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4EE14">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嵊州市嵊发供应链服务有限公司多用途船舶采购项目</w:t>
      </w:r>
    </w:p>
    <w:p w14:paraId="109085C0">
      <w:pPr>
        <w:keepNext w:val="0"/>
        <w:keepLines w:val="0"/>
        <w:pageBreakBefore w:val="0"/>
        <w:widowControl w:val="0"/>
        <w:tabs>
          <w:tab w:val="center" w:pos="4932"/>
          <w:tab w:val="left" w:pos="7536"/>
        </w:tabs>
        <w:kinsoku/>
        <w:wordWrap/>
        <w:overflowPunct/>
        <w:topLinePunct w:val="0"/>
        <w:autoSpaceDE/>
        <w:autoSpaceDN/>
        <w:bidi w:val="0"/>
        <w:adjustRightInd w:val="0"/>
        <w:snapToGrid/>
        <w:spacing w:line="288" w:lineRule="auto"/>
        <w:jc w:val="left"/>
        <w:textAlignment w:val="auto"/>
        <w:outlineLvl w:val="0"/>
        <w:rPr>
          <w:rFonts w:hint="eastAsia" w:ascii="仿宋" w:hAnsi="仿宋" w:eastAsia="仿宋" w:cs="仿宋"/>
          <w:b/>
          <w:bCs/>
          <w:sz w:val="36"/>
          <w:szCs w:val="36"/>
          <w:lang w:val="en-US" w:eastAsia="zh-CN"/>
        </w:rPr>
      </w:pPr>
      <w:r>
        <w:rPr>
          <w:rFonts w:hint="eastAsia" w:ascii="仿宋" w:hAnsi="仿宋" w:eastAsia="仿宋" w:cs="仿宋"/>
          <w:b/>
          <w:sz w:val="36"/>
          <w:szCs w:val="36"/>
          <w:lang w:eastAsia="zh-CN"/>
        </w:rPr>
        <w:tab/>
      </w:r>
      <w:r>
        <w:rPr>
          <w:rFonts w:hint="eastAsia" w:ascii="仿宋" w:hAnsi="仿宋" w:eastAsia="仿宋" w:cs="仿宋"/>
          <w:b/>
          <w:sz w:val="36"/>
          <w:szCs w:val="36"/>
          <w:lang w:eastAsia="zh-CN"/>
        </w:rPr>
        <w:t>（</w:t>
      </w:r>
      <w:r>
        <w:rPr>
          <w:rFonts w:hint="eastAsia" w:ascii="仿宋" w:hAnsi="仿宋" w:eastAsia="仿宋" w:cs="仿宋"/>
          <w:b/>
          <w:sz w:val="36"/>
          <w:szCs w:val="36"/>
          <w:lang w:val="en-US" w:eastAsia="zh-CN"/>
        </w:rPr>
        <w:t>国企采购项目</w:t>
      </w:r>
      <w:r>
        <w:rPr>
          <w:rFonts w:hint="eastAsia" w:ascii="仿宋" w:hAnsi="仿宋" w:eastAsia="仿宋" w:cs="仿宋"/>
          <w:b/>
          <w:sz w:val="36"/>
          <w:szCs w:val="36"/>
          <w:lang w:eastAsia="zh-CN"/>
        </w:rPr>
        <w:t>）</w:t>
      </w:r>
      <w:r>
        <w:rPr>
          <w:rFonts w:hint="eastAsia" w:ascii="仿宋" w:hAnsi="仿宋" w:eastAsia="仿宋" w:cs="仿宋"/>
          <w:b/>
          <w:sz w:val="36"/>
          <w:szCs w:val="36"/>
          <w:lang w:eastAsia="zh-CN"/>
        </w:rPr>
        <w:tab/>
      </w:r>
    </w:p>
    <w:p w14:paraId="0704DBAB">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7366D89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BAC6A5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10EF75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1F3A5FC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65CD8BD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件</w:t>
      </w:r>
    </w:p>
    <w:tbl>
      <w:tblPr>
        <w:tblStyle w:val="66"/>
        <w:tblW w:w="7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5103"/>
      </w:tblGrid>
      <w:tr w14:paraId="4590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60907148">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招 标 编 号：</w:t>
            </w:r>
          </w:p>
        </w:tc>
        <w:tc>
          <w:tcPr>
            <w:tcW w:w="5103" w:type="dxa"/>
            <w:vAlign w:val="center"/>
          </w:tcPr>
          <w:p w14:paraId="2C765A39">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sz w:val="28"/>
                <w:szCs w:val="28"/>
              </w:rPr>
            </w:pPr>
            <w:r>
              <w:rPr>
                <w:rFonts w:hint="eastAsia" w:ascii="仿宋" w:hAnsi="仿宋" w:eastAsia="仿宋" w:cs="仿宋"/>
                <w:color w:val="auto"/>
                <w:sz w:val="32"/>
                <w:szCs w:val="32"/>
                <w:lang w:val="en-US" w:eastAsia="zh-CN"/>
              </w:rPr>
              <w:t>SZZT-H250213JC</w:t>
            </w:r>
          </w:p>
        </w:tc>
      </w:tr>
      <w:tr w14:paraId="1B93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vAlign w:val="top"/>
          </w:tcPr>
          <w:p w14:paraId="674FF8C7">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 购 单 位：</w:t>
            </w:r>
          </w:p>
        </w:tc>
        <w:tc>
          <w:tcPr>
            <w:tcW w:w="5103" w:type="dxa"/>
            <w:vAlign w:val="center"/>
          </w:tcPr>
          <w:p w14:paraId="6A021301">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kern w:val="2"/>
                <w:sz w:val="28"/>
                <w:szCs w:val="28"/>
                <w:lang w:val="en-US" w:eastAsia="zh-CN" w:bidi="ar-SA"/>
              </w:rPr>
            </w:pPr>
            <w:r>
              <w:rPr>
                <w:rFonts w:hint="eastAsia" w:ascii="仿宋" w:hAnsi="仿宋" w:eastAsia="仿宋" w:cs="仿宋"/>
                <w:color w:val="auto"/>
                <w:sz w:val="32"/>
                <w:szCs w:val="32"/>
                <w:lang w:eastAsia="zh-CN"/>
              </w:rPr>
              <w:t>嵊州市嵊发供应链服务有限公司</w:t>
            </w:r>
          </w:p>
        </w:tc>
      </w:tr>
      <w:tr w14:paraId="2906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63C299DD">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采购代理机构：</w:t>
            </w:r>
          </w:p>
        </w:tc>
        <w:tc>
          <w:tcPr>
            <w:tcW w:w="5103" w:type="dxa"/>
            <w:vAlign w:val="center"/>
          </w:tcPr>
          <w:p w14:paraId="2D6A2F15">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both"/>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嵊州市中天工程建设招标代理有限公司</w:t>
            </w:r>
          </w:p>
        </w:tc>
      </w:tr>
      <w:tr w14:paraId="15F9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13" w:type="dxa"/>
            <w:gridSpan w:val="2"/>
          </w:tcPr>
          <w:p w14:paraId="52E9A85A">
            <w:pPr>
              <w:keepNext w:val="0"/>
              <w:keepLines w:val="0"/>
              <w:pageBreakBefore w:val="0"/>
              <w:widowControl w:val="0"/>
              <w:kinsoku/>
              <w:wordWrap/>
              <w:overflowPunct/>
              <w:topLinePunct w:val="0"/>
              <w:autoSpaceDE/>
              <w:autoSpaceDN/>
              <w:bidi w:val="0"/>
              <w:adjustRightInd w:val="0"/>
              <w:snapToGrid/>
              <w:spacing w:before="157" w:beforeLines="50" w:after="157" w:afterLines="50" w:afterAutospacing="0" w:line="440" w:lineRule="exact"/>
              <w:jc w:val="center"/>
              <w:textAlignment w:val="auto"/>
              <w:rPr>
                <w:rFonts w:hint="eastAsia" w:ascii="仿宋" w:hAnsi="仿宋" w:eastAsia="仿宋" w:cs="仿宋"/>
                <w:sz w:val="28"/>
                <w:szCs w:val="28"/>
              </w:rPr>
            </w:pPr>
            <w:r>
              <w:rPr>
                <w:rFonts w:hint="eastAsia" w:ascii="仿宋" w:hAnsi="仿宋" w:eastAsia="仿宋" w:cs="仿宋"/>
                <w:color w:val="auto"/>
                <w:sz w:val="32"/>
                <w:szCs w:val="32"/>
                <w:lang w:eastAsia="zh-CN"/>
              </w:rPr>
              <w:t>二○二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月</w:t>
            </w:r>
          </w:p>
        </w:tc>
      </w:tr>
    </w:tbl>
    <w:p w14:paraId="309CE739">
      <w:pPr>
        <w:pStyle w:val="644"/>
        <w:rPr>
          <w:rFonts w:hint="eastAsia"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start="1"/>
          <w:cols w:space="720" w:num="1"/>
          <w:titlePg/>
          <w:docGrid w:linePitch="312" w:charSpace="0"/>
        </w:sectPr>
      </w:pPr>
    </w:p>
    <w:p w14:paraId="6E620F7E">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52"/>
          <w:szCs w:val="52"/>
        </w:rPr>
      </w:pPr>
      <w:bookmarkStart w:id="0" w:name="_Hlt91233176"/>
      <w:bookmarkEnd w:id="0"/>
      <w:bookmarkStart w:id="1" w:name="_Toc91899869"/>
      <w:r>
        <w:rPr>
          <w:rFonts w:hint="eastAsia" w:ascii="仿宋" w:hAnsi="仿宋" w:eastAsia="仿宋" w:cs="仿宋"/>
          <w:b/>
          <w:sz w:val="52"/>
          <w:szCs w:val="52"/>
        </w:rPr>
        <w:t>目</w:t>
      </w:r>
      <w:r>
        <w:rPr>
          <w:rFonts w:hint="eastAsia" w:ascii="仿宋" w:hAnsi="仿宋" w:eastAsia="仿宋" w:cs="仿宋"/>
          <w:b/>
          <w:sz w:val="52"/>
          <w:szCs w:val="52"/>
          <w:lang w:val="en-US" w:eastAsia="zh-CN"/>
        </w:rPr>
        <w:t xml:space="preserve"> </w:t>
      </w:r>
      <w:r>
        <w:rPr>
          <w:rFonts w:hint="eastAsia" w:ascii="仿宋" w:hAnsi="仿宋" w:eastAsia="仿宋" w:cs="仿宋"/>
          <w:b/>
          <w:sz w:val="52"/>
          <w:szCs w:val="52"/>
        </w:rPr>
        <w:t>录</w:t>
      </w:r>
    </w:p>
    <w:p w14:paraId="324B5D8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14:paraId="026E44EC">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第一部分    招标公告</w:t>
      </w:r>
    </w:p>
    <w:p w14:paraId="74F36206">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 xml:space="preserve">第二部分   </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投标须知</w:t>
      </w:r>
    </w:p>
    <w:p w14:paraId="6861FD01">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第三部分    招标项目范围及要求</w:t>
      </w:r>
    </w:p>
    <w:p w14:paraId="579059CA">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第四部分    合同的主要条款</w:t>
      </w:r>
    </w:p>
    <w:p w14:paraId="09E78456">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第五部分    评标方法及标准</w:t>
      </w:r>
    </w:p>
    <w:p w14:paraId="045F348D">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left"/>
        <w:textAlignment w:val="auto"/>
        <w:rPr>
          <w:rFonts w:hint="eastAsia" w:ascii="仿宋" w:hAnsi="仿宋" w:eastAsia="仿宋" w:cs="仿宋"/>
          <w:b/>
          <w:sz w:val="44"/>
          <w:szCs w:val="44"/>
        </w:rPr>
      </w:pPr>
      <w:r>
        <w:rPr>
          <w:rFonts w:hint="eastAsia" w:ascii="仿宋" w:hAnsi="仿宋" w:eastAsia="仿宋" w:cs="仿宋"/>
          <w:b/>
          <w:sz w:val="44"/>
          <w:szCs w:val="44"/>
        </w:rPr>
        <w:t>第六部分    投标文件及其附件格式</w:t>
      </w:r>
    </w:p>
    <w:p w14:paraId="134A0867">
      <w:pPr>
        <w:spacing w:line="360" w:lineRule="auto"/>
        <w:ind w:firstLine="549" w:firstLineChars="229"/>
        <w:rPr>
          <w:rFonts w:hint="eastAsia" w:ascii="仿宋" w:hAnsi="仿宋" w:eastAsia="仿宋" w:cs="仿宋"/>
          <w:sz w:val="24"/>
        </w:rPr>
      </w:pPr>
    </w:p>
    <w:p w14:paraId="01B1BBF6">
      <w:pPr>
        <w:spacing w:line="360" w:lineRule="auto"/>
        <w:ind w:firstLine="549" w:firstLineChars="229"/>
        <w:rPr>
          <w:rFonts w:hint="eastAsia" w:ascii="仿宋" w:hAnsi="仿宋" w:eastAsia="仿宋" w:cs="仿宋"/>
          <w:sz w:val="24"/>
        </w:rPr>
      </w:pPr>
    </w:p>
    <w:p w14:paraId="6F9DD75B">
      <w:pPr>
        <w:spacing w:line="360" w:lineRule="auto"/>
        <w:ind w:firstLine="549" w:firstLineChars="229"/>
        <w:rPr>
          <w:rFonts w:hint="eastAsia" w:ascii="仿宋" w:hAnsi="仿宋" w:eastAsia="仿宋" w:cs="仿宋"/>
          <w:sz w:val="24"/>
        </w:rPr>
      </w:pPr>
    </w:p>
    <w:p w14:paraId="1B45625E">
      <w:pPr>
        <w:spacing w:line="360" w:lineRule="auto"/>
        <w:ind w:firstLine="549" w:firstLineChars="229"/>
        <w:rPr>
          <w:rFonts w:hint="eastAsia" w:ascii="仿宋" w:hAnsi="仿宋" w:eastAsia="仿宋" w:cs="仿宋"/>
          <w:sz w:val="24"/>
        </w:rPr>
      </w:pPr>
    </w:p>
    <w:p w14:paraId="52F122BA">
      <w:pPr>
        <w:spacing w:line="360" w:lineRule="auto"/>
        <w:ind w:firstLine="549" w:firstLineChars="229"/>
        <w:rPr>
          <w:rFonts w:hint="eastAsia" w:ascii="仿宋" w:hAnsi="仿宋" w:eastAsia="仿宋" w:cs="仿宋"/>
          <w:sz w:val="24"/>
        </w:rPr>
      </w:pPr>
    </w:p>
    <w:p w14:paraId="40158176">
      <w:pPr>
        <w:spacing w:line="360" w:lineRule="auto"/>
        <w:ind w:firstLine="549" w:firstLineChars="229"/>
        <w:rPr>
          <w:rFonts w:hint="eastAsia" w:ascii="仿宋" w:hAnsi="仿宋" w:eastAsia="仿宋" w:cs="仿宋"/>
          <w:sz w:val="24"/>
        </w:rPr>
      </w:pPr>
    </w:p>
    <w:bookmarkEnd w:id="1"/>
    <w:p w14:paraId="5CF7313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20"/>
        </w:rPr>
      </w:pPr>
      <w:bookmarkStart w:id="2" w:name="第二部分"/>
      <w:bookmarkStart w:id="3" w:name="_Toc91899870"/>
      <w:bookmarkStart w:id="4" w:name="_Toc91899871"/>
    </w:p>
    <w:p w14:paraId="6EE8FF43">
      <w:pPr>
        <w:pStyle w:val="25"/>
        <w:rPr>
          <w:rFonts w:hint="eastAsia" w:ascii="仿宋" w:hAnsi="仿宋" w:eastAsia="仿宋" w:cs="仿宋"/>
          <w:b/>
          <w:sz w:val="36"/>
          <w:szCs w:val="20"/>
        </w:rPr>
      </w:pPr>
    </w:p>
    <w:p w14:paraId="6EC7650B">
      <w:pPr>
        <w:pStyle w:val="26"/>
        <w:rPr>
          <w:rFonts w:hint="eastAsia" w:ascii="仿宋" w:hAnsi="仿宋" w:eastAsia="仿宋" w:cs="仿宋"/>
          <w:b/>
          <w:sz w:val="36"/>
          <w:szCs w:val="20"/>
        </w:rPr>
      </w:pPr>
    </w:p>
    <w:p w14:paraId="1F6A36FE">
      <w:pPr>
        <w:rPr>
          <w:rFonts w:hint="eastAsia" w:ascii="仿宋" w:hAnsi="仿宋" w:eastAsia="仿宋" w:cs="仿宋"/>
          <w:b/>
          <w:sz w:val="36"/>
          <w:szCs w:val="20"/>
        </w:rPr>
      </w:pPr>
    </w:p>
    <w:p w14:paraId="267BF0A5">
      <w:pPr>
        <w:pStyle w:val="25"/>
        <w:rPr>
          <w:rFonts w:hint="eastAsia" w:ascii="仿宋" w:hAnsi="仿宋" w:eastAsia="仿宋" w:cs="仿宋"/>
          <w:b/>
          <w:sz w:val="36"/>
          <w:szCs w:val="20"/>
        </w:rPr>
      </w:pPr>
    </w:p>
    <w:p w14:paraId="1F5290AA">
      <w:pPr>
        <w:pStyle w:val="26"/>
        <w:rPr>
          <w:rFonts w:hint="eastAsia"/>
        </w:rPr>
      </w:pPr>
    </w:p>
    <w:p w14:paraId="1C70FB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p>
    <w:p w14:paraId="499FADA1">
      <w:pPr>
        <w:rPr>
          <w:rFonts w:hint="eastAsia" w:ascii="仿宋" w:hAnsi="仿宋" w:eastAsia="仿宋" w:cs="仿宋"/>
          <w:b/>
          <w:sz w:val="36"/>
          <w:szCs w:val="20"/>
        </w:rPr>
      </w:pPr>
      <w:r>
        <w:rPr>
          <w:rFonts w:hint="eastAsia" w:ascii="仿宋" w:hAnsi="仿宋" w:eastAsia="仿宋" w:cs="仿宋"/>
          <w:b/>
          <w:sz w:val="36"/>
          <w:szCs w:val="20"/>
        </w:rPr>
        <w:br w:type="page"/>
      </w:r>
    </w:p>
    <w:p w14:paraId="6ACBA6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08F0573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项目概况</w:t>
      </w:r>
      <w:r>
        <w:rPr>
          <w:rFonts w:hint="eastAsia" w:ascii="仿宋" w:hAnsi="仿宋" w:eastAsia="仿宋" w:cs="仿宋"/>
          <w:color w:val="auto"/>
          <w:sz w:val="24"/>
          <w:szCs w:val="24"/>
          <w:lang w:eastAsia="zh-CN"/>
        </w:rPr>
        <w:t>：</w:t>
      </w:r>
    </w:p>
    <w:p w14:paraId="6749FF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嵊州市嵊发供应链服务有限公司多用途船舶采购项目</w:t>
      </w:r>
      <w:r>
        <w:rPr>
          <w:rFonts w:hint="eastAsia" w:ascii="仿宋" w:hAnsi="仿宋" w:eastAsia="仿宋" w:cs="仿宋"/>
          <w:color w:val="auto"/>
          <w:sz w:val="24"/>
          <w:szCs w:val="24"/>
        </w:rPr>
        <w:t>招标项目的潜在投标人应在</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"https://www.zcygov.cn/）获取（下载）招标文件，并于202%20年%20月%20日%20点%20分00秒" </w:instrText>
      </w:r>
      <w:r>
        <w:rPr>
          <w:rFonts w:hint="eastAsia" w:ascii="仿宋" w:hAnsi="仿宋" w:eastAsia="仿宋" w:cs="仿宋"/>
          <w:color w:val="auto"/>
          <w:sz w:val="24"/>
          <w:szCs w:val="24"/>
        </w:rPr>
        <w:fldChar w:fldCharType="separate"/>
      </w:r>
      <w:r>
        <w:rPr>
          <w:rStyle w:val="80"/>
          <w:rFonts w:hint="eastAsia" w:ascii="仿宋" w:hAnsi="仿宋" w:eastAsia="仿宋" w:cs="仿宋"/>
          <w:snapToGrid/>
          <w:color w:val="auto"/>
          <w:kern w:val="2"/>
          <w:sz w:val="24"/>
          <w:szCs w:val="24"/>
          <w:lang w:eastAsia="zh-CN"/>
        </w:rPr>
        <w:t>https://www.lecaiyun.com/</w:t>
      </w:r>
      <w:r>
        <w:rPr>
          <w:rStyle w:val="80"/>
          <w:rFonts w:hint="eastAsia" w:ascii="仿宋" w:hAnsi="仿宋" w:eastAsia="仿宋" w:cs="仿宋"/>
          <w:snapToGrid/>
          <w:color w:val="auto"/>
          <w:kern w:val="2"/>
          <w:sz w:val="24"/>
          <w:szCs w:val="24"/>
        </w:rPr>
        <w:t>）获取（下载）招标文件，并于20</w:t>
      </w:r>
      <w:r>
        <w:rPr>
          <w:rStyle w:val="80"/>
          <w:rFonts w:hint="eastAsia" w:ascii="仿宋" w:hAnsi="仿宋" w:eastAsia="仿宋" w:cs="仿宋"/>
          <w:snapToGrid/>
          <w:color w:val="auto"/>
          <w:kern w:val="2"/>
          <w:sz w:val="24"/>
          <w:szCs w:val="24"/>
          <w:lang w:val="en-US" w:eastAsia="zh-CN"/>
        </w:rPr>
        <w:t>25</w:t>
      </w:r>
      <w:r>
        <w:rPr>
          <w:rStyle w:val="80"/>
          <w:rFonts w:hint="eastAsia" w:ascii="仿宋" w:hAnsi="仿宋" w:eastAsia="仿宋" w:cs="仿宋"/>
          <w:snapToGrid/>
          <w:color w:val="auto"/>
          <w:kern w:val="2"/>
          <w:sz w:val="24"/>
          <w:szCs w:val="24"/>
        </w:rPr>
        <w:t>年</w:t>
      </w:r>
      <w:r>
        <w:rPr>
          <w:rStyle w:val="80"/>
          <w:rFonts w:hint="eastAsia" w:ascii="仿宋" w:hAnsi="仿宋" w:eastAsia="仿宋" w:cs="仿宋"/>
          <w:snapToGrid/>
          <w:color w:val="auto"/>
          <w:kern w:val="2"/>
          <w:sz w:val="24"/>
          <w:szCs w:val="24"/>
          <w:lang w:val="en-US" w:eastAsia="zh-CN"/>
        </w:rPr>
        <w:t>3</w:t>
      </w:r>
      <w:r>
        <w:rPr>
          <w:rStyle w:val="80"/>
          <w:rFonts w:hint="eastAsia" w:ascii="仿宋" w:hAnsi="仿宋" w:eastAsia="仿宋" w:cs="仿宋"/>
          <w:snapToGrid/>
          <w:color w:val="auto"/>
          <w:kern w:val="2"/>
          <w:sz w:val="24"/>
          <w:szCs w:val="24"/>
        </w:rPr>
        <w:t>月</w:t>
      </w:r>
      <w:r>
        <w:rPr>
          <w:rStyle w:val="80"/>
          <w:rFonts w:hint="eastAsia" w:ascii="仿宋" w:hAnsi="仿宋" w:eastAsia="仿宋" w:cs="仿宋"/>
          <w:snapToGrid/>
          <w:color w:val="auto"/>
          <w:kern w:val="2"/>
          <w:sz w:val="24"/>
          <w:szCs w:val="24"/>
          <w:lang w:val="en-US" w:eastAsia="zh-CN"/>
        </w:rPr>
        <w:t xml:space="preserve">27 </w:t>
      </w:r>
      <w:r>
        <w:rPr>
          <w:rStyle w:val="80"/>
          <w:rFonts w:hint="eastAsia" w:ascii="仿宋" w:hAnsi="仿宋" w:eastAsia="仿宋" w:cs="仿宋"/>
          <w:snapToGrid/>
          <w:color w:val="auto"/>
          <w:kern w:val="2"/>
          <w:sz w:val="24"/>
          <w:szCs w:val="24"/>
        </w:rPr>
        <w:t>日</w:t>
      </w:r>
      <w:r>
        <w:rPr>
          <w:rStyle w:val="80"/>
          <w:rFonts w:hint="eastAsia" w:ascii="仿宋" w:hAnsi="仿宋" w:eastAsia="仿宋" w:cs="仿宋"/>
          <w:snapToGrid/>
          <w:color w:val="auto"/>
          <w:kern w:val="2"/>
          <w:sz w:val="24"/>
          <w:szCs w:val="24"/>
          <w:lang w:val="en-US" w:eastAsia="zh-CN"/>
        </w:rPr>
        <w:t>14</w:t>
      </w:r>
      <w:r>
        <w:rPr>
          <w:rStyle w:val="80"/>
          <w:rFonts w:hint="eastAsia" w:ascii="仿宋" w:hAnsi="仿宋" w:eastAsia="仿宋" w:cs="仿宋"/>
          <w:snapToGrid/>
          <w:color w:val="auto"/>
          <w:kern w:val="2"/>
          <w:sz w:val="24"/>
          <w:szCs w:val="24"/>
        </w:rPr>
        <w:t>点</w:t>
      </w:r>
      <w:r>
        <w:rPr>
          <w:rStyle w:val="80"/>
          <w:rFonts w:hint="eastAsia" w:ascii="仿宋" w:hAnsi="仿宋" w:eastAsia="仿宋" w:cs="仿宋"/>
          <w:snapToGrid/>
          <w:color w:val="auto"/>
          <w:kern w:val="2"/>
          <w:sz w:val="24"/>
          <w:szCs w:val="24"/>
          <w:lang w:val="en-US" w:eastAsia="zh-CN"/>
        </w:rPr>
        <w:t>00</w:t>
      </w:r>
      <w:r>
        <w:rPr>
          <w:rStyle w:val="80"/>
          <w:rFonts w:hint="eastAsia" w:ascii="仿宋" w:hAnsi="仿宋" w:eastAsia="仿宋" w:cs="仿宋"/>
          <w:snapToGrid/>
          <w:color w:val="auto"/>
          <w:kern w:val="2"/>
          <w:sz w:val="24"/>
          <w:szCs w:val="24"/>
        </w:rPr>
        <w:t>分</w:t>
      </w:r>
      <w:r>
        <w:rPr>
          <w:rStyle w:val="80"/>
          <w:rFonts w:hint="eastAsia" w:ascii="仿宋" w:hAnsi="仿宋" w:eastAsia="仿宋" w:cs="仿宋"/>
          <w:bCs/>
          <w:snapToGrid/>
          <w:color w:val="auto"/>
          <w:kern w:val="2"/>
          <w:sz w:val="24"/>
          <w:szCs w:val="24"/>
        </w:rPr>
        <w:t>00秒</w:t>
      </w:r>
      <w:r>
        <w:rPr>
          <w:rStyle w:val="80"/>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362418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0C0D0A0C">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sz w:val="24"/>
          <w:szCs w:val="24"/>
          <w:lang w:eastAsia="zh-CN"/>
        </w:rPr>
        <w:t>SZZT-H250213JC</w:t>
      </w:r>
    </w:p>
    <w:p w14:paraId="2CF3F0A6">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sz w:val="24"/>
          <w:szCs w:val="24"/>
          <w:lang w:eastAsia="zh-CN"/>
        </w:rPr>
        <w:t>嵊州市嵊发供应链服务有限公司多用途船舶采购项目</w:t>
      </w:r>
    </w:p>
    <w:p w14:paraId="28704900">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3.</w:t>
      </w:r>
      <w:r>
        <w:rPr>
          <w:rFonts w:hint="eastAsia" w:ascii="仿宋" w:hAnsi="仿宋" w:eastAsia="仿宋" w:cs="仿宋"/>
          <w:b/>
          <w:bCs w:val="0"/>
          <w:color w:val="000000" w:themeColor="text1"/>
          <w:sz w:val="24"/>
          <w:szCs w:val="24"/>
          <w14:textFill>
            <w14:solidFill>
              <w14:schemeClr w14:val="tx1"/>
            </w14:solidFill>
          </w14:textFill>
        </w:rPr>
        <w:t>预算金额（元）：</w:t>
      </w:r>
      <w:r>
        <w:rPr>
          <w:rFonts w:hint="eastAsia" w:ascii="仿宋" w:hAnsi="仿宋" w:eastAsia="仿宋" w:cs="仿宋"/>
          <w:b/>
          <w:bCs w:val="0"/>
          <w:color w:val="000000" w:themeColor="text1"/>
          <w:sz w:val="24"/>
          <w:szCs w:val="24"/>
          <w:lang w:val="en-US" w:eastAsia="zh-CN"/>
          <w14:textFill>
            <w14:solidFill>
              <w14:schemeClr w14:val="tx1"/>
            </w14:solidFill>
          </w14:textFill>
        </w:rPr>
        <w:t>2700000.00</w:t>
      </w:r>
    </w:p>
    <w:p w14:paraId="5C91ACDD">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4.</w:t>
      </w:r>
      <w:r>
        <w:rPr>
          <w:rFonts w:hint="eastAsia" w:ascii="仿宋" w:hAnsi="仿宋" w:eastAsia="仿宋" w:cs="仿宋"/>
          <w:b/>
          <w:bCs w:val="0"/>
          <w:color w:val="000000" w:themeColor="text1"/>
          <w:sz w:val="24"/>
          <w:szCs w:val="24"/>
          <w14:textFill>
            <w14:solidFill>
              <w14:schemeClr w14:val="tx1"/>
            </w14:solidFill>
          </w14:textFill>
        </w:rPr>
        <w:t>最高限价（元）：</w:t>
      </w:r>
      <w:r>
        <w:rPr>
          <w:rFonts w:hint="eastAsia" w:ascii="仿宋" w:hAnsi="仿宋" w:eastAsia="仿宋" w:cs="仿宋"/>
          <w:b/>
          <w:bCs w:val="0"/>
          <w:color w:val="000000" w:themeColor="text1"/>
          <w:sz w:val="24"/>
          <w:szCs w:val="24"/>
          <w:lang w:val="en-US" w:eastAsia="zh-CN"/>
          <w14:textFill>
            <w14:solidFill>
              <w14:schemeClr w14:val="tx1"/>
            </w14:solidFill>
          </w14:textFill>
        </w:rPr>
        <w:t>2700000.00</w:t>
      </w:r>
    </w:p>
    <w:p w14:paraId="0F86B41D">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6"/>
        <w:tblW w:w="52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17"/>
        <w:gridCol w:w="1554"/>
        <w:gridCol w:w="992"/>
        <w:gridCol w:w="1580"/>
        <w:gridCol w:w="5565"/>
      </w:tblGrid>
      <w:tr w14:paraId="6FF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6" w:hRule="atLeast"/>
          <w:tblCellSpacing w:w="15" w:type="dxa"/>
        </w:trPr>
        <w:tc>
          <w:tcPr>
            <w:tcW w:w="411" w:type="pct"/>
            <w:shd w:val="clear" w:color="auto" w:fill="auto"/>
            <w:noWrap w:val="0"/>
            <w:tcMar>
              <w:top w:w="75" w:type="dxa"/>
              <w:left w:w="150" w:type="dxa"/>
              <w:bottom w:w="75" w:type="dxa"/>
              <w:right w:w="150" w:type="dxa"/>
            </w:tcMar>
            <w:vAlign w:val="center"/>
          </w:tcPr>
          <w:p w14:paraId="7D1AB1A4">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8" w:type="pct"/>
            <w:shd w:val="clear" w:color="auto" w:fill="auto"/>
            <w:noWrap w:val="0"/>
            <w:tcMar>
              <w:top w:w="75" w:type="dxa"/>
              <w:left w:w="150" w:type="dxa"/>
              <w:bottom w:w="75" w:type="dxa"/>
              <w:right w:w="150" w:type="dxa"/>
            </w:tcMar>
            <w:vAlign w:val="center"/>
          </w:tcPr>
          <w:p w14:paraId="2AA62FBC">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采购内容</w:t>
            </w:r>
          </w:p>
        </w:tc>
        <w:tc>
          <w:tcPr>
            <w:tcW w:w="453" w:type="pct"/>
            <w:shd w:val="clear" w:color="auto" w:fill="auto"/>
            <w:noWrap w:val="0"/>
            <w:tcMar>
              <w:top w:w="75" w:type="dxa"/>
              <w:left w:w="150" w:type="dxa"/>
              <w:bottom w:w="75" w:type="dxa"/>
              <w:right w:w="150" w:type="dxa"/>
            </w:tcMar>
            <w:vAlign w:val="center"/>
          </w:tcPr>
          <w:p w14:paraId="43F05430">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730" w:type="pct"/>
            <w:shd w:val="clear" w:color="auto" w:fill="auto"/>
            <w:noWrap w:val="0"/>
            <w:tcMar>
              <w:top w:w="75" w:type="dxa"/>
              <w:left w:w="150" w:type="dxa"/>
              <w:bottom w:w="75" w:type="dxa"/>
              <w:right w:w="150" w:type="dxa"/>
            </w:tcMar>
            <w:vAlign w:val="center"/>
          </w:tcPr>
          <w:p w14:paraId="5484B91B">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 w:val="0"/>
                <w:bCs/>
                <w:color w:val="auto"/>
                <w:sz w:val="24"/>
                <w:szCs w:val="24"/>
              </w:rPr>
              <w:t>预算</w:t>
            </w:r>
            <w:r>
              <w:rPr>
                <w:rFonts w:hint="eastAsia" w:ascii="仿宋" w:hAnsi="仿宋" w:eastAsia="仿宋" w:cs="仿宋"/>
                <w:b w:val="0"/>
                <w:bCs/>
                <w:color w:val="auto"/>
                <w:sz w:val="24"/>
                <w:szCs w:val="24"/>
                <w:lang w:val="en-US" w:eastAsia="zh-CN"/>
              </w:rPr>
              <w:t>价</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万</w:t>
            </w:r>
            <w:r>
              <w:rPr>
                <w:rFonts w:hint="eastAsia" w:ascii="仿宋" w:hAnsi="仿宋" w:eastAsia="仿宋" w:cs="仿宋"/>
                <w:b w:val="0"/>
                <w:bCs/>
                <w:color w:val="auto"/>
                <w:sz w:val="24"/>
                <w:szCs w:val="24"/>
              </w:rPr>
              <w:t>元)</w:t>
            </w:r>
          </w:p>
        </w:tc>
        <w:tc>
          <w:tcPr>
            <w:tcW w:w="2600" w:type="pct"/>
            <w:shd w:val="clear" w:color="auto" w:fill="auto"/>
            <w:noWrap w:val="0"/>
            <w:tcMar>
              <w:top w:w="75" w:type="dxa"/>
              <w:left w:w="150" w:type="dxa"/>
              <w:bottom w:w="75" w:type="dxa"/>
              <w:right w:w="150" w:type="dxa"/>
            </w:tcMar>
            <w:vAlign w:val="center"/>
          </w:tcPr>
          <w:p w14:paraId="44BB360B">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14:paraId="505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96" w:hRule="atLeast"/>
          <w:tblCellSpacing w:w="15" w:type="dxa"/>
        </w:trPr>
        <w:tc>
          <w:tcPr>
            <w:tcW w:w="411" w:type="pct"/>
            <w:shd w:val="clear" w:color="auto" w:fill="auto"/>
            <w:noWrap w:val="0"/>
            <w:tcMar>
              <w:top w:w="75" w:type="dxa"/>
              <w:left w:w="150" w:type="dxa"/>
              <w:bottom w:w="75" w:type="dxa"/>
              <w:right w:w="150" w:type="dxa"/>
            </w:tcMar>
            <w:vAlign w:val="center"/>
          </w:tcPr>
          <w:p w14:paraId="7E95CD55">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18" w:type="pct"/>
            <w:shd w:val="clear" w:color="auto" w:fill="auto"/>
            <w:noWrap w:val="0"/>
            <w:tcMar>
              <w:top w:w="75" w:type="dxa"/>
              <w:left w:w="150" w:type="dxa"/>
              <w:bottom w:w="75" w:type="dxa"/>
              <w:right w:w="150" w:type="dxa"/>
            </w:tcMar>
            <w:vAlign w:val="center"/>
          </w:tcPr>
          <w:p w14:paraId="18C2AA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多用途船舶</w:t>
            </w:r>
          </w:p>
        </w:tc>
        <w:tc>
          <w:tcPr>
            <w:tcW w:w="453" w:type="pct"/>
            <w:shd w:val="clear" w:color="auto" w:fill="auto"/>
            <w:noWrap w:val="0"/>
            <w:tcMar>
              <w:top w:w="75" w:type="dxa"/>
              <w:left w:w="150" w:type="dxa"/>
              <w:bottom w:w="75" w:type="dxa"/>
              <w:right w:w="150" w:type="dxa"/>
            </w:tcMar>
            <w:vAlign w:val="center"/>
          </w:tcPr>
          <w:p w14:paraId="5489E9DB">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1艘</w:t>
            </w:r>
          </w:p>
        </w:tc>
        <w:tc>
          <w:tcPr>
            <w:tcW w:w="730" w:type="pct"/>
            <w:shd w:val="clear" w:color="auto" w:fill="auto"/>
            <w:noWrap w:val="0"/>
            <w:tcMar>
              <w:top w:w="75" w:type="dxa"/>
              <w:left w:w="150" w:type="dxa"/>
              <w:bottom w:w="75" w:type="dxa"/>
              <w:right w:w="150" w:type="dxa"/>
            </w:tcMar>
            <w:vAlign w:val="center"/>
          </w:tcPr>
          <w:p w14:paraId="71955E5F">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270万元</w:t>
            </w:r>
          </w:p>
        </w:tc>
        <w:tc>
          <w:tcPr>
            <w:tcW w:w="2600" w:type="pct"/>
            <w:shd w:val="clear" w:color="auto" w:fill="auto"/>
            <w:noWrap w:val="0"/>
            <w:tcMar>
              <w:top w:w="75" w:type="dxa"/>
              <w:left w:w="150" w:type="dxa"/>
              <w:bottom w:w="75" w:type="dxa"/>
              <w:right w:w="150" w:type="dxa"/>
            </w:tcMar>
            <w:vAlign w:val="center"/>
          </w:tcPr>
          <w:p w14:paraId="059391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bCs w:val="0"/>
                <w:color w:val="auto"/>
                <w:sz w:val="24"/>
                <w:szCs w:val="24"/>
                <w:highlight w:val="none"/>
              </w:rPr>
              <w:t>风险控制价为</w:t>
            </w:r>
            <w:r>
              <w:rPr>
                <w:rFonts w:hint="eastAsia" w:ascii="仿宋" w:hAnsi="仿宋" w:eastAsia="仿宋" w:cs="仿宋"/>
                <w:b/>
                <w:bCs w:val="0"/>
                <w:color w:val="auto"/>
                <w:sz w:val="24"/>
                <w:szCs w:val="24"/>
                <w:highlight w:val="none"/>
                <w:lang w:val="en-US" w:eastAsia="zh-CN"/>
              </w:rPr>
              <w:t>2160000.00</w:t>
            </w:r>
            <w:r>
              <w:rPr>
                <w:rFonts w:hint="eastAsia" w:ascii="仿宋" w:hAnsi="仿宋" w:eastAsia="仿宋" w:cs="仿宋"/>
                <w:b/>
                <w:bCs w:val="0"/>
                <w:color w:val="auto"/>
                <w:sz w:val="24"/>
                <w:szCs w:val="24"/>
                <w:highlight w:val="none"/>
              </w:rPr>
              <w:t>元，风险控制价为预算金额的8</w:t>
            </w:r>
            <w:r>
              <w:rPr>
                <w:rFonts w:hint="eastAsia" w:ascii="仿宋" w:hAnsi="仿宋" w:eastAsia="仿宋" w:cs="仿宋"/>
                <w:b/>
                <w:bCs w:val="0"/>
                <w:color w:val="auto"/>
                <w:sz w:val="24"/>
                <w:szCs w:val="24"/>
                <w:highlight w:val="none"/>
                <w:lang w:val="en-US" w:eastAsia="zh-CN"/>
              </w:rPr>
              <w:t>0</w:t>
            </w:r>
            <w:r>
              <w:rPr>
                <w:rFonts w:hint="eastAsia" w:ascii="仿宋" w:hAnsi="仿宋" w:eastAsia="仿宋" w:cs="仿宋"/>
                <w:b/>
                <w:bCs w:val="0"/>
                <w:color w:val="auto"/>
                <w:sz w:val="24"/>
                <w:szCs w:val="24"/>
                <w:highlight w:val="none"/>
              </w:rPr>
              <w:t>%，若中标人低于该风险控制价中标的，在中标后</w:t>
            </w:r>
            <w:r>
              <w:rPr>
                <w:rFonts w:hint="eastAsia" w:ascii="仿宋" w:hAnsi="仿宋" w:eastAsia="仿宋" w:cs="仿宋"/>
                <w:b/>
                <w:bCs w:val="0"/>
                <w:color w:val="auto"/>
                <w:sz w:val="24"/>
                <w:szCs w:val="24"/>
                <w:highlight w:val="none"/>
                <w:lang w:val="en-US" w:eastAsia="zh-CN"/>
              </w:rPr>
              <w:t>7</w:t>
            </w:r>
            <w:r>
              <w:rPr>
                <w:rFonts w:hint="eastAsia" w:ascii="仿宋" w:hAnsi="仿宋" w:eastAsia="仿宋" w:cs="仿宋"/>
                <w:b/>
                <w:bCs w:val="0"/>
                <w:color w:val="auto"/>
                <w:sz w:val="24"/>
                <w:szCs w:val="24"/>
                <w:highlight w:val="none"/>
              </w:rPr>
              <w:t>个工作日内，中标人必须额外补交中标价净值与风险控制价之差额，中标人不提交的视为放弃中标，采购人将重新组织招标，相关损失由放弃中标的中标单位承担。差额保证金在</w:t>
            </w:r>
            <w:r>
              <w:rPr>
                <w:rFonts w:hint="eastAsia" w:ascii="仿宋" w:hAnsi="仿宋" w:eastAsia="仿宋" w:cs="仿宋"/>
                <w:b/>
                <w:bCs w:val="0"/>
                <w:color w:val="auto"/>
                <w:sz w:val="24"/>
                <w:szCs w:val="24"/>
                <w:highlight w:val="none"/>
                <w:lang w:val="en-US" w:eastAsia="zh-CN"/>
              </w:rPr>
              <w:t>质保期满</w:t>
            </w:r>
            <w:r>
              <w:rPr>
                <w:rFonts w:hint="eastAsia" w:ascii="仿宋" w:hAnsi="仿宋" w:eastAsia="仿宋" w:cs="仿宋"/>
                <w:b/>
                <w:bCs w:val="0"/>
                <w:color w:val="auto"/>
                <w:sz w:val="24"/>
                <w:szCs w:val="24"/>
                <w:highlight w:val="none"/>
              </w:rPr>
              <w:t>后</w:t>
            </w:r>
            <w:r>
              <w:rPr>
                <w:rFonts w:hint="eastAsia" w:ascii="仿宋" w:hAnsi="仿宋" w:eastAsia="仿宋" w:cs="仿宋"/>
                <w:b/>
                <w:bCs w:val="0"/>
                <w:color w:val="auto"/>
                <w:sz w:val="24"/>
                <w:szCs w:val="24"/>
                <w:highlight w:val="none"/>
                <w:lang w:val="en-US" w:eastAsia="zh-CN"/>
              </w:rPr>
              <w:t>30日内</w:t>
            </w:r>
            <w:r>
              <w:rPr>
                <w:rFonts w:hint="eastAsia" w:ascii="仿宋" w:hAnsi="仿宋" w:eastAsia="仿宋" w:cs="仿宋"/>
                <w:b/>
                <w:bCs w:val="0"/>
                <w:color w:val="auto"/>
                <w:sz w:val="24"/>
                <w:szCs w:val="24"/>
                <w:highlight w:val="none"/>
              </w:rPr>
              <w:t>无息退还。</w:t>
            </w:r>
          </w:p>
        </w:tc>
      </w:tr>
    </w:tbl>
    <w:p w14:paraId="5BDDFE62">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合同履行期限</w:t>
      </w:r>
      <w:r>
        <w:rPr>
          <w:rFonts w:hint="eastAsia" w:ascii="仿宋" w:hAnsi="仿宋" w:eastAsia="仿宋" w:cs="仿宋"/>
          <w:color w:val="auto"/>
          <w:sz w:val="24"/>
          <w:szCs w:val="24"/>
          <w:highlight w:val="none"/>
        </w:rPr>
        <w:t>：</w:t>
      </w:r>
      <w:r>
        <w:rPr>
          <w:rFonts w:hint="eastAsia" w:ascii="仿宋" w:hAnsi="仿宋" w:eastAsia="仿宋" w:cs="仿宋"/>
          <w:bCs/>
          <w:sz w:val="24"/>
          <w:szCs w:val="24"/>
          <w:highlight w:val="none"/>
        </w:rPr>
        <w:t>按照招标文件的规定</w:t>
      </w:r>
      <w:r>
        <w:rPr>
          <w:rFonts w:hint="eastAsia" w:ascii="仿宋" w:hAnsi="仿宋" w:eastAsia="仿宋" w:cs="仿宋"/>
          <w:b/>
          <w:sz w:val="24"/>
          <w:szCs w:val="24"/>
          <w:highlight w:val="none"/>
          <w:lang w:eastAsia="zh-CN"/>
        </w:rPr>
        <w:t>。</w:t>
      </w:r>
    </w:p>
    <w:p w14:paraId="51FE8696">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本项目（</w:t>
      </w:r>
      <w:r>
        <w:rPr>
          <w:rFonts w:hint="eastAsia" w:ascii="仿宋" w:hAnsi="仿宋" w:eastAsia="仿宋" w:cs="仿宋"/>
          <w:b/>
          <w:color w:val="auto"/>
          <w:sz w:val="24"/>
          <w:szCs w:val="24"/>
          <w:highlight w:val="none"/>
          <w:lang w:val="en-US" w:eastAsia="zh-CN"/>
        </w:rPr>
        <w:t>否</w:t>
      </w:r>
      <w:r>
        <w:rPr>
          <w:rFonts w:hint="eastAsia" w:ascii="仿宋" w:hAnsi="仿宋" w:eastAsia="仿宋" w:cs="仿宋"/>
          <w:b/>
          <w:color w:val="auto"/>
          <w:sz w:val="24"/>
          <w:szCs w:val="24"/>
          <w:highlight w:val="none"/>
        </w:rPr>
        <w:t>）接受联合体投标</w:t>
      </w:r>
      <w:r>
        <w:rPr>
          <w:rFonts w:hint="eastAsia" w:ascii="仿宋" w:hAnsi="仿宋" w:eastAsia="仿宋" w:cs="仿宋"/>
          <w:color w:val="auto"/>
          <w:kern w:val="0"/>
          <w:sz w:val="24"/>
          <w:szCs w:val="24"/>
          <w:highlight w:val="none"/>
        </w:rPr>
        <w:t>。</w:t>
      </w:r>
    </w:p>
    <w:p w14:paraId="67FF8AF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75F3B9F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w:t>
      </w:r>
      <w:r>
        <w:rPr>
          <w:rFonts w:hint="eastAsia" w:ascii="仿宋" w:hAnsi="仿宋" w:eastAsia="仿宋" w:cs="仿宋"/>
          <w:b w:val="0"/>
          <w:bCs/>
          <w:color w:val="auto"/>
          <w:sz w:val="24"/>
          <w:szCs w:val="24"/>
          <w:highlight w:val="none"/>
          <w:lang w:eastAsia="zh-CN"/>
        </w:rPr>
        <w:t>有</w:t>
      </w:r>
      <w:r>
        <w:rPr>
          <w:rFonts w:hint="eastAsia" w:ascii="仿宋" w:hAnsi="仿宋" w:eastAsia="仿宋" w:cs="仿宋"/>
          <w:b w:val="0"/>
          <w:bCs/>
          <w:color w:val="auto"/>
          <w:sz w:val="24"/>
          <w:szCs w:val="24"/>
          <w:highlight w:val="none"/>
        </w:rPr>
        <w:t>独立承担民事责任的能力；</w:t>
      </w:r>
    </w:p>
    <w:p w14:paraId="0C72B10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具有良好的</w:t>
      </w:r>
      <w:r>
        <w:rPr>
          <w:rFonts w:hint="eastAsia" w:ascii="仿宋" w:hAnsi="仿宋" w:eastAsia="仿宋" w:cs="仿宋"/>
          <w:b w:val="0"/>
          <w:bCs/>
          <w:color w:val="auto"/>
          <w:sz w:val="24"/>
          <w:szCs w:val="24"/>
          <w:highlight w:val="none"/>
          <w:lang w:eastAsia="zh-CN"/>
        </w:rPr>
        <w:t>商</w:t>
      </w:r>
      <w:r>
        <w:rPr>
          <w:rFonts w:hint="eastAsia" w:ascii="仿宋" w:hAnsi="仿宋" w:eastAsia="仿宋" w:cs="仿宋"/>
          <w:b w:val="0"/>
          <w:bCs/>
          <w:color w:val="auto"/>
          <w:sz w:val="24"/>
          <w:szCs w:val="24"/>
          <w:highlight w:val="none"/>
        </w:rPr>
        <w:t>业信誉；</w:t>
      </w:r>
    </w:p>
    <w:p w14:paraId="4C3D94A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具有履行合同所必需的设备和专业技术，售后保障等能力；</w:t>
      </w:r>
    </w:p>
    <w:p w14:paraId="29B1401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有</w:t>
      </w:r>
      <w:r>
        <w:rPr>
          <w:rFonts w:hint="eastAsia" w:ascii="仿宋" w:hAnsi="仿宋" w:eastAsia="仿宋" w:cs="仿宋"/>
          <w:b w:val="0"/>
          <w:bCs/>
          <w:color w:val="auto"/>
          <w:sz w:val="24"/>
          <w:szCs w:val="24"/>
          <w:highlight w:val="none"/>
          <w:lang w:eastAsia="zh-CN"/>
        </w:rPr>
        <w:t>依</w:t>
      </w:r>
      <w:r>
        <w:rPr>
          <w:rFonts w:hint="eastAsia" w:ascii="仿宋" w:hAnsi="仿宋" w:eastAsia="仿宋" w:cs="仿宋"/>
          <w:b w:val="0"/>
          <w:bCs/>
          <w:color w:val="auto"/>
          <w:sz w:val="24"/>
          <w:szCs w:val="24"/>
          <w:highlight w:val="none"/>
        </w:rPr>
        <w:t>法缴纳税收和社会保障</w:t>
      </w:r>
      <w:r>
        <w:rPr>
          <w:rFonts w:hint="eastAsia" w:ascii="仿宋" w:hAnsi="仿宋" w:eastAsia="仿宋" w:cs="仿宋"/>
          <w:b w:val="0"/>
          <w:bCs/>
          <w:color w:val="auto"/>
          <w:sz w:val="24"/>
          <w:szCs w:val="24"/>
          <w:highlight w:val="none"/>
          <w:lang w:eastAsia="zh-CN"/>
        </w:rPr>
        <w:t>资</w:t>
      </w:r>
      <w:r>
        <w:rPr>
          <w:rFonts w:hint="eastAsia" w:ascii="仿宋" w:hAnsi="仿宋" w:eastAsia="仿宋" w:cs="仿宋"/>
          <w:b w:val="0"/>
          <w:bCs/>
          <w:color w:val="auto"/>
          <w:sz w:val="24"/>
          <w:szCs w:val="24"/>
          <w:highlight w:val="none"/>
        </w:rPr>
        <w:t>金的</w:t>
      </w:r>
      <w:r>
        <w:rPr>
          <w:rFonts w:hint="eastAsia" w:ascii="仿宋" w:hAnsi="仿宋" w:eastAsia="仿宋" w:cs="仿宋"/>
          <w:b w:val="0"/>
          <w:bCs/>
          <w:color w:val="auto"/>
          <w:sz w:val="24"/>
          <w:szCs w:val="24"/>
          <w:highlight w:val="none"/>
          <w:lang w:eastAsia="zh-CN"/>
        </w:rPr>
        <w:t>良</w:t>
      </w:r>
      <w:r>
        <w:rPr>
          <w:rFonts w:hint="eastAsia" w:ascii="仿宋" w:hAnsi="仿宋" w:eastAsia="仿宋" w:cs="仿宋"/>
          <w:b w:val="0"/>
          <w:bCs/>
          <w:color w:val="auto"/>
          <w:sz w:val="24"/>
          <w:szCs w:val="24"/>
          <w:highlight w:val="none"/>
        </w:rPr>
        <w:t>好记录；</w:t>
      </w:r>
    </w:p>
    <w:p w14:paraId="53ADF8CE">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参加活动前三年内，</w:t>
      </w:r>
      <w:r>
        <w:rPr>
          <w:rFonts w:hint="eastAsia" w:ascii="仿宋" w:hAnsi="仿宋" w:eastAsia="仿宋" w:cs="仿宋"/>
          <w:b w:val="0"/>
          <w:bCs/>
          <w:color w:val="auto"/>
          <w:sz w:val="24"/>
          <w:szCs w:val="24"/>
          <w:highlight w:val="none"/>
          <w:lang w:val="en-US" w:eastAsia="zh-CN"/>
        </w:rPr>
        <w:t>没有重大违法记录、严重失信行为和行贿记录；</w:t>
      </w:r>
    </w:p>
    <w:p w14:paraId="15F237E0">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法律、行政法规规定的其他条件</w:t>
      </w:r>
      <w:r>
        <w:rPr>
          <w:rFonts w:hint="eastAsia" w:ascii="仿宋" w:hAnsi="仿宋" w:eastAsia="仿宋" w:cs="仿宋"/>
          <w:b w:val="0"/>
          <w:bCs/>
          <w:color w:val="auto"/>
          <w:sz w:val="24"/>
          <w:szCs w:val="24"/>
          <w:highlight w:val="none"/>
          <w:lang w:eastAsia="zh-CN"/>
        </w:rPr>
        <w:t>；</w:t>
      </w:r>
    </w:p>
    <w:p w14:paraId="43DFD0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未被“信用中国”（www.creditchina.gov.cn)、中国政府采购网（www.ccgp.gov.cn）列入失信被执行人、重大税收违法案件当事人名单、政府采购严重违法失信行为记录名单。</w:t>
      </w:r>
    </w:p>
    <w:p w14:paraId="32ACCFCF">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.本项目的特定资格要求：</w:t>
      </w:r>
      <w:r>
        <w:rPr>
          <w:rFonts w:hint="eastAsia" w:ascii="仿宋" w:hAnsi="仿宋" w:eastAsia="仿宋" w:cs="仿宋"/>
          <w:b/>
          <w:bCs w:val="0"/>
          <w:color w:val="auto"/>
          <w:sz w:val="24"/>
          <w:szCs w:val="24"/>
          <w:highlight w:val="none"/>
          <w:lang w:val="en-US" w:eastAsia="zh-CN"/>
        </w:rPr>
        <w:t>投标人对本次投标的船舶具有完全的所有权</w:t>
      </w:r>
      <w:r>
        <w:rPr>
          <w:rFonts w:hint="eastAsia" w:ascii="仿宋" w:hAnsi="仿宋" w:eastAsia="仿宋" w:cs="仿宋"/>
          <w:b/>
          <w:bCs w:val="0"/>
          <w:color w:val="auto"/>
          <w:sz w:val="24"/>
          <w:szCs w:val="24"/>
          <w:highlight w:val="none"/>
          <w:lang w:val="zh-CN"/>
        </w:rPr>
        <w:t>。</w:t>
      </w:r>
    </w:p>
    <w:p w14:paraId="73F8D5B5">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6436CB5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u w:val="single"/>
          <w:lang w:val="en-US" w:eastAsia="zh-CN"/>
        </w:rPr>
        <w:t>2025年3月7日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21F10C3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lang w:eastAsia="zh-CN"/>
        </w:rPr>
        <w:t>乐采云平台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 xml:space="preserve">） </w:t>
      </w:r>
    </w:p>
    <w:p w14:paraId="4F5B18C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供应商登录</w:t>
      </w:r>
      <w:r>
        <w:rPr>
          <w:rFonts w:hint="eastAsia" w:ascii="仿宋" w:hAnsi="仿宋" w:eastAsia="仿宋" w:cs="仿宋"/>
          <w:color w:val="auto"/>
          <w:sz w:val="24"/>
          <w:szCs w:val="24"/>
          <w:highlight w:val="none"/>
          <w:lang w:eastAsia="zh-CN"/>
        </w:rPr>
        <w:t>乐采云平台https://www.lecaiyun.com/</w:t>
      </w:r>
      <w:r>
        <w:rPr>
          <w:rFonts w:hint="eastAsia" w:ascii="仿宋" w:hAnsi="仿宋" w:eastAsia="仿宋" w:cs="仿宋"/>
          <w:color w:val="auto"/>
          <w:sz w:val="24"/>
          <w:szCs w:val="24"/>
          <w:highlight w:val="none"/>
        </w:rPr>
        <w:t xml:space="preserve">在线申请获取采购文件（进入“项目采购”应用，在获取采购文件菜单中选择项目，申请获取采购文件）。 </w:t>
      </w:r>
    </w:p>
    <w:p w14:paraId="378936E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4F0845EC">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61E15C2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 xml:space="preserve">日 </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 xml:space="preserve"> 分00秒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78B0E2F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lang w:eastAsia="zh-CN"/>
        </w:rPr>
        <w:t>乐采云平台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 xml:space="preserve">） </w:t>
      </w:r>
    </w:p>
    <w:p w14:paraId="79F3F6A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27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 xml:space="preserve"> 点 </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bCs/>
          <w:color w:val="auto"/>
          <w:sz w:val="24"/>
          <w:szCs w:val="24"/>
          <w:highlight w:val="none"/>
          <w:u w:val="single"/>
        </w:rPr>
        <w:t xml:space="preserve">  </w:t>
      </w:r>
    </w:p>
    <w:p w14:paraId="6C37761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lang w:eastAsia="zh-CN"/>
        </w:rPr>
        <w:t>乐采云平台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w:t>
      </w:r>
    </w:p>
    <w:p w14:paraId="4A4D2FFC">
      <w:pPr>
        <w:pStyle w:val="3"/>
        <w:pageBreakBefore w:val="0"/>
        <w:widowControl w:val="0"/>
        <w:tabs>
          <w:tab w:val="left" w:pos="480"/>
          <w:tab w:val="clear" w:pos="432"/>
        </w:tabs>
        <w:kinsoku/>
        <w:wordWrap/>
        <w:overflowPunct/>
        <w:topLinePunct w:val="0"/>
        <w:autoSpaceDE/>
        <w:autoSpaceDN/>
        <w:bidi w:val="0"/>
        <w:adjustRightInd w:val="0"/>
        <w:snapToGrid/>
        <w:spacing w:before="0" w:after="0" w:line="360" w:lineRule="auto"/>
        <w:ind w:left="0" w:firstLine="482" w:firstLineChars="2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五、投标保证金</w:t>
      </w:r>
    </w:p>
    <w:p w14:paraId="6AEDFF8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投标保证金：人民币</w:t>
      </w:r>
      <w:r>
        <w:rPr>
          <w:rFonts w:hint="eastAsia" w:ascii="仿宋" w:hAnsi="仿宋" w:eastAsia="仿宋" w:cs="仿宋"/>
          <w:sz w:val="24"/>
          <w:szCs w:val="24"/>
          <w:highlight w:val="none"/>
          <w:lang w:val="en-US" w:eastAsia="zh-CN"/>
        </w:rPr>
        <w:t>50000.00</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p w14:paraId="6109054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3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日16：00时前将投标保证金以电汇、转账、网上银行交至</w:t>
      </w:r>
      <w:r>
        <w:rPr>
          <w:rFonts w:hint="eastAsia" w:ascii="仿宋" w:hAnsi="仿宋" w:eastAsia="仿宋" w:cs="仿宋"/>
          <w:sz w:val="24"/>
          <w:szCs w:val="24"/>
          <w:highlight w:val="none"/>
          <w:lang w:eastAsia="zh-CN"/>
        </w:rPr>
        <w:t>嵊州市中天工程建设招标代理有限公司</w:t>
      </w:r>
      <w:r>
        <w:rPr>
          <w:rFonts w:hint="eastAsia" w:ascii="仿宋" w:hAnsi="仿宋" w:eastAsia="仿宋" w:cs="仿宋"/>
          <w:sz w:val="24"/>
          <w:szCs w:val="24"/>
          <w:highlight w:val="none"/>
        </w:rPr>
        <w:t>，投标保证金以到账时间为准。如因投标人自身原因，造成投标单位保证金未及时到账的，一律视为不响应</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，投标文件不予接收。投标人的投标保证金必须从其基本账户转出。</w:t>
      </w:r>
    </w:p>
    <w:p w14:paraId="184CD62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户 名：</w:t>
      </w:r>
      <w:r>
        <w:rPr>
          <w:rFonts w:hint="eastAsia" w:ascii="仿宋" w:hAnsi="仿宋" w:eastAsia="仿宋" w:cs="仿宋"/>
          <w:sz w:val="24"/>
          <w:szCs w:val="24"/>
          <w:highlight w:val="none"/>
          <w:lang w:eastAsia="zh-CN"/>
        </w:rPr>
        <w:t>嵊州市中天工程建设招标代理有限公司</w:t>
      </w:r>
    </w:p>
    <w:p w14:paraId="41F1380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开户银行：上海浦东发展银行嵊州支行</w:t>
      </w:r>
    </w:p>
    <w:p w14:paraId="2803821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银行账号：85090154740006384</w:t>
      </w:r>
    </w:p>
    <w:p w14:paraId="3CD6EFC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 xml:space="preserve">、公告期限 </w:t>
      </w:r>
    </w:p>
    <w:p w14:paraId="7F3C0FB9">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7656D3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、其他补充事宜</w:t>
      </w:r>
    </w:p>
    <w:p w14:paraId="2898F3A6">
      <w:pPr>
        <w:pStyle w:val="60"/>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kern w:val="2"/>
          <w:sz w:val="24"/>
          <w:szCs w:val="24"/>
          <w:highlight w:val="none"/>
        </w:rPr>
        <w:t xml:space="preserve">投诉与质疑 </w:t>
      </w:r>
      <w:r>
        <w:rPr>
          <w:rFonts w:hint="eastAsia" w:ascii="仿宋" w:hAnsi="仿宋" w:eastAsia="仿宋" w:cs="仿宋"/>
          <w:bCs/>
          <w:color w:val="auto"/>
          <w:kern w:val="2"/>
          <w:sz w:val="24"/>
          <w:szCs w:val="24"/>
          <w:highlight w:val="none"/>
        </w:rPr>
        <w:t xml:space="preserve">  </w:t>
      </w:r>
    </w:p>
    <w:p w14:paraId="5DD4E55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8CB51EF">
      <w:pPr>
        <w:pStyle w:val="6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5E52B0FB">
      <w:pPr>
        <w:pStyle w:val="60"/>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bCs/>
          <w:color w:val="auto"/>
          <w:kern w:val="2"/>
          <w:sz w:val="24"/>
          <w:szCs w:val="24"/>
          <w:highlight w:val="none"/>
        </w:rPr>
      </w:pPr>
      <w:r>
        <w:rPr>
          <w:rStyle w:val="74"/>
          <w:rFonts w:hint="eastAsia" w:ascii="仿宋" w:hAnsi="仿宋" w:eastAsia="仿宋" w:cs="仿宋"/>
          <w:color w:val="auto"/>
          <w:sz w:val="24"/>
          <w:szCs w:val="24"/>
          <w:highlight w:val="none"/>
        </w:rPr>
        <w:t>在线投标响应（电子投标）说明</w:t>
      </w:r>
      <w:r>
        <w:rPr>
          <w:rFonts w:hint="eastAsia" w:ascii="仿宋" w:hAnsi="仿宋" w:eastAsia="仿宋" w:cs="仿宋"/>
          <w:bCs/>
          <w:color w:val="auto"/>
          <w:kern w:val="2"/>
          <w:sz w:val="24"/>
          <w:szCs w:val="24"/>
          <w:highlight w:val="none"/>
        </w:rPr>
        <w:t xml:space="preserve"> </w:t>
      </w:r>
    </w:p>
    <w:p w14:paraId="6018EE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sz w:val="24"/>
          <w:szCs w:val="24"/>
          <w:highlight w:val="none"/>
        </w:rPr>
        <w:t>子招投标的说明：①电子招投标：本项目以数据电文形式</w:t>
      </w:r>
      <w:r>
        <w:rPr>
          <w:rFonts w:hint="eastAsia" w:ascii="仿宋" w:hAnsi="仿宋" w:eastAsia="仿宋" w:cs="仿宋"/>
          <w:color w:val="0000FF"/>
          <w:sz w:val="24"/>
          <w:szCs w:val="24"/>
          <w:highlight w:val="none"/>
        </w:rPr>
        <w:t>，</w:t>
      </w:r>
      <w:r>
        <w:rPr>
          <w:rFonts w:hint="eastAsia" w:ascii="仿宋" w:hAnsi="仿宋" w:eastAsia="仿宋" w:cs="仿宋"/>
          <w:color w:val="auto"/>
          <w:sz w:val="24"/>
          <w:szCs w:val="24"/>
          <w:highlight w:val="none"/>
        </w:rPr>
        <w:t>依托“采购云平台（www.</w:t>
      </w:r>
      <w:r>
        <w:rPr>
          <w:rFonts w:hint="eastAsia" w:ascii="仿宋" w:hAnsi="仿宋" w:eastAsia="仿宋" w:cs="仿宋"/>
          <w:color w:val="auto"/>
          <w:sz w:val="24"/>
          <w:szCs w:val="24"/>
          <w:highlight w:val="none"/>
          <w:lang w:eastAsia="zh-CN"/>
        </w:rPr>
        <w:t>lecaiyun.com</w:t>
      </w:r>
      <w:r>
        <w:rPr>
          <w:rFonts w:hint="eastAsia" w:ascii="仿宋" w:hAnsi="仿宋" w:eastAsia="仿宋" w:cs="仿宋"/>
          <w:color w:val="auto"/>
          <w:sz w:val="24"/>
          <w:szCs w:val="24"/>
          <w:highlight w:val="none"/>
        </w:rPr>
        <w:t>）”进行招投标活动，不接受纸质投标文件；②投标准备：注册账号--点击“商家入驻”，进行采购</w:t>
      </w:r>
      <w:r>
        <w:rPr>
          <w:rFonts w:hint="eastAsia" w:ascii="仿宋" w:hAnsi="仿宋" w:eastAsia="仿宋" w:cs="仿宋"/>
          <w:sz w:val="24"/>
          <w:szCs w:val="24"/>
          <w:highlight w:val="none"/>
        </w:rPr>
        <w:t>供应商资料填写；申领CA数字证书---申领流程详见“浙江政府采购网-下载专区-电子交易客户端-CA驱动和申领流程”；安装“</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平台；进入“项目采购”应用，在获取采购文件菜单中选择项目，获取招标文件；④投标文件的制作：在“</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sz w:val="24"/>
          <w:szCs w:val="24"/>
          <w:highlight w:val="none"/>
          <w:lang w:val="en-US" w:eastAsia="zh-CN"/>
        </w:rPr>
        <w:t>30分钟</w:t>
      </w:r>
      <w:r>
        <w:rPr>
          <w:rFonts w:hint="eastAsia" w:ascii="仿宋" w:hAnsi="仿宋" w:eastAsia="仿宋" w:cs="仿宋"/>
          <w:sz w:val="24"/>
          <w:szCs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平台“服务中心-帮助文档-项目采购-操作流程-电子招投标-采购项目电子交易管理操作指南-供应商”。</w:t>
      </w:r>
    </w:p>
    <w:p w14:paraId="3E0262E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、对本次采购提出询问、质疑、投诉，请按以下方式联系</w:t>
      </w:r>
    </w:p>
    <w:p w14:paraId="0CE916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131FF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名    称：嵊州市嵊发供应链服务有限公司　</w:t>
      </w:r>
    </w:p>
    <w:p w14:paraId="2A43FD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地    址：嵊州市剡湖街道嵊州大道103-107号综合楼四楼    </w:t>
      </w:r>
    </w:p>
    <w:p w14:paraId="2DE16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项目联系人（询问）：高先生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w:t>
      </w:r>
    </w:p>
    <w:p w14:paraId="13701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 xml:space="preserve">  项目联系方式（询问）：</w:t>
      </w:r>
      <w:r>
        <w:rPr>
          <w:rFonts w:hint="eastAsia" w:ascii="仿宋" w:hAnsi="仿宋" w:eastAsia="仿宋" w:cs="仿宋"/>
          <w:sz w:val="24"/>
          <w:szCs w:val="24"/>
          <w:highlight w:val="none"/>
          <w:lang w:val="en-US" w:eastAsia="zh-CN"/>
        </w:rPr>
        <w:t>0575-83102788</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EC106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 xml:space="preserve">.采购代理机构信息    </w:t>
      </w:r>
      <w:r>
        <w:rPr>
          <w:rFonts w:hint="eastAsia" w:ascii="仿宋" w:hAnsi="仿宋" w:eastAsia="仿宋" w:cs="仿宋"/>
          <w:sz w:val="24"/>
          <w:szCs w:val="24"/>
          <w:highlight w:val="none"/>
        </w:rPr>
        <w:t xml:space="preserve">        </w:t>
      </w:r>
    </w:p>
    <w:p w14:paraId="022E37E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嵊州市中天工程建设招标代理有限公司</w:t>
      </w:r>
    </w:p>
    <w:p w14:paraId="52035C0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嵊州市北直街81号粮食局附楼二楼</w:t>
      </w:r>
    </w:p>
    <w:p w14:paraId="098711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    真：/             </w:t>
      </w:r>
    </w:p>
    <w:p w14:paraId="53B04C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项目联系人（询问）：</w:t>
      </w:r>
      <w:r>
        <w:rPr>
          <w:rFonts w:hint="eastAsia" w:ascii="仿宋" w:hAnsi="仿宋" w:eastAsia="仿宋" w:cs="仿宋"/>
          <w:sz w:val="24"/>
          <w:szCs w:val="24"/>
          <w:highlight w:val="none"/>
          <w:lang w:val="en-US" w:eastAsia="zh-CN"/>
        </w:rPr>
        <w:t>金钗</w:t>
      </w:r>
      <w:r>
        <w:rPr>
          <w:rFonts w:hint="eastAsia" w:ascii="仿宋" w:hAnsi="仿宋" w:eastAsia="仿宋" w:cs="仿宋"/>
          <w:sz w:val="24"/>
          <w:szCs w:val="24"/>
          <w:highlight w:val="none"/>
          <w:lang w:eastAsia="zh-CN"/>
        </w:rPr>
        <w:t xml:space="preserve">         </w:t>
      </w:r>
    </w:p>
    <w:p w14:paraId="6A8BC66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项目联系方式（询问）：0575-83018232</w:t>
      </w:r>
    </w:p>
    <w:p w14:paraId="18D2EC47">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质疑联系人：任浙景              </w:t>
      </w:r>
    </w:p>
    <w:p w14:paraId="021ED91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质疑联系方式：0575-83018232</w:t>
      </w:r>
    </w:p>
    <w:p w14:paraId="2A060C3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4.同级采购监督管理部门</w:t>
      </w:r>
    </w:p>
    <w:p w14:paraId="2EE46B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称：嵊州市水利水电局</w:t>
      </w:r>
    </w:p>
    <w:p w14:paraId="652D82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质疑联系人：吴女士 </w:t>
      </w:r>
    </w:p>
    <w:p w14:paraId="4DD78F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联系电话：0575-83106709</w:t>
      </w:r>
    </w:p>
    <w:p w14:paraId="45A00B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（https://www.lecaiyun.com/），点击右侧咨询小采，获取采小蜜智能服务管家帮助，或拨打</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服务热线</w:t>
      </w:r>
      <w:r>
        <w:rPr>
          <w:rFonts w:hint="eastAsia" w:ascii="仿宋" w:hAnsi="仿宋" w:eastAsia="仿宋" w:cs="仿宋"/>
          <w:sz w:val="24"/>
          <w:szCs w:val="24"/>
          <w:highlight w:val="none"/>
          <w:lang w:val="en-US" w:eastAsia="zh-CN"/>
        </w:rPr>
        <w:t>95763</w:t>
      </w:r>
      <w:r>
        <w:rPr>
          <w:rFonts w:hint="eastAsia" w:ascii="仿宋" w:hAnsi="仿宋" w:eastAsia="仿宋" w:cs="仿宋"/>
          <w:sz w:val="24"/>
          <w:szCs w:val="24"/>
          <w:highlight w:val="none"/>
        </w:rPr>
        <w:t>获取热线服务帮助。</w:t>
      </w:r>
    </w:p>
    <w:p w14:paraId="6561D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CA问题联系电话（人工）：汇信CA 400-888-4636；天谷CA 400-087-8198。</w:t>
      </w:r>
    </w:p>
    <w:p w14:paraId="63A3D8AA">
      <w:pPr>
        <w:spacing w:line="360" w:lineRule="auto"/>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35753023">
      <w:pPr>
        <w:widowControl/>
        <w:adjustRightInd/>
        <w:ind w:firstLine="2891" w:firstLineChars="800"/>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2"/>
      <w:r>
        <w:rPr>
          <w:rFonts w:hint="eastAsia" w:ascii="仿宋" w:hAnsi="仿宋" w:eastAsia="仿宋" w:cs="仿宋"/>
          <w:b/>
          <w:sz w:val="36"/>
          <w:szCs w:val="20"/>
          <w:highlight w:val="none"/>
        </w:rPr>
        <w:t xml:space="preserve"> 投标须知</w:t>
      </w:r>
      <w:bookmarkEnd w:id="3"/>
    </w:p>
    <w:p w14:paraId="38F54909">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6"/>
        <w:tblW w:w="9570"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299"/>
        <w:gridCol w:w="7506"/>
      </w:tblGrid>
      <w:tr w14:paraId="34481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5F2F63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99" w:type="dxa"/>
            <w:tcBorders>
              <w:top w:val="single" w:color="000000" w:sz="8" w:space="0"/>
              <w:left w:val="single" w:color="auto" w:sz="4" w:space="0"/>
              <w:bottom w:val="single" w:color="000000" w:sz="8" w:space="0"/>
              <w:right w:val="single" w:color="000000" w:sz="8" w:space="0"/>
            </w:tcBorders>
            <w:vAlign w:val="center"/>
          </w:tcPr>
          <w:p w14:paraId="412FA8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事项</w:t>
            </w:r>
          </w:p>
        </w:tc>
        <w:tc>
          <w:tcPr>
            <w:tcW w:w="7506" w:type="dxa"/>
            <w:tcBorders>
              <w:top w:val="single" w:color="000000" w:sz="8" w:space="0"/>
              <w:left w:val="single" w:color="000000" w:sz="2" w:space="0"/>
              <w:bottom w:val="single" w:color="000000" w:sz="8" w:space="0"/>
              <w:right w:val="single" w:color="000000" w:sz="8" w:space="0"/>
            </w:tcBorders>
            <w:vAlign w:val="center"/>
          </w:tcPr>
          <w:p w14:paraId="4E36D51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本项目的特别规定</w:t>
            </w:r>
          </w:p>
        </w:tc>
      </w:tr>
      <w:tr w14:paraId="66AC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31ED33B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72A1A88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62536AD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14469BE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43C3D40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77F2C18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43D3BC2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p w14:paraId="3C18EFB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99" w:type="dxa"/>
            <w:tcBorders>
              <w:top w:val="single" w:color="000000" w:sz="8" w:space="0"/>
              <w:left w:val="single" w:color="auto" w:sz="4" w:space="0"/>
              <w:bottom w:val="single" w:color="000000" w:sz="8" w:space="0"/>
              <w:right w:val="single" w:color="000000" w:sz="8" w:space="0"/>
            </w:tcBorders>
            <w:vAlign w:val="center"/>
          </w:tcPr>
          <w:p w14:paraId="50707B5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报价要求</w:t>
            </w:r>
          </w:p>
        </w:tc>
        <w:tc>
          <w:tcPr>
            <w:tcW w:w="7506" w:type="dxa"/>
            <w:tcBorders>
              <w:top w:val="single" w:color="000000" w:sz="8" w:space="0"/>
              <w:left w:val="single" w:color="000000" w:sz="2" w:space="0"/>
              <w:bottom w:val="single" w:color="000000" w:sz="8" w:space="0"/>
              <w:right w:val="single" w:color="000000" w:sz="8" w:space="0"/>
            </w:tcBorders>
            <w:vAlign w:val="center"/>
          </w:tcPr>
          <w:p w14:paraId="02EEAF06">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kern w:val="0"/>
                <w:sz w:val="24"/>
                <w:szCs w:val="24"/>
                <w:highlight w:val="none"/>
                <w:lang w:val="zh-CN"/>
              </w:rPr>
              <w:t>有关本项</w:t>
            </w:r>
            <w:r>
              <w:rPr>
                <w:rFonts w:hint="eastAsia" w:ascii="仿宋" w:hAnsi="仿宋" w:eastAsia="仿宋" w:cs="仿宋"/>
                <w:color w:val="auto"/>
                <w:kern w:val="0"/>
                <w:sz w:val="24"/>
                <w:szCs w:val="24"/>
                <w:highlight w:val="none"/>
                <w:lang w:val="zh-CN"/>
              </w:rPr>
              <w:t>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p>
          <w:p w14:paraId="204DF4AB">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A74C191">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kern w:val="0"/>
                <w:sz w:val="24"/>
                <w:szCs w:val="24"/>
                <w:highlight w:val="none"/>
                <w:lang w:val="zh-CN"/>
              </w:rPr>
              <w:t>投标文件出现不是唯一的、有选择性投标报价的；</w:t>
            </w:r>
          </w:p>
          <w:p w14:paraId="1ABF2D12">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434EC709">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3C5A86A">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color w:val="auto"/>
                <w:kern w:val="0"/>
                <w:sz w:val="24"/>
                <w:szCs w:val="24"/>
                <w:highlight w:val="none"/>
              </w:rPr>
              <w:t>投标</w:t>
            </w:r>
            <w:r>
              <w:rPr>
                <w:rFonts w:hint="eastAsia" w:ascii="仿宋" w:hAnsi="仿宋" w:eastAsia="仿宋" w:cs="仿宋"/>
                <w:b/>
                <w:kern w:val="0"/>
                <w:sz w:val="24"/>
                <w:szCs w:val="24"/>
                <w:highlight w:val="none"/>
              </w:rPr>
              <w:t>人对根据修正原则修正后的报价不确认的</w:t>
            </w:r>
            <w:r>
              <w:rPr>
                <w:rFonts w:hint="eastAsia" w:ascii="仿宋" w:hAnsi="仿宋" w:eastAsia="仿宋" w:cs="仿宋"/>
                <w:b/>
                <w:sz w:val="24"/>
                <w:szCs w:val="24"/>
                <w:highlight w:val="none"/>
              </w:rPr>
              <w:t>。</w:t>
            </w:r>
          </w:p>
        </w:tc>
      </w:tr>
      <w:tr w14:paraId="5D6B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27E0755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99" w:type="dxa"/>
            <w:tcBorders>
              <w:top w:val="single" w:color="000000" w:sz="8" w:space="0"/>
              <w:left w:val="single" w:color="auto" w:sz="4" w:space="0"/>
              <w:bottom w:val="single" w:color="000000" w:sz="8" w:space="0"/>
              <w:right w:val="single" w:color="000000" w:sz="8" w:space="0"/>
            </w:tcBorders>
            <w:vAlign w:val="center"/>
          </w:tcPr>
          <w:p w14:paraId="431D462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投标有效期</w:t>
            </w:r>
          </w:p>
        </w:tc>
        <w:tc>
          <w:tcPr>
            <w:tcW w:w="7506" w:type="dxa"/>
            <w:tcBorders>
              <w:top w:val="single" w:color="000000" w:sz="8" w:space="0"/>
              <w:left w:val="single" w:color="000000" w:sz="2" w:space="0"/>
              <w:bottom w:val="single" w:color="000000" w:sz="8" w:space="0"/>
              <w:right w:val="single" w:color="000000" w:sz="8" w:space="0"/>
            </w:tcBorders>
            <w:vAlign w:val="center"/>
          </w:tcPr>
          <w:p w14:paraId="4EB4583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投标有效期为从提交投标文件的截止之日起90天。</w:t>
            </w:r>
            <w:r>
              <w:rPr>
                <w:rFonts w:hint="eastAsia" w:ascii="仿宋" w:hAnsi="仿宋" w:eastAsia="仿宋" w:cs="仿宋"/>
                <w:b/>
                <w:sz w:val="24"/>
                <w:szCs w:val="24"/>
                <w:highlight w:val="none"/>
              </w:rPr>
              <w:t>投标人的投标文件中承诺的投标有效期少于招标文件中载明的投标有效期的，投标无效。</w:t>
            </w:r>
          </w:p>
        </w:tc>
      </w:tr>
      <w:tr w14:paraId="104C3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0E89F4A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99" w:type="dxa"/>
            <w:tcBorders>
              <w:top w:val="single" w:color="000000" w:sz="8" w:space="0"/>
              <w:left w:val="single" w:color="auto" w:sz="4" w:space="0"/>
              <w:bottom w:val="single" w:color="000000" w:sz="8" w:space="0"/>
              <w:right w:val="single" w:color="000000" w:sz="8" w:space="0"/>
            </w:tcBorders>
            <w:vAlign w:val="center"/>
          </w:tcPr>
          <w:p w14:paraId="49FA987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转包</w:t>
            </w:r>
          </w:p>
        </w:tc>
        <w:tc>
          <w:tcPr>
            <w:tcW w:w="7506" w:type="dxa"/>
            <w:tcBorders>
              <w:top w:val="single" w:color="000000" w:sz="8" w:space="0"/>
              <w:left w:val="single" w:color="000000" w:sz="2" w:space="0"/>
              <w:bottom w:val="single" w:color="000000" w:sz="8" w:space="0"/>
              <w:right w:val="single" w:color="000000" w:sz="8" w:space="0"/>
            </w:tcBorders>
            <w:vAlign w:val="center"/>
          </w:tcPr>
          <w:p w14:paraId="356A771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本项目不得转包。</w:t>
            </w:r>
          </w:p>
        </w:tc>
      </w:tr>
      <w:tr w14:paraId="2685A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0D57D38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299" w:type="dxa"/>
            <w:vMerge w:val="restart"/>
            <w:tcBorders>
              <w:top w:val="single" w:color="000000" w:sz="8" w:space="0"/>
              <w:left w:val="single" w:color="auto" w:sz="4" w:space="0"/>
              <w:right w:val="single" w:color="000000" w:sz="8" w:space="0"/>
            </w:tcBorders>
            <w:vAlign w:val="center"/>
          </w:tcPr>
          <w:p w14:paraId="674AE86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投标人应当提供的资格</w:t>
            </w:r>
            <w:r>
              <w:rPr>
                <w:rFonts w:hint="eastAsia" w:ascii="仿宋" w:hAnsi="仿宋" w:eastAsia="仿宋" w:cs="仿宋"/>
                <w:b/>
                <w:sz w:val="24"/>
                <w:szCs w:val="24"/>
                <w:highlight w:val="none"/>
                <w:lang w:eastAsia="zh-CN"/>
              </w:rPr>
              <w:t>证明</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商务技术、报价</w:t>
            </w:r>
            <w:r>
              <w:rPr>
                <w:rFonts w:hint="eastAsia" w:ascii="仿宋" w:hAnsi="仿宋" w:eastAsia="仿宋" w:cs="仿宋"/>
                <w:b/>
                <w:sz w:val="24"/>
                <w:szCs w:val="24"/>
                <w:highlight w:val="none"/>
              </w:rPr>
              <w:t>文件</w:t>
            </w:r>
          </w:p>
        </w:tc>
        <w:tc>
          <w:tcPr>
            <w:tcW w:w="7506" w:type="dxa"/>
            <w:tcBorders>
              <w:top w:val="single" w:color="000000" w:sz="8" w:space="0"/>
              <w:left w:val="single" w:color="000000" w:sz="2" w:space="0"/>
              <w:bottom w:val="single" w:color="auto" w:sz="4" w:space="0"/>
              <w:right w:val="single" w:color="000000" w:sz="8" w:space="0"/>
            </w:tcBorders>
            <w:vAlign w:val="center"/>
          </w:tcPr>
          <w:p w14:paraId="27DA415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w:t>
            </w:r>
          </w:p>
          <w:p w14:paraId="22D3816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6F7FB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71A93A5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rPr>
            </w:pPr>
          </w:p>
        </w:tc>
        <w:tc>
          <w:tcPr>
            <w:tcW w:w="1299" w:type="dxa"/>
            <w:vMerge w:val="continue"/>
            <w:tcBorders>
              <w:left w:val="single" w:color="auto" w:sz="4" w:space="0"/>
              <w:bottom w:val="single" w:color="000000" w:sz="8" w:space="0"/>
              <w:right w:val="single" w:color="000000" w:sz="8" w:space="0"/>
            </w:tcBorders>
            <w:vAlign w:val="center"/>
          </w:tcPr>
          <w:p w14:paraId="6DFC3DA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p>
        </w:tc>
        <w:tc>
          <w:tcPr>
            <w:tcW w:w="7506" w:type="dxa"/>
            <w:tcBorders>
              <w:top w:val="single" w:color="auto" w:sz="4" w:space="0"/>
              <w:left w:val="single" w:color="000000" w:sz="2" w:space="0"/>
              <w:bottom w:val="single" w:color="000000" w:sz="8" w:space="0"/>
              <w:right w:val="single" w:color="000000" w:sz="8" w:space="0"/>
            </w:tcBorders>
            <w:vAlign w:val="center"/>
          </w:tcPr>
          <w:p w14:paraId="4CC1A48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结合</w:t>
            </w:r>
            <w:r>
              <w:rPr>
                <w:rFonts w:hint="eastAsia" w:ascii="仿宋" w:hAnsi="仿宋" w:eastAsia="仿宋" w:cs="仿宋"/>
                <w:color w:val="auto"/>
                <w:sz w:val="24"/>
                <w:szCs w:val="24"/>
                <w:highlight w:val="none"/>
              </w:rPr>
              <w:t>第四部分评标标准提供。</w:t>
            </w:r>
          </w:p>
        </w:tc>
      </w:tr>
      <w:tr w14:paraId="43928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03B03324">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sz w:val="24"/>
                <w:szCs w:val="24"/>
                <w:highlight w:val="none"/>
              </w:rPr>
            </w:pPr>
          </w:p>
        </w:tc>
        <w:tc>
          <w:tcPr>
            <w:tcW w:w="1299" w:type="dxa"/>
            <w:vMerge w:val="continue"/>
            <w:tcBorders>
              <w:left w:val="single" w:color="auto" w:sz="4" w:space="0"/>
              <w:bottom w:val="single" w:color="000000" w:sz="8" w:space="0"/>
              <w:right w:val="single" w:color="000000" w:sz="8" w:space="0"/>
            </w:tcBorders>
            <w:vAlign w:val="center"/>
          </w:tcPr>
          <w:p w14:paraId="6A38E80F">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4"/>
                <w:szCs w:val="24"/>
                <w:highlight w:val="none"/>
              </w:rPr>
            </w:pPr>
          </w:p>
        </w:tc>
        <w:tc>
          <w:tcPr>
            <w:tcW w:w="7506" w:type="dxa"/>
            <w:tcBorders>
              <w:top w:val="single" w:color="auto" w:sz="4" w:space="0"/>
              <w:left w:val="single" w:color="000000" w:sz="2" w:space="0"/>
              <w:bottom w:val="single" w:color="000000" w:sz="8" w:space="0"/>
              <w:right w:val="single" w:color="000000" w:sz="8" w:space="0"/>
            </w:tcBorders>
            <w:vAlign w:val="center"/>
          </w:tcPr>
          <w:p w14:paraId="6F7A15D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文件：见招标文件第二部分。</w:t>
            </w:r>
          </w:p>
        </w:tc>
      </w:tr>
      <w:tr w14:paraId="791E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1D9AFAD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p w14:paraId="2AC68C1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szCs w:val="24"/>
                <w:highlight w:val="none"/>
                <w:lang w:eastAsia="zh-CN"/>
              </w:rPr>
            </w:pPr>
          </w:p>
        </w:tc>
        <w:tc>
          <w:tcPr>
            <w:tcW w:w="1299" w:type="dxa"/>
            <w:tcBorders>
              <w:top w:val="single" w:color="000000" w:sz="8" w:space="0"/>
              <w:left w:val="single" w:color="auto" w:sz="4" w:space="0"/>
              <w:bottom w:val="single" w:color="000000" w:sz="8" w:space="0"/>
              <w:right w:val="single" w:color="000000" w:sz="8" w:space="0"/>
            </w:tcBorders>
            <w:vAlign w:val="center"/>
          </w:tcPr>
          <w:p w14:paraId="3402EAE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tc>
        <w:tc>
          <w:tcPr>
            <w:tcW w:w="7506" w:type="dxa"/>
            <w:tcBorders>
              <w:top w:val="single" w:color="000000" w:sz="8" w:space="0"/>
              <w:left w:val="single" w:color="000000" w:sz="2" w:space="0"/>
              <w:bottom w:val="single" w:color="000000" w:sz="8" w:space="0"/>
              <w:right w:val="single" w:color="000000" w:sz="8" w:space="0"/>
            </w:tcBorders>
            <w:vAlign w:val="center"/>
          </w:tcPr>
          <w:p w14:paraId="627E39A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szCs w:val="24"/>
                <w:highlight w:val="none"/>
              </w:rPr>
              <w:t>A</w:t>
            </w:r>
            <w:r>
              <w:rPr>
                <w:rFonts w:hint="eastAsia" w:ascii="仿宋" w:hAnsi="仿宋" w:eastAsia="仿宋" w:cs="仿宋"/>
                <w:color w:val="auto"/>
                <w:sz w:val="24"/>
                <w:szCs w:val="24"/>
                <w:highlight w:val="none"/>
              </w:rPr>
              <w:t>不组织。</w:t>
            </w:r>
          </w:p>
          <w:p w14:paraId="5E43508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szCs w:val="24"/>
                <w:highlight w:val="none"/>
              </w:rPr>
              <w:t>B</w:t>
            </w:r>
            <w:r>
              <w:rPr>
                <w:rFonts w:hint="eastAsia" w:ascii="仿宋" w:hAnsi="仿宋" w:eastAsia="仿宋" w:cs="仿宋"/>
                <w:color w:val="auto"/>
                <w:kern w:val="0"/>
                <w:sz w:val="24"/>
                <w:szCs w:val="24"/>
                <w:highlight w:val="none"/>
              </w:rPr>
              <w:t>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E46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6B2780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299" w:type="dxa"/>
            <w:tcBorders>
              <w:top w:val="single" w:color="000000" w:sz="8" w:space="0"/>
              <w:left w:val="single" w:color="auto" w:sz="4" w:space="0"/>
              <w:bottom w:val="single" w:color="000000" w:sz="8" w:space="0"/>
              <w:right w:val="single" w:color="000000" w:sz="8" w:space="0"/>
            </w:tcBorders>
            <w:vAlign w:val="center"/>
          </w:tcPr>
          <w:p w14:paraId="0754946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样品提供</w:t>
            </w:r>
          </w:p>
        </w:tc>
        <w:tc>
          <w:tcPr>
            <w:tcW w:w="7506" w:type="dxa"/>
            <w:tcBorders>
              <w:top w:val="single" w:color="000000" w:sz="8" w:space="0"/>
              <w:left w:val="single" w:color="000000" w:sz="2" w:space="0"/>
              <w:bottom w:val="single" w:color="000000" w:sz="8" w:space="0"/>
              <w:right w:val="single" w:color="000000" w:sz="8" w:space="0"/>
            </w:tcBorders>
            <w:vAlign w:val="center"/>
          </w:tcPr>
          <w:p w14:paraId="25D801C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147456053"/>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p w14:paraId="29918AB6">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sdt>
              <w:sdtPr>
                <w:rPr>
                  <w:rFonts w:hint="eastAsia" w:ascii="仿宋" w:hAnsi="仿宋" w:eastAsia="仿宋" w:cs="仿宋"/>
                  <w:color w:val="auto"/>
                  <w:kern w:val="0"/>
                  <w:sz w:val="24"/>
                  <w:szCs w:val="24"/>
                  <w:highlight w:val="none"/>
                </w:rPr>
                <w:id w:val="14746182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szCs w:val="24"/>
                <w:highlight w:val="none"/>
              </w:rPr>
              <w:t>B</w:t>
            </w:r>
            <w:r>
              <w:rPr>
                <w:rFonts w:hint="eastAsia" w:ascii="仿宋" w:hAnsi="仿宋" w:eastAsia="仿宋" w:cs="仿宋"/>
                <w:color w:val="auto"/>
                <w:kern w:val="0"/>
                <w:sz w:val="24"/>
                <w:szCs w:val="24"/>
                <w:highlight w:val="none"/>
              </w:rPr>
              <w:t>要求提供，</w:t>
            </w:r>
          </w:p>
          <w:p w14:paraId="39AE8848">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w:t>
            </w:r>
            <w:r>
              <w:rPr>
                <w:rFonts w:ascii="仿宋_GB2312" w:hAnsi="仿宋" w:eastAsia="仿宋_GB2312"/>
                <w:color w:val="auto"/>
                <w:kern w:val="0"/>
                <w:sz w:val="24"/>
                <w:szCs w:val="24"/>
                <w:highlight w:val="none"/>
              </w:rPr>
              <w:t>1）</w:t>
            </w:r>
            <w:r>
              <w:rPr>
                <w:rFonts w:hint="eastAsia" w:ascii="仿宋" w:hAnsi="仿宋" w:eastAsia="仿宋"/>
                <w:snapToGrid w:val="0"/>
                <w:color w:val="auto"/>
                <w:kern w:val="28"/>
                <w:sz w:val="24"/>
                <w:szCs w:val="24"/>
                <w:highlight w:val="none"/>
              </w:rPr>
              <w:t>样品：</w:t>
            </w:r>
            <w:r>
              <w:rPr>
                <w:rFonts w:hint="eastAsia" w:ascii="仿宋_GB2312" w:hAnsi="仿宋" w:eastAsia="仿宋_GB2312"/>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szCs w:val="24"/>
                <w:highlight w:val="none"/>
              </w:rPr>
              <w:t>；</w:t>
            </w:r>
          </w:p>
          <w:p w14:paraId="46C1D704">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w:t>
            </w:r>
            <w:r>
              <w:rPr>
                <w:rFonts w:ascii="仿宋_GB2312" w:hAnsi="仿宋" w:eastAsia="仿宋_GB2312"/>
                <w:color w:val="auto"/>
                <w:kern w:val="0"/>
                <w:sz w:val="24"/>
                <w:szCs w:val="24"/>
                <w:highlight w:val="none"/>
              </w:rPr>
              <w:t>2）</w:t>
            </w:r>
            <w:r>
              <w:rPr>
                <w:rFonts w:hint="eastAsia" w:ascii="仿宋" w:hAnsi="仿宋" w:eastAsia="仿宋"/>
                <w:snapToGrid w:val="0"/>
                <w:color w:val="auto"/>
                <w:kern w:val="28"/>
                <w:sz w:val="24"/>
                <w:szCs w:val="24"/>
                <w:highlight w:val="none"/>
              </w:rPr>
              <w:t>样品制作的标准和要求：</w:t>
            </w:r>
            <w:r>
              <w:rPr>
                <w:rFonts w:hint="eastAsia" w:ascii="仿宋" w:hAnsi="仿宋" w:eastAsia="仿宋"/>
                <w:snapToGrid w:val="0"/>
                <w:color w:val="auto"/>
                <w:kern w:val="28"/>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szCs w:val="24"/>
                <w:highlight w:val="none"/>
              </w:rPr>
              <w:t>；</w:t>
            </w:r>
          </w:p>
          <w:p w14:paraId="4AB0C3A8">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w:t>
            </w:r>
            <w:r>
              <w:rPr>
                <w:rFonts w:ascii="仿宋_GB2312" w:hAnsi="仿宋" w:eastAsia="仿宋_GB2312"/>
                <w:color w:val="auto"/>
                <w:kern w:val="0"/>
                <w:sz w:val="24"/>
                <w:szCs w:val="24"/>
                <w:highlight w:val="none"/>
              </w:rPr>
              <w:t>3）样品的评审方法以及评审标准</w:t>
            </w:r>
            <w:r>
              <w:rPr>
                <w:rFonts w:hint="eastAsia" w:ascii="仿宋" w:hAnsi="仿宋" w:eastAsia="仿宋"/>
                <w:snapToGrid w:val="0"/>
                <w:color w:val="auto"/>
                <w:kern w:val="28"/>
                <w:sz w:val="24"/>
                <w:szCs w:val="24"/>
                <w:highlight w:val="none"/>
              </w:rPr>
              <w:t>：详见</w:t>
            </w:r>
            <w:r>
              <w:rPr>
                <w:rFonts w:hint="eastAsia" w:ascii="仿宋" w:hAnsi="仿宋" w:eastAsia="仿宋"/>
                <w:snapToGrid w:val="0"/>
                <w:color w:val="auto"/>
                <w:kern w:val="28"/>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评标办法</w:t>
            </w:r>
            <w:r>
              <w:rPr>
                <w:rFonts w:hint="eastAsia" w:ascii="仿宋_GB2312" w:hAnsi="仿宋" w:eastAsia="仿宋_GB2312"/>
                <w:color w:val="auto"/>
                <w:sz w:val="24"/>
                <w:szCs w:val="24"/>
                <w:highlight w:val="none"/>
                <w:u w:val="single"/>
                <w:lang w:val="en-US" w:eastAsia="zh-CN"/>
              </w:rPr>
              <w:t xml:space="preserve"> </w:t>
            </w:r>
            <w:r>
              <w:rPr>
                <w:rFonts w:hint="eastAsia" w:ascii="仿宋_GB2312" w:hAnsi="仿宋" w:eastAsia="仿宋_GB2312"/>
                <w:color w:val="auto"/>
                <w:kern w:val="0"/>
                <w:sz w:val="24"/>
                <w:szCs w:val="24"/>
                <w:highlight w:val="none"/>
              </w:rPr>
              <w:t>；</w:t>
            </w:r>
          </w:p>
          <w:p w14:paraId="6703C9B2">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w:t>
            </w:r>
            <w:r>
              <w:rPr>
                <w:rFonts w:ascii="仿宋_GB2312" w:hAnsi="仿宋" w:eastAsia="仿宋_GB2312"/>
                <w:color w:val="auto"/>
                <w:kern w:val="0"/>
                <w:sz w:val="24"/>
                <w:szCs w:val="24"/>
                <w:highlight w:val="none"/>
              </w:rPr>
              <w:t>4）是否需要随样品提交检测报告</w:t>
            </w:r>
            <w:r>
              <w:rPr>
                <w:rFonts w:hint="eastAsia" w:ascii="仿宋_GB2312" w:hAnsi="仿宋" w:eastAsia="仿宋_GB2312"/>
                <w:color w:val="auto"/>
                <w:kern w:val="0"/>
                <w:sz w:val="24"/>
                <w:szCs w:val="24"/>
                <w:highlight w:val="none"/>
              </w:rPr>
              <w:t>：</w:t>
            </w:r>
            <w:sdt>
              <w:sdtPr>
                <w:rPr>
                  <w:rFonts w:hint="eastAsia" w:ascii="仿宋_GB2312" w:hAnsi="仿宋" w:eastAsia="仿宋_GB2312" w:cs="Arial"/>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sym w:font="Wingdings" w:char="F0FE"/>
                </w:r>
              </w:sdtContent>
            </w:sdt>
            <w:r>
              <w:rPr>
                <w:rFonts w:ascii="仿宋_GB2312" w:hAnsi="仿宋" w:eastAsia="仿宋_GB2312"/>
                <w:color w:val="auto"/>
                <w:kern w:val="0"/>
                <w:sz w:val="24"/>
                <w:szCs w:val="24"/>
                <w:highlight w:val="none"/>
              </w:rPr>
              <w:t>否；</w:t>
            </w:r>
            <w:sdt>
              <w:sdtPr>
                <w:rPr>
                  <w:rFonts w:hint="eastAsia" w:ascii="仿宋_GB2312" w:hAnsi="仿宋" w:eastAsia="仿宋_GB2312" w:cs="Arial"/>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ascii="仿宋_GB2312" w:hAnsi="仿宋" w:eastAsia="仿宋_GB2312"/>
                <w:color w:val="auto"/>
                <w:kern w:val="0"/>
                <w:sz w:val="24"/>
                <w:szCs w:val="24"/>
                <w:highlight w:val="none"/>
              </w:rPr>
              <w:t>是，检测机构的要求</w:t>
            </w:r>
            <w:r>
              <w:rPr>
                <w:rFonts w:hint="eastAsia" w:ascii="仿宋_GB2312" w:hAnsi="仿宋" w:eastAsia="仿宋_GB2312"/>
                <w:color w:val="auto"/>
                <w:sz w:val="24"/>
                <w:szCs w:val="24"/>
                <w:highlight w:val="none"/>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kern w:val="0"/>
                <w:sz w:val="24"/>
                <w:szCs w:val="24"/>
                <w:highlight w:val="none"/>
              </w:rPr>
              <w:t>；检测内容</w:t>
            </w:r>
            <w:r>
              <w:rPr>
                <w:rFonts w:hint="eastAsia" w:ascii="仿宋_GB2312" w:hAnsi="仿宋" w:eastAsia="仿宋_GB2312"/>
                <w:color w:val="auto"/>
                <w:sz w:val="24"/>
                <w:szCs w:val="24"/>
                <w:highlight w:val="none"/>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kern w:val="0"/>
                <w:sz w:val="24"/>
                <w:szCs w:val="24"/>
                <w:highlight w:val="none"/>
              </w:rPr>
              <w:t>。</w:t>
            </w:r>
          </w:p>
          <w:p w14:paraId="1AB97FAC">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sz w:val="24"/>
                <w:szCs w:val="24"/>
                <w:highlight w:val="none"/>
              </w:rPr>
            </w:pPr>
            <w:r>
              <w:rPr>
                <w:rFonts w:hint="eastAsia" w:ascii="仿宋_GB2312" w:hAnsi="仿宋" w:eastAsia="仿宋_GB2312"/>
                <w:color w:val="auto"/>
                <w:sz w:val="24"/>
                <w:szCs w:val="24"/>
                <w:highlight w:val="none"/>
              </w:rPr>
              <w:t>（</w:t>
            </w:r>
            <w:r>
              <w:rPr>
                <w:rFonts w:ascii="仿宋_GB2312" w:hAnsi="仿宋" w:eastAsia="仿宋_GB2312"/>
                <w:color w:val="auto"/>
                <w:sz w:val="24"/>
                <w:szCs w:val="24"/>
                <w:highlight w:val="none"/>
              </w:rPr>
              <w:t>5）提供样品的时间</w:t>
            </w:r>
            <w:r>
              <w:rPr>
                <w:rFonts w:hint="eastAsia" w:ascii="仿宋_GB2312" w:hAnsi="仿宋" w:eastAsia="仿宋_GB2312"/>
                <w:color w:val="auto"/>
                <w:sz w:val="24"/>
                <w:szCs w:val="24"/>
                <w:highlight w:val="none"/>
                <w:lang w:eastAsia="zh-CN"/>
              </w:rPr>
              <w:t>、地点等</w:t>
            </w:r>
            <w:r>
              <w:rPr>
                <w:rFonts w:hint="eastAsia" w:ascii="仿宋_GB2312" w:hAnsi="仿宋" w:eastAsia="仿宋_GB2312"/>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sz w:val="24"/>
                <w:szCs w:val="24"/>
                <w:highlight w:val="none"/>
              </w:rPr>
              <w:t>。请投标人在上述时间内提供</w:t>
            </w:r>
            <w:r>
              <w:rPr>
                <w:rFonts w:hint="eastAsia" w:ascii="仿宋_GB2312" w:hAnsi="仿宋" w:eastAsia="仿宋_GB2312"/>
                <w:sz w:val="24"/>
                <w:szCs w:val="24"/>
                <w:highlight w:val="none"/>
              </w:rPr>
              <w:t>样品并按规定位置安装完毕。超过截止时间的，采购人或采购代理机构将不予接收，并将清场并封闭样品现场。</w:t>
            </w:r>
          </w:p>
          <w:p w14:paraId="4E62E3AD">
            <w:pPr>
              <w:keepNext w:val="0"/>
              <w:keepLines w:val="0"/>
              <w:pageBreakBefore w:val="0"/>
              <w:widowControl w:val="0"/>
              <w:kinsoku/>
              <w:wordWrap/>
              <w:overflowPunct/>
              <w:topLinePunct w:val="0"/>
              <w:bidi w:val="0"/>
              <w:spacing w:line="440" w:lineRule="exact"/>
              <w:ind w:firstLine="480"/>
              <w:textAlignment w:val="auto"/>
              <w:rPr>
                <w:rFonts w:ascii="仿宋_GB2312" w:hAnsi="仿宋" w:eastAsia="仿宋_GB2312"/>
                <w:sz w:val="24"/>
                <w:szCs w:val="24"/>
                <w:highlight w:val="none"/>
              </w:rPr>
            </w:pP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6</w:t>
            </w:r>
            <w:r>
              <w:rPr>
                <w:rFonts w:hint="eastAsia" w:ascii="仿宋_GB2312" w:hAnsi="仿宋" w:eastAsia="仿宋_GB2312"/>
                <w:sz w:val="24"/>
                <w:szCs w:val="24"/>
                <w:highlight w:val="none"/>
                <w:lang w:eastAsia="zh-CN"/>
              </w:rPr>
              <w:t>）</w:t>
            </w:r>
            <w:r>
              <w:rPr>
                <w:rFonts w:ascii="仿宋_GB2312" w:hAnsi="仿宋" w:eastAsia="仿宋_GB2312"/>
                <w:sz w:val="24"/>
                <w:szCs w:val="24"/>
                <w:highlight w:val="none"/>
              </w:rPr>
              <w:t>采购活动结束后，对于未中标人提供的样品，</w:t>
            </w:r>
            <w:r>
              <w:rPr>
                <w:rFonts w:hint="eastAsia" w:ascii="仿宋_GB2312" w:hAnsi="仿宋" w:eastAsia="仿宋_GB2312"/>
                <w:sz w:val="24"/>
                <w:szCs w:val="24"/>
                <w:highlight w:val="none"/>
              </w:rPr>
              <w:t>采购人、采购机构将通知</w:t>
            </w:r>
            <w:r>
              <w:rPr>
                <w:rFonts w:ascii="仿宋_GB2312" w:hAnsi="仿宋" w:eastAsia="仿宋_GB2312"/>
                <w:sz w:val="24"/>
                <w:szCs w:val="24"/>
                <w:highlight w:val="none"/>
              </w:rPr>
              <w:t>未中标人</w:t>
            </w:r>
            <w:r>
              <w:rPr>
                <w:rFonts w:hint="eastAsia" w:ascii="仿宋_GB2312" w:hAnsi="仿宋" w:eastAsia="仿宋_GB2312"/>
                <w:sz w:val="24"/>
                <w:szCs w:val="24"/>
                <w:highlight w:val="none"/>
              </w:rPr>
              <w:t>在规定的时间内取回，逾期未取回的，采购人、采购机构不负保管义务</w:t>
            </w:r>
            <w:r>
              <w:rPr>
                <w:rFonts w:ascii="仿宋_GB2312" w:hAnsi="仿宋" w:eastAsia="仿宋_GB2312"/>
                <w:sz w:val="24"/>
                <w:szCs w:val="24"/>
                <w:highlight w:val="none"/>
              </w:rPr>
              <w:t>；对于中标人提供的样品，</w:t>
            </w:r>
            <w:r>
              <w:rPr>
                <w:rFonts w:hint="eastAsia" w:ascii="仿宋_GB2312" w:hAnsi="仿宋" w:eastAsia="仿宋_GB2312"/>
                <w:sz w:val="24"/>
                <w:szCs w:val="24"/>
                <w:highlight w:val="none"/>
              </w:rPr>
              <w:t>采购人将进</w:t>
            </w:r>
            <w:r>
              <w:rPr>
                <w:rFonts w:ascii="仿宋_GB2312" w:hAnsi="仿宋" w:eastAsia="仿宋_GB2312"/>
                <w:sz w:val="24"/>
                <w:szCs w:val="24"/>
                <w:highlight w:val="none"/>
              </w:rPr>
              <w:t>行保管、封存，并作为履约验收的参考。</w:t>
            </w:r>
          </w:p>
          <w:p w14:paraId="35559AC2">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sz w:val="24"/>
                <w:szCs w:val="24"/>
                <w:highlight w:val="none"/>
              </w:rPr>
            </w:pPr>
            <w:r>
              <w:rPr>
                <w:rFonts w:hint="eastAsia" w:ascii="仿宋_GB2312" w:hAnsi="仿宋" w:eastAsia="仿宋_GB2312"/>
                <w:sz w:val="24"/>
                <w:szCs w:val="24"/>
                <w:highlight w:val="none"/>
              </w:rPr>
              <w:t>（</w:t>
            </w:r>
            <w:r>
              <w:rPr>
                <w:rFonts w:ascii="仿宋_GB2312" w:hAnsi="仿宋" w:eastAsia="仿宋_GB2312"/>
                <w:sz w:val="24"/>
                <w:szCs w:val="24"/>
                <w:highlight w:val="none"/>
              </w:rPr>
              <w:t>7）制作、运输、安装和保管样品所发生的一切费用由投标人自理。</w:t>
            </w:r>
          </w:p>
        </w:tc>
      </w:tr>
      <w:tr w14:paraId="52CA8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228E84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1299" w:type="dxa"/>
            <w:tcBorders>
              <w:top w:val="single" w:color="000000" w:sz="8" w:space="0"/>
              <w:left w:val="single" w:color="000000" w:sz="2" w:space="0"/>
              <w:bottom w:val="single" w:color="000000" w:sz="8" w:space="0"/>
              <w:right w:val="single" w:color="000000" w:sz="8" w:space="0"/>
            </w:tcBorders>
            <w:vAlign w:val="center"/>
          </w:tcPr>
          <w:p w14:paraId="172268C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方案讲解演示</w:t>
            </w:r>
          </w:p>
        </w:tc>
        <w:tc>
          <w:tcPr>
            <w:tcW w:w="7506" w:type="dxa"/>
            <w:tcBorders>
              <w:top w:val="single" w:color="000000" w:sz="8" w:space="0"/>
              <w:left w:val="single" w:color="000000" w:sz="2" w:space="0"/>
              <w:bottom w:val="single" w:color="000000" w:sz="8" w:space="0"/>
              <w:right w:val="single" w:color="000000" w:sz="8" w:space="0"/>
            </w:tcBorders>
            <w:vAlign w:val="center"/>
          </w:tcPr>
          <w:p w14:paraId="6AD3A2C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147470716"/>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7E75608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kern w:val="0"/>
                <w:sz w:val="24"/>
                <w:szCs w:val="24"/>
                <w:highlight w:val="none"/>
                <w:lang w:val="en-US" w:eastAsia="zh-CN"/>
              </w:rPr>
            </w:pPr>
            <w:sdt>
              <w:sdtPr>
                <w:rPr>
                  <w:rFonts w:hint="eastAsia" w:ascii="仿宋" w:hAnsi="仿宋" w:eastAsia="仿宋" w:cs="仿宋"/>
                  <w:color w:val="auto"/>
                  <w:kern w:val="0"/>
                  <w:sz w:val="24"/>
                  <w:szCs w:val="24"/>
                  <w:highlight w:val="none"/>
                </w:rPr>
                <w:id w:val="14748255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szCs w:val="24"/>
                <w:highlight w:val="none"/>
              </w:rPr>
              <w:t>B</w:t>
            </w:r>
            <w:r>
              <w:rPr>
                <w:rFonts w:hint="eastAsia" w:ascii="仿宋" w:hAnsi="仿宋" w:eastAsia="仿宋" w:cs="仿宋"/>
                <w:color w:val="auto"/>
                <w:kern w:val="0"/>
                <w:sz w:val="24"/>
                <w:szCs w:val="24"/>
                <w:highlight w:val="none"/>
              </w:rPr>
              <w:t>组织</w:t>
            </w:r>
            <w:r>
              <w:rPr>
                <w:rFonts w:hint="eastAsia" w:ascii="仿宋" w:hAnsi="仿宋" w:eastAsia="仿宋" w:cs="仿宋"/>
                <w:color w:val="auto"/>
                <w:sz w:val="24"/>
                <w:szCs w:val="24"/>
                <w:highlight w:val="none"/>
                <w:lang w:val="en-US" w:eastAsia="zh-CN"/>
              </w:rPr>
              <w:t>（以U盘录制视频，于投标截止时间前提供，U盘可邮寄）</w:t>
            </w:r>
            <w:r>
              <w:rPr>
                <w:rFonts w:hint="eastAsia" w:ascii="仿宋" w:hAnsi="仿宋" w:eastAsia="仿宋" w:cs="仿宋"/>
                <w:color w:val="auto"/>
                <w:kern w:val="0"/>
                <w:sz w:val="24"/>
                <w:szCs w:val="24"/>
                <w:highlight w:val="none"/>
              </w:rPr>
              <w:t>。</w:t>
            </w:r>
          </w:p>
        </w:tc>
      </w:tr>
      <w:tr w14:paraId="1CCFA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ACA4D1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1299" w:type="dxa"/>
            <w:tcBorders>
              <w:top w:val="single" w:color="000000" w:sz="8" w:space="0"/>
              <w:left w:val="single" w:color="000000" w:sz="2" w:space="0"/>
              <w:bottom w:val="single" w:color="000000" w:sz="8" w:space="0"/>
              <w:right w:val="single" w:color="000000" w:sz="8" w:space="0"/>
            </w:tcBorders>
            <w:vAlign w:val="center"/>
          </w:tcPr>
          <w:p w14:paraId="69D1B30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7506" w:type="dxa"/>
            <w:tcBorders>
              <w:top w:val="single" w:color="000000" w:sz="8" w:space="0"/>
              <w:left w:val="single" w:color="000000" w:sz="2" w:space="0"/>
              <w:bottom w:val="single" w:color="000000" w:sz="8" w:space="0"/>
              <w:right w:val="single" w:color="000000" w:sz="8" w:space="0"/>
            </w:tcBorders>
            <w:vAlign w:val="center"/>
          </w:tcPr>
          <w:p w14:paraId="2247E0F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szCs w:val="24"/>
                <w:highlight w:val="none"/>
              </w:rPr>
            </w:pPr>
            <w:sdt>
              <w:sdtPr>
                <w:rPr>
                  <w:rFonts w:hint="eastAsia" w:ascii="仿宋" w:hAnsi="仿宋" w:eastAsia="仿宋" w:cs="仿宋"/>
                  <w:kern w:val="0"/>
                  <w:sz w:val="24"/>
                  <w:szCs w:val="24"/>
                  <w:highlight w:val="none"/>
                </w:rPr>
                <w:id w:val="147455282"/>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p w14:paraId="497D4EC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248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可以采购进口产品，优先采购向我</w:t>
            </w:r>
            <w:r>
              <w:rPr>
                <w:rFonts w:hint="eastAsia" w:ascii="仿宋" w:hAnsi="仿宋" w:eastAsia="仿宋" w:cs="仿宋"/>
                <w:color w:val="auto"/>
                <w:kern w:val="0"/>
                <w:sz w:val="24"/>
                <w:szCs w:val="24"/>
                <w:highlight w:val="none"/>
                <w:lang w:eastAsia="zh-CN"/>
              </w:rPr>
              <w:t>国企</w:t>
            </w:r>
            <w:r>
              <w:rPr>
                <w:rFonts w:hint="eastAsia" w:ascii="仿宋" w:hAnsi="仿宋" w:eastAsia="仿宋" w:cs="仿宋"/>
                <w:color w:val="auto"/>
                <w:kern w:val="0"/>
                <w:sz w:val="24"/>
                <w:szCs w:val="24"/>
                <w:highlight w:val="none"/>
              </w:rPr>
              <w:t>业转让技术、与我</w:t>
            </w:r>
            <w:r>
              <w:rPr>
                <w:rFonts w:hint="eastAsia" w:ascii="仿宋" w:hAnsi="仿宋" w:eastAsia="仿宋" w:cs="仿宋"/>
                <w:color w:val="auto"/>
                <w:kern w:val="0"/>
                <w:sz w:val="24"/>
                <w:szCs w:val="24"/>
                <w:highlight w:val="none"/>
                <w:lang w:eastAsia="zh-CN"/>
              </w:rPr>
              <w:t>国企</w:t>
            </w:r>
            <w:r>
              <w:rPr>
                <w:rFonts w:hint="eastAsia" w:ascii="仿宋" w:hAnsi="仿宋" w:eastAsia="仿宋" w:cs="仿宋"/>
                <w:color w:val="auto"/>
                <w:kern w:val="0"/>
                <w:sz w:val="24"/>
                <w:szCs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29DF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2DD61F7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299" w:type="dxa"/>
            <w:vMerge w:val="restart"/>
            <w:tcBorders>
              <w:top w:val="single" w:color="000000" w:sz="8" w:space="0"/>
              <w:left w:val="single" w:color="000000" w:sz="2" w:space="0"/>
              <w:right w:val="single" w:color="000000" w:sz="8" w:space="0"/>
            </w:tcBorders>
            <w:vAlign w:val="center"/>
          </w:tcPr>
          <w:p w14:paraId="65C9831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投标人信用信息事项</w:t>
            </w:r>
          </w:p>
        </w:tc>
        <w:tc>
          <w:tcPr>
            <w:tcW w:w="7506" w:type="dxa"/>
            <w:tcBorders>
              <w:top w:val="single" w:color="000000" w:sz="8" w:space="0"/>
              <w:left w:val="single" w:color="000000" w:sz="2" w:space="0"/>
              <w:bottom w:val="single" w:color="000000" w:sz="8" w:space="0"/>
              <w:right w:val="single" w:color="000000" w:sz="8" w:space="0"/>
            </w:tcBorders>
            <w:vAlign w:val="center"/>
          </w:tcPr>
          <w:p w14:paraId="2880C7D0">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信用信息查询渠道及截止时间：</w:t>
            </w:r>
            <w:r>
              <w:rPr>
                <w:rFonts w:hint="eastAsia" w:ascii="仿宋" w:hAnsi="仿宋" w:eastAsia="仿宋" w:cs="仿宋"/>
                <w:sz w:val="24"/>
                <w:szCs w:val="24"/>
                <w:highlight w:val="none"/>
              </w:rPr>
              <w:t>采购人或采购代理机构将通过“信用中国”网站(www.creditchina.gov.cn)、中国政府采购网(www.ccgp.gov.cn)渠道查询投标人</w:t>
            </w:r>
            <w:r>
              <w:rPr>
                <w:rFonts w:hint="eastAsia" w:ascii="仿宋" w:hAnsi="仿宋" w:eastAsia="仿宋" w:cs="仿宋"/>
                <w:b/>
                <w:sz w:val="24"/>
                <w:szCs w:val="24"/>
                <w:highlight w:val="none"/>
              </w:rPr>
              <w:t>开标当天</w:t>
            </w:r>
            <w:r>
              <w:rPr>
                <w:rFonts w:hint="eastAsia" w:ascii="仿宋" w:hAnsi="仿宋" w:eastAsia="仿宋" w:cs="仿宋"/>
                <w:sz w:val="24"/>
                <w:szCs w:val="24"/>
                <w:highlight w:val="none"/>
              </w:rPr>
              <w:t>的信用记录。</w:t>
            </w:r>
          </w:p>
        </w:tc>
      </w:tr>
      <w:tr w14:paraId="6A05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1DA5ED3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szCs w:val="24"/>
                <w:highlight w:val="none"/>
              </w:rPr>
            </w:pPr>
          </w:p>
        </w:tc>
        <w:tc>
          <w:tcPr>
            <w:tcW w:w="1299" w:type="dxa"/>
            <w:vMerge w:val="continue"/>
            <w:tcBorders>
              <w:left w:val="single" w:color="000000" w:sz="2" w:space="0"/>
              <w:right w:val="single" w:color="000000" w:sz="8" w:space="0"/>
            </w:tcBorders>
            <w:vAlign w:val="center"/>
          </w:tcPr>
          <w:p w14:paraId="1CAABD4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szCs w:val="24"/>
                <w:highlight w:val="none"/>
              </w:rPr>
            </w:pPr>
          </w:p>
        </w:tc>
        <w:tc>
          <w:tcPr>
            <w:tcW w:w="7506" w:type="dxa"/>
            <w:tcBorders>
              <w:top w:val="single" w:color="000000" w:sz="8" w:space="0"/>
              <w:left w:val="single" w:color="000000" w:sz="2" w:space="0"/>
              <w:bottom w:val="single" w:color="000000" w:sz="8" w:space="0"/>
              <w:right w:val="single" w:color="000000" w:sz="8" w:space="0"/>
            </w:tcBorders>
            <w:vAlign w:val="center"/>
          </w:tcPr>
          <w:p w14:paraId="0A7EBC20">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信用信息查询记录和证据留存的具体方式：</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采购代理机构现场查询投标人的信用记录，查询结果经确认后与采购文件一起存档。</w:t>
            </w:r>
          </w:p>
        </w:tc>
      </w:tr>
      <w:tr w14:paraId="55F1D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0D04906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szCs w:val="24"/>
                <w:highlight w:val="none"/>
              </w:rPr>
            </w:pPr>
          </w:p>
        </w:tc>
        <w:tc>
          <w:tcPr>
            <w:tcW w:w="1299" w:type="dxa"/>
            <w:vMerge w:val="continue"/>
            <w:tcBorders>
              <w:left w:val="single" w:color="000000" w:sz="2" w:space="0"/>
              <w:bottom w:val="single" w:color="000000" w:sz="8" w:space="0"/>
              <w:right w:val="single" w:color="000000" w:sz="8" w:space="0"/>
            </w:tcBorders>
            <w:vAlign w:val="center"/>
          </w:tcPr>
          <w:p w14:paraId="3070852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szCs w:val="24"/>
                <w:highlight w:val="none"/>
              </w:rPr>
            </w:pPr>
          </w:p>
        </w:tc>
        <w:tc>
          <w:tcPr>
            <w:tcW w:w="7506" w:type="dxa"/>
            <w:tcBorders>
              <w:top w:val="single" w:color="000000" w:sz="8" w:space="0"/>
              <w:left w:val="single" w:color="000000" w:sz="2" w:space="0"/>
              <w:bottom w:val="single" w:color="000000" w:sz="8" w:space="0"/>
              <w:right w:val="single" w:color="000000" w:sz="8" w:space="0"/>
            </w:tcBorders>
            <w:vAlign w:val="center"/>
          </w:tcPr>
          <w:p w14:paraId="6B0D9CF1">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p w14:paraId="34E814C0">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D146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0E7C061C">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299" w:type="dxa"/>
            <w:tcBorders>
              <w:top w:val="single" w:color="000000" w:sz="8" w:space="0"/>
              <w:left w:val="single" w:color="000000" w:sz="2" w:space="0"/>
              <w:right w:val="single" w:color="000000" w:sz="8" w:space="0"/>
            </w:tcBorders>
            <w:vAlign w:val="center"/>
          </w:tcPr>
          <w:p w14:paraId="03F8E41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lang w:eastAsia="zh-CN"/>
              </w:rPr>
              <w:t>代理服务费</w:t>
            </w:r>
          </w:p>
        </w:tc>
        <w:tc>
          <w:tcPr>
            <w:tcW w:w="7506" w:type="dxa"/>
            <w:tcBorders>
              <w:top w:val="single" w:color="000000" w:sz="8" w:space="0"/>
              <w:left w:val="single" w:color="000000" w:sz="2" w:space="0"/>
              <w:bottom w:val="single" w:color="000000" w:sz="8" w:space="0"/>
              <w:right w:val="single" w:color="000000" w:sz="8" w:space="0"/>
            </w:tcBorders>
            <w:vAlign w:val="center"/>
          </w:tcPr>
          <w:p w14:paraId="2B9FD393">
            <w:pPr>
              <w:keepNext w:val="0"/>
              <w:keepLines w:val="0"/>
              <w:pageBreakBefore w:val="0"/>
              <w:widowControl w:val="0"/>
              <w:numPr>
                <w:ilvl w:val="0"/>
                <w:numId w:val="2"/>
              </w:numPr>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本项目代理服务费</w:t>
            </w:r>
            <w:r>
              <w:rPr>
                <w:rFonts w:hint="eastAsia" w:ascii="仿宋" w:hAnsi="仿宋" w:eastAsia="仿宋" w:cs="仿宋"/>
                <w:color w:val="auto"/>
                <w:sz w:val="24"/>
                <w:szCs w:val="24"/>
                <w:highlight w:val="none"/>
                <w:lang w:val="en-US" w:eastAsia="zh-CN"/>
              </w:rPr>
              <w:t>按照以下标准</w:t>
            </w:r>
            <w:r>
              <w:rPr>
                <w:rFonts w:hint="eastAsia" w:ascii="仿宋" w:hAnsi="仿宋" w:eastAsia="仿宋" w:cs="仿宋"/>
                <w:color w:val="auto"/>
                <w:sz w:val="24"/>
                <w:highlight w:val="none"/>
                <w:lang w:val="en-US" w:eastAsia="zh-CN"/>
              </w:rPr>
              <w:t>下浮40%</w:t>
            </w:r>
            <w:r>
              <w:rPr>
                <w:rFonts w:hint="eastAsia" w:ascii="仿宋" w:hAnsi="仿宋" w:eastAsia="仿宋" w:cs="仿宋"/>
                <w:color w:val="auto"/>
                <w:sz w:val="24"/>
                <w:szCs w:val="24"/>
                <w:highlight w:val="none"/>
                <w:lang w:val="en-US" w:eastAsia="zh-CN"/>
              </w:rPr>
              <w:t>收取：</w:t>
            </w:r>
          </w:p>
          <w:tbl>
            <w:tblPr>
              <w:tblStyle w:val="66"/>
              <w:tblW w:w="7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1035"/>
              <w:gridCol w:w="1050"/>
              <w:gridCol w:w="2355"/>
            </w:tblGrid>
            <w:tr w14:paraId="077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763" w:type="dxa"/>
                  <w:noWrap w:val="0"/>
                  <w:vAlign w:val="top"/>
                </w:tcPr>
                <w:p w14:paraId="69D9D472">
                  <w:pPr>
                    <w:tabs>
                      <w:tab w:val="right" w:pos="2147"/>
                    </w:tabs>
                    <w:ind w:firstLine="236" w:firstLineChars="98"/>
                    <w:rPr>
                      <w:rFonts w:hint="eastAsia" w:ascii="仿宋" w:hAnsi="仿宋" w:eastAsia="仿宋" w:cs="仿宋"/>
                      <w:b/>
                      <w:sz w:val="24"/>
                      <w:szCs w:val="24"/>
                      <w:highlight w:val="none"/>
                    </w:rPr>
                  </w:pPr>
                  <w:r>
                    <w:rPr>
                      <w:rFonts w:hint="eastAsia" w:ascii="仿宋" w:hAnsi="仿宋" w:eastAsia="仿宋" w:cs="仿宋"/>
                      <w:b/>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1905</wp:posOffset>
                            </wp:positionV>
                            <wp:extent cx="1212850" cy="733425"/>
                            <wp:effectExtent l="2540" t="3810" r="3810" b="5715"/>
                            <wp:wrapNone/>
                            <wp:docPr id="12" name="直接箭头连接符 12"/>
                            <wp:cNvGraphicFramePr/>
                            <a:graphic xmlns:a="http://schemas.openxmlformats.org/drawingml/2006/main">
                              <a:graphicData uri="http://schemas.microsoft.com/office/word/2010/wordprocessingShape">
                                <wps:wsp>
                                  <wps:cNvCnPr/>
                                  <wps:spPr>
                                    <a:xfrm>
                                      <a:off x="0" y="0"/>
                                      <a:ext cx="1212850" cy="7334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pt;margin-top:0.15pt;height:57.75pt;width:95.5pt;z-index:251661312;mso-width-relative:page;mso-height-relative:page;" filled="f" stroked="t" coordsize="21600,21600" o:gfxdata="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PKvctUAAAAHAQAADwAAAAAAAAABACAAAAAiAAAAZHJzL2Rvd25y&#10;ZXYueG1sUEsBAhQAFAAAAAgAh07iQEIyxHQBAgAA8wMAAA4AAAAAAAAAAQAgAAAAJAEAAGRycy9l&#10;Mm9Eb2MueG1sUEsFBgAAAAAGAAYAWQEAAJcFAAAAAA==&#10;">
                            <v:fill on="f" focussize="0,0"/>
                            <v:stroke color="#000000" joinstyle="round"/>
                            <v:imagedata o:title=""/>
                            <o:lock v:ext="edit" aspectratio="f"/>
                          </v:shape>
                        </w:pict>
                      </mc:Fallback>
                    </mc:AlternateContent>
                  </w:r>
                  <w:r>
                    <w:rPr>
                      <w:rFonts w:hint="eastAsia" w:ascii="仿宋" w:hAnsi="仿宋" w:eastAsia="仿宋" w:cs="仿宋"/>
                      <w:b/>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sz w:val="24"/>
                      <w:szCs w:val="24"/>
                      <w:highlight w:val="none"/>
                    </w:rPr>
                    <w:t>费        服务类型</w:t>
                  </w:r>
                </w:p>
                <w:p w14:paraId="48836EBD">
                  <w:pPr>
                    <w:tabs>
                      <w:tab w:val="right" w:pos="2147"/>
                    </w:tabs>
                    <w:ind w:firstLine="236" w:firstLineChars="98"/>
                    <w:rPr>
                      <w:rFonts w:hint="eastAsia" w:ascii="仿宋" w:hAnsi="仿宋" w:eastAsia="仿宋" w:cs="仿宋"/>
                      <w:b/>
                      <w:sz w:val="24"/>
                      <w:szCs w:val="24"/>
                      <w:highlight w:val="none"/>
                    </w:rPr>
                  </w:pPr>
                  <w:r>
                    <w:rPr>
                      <w:rFonts w:hint="eastAsia" w:ascii="仿宋" w:hAnsi="仿宋" w:eastAsia="仿宋" w:cs="仿宋"/>
                      <w:b/>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51435</wp:posOffset>
                            </wp:positionV>
                            <wp:extent cx="1651000" cy="467360"/>
                            <wp:effectExtent l="1270" t="4445" r="5080" b="4445"/>
                            <wp:wrapNone/>
                            <wp:docPr id="10" name="直接箭头连接符 10"/>
                            <wp:cNvGraphicFramePr/>
                            <a:graphic xmlns:a="http://schemas.openxmlformats.org/drawingml/2006/main">
                              <a:graphicData uri="http://schemas.microsoft.com/office/word/2010/wordprocessingShape">
                                <wps:wsp>
                                  <wps:cNvCnPr/>
                                  <wps:spPr>
                                    <a:xfrm>
                                      <a:off x="0" y="0"/>
                                      <a:ext cx="1651000" cy="467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5pt;margin-top:4.05pt;height:36.8pt;width:130pt;z-index:251660288;mso-width-relative:page;mso-height-relative:page;" filled="f" stroked="t" coordsize="21600,21600" o:gfxdata="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DGaObUAAAABwEAAA8AAAAAAAAAAQAgAAAAIgAAAGRycy9kb3du&#10;cmV2LnhtbFBLAQIUABQAAAAIAIdO4kC/+yUlAwIAAPMDAAAOAAAAAAAAAAEAIAAAACMBAABkcnMv&#10;ZTJvRG9jLnhtbFBLBQYAAAAABgAGAFkBAACYBQAAAAA=&#10;">
                            <v:fill on="f" focussize="0,0"/>
                            <v:stroke color="#000000" joinstyle="round"/>
                            <v:imagedata o:title=""/>
                            <o:lock v:ext="edit" aspectratio="f"/>
                          </v:shape>
                        </w:pict>
                      </mc:Fallback>
                    </mc:AlternateContent>
                  </w:r>
                  <w:r>
                    <w:rPr>
                      <w:rFonts w:hint="eastAsia" w:ascii="仿宋" w:hAnsi="仿宋" w:eastAsia="仿宋" w:cs="仿宋"/>
                      <w:b/>
                      <w:sz w:val="24"/>
                      <w:szCs w:val="24"/>
                      <w:highlight w:val="none"/>
                    </w:rPr>
                    <w:t xml:space="preserve">    率</w:t>
                  </w:r>
                </w:p>
                <w:p w14:paraId="45D007F5">
                  <w:pPr>
                    <w:tabs>
                      <w:tab w:val="right" w:pos="2147"/>
                    </w:tabs>
                    <w:rPr>
                      <w:rFonts w:hint="eastAsia" w:ascii="仿宋" w:hAnsi="仿宋" w:eastAsia="仿宋" w:cs="仿宋"/>
                      <w:b/>
                      <w:sz w:val="24"/>
                      <w:szCs w:val="24"/>
                      <w:highlight w:val="none"/>
                    </w:rPr>
                  </w:pPr>
                </w:p>
                <w:p w14:paraId="7A45EAE7">
                  <w:pPr>
                    <w:tabs>
                      <w:tab w:val="right" w:pos="2147"/>
                    </w:tabs>
                    <w:rPr>
                      <w:rFonts w:hint="eastAsia" w:ascii="仿宋" w:hAnsi="仿宋" w:eastAsia="仿宋" w:cs="仿宋"/>
                      <w:b/>
                      <w:sz w:val="24"/>
                      <w:szCs w:val="24"/>
                      <w:highlight w:val="none"/>
                    </w:rPr>
                  </w:pPr>
                  <w:r>
                    <w:rPr>
                      <w:rFonts w:hint="eastAsia" w:ascii="仿宋" w:hAnsi="仿宋" w:eastAsia="仿宋" w:cs="仿宋"/>
                      <w:b/>
                      <w:sz w:val="24"/>
                      <w:szCs w:val="24"/>
                      <w:highlight w:val="none"/>
                    </w:rPr>
                    <w:t>中标金额（万元）</w:t>
                  </w:r>
                </w:p>
              </w:tc>
              <w:tc>
                <w:tcPr>
                  <w:tcW w:w="1035" w:type="dxa"/>
                  <w:noWrap w:val="0"/>
                  <w:vAlign w:val="center"/>
                </w:tcPr>
                <w:p w14:paraId="06C60B56">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货物</w:t>
                  </w:r>
                </w:p>
                <w:p w14:paraId="37E8765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w:t>
                  </w:r>
                </w:p>
              </w:tc>
              <w:tc>
                <w:tcPr>
                  <w:tcW w:w="1050" w:type="dxa"/>
                  <w:noWrap w:val="0"/>
                  <w:vAlign w:val="center"/>
                </w:tcPr>
                <w:p w14:paraId="736C843E">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w:t>
                  </w:r>
                </w:p>
                <w:p w14:paraId="06B9678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w:t>
                  </w:r>
                </w:p>
              </w:tc>
              <w:tc>
                <w:tcPr>
                  <w:tcW w:w="2355" w:type="dxa"/>
                  <w:noWrap w:val="0"/>
                  <w:vAlign w:val="center"/>
                </w:tcPr>
                <w:p w14:paraId="7A1369BE">
                  <w:pPr>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14:paraId="705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763" w:type="dxa"/>
                  <w:noWrap w:val="0"/>
                  <w:vAlign w:val="center"/>
                </w:tcPr>
                <w:p w14:paraId="33A7A05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100以下</w:t>
                  </w:r>
                </w:p>
              </w:tc>
              <w:tc>
                <w:tcPr>
                  <w:tcW w:w="1035" w:type="dxa"/>
                  <w:noWrap w:val="0"/>
                  <w:vAlign w:val="center"/>
                </w:tcPr>
                <w:p w14:paraId="05982FF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050" w:type="dxa"/>
                  <w:noWrap w:val="0"/>
                  <w:vAlign w:val="center"/>
                </w:tcPr>
                <w:p w14:paraId="27A28C1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355" w:type="dxa"/>
                  <w:vMerge w:val="restart"/>
                  <w:noWrap w:val="0"/>
                  <w:vAlign w:val="center"/>
                </w:tcPr>
                <w:p w14:paraId="7F5E7D00">
                  <w:pP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其他费用按实收取，由中标人在领取中标通知书时支付。</w:t>
                  </w:r>
                </w:p>
              </w:tc>
            </w:tr>
            <w:tr w14:paraId="379D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763" w:type="dxa"/>
                  <w:noWrap w:val="0"/>
                  <w:vAlign w:val="center"/>
                </w:tcPr>
                <w:p w14:paraId="7DDBA9B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100-500</w:t>
                  </w:r>
                </w:p>
              </w:tc>
              <w:tc>
                <w:tcPr>
                  <w:tcW w:w="1035" w:type="dxa"/>
                  <w:noWrap w:val="0"/>
                  <w:vAlign w:val="center"/>
                </w:tcPr>
                <w:p w14:paraId="4C4FF55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050" w:type="dxa"/>
                  <w:noWrap w:val="0"/>
                  <w:vAlign w:val="center"/>
                </w:tcPr>
                <w:p w14:paraId="22AF885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2355" w:type="dxa"/>
                  <w:vMerge w:val="continue"/>
                  <w:noWrap w:val="0"/>
                  <w:vAlign w:val="center"/>
                </w:tcPr>
                <w:p w14:paraId="0B6B8B40">
                  <w:pPr>
                    <w:jc w:val="center"/>
                    <w:rPr>
                      <w:rFonts w:hint="eastAsia" w:ascii="仿宋" w:hAnsi="仿宋" w:eastAsia="仿宋" w:cs="仿宋"/>
                      <w:sz w:val="24"/>
                      <w:szCs w:val="24"/>
                      <w:highlight w:val="none"/>
                    </w:rPr>
                  </w:pPr>
                </w:p>
              </w:tc>
            </w:tr>
            <w:tr w14:paraId="4431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763" w:type="dxa"/>
                  <w:noWrap w:val="0"/>
                  <w:vAlign w:val="center"/>
                </w:tcPr>
                <w:p w14:paraId="6B8CADF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500-1000</w:t>
                  </w:r>
                </w:p>
              </w:tc>
              <w:tc>
                <w:tcPr>
                  <w:tcW w:w="1035" w:type="dxa"/>
                  <w:noWrap w:val="0"/>
                  <w:vAlign w:val="center"/>
                </w:tcPr>
                <w:p w14:paraId="30617E7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1050" w:type="dxa"/>
                  <w:noWrap w:val="0"/>
                  <w:vAlign w:val="center"/>
                </w:tcPr>
                <w:p w14:paraId="27C332C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0.45%</w:t>
                  </w:r>
                </w:p>
              </w:tc>
              <w:tc>
                <w:tcPr>
                  <w:tcW w:w="2355" w:type="dxa"/>
                  <w:vMerge w:val="continue"/>
                  <w:noWrap w:val="0"/>
                  <w:vAlign w:val="center"/>
                </w:tcPr>
                <w:p w14:paraId="270B7C78">
                  <w:pPr>
                    <w:jc w:val="center"/>
                    <w:rPr>
                      <w:rFonts w:hint="eastAsia" w:ascii="仿宋" w:hAnsi="仿宋" w:eastAsia="仿宋" w:cs="仿宋"/>
                      <w:sz w:val="24"/>
                      <w:szCs w:val="24"/>
                      <w:highlight w:val="none"/>
                    </w:rPr>
                  </w:pPr>
                </w:p>
              </w:tc>
            </w:tr>
            <w:tr w14:paraId="452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763" w:type="dxa"/>
                  <w:noWrap w:val="0"/>
                  <w:vAlign w:val="center"/>
                </w:tcPr>
                <w:p w14:paraId="3A98BF5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1000-5000</w:t>
                  </w:r>
                </w:p>
              </w:tc>
              <w:tc>
                <w:tcPr>
                  <w:tcW w:w="1035" w:type="dxa"/>
                  <w:noWrap w:val="0"/>
                  <w:vAlign w:val="center"/>
                </w:tcPr>
                <w:p w14:paraId="439DA6F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w:t>
                  </w:r>
                </w:p>
              </w:tc>
              <w:tc>
                <w:tcPr>
                  <w:tcW w:w="1050" w:type="dxa"/>
                  <w:noWrap w:val="0"/>
                  <w:vAlign w:val="center"/>
                </w:tcPr>
                <w:p w14:paraId="3856DF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0.25%</w:t>
                  </w:r>
                </w:p>
              </w:tc>
              <w:tc>
                <w:tcPr>
                  <w:tcW w:w="2355" w:type="dxa"/>
                  <w:vMerge w:val="continue"/>
                  <w:noWrap w:val="0"/>
                  <w:vAlign w:val="center"/>
                </w:tcPr>
                <w:p w14:paraId="034A719A">
                  <w:pPr>
                    <w:jc w:val="center"/>
                    <w:rPr>
                      <w:rFonts w:hint="eastAsia" w:ascii="仿宋" w:hAnsi="仿宋" w:eastAsia="仿宋" w:cs="仿宋"/>
                      <w:sz w:val="24"/>
                      <w:szCs w:val="24"/>
                      <w:highlight w:val="none"/>
                    </w:rPr>
                  </w:pPr>
                </w:p>
              </w:tc>
            </w:tr>
          </w:tbl>
          <w:p w14:paraId="0FEDB972">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代理服务费以（转账或现金形式支付）转账账户 ：</w:t>
            </w:r>
          </w:p>
          <w:p w14:paraId="5337603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val="zh-CN" w:eastAsia="zh-CN"/>
              </w:rPr>
              <w:t>嵊州市中天工程建设招标代理有限公司</w:t>
            </w:r>
          </w:p>
          <w:p w14:paraId="352F9A2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sz w:val="24"/>
                <w:szCs w:val="24"/>
                <w:highlight w:val="none"/>
                <w:lang w:val="zh-CN"/>
              </w:rPr>
              <w:t>交通银行嵊州支行</w:t>
            </w:r>
          </w:p>
          <w:p w14:paraId="7E72AA0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r>
              <w:rPr>
                <w:rFonts w:hint="eastAsia" w:ascii="仿宋" w:hAnsi="仿宋" w:eastAsia="仿宋" w:cs="仿宋"/>
                <w:sz w:val="24"/>
                <w:szCs w:val="24"/>
                <w:highlight w:val="none"/>
                <w:lang w:val="zh-CN"/>
              </w:rPr>
              <w:t xml:space="preserve">291026105012017002449 </w:t>
            </w:r>
          </w:p>
        </w:tc>
      </w:tr>
      <w:tr w14:paraId="122E8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BF3771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1299" w:type="dxa"/>
            <w:tcBorders>
              <w:top w:val="single" w:color="000000" w:sz="8" w:space="0"/>
              <w:left w:val="single" w:color="000000" w:sz="2" w:space="0"/>
              <w:bottom w:val="single" w:color="000000" w:sz="8" w:space="0"/>
              <w:right w:val="single" w:color="000000" w:sz="8" w:space="0"/>
            </w:tcBorders>
            <w:vAlign w:val="center"/>
          </w:tcPr>
          <w:p w14:paraId="66CD9FA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备份投标文件送达地点和签收人员 </w:t>
            </w:r>
          </w:p>
        </w:tc>
        <w:tc>
          <w:tcPr>
            <w:tcW w:w="7506" w:type="dxa"/>
            <w:tcBorders>
              <w:top w:val="single" w:color="000000" w:sz="8" w:space="0"/>
              <w:left w:val="single" w:color="000000" w:sz="2" w:space="0"/>
              <w:bottom w:val="single" w:color="000000" w:sz="8" w:space="0"/>
              <w:right w:val="single" w:color="000000" w:sz="8" w:space="0"/>
            </w:tcBorders>
            <w:vAlign w:val="center"/>
          </w:tcPr>
          <w:p w14:paraId="3CD1BB6F">
            <w:pPr>
              <w:pStyle w:val="35"/>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szCs w:val="24"/>
                <w:highlight w:val="none"/>
                <w:u w:val="single"/>
              </w:rPr>
              <w:t>嵊州市北直街81号粮食局附楼2楼</w:t>
            </w:r>
            <w:r>
              <w:rPr>
                <w:rFonts w:hint="eastAsia" w:ascii="仿宋" w:hAnsi="仿宋" w:eastAsia="仿宋" w:cs="仿宋"/>
                <w:kern w:val="28"/>
                <w:sz w:val="24"/>
                <w:szCs w:val="24"/>
                <w:highlight w:val="none"/>
              </w:rPr>
              <w:t>；</w:t>
            </w:r>
          </w:p>
          <w:p w14:paraId="6CF9E29F">
            <w:pPr>
              <w:pStyle w:val="35"/>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金钗，</w:t>
            </w:r>
            <w:r>
              <w:rPr>
                <w:rFonts w:hint="eastAsia" w:ascii="仿宋" w:hAnsi="仿宋" w:eastAsia="仿宋" w:cs="仿宋"/>
                <w:sz w:val="24"/>
                <w:szCs w:val="24"/>
                <w:highlight w:val="none"/>
                <w:u w:val="single"/>
              </w:rPr>
              <w:t>0575-83018232</w:t>
            </w:r>
            <w:r>
              <w:rPr>
                <w:rFonts w:hint="eastAsia" w:ascii="仿宋" w:hAnsi="仿宋" w:eastAsia="仿宋" w:cs="仿宋"/>
                <w:sz w:val="24"/>
                <w:szCs w:val="24"/>
                <w:highlight w:val="none"/>
              </w:rPr>
              <w:t>。</w:t>
            </w:r>
          </w:p>
          <w:p w14:paraId="634CDF5D">
            <w:pPr>
              <w:pStyle w:val="35"/>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kern w:val="28"/>
                <w:sz w:val="24"/>
                <w:szCs w:val="24"/>
                <w:highlight w:val="none"/>
              </w:rPr>
            </w:pPr>
            <w:r>
              <w:rPr>
                <w:rFonts w:hint="eastAsia" w:ascii="仿宋" w:hAnsi="仿宋" w:eastAsia="仿宋" w:cs="仿宋"/>
                <w:b/>
                <w:sz w:val="24"/>
                <w:szCs w:val="24"/>
                <w:highlight w:val="none"/>
              </w:rPr>
              <w:t>采购人、采购机构不强制或变相强制投标人提交备份投标文件。</w:t>
            </w:r>
          </w:p>
        </w:tc>
      </w:tr>
      <w:tr w14:paraId="28C9E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ABCBB8C">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1299" w:type="dxa"/>
            <w:tcBorders>
              <w:top w:val="single" w:color="000000" w:sz="8" w:space="0"/>
              <w:left w:val="single" w:color="000000" w:sz="2" w:space="0"/>
              <w:bottom w:val="single" w:color="000000" w:sz="8" w:space="0"/>
              <w:right w:val="single" w:color="000000" w:sz="8" w:space="0"/>
            </w:tcBorders>
            <w:vAlign w:val="center"/>
          </w:tcPr>
          <w:p w14:paraId="27939BBB">
            <w:pPr>
              <w:pStyle w:val="963"/>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合同签订</w:t>
            </w:r>
          </w:p>
        </w:tc>
        <w:tc>
          <w:tcPr>
            <w:tcW w:w="7506" w:type="dxa"/>
            <w:tcBorders>
              <w:top w:val="single" w:color="000000" w:sz="8" w:space="0"/>
              <w:left w:val="single" w:color="000000" w:sz="2" w:space="0"/>
              <w:bottom w:val="single" w:color="000000" w:sz="8" w:space="0"/>
              <w:right w:val="single" w:color="000000" w:sz="8" w:space="0"/>
            </w:tcBorders>
            <w:vAlign w:val="center"/>
          </w:tcPr>
          <w:p w14:paraId="4C603F5E">
            <w:pPr>
              <w:pStyle w:val="963"/>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2"/>
                <w:sz w:val="24"/>
                <w:szCs w:val="24"/>
                <w:highlight w:val="none"/>
              </w:rPr>
              <w:t>采购人与中标人应当在《中标通知书》发出之日起</w:t>
            </w:r>
            <w:r>
              <w:rPr>
                <w:rFonts w:hint="eastAsia" w:ascii="仿宋" w:hAnsi="仿宋" w:eastAsia="仿宋" w:cs="仿宋"/>
                <w:sz w:val="24"/>
                <w:szCs w:val="24"/>
                <w:highlight w:val="none"/>
              </w:rPr>
              <w:t>30</w:t>
            </w:r>
            <w:r>
              <w:rPr>
                <w:rFonts w:hint="eastAsia" w:ascii="仿宋" w:hAnsi="仿宋" w:eastAsia="仿宋" w:cs="仿宋"/>
                <w:spacing w:val="-30"/>
                <w:sz w:val="24"/>
                <w:szCs w:val="24"/>
                <w:highlight w:val="none"/>
              </w:rPr>
              <w:t xml:space="preserve"> </w:t>
            </w:r>
            <w:r>
              <w:rPr>
                <w:rFonts w:hint="eastAsia" w:ascii="仿宋" w:hAnsi="仿宋" w:eastAsia="仿宋" w:cs="仿宋"/>
                <w:sz w:val="24"/>
                <w:szCs w:val="24"/>
                <w:highlight w:val="none"/>
              </w:rPr>
              <w:t>日内签订</w:t>
            </w:r>
            <w:r>
              <w:rPr>
                <w:rFonts w:hint="eastAsia" w:ascii="仿宋" w:hAnsi="仿宋" w:eastAsia="仿宋" w:cs="仿宋"/>
                <w:spacing w:val="2"/>
                <w:sz w:val="24"/>
                <w:szCs w:val="24"/>
                <w:highlight w:val="none"/>
              </w:rPr>
              <w:t>采购合同。中标人拖延、拒签合同的，将被取消中标资格。</w:t>
            </w:r>
          </w:p>
        </w:tc>
      </w:tr>
      <w:tr w14:paraId="782E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056717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1299" w:type="dxa"/>
            <w:tcBorders>
              <w:top w:val="single" w:color="000000" w:sz="8" w:space="0"/>
              <w:left w:val="single" w:color="000000" w:sz="2" w:space="0"/>
              <w:bottom w:val="single" w:color="000000" w:sz="8" w:space="0"/>
              <w:right w:val="single" w:color="000000" w:sz="8" w:space="0"/>
            </w:tcBorders>
            <w:vAlign w:val="center"/>
          </w:tcPr>
          <w:p w14:paraId="152F96E7">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lang w:val="zh-CN"/>
              </w:rPr>
              <w:t>中标公告及中标通知书</w:t>
            </w:r>
          </w:p>
        </w:tc>
        <w:tc>
          <w:tcPr>
            <w:tcW w:w="7506" w:type="dxa"/>
            <w:tcBorders>
              <w:top w:val="single" w:color="000000" w:sz="8" w:space="0"/>
              <w:left w:val="single" w:color="000000" w:sz="2" w:space="0"/>
              <w:bottom w:val="single" w:color="000000" w:sz="8" w:space="0"/>
              <w:right w:val="single" w:color="000000" w:sz="8" w:space="0"/>
            </w:tcBorders>
            <w:vAlign w:val="center"/>
          </w:tcPr>
          <w:p w14:paraId="30E9A8A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color w:val="000000"/>
                <w:sz w:val="24"/>
                <w:szCs w:val="24"/>
                <w:highlight w:val="none"/>
                <w:lang w:val="zh-CN"/>
              </w:rPr>
              <w:t>评标结束后5个工作日内，中标公告发布于浙江省政府采购网(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"http://www.zjzfcg.gov.cn)，中标公示期1" </w:instrText>
            </w:r>
            <w:r>
              <w:rPr>
                <w:rFonts w:hint="eastAsia" w:ascii="仿宋" w:hAnsi="仿宋" w:eastAsia="仿宋" w:cs="仿宋"/>
                <w:sz w:val="24"/>
                <w:szCs w:val="24"/>
                <w:highlight w:val="none"/>
              </w:rPr>
              <w:fldChar w:fldCharType="separate"/>
            </w:r>
            <w:r>
              <w:rPr>
                <w:rFonts w:hint="eastAsia" w:ascii="仿宋" w:hAnsi="仿宋" w:eastAsia="仿宋" w:cs="仿宋"/>
                <w:color w:val="000000"/>
                <w:sz w:val="24"/>
                <w:szCs w:val="24"/>
                <w:highlight w:val="none"/>
                <w:lang w:val="zh-CN"/>
              </w:rPr>
              <w:t>http://www.zjzfcg.gov.cn)，中标公示期1</w:t>
            </w:r>
            <w:r>
              <w:rPr>
                <w:rFonts w:hint="eastAsia" w:ascii="仿宋" w:hAnsi="仿宋" w:eastAsia="仿宋" w:cs="仿宋"/>
                <w:color w:val="000000"/>
                <w:sz w:val="24"/>
                <w:szCs w:val="24"/>
                <w:highlight w:val="none"/>
                <w:lang w:val="zh-CN"/>
              </w:rPr>
              <w:fldChar w:fldCharType="end"/>
            </w:r>
            <w:r>
              <w:rPr>
                <w:rFonts w:hint="eastAsia" w:ascii="仿宋" w:hAnsi="仿宋" w:eastAsia="仿宋" w:cs="仿宋"/>
                <w:color w:val="000000"/>
                <w:sz w:val="24"/>
                <w:szCs w:val="24"/>
                <w:highlight w:val="none"/>
                <w:lang w:val="zh-CN"/>
              </w:rPr>
              <w:t>个工作日。</w:t>
            </w:r>
          </w:p>
        </w:tc>
      </w:tr>
      <w:tr w14:paraId="1C54F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360B62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w:t>
            </w:r>
          </w:p>
        </w:tc>
        <w:tc>
          <w:tcPr>
            <w:tcW w:w="1299" w:type="dxa"/>
            <w:tcBorders>
              <w:top w:val="single" w:color="000000" w:sz="8" w:space="0"/>
              <w:left w:val="single" w:color="000000" w:sz="2" w:space="0"/>
              <w:bottom w:val="single" w:color="000000" w:sz="8" w:space="0"/>
              <w:right w:val="single" w:color="000000" w:sz="8" w:space="0"/>
            </w:tcBorders>
            <w:vAlign w:val="center"/>
          </w:tcPr>
          <w:p w14:paraId="00862D2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其他</w:t>
            </w:r>
          </w:p>
        </w:tc>
        <w:tc>
          <w:tcPr>
            <w:tcW w:w="7506" w:type="dxa"/>
            <w:tcBorders>
              <w:top w:val="single" w:color="000000" w:sz="8" w:space="0"/>
              <w:left w:val="single" w:color="000000" w:sz="2" w:space="0"/>
              <w:bottom w:val="single" w:color="000000" w:sz="8" w:space="0"/>
              <w:right w:val="single" w:color="000000" w:sz="8" w:space="0"/>
            </w:tcBorders>
            <w:vAlign w:val="center"/>
          </w:tcPr>
          <w:p w14:paraId="3D19B6AD">
            <w:pPr>
              <w:pStyle w:val="35"/>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b w:val="0"/>
                <w:bCs w:val="0"/>
                <w:sz w:val="24"/>
                <w:szCs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26B52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7BA5292">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p>
        </w:tc>
        <w:tc>
          <w:tcPr>
            <w:tcW w:w="1299" w:type="dxa"/>
            <w:tcBorders>
              <w:top w:val="single" w:color="000000" w:sz="8" w:space="0"/>
              <w:left w:val="single" w:color="000000" w:sz="2" w:space="0"/>
              <w:bottom w:val="single" w:color="000000" w:sz="8" w:space="0"/>
              <w:right w:val="single" w:color="000000" w:sz="8" w:space="0"/>
            </w:tcBorders>
            <w:vAlign w:val="center"/>
          </w:tcPr>
          <w:p w14:paraId="651E16D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kern w:val="2"/>
                <w:sz w:val="24"/>
                <w:szCs w:val="24"/>
                <w:highlight w:val="none"/>
                <w:lang w:val="en-US" w:eastAsia="zh-CN" w:bidi="ar-SA"/>
              </w:rPr>
              <w:t>推荐中标候选人数量</w:t>
            </w:r>
          </w:p>
        </w:tc>
        <w:tc>
          <w:tcPr>
            <w:tcW w:w="7506" w:type="dxa"/>
            <w:tcBorders>
              <w:top w:val="single" w:color="000000" w:sz="8" w:space="0"/>
              <w:left w:val="single" w:color="000000" w:sz="2" w:space="0"/>
              <w:bottom w:val="single" w:color="000000" w:sz="8" w:space="0"/>
              <w:right w:val="single" w:color="000000" w:sz="8" w:space="0"/>
            </w:tcBorders>
            <w:vAlign w:val="center"/>
          </w:tcPr>
          <w:p w14:paraId="7AECDC1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推荐中标候选人数量：1名。</w:t>
            </w:r>
          </w:p>
        </w:tc>
      </w:tr>
      <w:tr w14:paraId="0349E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62EDFCF">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16</w:t>
            </w:r>
          </w:p>
        </w:tc>
        <w:tc>
          <w:tcPr>
            <w:tcW w:w="1299" w:type="dxa"/>
            <w:tcBorders>
              <w:top w:val="single" w:color="000000" w:sz="8" w:space="0"/>
              <w:left w:val="single" w:color="000000" w:sz="2" w:space="0"/>
              <w:bottom w:val="single" w:color="000000" w:sz="8" w:space="0"/>
              <w:right w:val="single" w:color="000000" w:sz="8" w:space="0"/>
            </w:tcBorders>
            <w:vAlign w:val="center"/>
          </w:tcPr>
          <w:p w14:paraId="1848A9C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szCs w:val="24"/>
                <w:highlight w:val="none"/>
              </w:rPr>
              <w:t>补充公告</w:t>
            </w:r>
          </w:p>
        </w:tc>
        <w:tc>
          <w:tcPr>
            <w:tcW w:w="7506" w:type="dxa"/>
            <w:tcBorders>
              <w:top w:val="single" w:color="000000" w:sz="8" w:space="0"/>
              <w:left w:val="single" w:color="000000" w:sz="2" w:space="0"/>
              <w:bottom w:val="single" w:color="000000" w:sz="8" w:space="0"/>
              <w:right w:val="single" w:color="000000" w:sz="8" w:space="0"/>
            </w:tcBorders>
            <w:vAlign w:val="center"/>
          </w:tcPr>
          <w:p w14:paraId="243DB3CD">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cs="仿宋"/>
                <w:sz w:val="24"/>
                <w:szCs w:val="24"/>
                <w:highlight w:val="none"/>
              </w:rPr>
              <w:t>更正补充公告请自行登录浙江政府采购网查看下载。</w:t>
            </w:r>
          </w:p>
        </w:tc>
      </w:tr>
      <w:tr w14:paraId="3175A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8FEDA3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17</w:t>
            </w:r>
          </w:p>
        </w:tc>
        <w:tc>
          <w:tcPr>
            <w:tcW w:w="1299" w:type="dxa"/>
            <w:tcBorders>
              <w:top w:val="single" w:color="000000" w:sz="8" w:space="0"/>
              <w:left w:val="single" w:color="000000" w:sz="2" w:space="0"/>
              <w:bottom w:val="single" w:color="000000" w:sz="8" w:space="0"/>
              <w:right w:val="single" w:color="000000" w:sz="8" w:space="0"/>
            </w:tcBorders>
            <w:vAlign w:val="center"/>
          </w:tcPr>
          <w:p w14:paraId="476494AD">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bCs/>
                <w:sz w:val="24"/>
                <w:szCs w:val="24"/>
                <w:highlight w:val="none"/>
              </w:rPr>
              <w:t>投标与开标注意事项</w:t>
            </w:r>
          </w:p>
        </w:tc>
        <w:tc>
          <w:tcPr>
            <w:tcW w:w="7506" w:type="dxa"/>
            <w:tcBorders>
              <w:top w:val="single" w:color="000000" w:sz="8" w:space="0"/>
              <w:left w:val="single" w:color="000000" w:sz="2" w:space="0"/>
              <w:bottom w:val="single" w:color="000000" w:sz="8" w:space="0"/>
              <w:right w:val="single" w:color="000000" w:sz="8" w:space="0"/>
            </w:tcBorders>
            <w:vAlign w:val="center"/>
          </w:tcPr>
          <w:p w14:paraId="73F10057">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1.本项目实行网上投标，采用电子投标文件。若供应商参与投标，自行承担投标一切费用。</w:t>
            </w:r>
          </w:p>
          <w:p w14:paraId="6DC34317">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2.标前准备：各供应商应在开标前完成CA数字证书办理。供应商将</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电子交易客户端下载、安装完成后，可通过账号密码或CA登录客户端进行投标文件制作。在使用</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投标客户端时，建议使用WIN7及以上操作系统。</w:t>
            </w:r>
          </w:p>
          <w:p w14:paraId="11A84991">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注：供应商CA相关操作可参考</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平台https://www.zcygov.cn/《CA申领操作指南》和《CA管理操作指南》。完成CA数字证书办理在资料齐全的情况下预计7个工作日左右，建议供应商获取招标文件后立即办理。</w:t>
            </w:r>
          </w:p>
          <w:p w14:paraId="686E6CC3">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投标文件制作、递交、解密：</w:t>
            </w:r>
          </w:p>
          <w:p w14:paraId="6875F3B3">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3.1应按照本项目招标文件和</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平台技术支持热线咨询，联系方式：95763。</w:t>
            </w:r>
          </w:p>
          <w:p w14:paraId="38C11BF5">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3.2投标人通过“</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”平台制作电子投标文件，投标文件制作详见“供应商-政府采购项目电子交易操作指南。</w:t>
            </w:r>
          </w:p>
          <w:p w14:paraId="5C318D7E">
            <w:pPr>
              <w:keepNext w:val="0"/>
              <w:keepLines w:val="0"/>
              <w:pageBreakBefore w:val="0"/>
              <w:widowControl w:val="0"/>
              <w:numPr>
                <w:ilvl w:val="0"/>
                <w:numId w:val="0"/>
              </w:numPr>
              <w:kinsoku/>
              <w:wordWrap/>
              <w:overflowPunct/>
              <w:topLinePunct w:val="0"/>
              <w:bidi w:val="0"/>
              <w:spacing w:line="44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3.3开标时间后30分钟内供应商可以登录“</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”平台，用“项目采购-开标评标”功能进行解密投标文件。若供应商</w:t>
            </w:r>
            <w:r>
              <w:rPr>
                <w:rFonts w:hint="eastAsia" w:ascii="仿宋" w:hAnsi="仿宋" w:eastAsia="仿宋" w:cs="仿宋"/>
                <w:b/>
                <w:sz w:val="24"/>
                <w:szCs w:val="24"/>
                <w:highlight w:val="none"/>
                <w:u w:val="single"/>
              </w:rPr>
              <w:t>未按时解密的</w:t>
            </w:r>
            <w:r>
              <w:rPr>
                <w:rFonts w:hint="eastAsia" w:ascii="仿宋" w:hAnsi="仿宋" w:eastAsia="仿宋" w:cs="仿宋"/>
                <w:sz w:val="24"/>
                <w:szCs w:val="24"/>
                <w:highlight w:val="none"/>
              </w:rPr>
              <w:t>，</w:t>
            </w:r>
            <w:r>
              <w:rPr>
                <w:rFonts w:hint="eastAsia" w:ascii="仿宋" w:hAnsi="仿宋" w:eastAsia="仿宋" w:cs="仿宋"/>
                <w:b/>
                <w:sz w:val="24"/>
                <w:szCs w:val="24"/>
                <w:highlight w:val="none"/>
                <w:u w:val="single"/>
              </w:rPr>
              <w:t>视为投标文件撤回</w:t>
            </w:r>
            <w:r>
              <w:rPr>
                <w:rFonts w:hint="eastAsia" w:ascii="仿宋" w:hAnsi="仿宋" w:eastAsia="仿宋" w:cs="仿宋"/>
                <w:sz w:val="24"/>
                <w:szCs w:val="24"/>
                <w:highlight w:val="none"/>
              </w:rPr>
              <w:t>。</w:t>
            </w:r>
          </w:p>
        </w:tc>
      </w:tr>
      <w:tr w14:paraId="4B047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CFFA201">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18</w:t>
            </w:r>
          </w:p>
        </w:tc>
        <w:tc>
          <w:tcPr>
            <w:tcW w:w="1299" w:type="dxa"/>
            <w:tcBorders>
              <w:top w:val="single" w:color="000000" w:sz="8" w:space="0"/>
              <w:left w:val="single" w:color="000000" w:sz="2" w:space="0"/>
              <w:bottom w:val="single" w:color="000000" w:sz="8" w:space="0"/>
              <w:right w:val="single" w:color="000000" w:sz="8" w:space="0"/>
            </w:tcBorders>
            <w:vAlign w:val="center"/>
          </w:tcPr>
          <w:p w14:paraId="61EF075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解释权</w:t>
            </w:r>
          </w:p>
        </w:tc>
        <w:tc>
          <w:tcPr>
            <w:tcW w:w="7506" w:type="dxa"/>
            <w:tcBorders>
              <w:top w:val="single" w:color="000000" w:sz="8" w:space="0"/>
              <w:left w:val="single" w:color="000000" w:sz="2" w:space="0"/>
              <w:bottom w:val="single" w:color="000000" w:sz="8" w:space="0"/>
              <w:right w:val="single" w:color="000000" w:sz="8" w:space="0"/>
            </w:tcBorders>
            <w:vAlign w:val="center"/>
          </w:tcPr>
          <w:p w14:paraId="6ACD6923">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kern w:val="28"/>
                <w:sz w:val="24"/>
                <w:szCs w:val="24"/>
                <w:highlight w:val="none"/>
              </w:rPr>
            </w:pPr>
            <w:r>
              <w:rPr>
                <w:rFonts w:hint="eastAsia" w:ascii="仿宋" w:hAnsi="仿宋" w:eastAsia="仿宋" w:cs="仿宋"/>
                <w:b/>
                <w:sz w:val="24"/>
                <w:szCs w:val="24"/>
                <w:highlight w:val="none"/>
                <w:lang w:val="zh-CN" w:eastAsia="zh-CN"/>
              </w:rPr>
              <w:t>本采购文件的解释权属于采购人和采购代理机构。</w:t>
            </w:r>
          </w:p>
        </w:tc>
      </w:tr>
      <w:tr w14:paraId="41D7F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570" w:type="dxa"/>
            <w:gridSpan w:val="3"/>
            <w:tcBorders>
              <w:top w:val="single" w:color="auto" w:sz="4" w:space="0"/>
              <w:left w:val="single" w:color="000000" w:sz="8" w:space="0"/>
              <w:bottom w:val="single" w:color="auto" w:sz="4" w:space="0"/>
              <w:right w:val="single" w:color="000000" w:sz="8" w:space="0"/>
            </w:tcBorders>
            <w:vAlign w:val="center"/>
          </w:tcPr>
          <w:p w14:paraId="3D5D7541">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结束解密后，供应商通过邮件形式将经法定代表人或授权代表签署的《采购活动现场确认声明书》（格式见采购文件最后一页内容）扫描件发至代理机构经办人邮箱（邮箱地址：</w:t>
            </w:r>
            <w:r>
              <w:rPr>
                <w:rFonts w:hint="eastAsia" w:ascii="仿宋" w:hAnsi="仿宋" w:eastAsia="仿宋" w:cs="仿宋"/>
                <w:b/>
                <w:bCs/>
                <w:sz w:val="24"/>
                <w:szCs w:val="24"/>
                <w:highlight w:val="none"/>
                <w:lang w:val="en-US" w:eastAsia="zh-CN"/>
              </w:rPr>
              <w:fldChar w:fldCharType="begin"/>
            </w:r>
            <w:r>
              <w:rPr>
                <w:rFonts w:hint="eastAsia" w:ascii="仿宋" w:hAnsi="仿宋" w:eastAsia="仿宋" w:cs="仿宋"/>
                <w:b/>
                <w:bCs/>
                <w:sz w:val="24"/>
                <w:szCs w:val="24"/>
                <w:highlight w:val="none"/>
                <w:lang w:val="en-US" w:eastAsia="zh-CN"/>
              </w:rPr>
              <w:instrText xml:space="preserve"> HYPERLINK "mailto:360745117@qq.com" \h </w:instrText>
            </w:r>
            <w:r>
              <w:rPr>
                <w:rFonts w:hint="eastAsia" w:ascii="仿宋" w:hAnsi="仿宋" w:eastAsia="仿宋" w:cs="仿宋"/>
                <w:b/>
                <w:bCs/>
                <w:sz w:val="24"/>
                <w:szCs w:val="24"/>
                <w:highlight w:val="none"/>
                <w:lang w:val="en-US" w:eastAsia="zh-CN"/>
              </w:rPr>
              <w:fldChar w:fldCharType="separate"/>
            </w:r>
            <w:r>
              <w:rPr>
                <w:rFonts w:hint="eastAsia" w:ascii="仿宋" w:hAnsi="仿宋" w:eastAsia="仿宋" w:cs="仿宋"/>
                <w:b/>
                <w:bCs/>
                <w:sz w:val="24"/>
                <w:szCs w:val="24"/>
                <w:highlight w:val="none"/>
                <w:lang w:val="en-US" w:eastAsia="zh-CN"/>
              </w:rPr>
              <w:t>972281693@qq.com</w:t>
            </w:r>
            <w:r>
              <w:rPr>
                <w:rFonts w:hint="eastAsia" w:ascii="仿宋" w:hAnsi="仿宋" w:eastAsia="仿宋" w:cs="仿宋"/>
                <w:b/>
                <w:bCs/>
                <w:sz w:val="24"/>
                <w:szCs w:val="24"/>
                <w:highlight w:val="none"/>
                <w:lang w:val="en-US" w:eastAsia="zh-CN"/>
              </w:rPr>
              <w:fldChar w:fldCharType="end"/>
            </w:r>
            <w:r>
              <w:rPr>
                <w:rFonts w:hint="eastAsia" w:ascii="仿宋" w:hAnsi="仿宋" w:eastAsia="仿宋" w:cs="仿宋"/>
                <w:b/>
                <w:bCs/>
                <w:sz w:val="24"/>
                <w:szCs w:val="24"/>
                <w:highlight w:val="none"/>
                <w:lang w:val="en-US" w:eastAsia="zh-CN"/>
              </w:rPr>
              <w:t>，联系人：金钗，电话：0575-83001626）</w:t>
            </w:r>
          </w:p>
        </w:tc>
      </w:tr>
      <w:tr w14:paraId="5B7E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570" w:type="dxa"/>
            <w:gridSpan w:val="3"/>
            <w:tcBorders>
              <w:top w:val="single" w:color="auto" w:sz="4" w:space="0"/>
              <w:left w:val="single" w:color="000000" w:sz="8" w:space="0"/>
              <w:bottom w:val="single" w:color="auto" w:sz="4" w:space="0"/>
              <w:right w:val="single" w:color="000000" w:sz="8" w:space="0"/>
            </w:tcBorders>
            <w:vAlign w:val="center"/>
          </w:tcPr>
          <w:p w14:paraId="05CE55BB">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注：中标人放弃中标资格或因质疑、投诉被取消中标资格或不能履行合同的，本项目重新组织采购。</w:t>
            </w:r>
          </w:p>
        </w:tc>
      </w:tr>
      <w:tr w14:paraId="2BD5A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570" w:type="dxa"/>
            <w:gridSpan w:val="3"/>
            <w:tcBorders>
              <w:top w:val="single" w:color="auto" w:sz="4" w:space="0"/>
              <w:bottom w:val="single" w:color="auto" w:sz="4" w:space="0"/>
            </w:tcBorders>
            <w:vAlign w:val="center"/>
          </w:tcPr>
          <w:p w14:paraId="31ED126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特别说明：</w:t>
            </w:r>
          </w:p>
          <w:p w14:paraId="7D1081A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本表与采购文件其他部分内容不一致的，以本表为准。</w:t>
            </w:r>
          </w:p>
          <w:p w14:paraId="7CBE37D9">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val="0"/>
                <w:color w:val="000000"/>
                <w:sz w:val="24"/>
                <w:szCs w:val="24"/>
                <w:highlight w:val="none"/>
                <w:lang w:val="en-US" w:eastAsia="zh-CN"/>
              </w:rPr>
              <w:t>2、乐采云公司如对电子化开标及评审程序有调整的，按调整后的程序操作。</w:t>
            </w:r>
          </w:p>
        </w:tc>
      </w:tr>
      <w:tr w14:paraId="65B94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570" w:type="dxa"/>
            <w:gridSpan w:val="3"/>
            <w:tcBorders>
              <w:top w:val="single" w:color="auto" w:sz="4" w:space="0"/>
              <w:bottom w:val="single" w:color="auto" w:sz="4" w:space="0"/>
            </w:tcBorders>
            <w:vAlign w:val="center"/>
          </w:tcPr>
          <w:p w14:paraId="6440756A">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其他说明：</w:t>
            </w:r>
          </w:p>
          <w:p w14:paraId="6B564B71">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default"/>
                <w:sz w:val="24"/>
                <w:szCs w:val="24"/>
                <w:highlight w:val="none"/>
                <w:lang w:val="en-US" w:eastAsia="zh-CN"/>
              </w:rPr>
            </w:pPr>
            <w:r>
              <w:rPr>
                <w:rFonts w:hint="eastAsia" w:ascii="仿宋" w:hAnsi="仿宋" w:eastAsia="仿宋" w:cs="仿宋"/>
                <w:b w:val="0"/>
                <w:bCs/>
                <w:snapToGrid/>
                <w:color w:val="000000"/>
                <w:kern w:val="2"/>
                <w:sz w:val="24"/>
                <w:szCs w:val="24"/>
                <w:highlight w:val="none"/>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292B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570" w:type="dxa"/>
            <w:gridSpan w:val="3"/>
            <w:tcBorders>
              <w:top w:val="single" w:color="auto" w:sz="4" w:space="0"/>
            </w:tcBorders>
            <w:vAlign w:val="center"/>
          </w:tcPr>
          <w:p w14:paraId="69DFA19E">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eastAsia="zh-CN"/>
              </w:rPr>
              <w:t>其他：</w:t>
            </w:r>
            <w:r>
              <w:rPr>
                <w:rFonts w:hint="eastAsia" w:ascii="仿宋" w:hAnsi="仿宋" w:eastAsia="仿宋" w:cs="仿宋"/>
                <w:b/>
                <w:bCs/>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sz w:val="24"/>
                <w:szCs w:val="24"/>
                <w:highlight w:val="none"/>
                <w:lang w:eastAsia="zh-CN"/>
              </w:rPr>
              <w:t>（格式附后）</w:t>
            </w:r>
            <w:r>
              <w:rPr>
                <w:rFonts w:hint="eastAsia" w:ascii="仿宋" w:hAnsi="仿宋" w:eastAsia="仿宋" w:cs="仿宋"/>
                <w:b/>
                <w:bCs/>
                <w:sz w:val="24"/>
                <w:szCs w:val="24"/>
                <w:highlight w:val="none"/>
              </w:rPr>
              <w:t>。</w:t>
            </w:r>
          </w:p>
        </w:tc>
      </w:tr>
    </w:tbl>
    <w:p w14:paraId="53382B8D">
      <w:pPr>
        <w:pStyle w:val="88"/>
        <w:rPr>
          <w:rFonts w:hint="eastAsia"/>
          <w:highlight w:val="none"/>
        </w:rPr>
      </w:pPr>
    </w:p>
    <w:bookmarkEnd w:id="4"/>
    <w:p w14:paraId="75CCA88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28"/>
          <w:szCs w:val="28"/>
          <w:highlight w:val="none"/>
        </w:rPr>
      </w:pPr>
      <w:bookmarkStart w:id="5" w:name="第三部分"/>
      <w:bookmarkStart w:id="6" w:name="_Toc164416483"/>
      <w:r>
        <w:rPr>
          <w:rFonts w:hint="eastAsia" w:ascii="仿宋" w:hAnsi="仿宋" w:eastAsia="仿宋" w:cs="仿宋"/>
          <w:b/>
          <w:sz w:val="28"/>
          <w:szCs w:val="28"/>
          <w:highlight w:val="none"/>
        </w:rPr>
        <w:t>一、总则</w:t>
      </w:r>
    </w:p>
    <w:p w14:paraId="55AE59C2">
      <w:pPr>
        <w:keepNext w:val="0"/>
        <w:keepLines w:val="0"/>
        <w:pageBreakBefore w:val="0"/>
        <w:widowControl w:val="0"/>
        <w:kinsoku/>
        <w:wordWrap/>
        <w:overflowPunct/>
        <w:topLinePunct w:val="0"/>
        <w:autoSpaceDE/>
        <w:autoSpaceDN/>
        <w:bidi w:val="0"/>
        <w:snapToGrid w:val="0"/>
        <w:spacing w:beforeAutospacing="0" w:line="360" w:lineRule="auto"/>
        <w:ind w:left="0" w:leftChars="0"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14:paraId="1FF4EBF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53BC57E6">
      <w:pPr>
        <w:keepNext w:val="0"/>
        <w:keepLines w:val="0"/>
        <w:pageBreakBefore w:val="0"/>
        <w:widowControl w:val="0"/>
        <w:kinsoku/>
        <w:wordWrap/>
        <w:overflowPunct/>
        <w:topLinePunct w:val="0"/>
        <w:autoSpaceDE/>
        <w:autoSpaceDN/>
        <w:bidi w:val="0"/>
        <w:adjustRightInd/>
        <w:spacing w:beforeAutospacing="0" w:line="360" w:lineRule="auto"/>
        <w:ind w:left="0" w:leftChars="0" w:firstLine="482" w:firstLineChars="20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2.定义</w:t>
      </w:r>
    </w:p>
    <w:p w14:paraId="53F7E788">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“采购人”系指招标公告中载明的本项目的采购人。</w:t>
      </w:r>
    </w:p>
    <w:p w14:paraId="5AF3DCA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”系指招标公告中载明的本项目的</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p>
    <w:p w14:paraId="3717E9F6">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“投标人”“供应商”系指是指响应招标、参加投标竞争的法人、其他组织或者自然人。</w:t>
      </w:r>
    </w:p>
    <w:p w14:paraId="3BC8EF8E">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“负责人”系指法人企业的法定负责人，或其他组织为法律、行政法规规定代表单位行使职权的主要负责人，或自然人本人。</w:t>
      </w:r>
    </w:p>
    <w:p w14:paraId="0D36A3F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w:t>
      </w:r>
    </w:p>
    <w:p w14:paraId="0BE2502B">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“电子交易平台”</w:t>
      </w:r>
      <w:r>
        <w:rPr>
          <w:rFonts w:hint="eastAsia" w:ascii="仿宋" w:hAnsi="仿宋" w:eastAsia="仿宋" w:cs="仿宋"/>
          <w:sz w:val="24"/>
          <w:szCs w:val="24"/>
          <w:highlight w:val="none"/>
          <w:lang w:val="en-US" w:eastAsia="zh-CN"/>
        </w:rPr>
        <w:t>系</w:t>
      </w:r>
      <w:r>
        <w:rPr>
          <w:rFonts w:hint="eastAsia" w:ascii="仿宋" w:hAnsi="仿宋" w:eastAsia="仿宋" w:cs="仿宋"/>
          <w:sz w:val="24"/>
          <w:szCs w:val="24"/>
          <w:highlight w:val="none"/>
        </w:rPr>
        <w:t>指本项目采购活动所依托的采购云平台（</w:t>
      </w:r>
      <w:r>
        <w:rPr>
          <w:rFonts w:hint="eastAsia" w:ascii="仿宋" w:hAnsi="仿宋" w:eastAsia="仿宋" w:cs="仿宋"/>
          <w:sz w:val="24"/>
          <w:szCs w:val="24"/>
          <w:highlight w:val="none"/>
          <w:lang w:eastAsia="zh-CN"/>
        </w:rPr>
        <w:t>https://www.lecaiyun.com/</w:t>
      </w:r>
      <w:r>
        <w:rPr>
          <w:rFonts w:hint="eastAsia" w:ascii="仿宋" w:hAnsi="仿宋" w:eastAsia="仿宋" w:cs="仿宋"/>
          <w:sz w:val="24"/>
          <w:szCs w:val="24"/>
          <w:highlight w:val="none"/>
        </w:rPr>
        <w:t>）。</w:t>
      </w:r>
    </w:p>
    <w:p w14:paraId="4E64F7C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”系指适用本项目的要求，“☐”系指不适用本项目的要求。</w:t>
      </w:r>
    </w:p>
    <w:p w14:paraId="753BFB2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.特别说明：</w:t>
      </w:r>
    </w:p>
    <w:p w14:paraId="29113AB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.1供应商投标所使用的资格、信誉、荣誉、业绩与企业认证必须为投标单位所拥有。供应商投标所使用的采购项目实施人员必须为投标单位正式员工。</w:t>
      </w:r>
    </w:p>
    <w:p w14:paraId="4C94497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.2供应商应仔细阅读招标文件的所有内容，按照招标文件的要求提交投标文件，并对所提供的全部资料的真实性承担法律责任。</w:t>
      </w:r>
    </w:p>
    <w:p w14:paraId="6AF64D7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68495A78">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28"/>
          <w:szCs w:val="28"/>
          <w:highlight w:val="none"/>
        </w:rPr>
      </w:pPr>
    </w:p>
    <w:p w14:paraId="0775365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二、招标文件</w:t>
      </w:r>
    </w:p>
    <w:p w14:paraId="3DAC7578">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1．招标方式</w:t>
      </w:r>
    </w:p>
    <w:p w14:paraId="7AD6AF04">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本次招标采用公开招标方式进行。</w:t>
      </w:r>
    </w:p>
    <w:p w14:paraId="1548AC8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如某一标项投标人或实质性响应招标文件的投标人不足三家时，由采购人重新组织招标或按有关规定实施。</w:t>
      </w:r>
    </w:p>
    <w:p w14:paraId="59B2F843">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本次招标设定限价，即招标公告中公布的各标项预算金额或最高限价（各标项之间的预算金额不能互相调整）。</w:t>
      </w:r>
    </w:p>
    <w:p w14:paraId="677B3DDB">
      <w:pPr>
        <w:pStyle w:val="27"/>
        <w:keepNext w:val="0"/>
        <w:keepLines w:val="0"/>
        <w:pageBreakBefore w:val="0"/>
        <w:widowControl w:val="0"/>
        <w:kinsoku/>
        <w:wordWrap/>
        <w:overflowPunct/>
        <w:topLinePunct w:val="0"/>
        <w:autoSpaceDE/>
        <w:autoSpaceDN/>
        <w:bidi w:val="0"/>
        <w:snapToGrid w:val="0"/>
        <w:spacing w:line="360" w:lineRule="auto"/>
        <w:ind w:left="0"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2.授权委托</w:t>
      </w:r>
    </w:p>
    <w:p w14:paraId="2451D763">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本项目为电子投标项目，投标人的法定代表人或其授权代表或个体工商户不需要参加现场投标和开标。</w:t>
      </w:r>
    </w:p>
    <w:p w14:paraId="60DBD362">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3. 投标费用</w:t>
      </w:r>
    </w:p>
    <w:p w14:paraId="45B83EBC">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投标人应自行承担编制投标文件及参加本次投标所涉及的一切费用。不管投标结果如何，招标人对上述费用不负任何责任。</w:t>
      </w:r>
    </w:p>
    <w:p w14:paraId="5DF435F6">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4. 招标文件的修改</w:t>
      </w:r>
    </w:p>
    <w:p w14:paraId="69B2AA4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4.1招标文件包括本招标文件及所有的招标答疑记录（澄清、修改）和发出的补充通知。</w:t>
      </w:r>
    </w:p>
    <w:p w14:paraId="1ED72C6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4.2招标文件的澄清 </w:t>
      </w:r>
    </w:p>
    <w:p w14:paraId="123D3D06">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2538D733">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4.3招标文件的修改</w:t>
      </w:r>
    </w:p>
    <w:p w14:paraId="052D54BC">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84C432E">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578327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三、投标</w:t>
      </w:r>
      <w:r>
        <w:rPr>
          <w:rFonts w:hint="eastAsia" w:ascii="仿宋" w:hAnsi="仿宋" w:eastAsia="仿宋" w:cs="仿宋"/>
          <w:b/>
          <w:sz w:val="28"/>
          <w:szCs w:val="28"/>
          <w:highlight w:val="none"/>
          <w:lang w:eastAsia="zh-CN"/>
        </w:rPr>
        <w:t>文件</w:t>
      </w:r>
    </w:p>
    <w:p w14:paraId="65395A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投标文件的语言、计量单位、形式及效力</w:t>
      </w:r>
    </w:p>
    <w:p w14:paraId="61F0EE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1.1投标人应仔细阅读招标文件中的所有内容，按照招标文件要求，详细编制投标文件，并保证投标文件的正确性和真实性。</w:t>
      </w:r>
    </w:p>
    <w:p w14:paraId="00909A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投标文件以及投标方与招标方就有关投标事宜的所有来往函电，均应以中文书写（技术术语除外）。</w:t>
      </w:r>
    </w:p>
    <w:p w14:paraId="7D52FD0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投标计量单位，除招标文件中有特殊要求外，应采用中华人民共和国法定计量单位，货币单位：人民币元。</w:t>
      </w:r>
    </w:p>
    <w:p w14:paraId="4A3FEE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1.4不按招标文件的要求提供的投标文件可能导致被拒绝。</w:t>
      </w:r>
    </w:p>
    <w:p w14:paraId="499E13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1.5投标文件的形式和效力</w:t>
      </w:r>
    </w:p>
    <w:p w14:paraId="2E1B8B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1.5.1投标文件为电子投标文件，电子投标文件按“</w:t>
      </w:r>
      <w:r>
        <w:rPr>
          <w:rFonts w:hint="eastAsia" w:ascii="仿宋" w:hAnsi="仿宋" w:eastAsia="仿宋" w:cs="仿宋"/>
          <w:b/>
          <w:sz w:val="24"/>
          <w:szCs w:val="24"/>
          <w:highlight w:val="none"/>
          <w:lang w:eastAsia="zh-CN"/>
        </w:rPr>
        <w:t>乐采云</w:t>
      </w:r>
      <w:r>
        <w:rPr>
          <w:rFonts w:hint="eastAsia" w:ascii="仿宋" w:hAnsi="仿宋" w:eastAsia="仿宋" w:cs="仿宋"/>
          <w:b/>
          <w:sz w:val="24"/>
          <w:szCs w:val="24"/>
          <w:highlight w:val="none"/>
        </w:rPr>
        <w:t>供应商项目采购-电子招投标操作指南”及本招标文件要求制作、加密传输。</w:t>
      </w:r>
    </w:p>
    <w:p w14:paraId="00DD665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u w:val="single"/>
        </w:rPr>
        <w:t>1.5.2投标文件的效力：</w:t>
      </w:r>
    </w:p>
    <w:p w14:paraId="512512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u w:val="single"/>
        </w:rPr>
        <w:t>投标文件未在投标截止时间前完成传输的，视为投标文件撤回；投标文件未按时解密，亦视为投标文件撤回。</w:t>
      </w:r>
    </w:p>
    <w:p w14:paraId="21944E87">
      <w:pPr>
        <w:pStyle w:val="35"/>
        <w:keepNext w:val="0"/>
        <w:keepLines w:val="0"/>
        <w:pageBreakBefore w:val="0"/>
        <w:widowControl w:val="0"/>
        <w:kinsoku/>
        <w:wordWrap/>
        <w:overflowPunct/>
        <w:topLinePunct w:val="0"/>
        <w:autoSpaceDE/>
        <w:autoSpaceDN/>
        <w:bidi w:val="0"/>
        <w:adjustRightInd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7EC11846">
      <w:pPr>
        <w:keepNext w:val="0"/>
        <w:keepLines w:val="0"/>
        <w:pageBreakBefore w:val="0"/>
        <w:widowControl w:val="0"/>
        <w:kinsoku/>
        <w:wordWrap/>
        <w:overflowPunct/>
        <w:topLinePunct w:val="0"/>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78A7F6B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color w:val="auto"/>
          <w:sz w:val="24"/>
          <w:szCs w:val="24"/>
          <w:highlight w:val="none"/>
          <w:lang w:eastAsia="zh-CN"/>
        </w:rPr>
        <w:t>：</w:t>
      </w:r>
    </w:p>
    <w:p w14:paraId="0C4BCA05">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营业执照扫描件；</w:t>
      </w:r>
    </w:p>
    <w:p w14:paraId="0183D4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2.1.2</w:t>
      </w:r>
      <w:r>
        <w:rPr>
          <w:rFonts w:hint="eastAsia" w:ascii="仿宋" w:hAnsi="仿宋" w:eastAsia="仿宋" w:cs="仿宋"/>
          <w:color w:val="auto"/>
          <w:sz w:val="24"/>
          <w:szCs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08F8F98">
      <w:pPr>
        <w:snapToGrid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2.1.3联合协议书（若有)（格式附后）；</w:t>
      </w:r>
    </w:p>
    <w:p w14:paraId="3350319C">
      <w:pPr>
        <w:snapToGrid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2.1.4联合体牵头人授权书（若有）（格式附后）；</w:t>
      </w:r>
    </w:p>
    <w:p w14:paraId="17B0BFEE">
      <w:pPr>
        <w:snapToGrid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2.1.4本项目的特定资格要求（若有）；</w:t>
      </w:r>
    </w:p>
    <w:p w14:paraId="2827A7C8">
      <w:pPr>
        <w:pStyle w:val="25"/>
        <w:spacing w:line="360" w:lineRule="auto"/>
        <w:ind w:firstLine="960" w:firstLineChars="400"/>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2.1.5</w:t>
      </w:r>
      <w:r>
        <w:rPr>
          <w:rFonts w:hint="eastAsia" w:ascii="仿宋" w:hAnsi="仿宋" w:eastAsia="仿宋" w:cs="仿宋"/>
          <w:color w:val="000000"/>
          <w:sz w:val="24"/>
          <w:szCs w:val="24"/>
          <w:highlight w:val="none"/>
        </w:rPr>
        <w:t>投标供应商</w:t>
      </w:r>
      <w:r>
        <w:rPr>
          <w:rFonts w:hint="eastAsia" w:ascii="仿宋" w:hAnsi="仿宋" w:eastAsia="仿宋" w:cs="仿宋"/>
          <w:color w:val="000000"/>
          <w:sz w:val="24"/>
          <w:szCs w:val="24"/>
          <w:highlight w:val="none"/>
          <w:lang w:val="en-US"/>
        </w:rPr>
        <w:t>“</w:t>
      </w:r>
      <w:r>
        <w:rPr>
          <w:rFonts w:hint="eastAsia" w:ascii="仿宋" w:hAnsi="仿宋" w:eastAsia="仿宋" w:cs="仿宋"/>
          <w:color w:val="000000"/>
          <w:sz w:val="24"/>
          <w:szCs w:val="24"/>
          <w:highlight w:val="none"/>
        </w:rPr>
        <w:t>信用中国</w:t>
      </w:r>
      <w:r>
        <w:rPr>
          <w:rFonts w:hint="eastAsia" w:ascii="仿宋" w:hAnsi="仿宋" w:eastAsia="仿宋" w:cs="仿宋"/>
          <w:color w:val="000000"/>
          <w:sz w:val="24"/>
          <w:szCs w:val="24"/>
          <w:highlight w:val="none"/>
          <w:lang w:val="en-US"/>
        </w:rPr>
        <w:t>”(www.creditchina.gov.cn)和“</w:t>
      </w:r>
      <w:r>
        <w:rPr>
          <w:rFonts w:hint="eastAsia" w:ascii="仿宋" w:hAnsi="仿宋" w:eastAsia="仿宋" w:cs="仿宋"/>
          <w:color w:val="000000"/>
          <w:sz w:val="24"/>
          <w:szCs w:val="24"/>
          <w:highlight w:val="none"/>
        </w:rPr>
        <w:t>中国政府采购网</w:t>
      </w:r>
      <w:r>
        <w:rPr>
          <w:rFonts w:hint="eastAsia" w:ascii="仿宋" w:hAnsi="仿宋" w:eastAsia="仿宋" w:cs="仿宋"/>
          <w:color w:val="000000"/>
          <w:sz w:val="24"/>
          <w:szCs w:val="24"/>
          <w:highlight w:val="none"/>
          <w:lang w:val="en-US"/>
        </w:rPr>
        <w:t>”（www.ccgp.gov.cn）</w:t>
      </w:r>
      <w:r>
        <w:rPr>
          <w:rFonts w:hint="eastAsia" w:ascii="仿宋" w:hAnsi="仿宋" w:eastAsia="仿宋" w:cs="仿宋"/>
          <w:color w:val="000000"/>
          <w:sz w:val="24"/>
          <w:szCs w:val="24"/>
          <w:highlight w:val="none"/>
        </w:rPr>
        <w:t>信用记录查询网页截图</w:t>
      </w:r>
      <w:r>
        <w:rPr>
          <w:rFonts w:hint="eastAsia" w:ascii="仿宋" w:hAnsi="仿宋" w:eastAsia="仿宋" w:cs="仿宋"/>
          <w:color w:val="000000"/>
          <w:sz w:val="24"/>
          <w:szCs w:val="24"/>
          <w:highlight w:val="none"/>
          <w:lang w:val="en-US"/>
        </w:rPr>
        <w:t>（</w:t>
      </w:r>
      <w:r>
        <w:rPr>
          <w:rFonts w:hint="eastAsia" w:ascii="仿宋" w:hAnsi="仿宋" w:eastAsia="仿宋" w:cs="仿宋"/>
          <w:color w:val="000000"/>
          <w:sz w:val="24"/>
          <w:szCs w:val="24"/>
          <w:highlight w:val="none"/>
        </w:rPr>
        <w:t>采购公告发布之日至响应文件递交截止时间前</w:t>
      </w:r>
      <w:r>
        <w:rPr>
          <w:rFonts w:hint="eastAsia" w:ascii="仿宋" w:hAnsi="仿宋" w:eastAsia="仿宋" w:cs="仿宋"/>
          <w:color w:val="000000"/>
          <w:sz w:val="24"/>
          <w:szCs w:val="24"/>
          <w:highlight w:val="none"/>
          <w:lang w:val="en-US"/>
        </w:rPr>
        <w:t>）</w:t>
      </w:r>
      <w:r>
        <w:rPr>
          <w:rFonts w:hint="eastAsia" w:ascii="仿宋" w:hAnsi="仿宋" w:eastAsia="仿宋" w:cs="仿宋"/>
          <w:color w:val="000000"/>
          <w:sz w:val="24"/>
          <w:szCs w:val="24"/>
          <w:highlight w:val="none"/>
        </w:rPr>
        <w:t>。</w:t>
      </w:r>
    </w:p>
    <w:p w14:paraId="1AB7E94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资信技术</w:t>
      </w:r>
      <w:r>
        <w:rPr>
          <w:rFonts w:hint="eastAsia" w:ascii="仿宋" w:hAnsi="仿宋" w:eastAsia="仿宋" w:cs="仿宋"/>
          <w:b/>
          <w:color w:val="auto"/>
          <w:sz w:val="24"/>
          <w:szCs w:val="24"/>
          <w:highlight w:val="none"/>
          <w:lang w:val="zh-CN"/>
        </w:rPr>
        <w:t>文件：</w:t>
      </w:r>
    </w:p>
    <w:p w14:paraId="55EBB0CE">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2.2.1投标函（格式附后）；</w:t>
      </w:r>
    </w:p>
    <w:p w14:paraId="58672741">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2.2.2营业执照扫描件；</w:t>
      </w:r>
    </w:p>
    <w:p w14:paraId="1A7D3956">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2.2.3本项目的特定资格要求（如果有)；</w:t>
      </w:r>
    </w:p>
    <w:p w14:paraId="1D00FA54">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2.2.4联合协议书（若有)（格式附后）；</w:t>
      </w:r>
    </w:p>
    <w:p w14:paraId="070BF7C6">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2.2.5联合体牵头人授权书（若有）（格式附后）；</w:t>
      </w:r>
    </w:p>
    <w:p w14:paraId="6D6796A9">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2.2.6授权委托书或法定代表人（单位负责人、自然人本人）身份证明（格式附后）；</w:t>
      </w:r>
    </w:p>
    <w:p w14:paraId="56714BEA">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2.2.7投标人基本情况表（格式附后）；</w:t>
      </w:r>
    </w:p>
    <w:p w14:paraId="05D5811E">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2.2.8拟派本</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的</w:t>
      </w:r>
      <w:r>
        <w:rPr>
          <w:rFonts w:hint="eastAsia" w:ascii="仿宋" w:hAnsi="仿宋" w:eastAsia="仿宋" w:cs="仿宋"/>
          <w:snapToGrid w:val="0"/>
          <w:kern w:val="2"/>
          <w:sz w:val="24"/>
          <w:szCs w:val="24"/>
          <w:highlight w:val="none"/>
          <w:lang w:val="zh-CN" w:eastAsia="zh-CN" w:bidi="ar-SA"/>
        </w:rPr>
        <w:t>小组人员名单（格式附后）；</w:t>
      </w:r>
    </w:p>
    <w:p w14:paraId="20BF4E64">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2.2.9拟派项目负责人情况表（</w:t>
      </w:r>
      <w:r>
        <w:rPr>
          <w:rFonts w:hint="eastAsia" w:ascii="仿宋" w:hAnsi="仿宋" w:eastAsia="仿宋" w:cs="仿宋"/>
          <w:snapToGrid w:val="0"/>
          <w:kern w:val="2"/>
          <w:sz w:val="24"/>
          <w:szCs w:val="24"/>
          <w:highlight w:val="none"/>
          <w:lang w:val="zh-CN" w:eastAsia="zh-CN" w:bidi="ar-SA"/>
        </w:rPr>
        <w:t>格式附后）；</w:t>
      </w:r>
    </w:p>
    <w:p w14:paraId="52375C08">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2.2.10资信及商务响应表（格式附后）；</w:t>
      </w:r>
    </w:p>
    <w:p w14:paraId="43A0348C">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2.2.11技术响应表（格式附后）；</w:t>
      </w:r>
    </w:p>
    <w:p w14:paraId="77270695">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2.2.12类似项目实施情况一览表（格式附后）；</w:t>
      </w:r>
    </w:p>
    <w:p w14:paraId="64F5776A">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w:t>
      </w:r>
      <w:r>
        <w:rPr>
          <w:rFonts w:hint="eastAsia" w:ascii="仿宋" w:hAnsi="仿宋" w:eastAsia="仿宋" w:cs="仿宋"/>
          <w:snapToGrid w:val="0"/>
          <w:kern w:val="2"/>
          <w:sz w:val="24"/>
          <w:szCs w:val="24"/>
          <w:highlight w:val="none"/>
          <w:lang w:val="zh-CN" w:eastAsia="zh-CN" w:bidi="ar-SA"/>
        </w:rPr>
        <w:t>.</w:t>
      </w:r>
      <w:r>
        <w:rPr>
          <w:rFonts w:hint="eastAsia" w:ascii="仿宋" w:hAnsi="仿宋" w:eastAsia="仿宋" w:cs="仿宋"/>
          <w:snapToGrid w:val="0"/>
          <w:kern w:val="2"/>
          <w:sz w:val="24"/>
          <w:szCs w:val="24"/>
          <w:highlight w:val="none"/>
          <w:lang w:val="en-US" w:eastAsia="zh-CN" w:bidi="ar-SA"/>
        </w:rPr>
        <w:t>2</w:t>
      </w:r>
      <w:r>
        <w:rPr>
          <w:rFonts w:hint="eastAsia" w:ascii="仿宋" w:hAnsi="仿宋" w:eastAsia="仿宋" w:cs="仿宋"/>
          <w:snapToGrid w:val="0"/>
          <w:kern w:val="2"/>
          <w:sz w:val="24"/>
          <w:szCs w:val="24"/>
          <w:highlight w:val="none"/>
          <w:lang w:val="zh-CN" w:eastAsia="zh-CN" w:bidi="ar-SA"/>
        </w:rPr>
        <w:t>.</w:t>
      </w:r>
      <w:r>
        <w:rPr>
          <w:rFonts w:hint="eastAsia" w:ascii="仿宋" w:hAnsi="仿宋" w:eastAsia="仿宋" w:cs="仿宋"/>
          <w:snapToGrid w:val="0"/>
          <w:kern w:val="2"/>
          <w:sz w:val="24"/>
          <w:szCs w:val="24"/>
          <w:highlight w:val="none"/>
          <w:lang w:val="en-US" w:eastAsia="zh-CN" w:bidi="ar-SA"/>
        </w:rPr>
        <w:t>13船舶主要参数表（格式附后）；</w:t>
      </w:r>
    </w:p>
    <w:p w14:paraId="59B73AAC">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w:t>
      </w:r>
      <w:r>
        <w:rPr>
          <w:rFonts w:hint="eastAsia" w:ascii="仿宋" w:hAnsi="仿宋" w:eastAsia="仿宋" w:cs="仿宋"/>
          <w:snapToGrid w:val="0"/>
          <w:kern w:val="2"/>
          <w:sz w:val="24"/>
          <w:szCs w:val="24"/>
          <w:highlight w:val="none"/>
          <w:lang w:val="zh-CN" w:eastAsia="zh-CN" w:bidi="ar-SA"/>
        </w:rPr>
        <w:t>.</w:t>
      </w:r>
      <w:r>
        <w:rPr>
          <w:rFonts w:hint="eastAsia" w:ascii="仿宋" w:hAnsi="仿宋" w:eastAsia="仿宋" w:cs="仿宋"/>
          <w:snapToGrid w:val="0"/>
          <w:kern w:val="2"/>
          <w:sz w:val="24"/>
          <w:szCs w:val="24"/>
          <w:highlight w:val="none"/>
          <w:lang w:val="en-US" w:eastAsia="zh-CN" w:bidi="ar-SA"/>
        </w:rPr>
        <w:t>2</w:t>
      </w:r>
      <w:r>
        <w:rPr>
          <w:rFonts w:hint="eastAsia" w:ascii="仿宋" w:hAnsi="仿宋" w:eastAsia="仿宋" w:cs="仿宋"/>
          <w:snapToGrid w:val="0"/>
          <w:kern w:val="2"/>
          <w:sz w:val="24"/>
          <w:szCs w:val="24"/>
          <w:highlight w:val="none"/>
          <w:lang w:val="zh-CN" w:eastAsia="zh-CN" w:bidi="ar-SA"/>
        </w:rPr>
        <w:t>.</w:t>
      </w:r>
      <w:r>
        <w:rPr>
          <w:rFonts w:hint="eastAsia" w:ascii="仿宋" w:hAnsi="仿宋" w:eastAsia="仿宋" w:cs="仿宋"/>
          <w:snapToGrid w:val="0"/>
          <w:kern w:val="2"/>
          <w:sz w:val="24"/>
          <w:szCs w:val="24"/>
          <w:highlight w:val="none"/>
          <w:lang w:val="en-US" w:eastAsia="zh-CN" w:bidi="ar-SA"/>
        </w:rPr>
        <w:t>14</w:t>
      </w:r>
      <w:r>
        <w:rPr>
          <w:rFonts w:hint="eastAsia" w:ascii="仿宋" w:hAnsi="仿宋" w:eastAsia="仿宋" w:cs="仿宋"/>
          <w:snapToGrid w:val="0"/>
          <w:kern w:val="2"/>
          <w:sz w:val="24"/>
          <w:szCs w:val="24"/>
          <w:highlight w:val="none"/>
          <w:lang w:val="zh-CN" w:eastAsia="zh-CN" w:bidi="ar-SA"/>
        </w:rPr>
        <w:t>供应商廉洁自律承诺书</w:t>
      </w:r>
      <w:r>
        <w:rPr>
          <w:rFonts w:hint="eastAsia" w:ascii="仿宋" w:hAnsi="仿宋" w:eastAsia="仿宋" w:cs="仿宋"/>
          <w:snapToGrid w:val="0"/>
          <w:kern w:val="2"/>
          <w:sz w:val="24"/>
          <w:szCs w:val="24"/>
          <w:highlight w:val="none"/>
          <w:lang w:val="en-US" w:eastAsia="zh-CN" w:bidi="ar-SA"/>
        </w:rPr>
        <w:t>（格式附后）；</w:t>
      </w:r>
    </w:p>
    <w:p w14:paraId="06D1F7D6">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2.2.15未尽事宜请各投标单位按评分标准和相对应标项相关要求制作；</w:t>
      </w:r>
    </w:p>
    <w:p w14:paraId="6392C200">
      <w:pPr>
        <w:pStyle w:val="88"/>
        <w:keepNext w:val="0"/>
        <w:keepLines w:val="0"/>
        <w:pageBreakBefore w:val="0"/>
        <w:widowControl w:val="0"/>
        <w:kinsoku/>
        <w:wordWrap/>
        <w:overflowPunct/>
        <w:topLinePunct w:val="0"/>
        <w:autoSpaceDE/>
        <w:autoSpaceDN/>
        <w:bidi w:val="0"/>
        <w:adjustRightInd w:val="0"/>
        <w:snapToGrid/>
        <w:spacing w:after="0" w:line="360" w:lineRule="auto"/>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2.2.16投标人需要说明的其他文件和说明（格式自拟）。</w:t>
      </w:r>
    </w:p>
    <w:p w14:paraId="7DCA3A5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 xml:space="preserve">2.3报价文件： </w:t>
      </w:r>
    </w:p>
    <w:p w14:paraId="67A8895C">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firstLine="960" w:firstLineChars="4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2.3.1开标一览表（报价表）（格式附后）；</w:t>
      </w:r>
    </w:p>
    <w:p w14:paraId="42AA545D">
      <w:pPr>
        <w:keepNext w:val="0"/>
        <w:keepLines w:val="0"/>
        <w:pageBreakBefore w:val="0"/>
        <w:widowControl w:val="0"/>
        <w:kinsoku/>
        <w:wordWrap/>
        <w:overflowPunct/>
        <w:topLinePunct w:val="0"/>
        <w:bidi w:val="0"/>
        <w:spacing w:line="360" w:lineRule="auto"/>
        <w:ind w:firstLine="960" w:firstLineChars="400"/>
        <w:textAlignment w:val="auto"/>
        <w:rPr>
          <w:rFonts w:hint="default"/>
          <w:sz w:val="24"/>
          <w:szCs w:val="24"/>
          <w:highlight w:val="none"/>
          <w:lang w:val="en-US" w:eastAsia="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snapToGrid w:val="0"/>
          <w:kern w:val="2"/>
          <w:sz w:val="24"/>
          <w:szCs w:val="24"/>
          <w:highlight w:val="none"/>
          <w:lang w:val="en-US" w:eastAsia="zh-CN" w:bidi="ar-SA"/>
        </w:rPr>
        <w:t>投标人需要说明的其他文件和说明（格式自拟）。</w:t>
      </w:r>
    </w:p>
    <w:p w14:paraId="2CD8FA8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default" w:ascii="仿宋" w:hAnsi="仿宋" w:eastAsia="仿宋" w:cs="仿宋"/>
          <w:b/>
          <w:bCs/>
          <w:color w:val="auto"/>
          <w:sz w:val="24"/>
          <w:szCs w:val="24"/>
          <w:highlight w:val="none"/>
          <w:lang w:val="en-US"/>
        </w:rPr>
        <w:t>3.</w:t>
      </w:r>
      <w:r>
        <w:rPr>
          <w:rFonts w:hint="eastAsia" w:ascii="仿宋" w:hAnsi="仿宋" w:eastAsia="仿宋" w:cs="仿宋"/>
          <w:b/>
          <w:bCs/>
          <w:color w:val="auto"/>
          <w:sz w:val="24"/>
          <w:szCs w:val="24"/>
          <w:highlight w:val="none"/>
          <w:lang w:val="en-US" w:eastAsia="zh-CN"/>
        </w:rPr>
        <w:t>投标报价</w:t>
      </w:r>
    </w:p>
    <w:p w14:paraId="7BB9412E">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3.1供应商应按招标文件中《开标一览表》等附表要求填写。</w:t>
      </w:r>
    </w:p>
    <w:p w14:paraId="1DDBE9F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.2报价为</w:t>
      </w:r>
      <w:r>
        <w:rPr>
          <w:rFonts w:hint="eastAsia" w:ascii="仿宋" w:hAnsi="仿宋" w:eastAsia="仿宋" w:cs="仿宋"/>
          <w:color w:val="auto"/>
          <w:sz w:val="24"/>
          <w:szCs w:val="24"/>
          <w:highlight w:val="none"/>
          <w:lang w:val="en-US" w:eastAsia="zh-CN"/>
        </w:rPr>
        <w:t>履行合同的最终价格，即完成本项目服务内容和要求所产生的所有费用</w:t>
      </w:r>
      <w:r>
        <w:rPr>
          <w:rFonts w:hint="default" w:ascii="仿宋" w:hAnsi="仿宋" w:eastAsia="仿宋" w:cs="仿宋"/>
          <w:color w:val="auto"/>
          <w:sz w:val="24"/>
          <w:szCs w:val="24"/>
          <w:highlight w:val="none"/>
          <w:lang w:val="en-US" w:eastAsia="zh-CN"/>
        </w:rPr>
        <w:t>。</w:t>
      </w:r>
    </w:p>
    <w:p w14:paraId="0F4DD33B">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3.3招标文件未列明，而供应商认为必需的费用也需列入报价。</w:t>
      </w:r>
    </w:p>
    <w:p w14:paraId="37FD8F2B">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79" w:leftChars="228" w:firstLine="0" w:firstLineChars="0"/>
        <w:textAlignment w:val="auto"/>
        <w:rPr>
          <w:rFonts w:ascii="仿宋" w:hAnsi="仿宋" w:eastAsia="仿宋" w:cs="仿宋"/>
          <w:b/>
          <w:sz w:val="24"/>
          <w:szCs w:val="24"/>
          <w:highlight w:val="none"/>
        </w:rPr>
      </w:pPr>
      <w:r>
        <w:rPr>
          <w:rFonts w:hint="default" w:ascii="仿宋" w:hAnsi="仿宋" w:eastAsia="仿宋" w:cs="仿宋"/>
          <w:b/>
          <w:bCs/>
          <w:color w:val="auto"/>
          <w:sz w:val="24"/>
          <w:szCs w:val="24"/>
          <w:highlight w:val="none"/>
          <w:lang w:val="en-US" w:eastAsia="zh-CN"/>
        </w:rPr>
        <w:t>3.4投标报价只允许有一个报价，有选择的报价将不予接受（除指定外）</w:t>
      </w:r>
      <w:r>
        <w:rPr>
          <w:rFonts w:hint="default" w:ascii="仿宋" w:hAnsi="仿宋" w:eastAsia="仿宋" w:cs="仿宋"/>
          <w:b/>
          <w:bCs/>
          <w:color w:val="auto"/>
          <w:sz w:val="24"/>
          <w:szCs w:val="24"/>
          <w:highlight w:val="none"/>
          <w:lang w:val="en-US"/>
        </w:rPr>
        <w:t>。</w:t>
      </w:r>
      <w:r>
        <w:rPr>
          <w:rFonts w:ascii="仿宋" w:hAnsi="仿宋" w:eastAsia="仿宋" w:cs="仿宋"/>
          <w:b/>
          <w:kern w:val="0"/>
          <w:sz w:val="24"/>
          <w:szCs w:val="24"/>
          <w:highlight w:val="none"/>
        </w:rPr>
        <w:t>4.</w:t>
      </w:r>
      <w:r>
        <w:rPr>
          <w:rFonts w:hint="eastAsia" w:ascii="仿宋" w:hAnsi="仿宋" w:eastAsia="仿宋" w:cs="仿宋"/>
          <w:b/>
          <w:kern w:val="0"/>
          <w:sz w:val="24"/>
          <w:szCs w:val="24"/>
          <w:highlight w:val="none"/>
          <w:lang w:val="zh-CN"/>
        </w:rPr>
        <w:t xml:space="preserve"> </w:t>
      </w:r>
      <w:r>
        <w:rPr>
          <w:rFonts w:hint="eastAsia" w:ascii="仿宋" w:hAnsi="仿宋" w:eastAsia="仿宋" w:cs="仿宋"/>
          <w:b/>
          <w:sz w:val="24"/>
          <w:szCs w:val="24"/>
          <w:highlight w:val="none"/>
        </w:rPr>
        <w:t>投标文件的编制</w:t>
      </w:r>
      <w:r>
        <w:rPr>
          <w:rFonts w:hint="eastAsia" w:ascii="仿宋" w:hAnsi="仿宋" w:eastAsia="仿宋" w:cs="仿宋"/>
          <w:b/>
          <w:sz w:val="24"/>
          <w:szCs w:val="24"/>
          <w:highlight w:val="none"/>
          <w:lang w:eastAsia="zh-CN"/>
        </w:rPr>
        <w:t>和</w:t>
      </w:r>
      <w:r>
        <w:rPr>
          <w:rFonts w:hint="eastAsia" w:ascii="仿宋" w:hAnsi="仿宋" w:eastAsia="仿宋" w:cs="仿宋"/>
          <w:b/>
          <w:sz w:val="24"/>
          <w:szCs w:val="24"/>
          <w:highlight w:val="none"/>
        </w:rPr>
        <w:t>签署</w:t>
      </w:r>
    </w:p>
    <w:p w14:paraId="7DD67E8E">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06917C4B">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lang w:val="zh-CN"/>
        </w:rPr>
      </w:pPr>
      <w:r>
        <w:rPr>
          <w:rFonts w:ascii="仿宋" w:hAnsi="仿宋" w:eastAsia="仿宋" w:cs="仿宋"/>
          <w:sz w:val="24"/>
          <w:szCs w:val="24"/>
          <w:highlight w:val="none"/>
        </w:rPr>
        <w:t>4</w:t>
      </w:r>
      <w:r>
        <w:rPr>
          <w:rFonts w:hint="eastAsia" w:ascii="仿宋" w:hAnsi="仿宋" w:eastAsia="仿宋" w:cs="仿宋"/>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60F8D2E1">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lang w:val="zh-CN"/>
        </w:rPr>
      </w:pPr>
      <w:r>
        <w:rPr>
          <w:rFonts w:ascii="仿宋" w:hAnsi="仿宋" w:eastAsia="仿宋" w:cs="仿宋"/>
          <w:sz w:val="24"/>
          <w:szCs w:val="24"/>
          <w:highlight w:val="none"/>
        </w:rPr>
        <w:t>4</w:t>
      </w:r>
      <w:r>
        <w:rPr>
          <w:rFonts w:hint="eastAsia" w:ascii="仿宋" w:hAnsi="仿宋" w:eastAsia="仿宋" w:cs="仿宋"/>
          <w:sz w:val="24"/>
          <w:szCs w:val="24"/>
          <w:highlight w:val="none"/>
          <w:lang w:val="zh-CN"/>
        </w:rPr>
        <w:t>.3使用“乐采云电子交易客户端”需要提前申领CA数字证书，申领流程请自行前往“浙江政府采购网-下载专区-电子交易客户端-CA驱动和申领流程”进行查阅。</w:t>
      </w:r>
    </w:p>
    <w:p w14:paraId="5B60D7EF">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4.4</w:t>
      </w:r>
      <w:r>
        <w:rPr>
          <w:rFonts w:hint="eastAsia" w:ascii="仿宋" w:hAnsi="仿宋" w:eastAsia="仿宋" w:cs="仿宋"/>
          <w:sz w:val="24"/>
          <w:szCs w:val="24"/>
          <w:highlight w:val="none"/>
          <w:lang w:val="zh-CN"/>
        </w:rPr>
        <w:t>投标文件按照招标文件第六部分格式要求进行签署、盖章。投标人的投标文件未按照招标文件要求签署、盖章的，其投标无效。</w:t>
      </w:r>
    </w:p>
    <w:p w14:paraId="51833632">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6852222">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lang w:val="zh-CN"/>
        </w:rPr>
        <w:t>招标文件对投标文件签署、盖章的要求适用于电子签名。</w:t>
      </w:r>
    </w:p>
    <w:p w14:paraId="2E6D5049">
      <w:pPr>
        <w:pStyle w:val="140"/>
        <w:keepNext w:val="0"/>
        <w:keepLines w:val="0"/>
        <w:pageBreakBefore w:val="0"/>
        <w:widowControl w:val="0"/>
        <w:kinsoku/>
        <w:wordWrap/>
        <w:overflowPunct/>
        <w:topLinePunct w:val="0"/>
        <w:bidi w:val="0"/>
        <w:adjustRightInd w:val="0"/>
        <w:spacing w:before="0" w:line="360" w:lineRule="auto"/>
        <w:ind w:left="0" w:leftChars="0"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ascii="仿宋" w:hAnsi="仿宋" w:eastAsia="仿宋" w:cs="仿宋"/>
          <w:b/>
          <w:sz w:val="24"/>
          <w:szCs w:val="24"/>
          <w:highlight w:val="none"/>
        </w:rPr>
        <w:t>.</w:t>
      </w:r>
      <w:r>
        <w:rPr>
          <w:rFonts w:hint="eastAsia" w:ascii="仿宋" w:hAnsi="仿宋" w:eastAsia="仿宋" w:cs="仿宋"/>
          <w:b/>
          <w:sz w:val="24"/>
          <w:szCs w:val="24"/>
          <w:highlight w:val="none"/>
        </w:rPr>
        <w:t xml:space="preserve"> 投标文件的提交、补充、修改、撤回</w:t>
      </w:r>
    </w:p>
    <w:p w14:paraId="0878CDBC">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w:t>
      </w:r>
      <w:r>
        <w:rPr>
          <w:rFonts w:hint="eastAsia" w:ascii="仿宋" w:hAnsi="仿宋" w:eastAsia="仿宋" w:cs="仿宋"/>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FE7097">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w:t>
      </w:r>
      <w:r>
        <w:rPr>
          <w:rFonts w:hint="eastAsia" w:ascii="仿宋" w:hAnsi="仿宋" w:eastAsia="仿宋" w:cs="仿宋"/>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DF6070A">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w:t>
      </w:r>
      <w:r>
        <w:rPr>
          <w:rFonts w:hint="eastAsia" w:ascii="仿宋" w:hAnsi="仿宋" w:eastAsia="仿宋" w:cs="仿宋"/>
          <w:sz w:val="24"/>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36F8E00E">
      <w:pPr>
        <w:keepNext w:val="0"/>
        <w:keepLines w:val="0"/>
        <w:pageBreakBefore w:val="0"/>
        <w:widowControl w:val="0"/>
        <w:kinsoku/>
        <w:wordWrap/>
        <w:overflowPunct/>
        <w:topLinePunct w:val="0"/>
        <w:bidi w:val="0"/>
        <w:adjustRightInd w:val="0"/>
        <w:spacing w:line="360" w:lineRule="auto"/>
        <w:ind w:left="0" w:leftChars="0"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4AF8E9C9">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0B618BE9">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22CCE6A">
      <w:pPr>
        <w:pStyle w:val="140"/>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13BA18A8">
      <w:pPr>
        <w:pStyle w:val="140"/>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360" w:lineRule="auto"/>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378E423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sz w:val="24"/>
          <w:szCs w:val="24"/>
          <w:highlight w:val="none"/>
        </w:rPr>
        <w:t>投标人须按规定提交投标保证金。否则，其投标将被视为无效。</w:t>
      </w:r>
    </w:p>
    <w:p w14:paraId="033F301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保证金形式：电汇、转账、网上银行。</w:t>
      </w:r>
    </w:p>
    <w:p w14:paraId="32C4908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sz w:val="24"/>
          <w:szCs w:val="24"/>
          <w:highlight w:val="none"/>
        </w:rPr>
        <w:t>投标保证金退还</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除招标文件规定不予退还保证金的情形外，自中标通知书发出后5个工作日内退还未中标供应商的投标保证金；自采购合同签订之日起5个工作日内退还中标供应商的投标保证金。</w:t>
      </w:r>
    </w:p>
    <w:p w14:paraId="07CE9570">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sz w:val="24"/>
          <w:szCs w:val="24"/>
          <w:highlight w:val="none"/>
        </w:rPr>
      </w:pPr>
      <w:bookmarkStart w:id="7" w:name="_Toc91899903"/>
      <w:r>
        <w:rPr>
          <w:rFonts w:hint="eastAsia" w:ascii="仿宋" w:hAnsi="仿宋" w:eastAsia="仿宋" w:cs="仿宋"/>
          <w:b/>
          <w:sz w:val="24"/>
          <w:szCs w:val="24"/>
          <w:highlight w:val="none"/>
          <w:lang w:val="en-US" w:eastAsia="zh-CN"/>
        </w:rPr>
        <w:t>7.4</w:t>
      </w:r>
      <w:r>
        <w:rPr>
          <w:rFonts w:hint="eastAsia" w:ascii="仿宋" w:hAnsi="仿宋" w:eastAsia="仿宋" w:cs="仿宋"/>
          <w:b/>
          <w:bCs/>
          <w:color w:val="000000"/>
          <w:sz w:val="24"/>
          <w:szCs w:val="24"/>
          <w:highlight w:val="none"/>
        </w:rPr>
        <w:t>投标人有下列情形之一的，投标保证金将不予退还：</w:t>
      </w:r>
    </w:p>
    <w:p w14:paraId="79CF10D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04E34D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中标人无正当理由未按中标通知书的规定与采购人签订合同的；</w:t>
      </w:r>
    </w:p>
    <w:p w14:paraId="31E4BC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481AD4D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443F23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139ADBA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四、开标和评标</w:t>
      </w:r>
    </w:p>
    <w:p w14:paraId="03C3F6D8">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1．电子招投标开标及评审程序</w:t>
      </w:r>
    </w:p>
    <w:p w14:paraId="23819D5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1.1投标截止时间后，主持人宣布开标会开始。</w:t>
      </w:r>
    </w:p>
    <w:p w14:paraId="59197B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1.2投标人登录乐采云平台，用“项目采购-开标评标”功能对电子投标文件进行在线解密。在线解密电子投标文件时间为开标时间起30分钟内。</w:t>
      </w:r>
    </w:p>
    <w:p w14:paraId="1CC8A80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1.3评标委员会对资信技术响应文件进行评审。</w:t>
      </w:r>
    </w:p>
    <w:p w14:paraId="0692B07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1.4主持人宣布资信技术得分及无效（废）投标情形（如有），公布经资信技术（资信）评审符合招标文件要求的投标人名单及其资信技术得分。</w:t>
      </w:r>
    </w:p>
    <w:p w14:paraId="023F900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0533A7E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1.6评标委员会对投标文件报价文件资料进行评审，核准投标报价及计算价格分，汇总资信技术分、价格分，根据得分排序确定中标候选人。</w:t>
      </w:r>
    </w:p>
    <w:p w14:paraId="611F308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1.7主持人公布评标结果。</w:t>
      </w:r>
    </w:p>
    <w:p w14:paraId="0B973B3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w:t>
      </w:r>
      <w:r>
        <w:rPr>
          <w:rFonts w:hint="eastAsia" w:ascii="仿宋" w:hAnsi="仿宋" w:eastAsia="仿宋" w:cs="仿宋"/>
          <w:b/>
          <w:sz w:val="24"/>
          <w:szCs w:val="24"/>
          <w:highlight w:val="none"/>
          <w:lang w:eastAsia="zh-CN"/>
        </w:rPr>
        <w:t>乐采云</w:t>
      </w:r>
      <w:r>
        <w:rPr>
          <w:rFonts w:hint="eastAsia" w:ascii="仿宋" w:hAnsi="仿宋" w:eastAsia="仿宋" w:cs="仿宋"/>
          <w:b/>
          <w:sz w:val="24"/>
          <w:szCs w:val="24"/>
          <w:highlight w:val="none"/>
        </w:rPr>
        <w:t>公司如对电子化开标及评审程序有调整的，按调整后的程序操作。</w:t>
      </w:r>
    </w:p>
    <w:p w14:paraId="77A550B5">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2.采购过程中出现以下情形，导致电子交易平台无法正常运行，或者无法保证电子交易的公平、公正和安全时，采购组织机构可中止电子交易活动：</w:t>
      </w:r>
    </w:p>
    <w:p w14:paraId="4F0C09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2.1电子交易平台发生故障而无法登录访问的； </w:t>
      </w:r>
    </w:p>
    <w:p w14:paraId="691FE3B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2.2电子交易平台应用或数据库出现错误，不能进行正常操作的；</w:t>
      </w:r>
    </w:p>
    <w:p w14:paraId="7F59185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2.3电子交易平台发现严重安全漏洞，有潜在泄密危险的；</w:t>
      </w:r>
    </w:p>
    <w:p w14:paraId="5E1FE7D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2.4病毒发作导致不能进行正常操作的； </w:t>
      </w:r>
    </w:p>
    <w:p w14:paraId="3EC5692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2.5其他无法保证电子交易的公平、公正和安全的情况。</w:t>
      </w:r>
    </w:p>
    <w:p w14:paraId="72B21E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D933AC5">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3．评标</w:t>
      </w:r>
    </w:p>
    <w:p w14:paraId="2A3EE20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3.1评标委员会由招标采购单位依法组建，负责评标活动。评标委员会遵循公开、公平、公正、科学合理、竞争择优的原则。</w:t>
      </w:r>
    </w:p>
    <w:p w14:paraId="75931D8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3.2评标委员会由采购人代表和有关方面的专家组成，成员人数为5人（含）以上单数。</w:t>
      </w:r>
    </w:p>
    <w:p w14:paraId="125010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70B1DC7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6409D9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4C1C6AD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供应商通过乐采云平台交换的数据电文必须进行电子签章。</w:t>
      </w:r>
    </w:p>
    <w:p w14:paraId="1BE0129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C37CB2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3.6评标委员会对投标文件的判定，只依据投标文件和招标文件内容本身，不依据任何外来证明。</w:t>
      </w:r>
    </w:p>
    <w:p w14:paraId="0DDD439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en-US" w:eastAsia="zh-CN"/>
        </w:rPr>
        <w:t>3.7评标委员会不向落标方解释落标的原因。</w:t>
      </w:r>
    </w:p>
    <w:p w14:paraId="7CF20F3C">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4．投标文件的初审鉴定</w:t>
      </w:r>
    </w:p>
    <w:p w14:paraId="6DF85E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4.1资格性审查</w:t>
      </w:r>
    </w:p>
    <w:p w14:paraId="500150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4.1.1依据法律、法规和招标文件规定，</w:t>
      </w:r>
      <w:r>
        <w:rPr>
          <w:rFonts w:hint="eastAsia" w:ascii="仿宋" w:hAnsi="仿宋" w:eastAsia="仿宋" w:cs="仿宋"/>
          <w:i w:val="0"/>
          <w:iCs w:val="0"/>
          <w:caps w:val="0"/>
          <w:color w:val="auto"/>
          <w:spacing w:val="0"/>
          <w:sz w:val="24"/>
          <w:szCs w:val="24"/>
          <w:highlight w:val="none"/>
        </w:rPr>
        <w:t>采购人及其委托的代理机构对投标人进行资格审查</w:t>
      </w:r>
      <w:r>
        <w:rPr>
          <w:rFonts w:hint="eastAsia" w:ascii="仿宋" w:hAnsi="仿宋" w:eastAsia="仿宋" w:cs="仿宋"/>
          <w:sz w:val="24"/>
          <w:szCs w:val="24"/>
          <w:highlight w:val="none"/>
          <w:lang w:val="en-US" w:eastAsia="zh-CN"/>
        </w:rPr>
        <w:t>，以确定投标人是否具备投标资格。通过资格审查的文件送达评标委员会进行评审。</w:t>
      </w:r>
    </w:p>
    <w:p w14:paraId="2E58AF4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4.2符合性审查</w:t>
      </w:r>
    </w:p>
    <w:p w14:paraId="5FA9471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AF496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7BFBFB9">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 xml:space="preserve">5. </w:t>
      </w:r>
      <w:r>
        <w:rPr>
          <w:rFonts w:hint="eastAsia" w:ascii="仿宋" w:hAnsi="仿宋" w:eastAsia="仿宋" w:cs="仿宋"/>
          <w:b/>
          <w:sz w:val="24"/>
          <w:szCs w:val="24"/>
          <w:highlight w:val="none"/>
        </w:rPr>
        <w:t>投标文件报价出现前后不一致的，按照下列规定修正：</w:t>
      </w:r>
    </w:p>
    <w:p w14:paraId="7B4F68C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5.1投标文件中开标一览表（报价表）内容与投标文件中相应内容不一致的，以开标一览表（报价表）为准；</w:t>
      </w:r>
    </w:p>
    <w:p w14:paraId="2F1CEBE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5.2大写金额和小写金额不一致的，以大写金额为准；</w:t>
      </w:r>
    </w:p>
    <w:p w14:paraId="2CA4EE1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5.3单价金额小数点或者百分比有明显错位的，以开标一览表的总价为准，并修改单价；</w:t>
      </w:r>
    </w:p>
    <w:p w14:paraId="32EC513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5.4总价金额与按单价汇总金额不一致的，以单价金额计算结果为准。</w:t>
      </w:r>
    </w:p>
    <w:p w14:paraId="7902FE8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2D97D0E7">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6.投标文件的评审、比较和否决</w:t>
      </w:r>
    </w:p>
    <w:p w14:paraId="18BC0F9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6.1评标委员会将对在实质上响应招标文件要求的投标文件进行评估和比较。</w:t>
      </w:r>
    </w:p>
    <w:p w14:paraId="626FDEE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121B26D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6.3在评标过程中，如发现与招标文件要求相偏离的，评标委员会可对其偏离情形进行必要的核实。</w:t>
      </w:r>
    </w:p>
    <w:p w14:paraId="562095A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6.4比较与评价。评标委员会应当按照评标标准，对符合性审查合格的投标文件进行商务和技术评估，综合比较与评价。</w:t>
      </w:r>
    </w:p>
    <w:p w14:paraId="73AB733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6.5汇总（资信技术得分情况）。评标委员会各成员应当独立对每个投标人的资信技术文件进行评价，并汇总资信技术得分情况。</w:t>
      </w:r>
    </w:p>
    <w:p w14:paraId="6F8410C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6.6 报价审核。对符合采购需求且通过资信技术评审的投标人的报价的合理性、准确性等进行审查核实。</w:t>
      </w:r>
    </w:p>
    <w:p w14:paraId="300C709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证明其报价合理性的，评标委员会应当将其作为无效投标处理。</w:t>
      </w:r>
    </w:p>
    <w:p w14:paraId="16333EA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7E5DBFD1">
      <w:pPr>
        <w:pStyle w:val="16"/>
        <w:keepNext w:val="0"/>
        <w:keepLines w:val="0"/>
        <w:pageBreakBefore w:val="0"/>
        <w:widowControl w:val="0"/>
        <w:tabs>
          <w:tab w:val="clear" w:pos="390"/>
          <w:tab w:val="clear" w:pos="454"/>
        </w:tabs>
        <w:kinsoku/>
        <w:wordWrap/>
        <w:overflowPunct/>
        <w:topLinePunct w:val="0"/>
        <w:autoSpaceDE/>
        <w:autoSpaceDN/>
        <w:bidi w:val="0"/>
        <w:spacing w:after="0" w:afterLines="0" w:line="360" w:lineRule="auto"/>
        <w:ind w:lef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7.投标文件的澄清</w:t>
      </w:r>
    </w:p>
    <w:p w14:paraId="18F87BEE">
      <w:pPr>
        <w:pStyle w:val="16"/>
        <w:keepNext w:val="0"/>
        <w:keepLines w:val="0"/>
        <w:pageBreakBefore w:val="0"/>
        <w:widowControl w:val="0"/>
        <w:tabs>
          <w:tab w:val="clear" w:pos="390"/>
          <w:tab w:val="clear" w:pos="454"/>
        </w:tabs>
        <w:kinsoku/>
        <w:wordWrap/>
        <w:overflowPunct/>
        <w:topLinePunct w:val="0"/>
        <w:autoSpaceDE/>
        <w:autoSpaceDN/>
        <w:bidi w:val="0"/>
        <w:spacing w:after="0" w:afterLines="0"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3121BD9">
      <w:pPr>
        <w:pStyle w:val="35"/>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36B298EE">
      <w:pPr>
        <w:keepNext w:val="0"/>
        <w:keepLines w:val="0"/>
        <w:pageBreakBefore w:val="0"/>
        <w:widowControl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投标文件有下列情形之一的作无效投标处理：</w:t>
      </w:r>
    </w:p>
    <w:p w14:paraId="03A960A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8.1未按照招标文件规定要求电子签章、签字或盖章的；</w:t>
      </w:r>
    </w:p>
    <w:p w14:paraId="226FB31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8.2单位负责人为同一人或者存在直接控股、管理关系的不同供应商参加同一合同项下的采购活动的（均无效）；</w:t>
      </w:r>
    </w:p>
    <w:p w14:paraId="79B41E5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8.3为采购项目提供整体设计、规范编制或者项目管理、监理、检测等服务的供应商参加该采购项目的其他采购活动的； </w:t>
      </w:r>
    </w:p>
    <w:p w14:paraId="45C18EB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8.4投标人未提供招标文件中规定的基本资格条件书面承诺函的，或投标人未提供有效的特定资格证明文件的，视为投标人不具备招标文件中规定的资格要求；</w:t>
      </w:r>
    </w:p>
    <w:p w14:paraId="1BCB350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8.5《法定代表人身份证明书》与提供的身份证复印件信息不符的；《法定代表人授权委托书》与提供的身份证复印件信息不符的；</w:t>
      </w:r>
    </w:p>
    <w:p w14:paraId="598369F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8.6《法定代表人授权委托书》或《法定代表人身份证明书》填写不全、错误、未电子签章(《法定代表人授权委托书》要求“电子签章”和“签字或盖章”缺一不可）的；</w:t>
      </w:r>
    </w:p>
    <w:p w14:paraId="6837FB6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投标文件中的投标函无投标人的电子签章或填写不全的；</w:t>
      </w:r>
    </w:p>
    <w:p w14:paraId="7C430C69">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报价一经涂改，未在涂改处加盖投标单位公章或者未经法定代表人或其授权代表签字或盖章的；</w:t>
      </w:r>
    </w:p>
    <w:p w14:paraId="05CB74A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对招标服务或技术或产品等要求未详细应答或应答内容不全、有缺失的,经评标委员会认定为无法评审的；</w:t>
      </w:r>
    </w:p>
    <w:p w14:paraId="1D3B6F6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0</w:t>
      </w:r>
      <w:r>
        <w:rPr>
          <w:rFonts w:hint="eastAsia" w:ascii="仿宋" w:hAnsi="仿宋" w:eastAsia="仿宋" w:cs="仿宋"/>
          <w:b/>
          <w:sz w:val="24"/>
          <w:szCs w:val="24"/>
          <w:highlight w:val="none"/>
        </w:rPr>
        <w:t>出现同一标的物或本次招标产品(服务)内的主要产品(重要组成部分)出现</w:t>
      </w:r>
      <w:r>
        <w:rPr>
          <w:rFonts w:hint="eastAsia" w:ascii="仿宋" w:hAnsi="仿宋" w:eastAsia="仿宋" w:cs="仿宋"/>
          <w:b/>
          <w:sz w:val="24"/>
          <w:szCs w:val="24"/>
          <w:highlight w:val="none"/>
          <w:lang w:eastAsia="zh-CN"/>
        </w:rPr>
        <w:t>资信技术</w:t>
      </w:r>
      <w:r>
        <w:rPr>
          <w:rFonts w:hint="eastAsia" w:ascii="仿宋" w:hAnsi="仿宋" w:eastAsia="仿宋" w:cs="仿宋"/>
          <w:b/>
          <w:sz w:val="24"/>
          <w:szCs w:val="24"/>
          <w:highlight w:val="none"/>
        </w:rPr>
        <w:t>文件资料、报价文件资料描述不一致或前后描述不一致，经评标委员会认定后为无法评审的；</w:t>
      </w:r>
    </w:p>
    <w:p w14:paraId="50AD228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《技术偏离说明表》不真实填写或弄虚作假的；</w:t>
      </w:r>
    </w:p>
    <w:p w14:paraId="45234C4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不响应采购文件标注“★”条款要求的；</w:t>
      </w:r>
    </w:p>
    <w:p w14:paraId="0D96406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投标文件含有采购人不能接受的附加条件；</w:t>
      </w:r>
    </w:p>
    <w:p w14:paraId="0BA7F578">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sz w:val="24"/>
          <w:szCs w:val="24"/>
          <w:highlight w:val="none"/>
          <w:lang w:eastAsia="zh-CN"/>
        </w:rPr>
        <w:t>乐采云</w:t>
      </w:r>
      <w:r>
        <w:rPr>
          <w:rFonts w:hint="eastAsia" w:ascii="仿宋" w:hAnsi="仿宋" w:eastAsia="仿宋" w:cs="仿宋"/>
          <w:b/>
          <w:sz w:val="24"/>
          <w:szCs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7E453AB5">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报价超过招标文件中规定的预算金额或最高限价的；</w:t>
      </w:r>
    </w:p>
    <w:p w14:paraId="62ACCC0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投标文件“</w:t>
      </w:r>
      <w:r>
        <w:rPr>
          <w:rFonts w:hint="eastAsia" w:ascii="仿宋" w:hAnsi="仿宋" w:eastAsia="仿宋" w:cs="仿宋"/>
          <w:b/>
          <w:sz w:val="24"/>
          <w:szCs w:val="24"/>
          <w:highlight w:val="none"/>
          <w:lang w:eastAsia="zh-CN"/>
        </w:rPr>
        <w:t>资信技术</w:t>
      </w:r>
      <w:r>
        <w:rPr>
          <w:rFonts w:hint="eastAsia" w:ascii="仿宋" w:hAnsi="仿宋" w:eastAsia="仿宋" w:cs="仿宋"/>
          <w:b/>
          <w:sz w:val="24"/>
          <w:szCs w:val="24"/>
          <w:highlight w:val="none"/>
        </w:rPr>
        <w:t>文件资料”部分中出现《开标一览表》相关内容的；</w:t>
      </w:r>
    </w:p>
    <w:p w14:paraId="2FAE413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《开标一览表》填写不完整或字迹不能辨认或有漏项的，经评标委员会认定属于重大偏差的；</w:t>
      </w:r>
    </w:p>
    <w:p w14:paraId="6AC39DB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8.1</w:t>
      </w: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投标人对根据修正原则修正后的报价不确认的；</w:t>
      </w:r>
    </w:p>
    <w:p w14:paraId="283B6C7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19</w:t>
      </w:r>
      <w:r>
        <w:rPr>
          <w:rFonts w:hint="eastAsia" w:ascii="仿宋" w:hAnsi="仿宋" w:eastAsia="仿宋" w:cs="仿宋"/>
          <w:b/>
          <w:sz w:val="24"/>
          <w:szCs w:val="24"/>
          <w:highlight w:val="none"/>
        </w:rPr>
        <w:t>投标人提供虚假材料投标的（包括但不限于以下情节）；</w:t>
      </w:r>
    </w:p>
    <w:p w14:paraId="4AEF02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.1使用伪造、变造的许可证件；</w:t>
      </w:r>
    </w:p>
    <w:p w14:paraId="1435CF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.2提供虚假的财务状况或者业绩；</w:t>
      </w:r>
    </w:p>
    <w:p w14:paraId="5C07445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.3提供虚假的项目负责人或者主要技术人员简历、劳动关系证明；</w:t>
      </w:r>
    </w:p>
    <w:p w14:paraId="02A488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.4提供虚假的信用状况；</w:t>
      </w:r>
    </w:p>
    <w:p w14:paraId="190E944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.5其他弄虚作假的行为。</w:t>
      </w:r>
    </w:p>
    <w:p w14:paraId="65FB4F8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8.</w:t>
      </w:r>
      <w:r>
        <w:rPr>
          <w:rFonts w:hint="eastAsia" w:ascii="仿宋" w:hAnsi="仿宋" w:eastAsia="仿宋" w:cs="仿宋"/>
          <w:b/>
          <w:bCs w:val="0"/>
          <w:sz w:val="24"/>
          <w:szCs w:val="24"/>
          <w:highlight w:val="none"/>
          <w:lang w:val="en-US" w:eastAsia="zh-CN"/>
        </w:rPr>
        <w:t>20</w:t>
      </w:r>
      <w:r>
        <w:rPr>
          <w:rFonts w:hint="eastAsia" w:ascii="仿宋" w:hAnsi="仿宋" w:eastAsia="仿宋" w:cs="仿宋"/>
          <w:b/>
          <w:bCs w:val="0"/>
          <w:sz w:val="24"/>
          <w:szCs w:val="24"/>
          <w:highlight w:val="none"/>
        </w:rPr>
        <w:t>下列情形之一的，视为投标人串通投标，其投标无效：</w:t>
      </w:r>
    </w:p>
    <w:p w14:paraId="7571E0B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.1不同投标人的投标文件由同一单位或者个人编制；</w:t>
      </w:r>
    </w:p>
    <w:p w14:paraId="52DB19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.2不同投标人委托同一单位或者个人办理投标事宜；</w:t>
      </w:r>
    </w:p>
    <w:p w14:paraId="3D466E3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.3不同投标人的投标文件载明的项目管理成员或者联系人员为同一人；</w:t>
      </w:r>
    </w:p>
    <w:p w14:paraId="261BB1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.4不同投标人的投标文件异常一致或者投标报价呈规律性差异；</w:t>
      </w:r>
    </w:p>
    <w:p w14:paraId="2A24BA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.5不同投标人的投标文件相互混装；</w:t>
      </w:r>
    </w:p>
    <w:p w14:paraId="3D04101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8.</w:t>
      </w:r>
      <w:r>
        <w:rPr>
          <w:rFonts w:hint="eastAsia" w:ascii="仿宋" w:hAnsi="仿宋" w:eastAsia="仿宋" w:cs="仿宋"/>
          <w:b w:val="0"/>
          <w:bCs/>
          <w:sz w:val="24"/>
          <w:szCs w:val="24"/>
          <w:highlight w:val="none"/>
          <w:lang w:val="en-US" w:eastAsia="zh-CN"/>
        </w:rPr>
        <w:t>20</w:t>
      </w:r>
      <w:r>
        <w:rPr>
          <w:rFonts w:hint="eastAsia" w:ascii="仿宋" w:hAnsi="仿宋" w:eastAsia="仿宋" w:cs="仿宋"/>
          <w:b w:val="0"/>
          <w:bCs/>
          <w:sz w:val="24"/>
          <w:szCs w:val="24"/>
          <w:highlight w:val="none"/>
        </w:rPr>
        <w:t>.6有二份及二份以上投标文件的相互之间有特别相同或相似之处，</w:t>
      </w:r>
      <w:r>
        <w:rPr>
          <w:rFonts w:hint="eastAsia" w:ascii="仿宋" w:hAnsi="仿宋" w:eastAsia="仿宋" w:cs="仿宋"/>
          <w:sz w:val="24"/>
          <w:szCs w:val="24"/>
          <w:highlight w:val="none"/>
        </w:rPr>
        <w:t>且经询标澄清投标人无令人信服的理由和可靠证据证明其合理性的，经评标委员会半数以上成员确认有串通投标嫌疑的；</w:t>
      </w:r>
    </w:p>
    <w:p w14:paraId="11A3817B">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8.2</w:t>
      </w: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有下列情形之一的，属于恶意串通，其投标无效：</w:t>
      </w:r>
    </w:p>
    <w:p w14:paraId="7FE9CE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.1供应商直接或者间接从采购人或者采购机构处获得其他供应商的相关情况并修改其投标文件或者响应文件；</w:t>
      </w:r>
    </w:p>
    <w:p w14:paraId="5606F36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.2供应商按照采购人或者采购机构的授意撤换、修改投标文件或者响应文件；</w:t>
      </w:r>
    </w:p>
    <w:p w14:paraId="1E3A173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.3供应商之间协商报价、技术方案等投标文件或者响应文件的实质性内容；</w:t>
      </w:r>
    </w:p>
    <w:p w14:paraId="759A465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.4属于同一集团、协会、商会等组织成员的供应商按照该组织要求协同参加采购活动；</w:t>
      </w:r>
    </w:p>
    <w:p w14:paraId="416176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.5供应商之间事先约定由某一特定供应商中标、成交；</w:t>
      </w:r>
    </w:p>
    <w:p w14:paraId="77FE30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.6供应商之间商定部分供应商放弃参加采购活动或者放弃中标、成交；</w:t>
      </w:r>
    </w:p>
    <w:p w14:paraId="2E154B5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.7供应商与采购人或者采购机构之间、供应商相互之间，为谋求特定供应商中标、成交或者排斥其他供应商的其他串通行为。</w:t>
      </w:r>
    </w:p>
    <w:p w14:paraId="7BD67646">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8.2</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评标委员会认定有重大偏差或实质性不响应招标文件要求的；</w:t>
      </w:r>
    </w:p>
    <w:p w14:paraId="300EA85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23</w:t>
      </w:r>
      <w:r>
        <w:rPr>
          <w:rFonts w:hint="eastAsia" w:ascii="仿宋" w:hAnsi="仿宋" w:eastAsia="仿宋" w:cs="仿宋"/>
          <w:b/>
          <w:sz w:val="24"/>
          <w:szCs w:val="24"/>
          <w:highlight w:val="none"/>
        </w:rPr>
        <w:t>投标文件出现不是唯一的、有选择性投标报价的；</w:t>
      </w:r>
    </w:p>
    <w:p w14:paraId="51D7D1E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8.</w:t>
      </w:r>
      <w:r>
        <w:rPr>
          <w:rFonts w:hint="eastAsia" w:ascii="仿宋" w:hAnsi="仿宋" w:eastAsia="仿宋" w:cs="仿宋"/>
          <w:b/>
          <w:sz w:val="24"/>
          <w:szCs w:val="24"/>
          <w:highlight w:val="none"/>
          <w:lang w:val="en-US" w:eastAsia="zh-CN"/>
        </w:rPr>
        <w:t>24</w:t>
      </w:r>
      <w:r>
        <w:rPr>
          <w:rFonts w:hint="eastAsia" w:ascii="仿宋" w:hAnsi="仿宋" w:eastAsia="仿宋" w:cs="仿宋"/>
          <w:b/>
          <w:sz w:val="24"/>
          <w:szCs w:val="24"/>
          <w:highlight w:val="none"/>
        </w:rPr>
        <w:t>其他违反法律、法规的情形。</w:t>
      </w:r>
    </w:p>
    <w:p w14:paraId="59E2D867">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9. 评标过程保密</w:t>
      </w:r>
    </w:p>
    <w:p w14:paraId="472FE4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9.1</w:t>
      </w:r>
      <w:r>
        <w:rPr>
          <w:rFonts w:hint="eastAsia" w:ascii="仿宋" w:hAnsi="仿宋" w:eastAsia="仿宋" w:cs="仿宋"/>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E100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9.2 在评标期间，投标人企图影响招标人或</w:t>
      </w:r>
      <w:r>
        <w:rPr>
          <w:rFonts w:hint="eastAsia" w:ascii="仿宋" w:hAnsi="仿宋" w:eastAsia="仿宋" w:cs="仿宋"/>
          <w:sz w:val="24"/>
          <w:szCs w:val="24"/>
          <w:highlight w:val="none"/>
        </w:rPr>
        <w:t>评标委员会</w:t>
      </w:r>
      <w:r>
        <w:rPr>
          <w:rFonts w:hint="eastAsia" w:ascii="仿宋" w:hAnsi="仿宋" w:eastAsia="仿宋" w:cs="仿宋"/>
          <w:kern w:val="0"/>
          <w:sz w:val="24"/>
          <w:szCs w:val="24"/>
          <w:highlight w:val="none"/>
        </w:rPr>
        <w:t>的任何活动，都将导致投标被拒绝，并由其承担相应的法律责任。</w:t>
      </w:r>
    </w:p>
    <w:p w14:paraId="3A46C958">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150"/>
        <w:jc w:val="center"/>
        <w:textAlignment w:val="auto"/>
        <w:rPr>
          <w:rFonts w:hint="eastAsia" w:ascii="仿宋" w:hAnsi="仿宋" w:eastAsia="仿宋" w:cs="仿宋"/>
          <w:b/>
          <w:sz w:val="28"/>
          <w:szCs w:val="28"/>
          <w:highlight w:val="none"/>
        </w:rPr>
      </w:pPr>
    </w:p>
    <w:bookmarkEnd w:id="7"/>
    <w:p w14:paraId="0BD1854E">
      <w:pPr>
        <w:pStyle w:val="35"/>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28"/>
          <w:szCs w:val="28"/>
          <w:highlight w:val="none"/>
        </w:rPr>
      </w:pPr>
      <w:bookmarkStart w:id="8" w:name="_Hlt75236011"/>
      <w:bookmarkEnd w:id="8"/>
      <w:bookmarkStart w:id="9" w:name="_Hlt68403820"/>
      <w:bookmarkEnd w:id="9"/>
      <w:bookmarkStart w:id="10" w:name="_Hlt68073093"/>
      <w:bookmarkEnd w:id="10"/>
      <w:bookmarkStart w:id="11" w:name="_Hlt68072990"/>
      <w:bookmarkEnd w:id="11"/>
      <w:bookmarkStart w:id="12" w:name="_Hlt68057669"/>
      <w:bookmarkEnd w:id="12"/>
      <w:bookmarkStart w:id="13" w:name="_Hlt74707468"/>
      <w:bookmarkEnd w:id="13"/>
      <w:bookmarkStart w:id="14" w:name="_Hlt74730295"/>
      <w:bookmarkEnd w:id="14"/>
      <w:bookmarkStart w:id="15" w:name="_Hlt74714665"/>
      <w:bookmarkEnd w:id="15"/>
      <w:bookmarkStart w:id="16" w:name="_Hlt68072998"/>
      <w:bookmarkEnd w:id="16"/>
      <w:bookmarkStart w:id="17" w:name="_Hlt75236101"/>
      <w:bookmarkEnd w:id="17"/>
      <w:bookmarkStart w:id="18" w:name="_Hlt74729768"/>
      <w:bookmarkEnd w:id="18"/>
      <w:bookmarkStart w:id="19" w:name="_Hlt75236290"/>
      <w:bookmarkEnd w:id="19"/>
      <w:bookmarkStart w:id="20" w:name="_Toc81372953"/>
      <w:bookmarkStart w:id="21" w:name="_Toc81372776"/>
      <w:bookmarkStart w:id="22" w:name="_Toc84325929"/>
      <w:r>
        <w:rPr>
          <w:rFonts w:hint="eastAsia" w:ascii="仿宋" w:hAnsi="仿宋" w:eastAsia="仿宋" w:cs="仿宋"/>
          <w:b/>
          <w:sz w:val="28"/>
          <w:szCs w:val="28"/>
          <w:highlight w:val="none"/>
        </w:rPr>
        <w:t>五、授予合同</w:t>
      </w:r>
    </w:p>
    <w:bookmarkEnd w:id="20"/>
    <w:bookmarkEnd w:id="21"/>
    <w:bookmarkEnd w:id="22"/>
    <w:p w14:paraId="5AFD414F">
      <w:pPr>
        <w:pStyle w:val="16"/>
        <w:keepNext w:val="0"/>
        <w:keepLines w:val="0"/>
        <w:pageBreakBefore w:val="0"/>
        <w:tabs>
          <w:tab w:val="clear" w:pos="390"/>
          <w:tab w:val="clear" w:pos="454"/>
        </w:tabs>
        <w:kinsoku/>
        <w:wordWrap/>
        <w:overflowPunct/>
        <w:topLinePunct w:val="0"/>
        <w:autoSpaceDE/>
        <w:autoSpaceDN/>
        <w:bidi w:val="0"/>
        <w:snapToGrid/>
        <w:spacing w:after="0" w:afterLines="0" w:line="360" w:lineRule="auto"/>
        <w:ind w:lef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1.中标条件</w:t>
      </w:r>
    </w:p>
    <w:p w14:paraId="109C59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1.1投标文件基本符合招标文件要求；</w:t>
      </w:r>
    </w:p>
    <w:p w14:paraId="7BDDB3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1.2投标人有很好的执行合同的能力；</w:t>
      </w:r>
    </w:p>
    <w:p w14:paraId="75C9A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1.3实施方案最合理并对招标人最为有利，最大限度满足招标文件的要求；</w:t>
      </w:r>
    </w:p>
    <w:p w14:paraId="47A136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1.4投标人能够提供质量技术、商务经济占综合优势的系统及服务。</w:t>
      </w:r>
    </w:p>
    <w:p w14:paraId="324C7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1.5招标人将把中标通知书授予最佳投标者，但最低价不是中标的绝对保证。</w:t>
      </w:r>
    </w:p>
    <w:p w14:paraId="56DFDB26">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2.中标确认</w:t>
      </w:r>
    </w:p>
    <w:p w14:paraId="286BA6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2.1采购人应当自收到评标报告之日起５个工作日内，在评标报告确定的中标候选人名单中按顺序确定中标人。</w:t>
      </w:r>
    </w:p>
    <w:p w14:paraId="519F78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2.2采购人在收到评标报告5个工作日内未按评标报告推荐的中标候选人顺序确定中标人，视同按评标报告推荐的顺序确定的中标候选人为中标人。</w:t>
      </w:r>
    </w:p>
    <w:p w14:paraId="380680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2.3采购人应在确认中标人前再次对资格条件和相关证件材料进一步查验核实。</w:t>
      </w:r>
    </w:p>
    <w:p w14:paraId="4F30959B">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3．中标通知</w:t>
      </w:r>
    </w:p>
    <w:p w14:paraId="7D2000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3.1采购代理机构对中标结果在指定媒体（浙江政府采购网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"http://www.zjzfcg.gov.cn"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http://zfcg.czt.zj.gov.cn/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发布中标公告，中标公告期限为1个工作日。</w:t>
      </w:r>
    </w:p>
    <w:p w14:paraId="7DF44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3.2采购机构通过</w:t>
      </w:r>
      <w:r>
        <w:rPr>
          <w:rFonts w:hint="eastAsia" w:ascii="仿宋" w:hAnsi="仿宋" w:eastAsia="仿宋" w:cs="仿宋"/>
          <w:sz w:val="24"/>
          <w:szCs w:val="24"/>
          <w:highlight w:val="none"/>
          <w:lang w:eastAsia="zh-CN"/>
        </w:rPr>
        <w:t>乐采云平台</w:t>
      </w:r>
      <w:r>
        <w:rPr>
          <w:rFonts w:hint="eastAsia" w:ascii="仿宋" w:hAnsi="仿宋" w:eastAsia="仿宋" w:cs="仿宋"/>
          <w:sz w:val="24"/>
          <w:szCs w:val="24"/>
          <w:highlight w:val="none"/>
          <w:lang w:val="en-US" w:eastAsia="zh-CN"/>
        </w:rPr>
        <w:t>或纸质形式</w:t>
      </w:r>
      <w:r>
        <w:rPr>
          <w:rFonts w:hint="eastAsia" w:ascii="仿宋" w:hAnsi="仿宋" w:eastAsia="仿宋" w:cs="仿宋"/>
          <w:sz w:val="24"/>
          <w:szCs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sz w:val="24"/>
          <w:szCs w:val="24"/>
          <w:highlight w:val="none"/>
          <w:lang w:val="zh-CN"/>
        </w:rPr>
        <w:t>。</w:t>
      </w:r>
    </w:p>
    <w:p w14:paraId="619D1F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3.3采购代理机构对中标结果不作任何说明和解释，也不回答任何提问。</w:t>
      </w:r>
    </w:p>
    <w:p w14:paraId="701D7F34">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．履约保证金</w:t>
      </w:r>
    </w:p>
    <w:p w14:paraId="417B1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4.1见第三章招标项目范围及要求。</w:t>
      </w:r>
    </w:p>
    <w:p w14:paraId="5C899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4.2中标供应商如未按时交纳履约保证金，采购人有权撤销其中标资格。</w:t>
      </w:r>
    </w:p>
    <w:p w14:paraId="424E8A2D">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．合同签订及备案</w:t>
      </w:r>
    </w:p>
    <w:p w14:paraId="742E61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5.1中标人应当在中标通知书发出之日起30天内与采购人签订合同。</w:t>
      </w:r>
    </w:p>
    <w:p w14:paraId="123188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5.2如中标人为联合体的，由联合体成员各方法定代表人或其授权代表与采购人代表签订合同。</w:t>
      </w:r>
    </w:p>
    <w:p w14:paraId="687FD941">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六、</w:t>
      </w:r>
      <w:r>
        <w:rPr>
          <w:rFonts w:hint="default" w:ascii="仿宋" w:hAnsi="仿宋" w:eastAsia="仿宋" w:cs="仿宋"/>
          <w:b/>
          <w:bCs/>
          <w:i w:val="0"/>
          <w:iCs w:val="0"/>
          <w:color w:val="auto"/>
          <w:kern w:val="2"/>
          <w:sz w:val="28"/>
          <w:szCs w:val="28"/>
          <w:highlight w:val="none"/>
          <w:vertAlign w:val="baseline"/>
          <w:lang w:val="en-US" w:eastAsia="zh-CN" w:bidi="ar-SA"/>
        </w:rPr>
        <w:t>询问、质疑与投诉</w:t>
      </w:r>
    </w:p>
    <w:p w14:paraId="786EF53A">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w:t>
      </w:r>
      <w:r>
        <w:rPr>
          <w:rFonts w:hint="default" w:ascii="仿宋" w:hAnsi="仿宋" w:eastAsia="仿宋" w:cs="仿宋"/>
          <w:b/>
          <w:bCs/>
          <w:i w:val="0"/>
          <w:iCs w:val="0"/>
          <w:color w:val="auto"/>
          <w:kern w:val="2"/>
          <w:sz w:val="24"/>
          <w:szCs w:val="24"/>
          <w:highlight w:val="none"/>
          <w:vertAlign w:val="baseline"/>
          <w:lang w:val="en-US" w:eastAsia="zh-CN" w:bidi="ar-SA"/>
        </w:rPr>
        <w:t>. 供应商询问</w:t>
      </w:r>
    </w:p>
    <w:p w14:paraId="3797B37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667B05">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 供应商质疑</w:t>
      </w:r>
    </w:p>
    <w:p w14:paraId="20C26F83">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0"/>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.1质疑提出时效</w:t>
      </w:r>
    </w:p>
    <w:p w14:paraId="32FDFB53">
      <w:pPr>
        <w:keepNext w:val="0"/>
        <w:keepLines w:val="0"/>
        <w:pageBreakBefore w:val="0"/>
        <w:kinsoku/>
        <w:wordWrap/>
        <w:overflowPunct/>
        <w:topLinePunct w:val="0"/>
        <w:bidi w:val="0"/>
        <w:adjustRightInd w:val="0"/>
        <w:spacing w:line="360" w:lineRule="auto"/>
        <w:ind w:firstLine="720" w:firstLineChars="3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.1.1提出质疑的供应商应当是参与所质疑项目采购活动的供应商。潜在供应商已依法获取其可质疑的采购文件的，可以对该文件提出质疑。</w:t>
      </w:r>
    </w:p>
    <w:p w14:paraId="7B73A120">
      <w:pPr>
        <w:keepNext w:val="0"/>
        <w:keepLines w:val="0"/>
        <w:pageBreakBefore w:val="0"/>
        <w:kinsoku/>
        <w:wordWrap/>
        <w:overflowPunct/>
        <w:topLinePunct w:val="0"/>
        <w:bidi w:val="0"/>
        <w:adjustRightInd w:val="0"/>
        <w:spacing w:line="360" w:lineRule="auto"/>
        <w:ind w:firstLine="720" w:firstLineChars="3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0"/>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71D9C73">
      <w:pPr>
        <w:keepNext w:val="0"/>
        <w:keepLines w:val="0"/>
        <w:pageBreakBefore w:val="0"/>
        <w:widowControl/>
        <w:kinsoku/>
        <w:wordWrap/>
        <w:overflowPunct/>
        <w:topLinePunct w:val="0"/>
        <w:bidi w:val="0"/>
        <w:adjustRightInd w:val="0"/>
        <w:snapToGrid w:val="0"/>
        <w:spacing w:line="360" w:lineRule="auto"/>
        <w:ind w:firstLine="672" w:firstLineChars="28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snapToGrid/>
          <w:color w:val="auto"/>
          <w:kern w:val="2"/>
          <w:sz w:val="24"/>
          <w:szCs w:val="24"/>
          <w:highlight w:val="none"/>
          <w:vertAlign w:val="baseline"/>
          <w:lang w:val="en-US" w:eastAsia="zh-CN" w:bidi="ar-SA"/>
        </w:rPr>
        <w:t>2</w:t>
      </w:r>
      <w:r>
        <w:rPr>
          <w:rFonts w:hint="default" w:ascii="仿宋" w:hAnsi="仿宋" w:eastAsia="仿宋" w:cs="仿宋"/>
          <w:b w:val="0"/>
          <w:bCs w:val="0"/>
          <w:i w:val="0"/>
          <w:iCs w:val="0"/>
          <w:snapToGrid/>
          <w:color w:val="auto"/>
          <w:kern w:val="2"/>
          <w:sz w:val="24"/>
          <w:szCs w:val="24"/>
          <w:highlight w:val="none"/>
          <w:vertAlign w:val="baseline"/>
          <w:lang w:val="en-US" w:eastAsia="zh-CN" w:bidi="ar-SA"/>
        </w:rPr>
        <w:t>.1.2.1对采购文件提出质疑的，质疑期限为供应商获得采购文件之日或者采购文件公告期限届满之日起计算，采购文件在获取截止之日后获得的，应当自采购文件公告期限届满之日起计算。</w:t>
      </w:r>
    </w:p>
    <w:p w14:paraId="125889A6">
      <w:pPr>
        <w:keepNext w:val="0"/>
        <w:keepLines w:val="0"/>
        <w:pageBreakBefore w:val="0"/>
        <w:kinsoku/>
        <w:wordWrap/>
        <w:overflowPunct/>
        <w:topLinePunct w:val="0"/>
        <w:bidi w:val="0"/>
        <w:adjustRightInd w:val="0"/>
        <w:spacing w:line="360" w:lineRule="auto"/>
        <w:ind w:firstLine="720" w:firstLineChars="3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.1.2.2对采购过程提出质疑的，质疑期限为各采购程序环节结束之日起计算。</w:t>
      </w:r>
    </w:p>
    <w:p w14:paraId="7774CD47">
      <w:pPr>
        <w:keepNext w:val="0"/>
        <w:keepLines w:val="0"/>
        <w:pageBreakBefore w:val="0"/>
        <w:kinsoku/>
        <w:wordWrap/>
        <w:overflowPunct/>
        <w:topLinePunct w:val="0"/>
        <w:bidi w:val="0"/>
        <w:adjustRightInd w:val="0"/>
        <w:spacing w:line="360" w:lineRule="auto"/>
        <w:ind w:firstLine="720" w:firstLineChars="3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.1.2.3对采购结果提出质疑的，质疑期限自采购结果公告期限届满之日起计算。</w:t>
      </w:r>
    </w:p>
    <w:p w14:paraId="6F8F8BF6">
      <w:pPr>
        <w:keepNext w:val="0"/>
        <w:keepLines w:val="0"/>
        <w:pageBreakBefore w:val="0"/>
        <w:kinsoku/>
        <w:wordWrap/>
        <w:overflowPunct/>
        <w:topLinePunct w:val="0"/>
        <w:bidi w:val="0"/>
        <w:adjustRightInd w:val="0"/>
        <w:spacing w:line="360" w:lineRule="auto"/>
        <w:ind w:firstLine="720" w:firstLineChars="3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.1.2.4对同一采购程序环节的质疑，供应商须一次性提出。</w:t>
      </w:r>
    </w:p>
    <w:p w14:paraId="58AD8C36">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0"/>
          <w:sz w:val="24"/>
          <w:szCs w:val="24"/>
          <w:highlight w:val="none"/>
          <w:vertAlign w:val="baseline"/>
          <w:lang w:val="en-US" w:eastAsia="zh-CN" w:bidi="ar-SA"/>
        </w:rPr>
        <w:t>2</w:t>
      </w:r>
      <w:r>
        <w:rPr>
          <w:rFonts w:hint="default" w:ascii="仿宋" w:hAnsi="仿宋" w:eastAsia="仿宋" w:cs="仿宋"/>
          <w:b/>
          <w:bCs/>
          <w:i w:val="0"/>
          <w:iCs w:val="0"/>
          <w:color w:val="auto"/>
          <w:kern w:val="0"/>
          <w:sz w:val="24"/>
          <w:szCs w:val="24"/>
          <w:highlight w:val="none"/>
          <w:vertAlign w:val="baseline"/>
          <w:lang w:val="zh-CN" w:eastAsia="zh-CN" w:bidi="ar-SA"/>
        </w:rPr>
        <w:t>.</w:t>
      </w:r>
      <w:r>
        <w:rPr>
          <w:rFonts w:hint="default" w:ascii="仿宋" w:hAnsi="仿宋" w:eastAsia="仿宋" w:cs="仿宋"/>
          <w:b/>
          <w:bCs/>
          <w:i w:val="0"/>
          <w:iCs w:val="0"/>
          <w:color w:val="auto"/>
          <w:kern w:val="0"/>
          <w:sz w:val="24"/>
          <w:szCs w:val="24"/>
          <w:highlight w:val="none"/>
          <w:vertAlign w:val="baseline"/>
          <w:lang w:val="en-US" w:eastAsia="zh-CN" w:bidi="ar-SA"/>
        </w:rPr>
        <w:t>2</w:t>
      </w:r>
      <w:r>
        <w:rPr>
          <w:rFonts w:hint="default" w:ascii="仿宋" w:hAnsi="仿宋" w:eastAsia="仿宋" w:cs="仿宋"/>
          <w:b/>
          <w:bCs/>
          <w:i w:val="0"/>
          <w:iCs w:val="0"/>
          <w:color w:val="auto"/>
          <w:kern w:val="0"/>
          <w:sz w:val="24"/>
          <w:szCs w:val="24"/>
          <w:highlight w:val="none"/>
          <w:vertAlign w:val="baseline"/>
          <w:lang w:val="zh-CN" w:eastAsia="zh-CN" w:bidi="ar-SA"/>
        </w:rPr>
        <w:t>质疑函</w:t>
      </w:r>
    </w:p>
    <w:p w14:paraId="5EDB5857">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default" w:ascii="仿宋" w:hAnsi="仿宋" w:eastAsia="仿宋" w:cs="仿宋"/>
          <w:b w:val="0"/>
          <w:bCs w:val="0"/>
          <w:i w:val="0"/>
          <w:iCs w:val="0"/>
          <w:color w:val="auto"/>
          <w:kern w:val="2"/>
          <w:sz w:val="24"/>
          <w:szCs w:val="24"/>
          <w:highlight w:val="none"/>
          <w:vertAlign w:val="baseline"/>
          <w:lang w:val="en-US" w:eastAsia="zh-CN" w:bidi="ar-SA"/>
        </w:rPr>
        <w:t>.2.1供应商提出质疑应当提交质疑函和必要的证明材料。质疑函应当包括下列内容：</w:t>
      </w:r>
    </w:p>
    <w:p w14:paraId="696C9D4A">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23CFE15C">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06FA61BB">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3BAA747">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13749B7E">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423B8E8C">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58E0FAC">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2AB6531E">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质疑函范本及制作说明详见附件1。</w:t>
      </w:r>
    </w:p>
    <w:p w14:paraId="697F0230">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default" w:ascii="仿宋" w:hAnsi="仿宋" w:eastAsia="仿宋" w:cs="仿宋"/>
          <w:b/>
          <w:bCs/>
          <w:i w:val="0"/>
          <w:iCs w:val="0"/>
          <w:color w:val="auto"/>
          <w:kern w:val="2"/>
          <w:sz w:val="24"/>
          <w:szCs w:val="24"/>
          <w:highlight w:val="none"/>
          <w:vertAlign w:val="baseline"/>
          <w:lang w:val="en-US" w:eastAsia="zh-CN" w:bidi="ar-SA"/>
        </w:rPr>
        <w:t>.供应商投诉</w:t>
      </w:r>
    </w:p>
    <w:p w14:paraId="0BB0FD55">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.1质疑供应商对采购人或采购代理机构的答复不满意或者采购人、采购代理机构未在规定的时间内作出答复的，可以在答复期满后十五个工作日内向同级采购监督管理部门提出投诉。</w:t>
      </w:r>
    </w:p>
    <w:p w14:paraId="76AB325F">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.2供应商投诉的事项不得超出已质疑事项的范围，基于质疑答复内容提出的投诉事项除外。</w:t>
      </w:r>
    </w:p>
    <w:p w14:paraId="78DC2E71">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.3供应商投诉应当有明确的请求和必要的证明材料。</w:t>
      </w:r>
    </w:p>
    <w:p w14:paraId="1706B0FE">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.4以联合体形式参加采购活动的，其投诉应当由组成联合体的所有供应商共同提出。</w:t>
      </w:r>
    </w:p>
    <w:p w14:paraId="4E901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sz w:val="24"/>
          <w:szCs w:val="24"/>
          <w:highlight w:val="none"/>
        </w:rPr>
        <w:sectPr>
          <w:footerReference r:id="rId8" w:type="default"/>
          <w:pgSz w:w="11906" w:h="16838"/>
          <w:pgMar w:top="1440" w:right="1080" w:bottom="1440" w:left="1080" w:header="851" w:footer="992" w:gutter="0"/>
          <w:pgNumType w:fmt="decimal"/>
          <w:cols w:space="720" w:num="1"/>
          <w:docGrid w:linePitch="312" w:charSpace="0"/>
        </w:sectPr>
      </w:pPr>
      <w:r>
        <w:rPr>
          <w:rFonts w:hint="default" w:ascii="仿宋" w:hAnsi="仿宋" w:eastAsia="仿宋" w:cs="仿宋"/>
          <w:b/>
          <w:bCs/>
          <w:i w:val="0"/>
          <w:iCs w:val="0"/>
          <w:color w:val="auto"/>
          <w:kern w:val="2"/>
          <w:sz w:val="24"/>
          <w:szCs w:val="24"/>
          <w:highlight w:val="none"/>
          <w:vertAlign w:val="baseline"/>
          <w:lang w:val="en-US" w:eastAsia="zh-CN" w:bidi="ar-SA"/>
        </w:rPr>
        <w:t>投诉书范本及制作说明详见附件2</w:t>
      </w:r>
      <w:r>
        <w:rPr>
          <w:rFonts w:hint="eastAsia" w:ascii="仿宋" w:hAnsi="仿宋" w:eastAsia="仿宋" w:cs="仿宋"/>
          <w:b/>
          <w:bCs/>
          <w:i w:val="0"/>
          <w:iCs w:val="0"/>
          <w:color w:val="auto"/>
          <w:kern w:val="2"/>
          <w:sz w:val="24"/>
          <w:szCs w:val="24"/>
          <w:highlight w:val="none"/>
          <w:vertAlign w:val="baseline"/>
          <w:lang w:val="en-US" w:eastAsia="zh-CN" w:bidi="ar-SA"/>
        </w:rPr>
        <w:t>。</w:t>
      </w:r>
    </w:p>
    <w:bookmarkEnd w:id="5"/>
    <w:bookmarkEnd w:id="6"/>
    <w:p w14:paraId="01FA904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bookmarkStart w:id="23" w:name="第四部分"/>
      <w:r>
        <w:rPr>
          <w:rFonts w:hint="eastAsia" w:ascii="仿宋" w:hAnsi="仿宋" w:eastAsia="仿宋" w:cs="仿宋"/>
          <w:b/>
          <w:sz w:val="36"/>
          <w:szCs w:val="36"/>
          <w:highlight w:val="none"/>
        </w:rPr>
        <w:t xml:space="preserve">  招标项目范围及要求</w:t>
      </w:r>
    </w:p>
    <w:p w14:paraId="782EE9E4">
      <w:pPr>
        <w:pStyle w:val="289"/>
        <w:keepNext w:val="0"/>
        <w:keepLines w:val="0"/>
        <w:pageBreakBefore w:val="0"/>
        <w:kinsoku/>
        <w:wordWrap/>
        <w:topLinePunct w:val="0"/>
        <w:bidi w:val="0"/>
        <w:spacing w:before="120" w:beforeLines="50" w:after="120" w:afterLines="50" w:line="360" w:lineRule="auto"/>
        <w:ind w:left="0" w:leftChars="0" w:firstLine="723" w:firstLineChars="30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除采购文件推荐的品牌外，欢迎其他能满足本项目技术需求且性能与所推荐品牌相当的产品参加。</w:t>
      </w:r>
    </w:p>
    <w:p w14:paraId="6E77C547">
      <w:pPr>
        <w:pStyle w:val="289"/>
        <w:keepNext w:val="0"/>
        <w:keepLines w:val="0"/>
        <w:pageBreakBefore w:val="0"/>
        <w:kinsoku/>
        <w:wordWrap/>
        <w:topLinePunct w:val="0"/>
        <w:bidi w:val="0"/>
        <w:spacing w:before="120" w:beforeLines="50" w:after="120" w:afterLines="50" w:line="360" w:lineRule="auto"/>
        <w:ind w:left="0" w:leftChars="0" w:firstLine="723" w:firstLineChars="30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一、项目概况</w:t>
      </w:r>
    </w:p>
    <w:p w14:paraId="4655D7E7">
      <w:pPr>
        <w:keepNext w:val="0"/>
        <w:keepLines w:val="0"/>
        <w:pageBreakBefore w:val="0"/>
        <w:kinsoku/>
        <w:wordWrap/>
        <w:topLinePunct w:val="0"/>
        <w:bidi w:val="0"/>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为了适应嵊州市经济快速发展需要，保障货物的运输要求，有效履行货物运输等职责，加快推进嵊州市发展建设任务，确保嵊州市嵊发供应链服务有限公司在运输能力得到有效提升。</w:t>
      </w:r>
    </w:p>
    <w:p w14:paraId="1FC6513E">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按照系统规划、总量适度、结构合理、功能互补、先进可靠、经济适用、环保节能的原则和船型系列化、标准化的船舶发展思路，决定采购一艘多用途船舶，用于开展嵊州市嵊发供应链服务有限公司的运输业务。</w:t>
      </w:r>
    </w:p>
    <w:p w14:paraId="214E1786">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二、采购数量及内容一览表</w:t>
      </w:r>
    </w:p>
    <w:tbl>
      <w:tblPr>
        <w:tblStyle w:val="66"/>
        <w:tblW w:w="972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25"/>
        <w:gridCol w:w="675"/>
        <w:gridCol w:w="870"/>
        <w:gridCol w:w="1755"/>
        <w:gridCol w:w="4545"/>
      </w:tblGrid>
      <w:tr w14:paraId="24E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vAlign w:val="center"/>
          </w:tcPr>
          <w:p w14:paraId="51CC023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bookmarkStart w:id="24" w:name="OLE_LINK9"/>
            <w:r>
              <w:rPr>
                <w:rFonts w:hint="eastAsia" w:ascii="仿宋" w:hAnsi="仿宋" w:eastAsia="仿宋" w:cs="仿宋"/>
                <w:b w:val="0"/>
                <w:bCs/>
                <w:color w:val="auto"/>
                <w:sz w:val="24"/>
                <w:szCs w:val="24"/>
                <w:highlight w:val="none"/>
                <w:lang w:eastAsia="zh-CN"/>
              </w:rPr>
              <w:t>序号</w:t>
            </w:r>
          </w:p>
        </w:tc>
        <w:tc>
          <w:tcPr>
            <w:tcW w:w="1125" w:type="dxa"/>
            <w:vAlign w:val="center"/>
          </w:tcPr>
          <w:p w14:paraId="19EAB92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采购内容</w:t>
            </w:r>
          </w:p>
        </w:tc>
        <w:tc>
          <w:tcPr>
            <w:tcW w:w="675" w:type="dxa"/>
            <w:vAlign w:val="center"/>
          </w:tcPr>
          <w:p w14:paraId="1F0C6C8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数量</w:t>
            </w:r>
          </w:p>
        </w:tc>
        <w:tc>
          <w:tcPr>
            <w:tcW w:w="870" w:type="dxa"/>
            <w:vAlign w:val="center"/>
          </w:tcPr>
          <w:p w14:paraId="349F66B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单位</w:t>
            </w:r>
          </w:p>
        </w:tc>
        <w:tc>
          <w:tcPr>
            <w:tcW w:w="1755" w:type="dxa"/>
            <w:vAlign w:val="center"/>
          </w:tcPr>
          <w:p w14:paraId="36058B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单价最高限价（</w:t>
            </w:r>
            <w:r>
              <w:rPr>
                <w:rFonts w:hint="eastAsia" w:ascii="仿宋" w:hAnsi="仿宋" w:eastAsia="仿宋" w:cs="仿宋"/>
                <w:b w:val="0"/>
                <w:bCs/>
                <w:color w:val="auto"/>
                <w:sz w:val="24"/>
                <w:szCs w:val="24"/>
                <w:highlight w:val="none"/>
                <w:lang w:val="en-US" w:eastAsia="zh-CN"/>
              </w:rPr>
              <w:t>万元</w:t>
            </w:r>
            <w:r>
              <w:rPr>
                <w:rFonts w:hint="eastAsia" w:ascii="仿宋" w:hAnsi="仿宋" w:eastAsia="仿宋" w:cs="仿宋"/>
                <w:b w:val="0"/>
                <w:bCs/>
                <w:color w:val="auto"/>
                <w:sz w:val="24"/>
                <w:szCs w:val="24"/>
                <w:highlight w:val="none"/>
                <w:lang w:eastAsia="zh-CN"/>
              </w:rPr>
              <w:t>）</w:t>
            </w:r>
          </w:p>
        </w:tc>
        <w:tc>
          <w:tcPr>
            <w:tcW w:w="4545" w:type="dxa"/>
            <w:vAlign w:val="center"/>
          </w:tcPr>
          <w:p w14:paraId="56E312BF">
            <w:pPr>
              <w:keepNext w:val="0"/>
              <w:keepLines w:val="0"/>
              <w:pageBreakBefore w:val="0"/>
              <w:widowControl w:val="0"/>
              <w:kinsoku/>
              <w:wordWrap/>
              <w:overflowPunct/>
              <w:topLinePunct w:val="0"/>
              <w:bidi w:val="0"/>
              <w:adjustRightInd w:val="0"/>
              <w:snapToGrid/>
              <w:spacing w:line="240" w:lineRule="auto"/>
              <w:ind w:firstLine="1440" w:firstLineChars="6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备注</w:t>
            </w:r>
          </w:p>
        </w:tc>
      </w:tr>
      <w:tr w14:paraId="6B30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50" w:type="dxa"/>
            <w:vAlign w:val="center"/>
          </w:tcPr>
          <w:p w14:paraId="4A5D07F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w:t>
            </w:r>
          </w:p>
        </w:tc>
        <w:tc>
          <w:tcPr>
            <w:tcW w:w="1125" w:type="dxa"/>
            <w:vAlign w:val="center"/>
          </w:tcPr>
          <w:p w14:paraId="7E940B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多用途</w:t>
            </w:r>
          </w:p>
          <w:p w14:paraId="0110E68C">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货船</w:t>
            </w:r>
          </w:p>
        </w:tc>
        <w:tc>
          <w:tcPr>
            <w:tcW w:w="675" w:type="dxa"/>
            <w:vAlign w:val="center"/>
          </w:tcPr>
          <w:p w14:paraId="48A630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w:t>
            </w:r>
          </w:p>
        </w:tc>
        <w:tc>
          <w:tcPr>
            <w:tcW w:w="870" w:type="dxa"/>
            <w:vAlign w:val="center"/>
          </w:tcPr>
          <w:p w14:paraId="4348112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艘</w:t>
            </w:r>
          </w:p>
        </w:tc>
        <w:tc>
          <w:tcPr>
            <w:tcW w:w="1755" w:type="dxa"/>
            <w:vAlign w:val="center"/>
          </w:tcPr>
          <w:p w14:paraId="6AD38335">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270万元</w:t>
            </w:r>
          </w:p>
        </w:tc>
        <w:tc>
          <w:tcPr>
            <w:tcW w:w="4545" w:type="dxa"/>
            <w:vAlign w:val="center"/>
          </w:tcPr>
          <w:p w14:paraId="1C60CEA8">
            <w:pPr>
              <w:keepNext w:val="0"/>
              <w:keepLines w:val="0"/>
              <w:pageBreakBefore w:val="0"/>
              <w:widowControl w:val="0"/>
              <w:numPr>
                <w:ilvl w:val="0"/>
                <w:numId w:val="0"/>
              </w:numPr>
              <w:kinsoku/>
              <w:wordWrap/>
              <w:overflowPunct/>
              <w:topLinePunct w:val="0"/>
              <w:bidi w:val="0"/>
              <w:adjustRightInd w:val="0"/>
              <w:snapToGrid/>
              <w:spacing w:line="24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1.船龄：本项目采购要求为现船，船龄</w:t>
            </w:r>
            <w:r>
              <w:rPr>
                <w:rFonts w:hint="eastAsia" w:ascii="仿宋" w:hAnsi="仿宋" w:eastAsia="仿宋" w:cs="仿宋"/>
                <w:b w:val="0"/>
                <w:bCs/>
                <w:color w:val="auto"/>
                <w:sz w:val="24"/>
                <w:szCs w:val="24"/>
                <w:highlight w:val="none"/>
                <w:u w:val="none"/>
                <w:lang w:val="en-US" w:eastAsia="zh-CN"/>
              </w:rPr>
              <w:t xml:space="preserve"> 2-5</w:t>
            </w:r>
            <w:r>
              <w:rPr>
                <w:rFonts w:hint="eastAsia" w:ascii="仿宋" w:hAnsi="仿宋" w:eastAsia="仿宋" w:cs="仿宋"/>
                <w:b w:val="0"/>
                <w:bCs/>
                <w:color w:val="auto"/>
                <w:sz w:val="24"/>
                <w:szCs w:val="24"/>
                <w:highlight w:val="none"/>
                <w:lang w:val="en-US" w:eastAsia="zh-CN"/>
              </w:rPr>
              <w:t>年间；</w:t>
            </w:r>
          </w:p>
          <w:p w14:paraId="64FF975D">
            <w:pPr>
              <w:keepNext w:val="0"/>
              <w:keepLines w:val="0"/>
              <w:pageBreakBefore w:val="0"/>
              <w:widowControl w:val="0"/>
              <w:numPr>
                <w:ilvl w:val="0"/>
                <w:numId w:val="0"/>
              </w:numPr>
              <w:kinsoku/>
              <w:wordWrap/>
              <w:overflowPunct/>
              <w:topLinePunct w:val="0"/>
              <w:bidi w:val="0"/>
              <w:adjustRightInd w:val="0"/>
              <w:snapToGrid/>
              <w:spacing w:line="240" w:lineRule="auto"/>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2.船舶登记总吨位不少于</w:t>
            </w:r>
            <w:r>
              <w:rPr>
                <w:rFonts w:hint="eastAsia" w:ascii="仿宋" w:hAnsi="仿宋" w:eastAsia="仿宋" w:cs="仿宋"/>
                <w:b w:val="0"/>
                <w:bCs/>
                <w:color w:val="auto"/>
                <w:sz w:val="24"/>
                <w:szCs w:val="24"/>
                <w:highlight w:val="none"/>
                <w:u w:val="single"/>
                <w:lang w:val="en-US" w:eastAsia="zh-CN"/>
              </w:rPr>
              <w:t xml:space="preserve"> 600 </w:t>
            </w:r>
            <w:r>
              <w:rPr>
                <w:rFonts w:hint="eastAsia" w:ascii="仿宋" w:hAnsi="仿宋" w:eastAsia="仿宋" w:cs="仿宋"/>
                <w:b w:val="0"/>
                <w:bCs/>
                <w:color w:val="auto"/>
                <w:sz w:val="24"/>
                <w:szCs w:val="24"/>
                <w:highlight w:val="none"/>
                <w:lang w:val="en-US" w:eastAsia="zh-CN"/>
              </w:rPr>
              <w:t xml:space="preserve">吨。 </w:t>
            </w:r>
          </w:p>
        </w:tc>
      </w:tr>
      <w:bookmarkEnd w:id="24"/>
    </w:tbl>
    <w:p w14:paraId="0E6B46F6">
      <w:pPr>
        <w:pStyle w:val="61"/>
        <w:keepNext w:val="0"/>
        <w:keepLines w:val="0"/>
        <w:pageBreakBefore w:val="0"/>
        <w:numPr>
          <w:ilvl w:val="0"/>
          <w:numId w:val="0"/>
        </w:numPr>
        <w:kinsoku/>
        <w:wordWrap/>
        <w:topLinePunct w:val="0"/>
        <w:bidi w:val="0"/>
        <w:adjustRightInd w:val="0"/>
        <w:snapToGrid/>
        <w:spacing w:line="360" w:lineRule="auto"/>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三、船体主要尺度和性能指标</w:t>
      </w:r>
    </w:p>
    <w:tbl>
      <w:tblPr>
        <w:tblStyle w:val="67"/>
        <w:tblW w:w="972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99"/>
        <w:gridCol w:w="2229"/>
        <w:gridCol w:w="2284"/>
        <w:gridCol w:w="2588"/>
      </w:tblGrid>
      <w:tr w14:paraId="0E25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720" w:type="dxa"/>
          </w:tcPr>
          <w:p w14:paraId="41D89B11">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序号</w:t>
            </w:r>
          </w:p>
        </w:tc>
        <w:tc>
          <w:tcPr>
            <w:tcW w:w="1899" w:type="dxa"/>
            <w:vAlign w:val="top"/>
          </w:tcPr>
          <w:p w14:paraId="10CB5550">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名称</w:t>
            </w:r>
          </w:p>
        </w:tc>
        <w:tc>
          <w:tcPr>
            <w:tcW w:w="2229" w:type="dxa"/>
          </w:tcPr>
          <w:p w14:paraId="2B35C2EC">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数量</w:t>
            </w:r>
          </w:p>
        </w:tc>
        <w:tc>
          <w:tcPr>
            <w:tcW w:w="2284" w:type="dxa"/>
          </w:tcPr>
          <w:p w14:paraId="77F3A3CA">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技术指标</w:t>
            </w:r>
          </w:p>
        </w:tc>
        <w:tc>
          <w:tcPr>
            <w:tcW w:w="2588" w:type="dxa"/>
          </w:tcPr>
          <w:p w14:paraId="6425F9C3">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备注</w:t>
            </w:r>
          </w:p>
        </w:tc>
      </w:tr>
      <w:tr w14:paraId="4C12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025616CF">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p>
        </w:tc>
        <w:tc>
          <w:tcPr>
            <w:tcW w:w="1899" w:type="dxa"/>
            <w:vAlign w:val="top"/>
          </w:tcPr>
          <w:p w14:paraId="33399DDD">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总长</w:t>
            </w:r>
          </w:p>
        </w:tc>
        <w:tc>
          <w:tcPr>
            <w:tcW w:w="2229" w:type="dxa"/>
          </w:tcPr>
          <w:p w14:paraId="52FC8B47">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LOA</w:t>
            </w:r>
          </w:p>
        </w:tc>
        <w:tc>
          <w:tcPr>
            <w:tcW w:w="2284" w:type="dxa"/>
          </w:tcPr>
          <w:p w14:paraId="20E26964">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54m</w:t>
            </w:r>
          </w:p>
        </w:tc>
        <w:tc>
          <w:tcPr>
            <w:tcW w:w="2588" w:type="dxa"/>
          </w:tcPr>
          <w:p w14:paraId="3D86BD70">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5E42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7AF6F4E6">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p>
        </w:tc>
        <w:tc>
          <w:tcPr>
            <w:tcW w:w="1899" w:type="dxa"/>
            <w:vAlign w:val="top"/>
          </w:tcPr>
          <w:p w14:paraId="2D167C2E">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型宽</w:t>
            </w:r>
          </w:p>
        </w:tc>
        <w:tc>
          <w:tcPr>
            <w:tcW w:w="2229" w:type="dxa"/>
          </w:tcPr>
          <w:p w14:paraId="367C4D7F">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B</w:t>
            </w:r>
          </w:p>
        </w:tc>
        <w:tc>
          <w:tcPr>
            <w:tcW w:w="2284" w:type="dxa"/>
          </w:tcPr>
          <w:p w14:paraId="59FA310F">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10m</w:t>
            </w:r>
          </w:p>
        </w:tc>
        <w:tc>
          <w:tcPr>
            <w:tcW w:w="2588" w:type="dxa"/>
          </w:tcPr>
          <w:p w14:paraId="4A7D02DF">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180F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73D495B6">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w:t>
            </w:r>
          </w:p>
        </w:tc>
        <w:tc>
          <w:tcPr>
            <w:tcW w:w="1899" w:type="dxa"/>
            <w:vAlign w:val="top"/>
          </w:tcPr>
          <w:p w14:paraId="04169AB0">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型深</w:t>
            </w:r>
          </w:p>
        </w:tc>
        <w:tc>
          <w:tcPr>
            <w:tcW w:w="2229" w:type="dxa"/>
            <w:vAlign w:val="top"/>
          </w:tcPr>
          <w:p w14:paraId="014C5DC6">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D</w:t>
            </w:r>
          </w:p>
        </w:tc>
        <w:tc>
          <w:tcPr>
            <w:tcW w:w="2284" w:type="dxa"/>
          </w:tcPr>
          <w:p w14:paraId="391BCEA8">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3.6m</w:t>
            </w:r>
          </w:p>
        </w:tc>
        <w:tc>
          <w:tcPr>
            <w:tcW w:w="2588" w:type="dxa"/>
          </w:tcPr>
          <w:p w14:paraId="3E9285E4">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64CB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Pr>
          <w:p w14:paraId="2D0A56C3">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899" w:type="dxa"/>
            <w:vAlign w:val="top"/>
          </w:tcPr>
          <w:p w14:paraId="5BF6BAA8">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总吨</w:t>
            </w:r>
          </w:p>
        </w:tc>
        <w:tc>
          <w:tcPr>
            <w:tcW w:w="2229" w:type="dxa"/>
            <w:vAlign w:val="top"/>
          </w:tcPr>
          <w:p w14:paraId="6EBAF762">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GRT</w:t>
            </w:r>
          </w:p>
        </w:tc>
        <w:tc>
          <w:tcPr>
            <w:tcW w:w="2284" w:type="dxa"/>
          </w:tcPr>
          <w:p w14:paraId="15580CD9">
            <w:pPr>
              <w:pStyle w:val="61"/>
              <w:keepNext w:val="0"/>
              <w:keepLines w:val="0"/>
              <w:pageBreakBefore w:val="0"/>
              <w:numPr>
                <w:ilvl w:val="0"/>
                <w:numId w:val="0"/>
              </w:numPr>
              <w:tabs>
                <w:tab w:val="center" w:pos="1094"/>
                <w:tab w:val="right" w:pos="2068"/>
              </w:tabs>
              <w:kinsoku/>
              <w:wordWrap/>
              <w:topLinePunct w:val="0"/>
              <w:bidi w:val="0"/>
              <w:adjustRightInd w:val="0"/>
              <w:snapToGrid/>
              <w:spacing w:line="240" w:lineRule="auto"/>
              <w:jc w:val="left"/>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ab/>
            </w: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600</w:t>
            </w:r>
            <w:r>
              <w:rPr>
                <w:rFonts w:hint="eastAsia" w:ascii="仿宋" w:hAnsi="仿宋" w:eastAsia="仿宋" w:cs="仿宋"/>
                <w:b w:val="0"/>
                <w:bCs/>
                <w:color w:val="auto"/>
                <w:kern w:val="2"/>
                <w:sz w:val="24"/>
                <w:szCs w:val="24"/>
                <w:highlight w:val="none"/>
                <w:lang w:val="en-US" w:eastAsia="zh-CN" w:bidi="ar-SA"/>
              </w:rPr>
              <w:tab/>
            </w:r>
          </w:p>
        </w:tc>
        <w:tc>
          <w:tcPr>
            <w:tcW w:w="2588" w:type="dxa"/>
          </w:tcPr>
          <w:p w14:paraId="7A1C45AC">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723C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76703364">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w:t>
            </w:r>
          </w:p>
        </w:tc>
        <w:tc>
          <w:tcPr>
            <w:tcW w:w="1899" w:type="dxa"/>
            <w:vAlign w:val="top"/>
          </w:tcPr>
          <w:p w14:paraId="3847B919">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净吨</w:t>
            </w:r>
          </w:p>
        </w:tc>
        <w:tc>
          <w:tcPr>
            <w:tcW w:w="2229" w:type="dxa"/>
            <w:vAlign w:val="top"/>
          </w:tcPr>
          <w:p w14:paraId="6294B43A">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NRT</w:t>
            </w:r>
          </w:p>
        </w:tc>
        <w:tc>
          <w:tcPr>
            <w:tcW w:w="2284" w:type="dxa"/>
          </w:tcPr>
          <w:p w14:paraId="138628C1">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400</w:t>
            </w:r>
          </w:p>
        </w:tc>
        <w:tc>
          <w:tcPr>
            <w:tcW w:w="2588" w:type="dxa"/>
          </w:tcPr>
          <w:p w14:paraId="794C2CE8">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06A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0" w:type="dxa"/>
          </w:tcPr>
          <w:p w14:paraId="1D62C77E">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w:t>
            </w:r>
          </w:p>
        </w:tc>
        <w:tc>
          <w:tcPr>
            <w:tcW w:w="1899" w:type="dxa"/>
            <w:vAlign w:val="top"/>
          </w:tcPr>
          <w:p w14:paraId="7595FD36">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货舱数量</w:t>
            </w:r>
          </w:p>
        </w:tc>
        <w:tc>
          <w:tcPr>
            <w:tcW w:w="2229" w:type="dxa"/>
          </w:tcPr>
          <w:p w14:paraId="4CBF975B">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w:t>
            </w:r>
          </w:p>
        </w:tc>
        <w:tc>
          <w:tcPr>
            <w:tcW w:w="2284" w:type="dxa"/>
          </w:tcPr>
          <w:p w14:paraId="7A76C6FD">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p>
        </w:tc>
        <w:tc>
          <w:tcPr>
            <w:tcW w:w="2588" w:type="dxa"/>
          </w:tcPr>
          <w:p w14:paraId="034A451B">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4A7F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7DD9AA67">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w:t>
            </w:r>
          </w:p>
        </w:tc>
        <w:tc>
          <w:tcPr>
            <w:tcW w:w="1899" w:type="dxa"/>
            <w:vAlign w:val="top"/>
          </w:tcPr>
          <w:p w14:paraId="5E10EFD5">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水密横舱数量</w:t>
            </w:r>
          </w:p>
        </w:tc>
        <w:tc>
          <w:tcPr>
            <w:tcW w:w="2229" w:type="dxa"/>
          </w:tcPr>
          <w:p w14:paraId="3A3A15E2">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2284" w:type="dxa"/>
          </w:tcPr>
          <w:p w14:paraId="47A43AD2">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p>
        </w:tc>
        <w:tc>
          <w:tcPr>
            <w:tcW w:w="2588" w:type="dxa"/>
          </w:tcPr>
          <w:p w14:paraId="15ABDF5B">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5A0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tcPr>
          <w:p w14:paraId="00130B60">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w:t>
            </w:r>
          </w:p>
        </w:tc>
        <w:tc>
          <w:tcPr>
            <w:tcW w:w="1899" w:type="dxa"/>
            <w:vAlign w:val="top"/>
          </w:tcPr>
          <w:p w14:paraId="22142814">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艏锚</w:t>
            </w:r>
          </w:p>
        </w:tc>
        <w:tc>
          <w:tcPr>
            <w:tcW w:w="2229" w:type="dxa"/>
          </w:tcPr>
          <w:p w14:paraId="7C070834">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斯贝克锚/霍尔锚</w:t>
            </w:r>
          </w:p>
        </w:tc>
        <w:tc>
          <w:tcPr>
            <w:tcW w:w="2284" w:type="dxa"/>
          </w:tcPr>
          <w:p w14:paraId="1BAC89FC">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0.75t</w:t>
            </w:r>
          </w:p>
        </w:tc>
        <w:tc>
          <w:tcPr>
            <w:tcW w:w="2588" w:type="dxa"/>
          </w:tcPr>
          <w:p w14:paraId="2B14C3B1">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r w14:paraId="03C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0" w:type="dxa"/>
          </w:tcPr>
          <w:p w14:paraId="0CD95427">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w:t>
            </w:r>
          </w:p>
        </w:tc>
        <w:tc>
          <w:tcPr>
            <w:tcW w:w="1899" w:type="dxa"/>
            <w:vAlign w:val="top"/>
          </w:tcPr>
          <w:p w14:paraId="5246FFC0">
            <w:pPr>
              <w:pStyle w:val="61"/>
              <w:keepNext w:val="0"/>
              <w:keepLines w:val="0"/>
              <w:pageBreakBefore w:val="0"/>
              <w:numPr>
                <w:ilvl w:val="0"/>
                <w:numId w:val="0"/>
              </w:numPr>
              <w:kinsoku/>
              <w:wordWrap/>
              <w:topLinePunct w:val="0"/>
              <w:bidi w:val="0"/>
              <w:adjustRightInd w:val="0"/>
              <w:snapToGrid/>
              <w:spacing w:line="240" w:lineRule="auto"/>
              <w:ind w:left="0" w:leftChars="0" w:firstLine="0" w:firstLineChars="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参考载货量</w:t>
            </w:r>
          </w:p>
        </w:tc>
        <w:tc>
          <w:tcPr>
            <w:tcW w:w="2229" w:type="dxa"/>
          </w:tcPr>
          <w:p w14:paraId="6B4743B4">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A级航区</w:t>
            </w:r>
          </w:p>
        </w:tc>
        <w:tc>
          <w:tcPr>
            <w:tcW w:w="2284" w:type="dxa"/>
          </w:tcPr>
          <w:p w14:paraId="72BC80B0">
            <w:pPr>
              <w:pStyle w:val="61"/>
              <w:keepNext w:val="0"/>
              <w:keepLines w:val="0"/>
              <w:pageBreakBefore w:val="0"/>
              <w:numPr>
                <w:ilvl w:val="0"/>
                <w:numId w:val="0"/>
              </w:numPr>
              <w:kinsoku/>
              <w:wordWrap/>
              <w:topLinePunct w:val="0"/>
              <w:bidi w:val="0"/>
              <w:adjustRightInd w:val="0"/>
              <w:snapToGrid/>
              <w:spacing w:line="240" w:lineRule="auto"/>
              <w:jc w:val="center"/>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1000t</w:t>
            </w:r>
          </w:p>
        </w:tc>
        <w:tc>
          <w:tcPr>
            <w:tcW w:w="2588" w:type="dxa"/>
          </w:tcPr>
          <w:p w14:paraId="08055F34">
            <w:pPr>
              <w:pStyle w:val="61"/>
              <w:keepNext w:val="0"/>
              <w:keepLines w:val="0"/>
              <w:pageBreakBefore w:val="0"/>
              <w:numPr>
                <w:ilvl w:val="0"/>
                <w:numId w:val="0"/>
              </w:numPr>
              <w:kinsoku/>
              <w:wordWrap/>
              <w:topLinePunct w:val="0"/>
              <w:bidi w:val="0"/>
              <w:adjustRightInd w:val="0"/>
              <w:snapToGrid/>
              <w:spacing w:line="240" w:lineRule="auto"/>
              <w:jc w:val="both"/>
              <w:rPr>
                <w:rFonts w:hint="default" w:ascii="仿宋" w:hAnsi="仿宋" w:eastAsia="仿宋" w:cs="仿宋"/>
                <w:b w:val="0"/>
                <w:bCs/>
                <w:color w:val="auto"/>
                <w:kern w:val="2"/>
                <w:sz w:val="24"/>
                <w:szCs w:val="24"/>
                <w:highlight w:val="none"/>
                <w:lang w:val="en-US" w:eastAsia="zh-CN" w:bidi="ar-SA"/>
              </w:rPr>
            </w:pPr>
          </w:p>
        </w:tc>
      </w:tr>
    </w:tbl>
    <w:p w14:paraId="7D8181A9">
      <w:pPr>
        <w:pStyle w:val="61"/>
        <w:keepNext w:val="0"/>
        <w:keepLines w:val="0"/>
        <w:pageBreakBefore w:val="0"/>
        <w:numPr>
          <w:ilvl w:val="0"/>
          <w:numId w:val="0"/>
        </w:numPr>
        <w:kinsoku/>
        <w:wordWrap/>
        <w:topLinePunct w:val="0"/>
        <w:bidi w:val="0"/>
        <w:adjustRightInd w:val="0"/>
        <w:snapToGrid/>
        <w:spacing w:line="360" w:lineRule="auto"/>
        <w:ind w:firstLine="241" w:firstLineChars="100"/>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备注：投标船舶的主要尺度和性能指标必须满足或优于上表参数。</w:t>
      </w:r>
    </w:p>
    <w:p w14:paraId="640BB0FF">
      <w:pPr>
        <w:pStyle w:val="61"/>
        <w:keepNext w:val="0"/>
        <w:keepLines w:val="0"/>
        <w:pageBreakBefore w:val="0"/>
        <w:numPr>
          <w:ilvl w:val="0"/>
          <w:numId w:val="0"/>
        </w:numPr>
        <w:kinsoku/>
        <w:wordWrap/>
        <w:topLinePunct w:val="0"/>
        <w:bidi w:val="0"/>
        <w:adjustRightInd w:val="0"/>
        <w:snapToGrid/>
        <w:spacing w:line="360" w:lineRule="auto"/>
        <w:ind w:firstLine="482" w:firstLineChars="200"/>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四、动力设备及系统</w:t>
      </w:r>
    </w:p>
    <w:bookmarkEnd w:id="23"/>
    <w:p w14:paraId="5AB99F05">
      <w:pPr>
        <w:keepNext w:val="0"/>
        <w:keepLines w:val="0"/>
        <w:pageBreakBefore w:val="0"/>
        <w:widowControl w:val="0"/>
        <w:kinsoku/>
        <w:wordWrap/>
        <w:overflowPunct/>
        <w:topLinePunct w:val="0"/>
        <w:bidi w:val="0"/>
        <w:adjustRightInd w:val="0"/>
        <w:snapToGrid/>
        <w:spacing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25" w:name="第五部分"/>
      <w:bookmarkStart w:id="26" w:name="_Toc86217003"/>
      <w:r>
        <w:rPr>
          <w:rFonts w:hint="eastAsia" w:ascii="仿宋" w:hAnsi="仿宋" w:eastAsia="仿宋" w:cs="仿宋"/>
          <w:b/>
          <w:bCs w:val="0"/>
          <w:color w:val="auto"/>
          <w:sz w:val="24"/>
          <w:szCs w:val="24"/>
          <w:highlight w:val="none"/>
          <w:lang w:val="en-US" w:eastAsia="zh-CN"/>
        </w:rPr>
        <w:t>4.1 基本要求</w:t>
      </w:r>
    </w:p>
    <w:p w14:paraId="6FB84BCA">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4.1.1 本船舶建造、主辅机、轴舵系等安装遵循中国船舶工业总公司《中国造船质量标准》。</w:t>
      </w:r>
    </w:p>
    <w:p w14:paraId="0AE9C2A6">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4.1.2 本船所选用的主、辅机均应为潍柴重机、南通柴油机股份、河南柴油机重工或相当的知名品牌产品。具有耗油省、噪音低、坚固耐用、尺寸紧凑，功率质量比低的性能，自带良好的排放净化装置和带火焰熄灭的消音装置。</w:t>
      </w:r>
    </w:p>
    <w:p w14:paraId="088F7E6D">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4.1.3本船选用的主、辅机均应以重载持续功率为额定功率。主机柴油内燃机总功率不小于140KW。本船主、辅机在-10℃能直接启动。船用柴油中国标准0号或-10号(GB252-2015)。</w:t>
      </w:r>
    </w:p>
    <w:p w14:paraId="5059E178">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4.1.4齿轮箱额定传递能力不小于 0.3kW/r/min。齿轮箱为杭州前进齿轮箱、杭州伟豪离合器南京高精船用设备或相当的知名品牌产品。</w:t>
      </w:r>
    </w:p>
    <w:p w14:paraId="525D2795">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4.1.5推进器采用固定式螺旋桨,铸钢或铜合金材质。本船应能避免因主推进装置等设备而引发的主船体和上层建筑强烈振动。</w:t>
      </w:r>
    </w:p>
    <w:p w14:paraId="5B1AC00A">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4.1.6起锚机采用无锡锡海，安吉紫梅或相当的知名品牌产品。</w:t>
      </w:r>
    </w:p>
    <w:p w14:paraId="195EAC59">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4.1.7 锚链直径不小于 22mm，选用材料等级不低于2级。</w:t>
      </w:r>
    </w:p>
    <w:p w14:paraId="6960B848">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4.1.8 主舵采用平板舵，主操舵装置采用液压舵机，品牌采用南通万盛、开源重工、兴化海达或相当的知名品牌产品。</w:t>
      </w:r>
    </w:p>
    <w:p w14:paraId="7F088460">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4.1.9船舶配有消防泵、消防栓、灭火器等消防设备，符合船检标准。</w:t>
      </w:r>
    </w:p>
    <w:p w14:paraId="024638ED">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4.1.10机舱内设置主发电机1台，满足航行时全船设备用电;设置停泊发电机组1台，满足停泊时全船设备用电。发电机功率不小于11kw，能提供230V等级交流电。</w:t>
      </w:r>
    </w:p>
    <w:p w14:paraId="04825464">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4.1.11无线电设备采用甚高频无线电话，频率范围136-174Mhz，满足海事要求</w:t>
      </w:r>
    </w:p>
    <w:p w14:paraId="72774F43">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4.1.12船上各种机械设备、电气设备、阀件及各舱室等设备/处所应设置铭牌。</w:t>
      </w:r>
    </w:p>
    <w:p w14:paraId="2DF25CA7">
      <w:pPr>
        <w:keepNext w:val="0"/>
        <w:keepLines w:val="0"/>
        <w:pageBreakBefore w:val="0"/>
        <w:widowControl w:val="0"/>
        <w:kinsoku/>
        <w:wordWrap/>
        <w:overflowPunct/>
        <w:topLinePunct w:val="0"/>
        <w:bidi w:val="0"/>
        <w:adjustRightInd w:val="0"/>
        <w:snapToGrid/>
        <w:spacing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4.2生活污水系统</w:t>
      </w:r>
    </w:p>
    <w:p w14:paraId="199F4ADA">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本船设有满足要求的疏水管和漏水口。</w:t>
      </w:r>
    </w:p>
    <w:p w14:paraId="61081CB6">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4.2.1各漏水口收集的灰水，通过管路,汇集至灰水总管，总管的末端接至舷外、生活污水舱。</w:t>
      </w:r>
    </w:p>
    <w:p w14:paraId="56376B79">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4.2.2生活污水系统将厕所产生的黑水引向黑水管，总管的末端接至生活污水舱。</w:t>
      </w:r>
    </w:p>
    <w:p w14:paraId="5DAAAB65">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4.2.3生活污水舱主要用于在禁止排放区域作业、航行时储存生活污水。</w:t>
      </w:r>
    </w:p>
    <w:p w14:paraId="7E18E5C1">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4.2.4生活污水舱中的污水可经过生活污水输送泵排岸或舷外。</w:t>
      </w:r>
    </w:p>
    <w:p w14:paraId="14DDC7D7">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4.2.5生活污水舱设置透气管，透气管末端安装金属防火网。</w:t>
      </w:r>
    </w:p>
    <w:p w14:paraId="1865D7D9">
      <w:pPr>
        <w:keepNext w:val="0"/>
        <w:keepLines w:val="0"/>
        <w:pageBreakBefore w:val="0"/>
        <w:widowControl w:val="0"/>
        <w:numPr>
          <w:ilvl w:val="0"/>
          <w:numId w:val="5"/>
        </w:numPr>
        <w:kinsoku/>
        <w:wordWrap/>
        <w:overflowPunct/>
        <w:topLinePunct w:val="0"/>
        <w:bidi w:val="0"/>
        <w:adjustRightInd w:val="0"/>
        <w:snapToGrid/>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p w14:paraId="3F2F204E">
      <w:pPr>
        <w:pStyle w:val="61"/>
        <w:keepNext w:val="0"/>
        <w:keepLines w:val="0"/>
        <w:pageBreakBefore w:val="0"/>
        <w:numPr>
          <w:ilvl w:val="0"/>
          <w:numId w:val="0"/>
        </w:numPr>
        <w:kinsoku/>
        <w:wordWrap/>
        <w:topLinePunct w:val="0"/>
        <w:bidi w:val="0"/>
        <w:adjustRightInd w:val="0"/>
        <w:snapToGrid/>
        <w:spacing w:line="360" w:lineRule="auto"/>
        <w:ind w:firstLine="482" w:firstLineChars="200"/>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5.1规范和规则</w:t>
      </w:r>
    </w:p>
    <w:p w14:paraId="13C552F6">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本项目采购船舶的建造和检验符合下述规范、规则的要求:</w:t>
      </w:r>
    </w:p>
    <w:p w14:paraId="0AD4EA94">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5.1.1本项目采购船舶结构强度满足《内河船舶法定检验技术规则》2011及修改通报(2012)(2014)的要求。</w:t>
      </w:r>
    </w:p>
    <w:p w14:paraId="6AE77ED4">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5.1.2本项目采购船舶稳性及干舷应满足《内河船舶法定检验技术规则》(2011)和《修改通报》(2015、2016、2018)及《钢质内河船舶入级与建造规范》(2016)的有关规定。</w:t>
      </w:r>
    </w:p>
    <w:p w14:paraId="48E55A03">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5.1.3船舶各项性能应达到技术要求,各种备品、工属具、证书、资料等均已办妥。</w:t>
      </w:r>
    </w:p>
    <w:p w14:paraId="289C5F8D">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5.1.3船舶各项性能应达到技术要求,各种备品、工属具、证书、资料等均已办妥。</w:t>
      </w:r>
    </w:p>
    <w:p w14:paraId="31397335">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5.1.4船舶生活污水处理装置符合</w:t>
      </w:r>
      <w:r>
        <w:rPr>
          <w:rFonts w:hint="eastAsia" w:ascii="仿宋" w:hAnsi="仿宋" w:eastAsia="仿宋" w:cs="仿宋"/>
          <w:b w:val="0"/>
          <w:bCs/>
          <w:color w:val="auto"/>
          <w:sz w:val="24"/>
          <w:szCs w:val="24"/>
          <w:highlight w:val="none"/>
          <w:lang w:val="en-US" w:eastAsia="zh-CN"/>
        </w:rPr>
        <w:t>《内河船舶法定检验技术规则》</w:t>
      </w:r>
      <w:r>
        <w:rPr>
          <w:rFonts w:hint="eastAsia" w:ascii="仿宋" w:hAnsi="仿宋" w:eastAsia="仿宋" w:cs="仿宋"/>
          <w:b w:val="0"/>
          <w:bCs/>
          <w:color w:val="auto"/>
          <w:kern w:val="2"/>
          <w:sz w:val="24"/>
          <w:szCs w:val="24"/>
          <w:highlight w:val="none"/>
          <w:lang w:val="en-US" w:eastAsia="zh-CN" w:bidi="ar-SA"/>
        </w:rPr>
        <w:t>的要求。</w:t>
      </w:r>
    </w:p>
    <w:p w14:paraId="2579C918">
      <w:pPr>
        <w:pStyle w:val="61"/>
        <w:numPr>
          <w:ilvl w:val="0"/>
          <w:numId w:val="0"/>
        </w:numPr>
        <w:spacing w:line="360" w:lineRule="auto"/>
        <w:ind w:firstLine="482" w:firstLineChars="2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★5.2 投标资料</w:t>
      </w:r>
    </w:p>
    <w:p w14:paraId="13FE81FB">
      <w:pPr>
        <w:pStyle w:val="61"/>
        <w:numPr>
          <w:ilvl w:val="0"/>
          <w:numId w:val="0"/>
        </w:numPr>
        <w:spacing w:line="360" w:lineRule="auto"/>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投标人应提供以下资料的复印件(包含并不仅限于):</w:t>
      </w:r>
    </w:p>
    <w:p w14:paraId="50C6AC7C">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（1）内河船舶吨位证书</w:t>
      </w:r>
    </w:p>
    <w:p w14:paraId="4ACFF253">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（2）内河船舶检验证书簿</w:t>
      </w:r>
    </w:p>
    <w:p w14:paraId="3F14A840">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（3）内河船舶适航证书</w:t>
      </w:r>
    </w:p>
    <w:p w14:paraId="6F4BBDA0">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（4）船舶所有权登记证书</w:t>
      </w:r>
    </w:p>
    <w:p w14:paraId="6D269D0F">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（5）内河船舶载重线证书</w:t>
      </w:r>
    </w:p>
    <w:p w14:paraId="702193E8">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（6）船舶国籍证书</w:t>
      </w:r>
    </w:p>
    <w:p w14:paraId="581BAF0C">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（7）内河船舶最低安全配员证书</w:t>
      </w:r>
    </w:p>
    <w:p w14:paraId="32FAB6DC">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（8）船舶防止油污证书8、</w:t>
      </w:r>
    </w:p>
    <w:p w14:paraId="3BC7C2FF">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（9）内河船舶防止垃圾污染证书</w:t>
      </w:r>
    </w:p>
    <w:p w14:paraId="68C109E9">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（10）内河船舶防止生活污水污染证书</w:t>
      </w:r>
    </w:p>
    <w:p w14:paraId="4AF851DC">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（11）船舶营业运输证</w:t>
      </w:r>
    </w:p>
    <w:p w14:paraId="69D14399">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以上证书须在有效期内，并要求投标人确保在办理过户手续时，以上证书继续有效。</w:t>
      </w:r>
    </w:p>
    <w:p w14:paraId="3EEE1AC4">
      <w:pPr>
        <w:pStyle w:val="61"/>
        <w:numPr>
          <w:ilvl w:val="0"/>
          <w:numId w:val="0"/>
        </w:numPr>
        <w:spacing w:line="360" w:lineRule="auto"/>
        <w:ind w:firstLine="482" w:firstLineChars="2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5.3 船舶过户</w:t>
      </w:r>
    </w:p>
    <w:p w14:paraId="426E762D">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5.3.1投标人应及时提供所有过户资料，协助招标人办理船舶过户手续。</w:t>
      </w:r>
    </w:p>
    <w:p w14:paraId="79D7DA76">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5.3.2投标人承诺在过户时没有任何船舶优先权、船舶抵押权和随船债务。</w:t>
      </w:r>
    </w:p>
    <w:p w14:paraId="395E0F52">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5.3.3在合同签订后一个月内办妥船舶过户手续(具体过户时间要求按国家海事部门的要求规定执行)，过户期间，双方不得借故拖延过户期限，须延期过户由双方协商解决。</w:t>
      </w:r>
    </w:p>
    <w:p w14:paraId="6C78A9DD">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5.3.4 船舶过户过程中，因年检、补办证书所发生的费用及缴纳的滞纳金、罚款均由中标供应商承担。</w:t>
      </w:r>
    </w:p>
    <w:p w14:paraId="7C2D9905">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5.3.5船舶过户费用、产权交易费、公证费、手续办理、运输等费用均由中标供应商承担，国家税收按规定由双方各自承担。</w:t>
      </w:r>
    </w:p>
    <w:p w14:paraId="252AC673">
      <w:pPr>
        <w:pStyle w:val="61"/>
        <w:numPr>
          <w:ilvl w:val="0"/>
          <w:numId w:val="0"/>
        </w:numPr>
        <w:spacing w:line="360" w:lineRule="auto"/>
        <w:ind w:firstLine="482" w:firstLineChars="2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5.4 船舶交接</w:t>
      </w:r>
    </w:p>
    <w:p w14:paraId="2D67AFBD">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5.4.1本项目船舶在浙江省嵊州市采购人指定的码头进行交接，交船费和运输保险费等一切费用应单独计价，但包含在船舶总价之内。</w:t>
      </w:r>
    </w:p>
    <w:p w14:paraId="0937BFE4">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5.4.2在交船签字前，船舶必须完成各种试验，各项性能应达到技术要求;各种备品、工属具证书、资料及图纸等均已备妥。</w:t>
      </w:r>
    </w:p>
    <w:p w14:paraId="3B3695EB">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5.4.3交船时，船舶应处于清洁状态，各舱室、外壁处于良好状态;机电设备性能处于良好状态;确保全船所有机械设备、管路和舱柜清洁，直到招标人认为可安全营运为止。</w:t>
      </w:r>
    </w:p>
    <w:p w14:paraId="23647320">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5.4.4若船舶生活污水处理装置无法满足政府监管部门提出的监管要求以致船舶无法投入营运的，则由投标人承担改造所需费用。</w:t>
      </w:r>
    </w:p>
    <w:p w14:paraId="58058104">
      <w:pPr>
        <w:pStyle w:val="61"/>
        <w:numPr>
          <w:ilvl w:val="0"/>
          <w:numId w:val="0"/>
        </w:numPr>
        <w:spacing w:line="360" w:lineRule="auto"/>
        <w:ind w:firstLine="482" w:firstLineChars="2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5.5 交接船文件</w:t>
      </w:r>
    </w:p>
    <w:p w14:paraId="036765E6">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5.5.1船舶所有权登记证书</w:t>
      </w:r>
    </w:p>
    <w:p w14:paraId="7E64A00B">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5.5.2内河船舶检验证书簿/内河安全与环保证书</w:t>
      </w:r>
    </w:p>
    <w:p w14:paraId="0417337D">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5.5.2船舶国籍证书</w:t>
      </w:r>
    </w:p>
    <w:p w14:paraId="192E1C3B">
      <w:pPr>
        <w:pStyle w:val="61"/>
        <w:numPr>
          <w:ilvl w:val="0"/>
          <w:numId w:val="0"/>
        </w:numPr>
        <w:spacing w:line="360" w:lineRule="auto"/>
        <w:ind w:firstLine="480" w:firstLineChars="200"/>
        <w:jc w:val="both"/>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5.5.3内河船舶最低安全配员证书</w:t>
      </w:r>
    </w:p>
    <w:p w14:paraId="15BA19EF">
      <w:pPr>
        <w:pStyle w:val="61"/>
        <w:numPr>
          <w:ilvl w:val="0"/>
          <w:numId w:val="0"/>
        </w:numPr>
        <w:spacing w:line="360" w:lineRule="auto"/>
        <w:ind w:firstLine="480" w:firstLineChars="200"/>
        <w:jc w:val="both"/>
        <w:rPr>
          <w:rFonts w:hint="default"/>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5.5.4船舶营业运输证</w:t>
      </w:r>
    </w:p>
    <w:p w14:paraId="21E4346C">
      <w:pPr>
        <w:pStyle w:val="61"/>
        <w:numPr>
          <w:ilvl w:val="0"/>
          <w:numId w:val="0"/>
        </w:numPr>
        <w:spacing w:line="360" w:lineRule="auto"/>
        <w:ind w:firstLine="482" w:firstLineChars="2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5.6 质量保证</w:t>
      </w:r>
    </w:p>
    <w:p w14:paraId="38A4AD54">
      <w:pPr>
        <w:pStyle w:val="61"/>
        <w:numPr>
          <w:ilvl w:val="0"/>
          <w:numId w:val="0"/>
        </w:numPr>
        <w:spacing w:line="360" w:lineRule="auto"/>
        <w:ind w:firstLine="480"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本船舶质量应符合国家有关船舶建造的规范、规则及投标人在投标文件中所承诺的有关标准、规范和质量保证体系。</w:t>
      </w:r>
    </w:p>
    <w:p w14:paraId="20941D48">
      <w:pPr>
        <w:keepNext w:val="0"/>
        <w:keepLines w:val="0"/>
        <w:pageBreakBefore w:val="0"/>
        <w:widowControl w:val="0"/>
        <w:kinsoku/>
        <w:wordWrap/>
        <w:overflowPunct/>
        <w:topLinePunct w:val="0"/>
        <w:bidi w:val="0"/>
        <w:adjustRightInd w:val="0"/>
        <w:snapToGrid/>
        <w:spacing w:line="360" w:lineRule="auto"/>
        <w:ind w:firstLine="482" w:firstLineChars="20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六、其他要求</w:t>
      </w:r>
    </w:p>
    <w:p w14:paraId="125DB03B">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船舶主要参数表（详见附件，由投标人填写）</w:t>
      </w:r>
    </w:p>
    <w:p w14:paraId="7E5E6653">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、资信及商务要求表</w:t>
      </w:r>
    </w:p>
    <w:tbl>
      <w:tblPr>
        <w:tblStyle w:val="66"/>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804"/>
      </w:tblGrid>
      <w:tr w14:paraId="680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10" w:type="dxa"/>
            <w:noWrap w:val="0"/>
            <w:vAlign w:val="center"/>
          </w:tcPr>
          <w:p w14:paraId="2BDAD371">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仿宋" w:hAnsi="仿宋" w:eastAsia="仿宋" w:cs="仿宋"/>
                <w:b/>
                <w:bCs/>
                <w:color w:val="auto"/>
                <w:sz w:val="24"/>
                <w:szCs w:val="24"/>
                <w:highlight w:val="none"/>
              </w:rPr>
            </w:pPr>
          </w:p>
          <w:p w14:paraId="7CFBB6A5">
            <w:pPr>
              <w:keepNext w:val="0"/>
              <w:keepLines w:val="0"/>
              <w:pageBreakBefore w:val="0"/>
              <w:widowControl w:val="0"/>
              <w:kinsoku/>
              <w:wordWrap/>
              <w:overflowPunct/>
              <w:topLinePunct w:val="0"/>
              <w:bidi w:val="0"/>
              <w:snapToGrid/>
              <w:spacing w:line="360" w:lineRule="auto"/>
              <w:ind w:left="0" w:leftChars="0" w:firstLine="0" w:firstLineChars="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质保期及售后服务</w:t>
            </w:r>
            <w:r>
              <w:rPr>
                <w:rFonts w:hint="eastAsia" w:ascii="仿宋" w:hAnsi="仿宋" w:eastAsia="仿宋" w:cs="仿宋"/>
                <w:b/>
                <w:bCs/>
                <w:color w:val="auto"/>
                <w:sz w:val="24"/>
                <w:szCs w:val="24"/>
                <w:highlight w:val="none"/>
                <w:lang w:val="en-US" w:eastAsia="zh-CN"/>
              </w:rPr>
              <w:t>保障</w:t>
            </w:r>
          </w:p>
        </w:tc>
        <w:tc>
          <w:tcPr>
            <w:tcW w:w="7804" w:type="dxa"/>
            <w:noWrap w:val="0"/>
            <w:vAlign w:val="center"/>
          </w:tcPr>
          <w:p w14:paraId="108E6EB7">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1、质保期：</w:t>
            </w:r>
            <w:r>
              <w:rPr>
                <w:rFonts w:hint="eastAsia" w:ascii="仿宋" w:hAnsi="仿宋" w:eastAsia="仿宋" w:cs="仿宋"/>
                <w:b w:val="0"/>
                <w:bCs/>
                <w:color w:val="auto"/>
                <w:kern w:val="2"/>
                <w:sz w:val="24"/>
                <w:szCs w:val="24"/>
                <w:highlight w:val="none"/>
                <w:lang w:val="en-US" w:eastAsia="zh-CN" w:bidi="ar-SA"/>
              </w:rPr>
              <w:t>自双方完成过户手续之日起提供1年的免费质量保修期</w:t>
            </w:r>
            <w:r>
              <w:rPr>
                <w:rFonts w:hint="eastAsia" w:ascii="仿宋" w:hAnsi="仿宋" w:eastAsia="仿宋" w:cs="仿宋"/>
                <w:b/>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在此期间凡属设备质量而引起的缺陷、故障和损坏，由中标单位负责免费修理或更换。</w:t>
            </w:r>
            <w:r>
              <w:rPr>
                <w:rFonts w:hint="eastAsia" w:ascii="仿宋" w:hAnsi="仿宋" w:eastAsia="仿宋" w:cs="仿宋"/>
                <w:color w:val="auto"/>
                <w:sz w:val="24"/>
                <w:szCs w:val="24"/>
                <w:highlight w:val="none"/>
              </w:rPr>
              <w:t>超过保修期的机器设备，终生维修，维修时只收部件成本费。</w:t>
            </w:r>
          </w:p>
          <w:p w14:paraId="6A63F44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2.质量保修期内</w:t>
            </w:r>
            <w:r>
              <w:rPr>
                <w:rFonts w:hint="eastAsia" w:ascii="仿宋" w:hAnsi="仿宋" w:eastAsia="仿宋" w:cs="仿宋"/>
                <w:color w:val="auto"/>
                <w:sz w:val="24"/>
                <w:szCs w:val="24"/>
                <w:highlight w:val="none"/>
              </w:rPr>
              <w:t>如设备出现故障，</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在接到电话后</w:t>
            </w:r>
            <w:r>
              <w:rPr>
                <w:rFonts w:hint="eastAsia" w:ascii="仿宋" w:hAnsi="仿宋" w:eastAsia="仿宋" w:cs="仿宋"/>
                <w:color w:val="auto"/>
                <w:sz w:val="24"/>
                <w:szCs w:val="24"/>
                <w:highlight w:val="none"/>
                <w:u w:val="none"/>
              </w:rPr>
              <w:t>2小时内响应，4小时以内到现场处理，24小时内修复</w:t>
            </w:r>
            <w:r>
              <w:rPr>
                <w:rFonts w:hint="eastAsia" w:ascii="仿宋" w:hAnsi="仿宋" w:eastAsia="仿宋" w:cs="仿宋"/>
                <w:color w:val="auto"/>
                <w:sz w:val="24"/>
                <w:szCs w:val="24"/>
                <w:highlight w:val="none"/>
              </w:rPr>
              <w:t>。</w:t>
            </w:r>
          </w:p>
        </w:tc>
      </w:tr>
      <w:tr w14:paraId="12F1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10" w:type="dxa"/>
            <w:noWrap w:val="0"/>
            <w:vAlign w:val="center"/>
          </w:tcPr>
          <w:p w14:paraId="763DE9A8">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w:t>
            </w:r>
          </w:p>
        </w:tc>
        <w:tc>
          <w:tcPr>
            <w:tcW w:w="7804" w:type="dxa"/>
            <w:noWrap w:val="0"/>
            <w:vAlign w:val="center"/>
          </w:tcPr>
          <w:p w14:paraId="2DB3DDA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1.符合</w:t>
            </w:r>
            <w:r>
              <w:rPr>
                <w:rFonts w:hint="eastAsia" w:ascii="仿宋" w:hAnsi="仿宋" w:eastAsia="仿宋" w:cs="仿宋"/>
                <w:b w:val="0"/>
                <w:bCs/>
                <w:color w:val="auto"/>
                <w:kern w:val="2"/>
                <w:sz w:val="24"/>
                <w:szCs w:val="24"/>
                <w:highlight w:val="none"/>
                <w:lang w:val="en-US" w:eastAsia="zh-CN" w:bidi="ar-SA"/>
              </w:rPr>
              <w:t>国家有关船舶建造的规范、规则</w:t>
            </w:r>
            <w:r>
              <w:rPr>
                <w:rFonts w:hint="eastAsia" w:ascii="仿宋" w:hAnsi="仿宋" w:eastAsia="仿宋" w:cs="仿宋"/>
                <w:color w:val="auto"/>
                <w:sz w:val="24"/>
                <w:szCs w:val="24"/>
                <w:highlight w:val="none"/>
                <w:lang w:val="en-US" w:eastAsia="zh-CN"/>
              </w:rPr>
              <w:t>；</w:t>
            </w:r>
          </w:p>
          <w:p w14:paraId="64B4EFF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2.验收由采购单位按规定组织相关人员进行验收。</w:t>
            </w:r>
          </w:p>
          <w:p w14:paraId="1F33D88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3.验收费用由中标供应商负责。</w:t>
            </w:r>
          </w:p>
        </w:tc>
      </w:tr>
      <w:tr w14:paraId="3652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10" w:type="dxa"/>
            <w:noWrap w:val="0"/>
            <w:vAlign w:val="center"/>
          </w:tcPr>
          <w:p w14:paraId="124D6703">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交</w:t>
            </w:r>
            <w:r>
              <w:rPr>
                <w:rFonts w:hint="eastAsia" w:ascii="仿宋" w:hAnsi="仿宋" w:eastAsia="仿宋" w:cs="仿宋"/>
                <w:b/>
                <w:bCs/>
                <w:color w:val="auto"/>
                <w:sz w:val="24"/>
                <w:szCs w:val="24"/>
                <w:highlight w:val="none"/>
                <w:lang w:val="en-US" w:eastAsia="zh-CN"/>
              </w:rPr>
              <w:t>付</w:t>
            </w:r>
          </w:p>
          <w:p w14:paraId="3A95EA16">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时间及地点</w:t>
            </w:r>
          </w:p>
        </w:tc>
        <w:tc>
          <w:tcPr>
            <w:tcW w:w="7804" w:type="dxa"/>
            <w:noWrap w:val="0"/>
            <w:vAlign w:val="center"/>
          </w:tcPr>
          <w:p w14:paraId="0A59614E">
            <w:pPr>
              <w:keepNext w:val="0"/>
              <w:keepLines w:val="0"/>
              <w:pageBreakBefore w:val="0"/>
              <w:widowControl w:val="0"/>
              <w:kinsoku/>
              <w:wordWrap/>
              <w:overflowPunct/>
              <w:topLinePunct w:val="0"/>
              <w:bidi w:val="0"/>
              <w:snapToGrid/>
              <w:spacing w:line="360" w:lineRule="auto"/>
              <w:ind w:firstLine="472" w:firstLineChars="197"/>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1.交付时间：</w:t>
            </w:r>
            <w:r>
              <w:rPr>
                <w:rFonts w:hint="eastAsia" w:ascii="仿宋" w:hAnsi="仿宋" w:eastAsia="仿宋" w:cs="仿宋"/>
                <w:b w:val="0"/>
                <w:bCs/>
                <w:i w:val="0"/>
                <w:iCs w:val="0"/>
                <w:color w:val="auto"/>
                <w:kern w:val="0"/>
                <w:sz w:val="24"/>
                <w:szCs w:val="24"/>
                <w:highlight w:val="none"/>
                <w:u w:val="none"/>
                <w:lang w:val="en-US" w:eastAsia="zh-CN" w:bidi="ar"/>
              </w:rPr>
              <w:t>合同签订后1个月内办妥船舶交易/过户手续</w:t>
            </w:r>
            <w:r>
              <w:rPr>
                <w:rFonts w:hint="eastAsia" w:ascii="仿宋" w:hAnsi="仿宋" w:eastAsia="仿宋" w:cs="仿宋"/>
                <w:b w:val="0"/>
                <w:bCs/>
                <w:color w:val="auto"/>
                <w:sz w:val="24"/>
                <w:szCs w:val="24"/>
                <w:highlight w:val="none"/>
                <w:lang w:eastAsia="zh-CN"/>
              </w:rPr>
              <w:t>。</w:t>
            </w:r>
          </w:p>
          <w:p w14:paraId="4BE67D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付</w:t>
            </w:r>
            <w:r>
              <w:rPr>
                <w:rFonts w:hint="eastAsia" w:ascii="仿宋" w:hAnsi="仿宋" w:eastAsia="仿宋" w:cs="仿宋"/>
                <w:color w:val="auto"/>
                <w:sz w:val="24"/>
                <w:szCs w:val="24"/>
                <w:highlight w:val="none"/>
              </w:rPr>
              <w:t>地点：采购人指定地点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r>
      <w:tr w14:paraId="65B7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5F1D15A4">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培训</w:t>
            </w:r>
          </w:p>
        </w:tc>
        <w:tc>
          <w:tcPr>
            <w:tcW w:w="7804" w:type="dxa"/>
            <w:noWrap w:val="0"/>
            <w:vAlign w:val="center"/>
          </w:tcPr>
          <w:p w14:paraId="14AD7E9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免费提供操作培训及维修培训，提供书面培训计划。</w:t>
            </w:r>
          </w:p>
        </w:tc>
      </w:tr>
      <w:tr w14:paraId="304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10" w:type="dxa"/>
            <w:noWrap w:val="0"/>
            <w:vAlign w:val="center"/>
          </w:tcPr>
          <w:p w14:paraId="300F111A">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结算方式</w:t>
            </w:r>
          </w:p>
        </w:tc>
        <w:tc>
          <w:tcPr>
            <w:tcW w:w="7804" w:type="dxa"/>
            <w:noWrap w:val="0"/>
            <w:vAlign w:val="center"/>
          </w:tcPr>
          <w:p w14:paraId="4CFFF3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不作调整。</w:t>
            </w:r>
          </w:p>
        </w:tc>
      </w:tr>
      <w:tr w14:paraId="3444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10" w:type="dxa"/>
            <w:noWrap w:val="0"/>
            <w:vAlign w:val="center"/>
          </w:tcPr>
          <w:p w14:paraId="3EFEA14D">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tc>
        <w:tc>
          <w:tcPr>
            <w:tcW w:w="7804" w:type="dxa"/>
            <w:noWrap w:val="0"/>
            <w:vAlign w:val="center"/>
          </w:tcPr>
          <w:p w14:paraId="4D95CE78">
            <w:pPr>
              <w:keepLines w:val="0"/>
              <w:pageBreakBefore w:val="0"/>
              <w:widowControl w:val="0"/>
              <w:numPr>
                <w:ilvl w:val="0"/>
                <w:numId w:val="0"/>
              </w:numPr>
              <w:kinsoku/>
              <w:wordWrap/>
              <w:overflowPunct/>
              <w:topLinePunct w:val="0"/>
              <w:bidi w:val="0"/>
              <w:adjustRightInd w:val="0"/>
              <w:snapToGrid/>
              <w:spacing w:line="360" w:lineRule="auto"/>
              <w:ind w:leftChars="0"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合同签订后7个工作日内支付合同金额的10%</w:t>
            </w:r>
            <w:r>
              <w:rPr>
                <w:rFonts w:hint="eastAsia" w:ascii="仿宋" w:hAnsi="仿宋" w:eastAsia="仿宋" w:cs="仿宋"/>
                <w:bCs w:val="0"/>
                <w:color w:val="auto"/>
                <w:sz w:val="24"/>
                <w:szCs w:val="24"/>
                <w:highlight w:val="none"/>
              </w:rPr>
              <w:t>，</w:t>
            </w:r>
            <w:r>
              <w:rPr>
                <w:rFonts w:hint="eastAsia" w:ascii="仿宋" w:hAnsi="仿宋" w:eastAsia="仿宋" w:cs="仿宋"/>
                <w:bCs w:val="0"/>
                <w:color w:val="auto"/>
                <w:sz w:val="24"/>
                <w:szCs w:val="24"/>
                <w:highlight w:val="none"/>
                <w:lang w:val="en-US" w:eastAsia="zh-CN"/>
              </w:rPr>
              <w:t>船运至甲方指定地点，验收合格并办妥过户手续后7个工作日内支至合同金额的95%。</w:t>
            </w:r>
            <w:r>
              <w:rPr>
                <w:rFonts w:hint="eastAsia" w:ascii="仿宋" w:hAnsi="仿宋" w:eastAsia="仿宋" w:cs="仿宋"/>
                <w:bCs w:val="0"/>
                <w:color w:val="auto"/>
                <w:sz w:val="24"/>
                <w:szCs w:val="24"/>
                <w:highlight w:val="none"/>
              </w:rPr>
              <w:t>余款5%待质保期满后且无质量问题</w:t>
            </w:r>
            <w:r>
              <w:rPr>
                <w:rFonts w:hint="eastAsia" w:ascii="仿宋" w:hAnsi="仿宋" w:eastAsia="仿宋" w:cs="仿宋"/>
                <w:bCs w:val="0"/>
                <w:color w:val="auto"/>
                <w:sz w:val="24"/>
                <w:szCs w:val="24"/>
                <w:highlight w:val="none"/>
                <w:lang w:val="en-US" w:eastAsia="zh-CN"/>
              </w:rPr>
              <w:t>7个工作日内一次性付清</w:t>
            </w:r>
            <w:r>
              <w:rPr>
                <w:rFonts w:hint="eastAsia" w:ascii="仿宋" w:hAnsi="仿宋" w:eastAsia="仿宋" w:cs="仿宋"/>
                <w:bCs w:val="0"/>
                <w:color w:val="auto"/>
                <w:sz w:val="24"/>
                <w:szCs w:val="24"/>
                <w:highlight w:val="none"/>
              </w:rPr>
              <w:t>。</w:t>
            </w:r>
          </w:p>
          <w:p w14:paraId="1B2DC624">
            <w:pPr>
              <w:keepLines w:val="0"/>
              <w:pageBreakBefore w:val="0"/>
              <w:widowControl w:val="0"/>
              <w:numPr>
                <w:ilvl w:val="0"/>
                <w:numId w:val="0"/>
              </w:numPr>
              <w:kinsoku/>
              <w:wordWrap/>
              <w:overflowPunct/>
              <w:topLinePunct w:val="0"/>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注：每次付款前中标单位需提供</w:t>
            </w:r>
            <w:r>
              <w:rPr>
                <w:rFonts w:hint="eastAsia" w:ascii="仿宋" w:hAnsi="仿宋" w:eastAsia="仿宋" w:cs="仿宋"/>
                <w:color w:val="auto"/>
                <w:sz w:val="24"/>
                <w:szCs w:val="24"/>
                <w:highlight w:val="none"/>
                <w:lang w:val="en-US" w:eastAsia="zh-CN"/>
              </w:rPr>
              <w:t>增值税专用发票</w:t>
            </w:r>
            <w:r>
              <w:rPr>
                <w:rFonts w:hint="eastAsia" w:ascii="仿宋" w:hAnsi="仿宋" w:eastAsia="仿宋" w:cs="仿宋"/>
                <w:bCs/>
                <w:color w:val="auto"/>
                <w:sz w:val="24"/>
                <w:szCs w:val="24"/>
                <w:highlight w:val="none"/>
                <w:lang w:val="en-US" w:eastAsia="zh-CN"/>
              </w:rPr>
              <w:t>，因中标单位不能及时提供发票导致采购人未能按约付款的，由中标单位自行承担相应责任。</w:t>
            </w:r>
          </w:p>
        </w:tc>
      </w:tr>
      <w:tr w14:paraId="4AAF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010" w:type="dxa"/>
            <w:noWrap w:val="0"/>
            <w:vAlign w:val="center"/>
          </w:tcPr>
          <w:p w14:paraId="47B297C3">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zh-CN" w:eastAsia="zh-CN"/>
              </w:rPr>
              <w:t>履约保证金</w:t>
            </w:r>
          </w:p>
        </w:tc>
        <w:tc>
          <w:tcPr>
            <w:tcW w:w="7804" w:type="dxa"/>
            <w:noWrap w:val="0"/>
            <w:vAlign w:val="center"/>
          </w:tcPr>
          <w:p w14:paraId="525F8FCC">
            <w:pPr>
              <w:pStyle w:val="1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合同签订前，中标单位支付合同金额1%的履约保证金，</w:t>
            </w:r>
            <w:r>
              <w:rPr>
                <w:rFonts w:hint="eastAsia" w:ascii="仿宋" w:hAnsi="仿宋" w:eastAsia="仿宋" w:cs="仿宋"/>
                <w:bCs/>
                <w:snapToGrid/>
                <w:color w:val="auto"/>
                <w:kern w:val="0"/>
                <w:sz w:val="24"/>
                <w:szCs w:val="24"/>
                <w:highlight w:val="none"/>
                <w:lang w:val="en-US" w:eastAsia="zh-CN" w:bidi="ar-SA"/>
              </w:rPr>
              <w:t>履约保证金待项目</w:t>
            </w:r>
            <w:r>
              <w:rPr>
                <w:rFonts w:hint="eastAsia" w:ascii="仿宋" w:hAnsi="仿宋" w:eastAsia="仿宋" w:cs="仿宋"/>
                <w:color w:val="auto"/>
                <w:sz w:val="24"/>
                <w:szCs w:val="24"/>
                <w:highlight w:val="none"/>
                <w:lang w:val="en-US" w:eastAsia="zh-CN"/>
              </w:rPr>
              <w:t>验收合格并办妥过户手续</w:t>
            </w:r>
            <w:r>
              <w:rPr>
                <w:rFonts w:hint="eastAsia" w:ascii="仿宋" w:hAnsi="仿宋" w:eastAsia="仿宋" w:cs="仿宋"/>
                <w:bCs/>
                <w:snapToGrid/>
                <w:color w:val="auto"/>
                <w:kern w:val="0"/>
                <w:sz w:val="24"/>
                <w:szCs w:val="24"/>
                <w:highlight w:val="none"/>
                <w:lang w:val="en-US" w:eastAsia="zh-CN" w:bidi="ar-SA"/>
              </w:rPr>
              <w:t>后1个月内无息退还。</w:t>
            </w:r>
          </w:p>
          <w:p w14:paraId="05725C2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履约保证金支付方式：网上银行、电汇、转账形式。</w:t>
            </w:r>
          </w:p>
        </w:tc>
      </w:tr>
      <w:tr w14:paraId="1A39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2010" w:type="dxa"/>
            <w:noWrap w:val="0"/>
            <w:vAlign w:val="center"/>
          </w:tcPr>
          <w:p w14:paraId="58BA224A">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差额保证金     （如发生）</w:t>
            </w:r>
          </w:p>
        </w:tc>
        <w:tc>
          <w:tcPr>
            <w:tcW w:w="7804" w:type="dxa"/>
            <w:noWrap w:val="0"/>
            <w:vAlign w:val="center"/>
          </w:tcPr>
          <w:p w14:paraId="2B6ACD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若中标人低于该风险控制价中标的，在中标后7个工作日内，中标人必须额外补交中标价净值与风险控制价之差额，中标人不提交的视为放弃中标，采购人将重新组织招标，相关损失由放弃中标的中标单位承担。</w:t>
            </w:r>
            <w:r>
              <w:rPr>
                <w:rFonts w:hint="eastAsia" w:ascii="仿宋" w:hAnsi="仿宋" w:eastAsia="仿宋" w:cs="仿宋"/>
                <w:b/>
                <w:bCs w:val="0"/>
                <w:color w:val="auto"/>
                <w:sz w:val="24"/>
                <w:szCs w:val="24"/>
                <w:highlight w:val="none"/>
              </w:rPr>
              <w:t>差额保证金在</w:t>
            </w:r>
            <w:r>
              <w:rPr>
                <w:rFonts w:hint="eastAsia" w:ascii="仿宋" w:hAnsi="仿宋" w:eastAsia="仿宋" w:cs="仿宋"/>
                <w:b/>
                <w:bCs w:val="0"/>
                <w:color w:val="auto"/>
                <w:sz w:val="24"/>
                <w:szCs w:val="24"/>
                <w:highlight w:val="none"/>
                <w:lang w:val="en-US" w:eastAsia="zh-CN"/>
              </w:rPr>
              <w:t>质保期满后30天</w:t>
            </w:r>
            <w:r>
              <w:rPr>
                <w:rFonts w:hint="eastAsia" w:ascii="仿宋" w:hAnsi="仿宋" w:eastAsia="仿宋" w:cs="仿宋"/>
                <w:b/>
                <w:bCs w:val="0"/>
                <w:color w:val="auto"/>
                <w:sz w:val="24"/>
                <w:szCs w:val="24"/>
                <w:highlight w:val="none"/>
              </w:rPr>
              <w:t>内无息退还。</w:t>
            </w:r>
          </w:p>
          <w:p w14:paraId="5022FD0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tc>
      </w:tr>
      <w:tr w14:paraId="2876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10" w:type="dxa"/>
            <w:noWrap w:val="0"/>
            <w:vAlign w:val="center"/>
          </w:tcPr>
          <w:p w14:paraId="6C44D00C">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i w:val="0"/>
                <w:iCs w:val="0"/>
                <w:color w:val="auto"/>
                <w:kern w:val="0"/>
                <w:sz w:val="24"/>
                <w:szCs w:val="24"/>
                <w:highlight w:val="none"/>
                <w:u w:val="none"/>
                <w:lang w:val="zh-CN" w:eastAsia="zh-CN" w:bidi="ar"/>
              </w:rPr>
              <w:t>安全责任</w:t>
            </w:r>
          </w:p>
        </w:tc>
        <w:tc>
          <w:tcPr>
            <w:tcW w:w="7804" w:type="dxa"/>
            <w:noWrap w:val="0"/>
            <w:vAlign w:val="center"/>
          </w:tcPr>
          <w:p w14:paraId="2D7AE1A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在项目实施过程中的各种意外，其责任由中标人承担，采购人不承担任何责任。</w:t>
            </w:r>
          </w:p>
        </w:tc>
      </w:tr>
    </w:tbl>
    <w:p w14:paraId="5769A3F3">
      <w:pPr>
        <w:spacing w:line="360" w:lineRule="auto"/>
        <w:rPr>
          <w:rFonts w:hint="eastAsia"/>
          <w:color w:val="auto"/>
          <w:sz w:val="24"/>
          <w:szCs w:val="24"/>
          <w:highlight w:val="none"/>
          <w:lang w:val="en-US" w:eastAsia="zh-CN"/>
        </w:rPr>
        <w:sectPr>
          <w:pgSz w:w="11905" w:h="16838"/>
          <w:pgMar w:top="1440" w:right="1080" w:bottom="1440" w:left="1080" w:header="851" w:footer="992" w:gutter="0"/>
          <w:pgNumType w:fmt="decimal"/>
          <w:cols w:space="0" w:num="1"/>
          <w:rtlGutter w:val="0"/>
          <w:docGrid w:linePitch="0" w:charSpace="0"/>
        </w:sectPr>
      </w:pPr>
    </w:p>
    <w:p w14:paraId="144B8318">
      <w:pPr>
        <w:spacing w:line="360" w:lineRule="auto"/>
        <w:jc w:val="both"/>
        <w:rPr>
          <w:rFonts w:hint="eastAsia" w:ascii="仿宋" w:hAnsi="仿宋" w:eastAsia="仿宋" w:cs="仿宋"/>
          <w:color w:val="auto"/>
          <w:sz w:val="24"/>
          <w:szCs w:val="24"/>
          <w:highlight w:val="none"/>
        </w:rPr>
      </w:pPr>
      <w:r>
        <w:rPr>
          <w:rFonts w:hint="eastAsia"/>
          <w:color w:val="auto"/>
          <w:sz w:val="24"/>
          <w:szCs w:val="24"/>
          <w:highlight w:val="none"/>
          <w:lang w:val="en-US" w:eastAsia="zh-CN"/>
        </w:rPr>
        <w:t>附件：</w:t>
      </w:r>
      <w:r>
        <w:rPr>
          <w:rFonts w:hint="eastAsia" w:ascii="仿宋" w:hAnsi="仿宋" w:eastAsia="仿宋" w:cs="仿宋"/>
          <w:color w:val="auto"/>
          <w:sz w:val="24"/>
          <w:szCs w:val="24"/>
          <w:highlight w:val="none"/>
        </w:rPr>
        <w:t>(由投标人填写)</w:t>
      </w:r>
    </w:p>
    <w:p w14:paraId="664CB731">
      <w:pPr>
        <w:spacing w:line="360" w:lineRule="auto"/>
        <w:jc w:val="center"/>
        <w:rPr>
          <w:rFonts w:hint="eastAsia"/>
          <w:color w:val="auto"/>
          <w:sz w:val="28"/>
          <w:szCs w:val="28"/>
          <w:highlight w:val="none"/>
          <w:lang w:val="en-US" w:eastAsia="zh-CN"/>
        </w:rPr>
      </w:pPr>
      <w:r>
        <w:rPr>
          <w:rFonts w:hint="eastAsia"/>
          <w:b/>
          <w:bCs/>
          <w:color w:val="auto"/>
          <w:sz w:val="24"/>
          <w:szCs w:val="24"/>
          <w:highlight w:val="none"/>
          <w:lang w:val="en-US" w:eastAsia="zh-CN"/>
        </w:rPr>
        <w:t>船舶主要参数表</w:t>
      </w:r>
    </w:p>
    <w:tbl>
      <w:tblPr>
        <w:tblStyle w:val="6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2209"/>
        <w:gridCol w:w="1858"/>
        <w:gridCol w:w="2031"/>
        <w:gridCol w:w="2816"/>
      </w:tblGrid>
      <w:tr w14:paraId="463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75A4C1E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2209" w:type="dxa"/>
            <w:vAlign w:val="center"/>
          </w:tcPr>
          <w:p w14:paraId="794997C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w:t>
            </w:r>
          </w:p>
        </w:tc>
        <w:tc>
          <w:tcPr>
            <w:tcW w:w="3889" w:type="dxa"/>
            <w:gridSpan w:val="2"/>
            <w:vAlign w:val="center"/>
          </w:tcPr>
          <w:p w14:paraId="6874D8D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参数</w:t>
            </w:r>
          </w:p>
        </w:tc>
        <w:tc>
          <w:tcPr>
            <w:tcW w:w="2816" w:type="dxa"/>
            <w:vAlign w:val="center"/>
          </w:tcPr>
          <w:p w14:paraId="038A861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0445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D32937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209" w:type="dxa"/>
            <w:vAlign w:val="center"/>
          </w:tcPr>
          <w:p w14:paraId="52CB71F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船名</w:t>
            </w:r>
          </w:p>
        </w:tc>
        <w:tc>
          <w:tcPr>
            <w:tcW w:w="3889" w:type="dxa"/>
            <w:gridSpan w:val="2"/>
            <w:vAlign w:val="center"/>
          </w:tcPr>
          <w:p w14:paraId="4FD7326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2CB33D3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610E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525FBB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209" w:type="dxa"/>
            <w:vAlign w:val="center"/>
          </w:tcPr>
          <w:p w14:paraId="431426B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船舶建成日期</w:t>
            </w:r>
          </w:p>
        </w:tc>
        <w:tc>
          <w:tcPr>
            <w:tcW w:w="3889" w:type="dxa"/>
            <w:gridSpan w:val="2"/>
            <w:vAlign w:val="center"/>
          </w:tcPr>
          <w:p w14:paraId="739CE7E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5F5A701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07F7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79F7F1D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209" w:type="dxa"/>
            <w:vAlign w:val="center"/>
          </w:tcPr>
          <w:p w14:paraId="602F442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船舶制造厂</w:t>
            </w:r>
          </w:p>
        </w:tc>
        <w:tc>
          <w:tcPr>
            <w:tcW w:w="3889" w:type="dxa"/>
            <w:gridSpan w:val="2"/>
            <w:vAlign w:val="center"/>
          </w:tcPr>
          <w:p w14:paraId="4BD9FF2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3BF2E69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061B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7B55EEB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209" w:type="dxa"/>
            <w:vAlign w:val="center"/>
          </w:tcPr>
          <w:p w14:paraId="6862512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总长</w:t>
            </w:r>
          </w:p>
        </w:tc>
        <w:tc>
          <w:tcPr>
            <w:tcW w:w="1858" w:type="dxa"/>
            <w:vAlign w:val="center"/>
          </w:tcPr>
          <w:p w14:paraId="789D3E3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969BF1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m</w:t>
            </w:r>
          </w:p>
        </w:tc>
        <w:tc>
          <w:tcPr>
            <w:tcW w:w="2816" w:type="dxa"/>
            <w:vAlign w:val="center"/>
          </w:tcPr>
          <w:p w14:paraId="19576CE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75F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58497A9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209" w:type="dxa"/>
            <w:vAlign w:val="center"/>
          </w:tcPr>
          <w:p w14:paraId="526EAF8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型宽</w:t>
            </w:r>
          </w:p>
        </w:tc>
        <w:tc>
          <w:tcPr>
            <w:tcW w:w="1858" w:type="dxa"/>
            <w:vAlign w:val="center"/>
          </w:tcPr>
          <w:p w14:paraId="4F28D37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6B1BBD9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m</w:t>
            </w:r>
          </w:p>
        </w:tc>
        <w:tc>
          <w:tcPr>
            <w:tcW w:w="2816" w:type="dxa"/>
            <w:vAlign w:val="center"/>
          </w:tcPr>
          <w:p w14:paraId="2147907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336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0C187A5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209" w:type="dxa"/>
            <w:vAlign w:val="center"/>
          </w:tcPr>
          <w:p w14:paraId="7400AFA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型深</w:t>
            </w:r>
          </w:p>
        </w:tc>
        <w:tc>
          <w:tcPr>
            <w:tcW w:w="1858" w:type="dxa"/>
            <w:vAlign w:val="center"/>
          </w:tcPr>
          <w:p w14:paraId="3A42B4E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7F8008D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m</w:t>
            </w:r>
          </w:p>
        </w:tc>
        <w:tc>
          <w:tcPr>
            <w:tcW w:w="2816" w:type="dxa"/>
            <w:vAlign w:val="center"/>
          </w:tcPr>
          <w:p w14:paraId="44335E3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3876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E1B964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209" w:type="dxa"/>
            <w:vAlign w:val="center"/>
          </w:tcPr>
          <w:p w14:paraId="652A693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总吨</w:t>
            </w:r>
          </w:p>
        </w:tc>
        <w:tc>
          <w:tcPr>
            <w:tcW w:w="1858" w:type="dxa"/>
            <w:vAlign w:val="center"/>
          </w:tcPr>
          <w:p w14:paraId="62955F7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3BD04A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3241722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7EF0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088F63B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209" w:type="dxa"/>
            <w:vAlign w:val="center"/>
          </w:tcPr>
          <w:p w14:paraId="2C49A78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净吨</w:t>
            </w:r>
          </w:p>
        </w:tc>
        <w:tc>
          <w:tcPr>
            <w:tcW w:w="1858" w:type="dxa"/>
            <w:vAlign w:val="center"/>
          </w:tcPr>
          <w:p w14:paraId="706CC6F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48A3231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6DC00A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1F0F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6D6D27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209" w:type="dxa"/>
            <w:vAlign w:val="center"/>
          </w:tcPr>
          <w:p w14:paraId="0B11B6B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载货定额</w:t>
            </w:r>
          </w:p>
        </w:tc>
        <w:tc>
          <w:tcPr>
            <w:tcW w:w="1858" w:type="dxa"/>
            <w:vAlign w:val="center"/>
          </w:tcPr>
          <w:p w14:paraId="2357F1F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145678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载重吨</w:t>
            </w:r>
          </w:p>
        </w:tc>
        <w:tc>
          <w:tcPr>
            <w:tcW w:w="2816" w:type="dxa"/>
            <w:vAlign w:val="center"/>
          </w:tcPr>
          <w:p w14:paraId="07426EC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083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AA0DF4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209" w:type="dxa"/>
            <w:vAlign w:val="center"/>
          </w:tcPr>
          <w:p w14:paraId="78D2076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载货定额</w:t>
            </w:r>
          </w:p>
        </w:tc>
        <w:tc>
          <w:tcPr>
            <w:tcW w:w="1858" w:type="dxa"/>
            <w:vAlign w:val="center"/>
          </w:tcPr>
          <w:p w14:paraId="0FDF471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A870E6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TEU</w:t>
            </w:r>
          </w:p>
        </w:tc>
        <w:tc>
          <w:tcPr>
            <w:tcW w:w="2816" w:type="dxa"/>
            <w:vAlign w:val="center"/>
          </w:tcPr>
          <w:p w14:paraId="7CCCCC2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6FD1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F5F8F4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209" w:type="dxa"/>
            <w:vAlign w:val="center"/>
          </w:tcPr>
          <w:p w14:paraId="1233BFE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空载排水量</w:t>
            </w:r>
          </w:p>
        </w:tc>
        <w:tc>
          <w:tcPr>
            <w:tcW w:w="1858" w:type="dxa"/>
            <w:vAlign w:val="center"/>
          </w:tcPr>
          <w:p w14:paraId="1C6E085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12F1637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t</w:t>
            </w:r>
          </w:p>
        </w:tc>
        <w:tc>
          <w:tcPr>
            <w:tcW w:w="2816" w:type="dxa"/>
            <w:vAlign w:val="center"/>
          </w:tcPr>
          <w:p w14:paraId="5001B4A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4C7B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5D03A2E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209" w:type="dxa"/>
            <w:vAlign w:val="center"/>
          </w:tcPr>
          <w:p w14:paraId="1FBAA80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满载排水量</w:t>
            </w:r>
          </w:p>
        </w:tc>
        <w:tc>
          <w:tcPr>
            <w:tcW w:w="1858" w:type="dxa"/>
            <w:vAlign w:val="center"/>
          </w:tcPr>
          <w:p w14:paraId="0F13489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D3479C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t</w:t>
            </w:r>
          </w:p>
        </w:tc>
        <w:tc>
          <w:tcPr>
            <w:tcW w:w="2816" w:type="dxa"/>
            <w:vAlign w:val="center"/>
          </w:tcPr>
          <w:p w14:paraId="0E17FCD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2AF5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921EF3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209" w:type="dxa"/>
            <w:vAlign w:val="center"/>
          </w:tcPr>
          <w:p w14:paraId="09ACB2D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航区</w:t>
            </w:r>
          </w:p>
        </w:tc>
        <w:tc>
          <w:tcPr>
            <w:tcW w:w="1858" w:type="dxa"/>
            <w:vAlign w:val="center"/>
          </w:tcPr>
          <w:p w14:paraId="5295DEB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62CD75E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级</w:t>
            </w:r>
          </w:p>
        </w:tc>
        <w:tc>
          <w:tcPr>
            <w:tcW w:w="2816" w:type="dxa"/>
            <w:vAlign w:val="center"/>
          </w:tcPr>
          <w:p w14:paraId="294C378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CA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5756542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209" w:type="dxa"/>
            <w:vAlign w:val="center"/>
          </w:tcPr>
          <w:p w14:paraId="781AD37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船体材料</w:t>
            </w:r>
          </w:p>
        </w:tc>
        <w:tc>
          <w:tcPr>
            <w:tcW w:w="1858" w:type="dxa"/>
            <w:vAlign w:val="center"/>
          </w:tcPr>
          <w:p w14:paraId="7B898E5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793F8AC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343445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EB6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0FD9052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209" w:type="dxa"/>
            <w:vAlign w:val="center"/>
          </w:tcPr>
          <w:p w14:paraId="7018DE0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货舱数量</w:t>
            </w:r>
          </w:p>
        </w:tc>
        <w:tc>
          <w:tcPr>
            <w:tcW w:w="1858" w:type="dxa"/>
            <w:vAlign w:val="center"/>
          </w:tcPr>
          <w:p w14:paraId="5E737C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ECED81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c>
          <w:tcPr>
            <w:tcW w:w="2816" w:type="dxa"/>
            <w:vAlign w:val="center"/>
          </w:tcPr>
          <w:p w14:paraId="2B0DDA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15E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DAE523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209" w:type="dxa"/>
            <w:vAlign w:val="center"/>
          </w:tcPr>
          <w:p w14:paraId="2F17571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水密横舱数量</w:t>
            </w:r>
          </w:p>
        </w:tc>
        <w:tc>
          <w:tcPr>
            <w:tcW w:w="1858" w:type="dxa"/>
            <w:vAlign w:val="center"/>
          </w:tcPr>
          <w:p w14:paraId="602F4AC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804247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c>
          <w:tcPr>
            <w:tcW w:w="2816" w:type="dxa"/>
            <w:vAlign w:val="center"/>
          </w:tcPr>
          <w:p w14:paraId="77C7995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6E6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785FFE6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8914" w:type="dxa"/>
            <w:gridSpan w:val="4"/>
            <w:vAlign w:val="center"/>
          </w:tcPr>
          <w:p w14:paraId="2B37C12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主机</w:t>
            </w:r>
          </w:p>
        </w:tc>
      </w:tr>
      <w:tr w14:paraId="0D86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A2514D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17.1</w:t>
            </w:r>
          </w:p>
        </w:tc>
        <w:tc>
          <w:tcPr>
            <w:tcW w:w="2209" w:type="dxa"/>
            <w:vAlign w:val="center"/>
          </w:tcPr>
          <w:p w14:paraId="35FDCE7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主机数量</w:t>
            </w:r>
          </w:p>
        </w:tc>
        <w:tc>
          <w:tcPr>
            <w:tcW w:w="1858" w:type="dxa"/>
            <w:vAlign w:val="center"/>
          </w:tcPr>
          <w:p w14:paraId="5B42799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400C3E8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w:t>
            </w:r>
          </w:p>
        </w:tc>
        <w:tc>
          <w:tcPr>
            <w:tcW w:w="2816" w:type="dxa"/>
            <w:vAlign w:val="center"/>
          </w:tcPr>
          <w:p w14:paraId="75AA6BB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108E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CB47BE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17.2</w:t>
            </w:r>
          </w:p>
        </w:tc>
        <w:tc>
          <w:tcPr>
            <w:tcW w:w="2209" w:type="dxa"/>
            <w:vAlign w:val="center"/>
          </w:tcPr>
          <w:p w14:paraId="1E2A521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主机型号</w:t>
            </w:r>
          </w:p>
        </w:tc>
        <w:tc>
          <w:tcPr>
            <w:tcW w:w="1858" w:type="dxa"/>
            <w:vAlign w:val="center"/>
          </w:tcPr>
          <w:p w14:paraId="0802967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5C706BE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18229BD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655E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AB275A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17.3</w:t>
            </w:r>
          </w:p>
        </w:tc>
        <w:tc>
          <w:tcPr>
            <w:tcW w:w="2209" w:type="dxa"/>
            <w:vAlign w:val="center"/>
          </w:tcPr>
          <w:p w14:paraId="5C7C073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额定转速</w:t>
            </w:r>
          </w:p>
        </w:tc>
        <w:tc>
          <w:tcPr>
            <w:tcW w:w="1858" w:type="dxa"/>
            <w:vAlign w:val="center"/>
          </w:tcPr>
          <w:p w14:paraId="4035BB1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667EA32C">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r/min</w:t>
            </w:r>
          </w:p>
        </w:tc>
        <w:tc>
          <w:tcPr>
            <w:tcW w:w="2816" w:type="dxa"/>
            <w:vAlign w:val="center"/>
          </w:tcPr>
          <w:p w14:paraId="4C8E0CC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0C40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877038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17.4</w:t>
            </w:r>
          </w:p>
        </w:tc>
        <w:tc>
          <w:tcPr>
            <w:tcW w:w="2209" w:type="dxa"/>
            <w:vAlign w:val="center"/>
          </w:tcPr>
          <w:p w14:paraId="42BAC3E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主机制造厂</w:t>
            </w:r>
          </w:p>
        </w:tc>
        <w:tc>
          <w:tcPr>
            <w:tcW w:w="1858" w:type="dxa"/>
            <w:vAlign w:val="center"/>
          </w:tcPr>
          <w:p w14:paraId="6DB34B6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701BCB51">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54AC694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333B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52C21E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17.5</w:t>
            </w:r>
          </w:p>
        </w:tc>
        <w:tc>
          <w:tcPr>
            <w:tcW w:w="2209" w:type="dxa"/>
            <w:vAlign w:val="center"/>
          </w:tcPr>
          <w:p w14:paraId="35600F1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总功率</w:t>
            </w:r>
          </w:p>
        </w:tc>
        <w:tc>
          <w:tcPr>
            <w:tcW w:w="1858" w:type="dxa"/>
            <w:vAlign w:val="center"/>
          </w:tcPr>
          <w:p w14:paraId="319E543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43B2CFC5">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Kw</w:t>
            </w:r>
          </w:p>
        </w:tc>
        <w:tc>
          <w:tcPr>
            <w:tcW w:w="2816" w:type="dxa"/>
            <w:vAlign w:val="center"/>
          </w:tcPr>
          <w:p w14:paraId="0468319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按实际配置填</w:t>
            </w:r>
          </w:p>
        </w:tc>
      </w:tr>
      <w:tr w14:paraId="4133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4E7A05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209" w:type="dxa"/>
            <w:vAlign w:val="center"/>
          </w:tcPr>
          <w:p w14:paraId="33DD3D2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齿轮箱</w:t>
            </w:r>
          </w:p>
        </w:tc>
        <w:tc>
          <w:tcPr>
            <w:tcW w:w="1858" w:type="dxa"/>
            <w:vAlign w:val="center"/>
          </w:tcPr>
          <w:p w14:paraId="145E1E25">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型号</w:t>
            </w:r>
            <w:r>
              <w:rPr>
                <w:rFonts w:hint="eastAsia" w:ascii="仿宋" w:hAnsi="仿宋" w:eastAsia="仿宋" w:cs="仿宋"/>
                <w:b w:val="0"/>
                <w:bCs w:val="0"/>
                <w:color w:val="auto"/>
                <w:sz w:val="24"/>
                <w:szCs w:val="24"/>
                <w:highlight w:val="none"/>
                <w:lang w:eastAsia="zh-CN"/>
              </w:rPr>
              <w:t>：</w:t>
            </w:r>
          </w:p>
        </w:tc>
        <w:tc>
          <w:tcPr>
            <w:tcW w:w="2031" w:type="dxa"/>
            <w:vAlign w:val="center"/>
          </w:tcPr>
          <w:p w14:paraId="15B814A7">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6F2A732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p>
        </w:tc>
      </w:tr>
      <w:tr w14:paraId="5171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5B1B5FC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18.1</w:t>
            </w:r>
          </w:p>
        </w:tc>
        <w:tc>
          <w:tcPr>
            <w:tcW w:w="2209" w:type="dxa"/>
            <w:vAlign w:val="center"/>
          </w:tcPr>
          <w:p w14:paraId="5FC6696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额定传递能力</w:t>
            </w:r>
          </w:p>
        </w:tc>
        <w:tc>
          <w:tcPr>
            <w:tcW w:w="1858" w:type="dxa"/>
            <w:vAlign w:val="center"/>
          </w:tcPr>
          <w:p w14:paraId="7AEAB33D">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79412531">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Kw/r/min</w:t>
            </w:r>
          </w:p>
        </w:tc>
        <w:tc>
          <w:tcPr>
            <w:tcW w:w="2816" w:type="dxa"/>
            <w:vAlign w:val="center"/>
          </w:tcPr>
          <w:p w14:paraId="028047C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rPr>
            </w:pPr>
          </w:p>
        </w:tc>
      </w:tr>
      <w:tr w14:paraId="0F2F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75E72AB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209" w:type="dxa"/>
            <w:vAlign w:val="center"/>
          </w:tcPr>
          <w:p w14:paraId="1A4A539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推进器</w:t>
            </w:r>
          </w:p>
        </w:tc>
        <w:tc>
          <w:tcPr>
            <w:tcW w:w="1858" w:type="dxa"/>
            <w:vAlign w:val="center"/>
          </w:tcPr>
          <w:p w14:paraId="1ED01D5F">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c>
          <w:tcPr>
            <w:tcW w:w="2031" w:type="dxa"/>
            <w:vAlign w:val="center"/>
          </w:tcPr>
          <w:p w14:paraId="6FC9EE6D">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mm</w:t>
            </w:r>
          </w:p>
        </w:tc>
        <w:tc>
          <w:tcPr>
            <w:tcW w:w="2816" w:type="dxa"/>
            <w:vAlign w:val="center"/>
          </w:tcPr>
          <w:p w14:paraId="0B5DD048">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材质</w:t>
            </w:r>
            <w:r>
              <w:rPr>
                <w:rFonts w:hint="eastAsia" w:ascii="仿宋" w:hAnsi="仿宋" w:eastAsia="仿宋" w:cs="仿宋"/>
                <w:b w:val="0"/>
                <w:bCs w:val="0"/>
                <w:color w:val="auto"/>
                <w:sz w:val="24"/>
                <w:szCs w:val="24"/>
                <w:highlight w:val="none"/>
                <w:lang w:eastAsia="zh-CN"/>
              </w:rPr>
              <w:t>：</w:t>
            </w:r>
          </w:p>
        </w:tc>
      </w:tr>
      <w:tr w14:paraId="39AB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D329DC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209" w:type="dxa"/>
            <w:vAlign w:val="center"/>
          </w:tcPr>
          <w:p w14:paraId="0C3CC44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艏锚</w:t>
            </w:r>
          </w:p>
        </w:tc>
        <w:tc>
          <w:tcPr>
            <w:tcW w:w="1858" w:type="dxa"/>
            <w:vAlign w:val="center"/>
          </w:tcPr>
          <w:p w14:paraId="1CE4D7F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形式:</w:t>
            </w:r>
          </w:p>
        </w:tc>
        <w:tc>
          <w:tcPr>
            <w:tcW w:w="2031" w:type="dxa"/>
            <w:vAlign w:val="center"/>
          </w:tcPr>
          <w:p w14:paraId="370D20C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重量:</w:t>
            </w:r>
          </w:p>
        </w:tc>
        <w:tc>
          <w:tcPr>
            <w:tcW w:w="2816" w:type="dxa"/>
            <w:vAlign w:val="center"/>
          </w:tcPr>
          <w:p w14:paraId="3CBD0F04">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r>
      <w:tr w14:paraId="15AA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2BF370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209" w:type="dxa"/>
            <w:vAlign w:val="center"/>
          </w:tcPr>
          <w:p w14:paraId="2693FFF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起锚机</w:t>
            </w:r>
          </w:p>
        </w:tc>
        <w:tc>
          <w:tcPr>
            <w:tcW w:w="1858" w:type="dxa"/>
            <w:vAlign w:val="center"/>
          </w:tcPr>
          <w:p w14:paraId="406E5BC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型号</w:t>
            </w:r>
            <w:r>
              <w:rPr>
                <w:rFonts w:hint="eastAsia" w:ascii="仿宋" w:hAnsi="仿宋" w:eastAsia="仿宋" w:cs="仿宋"/>
                <w:b w:val="0"/>
                <w:bCs w:val="0"/>
                <w:color w:val="auto"/>
                <w:sz w:val="24"/>
                <w:szCs w:val="24"/>
                <w:highlight w:val="none"/>
                <w:lang w:eastAsia="zh-CN"/>
              </w:rPr>
              <w:t>：</w:t>
            </w:r>
          </w:p>
        </w:tc>
        <w:tc>
          <w:tcPr>
            <w:tcW w:w="2031" w:type="dxa"/>
            <w:vAlign w:val="center"/>
          </w:tcPr>
          <w:p w14:paraId="3138170A">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功率:</w:t>
            </w:r>
          </w:p>
        </w:tc>
        <w:tc>
          <w:tcPr>
            <w:tcW w:w="2816" w:type="dxa"/>
            <w:vAlign w:val="center"/>
          </w:tcPr>
          <w:p w14:paraId="1F272A95">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制造厂:</w:t>
            </w:r>
          </w:p>
        </w:tc>
      </w:tr>
      <w:tr w14:paraId="3970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80ED1C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209" w:type="dxa"/>
            <w:vAlign w:val="center"/>
          </w:tcPr>
          <w:p w14:paraId="4A2ECB7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锚链</w:t>
            </w:r>
          </w:p>
        </w:tc>
        <w:tc>
          <w:tcPr>
            <w:tcW w:w="1858" w:type="dxa"/>
            <w:vAlign w:val="center"/>
          </w:tcPr>
          <w:p w14:paraId="2B72429B">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直径:</w:t>
            </w:r>
          </w:p>
        </w:tc>
        <w:tc>
          <w:tcPr>
            <w:tcW w:w="2031" w:type="dxa"/>
            <w:vAlign w:val="center"/>
          </w:tcPr>
          <w:p w14:paraId="516E4844">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长度:</w:t>
            </w:r>
          </w:p>
        </w:tc>
        <w:tc>
          <w:tcPr>
            <w:tcW w:w="2816" w:type="dxa"/>
            <w:vAlign w:val="center"/>
          </w:tcPr>
          <w:p w14:paraId="3C03C4EB">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等级:</w:t>
            </w:r>
          </w:p>
        </w:tc>
      </w:tr>
      <w:tr w14:paraId="0B77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3BE6C3B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209" w:type="dxa"/>
            <w:vAlign w:val="center"/>
          </w:tcPr>
          <w:p w14:paraId="1E9E57C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主操舵装置</w:t>
            </w:r>
          </w:p>
        </w:tc>
        <w:tc>
          <w:tcPr>
            <w:tcW w:w="1858" w:type="dxa"/>
            <w:vAlign w:val="center"/>
          </w:tcPr>
          <w:p w14:paraId="4C99190A">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型号:</w:t>
            </w:r>
          </w:p>
        </w:tc>
        <w:tc>
          <w:tcPr>
            <w:tcW w:w="2031" w:type="dxa"/>
            <w:vAlign w:val="center"/>
          </w:tcPr>
          <w:p w14:paraId="79320BF6">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扭矩:</w:t>
            </w:r>
          </w:p>
        </w:tc>
        <w:tc>
          <w:tcPr>
            <w:tcW w:w="2816" w:type="dxa"/>
            <w:vAlign w:val="center"/>
          </w:tcPr>
          <w:p w14:paraId="4ED75F35">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制造厂:</w:t>
            </w:r>
          </w:p>
        </w:tc>
      </w:tr>
      <w:tr w14:paraId="7A21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562F5FB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209" w:type="dxa"/>
            <w:vAlign w:val="center"/>
          </w:tcPr>
          <w:p w14:paraId="73029D3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消防泵</w:t>
            </w:r>
          </w:p>
        </w:tc>
        <w:tc>
          <w:tcPr>
            <w:tcW w:w="1858" w:type="dxa"/>
            <w:vAlign w:val="center"/>
          </w:tcPr>
          <w:p w14:paraId="09D8645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型号:</w:t>
            </w:r>
          </w:p>
        </w:tc>
        <w:tc>
          <w:tcPr>
            <w:tcW w:w="2031" w:type="dxa"/>
            <w:vAlign w:val="center"/>
          </w:tcPr>
          <w:p w14:paraId="5C8378FA">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c>
          <w:tcPr>
            <w:tcW w:w="2816" w:type="dxa"/>
            <w:vAlign w:val="center"/>
          </w:tcPr>
          <w:p w14:paraId="06ECA6D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r>
      <w:tr w14:paraId="57EE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47E9822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209" w:type="dxa"/>
            <w:vAlign w:val="center"/>
          </w:tcPr>
          <w:p w14:paraId="3611693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发电机1</w:t>
            </w:r>
          </w:p>
        </w:tc>
        <w:tc>
          <w:tcPr>
            <w:tcW w:w="1858" w:type="dxa"/>
            <w:vAlign w:val="center"/>
          </w:tcPr>
          <w:p w14:paraId="0E778B6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型号:</w:t>
            </w:r>
          </w:p>
        </w:tc>
        <w:tc>
          <w:tcPr>
            <w:tcW w:w="2031" w:type="dxa"/>
            <w:vAlign w:val="center"/>
          </w:tcPr>
          <w:p w14:paraId="3DA6D7E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功率:</w:t>
            </w:r>
          </w:p>
        </w:tc>
        <w:tc>
          <w:tcPr>
            <w:tcW w:w="2816" w:type="dxa"/>
            <w:vAlign w:val="center"/>
          </w:tcPr>
          <w:p w14:paraId="10F84AE4">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r>
      <w:tr w14:paraId="3FE7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4" w:type="dxa"/>
            <w:vAlign w:val="center"/>
          </w:tcPr>
          <w:p w14:paraId="191D181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2209" w:type="dxa"/>
            <w:vAlign w:val="center"/>
          </w:tcPr>
          <w:p w14:paraId="3612771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发电机2</w:t>
            </w:r>
          </w:p>
        </w:tc>
        <w:tc>
          <w:tcPr>
            <w:tcW w:w="1858" w:type="dxa"/>
            <w:vAlign w:val="center"/>
          </w:tcPr>
          <w:p w14:paraId="57C45059">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型号:</w:t>
            </w:r>
          </w:p>
        </w:tc>
        <w:tc>
          <w:tcPr>
            <w:tcW w:w="2031" w:type="dxa"/>
            <w:vAlign w:val="center"/>
          </w:tcPr>
          <w:p w14:paraId="6AE00A3B">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功率:</w:t>
            </w:r>
          </w:p>
        </w:tc>
        <w:tc>
          <w:tcPr>
            <w:tcW w:w="2816" w:type="dxa"/>
            <w:vAlign w:val="center"/>
          </w:tcPr>
          <w:p w14:paraId="128F2AD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p>
        </w:tc>
      </w:tr>
      <w:tr w14:paraId="656A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04" w:type="dxa"/>
            <w:vAlign w:val="center"/>
          </w:tcPr>
          <w:p w14:paraId="7391EE4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2209" w:type="dxa"/>
            <w:vAlign w:val="center"/>
          </w:tcPr>
          <w:p w14:paraId="3F15BE0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无线电设备</w:t>
            </w:r>
          </w:p>
        </w:tc>
        <w:tc>
          <w:tcPr>
            <w:tcW w:w="1858" w:type="dxa"/>
            <w:vAlign w:val="center"/>
          </w:tcPr>
          <w:p w14:paraId="2A1DEE3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型号:</w:t>
            </w:r>
          </w:p>
        </w:tc>
        <w:tc>
          <w:tcPr>
            <w:tcW w:w="2031" w:type="dxa"/>
            <w:vAlign w:val="center"/>
          </w:tcPr>
          <w:p w14:paraId="3533C6C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频率:</w:t>
            </w:r>
          </w:p>
        </w:tc>
        <w:tc>
          <w:tcPr>
            <w:tcW w:w="2816" w:type="dxa"/>
            <w:vAlign w:val="center"/>
          </w:tcPr>
          <w:p w14:paraId="79FB4C0D">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制造厂:</w:t>
            </w:r>
          </w:p>
        </w:tc>
      </w:tr>
    </w:tbl>
    <w:p w14:paraId="0D414671">
      <w:pPr>
        <w:pStyle w:val="84"/>
        <w:spacing w:line="360" w:lineRule="auto"/>
        <w:rPr>
          <w:rFonts w:hint="eastAsia"/>
          <w:color w:val="auto"/>
          <w:sz w:val="28"/>
          <w:szCs w:val="28"/>
          <w:highlight w:val="none"/>
          <w:lang w:val="en-US" w:eastAsia="zh-CN"/>
        </w:rPr>
      </w:pPr>
    </w:p>
    <w:p w14:paraId="39F2D826">
      <w:pPr>
        <w:spacing w:line="360" w:lineRule="auto"/>
        <w:ind w:firstLine="1807" w:firstLineChars="5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0EB037DD">
      <w:pPr>
        <w:spacing w:line="360" w:lineRule="auto"/>
        <w:jc w:val="center"/>
        <w:rPr>
          <w:rFonts w:hint="eastAsia" w:ascii="仿宋" w:hAnsi="仿宋" w:eastAsia="仿宋" w:cs="仿宋"/>
          <w:b/>
          <w:color w:val="auto"/>
          <w:sz w:val="28"/>
          <w:szCs w:val="28"/>
          <w:highlight w:val="none"/>
        </w:rPr>
      </w:pPr>
    </w:p>
    <w:p w14:paraId="16883505">
      <w:pPr>
        <w:spacing w:line="360" w:lineRule="auto"/>
        <w:jc w:val="center"/>
        <w:rPr>
          <w:rFonts w:hint="eastAsia" w:ascii="仿宋" w:hAnsi="仿宋" w:eastAsia="仿宋" w:cs="仿宋"/>
          <w:b/>
          <w:color w:val="auto"/>
          <w:sz w:val="28"/>
          <w:szCs w:val="28"/>
          <w:highlight w:val="none"/>
        </w:rPr>
      </w:pPr>
    </w:p>
    <w:p w14:paraId="13DF202A">
      <w:pPr>
        <w:spacing w:line="360" w:lineRule="auto"/>
        <w:jc w:val="center"/>
        <w:rPr>
          <w:rFonts w:hint="eastAsia" w:ascii="仿宋" w:hAnsi="仿宋" w:eastAsia="仿宋" w:cs="仿宋"/>
          <w:b/>
          <w:color w:val="auto"/>
          <w:sz w:val="28"/>
          <w:szCs w:val="28"/>
          <w:highlight w:val="none"/>
        </w:rPr>
      </w:pPr>
    </w:p>
    <w:p w14:paraId="00EA1706">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采购合同参考范本</w:t>
      </w:r>
    </w:p>
    <w:p w14:paraId="1FFACC8B">
      <w:pPr>
        <w:pStyle w:val="709"/>
        <w:spacing w:line="360" w:lineRule="auto"/>
        <w:ind w:firstLine="3554" w:firstLineChars="1180"/>
        <w:rPr>
          <w:rFonts w:hint="eastAsia" w:ascii="仿宋" w:hAnsi="仿宋" w:eastAsia="仿宋" w:cs="仿宋"/>
          <w:b/>
          <w:color w:val="auto"/>
          <w:sz w:val="30"/>
          <w:szCs w:val="30"/>
          <w:highlight w:val="none"/>
        </w:rPr>
      </w:pPr>
    </w:p>
    <w:p w14:paraId="297DB6E4">
      <w:pPr>
        <w:pStyle w:val="709"/>
        <w:spacing w:line="360" w:lineRule="auto"/>
        <w:ind w:firstLine="3554" w:firstLineChars="1180"/>
        <w:rPr>
          <w:rFonts w:hint="eastAsia" w:ascii="仿宋" w:hAnsi="仿宋" w:eastAsia="仿宋" w:cs="仿宋"/>
          <w:b/>
          <w:color w:val="auto"/>
          <w:sz w:val="30"/>
          <w:szCs w:val="30"/>
          <w:highlight w:val="none"/>
        </w:rPr>
      </w:pPr>
    </w:p>
    <w:p w14:paraId="26A365FF">
      <w:pPr>
        <w:spacing w:before="120" w:line="360" w:lineRule="auto"/>
        <w:rPr>
          <w:rFonts w:hint="eastAsia" w:ascii="仿宋" w:hAnsi="仿宋" w:eastAsia="仿宋" w:cs="仿宋"/>
          <w:color w:val="auto"/>
          <w:sz w:val="30"/>
          <w:szCs w:val="30"/>
          <w:highlight w:val="none"/>
        </w:rPr>
      </w:pPr>
    </w:p>
    <w:p w14:paraId="4F417350">
      <w:pPr>
        <w:pStyle w:val="4"/>
        <w:spacing w:line="360" w:lineRule="auto"/>
        <w:rPr>
          <w:rFonts w:hint="eastAsia" w:ascii="仿宋" w:hAnsi="仿宋" w:eastAsia="仿宋" w:cs="仿宋"/>
          <w:color w:val="auto"/>
          <w:sz w:val="30"/>
          <w:szCs w:val="30"/>
          <w:highlight w:val="none"/>
        </w:rPr>
      </w:pPr>
    </w:p>
    <w:p w14:paraId="2B4C8D62">
      <w:pPr>
        <w:spacing w:before="120" w:line="360" w:lineRule="auto"/>
        <w:ind w:left="9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p>
    <w:p w14:paraId="20A6C5BD">
      <w:pPr>
        <w:spacing w:before="120" w:line="360" w:lineRule="auto"/>
        <w:ind w:left="9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 xml:space="preserve">      </w:t>
      </w:r>
    </w:p>
    <w:p w14:paraId="0B17B94E">
      <w:pPr>
        <w:spacing w:before="120" w:line="360" w:lineRule="auto"/>
        <w:ind w:left="9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14:paraId="6C7F6B20">
      <w:pPr>
        <w:spacing w:before="120" w:line="360" w:lineRule="auto"/>
        <w:ind w:firstLine="900" w:firstLineChars="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签订地：</w:t>
      </w:r>
      <w:r>
        <w:rPr>
          <w:rFonts w:hint="eastAsia" w:ascii="仿宋" w:hAnsi="仿宋" w:eastAsia="仿宋" w:cs="仿宋"/>
          <w:color w:val="auto"/>
          <w:sz w:val="30"/>
          <w:szCs w:val="30"/>
          <w:highlight w:val="none"/>
          <w:u w:val="single"/>
        </w:rPr>
        <w:t xml:space="preserve">                                     </w:t>
      </w:r>
    </w:p>
    <w:p w14:paraId="6D6058DD">
      <w:pPr>
        <w:spacing w:before="120" w:line="360" w:lineRule="auto"/>
        <w:ind w:firstLine="900" w:firstLineChars="3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签订日期：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p w14:paraId="1A481337">
      <w:pPr>
        <w:spacing w:before="120" w:line="360" w:lineRule="auto"/>
        <w:ind w:firstLine="1680" w:firstLineChars="600"/>
        <w:rPr>
          <w:rFonts w:hint="eastAsia" w:ascii="仿宋" w:hAnsi="仿宋" w:eastAsia="仿宋" w:cs="仿宋"/>
          <w:color w:val="auto"/>
          <w:sz w:val="28"/>
          <w:szCs w:val="28"/>
          <w:highlight w:val="none"/>
          <w:u w:val="single"/>
        </w:rPr>
      </w:pPr>
    </w:p>
    <w:p w14:paraId="41A81BDC">
      <w:pPr>
        <w:widowControl/>
        <w:spacing w:line="360" w:lineRule="auto"/>
        <w:jc w:val="left"/>
        <w:rPr>
          <w:rFonts w:hint="eastAsia" w:ascii="仿宋" w:hAnsi="仿宋" w:eastAsia="仿宋" w:cs="仿宋"/>
          <w:color w:val="auto"/>
          <w:kern w:val="0"/>
          <w:sz w:val="28"/>
          <w:szCs w:val="28"/>
          <w:highlight w:val="none"/>
        </w:rPr>
        <w:sectPr>
          <w:pgSz w:w="11905" w:h="16838"/>
          <w:pgMar w:top="1474" w:right="1814" w:bottom="1474" w:left="1814" w:header="851" w:footer="992" w:gutter="0"/>
          <w:pgNumType w:fmt="decimal"/>
          <w:cols w:space="0" w:num="1"/>
          <w:rtlGutter w:val="0"/>
          <w:docGrid w:linePitch="0" w:charSpace="0"/>
        </w:sectPr>
      </w:pPr>
    </w:p>
    <w:p w14:paraId="55EAF572">
      <w:pPr>
        <w:pStyle w:val="25"/>
        <w:keepNext w:val="0"/>
        <w:keepLines w:val="0"/>
        <w:pageBreakBefore w:val="0"/>
        <w:tabs>
          <w:tab w:val="left" w:pos="6112"/>
        </w:tabs>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甲方：（采购单位）</w:t>
      </w:r>
      <w:r>
        <w:rPr>
          <w:rFonts w:hint="eastAsia" w:ascii="仿宋" w:hAnsi="仿宋" w:eastAsia="仿宋" w:cs="仿宋"/>
          <w:color w:val="auto"/>
          <w:sz w:val="24"/>
          <w:szCs w:val="24"/>
          <w:highlight w:val="none"/>
        </w:rPr>
        <w:tab/>
      </w:r>
    </w:p>
    <w:p w14:paraId="00176DAF">
      <w:pPr>
        <w:pStyle w:val="25"/>
        <w:keepNext w:val="0"/>
        <w:keepLines w:val="0"/>
        <w:pageBreakBefore w:val="0"/>
        <w:tabs>
          <w:tab w:val="left" w:pos="6112"/>
        </w:tabs>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乙方：（中标供应商）</w:t>
      </w:r>
    </w:p>
    <w:p w14:paraId="7E1CEB09">
      <w:pPr>
        <w:pStyle w:val="877"/>
        <w:keepNext w:val="0"/>
        <w:keepLines w:val="0"/>
        <w:pageBreakBefore w:val="0"/>
        <w:widowControl/>
        <w:numPr>
          <w:ilvl w:val="0"/>
          <w:numId w:val="0"/>
        </w:numPr>
        <w:tabs>
          <w:tab w:val="left" w:pos="360"/>
          <w:tab w:val="left" w:pos="720"/>
          <w:tab w:val="left" w:pos="900"/>
        </w:tabs>
        <w:kinsoku/>
        <w:wordWrap/>
        <w:overflowPunct/>
        <w:topLinePunct w:val="0"/>
        <w:bidi w:val="0"/>
        <w:spacing w:after="0" w:afterLines="0" w:line="360" w:lineRule="auto"/>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项目编号：</w:t>
      </w:r>
    </w:p>
    <w:p w14:paraId="1FA5E8AB">
      <w:pPr>
        <w:pStyle w:val="877"/>
        <w:keepNext w:val="0"/>
        <w:keepLines w:val="0"/>
        <w:pageBreakBefore w:val="0"/>
        <w:widowControl/>
        <w:numPr>
          <w:ilvl w:val="0"/>
          <w:numId w:val="0"/>
        </w:numPr>
        <w:tabs>
          <w:tab w:val="left" w:pos="360"/>
          <w:tab w:val="left" w:pos="720"/>
          <w:tab w:val="left" w:pos="900"/>
        </w:tabs>
        <w:kinsoku/>
        <w:wordWrap/>
        <w:overflowPunct/>
        <w:topLinePunct w:val="0"/>
        <w:bidi w:val="0"/>
        <w:spacing w:after="0" w:afterLines="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bidi="ar"/>
        </w:rPr>
        <w:t>中华人民共和国</w:t>
      </w:r>
      <w:r>
        <w:rPr>
          <w:rFonts w:hint="eastAsia" w:ascii="仿宋" w:hAnsi="仿宋" w:eastAsia="仿宋" w:cs="仿宋"/>
          <w:color w:val="auto"/>
          <w:kern w:val="0"/>
          <w:sz w:val="24"/>
          <w:szCs w:val="24"/>
          <w:highlight w:val="none"/>
        </w:rPr>
        <w:t xml:space="preserve">民法典》及相关法律法规规定，甲方和乙方在平等自愿、协商一致的基础上，签订本合同。 </w:t>
      </w:r>
    </w:p>
    <w:p w14:paraId="06E61996">
      <w:pPr>
        <w:pStyle w:val="982"/>
        <w:spacing w:before="0" w:beforeAutospacing="0" w:after="0" w:afterAutospacing="0" w:line="360" w:lineRule="auto"/>
        <w:ind w:firstLine="482"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一、组成本合同的有关文件</w:t>
      </w:r>
    </w:p>
    <w:p w14:paraId="55E2D60D">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下列文件构成本合同的组成部分，应该认为是一个整体，彼此相互解释，相互补充。组成合同的多个文件的优先支配地位的次序如下：</w:t>
      </w:r>
    </w:p>
    <w:p w14:paraId="2689A3F9">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1.本合同书　</w:t>
      </w:r>
    </w:p>
    <w:p w14:paraId="6A2C9849">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2.中标通知书</w:t>
      </w:r>
      <w:r>
        <w:rPr>
          <w:rFonts w:hint="eastAsia" w:ascii="仿宋" w:hAnsi="仿宋" w:eastAsia="仿宋" w:cs="仿宋"/>
          <w:color w:val="auto"/>
          <w:kern w:val="0"/>
          <w:sz w:val="24"/>
          <w:szCs w:val="24"/>
          <w:highlight w:val="none"/>
          <w:lang w:val="en-US" w:eastAsia="zh-CN" w:bidi="ar-SA"/>
        </w:rPr>
        <w:tab/>
      </w:r>
    </w:p>
    <w:p w14:paraId="238DECCA">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3.中标人投标文件</w:t>
      </w:r>
    </w:p>
    <w:p w14:paraId="7DD18136">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4.招标文件澄清修改文件</w:t>
      </w:r>
    </w:p>
    <w:p w14:paraId="4540AC81">
      <w:pPr>
        <w:pStyle w:val="982"/>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5.招标文件</w:t>
      </w:r>
    </w:p>
    <w:p w14:paraId="66822237">
      <w:pPr>
        <w:pStyle w:val="35"/>
        <w:keepNext w:val="0"/>
        <w:keepLines w:val="0"/>
        <w:pageBreakBefore w:val="0"/>
        <w:numPr>
          <w:ilvl w:val="0"/>
          <w:numId w:val="0"/>
        </w:numPr>
        <w:kinsoku/>
        <w:wordWrap/>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snapToGrid/>
          <w:color w:val="auto"/>
          <w:kern w:val="0"/>
          <w:sz w:val="24"/>
          <w:szCs w:val="24"/>
          <w:highlight w:val="none"/>
          <w:lang w:val="en-US" w:eastAsia="zh-CN" w:bidi="ar-SA"/>
        </w:rPr>
        <w:t xml:space="preserve">二、采购货物名称及合同价格 </w:t>
      </w:r>
      <w:r>
        <w:rPr>
          <w:rFonts w:hint="eastAsia" w:ascii="仿宋" w:hAnsi="仿宋" w:eastAsia="仿宋" w:cs="仿宋"/>
          <w:color w:val="auto"/>
          <w:sz w:val="24"/>
          <w:szCs w:val="24"/>
          <w:highlight w:val="none"/>
        </w:rPr>
        <w:t xml:space="preserve">  </w:t>
      </w:r>
    </w:p>
    <w:tbl>
      <w:tblPr>
        <w:tblStyle w:val="66"/>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60"/>
        <w:gridCol w:w="2594"/>
        <w:gridCol w:w="1890"/>
        <w:gridCol w:w="1758"/>
        <w:gridCol w:w="1091"/>
      </w:tblGrid>
      <w:tr w14:paraId="38C2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noWrap w:val="0"/>
            <w:vAlign w:val="center"/>
          </w:tcPr>
          <w:p w14:paraId="033AC16D">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260" w:type="dxa"/>
            <w:noWrap w:val="0"/>
            <w:vAlign w:val="center"/>
          </w:tcPr>
          <w:p w14:paraId="41C76090">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594" w:type="dxa"/>
            <w:noWrap w:val="0"/>
            <w:vAlign w:val="center"/>
          </w:tcPr>
          <w:p w14:paraId="7E0D63EF">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产品技术参数</w:t>
            </w:r>
          </w:p>
        </w:tc>
        <w:tc>
          <w:tcPr>
            <w:tcW w:w="1890" w:type="dxa"/>
            <w:noWrap w:val="0"/>
            <w:vAlign w:val="center"/>
          </w:tcPr>
          <w:p w14:paraId="1D221B5D">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58" w:type="dxa"/>
            <w:noWrap w:val="0"/>
            <w:vAlign w:val="center"/>
          </w:tcPr>
          <w:p w14:paraId="2EAEF914">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91" w:type="dxa"/>
            <w:noWrap w:val="0"/>
            <w:vAlign w:val="center"/>
          </w:tcPr>
          <w:p w14:paraId="3ABFEE5A">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6338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noWrap w:val="0"/>
            <w:vAlign w:val="center"/>
          </w:tcPr>
          <w:p w14:paraId="5765D626">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60" w:type="dxa"/>
            <w:noWrap w:val="0"/>
            <w:vAlign w:val="center"/>
          </w:tcPr>
          <w:p w14:paraId="6D9C8152">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2594" w:type="dxa"/>
            <w:noWrap w:val="0"/>
            <w:vAlign w:val="center"/>
          </w:tcPr>
          <w:p w14:paraId="360D3DFD">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1890" w:type="dxa"/>
            <w:noWrap w:val="0"/>
            <w:vAlign w:val="center"/>
          </w:tcPr>
          <w:p w14:paraId="09876529">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38D050B1">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64961A81">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r>
      <w:tr w14:paraId="5578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noWrap w:val="0"/>
            <w:vAlign w:val="center"/>
          </w:tcPr>
          <w:p w14:paraId="7C576D69">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60" w:type="dxa"/>
            <w:noWrap w:val="0"/>
            <w:vAlign w:val="center"/>
          </w:tcPr>
          <w:p w14:paraId="254A3B21">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2594" w:type="dxa"/>
            <w:noWrap w:val="0"/>
            <w:vAlign w:val="center"/>
          </w:tcPr>
          <w:p w14:paraId="666852B8">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1890" w:type="dxa"/>
            <w:noWrap w:val="0"/>
            <w:vAlign w:val="center"/>
          </w:tcPr>
          <w:p w14:paraId="5EF11E7D">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2D651D95">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6661D3CE">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r>
      <w:tr w14:paraId="676F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noWrap w:val="0"/>
            <w:vAlign w:val="center"/>
          </w:tcPr>
          <w:p w14:paraId="2A78CCAE">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60" w:type="dxa"/>
            <w:noWrap w:val="0"/>
            <w:vAlign w:val="center"/>
          </w:tcPr>
          <w:p w14:paraId="4FDA69A7">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2594" w:type="dxa"/>
            <w:noWrap w:val="0"/>
            <w:vAlign w:val="center"/>
          </w:tcPr>
          <w:p w14:paraId="5092CD87">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p>
        </w:tc>
        <w:tc>
          <w:tcPr>
            <w:tcW w:w="1890" w:type="dxa"/>
            <w:noWrap w:val="0"/>
            <w:vAlign w:val="center"/>
          </w:tcPr>
          <w:p w14:paraId="5C9AB16E">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758" w:type="dxa"/>
            <w:noWrap w:val="0"/>
            <w:vAlign w:val="center"/>
          </w:tcPr>
          <w:p w14:paraId="5D231257">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091" w:type="dxa"/>
            <w:tcBorders>
              <w:bottom w:val="single" w:color="auto" w:sz="4" w:space="0"/>
            </w:tcBorders>
            <w:noWrap w:val="0"/>
            <w:vAlign w:val="center"/>
          </w:tcPr>
          <w:p w14:paraId="704701C1">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r>
      <w:tr w14:paraId="03DF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52" w:type="dxa"/>
            <w:gridSpan w:val="5"/>
            <w:noWrap w:val="0"/>
            <w:vAlign w:val="center"/>
          </w:tcPr>
          <w:p w14:paraId="480EB5F4">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91" w:type="dxa"/>
            <w:noWrap w:val="0"/>
            <w:vAlign w:val="center"/>
          </w:tcPr>
          <w:p w14:paraId="0D9AFBBB">
            <w:pPr>
              <w:keepNext w:val="0"/>
              <w:keepLines w:val="0"/>
              <w:pageBreakBefore w:val="0"/>
              <w:kinsoku/>
              <w:wordWrap/>
              <w:overflowPunct/>
              <w:topLinePunct w:val="0"/>
              <w:bidi w:val="0"/>
              <w:spacing w:line="360" w:lineRule="auto"/>
              <w:ind w:left="0" w:leftChars="0" w:firstLine="480"/>
              <w:jc w:val="center"/>
              <w:textAlignment w:val="auto"/>
              <w:rPr>
                <w:rFonts w:hint="eastAsia" w:ascii="仿宋" w:hAnsi="仿宋" w:eastAsia="仿宋" w:cs="仿宋"/>
                <w:color w:val="auto"/>
                <w:sz w:val="24"/>
                <w:szCs w:val="24"/>
                <w:highlight w:val="none"/>
              </w:rPr>
            </w:pPr>
          </w:p>
        </w:tc>
      </w:tr>
      <w:tr w14:paraId="3D6D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43" w:type="dxa"/>
            <w:gridSpan w:val="6"/>
            <w:noWrap w:val="0"/>
            <w:vAlign w:val="center"/>
          </w:tcPr>
          <w:p w14:paraId="4C518E47">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p>
        </w:tc>
      </w:tr>
    </w:tbl>
    <w:p w14:paraId="5590D019">
      <w:pPr>
        <w:keepLines w:val="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上述合同总价</w:t>
      </w:r>
      <w:r>
        <w:rPr>
          <w:rFonts w:hint="eastAsia" w:ascii="仿宋" w:hAnsi="仿宋" w:eastAsia="仿宋" w:cs="仿宋"/>
          <w:color w:val="auto"/>
          <w:sz w:val="24"/>
          <w:szCs w:val="24"/>
          <w:highlight w:val="none"/>
        </w:rPr>
        <w:t>包括但不限于货物标的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安装、调试、保修、售后服务、船舶过户费、产权交易费、公证费、手续办理、</w:t>
      </w:r>
      <w:r>
        <w:rPr>
          <w:rFonts w:hint="eastAsia" w:ascii="仿宋" w:hAnsi="仿宋" w:eastAsia="仿宋" w:cs="仿宋"/>
          <w:b w:val="0"/>
          <w:bCs/>
          <w:color w:val="auto"/>
          <w:kern w:val="2"/>
          <w:sz w:val="24"/>
          <w:szCs w:val="24"/>
          <w:highlight w:val="none"/>
          <w:lang w:val="en-US" w:eastAsia="zh-CN" w:bidi="ar-SA"/>
        </w:rPr>
        <w:t>交船费、运输保险费、税金（</w:t>
      </w:r>
      <w:r>
        <w:rPr>
          <w:rFonts w:hint="eastAsia" w:ascii="仿宋" w:hAnsi="仿宋" w:eastAsia="仿宋" w:cs="仿宋"/>
          <w:color w:val="auto"/>
          <w:sz w:val="24"/>
          <w:szCs w:val="24"/>
          <w:highlight w:val="none"/>
          <w:lang w:val="en-US" w:eastAsia="zh-CN"/>
        </w:rPr>
        <w:t>增值税专用发票</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直至可正常使用的</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切</w:t>
      </w:r>
      <w:r>
        <w:rPr>
          <w:rFonts w:hint="eastAsia" w:ascii="仿宋" w:hAnsi="仿宋" w:eastAsia="仿宋" w:cs="仿宋"/>
          <w:color w:val="auto"/>
          <w:sz w:val="24"/>
          <w:szCs w:val="24"/>
          <w:highlight w:val="none"/>
        </w:rPr>
        <w:t>费用，如产生</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未列明费用，均视为含在总价中。</w:t>
      </w:r>
    </w:p>
    <w:p w14:paraId="548E1D21">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三、技术资料</w:t>
      </w:r>
    </w:p>
    <w:p w14:paraId="1C738954">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乙方应按采购文件规定的时间向甲方提供使用货物的有关技术资料。</w:t>
      </w:r>
    </w:p>
    <w:p w14:paraId="4F5E43F2">
      <w:pPr>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6D64A674">
      <w:pPr>
        <w:keepLines w:val="0"/>
        <w:pageBreakBefore w:val="0"/>
        <w:widowControl w:val="0"/>
        <w:kinsoku/>
        <w:wordWrap/>
        <w:overflowPunct/>
        <w:topLinePunct w:val="0"/>
        <w:bidi w:val="0"/>
        <w:adjustRightInd w:val="0"/>
        <w:snapToGrid/>
        <w:spacing w:line="360" w:lineRule="auto"/>
        <w:ind w:firstLine="482"/>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color w:val="auto"/>
          <w:sz w:val="24"/>
          <w:szCs w:val="24"/>
          <w:highlight w:val="none"/>
        </w:rPr>
        <w:t>产权担保</w:t>
      </w:r>
    </w:p>
    <w:p w14:paraId="69088764">
      <w:pPr>
        <w:keepLines w:val="0"/>
        <w:pageBreakBefore w:val="0"/>
        <w:widowControl w:val="0"/>
        <w:kinsoku/>
        <w:wordWrap/>
        <w:overflowPunct/>
        <w:topLinePunct w:val="0"/>
        <w:bidi w:val="0"/>
        <w:adjustRightInd w:val="0"/>
        <w:snapToGrid/>
        <w:spacing w:line="360" w:lineRule="auto"/>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乙方保证所交付的货物的所有权完全属于乙方且无任何抵押、查封等产权瑕疵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color w:val="auto"/>
          <w:sz w:val="24"/>
          <w:szCs w:val="24"/>
          <w:highlight w:val="none"/>
        </w:rPr>
        <w:t>。</w:t>
      </w:r>
    </w:p>
    <w:p w14:paraId="345C404E">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交</w:t>
      </w:r>
      <w:r>
        <w:rPr>
          <w:rFonts w:hint="eastAsia" w:ascii="仿宋" w:hAnsi="仿宋" w:eastAsia="仿宋" w:cs="仿宋"/>
          <w:b/>
          <w:bCs/>
          <w:color w:val="auto"/>
          <w:sz w:val="24"/>
          <w:szCs w:val="24"/>
          <w:highlight w:val="none"/>
          <w:lang w:val="en-US" w:eastAsia="zh-CN"/>
        </w:rPr>
        <w:t>付</w:t>
      </w:r>
      <w:r>
        <w:rPr>
          <w:rFonts w:hint="eastAsia" w:ascii="仿宋" w:hAnsi="仿宋" w:eastAsia="仿宋" w:cs="仿宋"/>
          <w:b/>
          <w:bCs/>
          <w:color w:val="auto"/>
          <w:sz w:val="24"/>
          <w:szCs w:val="24"/>
          <w:highlight w:val="none"/>
        </w:rPr>
        <w:t>时间及地点</w:t>
      </w:r>
    </w:p>
    <w:p w14:paraId="5706374E">
      <w:pPr>
        <w:keepNext w:val="0"/>
        <w:keepLines w:val="0"/>
        <w:pageBreakBefore w:val="0"/>
        <w:widowControl w:val="0"/>
        <w:kinsoku/>
        <w:wordWrap/>
        <w:overflowPunct/>
        <w:topLinePunct w:val="0"/>
        <w:bidi w:val="0"/>
        <w:snapToGrid/>
        <w:spacing w:line="360" w:lineRule="auto"/>
        <w:ind w:firstLine="472" w:firstLineChars="197"/>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1.交付时间：</w:t>
      </w:r>
      <w:r>
        <w:rPr>
          <w:rFonts w:hint="eastAsia" w:ascii="仿宋" w:hAnsi="仿宋" w:eastAsia="仿宋" w:cs="仿宋"/>
          <w:b w:val="0"/>
          <w:bCs/>
          <w:i w:val="0"/>
          <w:iCs w:val="0"/>
          <w:color w:val="auto"/>
          <w:kern w:val="0"/>
          <w:sz w:val="24"/>
          <w:szCs w:val="24"/>
          <w:highlight w:val="none"/>
          <w:u w:val="none"/>
          <w:lang w:val="en-US" w:eastAsia="zh-CN" w:bidi="ar"/>
        </w:rPr>
        <w:t>合同签订后1个月内办妥船舶交易/过户手续</w:t>
      </w:r>
      <w:r>
        <w:rPr>
          <w:rFonts w:hint="eastAsia" w:ascii="仿宋" w:hAnsi="仿宋" w:eastAsia="仿宋" w:cs="仿宋"/>
          <w:b w:val="0"/>
          <w:bCs/>
          <w:color w:val="auto"/>
          <w:sz w:val="24"/>
          <w:szCs w:val="24"/>
          <w:highlight w:val="none"/>
          <w:lang w:eastAsia="zh-CN"/>
        </w:rPr>
        <w:t>。</w:t>
      </w:r>
    </w:p>
    <w:p w14:paraId="344D8CA4">
      <w:pPr>
        <w:keepLines w:val="0"/>
        <w:pageBreakBefore w:val="0"/>
        <w:widowControl w:val="0"/>
        <w:kinsoku/>
        <w:wordWrap/>
        <w:overflowPunct/>
        <w:topLinePunct w:val="0"/>
        <w:bidi w:val="0"/>
        <w:adjustRightInd w:val="0"/>
        <w:snapToGrid/>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付</w:t>
      </w:r>
      <w:r>
        <w:rPr>
          <w:rFonts w:hint="eastAsia" w:ascii="仿宋" w:hAnsi="仿宋" w:eastAsia="仿宋" w:cs="仿宋"/>
          <w:color w:val="auto"/>
          <w:sz w:val="24"/>
          <w:szCs w:val="24"/>
          <w:highlight w:val="none"/>
        </w:rPr>
        <w:t>地点：采购人指定地点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4909BABB">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六、结算方式</w:t>
      </w:r>
    </w:p>
    <w:p w14:paraId="3A09A9E5">
      <w:pPr>
        <w:keepLines w:val="0"/>
        <w:pageBreakBefore w:val="0"/>
        <w:widowControl w:val="0"/>
        <w:kinsoku/>
        <w:wordWrap/>
        <w:overflowPunct/>
        <w:topLinePunct w:val="0"/>
        <w:bidi w:val="0"/>
        <w:adjustRightInd w:val="0"/>
        <w:snapToGrid/>
        <w:spacing w:line="360" w:lineRule="auto"/>
        <w:ind w:firstLine="48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不作调整。</w:t>
      </w:r>
    </w:p>
    <w:p w14:paraId="2EC9BF90">
      <w:pPr>
        <w:keepLines w:val="0"/>
        <w:pageBreakBefore w:val="0"/>
        <w:widowControl w:val="0"/>
        <w:numPr>
          <w:ilvl w:val="0"/>
          <w:numId w:val="0"/>
        </w:numPr>
        <w:kinsoku/>
        <w:wordWrap/>
        <w:overflowPunct/>
        <w:topLinePunct w:val="0"/>
        <w:bidi w:val="0"/>
        <w:adjustRightInd w:val="0"/>
        <w:snapToGrid/>
        <w:spacing w:line="360" w:lineRule="auto"/>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七、付款方式</w:t>
      </w:r>
    </w:p>
    <w:p w14:paraId="01D6A4A7">
      <w:pPr>
        <w:keepLines w:val="0"/>
        <w:pageBreakBefore w:val="0"/>
        <w:widowControl w:val="0"/>
        <w:numPr>
          <w:ilvl w:val="0"/>
          <w:numId w:val="0"/>
        </w:numPr>
        <w:kinsoku/>
        <w:wordWrap/>
        <w:overflowPunct/>
        <w:topLinePunct w:val="0"/>
        <w:bidi w:val="0"/>
        <w:adjustRightInd w:val="0"/>
        <w:snapToGrid/>
        <w:spacing w:line="360" w:lineRule="auto"/>
        <w:ind w:leftChars="0"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合同签订后7个工作日内支付合同金额的10%</w:t>
      </w:r>
      <w:r>
        <w:rPr>
          <w:rFonts w:hint="eastAsia" w:ascii="仿宋" w:hAnsi="仿宋" w:eastAsia="仿宋" w:cs="仿宋"/>
          <w:bCs w:val="0"/>
          <w:color w:val="auto"/>
          <w:sz w:val="24"/>
          <w:szCs w:val="24"/>
          <w:highlight w:val="none"/>
        </w:rPr>
        <w:t>，</w:t>
      </w:r>
      <w:r>
        <w:rPr>
          <w:rFonts w:hint="eastAsia" w:ascii="仿宋" w:hAnsi="仿宋" w:eastAsia="仿宋" w:cs="仿宋"/>
          <w:bCs w:val="0"/>
          <w:color w:val="auto"/>
          <w:sz w:val="24"/>
          <w:szCs w:val="24"/>
          <w:highlight w:val="none"/>
          <w:lang w:val="en-US" w:eastAsia="zh-CN"/>
        </w:rPr>
        <w:t>船运至甲方指定地点，验收合格并办妥过户手续后7个工作日内支至合同金额的95%。</w:t>
      </w:r>
      <w:r>
        <w:rPr>
          <w:rFonts w:hint="eastAsia" w:ascii="仿宋" w:hAnsi="仿宋" w:eastAsia="仿宋" w:cs="仿宋"/>
          <w:bCs w:val="0"/>
          <w:color w:val="auto"/>
          <w:sz w:val="24"/>
          <w:szCs w:val="24"/>
          <w:highlight w:val="none"/>
        </w:rPr>
        <w:t>余款5%待质保期满后且无质量问题</w:t>
      </w:r>
      <w:r>
        <w:rPr>
          <w:rFonts w:hint="eastAsia" w:ascii="仿宋" w:hAnsi="仿宋" w:eastAsia="仿宋" w:cs="仿宋"/>
          <w:bCs w:val="0"/>
          <w:color w:val="auto"/>
          <w:sz w:val="24"/>
          <w:szCs w:val="24"/>
          <w:highlight w:val="none"/>
          <w:lang w:val="en-US" w:eastAsia="zh-CN"/>
        </w:rPr>
        <w:t>7个工作日内一次性付清</w:t>
      </w:r>
      <w:r>
        <w:rPr>
          <w:rFonts w:hint="eastAsia" w:ascii="仿宋" w:hAnsi="仿宋" w:eastAsia="仿宋" w:cs="仿宋"/>
          <w:bCs w:val="0"/>
          <w:color w:val="auto"/>
          <w:sz w:val="24"/>
          <w:szCs w:val="24"/>
          <w:highlight w:val="none"/>
        </w:rPr>
        <w:t>。</w:t>
      </w:r>
    </w:p>
    <w:p w14:paraId="50890DF9">
      <w:pPr>
        <w:keepLines w:val="0"/>
        <w:pageBreakBefore w:val="0"/>
        <w:widowControl w:val="0"/>
        <w:numPr>
          <w:ilvl w:val="0"/>
          <w:numId w:val="0"/>
        </w:numPr>
        <w:kinsoku/>
        <w:wordWrap/>
        <w:overflowPunct/>
        <w:topLinePunct w:val="0"/>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注：每次付款前中标单位需提供</w:t>
      </w:r>
      <w:r>
        <w:rPr>
          <w:rFonts w:hint="eastAsia" w:ascii="仿宋" w:hAnsi="仿宋" w:eastAsia="仿宋" w:cs="仿宋"/>
          <w:color w:val="auto"/>
          <w:sz w:val="24"/>
          <w:szCs w:val="24"/>
          <w:highlight w:val="none"/>
          <w:lang w:val="en-US" w:eastAsia="zh-CN"/>
        </w:rPr>
        <w:t>增值税专用发票</w:t>
      </w:r>
      <w:r>
        <w:rPr>
          <w:rFonts w:hint="eastAsia" w:ascii="仿宋" w:hAnsi="仿宋" w:eastAsia="仿宋" w:cs="仿宋"/>
          <w:bCs/>
          <w:color w:val="auto"/>
          <w:sz w:val="24"/>
          <w:szCs w:val="24"/>
          <w:highlight w:val="none"/>
          <w:lang w:val="en-US" w:eastAsia="zh-CN"/>
        </w:rPr>
        <w:t>，因中标单位不能及时提供发票导致采购人未能按约付款的，由中标单位自行承担相应责任。</w:t>
      </w:r>
    </w:p>
    <w:p w14:paraId="094DC832">
      <w:pPr>
        <w:pStyle w:val="17"/>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八、履约保证金</w:t>
      </w:r>
    </w:p>
    <w:p w14:paraId="698F3B38">
      <w:pPr>
        <w:pStyle w:val="1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合同签订前，乙方支付合同金额1%的履约保证金，</w:t>
      </w:r>
      <w:r>
        <w:rPr>
          <w:rFonts w:hint="eastAsia" w:ascii="仿宋" w:hAnsi="仿宋" w:eastAsia="仿宋" w:cs="仿宋"/>
          <w:bCs/>
          <w:snapToGrid/>
          <w:color w:val="auto"/>
          <w:kern w:val="0"/>
          <w:sz w:val="24"/>
          <w:szCs w:val="24"/>
          <w:highlight w:val="none"/>
          <w:lang w:val="en-US" w:eastAsia="zh-CN" w:bidi="ar-SA"/>
        </w:rPr>
        <w:t>履约保证金待项目</w:t>
      </w:r>
      <w:r>
        <w:rPr>
          <w:rFonts w:hint="eastAsia" w:ascii="仿宋" w:hAnsi="仿宋" w:eastAsia="仿宋" w:cs="仿宋"/>
          <w:color w:val="auto"/>
          <w:sz w:val="24"/>
          <w:szCs w:val="24"/>
          <w:highlight w:val="none"/>
          <w:lang w:val="en-US" w:eastAsia="zh-CN"/>
        </w:rPr>
        <w:t>验收合格并办妥过户手续</w:t>
      </w:r>
      <w:r>
        <w:rPr>
          <w:rFonts w:hint="eastAsia" w:ascii="仿宋" w:hAnsi="仿宋" w:eastAsia="仿宋" w:cs="仿宋"/>
          <w:bCs/>
          <w:snapToGrid/>
          <w:color w:val="auto"/>
          <w:kern w:val="0"/>
          <w:sz w:val="24"/>
          <w:szCs w:val="24"/>
          <w:highlight w:val="none"/>
          <w:lang w:val="en-US" w:eastAsia="zh-CN" w:bidi="ar-SA"/>
        </w:rPr>
        <w:t>后1个月内无息退还。</w:t>
      </w:r>
    </w:p>
    <w:p w14:paraId="1F01FA40">
      <w:pPr>
        <w:keepLines w:val="0"/>
        <w:pageBreakBefore w:val="0"/>
        <w:widowControl w:val="0"/>
        <w:numPr>
          <w:ilvl w:val="0"/>
          <w:numId w:val="0"/>
        </w:numPr>
        <w:kinsoku/>
        <w:wordWrap/>
        <w:overflowPunct/>
        <w:topLinePunct w:val="0"/>
        <w:bidi w:val="0"/>
        <w:adjustRightInd w:val="0"/>
        <w:snapToGrid/>
        <w:spacing w:line="360" w:lineRule="auto"/>
        <w:ind w:leftChars="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履约保证金支付方式：网上银行、电汇、转账形式。</w:t>
      </w:r>
    </w:p>
    <w:p w14:paraId="5367A1F2">
      <w:pPr>
        <w:keepLines w:val="0"/>
        <w:pageBreakBefore w:val="0"/>
        <w:widowControl w:val="0"/>
        <w:numPr>
          <w:ilvl w:val="0"/>
          <w:numId w:val="0"/>
        </w:numPr>
        <w:kinsoku/>
        <w:wordWrap/>
        <w:overflowPunct/>
        <w:topLinePunct w:val="0"/>
        <w:bidi w:val="0"/>
        <w:adjustRightInd w:val="0"/>
        <w:snapToGrid/>
        <w:spacing w:line="360" w:lineRule="auto"/>
        <w:ind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九、差额保证金（如发生）</w:t>
      </w:r>
    </w:p>
    <w:p w14:paraId="223FBD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若中标人低于该风险控制价中标的，在中标后7个工作日内，中标人必须额外补交中标价净值与风险控制价之差额，中标人不提交的视为放弃中标，采购人将重新组织招标，相关损失由放弃中标的中标单位承担。</w:t>
      </w:r>
      <w:r>
        <w:rPr>
          <w:rFonts w:hint="eastAsia" w:ascii="仿宋" w:hAnsi="仿宋" w:eastAsia="仿宋" w:cs="仿宋"/>
          <w:b/>
          <w:bCs w:val="0"/>
          <w:color w:val="auto"/>
          <w:sz w:val="24"/>
          <w:szCs w:val="24"/>
          <w:highlight w:val="none"/>
        </w:rPr>
        <w:t>差额保证金在</w:t>
      </w:r>
      <w:r>
        <w:rPr>
          <w:rFonts w:hint="eastAsia" w:ascii="仿宋" w:hAnsi="仿宋" w:eastAsia="仿宋" w:cs="仿宋"/>
          <w:b/>
          <w:bCs w:val="0"/>
          <w:color w:val="auto"/>
          <w:sz w:val="24"/>
          <w:szCs w:val="24"/>
          <w:highlight w:val="none"/>
          <w:lang w:val="en-US" w:eastAsia="zh-CN"/>
        </w:rPr>
        <w:t>质保期满后30天</w:t>
      </w:r>
      <w:r>
        <w:rPr>
          <w:rFonts w:hint="eastAsia" w:ascii="仿宋" w:hAnsi="仿宋" w:eastAsia="仿宋" w:cs="仿宋"/>
          <w:b/>
          <w:bCs w:val="0"/>
          <w:color w:val="auto"/>
          <w:sz w:val="24"/>
          <w:szCs w:val="24"/>
          <w:highlight w:val="none"/>
        </w:rPr>
        <w:t>内无息退还。</w:t>
      </w:r>
    </w:p>
    <w:p w14:paraId="216370D4">
      <w:pPr>
        <w:keepLines w:val="0"/>
        <w:pageBreakBefore w:val="0"/>
        <w:widowControl w:val="0"/>
        <w:numPr>
          <w:ilvl w:val="0"/>
          <w:numId w:val="0"/>
        </w:numPr>
        <w:kinsoku/>
        <w:wordWrap/>
        <w:overflowPunct/>
        <w:topLinePunct w:val="0"/>
        <w:bidi w:val="0"/>
        <w:adjustRightInd w:val="0"/>
        <w:snapToGrid/>
        <w:spacing w:line="360" w:lineRule="auto"/>
        <w:ind w:leftChars="0" w:firstLine="240" w:firstLineChars="1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p w14:paraId="39C99DAE">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05517A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1C865BB8">
      <w:pPr>
        <w:pStyle w:val="35"/>
        <w:keepNext w:val="0"/>
        <w:keepLines w:val="0"/>
        <w:pageBreakBefore w:val="0"/>
        <w:widowControl w:val="0"/>
        <w:numPr>
          <w:ilvl w:val="0"/>
          <w:numId w:val="6"/>
        </w:numPr>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质保期</w:t>
      </w:r>
    </w:p>
    <w:p w14:paraId="001C84A0">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自双方完成过户手续之日起提供</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个月的免费质量保修期</w:t>
      </w:r>
      <w:r>
        <w:rPr>
          <w:rFonts w:hint="eastAsia" w:ascii="仿宋" w:hAnsi="仿宋" w:eastAsia="仿宋" w:cs="仿宋"/>
          <w:b/>
          <w:color w:val="auto"/>
          <w:sz w:val="24"/>
          <w:szCs w:val="24"/>
          <w:highlight w:val="none"/>
          <w:lang w:val="en-US" w:eastAsia="zh-CN"/>
        </w:rPr>
        <w:t>。</w:t>
      </w:r>
    </w:p>
    <w:p w14:paraId="34006997">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、质量保证及售后服务</w:t>
      </w:r>
    </w:p>
    <w:p w14:paraId="76A6B0D8">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乙方应按招标文件规定的货物性能、技术要求、质量标准向甲方提供未经使用的全新产品。</w:t>
      </w:r>
    </w:p>
    <w:p w14:paraId="66D56BE1">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乙方提供的货物在质保期内因货物本身的质量问题发生故障，乙方应负责免费更换。对达不到技术要求者，根据实际情况，经双方协商，可按以下办法处理：</w:t>
      </w:r>
    </w:p>
    <w:p w14:paraId="419190A5">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14:paraId="6D5E489B">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23A99E9A">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14:paraId="6B089B44">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3.售后服务</w:t>
      </w:r>
    </w:p>
    <w:p w14:paraId="3EF979FA">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（1）质量保修期内</w:t>
      </w:r>
      <w:r>
        <w:rPr>
          <w:rFonts w:hint="eastAsia" w:ascii="仿宋" w:hAnsi="仿宋" w:eastAsia="仿宋" w:cs="仿宋"/>
          <w:color w:val="auto"/>
          <w:sz w:val="24"/>
          <w:szCs w:val="24"/>
          <w:highlight w:val="none"/>
        </w:rPr>
        <w:t>如设备出现故障，</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在接到电话</w:t>
      </w:r>
      <w:r>
        <w:rPr>
          <w:rFonts w:hint="eastAsia" w:ascii="仿宋" w:hAnsi="仿宋" w:eastAsia="仿宋" w:cs="仿宋"/>
          <w:color w:val="auto"/>
          <w:sz w:val="24"/>
          <w:szCs w:val="24"/>
          <w:highlight w:val="none"/>
          <w:u w:val="none"/>
        </w:rPr>
        <w:t>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小时内响应</w:t>
      </w:r>
      <w:r>
        <w:rPr>
          <w:rFonts w:hint="eastAsia" w:ascii="仿宋" w:hAnsi="仿宋" w:eastAsia="仿宋" w:cs="仿宋"/>
          <w:color w:val="auto"/>
          <w:sz w:val="24"/>
          <w:szCs w:val="24"/>
          <w:highlight w:val="none"/>
          <w:u w:val="none"/>
          <w:lang w:eastAsia="zh-CN"/>
        </w:rPr>
        <w:t>，</w:t>
      </w:r>
    </w:p>
    <w:p w14:paraId="0F27E0FC">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小时以内到现场处理，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小时内修复</w:t>
      </w:r>
      <w:r>
        <w:rPr>
          <w:rFonts w:hint="eastAsia" w:ascii="仿宋" w:hAnsi="仿宋" w:eastAsia="仿宋" w:cs="仿宋"/>
          <w:color w:val="auto"/>
          <w:sz w:val="24"/>
          <w:szCs w:val="24"/>
          <w:highlight w:val="none"/>
        </w:rPr>
        <w:t>。</w:t>
      </w:r>
    </w:p>
    <w:p w14:paraId="12A8CB3C">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在质保期内，乙方应对货物出现的质量及安全问题负责处理解决并承担一切费用。</w:t>
      </w:r>
    </w:p>
    <w:p w14:paraId="1585D4ED">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上述的货物免费</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rPr>
        <w:t>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 w:val="0"/>
          <w:bCs/>
          <w:color w:val="auto"/>
          <w:kern w:val="2"/>
          <w:sz w:val="24"/>
          <w:szCs w:val="24"/>
          <w:highlight w:val="none"/>
          <w:lang w:val="en-US" w:eastAsia="zh-CN" w:bidi="ar-SA"/>
        </w:rPr>
        <w:t>在此期间凡属设备质量而引起的缺陷、故障和损坏，由乙方负责免费修理或更换</w:t>
      </w:r>
      <w:r>
        <w:rPr>
          <w:rFonts w:hint="eastAsia" w:ascii="仿宋" w:hAnsi="仿宋" w:eastAsia="仿宋" w:cs="仿宋"/>
          <w:color w:val="auto"/>
          <w:sz w:val="24"/>
          <w:szCs w:val="24"/>
          <w:highlight w:val="none"/>
        </w:rPr>
        <w:t>。超过保修期的机器设备，终生维修，维修时只收部件成本费。</w:t>
      </w:r>
    </w:p>
    <w:p w14:paraId="20A2F209">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、调试和验收</w:t>
      </w:r>
    </w:p>
    <w:p w14:paraId="7FD4CDFF">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0AD7EC">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乙方交货前应对产品作出全面检查和对验收文件进行整理，并列出清单，作为甲方收货验收和使用的技术条件依据，检验的结果应随货物交甲方。</w:t>
      </w:r>
    </w:p>
    <w:p w14:paraId="73DADB0E">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甲方对乙方提供的货物在使用前进行调试时，乙方需负责安装并培训甲方的使用操作人员，并协助甲方一起调试，直到符合技术要求，甲方才做最终验收。</w:t>
      </w:r>
    </w:p>
    <w:p w14:paraId="74F54113">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对技术复杂的货物，甲方应请国家认可的专业检测机构参与初步验收及最终验收，并由其出具质量检测报告。</w:t>
      </w:r>
    </w:p>
    <w:p w14:paraId="01E7E4C0">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验收时乙方必须在现场，验收完毕后作出验收结果报告；验收费用由乙方负责。</w:t>
      </w:r>
    </w:p>
    <w:p w14:paraId="67B769B2">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、货物包装、发运及运输</w:t>
      </w:r>
    </w:p>
    <w:p w14:paraId="36FBBE1B">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1.乙方应在货物发运前对其进行满足运输距离、防潮、防震、防锈和防破损装卸等要求包装，以保证货物安全运达甲方指定地点。</w:t>
      </w:r>
    </w:p>
    <w:p w14:paraId="49C56F56">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2.使用说明书、质量检验证明书、随配附件和工具以及清单一并附于货物内。</w:t>
      </w:r>
    </w:p>
    <w:p w14:paraId="06F87A44">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3.乙方在货物发运手续办理完毕后24小时内或货到甲方48小时前通知甲方，以准备接货。</w:t>
      </w:r>
    </w:p>
    <w:p w14:paraId="12547A92">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4.货物在交付甲方前发生的风险均由乙方负责。</w:t>
      </w:r>
    </w:p>
    <w:p w14:paraId="354472F0">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货物在规定的交付期限内由乙方送达甲方指定的地点视为交付，乙方同时需通知甲方货物已送达。</w:t>
      </w:r>
    </w:p>
    <w:p w14:paraId="58487894">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、违约责任</w:t>
      </w:r>
    </w:p>
    <w:p w14:paraId="5091AC0B">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甲方无正当理由拒收货物的，甲方向乙方偿付拒收货款总值的百分之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违约金。</w:t>
      </w:r>
    </w:p>
    <w:p w14:paraId="7180395E">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乙方逾期交付货物的，乙方应按逾期交货总额每日千分之六向甲方支付违约金，由甲方从待付货款中扣除。</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逾期超过约定日期10个工作日不能交货的，甲方可解除本合同。乙方因逾期交货或因其他违约行为导致甲方解除合同的，乙方应向甲方支付合同总值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val="en-US" w:eastAsia="zh-CN"/>
        </w:rPr>
        <w:t>（甲方可在履约保证金或应付款项中扣除违约金、损失）</w:t>
      </w:r>
    </w:p>
    <w:p w14:paraId="43B5ACC4">
      <w:pPr>
        <w:keepNext w:val="0"/>
        <w:keepLines w:val="0"/>
        <w:pageBreakBefore w:val="0"/>
        <w:widowControl w:val="0"/>
        <w:kinsoku/>
        <w:wordWrap/>
        <w:overflowPunct/>
        <w:topLinePunct w:val="0"/>
        <w:autoSpaceDE/>
        <w:autoSpaceDN/>
        <w:bidi w:val="0"/>
        <w:snapToGrid/>
        <w:spacing w:line="360" w:lineRule="auto"/>
        <w:ind w:leftChars="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
          <w:sz w:val="24"/>
          <w:szCs w:val="24"/>
          <w:highlight w:val="none"/>
          <w:lang w:val="en-US" w:eastAsia="zh-CN" w:bidi="ar-SA"/>
        </w:rPr>
        <w:t>3.</w:t>
      </w:r>
      <w:r>
        <w:rPr>
          <w:rFonts w:hint="eastAsia" w:ascii="仿宋" w:hAnsi="仿宋" w:eastAsia="仿宋" w:cs="仿宋"/>
          <w:color w:val="auto"/>
          <w:sz w:val="24"/>
          <w:szCs w:val="24"/>
          <w:highlight w:val="none"/>
        </w:rPr>
        <w:t>乙方所交的货物质量不符合合同规定及招标文件规定标准的，甲方有权拒收该货物，乙方愿意更换货物但逾期交货的，按乙方逾期交货处理。乙方拒绝更换货物的，甲方可单方面解除合同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乙方应退还甲方已付款项并支付合同金额30%的违约金，如给甲方造成损失的，乙方应作出相应赔偿（甲方可在履约保证金中扣除违约金、损失）。</w:t>
      </w:r>
      <w:r>
        <w:rPr>
          <w:rFonts w:hint="eastAsia" w:ascii="仿宋" w:hAnsi="仿宋" w:eastAsia="仿宋" w:cs="仿宋"/>
          <w:color w:val="auto"/>
          <w:sz w:val="24"/>
          <w:szCs w:val="24"/>
          <w:highlight w:val="none"/>
        </w:rPr>
        <w:t xml:space="preserve"> </w:t>
      </w:r>
    </w:p>
    <w:p w14:paraId="4A1ECAA7">
      <w:pPr>
        <w:pStyle w:val="35"/>
        <w:adjustRightInd w:val="0"/>
        <w:snapToGrid w:val="0"/>
        <w:spacing w:beforeLines="0" w:afterLines="0"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十六</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color w:val="auto"/>
          <w:sz w:val="24"/>
          <w:szCs w:val="24"/>
          <w:highlight w:val="none"/>
        </w:rPr>
        <w:t xml:space="preserve">解决争议的方法 </w:t>
      </w:r>
    </w:p>
    <w:p w14:paraId="7C0BEFBB">
      <w:pPr>
        <w:keepNext w:val="0"/>
        <w:keepLines w:val="0"/>
        <w:pageBreakBefore w:val="0"/>
        <w:kinsoku/>
        <w:wordWrap/>
        <w:overflowPunct/>
        <w:topLinePunct w:val="0"/>
        <w:autoSpaceDE/>
        <w:autoSpaceDN w:val="0"/>
        <w:bidi w:val="0"/>
        <w:spacing w:line="360" w:lineRule="auto"/>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1．合同在履行过程中发生争议时，甲方与乙方及时协商解决。</w:t>
      </w:r>
    </w:p>
    <w:p w14:paraId="5CE0318D">
      <w:pPr>
        <w:keepNext w:val="0"/>
        <w:keepLines w:val="0"/>
        <w:pageBreakBefore w:val="0"/>
        <w:kinsoku/>
        <w:wordWrap/>
        <w:overflowPunct/>
        <w:topLinePunct w:val="0"/>
        <w:autoSpaceDE/>
        <w:autoSpaceDN/>
        <w:bidi w:val="0"/>
        <w:adjustRightInd/>
        <w:spacing w:after="120"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2．在履行本合同过程中出现的争议双方应友好协商解决；协商不成的，按下列第 （1） 种方式解决：</w:t>
      </w:r>
    </w:p>
    <w:p w14:paraId="3EABD67A">
      <w:pPr>
        <w:keepNext w:val="0"/>
        <w:keepLines w:val="0"/>
        <w:pageBreakBefore w:val="0"/>
        <w:numPr>
          <w:ilvl w:val="0"/>
          <w:numId w:val="7"/>
        </w:numPr>
        <w:kinsoku/>
        <w:wordWrap/>
        <w:overflowPunct/>
        <w:topLinePunct w:val="0"/>
        <w:autoSpaceDE/>
        <w:autoSpaceDN/>
        <w:bidi w:val="0"/>
        <w:adjustRightInd/>
        <w:spacing w:after="120"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向</w:t>
      </w:r>
      <w:r>
        <w:rPr>
          <w:rFonts w:hint="eastAsia" w:ascii="仿宋" w:hAnsi="仿宋" w:eastAsia="仿宋" w:cs="仿宋"/>
          <w:color w:val="auto"/>
          <w:kern w:val="2"/>
          <w:sz w:val="24"/>
          <w:szCs w:val="24"/>
          <w:highlight w:val="none"/>
          <w:u w:val="single"/>
          <w:lang w:val="en-US" w:eastAsia="zh-CN" w:bidi="ar-SA"/>
        </w:rPr>
        <w:t xml:space="preserve">    绍兴市    </w:t>
      </w:r>
      <w:r>
        <w:rPr>
          <w:rFonts w:hint="eastAsia" w:ascii="仿宋" w:hAnsi="仿宋" w:eastAsia="仿宋" w:cs="仿宋"/>
          <w:color w:val="auto"/>
          <w:kern w:val="2"/>
          <w:sz w:val="24"/>
          <w:szCs w:val="24"/>
          <w:highlight w:val="none"/>
          <w:lang w:val="en-US" w:eastAsia="zh-CN" w:bidi="ar-SA"/>
        </w:rPr>
        <w:t>仲裁委员会申请仲裁；</w:t>
      </w:r>
    </w:p>
    <w:p w14:paraId="789B8569">
      <w:pPr>
        <w:keepNext w:val="0"/>
        <w:keepLines w:val="0"/>
        <w:pageBreakBefore w:val="0"/>
        <w:numPr>
          <w:ilvl w:val="0"/>
          <w:numId w:val="7"/>
        </w:numPr>
        <w:kinsoku/>
        <w:wordWrap/>
        <w:overflowPunct/>
        <w:topLinePunct w:val="0"/>
        <w:autoSpaceDE/>
        <w:autoSpaceDN/>
        <w:bidi w:val="0"/>
        <w:adjustRightInd/>
        <w:spacing w:after="120"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向</w:t>
      </w:r>
      <w:r>
        <w:rPr>
          <w:rFonts w:hint="eastAsia" w:ascii="仿宋" w:hAnsi="仿宋" w:eastAsia="仿宋" w:cs="仿宋"/>
          <w:color w:val="auto"/>
          <w:kern w:val="2"/>
          <w:sz w:val="24"/>
          <w:szCs w:val="24"/>
          <w:highlight w:val="none"/>
          <w:u w:val="single"/>
          <w:lang w:val="en-US" w:eastAsia="zh-CN" w:bidi="ar-SA"/>
        </w:rPr>
        <w:t xml:space="preserve">    嵊州市    </w:t>
      </w:r>
      <w:r>
        <w:rPr>
          <w:rFonts w:hint="eastAsia" w:ascii="仿宋" w:hAnsi="仿宋" w:eastAsia="仿宋" w:cs="仿宋"/>
          <w:color w:val="auto"/>
          <w:kern w:val="2"/>
          <w:sz w:val="24"/>
          <w:szCs w:val="24"/>
          <w:highlight w:val="none"/>
          <w:lang w:val="en-US" w:eastAsia="zh-CN" w:bidi="ar-SA"/>
        </w:rPr>
        <w:t>人民法院起诉。</w:t>
      </w:r>
    </w:p>
    <w:p w14:paraId="6955B001">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、合同生效及其它</w:t>
      </w:r>
    </w:p>
    <w:p w14:paraId="30860E0A">
      <w:pPr>
        <w:pStyle w:val="25"/>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1BD0EE2A">
      <w:pPr>
        <w:pStyle w:val="25"/>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4B6FB19C">
      <w:pPr>
        <w:pStyle w:val="25"/>
        <w:keepNext w:val="0"/>
        <w:keepLines w:val="0"/>
        <w:pageBreakBefore w:val="0"/>
        <w:widowControl w:val="0"/>
        <w:kinsoku/>
        <w:wordWrap/>
        <w:overflowPunct/>
        <w:topLinePunct w:val="0"/>
        <w:autoSpaceDE/>
        <w:autoSpaceDN/>
        <w:bidi w:val="0"/>
        <w:adjustRightInd/>
        <w:snapToGrid/>
        <w:spacing w:line="360" w:lineRule="auto"/>
        <w:ind w:leftChars="0" w:firstLine="46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3、本合同一式</w:t>
      </w:r>
      <w:r>
        <w:rPr>
          <w:rFonts w:hint="eastAsia" w:ascii="仿宋" w:hAnsi="仿宋" w:eastAsia="仿宋" w:cs="仿宋"/>
          <w:color w:val="auto"/>
          <w:spacing w:val="-3"/>
          <w:sz w:val="24"/>
          <w:szCs w:val="24"/>
          <w:highlight w:val="none"/>
          <w:lang w:val="en-US" w:eastAsia="zh-CN"/>
        </w:rPr>
        <w:t>肆</w:t>
      </w:r>
      <w:r>
        <w:rPr>
          <w:rFonts w:hint="eastAsia" w:ascii="仿宋" w:hAnsi="仿宋" w:eastAsia="仿宋" w:cs="仿宋"/>
          <w:color w:val="auto"/>
          <w:spacing w:val="-3"/>
          <w:sz w:val="24"/>
          <w:szCs w:val="24"/>
          <w:highlight w:val="none"/>
        </w:rPr>
        <w:t>份。甲、乙双方各执</w:t>
      </w:r>
      <w:r>
        <w:rPr>
          <w:rFonts w:hint="eastAsia" w:ascii="仿宋" w:hAnsi="仿宋" w:eastAsia="仿宋" w:cs="仿宋"/>
          <w:color w:val="auto"/>
          <w:spacing w:val="-3"/>
          <w:sz w:val="24"/>
          <w:szCs w:val="24"/>
          <w:highlight w:val="none"/>
          <w:lang w:val="en-US" w:eastAsia="zh-CN"/>
        </w:rPr>
        <w:t>贰</w:t>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本项目未尽事宜以招标文件、投标文件及澄清文件等为准。</w:t>
      </w:r>
    </w:p>
    <w:tbl>
      <w:tblPr>
        <w:tblStyle w:val="66"/>
        <w:tblW w:w="9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2835"/>
        <w:gridCol w:w="1845"/>
        <w:gridCol w:w="2880"/>
      </w:tblGrid>
      <w:tr w14:paraId="0468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80" w:type="dxa"/>
            <w:noWrap w:val="0"/>
            <w:vAlign w:val="center"/>
          </w:tcPr>
          <w:p w14:paraId="178C7681">
            <w:pPr>
              <w:pStyle w:val="35"/>
              <w:keepNext w:val="0"/>
              <w:keepLines w:val="0"/>
              <w:pageBreakBefore w:val="0"/>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2835" w:type="dxa"/>
            <w:noWrap w:val="0"/>
            <w:vAlign w:val="top"/>
          </w:tcPr>
          <w:p w14:paraId="2095BC0E">
            <w:pPr>
              <w:pStyle w:val="963"/>
              <w:keepNext w:val="0"/>
              <w:keepLines w:val="0"/>
              <w:pageBreakBefore w:val="0"/>
              <w:kinsoku/>
              <w:wordWrap/>
              <w:overflowPunct/>
              <w:topLinePunct w:val="0"/>
              <w:bidi w:val="0"/>
              <w:spacing w:line="360" w:lineRule="auto"/>
              <w:ind w:left="0" w:leftChars="0"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1845" w:type="dxa"/>
            <w:noWrap w:val="0"/>
            <w:vAlign w:val="top"/>
          </w:tcPr>
          <w:p w14:paraId="646AD680">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c>
          <w:tcPr>
            <w:tcW w:w="2880" w:type="dxa"/>
            <w:noWrap w:val="0"/>
            <w:vAlign w:val="top"/>
          </w:tcPr>
          <w:p w14:paraId="70586B94">
            <w:pPr>
              <w:pStyle w:val="963"/>
              <w:keepNext w:val="0"/>
              <w:keepLines w:val="0"/>
              <w:pageBreakBefore w:val="0"/>
              <w:kinsoku/>
              <w:wordWrap/>
              <w:overflowPunct/>
              <w:topLinePunct w:val="0"/>
              <w:bidi w:val="0"/>
              <w:spacing w:line="360" w:lineRule="auto"/>
              <w:ind w:left="0" w:leftChars="0"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r>
      <w:tr w14:paraId="6CDD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80" w:type="dxa"/>
            <w:noWrap w:val="0"/>
            <w:vAlign w:val="top"/>
          </w:tcPr>
          <w:p w14:paraId="7477C738">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35" w:type="dxa"/>
            <w:noWrap w:val="0"/>
            <w:vAlign w:val="top"/>
          </w:tcPr>
          <w:p w14:paraId="26284C08">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c>
          <w:tcPr>
            <w:tcW w:w="1845" w:type="dxa"/>
            <w:noWrap w:val="0"/>
            <w:vAlign w:val="top"/>
          </w:tcPr>
          <w:p w14:paraId="7D7B87C6">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80" w:type="dxa"/>
            <w:noWrap w:val="0"/>
            <w:vAlign w:val="top"/>
          </w:tcPr>
          <w:p w14:paraId="52285A8E">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r>
      <w:tr w14:paraId="13FEA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80" w:type="dxa"/>
            <w:noWrap w:val="0"/>
            <w:vAlign w:val="top"/>
          </w:tcPr>
          <w:p w14:paraId="378AEBDB">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2835" w:type="dxa"/>
            <w:noWrap w:val="0"/>
            <w:vAlign w:val="top"/>
          </w:tcPr>
          <w:p w14:paraId="1FA8A193">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c>
          <w:tcPr>
            <w:tcW w:w="1845" w:type="dxa"/>
            <w:noWrap w:val="0"/>
            <w:vAlign w:val="top"/>
          </w:tcPr>
          <w:p w14:paraId="53A447B3">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或委托代理人：</w:t>
            </w:r>
          </w:p>
        </w:tc>
        <w:tc>
          <w:tcPr>
            <w:tcW w:w="2880" w:type="dxa"/>
            <w:noWrap w:val="0"/>
            <w:vAlign w:val="top"/>
          </w:tcPr>
          <w:p w14:paraId="19CE2EF6">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r>
      <w:tr w14:paraId="7F7F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80" w:type="dxa"/>
            <w:noWrap w:val="0"/>
            <w:vAlign w:val="top"/>
          </w:tcPr>
          <w:p w14:paraId="1BEF9615">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835" w:type="dxa"/>
            <w:noWrap w:val="0"/>
            <w:vAlign w:val="top"/>
          </w:tcPr>
          <w:p w14:paraId="7A83E933">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c>
          <w:tcPr>
            <w:tcW w:w="1845" w:type="dxa"/>
            <w:noWrap w:val="0"/>
            <w:vAlign w:val="top"/>
          </w:tcPr>
          <w:p w14:paraId="24CE7A07">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880" w:type="dxa"/>
            <w:noWrap w:val="0"/>
            <w:vAlign w:val="center"/>
          </w:tcPr>
          <w:p w14:paraId="0E580B3A">
            <w:pPr>
              <w:pStyle w:val="963"/>
              <w:keepNext w:val="0"/>
              <w:keepLines w:val="0"/>
              <w:pageBreakBefore w:val="0"/>
              <w:kinsoku/>
              <w:wordWrap/>
              <w:overflowPunct/>
              <w:topLinePunct w:val="0"/>
              <w:bidi w:val="0"/>
              <w:spacing w:line="360" w:lineRule="auto"/>
              <w:ind w:left="0" w:leftChars="0" w:firstLine="440"/>
              <w:jc w:val="center"/>
              <w:textAlignment w:val="auto"/>
              <w:rPr>
                <w:rFonts w:hint="eastAsia" w:ascii="仿宋" w:hAnsi="仿宋" w:eastAsia="仿宋" w:cs="仿宋"/>
                <w:color w:val="auto"/>
                <w:sz w:val="24"/>
                <w:szCs w:val="24"/>
                <w:highlight w:val="none"/>
              </w:rPr>
            </w:pPr>
          </w:p>
        </w:tc>
      </w:tr>
      <w:tr w14:paraId="2DAA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80" w:type="dxa"/>
            <w:noWrap w:val="0"/>
            <w:vAlign w:val="top"/>
          </w:tcPr>
          <w:p w14:paraId="655C3CCB">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835" w:type="dxa"/>
            <w:noWrap w:val="0"/>
            <w:vAlign w:val="top"/>
          </w:tcPr>
          <w:p w14:paraId="5994AC42">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c>
          <w:tcPr>
            <w:tcW w:w="1845" w:type="dxa"/>
            <w:noWrap w:val="0"/>
            <w:vAlign w:val="top"/>
          </w:tcPr>
          <w:p w14:paraId="50598663">
            <w:pPr>
              <w:pStyle w:val="963"/>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880" w:type="dxa"/>
            <w:noWrap w:val="0"/>
            <w:vAlign w:val="center"/>
          </w:tcPr>
          <w:p w14:paraId="6E5533FB">
            <w:pPr>
              <w:pStyle w:val="963"/>
              <w:keepNext w:val="0"/>
              <w:keepLines w:val="0"/>
              <w:pageBreakBefore w:val="0"/>
              <w:kinsoku/>
              <w:wordWrap/>
              <w:overflowPunct/>
              <w:topLinePunct w:val="0"/>
              <w:bidi w:val="0"/>
              <w:spacing w:line="360" w:lineRule="auto"/>
              <w:ind w:left="0" w:leftChars="0" w:firstLine="440"/>
              <w:textAlignment w:val="auto"/>
              <w:rPr>
                <w:rFonts w:hint="eastAsia" w:ascii="仿宋" w:hAnsi="仿宋" w:eastAsia="仿宋" w:cs="仿宋"/>
                <w:color w:val="auto"/>
                <w:sz w:val="24"/>
                <w:szCs w:val="24"/>
                <w:highlight w:val="none"/>
              </w:rPr>
            </w:pPr>
          </w:p>
        </w:tc>
      </w:tr>
      <w:tr w14:paraId="0FA00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80" w:type="dxa"/>
            <w:noWrap w:val="0"/>
            <w:vAlign w:val="top"/>
          </w:tcPr>
          <w:p w14:paraId="650A05CF">
            <w:pPr>
              <w:pStyle w:val="963"/>
              <w:spacing w:before="89"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tc>
        <w:tc>
          <w:tcPr>
            <w:tcW w:w="2835" w:type="dxa"/>
            <w:noWrap w:val="0"/>
            <w:vAlign w:val="top"/>
          </w:tcPr>
          <w:p w14:paraId="7A8B01A7">
            <w:pPr>
              <w:pStyle w:val="963"/>
              <w:spacing w:line="360" w:lineRule="auto"/>
              <w:ind w:firstLine="440"/>
              <w:rPr>
                <w:rFonts w:hint="eastAsia" w:ascii="仿宋" w:hAnsi="仿宋" w:eastAsia="仿宋" w:cs="仿宋"/>
                <w:color w:val="auto"/>
                <w:sz w:val="24"/>
                <w:szCs w:val="24"/>
                <w:highlight w:val="none"/>
              </w:rPr>
            </w:pPr>
          </w:p>
        </w:tc>
        <w:tc>
          <w:tcPr>
            <w:tcW w:w="1845" w:type="dxa"/>
            <w:noWrap w:val="0"/>
            <w:vAlign w:val="top"/>
          </w:tcPr>
          <w:p w14:paraId="7A0FC75E">
            <w:pPr>
              <w:pStyle w:val="963"/>
              <w:spacing w:before="89"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tc>
        <w:tc>
          <w:tcPr>
            <w:tcW w:w="2880" w:type="dxa"/>
            <w:noWrap w:val="0"/>
            <w:vAlign w:val="center"/>
          </w:tcPr>
          <w:p w14:paraId="58303F62">
            <w:pPr>
              <w:pStyle w:val="963"/>
              <w:spacing w:line="360" w:lineRule="auto"/>
              <w:ind w:firstLine="440"/>
              <w:rPr>
                <w:color w:val="auto"/>
                <w:sz w:val="24"/>
                <w:szCs w:val="24"/>
                <w:highlight w:val="none"/>
              </w:rPr>
            </w:pPr>
          </w:p>
        </w:tc>
      </w:tr>
      <w:tr w14:paraId="34EDD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80" w:type="dxa"/>
            <w:noWrap w:val="0"/>
            <w:vAlign w:val="top"/>
          </w:tcPr>
          <w:p w14:paraId="50674C79">
            <w:pPr>
              <w:pStyle w:val="963"/>
              <w:spacing w:before="91"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835" w:type="dxa"/>
            <w:noWrap w:val="0"/>
            <w:vAlign w:val="top"/>
          </w:tcPr>
          <w:p w14:paraId="2F723DEF">
            <w:pPr>
              <w:pStyle w:val="963"/>
              <w:spacing w:line="360" w:lineRule="auto"/>
              <w:ind w:firstLine="440"/>
              <w:rPr>
                <w:rFonts w:hint="eastAsia" w:ascii="仿宋" w:hAnsi="仿宋" w:eastAsia="仿宋" w:cs="仿宋"/>
                <w:color w:val="auto"/>
                <w:sz w:val="24"/>
                <w:szCs w:val="24"/>
                <w:highlight w:val="none"/>
              </w:rPr>
            </w:pPr>
          </w:p>
        </w:tc>
        <w:tc>
          <w:tcPr>
            <w:tcW w:w="1845" w:type="dxa"/>
            <w:noWrap w:val="0"/>
            <w:vAlign w:val="top"/>
          </w:tcPr>
          <w:p w14:paraId="661F89AB">
            <w:pPr>
              <w:pStyle w:val="963"/>
              <w:spacing w:before="91"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880" w:type="dxa"/>
            <w:noWrap w:val="0"/>
            <w:vAlign w:val="center"/>
          </w:tcPr>
          <w:p w14:paraId="227A4512">
            <w:pPr>
              <w:pStyle w:val="963"/>
              <w:spacing w:line="360" w:lineRule="auto"/>
              <w:ind w:firstLine="440"/>
              <w:rPr>
                <w:color w:val="auto"/>
                <w:sz w:val="24"/>
                <w:szCs w:val="24"/>
                <w:highlight w:val="none"/>
              </w:rPr>
            </w:pPr>
          </w:p>
        </w:tc>
      </w:tr>
    </w:tbl>
    <w:p w14:paraId="59B40D9E">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9C42C2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A2C9E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评标方法：</w:t>
      </w:r>
    </w:p>
    <w:p w14:paraId="6AAA30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05FB2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评分标准：</w:t>
      </w:r>
      <w:r>
        <w:rPr>
          <w:rFonts w:hint="eastAsia" w:ascii="仿宋" w:hAnsi="仿宋" w:eastAsia="仿宋" w:cs="仿宋"/>
          <w:color w:val="auto"/>
          <w:sz w:val="24"/>
          <w:szCs w:val="24"/>
          <w:highlight w:val="none"/>
        </w:rPr>
        <w:t>共100分，其中</w:t>
      </w:r>
      <w:r>
        <w:rPr>
          <w:rFonts w:hint="eastAsia" w:ascii="仿宋" w:hAnsi="仿宋" w:eastAsia="仿宋" w:cs="仿宋"/>
          <w:color w:val="auto"/>
          <w:sz w:val="24"/>
          <w:szCs w:val="24"/>
          <w:highlight w:val="none"/>
          <w:lang w:eastAsia="zh-CN"/>
        </w:rPr>
        <w:t>资信技术</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u w:val="single"/>
          <w:lang w:val="en-US" w:eastAsia="zh-CN"/>
        </w:rPr>
        <w:t xml:space="preserve"> 50 </w:t>
      </w:r>
      <w:r>
        <w:rPr>
          <w:rFonts w:hint="eastAsia" w:ascii="仿宋" w:hAnsi="仿宋" w:eastAsia="仿宋" w:cs="仿宋"/>
          <w:color w:val="auto"/>
          <w:sz w:val="24"/>
          <w:szCs w:val="24"/>
          <w:highlight w:val="none"/>
        </w:rPr>
        <w:t>分，价格分</w:t>
      </w:r>
      <w:r>
        <w:rPr>
          <w:rFonts w:hint="eastAsia" w:ascii="仿宋" w:hAnsi="仿宋" w:eastAsia="仿宋" w:cs="仿宋"/>
          <w:color w:val="auto"/>
          <w:sz w:val="24"/>
          <w:szCs w:val="24"/>
          <w:highlight w:val="none"/>
          <w:u w:val="single"/>
          <w:lang w:val="en-US" w:eastAsia="zh-CN"/>
        </w:rPr>
        <w:t xml:space="preserve">  50  </w:t>
      </w:r>
      <w:r>
        <w:rPr>
          <w:rFonts w:hint="eastAsia" w:ascii="仿宋" w:hAnsi="仿宋" w:eastAsia="仿宋" w:cs="仿宋"/>
          <w:color w:val="auto"/>
          <w:sz w:val="24"/>
          <w:szCs w:val="24"/>
          <w:highlight w:val="none"/>
        </w:rPr>
        <w:t>分。评分依下述所列为评标打分依据，分值如下（计算分值时，按其算术平均值保留小数2位）。</w:t>
      </w:r>
    </w:p>
    <w:p w14:paraId="130A76B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2.1</w:t>
      </w:r>
      <w:r>
        <w:rPr>
          <w:rFonts w:hint="eastAsia" w:ascii="仿宋" w:hAnsi="仿宋" w:eastAsia="仿宋" w:cs="仿宋"/>
          <w:b/>
          <w:bCs/>
          <w:iCs/>
          <w:color w:val="auto"/>
          <w:sz w:val="24"/>
          <w:szCs w:val="24"/>
          <w:highlight w:val="none"/>
          <w:lang w:eastAsia="zh-CN"/>
        </w:rPr>
        <w:t>资信技术</w:t>
      </w:r>
      <w:r>
        <w:rPr>
          <w:rFonts w:hint="eastAsia" w:ascii="仿宋" w:hAnsi="仿宋" w:eastAsia="仿宋" w:cs="仿宋"/>
          <w:b/>
          <w:bCs/>
          <w:iCs/>
          <w:color w:val="auto"/>
          <w:sz w:val="24"/>
          <w:szCs w:val="24"/>
          <w:highlight w:val="none"/>
        </w:rPr>
        <w:t>分（</w:t>
      </w:r>
      <w:r>
        <w:rPr>
          <w:rFonts w:hint="eastAsia" w:ascii="仿宋" w:hAnsi="仿宋" w:eastAsia="仿宋" w:cs="仿宋"/>
          <w:b/>
          <w:bCs/>
          <w:iCs/>
          <w:color w:val="auto"/>
          <w:sz w:val="24"/>
          <w:szCs w:val="24"/>
          <w:highlight w:val="none"/>
          <w:u w:val="single"/>
          <w:lang w:val="en-US" w:eastAsia="zh-CN"/>
        </w:rPr>
        <w:t xml:space="preserve"> 50 </w:t>
      </w:r>
      <w:r>
        <w:rPr>
          <w:rFonts w:hint="eastAsia" w:ascii="仿宋" w:hAnsi="仿宋" w:eastAsia="仿宋" w:cs="仿宋"/>
          <w:b/>
          <w:bCs/>
          <w:iCs/>
          <w:color w:val="auto"/>
          <w:sz w:val="24"/>
          <w:szCs w:val="24"/>
          <w:highlight w:val="none"/>
        </w:rPr>
        <w:t>分）</w:t>
      </w:r>
    </w:p>
    <w:tbl>
      <w:tblPr>
        <w:tblStyle w:val="66"/>
        <w:tblW w:w="1036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36"/>
        <w:gridCol w:w="7515"/>
        <w:gridCol w:w="1140"/>
      </w:tblGrid>
      <w:tr w14:paraId="26A5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674" w:type="dxa"/>
            <w:noWrap w:val="0"/>
            <w:vAlign w:val="top"/>
          </w:tcPr>
          <w:p w14:paraId="18EA32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036" w:type="dxa"/>
            <w:noWrap w:val="0"/>
            <w:vAlign w:val="center"/>
          </w:tcPr>
          <w:p w14:paraId="3D4474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p>
          <w:p w14:paraId="1F1FEC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因素</w:t>
            </w:r>
          </w:p>
        </w:tc>
        <w:tc>
          <w:tcPr>
            <w:tcW w:w="7515" w:type="dxa"/>
            <w:noWrap w:val="0"/>
            <w:vAlign w:val="center"/>
          </w:tcPr>
          <w:p w14:paraId="4171C6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评分细则</w:t>
            </w:r>
          </w:p>
        </w:tc>
        <w:tc>
          <w:tcPr>
            <w:tcW w:w="1140" w:type="dxa"/>
            <w:noWrap w:val="0"/>
            <w:vAlign w:val="center"/>
          </w:tcPr>
          <w:p w14:paraId="33461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768D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4" w:type="dxa"/>
            <w:noWrap w:val="0"/>
            <w:vAlign w:val="center"/>
          </w:tcPr>
          <w:p w14:paraId="2F5A69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036" w:type="dxa"/>
            <w:noWrap w:val="0"/>
            <w:vAlign w:val="center"/>
          </w:tcPr>
          <w:p w14:paraId="4EEA15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船龄</w:t>
            </w:r>
          </w:p>
        </w:tc>
        <w:tc>
          <w:tcPr>
            <w:tcW w:w="7515" w:type="dxa"/>
            <w:noWrap w:val="0"/>
            <w:vAlign w:val="top"/>
          </w:tcPr>
          <w:p w14:paraId="6B576BAD">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船舶要求为现船（船龄2-5年间），船龄最长不得超过5年。船龄2年及2年以内的得满分30分（以船舶建成日期为准），船龄超过2年，每增加1个月扣1分作为折旧费用，以此类推，扣完为准，不足1月按一个月计。</w:t>
            </w:r>
          </w:p>
        </w:tc>
        <w:tc>
          <w:tcPr>
            <w:tcW w:w="1140" w:type="dxa"/>
            <w:noWrap w:val="0"/>
            <w:vAlign w:val="center"/>
          </w:tcPr>
          <w:p w14:paraId="7D1137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0-30分</w:t>
            </w:r>
          </w:p>
        </w:tc>
      </w:tr>
      <w:tr w14:paraId="0788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74" w:type="dxa"/>
            <w:noWrap w:val="0"/>
            <w:vAlign w:val="center"/>
          </w:tcPr>
          <w:p w14:paraId="17A4A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036" w:type="dxa"/>
            <w:noWrap w:val="0"/>
            <w:vAlign w:val="center"/>
          </w:tcPr>
          <w:p w14:paraId="1F9DF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技术指标性能要求</w:t>
            </w:r>
          </w:p>
        </w:tc>
        <w:tc>
          <w:tcPr>
            <w:tcW w:w="7515" w:type="dxa"/>
            <w:noWrap w:val="0"/>
            <w:vAlign w:val="top"/>
          </w:tcPr>
          <w:p w14:paraId="7B2A07C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技术指标性能完全满足招标文件要求的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打“★”</w:t>
            </w:r>
            <w:r>
              <w:rPr>
                <w:rFonts w:hint="eastAsia" w:ascii="仿宋" w:hAnsi="仿宋" w:eastAsia="仿宋" w:cs="仿宋"/>
                <w:color w:val="auto"/>
                <w:sz w:val="24"/>
                <w:szCs w:val="24"/>
                <w:highlight w:val="none"/>
                <w:lang w:eastAsia="zh-CN"/>
              </w:rPr>
              <w:t>的指标</w:t>
            </w:r>
            <w:r>
              <w:rPr>
                <w:rFonts w:hint="eastAsia" w:ascii="仿宋" w:hAnsi="仿宋" w:eastAsia="仿宋" w:cs="仿宋"/>
                <w:color w:val="auto"/>
                <w:sz w:val="24"/>
                <w:szCs w:val="24"/>
                <w:highlight w:val="none"/>
              </w:rPr>
              <w:t>为实质性指标任有一项负偏离，作无效标处理</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指标有一项负偏离的扣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打“★”的指标</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提供</w:t>
            </w:r>
            <w:r>
              <w:rPr>
                <w:rFonts w:hint="eastAsia" w:ascii="仿宋" w:hAnsi="仿宋" w:eastAsia="仿宋" w:cs="仿宋"/>
                <w:color w:val="auto"/>
                <w:kern w:val="0"/>
                <w:sz w:val="24"/>
                <w:szCs w:val="24"/>
                <w:highlight w:val="none"/>
                <w:lang w:bidi="ar"/>
              </w:rPr>
              <w:t>相关佐证材料</w:t>
            </w:r>
            <w:r>
              <w:rPr>
                <w:rFonts w:hint="eastAsia" w:ascii="仿宋" w:hAnsi="仿宋" w:eastAsia="仿宋" w:cs="仿宋"/>
                <w:b w:val="0"/>
                <w:bCs w:val="0"/>
                <w:color w:val="auto"/>
                <w:kern w:val="0"/>
                <w:sz w:val="24"/>
                <w:szCs w:val="24"/>
                <w:highlight w:val="none"/>
                <w:lang w:eastAsia="zh-CN" w:bidi="ar"/>
              </w:rPr>
              <w:t>扫描件</w:t>
            </w:r>
            <w:r>
              <w:rPr>
                <w:rFonts w:hint="eastAsia" w:ascii="仿宋" w:hAnsi="仿宋" w:eastAsia="仿宋" w:cs="仿宋"/>
                <w:b w:val="0"/>
                <w:bCs w:val="0"/>
                <w:color w:val="auto"/>
                <w:kern w:val="0"/>
                <w:sz w:val="24"/>
                <w:szCs w:val="24"/>
                <w:highlight w:val="none"/>
                <w:lang w:bidi="ar"/>
              </w:rPr>
              <w:t>加</w:t>
            </w:r>
            <w:r>
              <w:rPr>
                <w:rFonts w:hint="eastAsia" w:ascii="仿宋" w:hAnsi="仿宋" w:eastAsia="仿宋" w:cs="仿宋"/>
                <w:b w:val="0"/>
                <w:bCs w:val="0"/>
                <w:color w:val="auto"/>
                <w:kern w:val="0"/>
                <w:sz w:val="24"/>
                <w:szCs w:val="24"/>
                <w:highlight w:val="none"/>
                <w:lang w:val="en-US" w:eastAsia="zh-CN" w:bidi="ar"/>
              </w:rPr>
              <w:t>盖</w:t>
            </w:r>
            <w:r>
              <w:rPr>
                <w:rFonts w:hint="eastAsia" w:ascii="仿宋" w:hAnsi="仿宋" w:eastAsia="仿宋" w:cs="仿宋"/>
                <w:b w:val="0"/>
                <w:bCs w:val="0"/>
                <w:color w:val="auto"/>
                <w:sz w:val="24"/>
                <w:szCs w:val="24"/>
                <w:highlight w:val="none"/>
                <w:lang w:val="en-US" w:eastAsia="zh-CN"/>
              </w:rPr>
              <w:t>CA章</w:t>
            </w:r>
            <w:r>
              <w:rPr>
                <w:rFonts w:hint="eastAsia" w:ascii="仿宋" w:hAnsi="仿宋" w:eastAsia="仿宋" w:cs="仿宋"/>
                <w:b w:val="0"/>
                <w:bCs w:val="0"/>
                <w:color w:val="auto"/>
                <w:sz w:val="24"/>
                <w:szCs w:val="24"/>
                <w:highlight w:val="none"/>
              </w:rPr>
              <w:t>）</w:t>
            </w:r>
          </w:p>
        </w:tc>
        <w:tc>
          <w:tcPr>
            <w:tcW w:w="1140" w:type="dxa"/>
            <w:noWrap w:val="0"/>
            <w:vAlign w:val="center"/>
          </w:tcPr>
          <w:p w14:paraId="265A6F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0-3分</w:t>
            </w:r>
          </w:p>
        </w:tc>
      </w:tr>
      <w:tr w14:paraId="250A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4" w:type="dxa"/>
            <w:vMerge w:val="restart"/>
            <w:noWrap w:val="0"/>
            <w:vAlign w:val="center"/>
          </w:tcPr>
          <w:p w14:paraId="6B40D5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036" w:type="dxa"/>
            <w:vMerge w:val="restart"/>
            <w:noWrap w:val="0"/>
            <w:vAlign w:val="center"/>
          </w:tcPr>
          <w:p w14:paraId="369406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w:t>
            </w:r>
          </w:p>
          <w:p w14:paraId="7B588E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方案</w:t>
            </w:r>
          </w:p>
        </w:tc>
        <w:tc>
          <w:tcPr>
            <w:tcW w:w="7515" w:type="dxa"/>
            <w:noWrap w:val="0"/>
            <w:vAlign w:val="top"/>
          </w:tcPr>
          <w:p w14:paraId="5249FE74">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根据投标人提供的船舶资料，船型主尺度、外形、布局、功能（提供详细的外形图片、内饰图片、关键部位图片等佐证材料）等情况进行综合打分（0-2分）。</w:t>
            </w:r>
          </w:p>
        </w:tc>
        <w:tc>
          <w:tcPr>
            <w:tcW w:w="1140" w:type="dxa"/>
            <w:noWrap w:val="0"/>
            <w:vAlign w:val="center"/>
          </w:tcPr>
          <w:p w14:paraId="6DFAF7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5A6E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74" w:type="dxa"/>
            <w:vMerge w:val="continue"/>
            <w:noWrap w:val="0"/>
            <w:vAlign w:val="center"/>
          </w:tcPr>
          <w:p w14:paraId="5CDD34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036" w:type="dxa"/>
            <w:vMerge w:val="continue"/>
            <w:noWrap w:val="0"/>
            <w:vAlign w:val="center"/>
          </w:tcPr>
          <w:p w14:paraId="7342D2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7515" w:type="dxa"/>
            <w:noWrap w:val="0"/>
            <w:vAlign w:val="top"/>
          </w:tcPr>
          <w:p w14:paraId="6088C698">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en-US" w:eastAsia="zh-CN"/>
              </w:rPr>
              <w:t>根据投标人提供的技术资料：船体、轮机、电气</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配置情况及性能指标、品牌认知度（提供主要设备的技术说明、原厂技术说明等）情况进行打分（0-5分）。</w:t>
            </w:r>
          </w:p>
        </w:tc>
        <w:tc>
          <w:tcPr>
            <w:tcW w:w="1140" w:type="dxa"/>
            <w:noWrap w:val="0"/>
            <w:vAlign w:val="center"/>
          </w:tcPr>
          <w:p w14:paraId="61CE01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14:paraId="170B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4" w:type="dxa"/>
            <w:vMerge w:val="continue"/>
            <w:noWrap w:val="0"/>
            <w:vAlign w:val="center"/>
          </w:tcPr>
          <w:p w14:paraId="18F9F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sz w:val="24"/>
                <w:szCs w:val="24"/>
                <w:highlight w:val="none"/>
                <w:lang w:val="en-US" w:eastAsia="zh-CN"/>
              </w:rPr>
            </w:pPr>
          </w:p>
        </w:tc>
        <w:tc>
          <w:tcPr>
            <w:tcW w:w="1036" w:type="dxa"/>
            <w:vMerge w:val="continue"/>
            <w:noWrap w:val="0"/>
            <w:vAlign w:val="center"/>
          </w:tcPr>
          <w:p w14:paraId="0DBC3B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val="en-US" w:eastAsia="zh-CN"/>
              </w:rPr>
            </w:pPr>
          </w:p>
        </w:tc>
        <w:tc>
          <w:tcPr>
            <w:tcW w:w="7515" w:type="dxa"/>
            <w:noWrap w:val="0"/>
            <w:vAlign w:val="top"/>
          </w:tcPr>
          <w:p w14:paraId="45A9FB5F">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根据投标人提供的船舶主要参数表填写的完整性进行打分，</w:t>
            </w:r>
            <w:r>
              <w:rPr>
                <w:rFonts w:hint="eastAsia" w:ascii="仿宋" w:hAnsi="仿宋" w:eastAsia="仿宋" w:cs="仿宋"/>
                <w:color w:val="auto"/>
                <w:sz w:val="24"/>
                <w:szCs w:val="24"/>
                <w:highlight w:val="none"/>
                <w:lang w:val="en-US" w:eastAsia="zh-CN"/>
              </w:rPr>
              <w:t>满分3分，每缺一项扣0.5分，扣完为止。</w:t>
            </w:r>
          </w:p>
        </w:tc>
        <w:tc>
          <w:tcPr>
            <w:tcW w:w="1140" w:type="dxa"/>
            <w:noWrap w:val="0"/>
            <w:vAlign w:val="center"/>
          </w:tcPr>
          <w:p w14:paraId="08BA20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0-3分</w:t>
            </w:r>
          </w:p>
        </w:tc>
      </w:tr>
      <w:tr w14:paraId="207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74" w:type="dxa"/>
            <w:shd w:val="clear" w:color="auto" w:fill="auto"/>
            <w:noWrap w:val="0"/>
            <w:vAlign w:val="center"/>
          </w:tcPr>
          <w:p w14:paraId="520A97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036" w:type="dxa"/>
            <w:shd w:val="clear" w:color="auto" w:fill="auto"/>
            <w:noWrap w:val="0"/>
            <w:vAlign w:val="center"/>
          </w:tcPr>
          <w:p w14:paraId="3639E1A1">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供货及验收方案</w:t>
            </w:r>
          </w:p>
        </w:tc>
        <w:tc>
          <w:tcPr>
            <w:tcW w:w="7515" w:type="dxa"/>
            <w:shd w:val="clear" w:color="auto" w:fill="auto"/>
            <w:noWrap w:val="0"/>
            <w:vAlign w:val="center"/>
          </w:tcPr>
          <w:p w14:paraId="7E917EB7">
            <w:pPr>
              <w:keepNext w:val="0"/>
              <w:keepLines w:val="0"/>
              <w:pageBreakBefore w:val="0"/>
              <w:kinsoku/>
              <w:wordWrap/>
              <w:overflowPunct/>
              <w:topLinePunct w:val="0"/>
              <w:autoSpaceDE/>
              <w:autoSpaceDN/>
              <w:bidi w:val="0"/>
              <w:adjustRightInd/>
              <w:spacing w:line="240" w:lineRule="auto"/>
              <w:ind w:firstLine="240" w:firstLineChars="1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根据投标提供的</w:t>
            </w:r>
            <w:r>
              <w:rPr>
                <w:rFonts w:hint="eastAsia" w:ascii="仿宋" w:hAnsi="仿宋" w:eastAsia="仿宋" w:cs="仿宋"/>
                <w:color w:val="auto"/>
                <w:sz w:val="24"/>
                <w:szCs w:val="24"/>
                <w:highlight w:val="none"/>
                <w:lang w:val="en-US" w:eastAsia="zh-CN"/>
              </w:rPr>
              <w:t>供货方案及验收方案的完善性、合理性进行打分（0-2分）。</w:t>
            </w:r>
          </w:p>
        </w:tc>
        <w:tc>
          <w:tcPr>
            <w:tcW w:w="1140" w:type="dxa"/>
            <w:noWrap w:val="0"/>
            <w:vAlign w:val="center"/>
          </w:tcPr>
          <w:p w14:paraId="68E7D7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0-2分</w:t>
            </w:r>
          </w:p>
        </w:tc>
      </w:tr>
      <w:tr w14:paraId="242D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4" w:type="dxa"/>
            <w:shd w:val="clear" w:color="auto" w:fill="auto"/>
            <w:noWrap w:val="0"/>
            <w:vAlign w:val="center"/>
          </w:tcPr>
          <w:p w14:paraId="5DD24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036" w:type="dxa"/>
            <w:shd w:val="clear" w:color="auto" w:fill="auto"/>
            <w:noWrap w:val="0"/>
            <w:vAlign w:val="center"/>
          </w:tcPr>
          <w:p w14:paraId="7714A804">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质保期</w:t>
            </w:r>
          </w:p>
        </w:tc>
        <w:tc>
          <w:tcPr>
            <w:tcW w:w="7515" w:type="dxa"/>
            <w:shd w:val="clear" w:color="auto" w:fill="auto"/>
            <w:noWrap w:val="0"/>
            <w:vAlign w:val="center"/>
          </w:tcPr>
          <w:p w14:paraId="106BD88E">
            <w:pPr>
              <w:keepNext w:val="0"/>
              <w:keepLines w:val="0"/>
              <w:pageBreakBefore w:val="0"/>
              <w:kinsoku/>
              <w:wordWrap/>
              <w:overflowPunct/>
              <w:topLinePunct w:val="0"/>
              <w:autoSpaceDE/>
              <w:autoSpaceDN/>
              <w:bidi w:val="0"/>
              <w:adjustRightInd/>
              <w:spacing w:line="240" w:lineRule="auto"/>
              <w:ind w:firstLine="240" w:firstLineChars="1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sz w:val="24"/>
                <w:szCs w:val="24"/>
                <w:highlight w:val="none"/>
                <w:lang w:val="en-US" w:eastAsia="zh-CN"/>
              </w:rPr>
              <w:t>质保期</w:t>
            </w:r>
            <w:r>
              <w:rPr>
                <w:rFonts w:hint="eastAsia" w:ascii="仿宋" w:hAnsi="仿宋" w:eastAsia="仿宋" w:cs="仿宋"/>
                <w:bCs/>
                <w:sz w:val="24"/>
                <w:szCs w:val="24"/>
                <w:highlight w:val="none"/>
              </w:rPr>
              <w:t>满足</w:t>
            </w:r>
            <w:r>
              <w:rPr>
                <w:rFonts w:hint="eastAsia" w:ascii="仿宋" w:hAnsi="仿宋" w:eastAsia="仿宋" w:cs="仿宋"/>
                <w:bCs/>
                <w:sz w:val="24"/>
                <w:szCs w:val="24"/>
                <w:highlight w:val="none"/>
                <w:lang w:eastAsia="zh-CN"/>
              </w:rPr>
              <w:t>采购文件</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年的基础上每增加</w:t>
            </w:r>
            <w:r>
              <w:rPr>
                <w:rFonts w:hint="eastAsia" w:ascii="仿宋" w:hAnsi="仿宋" w:eastAsia="仿宋" w:cs="仿宋"/>
                <w:bCs/>
                <w:sz w:val="24"/>
                <w:szCs w:val="24"/>
                <w:highlight w:val="none"/>
                <w:lang w:val="en-US" w:eastAsia="zh-CN"/>
              </w:rPr>
              <w:t>半</w:t>
            </w:r>
            <w:r>
              <w:rPr>
                <w:rFonts w:hint="eastAsia" w:ascii="仿宋" w:hAnsi="仿宋" w:eastAsia="仿宋" w:cs="仿宋"/>
                <w:bCs/>
                <w:sz w:val="24"/>
                <w:szCs w:val="24"/>
                <w:highlight w:val="none"/>
              </w:rPr>
              <w:t>年的得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分，最高得</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c>
          <w:tcPr>
            <w:tcW w:w="1140" w:type="dxa"/>
            <w:noWrap w:val="0"/>
            <w:vAlign w:val="center"/>
          </w:tcPr>
          <w:p w14:paraId="0C0F6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0-2分</w:t>
            </w:r>
          </w:p>
        </w:tc>
      </w:tr>
      <w:tr w14:paraId="37C2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4" w:type="dxa"/>
            <w:shd w:val="clear" w:color="auto" w:fill="auto"/>
            <w:noWrap w:val="0"/>
            <w:vAlign w:val="center"/>
          </w:tcPr>
          <w:p w14:paraId="3EFB1B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036" w:type="dxa"/>
            <w:shd w:val="clear" w:color="auto" w:fill="auto"/>
            <w:noWrap w:val="0"/>
            <w:vAlign w:val="center"/>
          </w:tcPr>
          <w:p w14:paraId="58D94F46">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仿宋" w:hAnsi="仿宋" w:eastAsia="仿宋" w:cs="仿宋"/>
                <w:kern w:val="2"/>
                <w:sz w:val="24"/>
                <w:szCs w:val="24"/>
                <w:highlight w:val="none"/>
                <w:lang w:val="en-US" w:eastAsia="zh-CN" w:bidi="ar-SA"/>
              </w:rPr>
            </w:pPr>
            <w:bookmarkStart w:id="30" w:name="_GoBack"/>
            <w:r>
              <w:rPr>
                <w:rFonts w:hint="eastAsia" w:ascii="仿宋" w:hAnsi="仿宋" w:eastAsia="仿宋" w:cs="仿宋"/>
                <w:color w:val="auto"/>
                <w:sz w:val="24"/>
                <w:szCs w:val="24"/>
                <w:highlight w:val="none"/>
                <w:lang w:val="en-US" w:eastAsia="zh-CN"/>
              </w:rPr>
              <w:t>售后服务方案</w:t>
            </w:r>
            <w:bookmarkEnd w:id="30"/>
          </w:p>
        </w:tc>
        <w:tc>
          <w:tcPr>
            <w:tcW w:w="7515" w:type="dxa"/>
            <w:shd w:val="clear" w:color="auto" w:fill="auto"/>
            <w:noWrap w:val="0"/>
            <w:vAlign w:val="center"/>
          </w:tcPr>
          <w:p w14:paraId="41B619C5">
            <w:pPr>
              <w:keepNext w:val="0"/>
              <w:keepLines w:val="0"/>
              <w:pageBreakBefore w:val="0"/>
              <w:widowControl w:val="0"/>
              <w:kinsoku/>
              <w:wordWrap/>
              <w:overflowPunct/>
              <w:topLinePunct w:val="0"/>
              <w:autoSpaceDE/>
              <w:autoSpaceDN/>
              <w:bidi w:val="0"/>
              <w:adjustRightInd w:val="0"/>
              <w:snapToGrid/>
              <w:spacing w:line="240" w:lineRule="auto"/>
              <w:ind w:right="2" w:rightChars="1" w:firstLine="240" w:firstLineChars="1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bidi="ar"/>
              </w:rPr>
              <w:t>根据投标人</w:t>
            </w:r>
            <w:r>
              <w:rPr>
                <w:rFonts w:hint="eastAsia" w:ascii="仿宋" w:hAnsi="仿宋" w:eastAsia="仿宋" w:cs="仿宋"/>
                <w:b w:val="0"/>
                <w:bCs w:val="0"/>
                <w:color w:val="auto"/>
                <w:kern w:val="0"/>
                <w:sz w:val="24"/>
                <w:szCs w:val="24"/>
                <w:highlight w:val="none"/>
                <w:lang w:val="en-US" w:eastAsia="zh-CN" w:bidi="ar"/>
              </w:rPr>
              <w:t>提供</w:t>
            </w:r>
            <w:r>
              <w:rPr>
                <w:rFonts w:hint="eastAsia" w:ascii="仿宋" w:hAnsi="仿宋" w:eastAsia="仿宋" w:cs="仿宋"/>
                <w:b w:val="0"/>
                <w:bCs w:val="0"/>
                <w:color w:val="auto"/>
                <w:kern w:val="0"/>
                <w:sz w:val="24"/>
                <w:szCs w:val="24"/>
                <w:highlight w:val="none"/>
                <w:lang w:bidi="ar"/>
              </w:rPr>
              <w:t>的</w:t>
            </w:r>
            <w:r>
              <w:rPr>
                <w:rFonts w:hint="eastAsia" w:ascii="仿宋" w:hAnsi="仿宋" w:eastAsia="仿宋" w:cs="仿宋"/>
                <w:b w:val="0"/>
                <w:bCs w:val="0"/>
                <w:color w:val="auto"/>
                <w:kern w:val="0"/>
                <w:sz w:val="24"/>
                <w:szCs w:val="24"/>
                <w:highlight w:val="none"/>
                <w:lang w:val="en-US" w:eastAsia="zh-CN" w:bidi="ar"/>
              </w:rPr>
              <w:t>售后</w:t>
            </w:r>
            <w:r>
              <w:rPr>
                <w:rFonts w:hint="eastAsia" w:ascii="仿宋" w:hAnsi="仿宋" w:eastAsia="仿宋" w:cs="仿宋"/>
                <w:b w:val="0"/>
                <w:bCs w:val="0"/>
                <w:color w:val="auto"/>
                <w:kern w:val="0"/>
                <w:sz w:val="24"/>
                <w:szCs w:val="24"/>
                <w:highlight w:val="none"/>
                <w:lang w:bidi="ar"/>
              </w:rPr>
              <w:t>服务</w:t>
            </w:r>
            <w:r>
              <w:rPr>
                <w:rFonts w:hint="eastAsia" w:ascii="仿宋" w:hAnsi="仿宋" w:eastAsia="仿宋" w:cs="仿宋"/>
                <w:b w:val="0"/>
                <w:bCs w:val="0"/>
                <w:color w:val="auto"/>
                <w:kern w:val="0"/>
                <w:sz w:val="24"/>
                <w:szCs w:val="24"/>
                <w:highlight w:val="none"/>
                <w:lang w:val="en-US" w:eastAsia="zh-CN" w:bidi="ar"/>
              </w:rPr>
              <w:t>方案，包括</w:t>
            </w:r>
            <w:r>
              <w:rPr>
                <w:rFonts w:hint="eastAsia" w:ascii="仿宋" w:hAnsi="仿宋" w:eastAsia="仿宋" w:cs="仿宋"/>
                <w:b w:val="0"/>
                <w:bCs w:val="0"/>
                <w:color w:val="auto"/>
                <w:kern w:val="0"/>
                <w:sz w:val="24"/>
                <w:szCs w:val="24"/>
                <w:highlight w:val="none"/>
                <w:lang w:bidi="ar"/>
              </w:rPr>
              <w:t>售后服务网点配置</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售后服务人员配置</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故障响应时间</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售后维护能力</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Cs/>
                <w:color w:val="auto"/>
                <w:sz w:val="24"/>
                <w:szCs w:val="24"/>
                <w:highlight w:val="none"/>
                <w:lang w:val="en-US" w:eastAsia="zh-CN"/>
              </w:rPr>
              <w:t>培训方案</w:t>
            </w:r>
            <w:r>
              <w:rPr>
                <w:rFonts w:hint="eastAsia" w:ascii="仿宋" w:hAnsi="仿宋" w:eastAsia="仿宋" w:cs="仿宋"/>
                <w:b w:val="0"/>
                <w:bCs w:val="0"/>
                <w:color w:val="auto"/>
                <w:kern w:val="0"/>
                <w:sz w:val="24"/>
                <w:szCs w:val="24"/>
                <w:highlight w:val="none"/>
                <w:lang w:val="en-US" w:eastAsia="zh-CN" w:bidi="ar"/>
              </w:rPr>
              <w:t>等情况进行</w:t>
            </w:r>
            <w:r>
              <w:rPr>
                <w:rFonts w:hint="eastAsia" w:ascii="仿宋" w:hAnsi="仿宋" w:eastAsia="仿宋" w:cs="仿宋"/>
                <w:b w:val="0"/>
                <w:bCs w:val="0"/>
                <w:color w:val="auto"/>
                <w:kern w:val="0"/>
                <w:sz w:val="24"/>
                <w:szCs w:val="24"/>
                <w:highlight w:val="none"/>
                <w:lang w:bidi="ar"/>
              </w:rPr>
              <w:t>打分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sz w:val="24"/>
                <w:szCs w:val="24"/>
                <w:highlight w:val="none"/>
                <w:lang w:val="en-US" w:eastAsia="zh-CN"/>
              </w:rPr>
              <w:t>(0-3分）。</w:t>
            </w:r>
          </w:p>
        </w:tc>
        <w:tc>
          <w:tcPr>
            <w:tcW w:w="1140" w:type="dxa"/>
            <w:noWrap w:val="0"/>
            <w:vAlign w:val="center"/>
          </w:tcPr>
          <w:p w14:paraId="6B602B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0-3分</w:t>
            </w:r>
          </w:p>
        </w:tc>
      </w:tr>
    </w:tbl>
    <w:p w14:paraId="0C3AC3E0">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备注：</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投标人编制投标文件（</w:t>
      </w:r>
      <w:r>
        <w:rPr>
          <w:rFonts w:hint="eastAsia" w:ascii="仿宋" w:hAnsi="仿宋" w:eastAsia="仿宋" w:cs="仿宋"/>
          <w:sz w:val="24"/>
          <w:szCs w:val="24"/>
          <w:highlight w:val="none"/>
          <w:lang w:eastAsia="zh-CN"/>
        </w:rPr>
        <w:t>资信技术</w:t>
      </w:r>
      <w:r>
        <w:rPr>
          <w:rFonts w:hint="eastAsia" w:ascii="仿宋" w:hAnsi="仿宋" w:eastAsia="仿宋" w:cs="仿宋"/>
          <w:sz w:val="24"/>
          <w:szCs w:val="24"/>
          <w:highlight w:val="none"/>
        </w:rPr>
        <w:t>文件部分）时，建议按此目录（序号和内容）提供评标标准相应的</w:t>
      </w:r>
      <w:r>
        <w:rPr>
          <w:rFonts w:hint="eastAsia" w:ascii="仿宋" w:hAnsi="仿宋" w:eastAsia="仿宋" w:cs="仿宋"/>
          <w:sz w:val="24"/>
          <w:szCs w:val="24"/>
          <w:highlight w:val="none"/>
          <w:lang w:eastAsia="zh-CN"/>
        </w:rPr>
        <w:t>资信技术</w:t>
      </w:r>
      <w:r>
        <w:rPr>
          <w:rFonts w:hint="eastAsia" w:ascii="仿宋" w:hAnsi="仿宋" w:eastAsia="仿宋" w:cs="仿宋"/>
          <w:sz w:val="24"/>
          <w:szCs w:val="24"/>
          <w:highlight w:val="none"/>
        </w:rPr>
        <w:t>资料。 </w:t>
      </w:r>
    </w:p>
    <w:p w14:paraId="52EFAB38">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2）打分范围解释：弹性打分的步长为0.2。</w:t>
      </w:r>
    </w:p>
    <w:p w14:paraId="46F92E47">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例如：（0-1分）的打分范围为（0,0.2,0.4,0.6,0.8,1）；（0-2分）的打分范围为（0,0.2,0.4,0.6,0.8,1,1.2,1.4,1.6,1.8,2.0）以此类推。</w:t>
      </w:r>
    </w:p>
    <w:p w14:paraId="37D534D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2.2价格分（</w:t>
      </w:r>
      <w:r>
        <w:rPr>
          <w:rFonts w:hint="eastAsia" w:ascii="仿宋" w:hAnsi="仿宋" w:eastAsia="仿宋" w:cs="仿宋"/>
          <w:b/>
          <w:bCs/>
          <w:iCs/>
          <w:sz w:val="24"/>
          <w:szCs w:val="24"/>
          <w:highlight w:val="none"/>
          <w:u w:val="single"/>
          <w:lang w:val="en-US" w:eastAsia="zh-CN"/>
        </w:rPr>
        <w:t xml:space="preserve"> 50 </w:t>
      </w:r>
      <w:r>
        <w:rPr>
          <w:rFonts w:hint="eastAsia" w:ascii="仿宋" w:hAnsi="仿宋" w:eastAsia="仿宋" w:cs="仿宋"/>
          <w:b/>
          <w:bCs/>
          <w:iCs/>
          <w:sz w:val="24"/>
          <w:szCs w:val="24"/>
          <w:highlight w:val="none"/>
        </w:rPr>
        <w:t>分）</w:t>
      </w:r>
    </w:p>
    <w:p w14:paraId="124B520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2.2.1评标基准价：即满足招标文件要求且投标价格最低的投标报价为评标基准价，其价格分为满分。</w:t>
      </w:r>
    </w:p>
    <w:p w14:paraId="5C0D71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2.2.2其他投标人的价格分统一按照下列公式计算：</w:t>
      </w:r>
    </w:p>
    <w:p w14:paraId="56EBC96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投标报价得分=(评标基准价／投标报价)×价格权值×100</w:t>
      </w:r>
    </w:p>
    <w:p w14:paraId="718F671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即：投标报价得分=(评标基准价／投标报价)×</w:t>
      </w:r>
      <w:r>
        <w:rPr>
          <w:rFonts w:hint="eastAsia" w:ascii="仿宋" w:hAnsi="仿宋" w:eastAsia="仿宋" w:cs="仿宋"/>
          <w:bCs/>
          <w:iCs/>
          <w:sz w:val="24"/>
          <w:szCs w:val="24"/>
          <w:highlight w:val="none"/>
          <w:u w:val="single"/>
          <w:lang w:val="en-US" w:eastAsia="zh-CN"/>
        </w:rPr>
        <w:t xml:space="preserve"> 50 </w:t>
      </w:r>
      <w:r>
        <w:rPr>
          <w:rFonts w:hint="eastAsia" w:ascii="仿宋" w:hAnsi="仿宋" w:eastAsia="仿宋" w:cs="仿宋"/>
          <w:bCs/>
          <w:iCs/>
          <w:sz w:val="24"/>
          <w:szCs w:val="24"/>
          <w:highlight w:val="none"/>
        </w:rPr>
        <w:t>（保留到小数点后两位，第三位四舍五入）</w:t>
      </w:r>
    </w:p>
    <w:p w14:paraId="7D9C27F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lang w:val="en-US" w:eastAsia="zh-CN"/>
        </w:rPr>
        <w:sectPr>
          <w:footerReference r:id="rId10" w:type="first"/>
          <w:footerReference r:id="rId9" w:type="default"/>
          <w:pgSz w:w="11905" w:h="16838"/>
          <w:pgMar w:top="1440" w:right="1080" w:bottom="1440" w:left="1080" w:header="851" w:footer="992" w:gutter="0"/>
          <w:pgNumType w:fmt="decimal"/>
          <w:cols w:space="0" w:num="1"/>
          <w:rtlGutter w:val="0"/>
          <w:docGrid w:linePitch="312" w:charSpace="0"/>
        </w:sectPr>
      </w:pPr>
      <w:r>
        <w:rPr>
          <w:rFonts w:hint="eastAsia" w:ascii="仿宋" w:hAnsi="仿宋" w:eastAsia="仿宋" w:cs="仿宋"/>
          <w:bCs/>
          <w:iCs/>
          <w:sz w:val="24"/>
          <w:szCs w:val="24"/>
          <w:highlight w:val="none"/>
          <w:lang w:val="en-US" w:eastAsia="zh-CN"/>
        </w:rPr>
        <w:t>2.2.3</w:t>
      </w:r>
      <w:r>
        <w:rPr>
          <w:rFonts w:hint="eastAsia" w:ascii="仿宋" w:hAnsi="仿宋" w:eastAsia="仿宋" w:cs="仿宋"/>
          <w:b/>
          <w:bCs w:val="0"/>
          <w:iCs/>
          <w:sz w:val="24"/>
          <w:szCs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sz w:val="24"/>
          <w:szCs w:val="24"/>
          <w:highlight w:val="none"/>
          <w:lang w:eastAsia="zh-CN"/>
        </w:rPr>
        <w:t>乐采云</w:t>
      </w:r>
      <w:r>
        <w:rPr>
          <w:rFonts w:hint="eastAsia" w:ascii="仿宋" w:hAnsi="仿宋" w:eastAsia="仿宋" w:cs="仿宋"/>
          <w:b/>
          <w:bCs w:val="0"/>
          <w:iCs/>
          <w:sz w:val="24"/>
          <w:szCs w:val="24"/>
          <w:highlight w:val="none"/>
        </w:rPr>
        <w:t>平台提供线上说明，必要时提交相关证明材料。投标人不能证明其报价合理性的，评标委员会应当将其作为无效投标处理</w:t>
      </w:r>
      <w:r>
        <w:rPr>
          <w:rFonts w:hint="eastAsia" w:ascii="仿宋" w:hAnsi="仿宋" w:eastAsia="仿宋" w:cs="仿宋"/>
          <w:b/>
          <w:bCs w:val="0"/>
          <w:iCs/>
          <w:sz w:val="24"/>
          <w:szCs w:val="24"/>
          <w:highlight w:val="none"/>
          <w:lang w:eastAsia="zh-CN"/>
        </w:rPr>
        <w:t>，</w:t>
      </w:r>
      <w:r>
        <w:rPr>
          <w:rFonts w:hint="eastAsia" w:ascii="仿宋" w:hAnsi="仿宋" w:eastAsia="仿宋" w:cs="仿宋"/>
          <w:b/>
          <w:bCs w:val="0"/>
          <w:iCs/>
          <w:sz w:val="24"/>
          <w:szCs w:val="24"/>
          <w:highlight w:val="none"/>
        </w:rPr>
        <w:t>并在评审报告中说明。</w:t>
      </w:r>
    </w:p>
    <w:p w14:paraId="1B880631">
      <w:pPr>
        <w:jc w:val="center"/>
        <w:rPr>
          <w:rFonts w:hint="eastAsia" w:ascii="仿宋" w:hAnsi="仿宋" w:eastAsia="仿宋" w:cs="仿宋"/>
          <w:b/>
          <w:sz w:val="36"/>
          <w:szCs w:val="20"/>
        </w:rPr>
      </w:pPr>
      <w:r>
        <w:rPr>
          <w:rFonts w:hint="eastAsia" w:ascii="仿宋" w:hAnsi="仿宋" w:eastAsia="仿宋" w:cs="仿宋"/>
          <w:b/>
          <w:sz w:val="44"/>
          <w:szCs w:val="44"/>
        </w:rPr>
        <w:t>第六部分</w:t>
      </w:r>
      <w:bookmarkEnd w:id="25"/>
      <w:r>
        <w:rPr>
          <w:rFonts w:hint="eastAsia" w:ascii="仿宋" w:hAnsi="仿宋" w:eastAsia="仿宋" w:cs="仿宋"/>
          <w:b/>
          <w:sz w:val="44"/>
          <w:szCs w:val="44"/>
        </w:rPr>
        <w:t xml:space="preserve"> </w:t>
      </w:r>
      <w:bookmarkEnd w:id="26"/>
      <w:r>
        <w:rPr>
          <w:rFonts w:hint="eastAsia" w:ascii="仿宋" w:hAnsi="仿宋" w:eastAsia="仿宋" w:cs="仿宋"/>
          <w:b/>
          <w:sz w:val="44"/>
          <w:szCs w:val="44"/>
        </w:rPr>
        <w:t>投标文件及其附件格式</w:t>
      </w:r>
    </w:p>
    <w:p w14:paraId="72811F64">
      <w:pPr>
        <w:spacing w:line="360" w:lineRule="auto"/>
        <w:jc w:val="center"/>
        <w:outlineLvl w:val="0"/>
        <w:rPr>
          <w:rFonts w:hint="eastAsia" w:ascii="仿宋" w:hAnsi="仿宋" w:eastAsia="仿宋" w:cs="仿宋"/>
          <w:b/>
          <w:kern w:val="0"/>
          <w:sz w:val="36"/>
          <w:szCs w:val="36"/>
        </w:rPr>
      </w:pPr>
    </w:p>
    <w:p w14:paraId="4C66F14F">
      <w:pPr>
        <w:spacing w:line="420" w:lineRule="exact"/>
        <w:ind w:firstLine="640"/>
        <w:jc w:val="right"/>
        <w:rPr>
          <w:rFonts w:hint="eastAsia" w:ascii="仿宋" w:hAnsi="仿宋" w:eastAsia="仿宋" w:cs="仿宋"/>
          <w:sz w:val="32"/>
          <w:szCs w:val="32"/>
        </w:rPr>
      </w:pPr>
    </w:p>
    <w:p w14:paraId="116C51A2">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7DB7C2C7">
      <w:pPr>
        <w:ind w:firstLine="0" w:firstLineChars="0"/>
        <w:rPr>
          <w:rFonts w:hint="eastAsia" w:ascii="仿宋" w:hAnsi="仿宋" w:eastAsia="仿宋" w:cs="仿宋"/>
        </w:rPr>
      </w:pPr>
    </w:p>
    <w:p w14:paraId="7789A45B">
      <w:pPr>
        <w:pStyle w:val="647"/>
        <w:rPr>
          <w:rFonts w:hint="eastAsia" w:ascii="仿宋" w:hAnsi="仿宋" w:eastAsia="仿宋" w:cs="仿宋"/>
        </w:rPr>
      </w:pPr>
    </w:p>
    <w:p w14:paraId="46BEDCBA">
      <w:pPr>
        <w:pStyle w:val="647"/>
        <w:rPr>
          <w:rFonts w:hint="eastAsia" w:ascii="仿宋" w:hAnsi="仿宋" w:eastAsia="仿宋" w:cs="仿宋"/>
        </w:rPr>
      </w:pPr>
    </w:p>
    <w:p w14:paraId="4C558B5D">
      <w:pPr>
        <w:pStyle w:val="647"/>
        <w:rPr>
          <w:rFonts w:hint="eastAsia" w:ascii="仿宋" w:hAnsi="仿宋" w:eastAsia="仿宋" w:cs="仿宋"/>
        </w:rPr>
      </w:pPr>
    </w:p>
    <w:p w14:paraId="055C7548">
      <w:pPr>
        <w:pStyle w:val="647"/>
        <w:rPr>
          <w:rFonts w:hint="eastAsia" w:ascii="仿宋" w:hAnsi="仿宋" w:eastAsia="仿宋" w:cs="仿宋"/>
        </w:rPr>
      </w:pPr>
    </w:p>
    <w:p w14:paraId="5C1F79D9">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资信技术</w:t>
      </w:r>
      <w:r>
        <w:rPr>
          <w:rFonts w:hint="eastAsia" w:ascii="仿宋" w:hAnsi="仿宋" w:eastAsia="仿宋" w:cs="仿宋"/>
          <w:b/>
          <w:bCs/>
          <w:sz w:val="48"/>
          <w:szCs w:val="48"/>
        </w:rPr>
        <w:t>文件/报价文件</w:t>
      </w:r>
    </w:p>
    <w:p w14:paraId="7BAEEC69">
      <w:pPr>
        <w:ind w:firstLine="0" w:firstLineChars="0"/>
        <w:rPr>
          <w:rFonts w:hint="eastAsia" w:ascii="仿宋" w:hAnsi="仿宋" w:eastAsia="仿宋" w:cs="仿宋"/>
        </w:rPr>
      </w:pPr>
    </w:p>
    <w:p w14:paraId="3F9D3F8E">
      <w:pPr>
        <w:ind w:firstLine="0" w:firstLineChars="0"/>
        <w:rPr>
          <w:rFonts w:hint="eastAsia" w:ascii="仿宋" w:hAnsi="仿宋" w:eastAsia="仿宋" w:cs="仿宋"/>
        </w:rPr>
      </w:pPr>
    </w:p>
    <w:p w14:paraId="23952268">
      <w:pPr>
        <w:ind w:firstLine="0" w:firstLineChars="0"/>
        <w:rPr>
          <w:rFonts w:hint="eastAsia" w:ascii="仿宋" w:hAnsi="仿宋" w:eastAsia="仿宋" w:cs="仿宋"/>
        </w:rPr>
      </w:pPr>
    </w:p>
    <w:p w14:paraId="41FC7856">
      <w:pPr>
        <w:pStyle w:val="647"/>
        <w:rPr>
          <w:rFonts w:hint="eastAsia" w:ascii="仿宋" w:hAnsi="仿宋" w:eastAsia="仿宋" w:cs="仿宋"/>
        </w:rPr>
      </w:pPr>
    </w:p>
    <w:p w14:paraId="32DF538C">
      <w:pPr>
        <w:pStyle w:val="647"/>
        <w:rPr>
          <w:rFonts w:hint="eastAsia" w:ascii="仿宋" w:hAnsi="仿宋" w:eastAsia="仿宋" w:cs="仿宋"/>
        </w:rPr>
      </w:pPr>
    </w:p>
    <w:p w14:paraId="6BBFBDDC">
      <w:pPr>
        <w:pStyle w:val="647"/>
        <w:rPr>
          <w:rFonts w:hint="eastAsia" w:ascii="仿宋" w:hAnsi="仿宋" w:eastAsia="仿宋" w:cs="仿宋"/>
        </w:rPr>
      </w:pPr>
    </w:p>
    <w:p w14:paraId="572EBD62">
      <w:pPr>
        <w:pStyle w:val="647"/>
        <w:rPr>
          <w:rFonts w:hint="eastAsia" w:ascii="仿宋" w:hAnsi="仿宋" w:eastAsia="仿宋" w:cs="仿宋"/>
        </w:rPr>
      </w:pPr>
    </w:p>
    <w:p w14:paraId="594D152B">
      <w:pPr>
        <w:pStyle w:val="647"/>
        <w:rPr>
          <w:rFonts w:hint="eastAsia" w:ascii="仿宋" w:hAnsi="仿宋" w:eastAsia="仿宋" w:cs="仿宋"/>
        </w:rPr>
      </w:pPr>
    </w:p>
    <w:p w14:paraId="122FC0C8">
      <w:pPr>
        <w:pStyle w:val="25"/>
        <w:ind w:firstLine="0" w:firstLineChars="0"/>
        <w:rPr>
          <w:rFonts w:hint="eastAsia" w:ascii="仿宋" w:hAnsi="仿宋" w:eastAsia="仿宋" w:cs="仿宋"/>
        </w:rPr>
      </w:pPr>
    </w:p>
    <w:p w14:paraId="77C9496B">
      <w:pPr>
        <w:ind w:firstLine="480"/>
        <w:rPr>
          <w:rFonts w:hint="eastAsia" w:ascii="仿宋" w:hAnsi="仿宋" w:eastAsia="仿宋" w:cs="仿宋"/>
        </w:rPr>
      </w:pPr>
    </w:p>
    <w:p w14:paraId="20EB141F">
      <w:pPr>
        <w:spacing w:line="360" w:lineRule="auto"/>
        <w:ind w:left="2238" w:leftChars="304" w:hanging="1600" w:hangingChars="500"/>
        <w:rPr>
          <w:rFonts w:hint="eastAsia" w:ascii="仿宋" w:hAnsi="仿宋" w:eastAsia="仿宋" w:cs="仿宋"/>
          <w:sz w:val="32"/>
          <w:u w:val="single"/>
          <w:lang w:val="en-US" w:eastAsia="zh-CN"/>
        </w:rPr>
      </w:pPr>
      <w:r>
        <w:rPr>
          <w:rFonts w:hint="eastAsia" w:ascii="仿宋" w:hAnsi="仿宋" w:eastAsia="仿宋" w:cs="仿宋"/>
          <w:sz w:val="32"/>
        </w:rPr>
        <w:t>项目名称：</w:t>
      </w:r>
      <w:r>
        <w:rPr>
          <w:rFonts w:hint="eastAsia" w:ascii="仿宋" w:hAnsi="仿宋" w:eastAsia="仿宋" w:cs="仿宋"/>
          <w:sz w:val="32"/>
          <w:u w:val="single"/>
          <w:lang w:val="zh-CN"/>
        </w:rPr>
        <w:t>嵊州市嵊发供应链服务有限公司多用途船舶采购项目</w:t>
      </w:r>
    </w:p>
    <w:p w14:paraId="6DEE2AB6">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SZZT-H250213JC</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4AECFB18">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4D6DFB4C">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0BF702EA">
      <w:pPr>
        <w:spacing w:line="360" w:lineRule="auto"/>
        <w:ind w:firstLine="0" w:firstLineChars="0"/>
        <w:rPr>
          <w:rFonts w:hint="eastAsia" w:ascii="仿宋" w:hAnsi="仿宋" w:eastAsia="仿宋" w:cs="仿宋"/>
          <w:sz w:val="32"/>
          <w:u w:val="single"/>
        </w:rPr>
      </w:pPr>
    </w:p>
    <w:p w14:paraId="695328BC">
      <w:pPr>
        <w:spacing w:line="360" w:lineRule="auto"/>
        <w:ind w:firstLine="0" w:firstLineChars="0"/>
        <w:jc w:val="center"/>
        <w:rPr>
          <w:rFonts w:hint="eastAsia" w:ascii="仿宋" w:hAnsi="仿宋" w:eastAsia="仿宋" w:cs="仿宋"/>
          <w:sz w:val="32"/>
          <w:lang w:eastAsia="zh-CN"/>
        </w:rPr>
      </w:pPr>
      <w:bookmarkStart w:id="27" w:name="_Toc16735_WPSOffice_Level1"/>
      <w:bookmarkStart w:id="28" w:name="_Toc10313_WPSOffice_Level1"/>
      <w:bookmarkStart w:id="29" w:name="_Toc5625_WPSOffice_Level1"/>
    </w:p>
    <w:p w14:paraId="33C74EB0">
      <w:pPr>
        <w:pStyle w:val="84"/>
        <w:rPr>
          <w:rFonts w:hint="eastAsia"/>
          <w:lang w:eastAsia="zh-CN"/>
        </w:rPr>
      </w:pPr>
    </w:p>
    <w:p w14:paraId="32366E39">
      <w:pPr>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 xml:space="preserve"> 年    月    日</w:t>
      </w:r>
      <w:bookmarkEnd w:id="27"/>
      <w:bookmarkEnd w:id="28"/>
      <w:bookmarkEnd w:id="29"/>
    </w:p>
    <w:p w14:paraId="0059484A">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C0AB4B5">
      <w:pPr>
        <w:spacing w:line="336" w:lineRule="auto"/>
        <w:jc w:val="center"/>
        <w:rPr>
          <w:rFonts w:hint="eastAsia" w:ascii="仿宋" w:hAnsi="仿宋" w:eastAsia="仿宋" w:cs="仿宋"/>
          <w:b/>
          <w:kern w:val="0"/>
          <w:sz w:val="36"/>
          <w:szCs w:val="36"/>
          <w:lang w:val="en-US" w:eastAsia="zh-CN"/>
        </w:rPr>
      </w:pPr>
    </w:p>
    <w:p w14:paraId="036083EF">
      <w:pPr>
        <w:spacing w:line="336" w:lineRule="auto"/>
        <w:jc w:val="center"/>
        <w:rPr>
          <w:rFonts w:hint="eastAsia" w:ascii="仿宋" w:hAnsi="仿宋" w:eastAsia="仿宋" w:cs="仿宋"/>
          <w:b/>
          <w:kern w:val="0"/>
          <w:sz w:val="36"/>
          <w:szCs w:val="36"/>
          <w:lang w:val="en-US" w:eastAsia="zh-CN"/>
        </w:rPr>
      </w:pPr>
    </w:p>
    <w:p w14:paraId="7996360C">
      <w:pPr>
        <w:spacing w:line="336" w:lineRule="auto"/>
        <w:jc w:val="center"/>
        <w:rPr>
          <w:rFonts w:hint="eastAsia" w:ascii="仿宋" w:hAnsi="仿宋" w:eastAsia="仿宋" w:cs="仿宋"/>
          <w:b/>
          <w:kern w:val="0"/>
          <w:sz w:val="36"/>
          <w:szCs w:val="36"/>
          <w:lang w:val="en-US" w:eastAsia="zh-CN"/>
        </w:rPr>
      </w:pPr>
    </w:p>
    <w:p w14:paraId="6E4120D9">
      <w:pPr>
        <w:spacing w:line="336" w:lineRule="auto"/>
        <w:jc w:val="center"/>
        <w:rPr>
          <w:rFonts w:hint="eastAsia" w:ascii="仿宋" w:hAnsi="仿宋" w:eastAsia="仿宋" w:cs="仿宋"/>
          <w:b/>
          <w:kern w:val="0"/>
          <w:sz w:val="36"/>
          <w:szCs w:val="36"/>
          <w:lang w:val="en-US" w:eastAsia="zh-CN"/>
        </w:rPr>
      </w:pPr>
    </w:p>
    <w:p w14:paraId="2BA4F3BB">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02AEC905">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1AB816F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DBC605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5E725BD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62CDC528">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32EC084B">
      <w:pPr>
        <w:snapToGrid w:val="0"/>
        <w:spacing w:line="360" w:lineRule="auto"/>
        <w:ind w:right="480"/>
        <w:jc w:val="center"/>
        <w:rPr>
          <w:rFonts w:hint="eastAsia" w:ascii="仿宋" w:hAnsi="仿宋" w:eastAsia="仿宋" w:cs="仿宋"/>
          <w:b/>
          <w:kern w:val="0"/>
          <w:sz w:val="32"/>
          <w:szCs w:val="32"/>
          <w:lang w:val="en-US" w:eastAsia="zh-CN"/>
        </w:rPr>
      </w:pPr>
    </w:p>
    <w:p w14:paraId="5291A13E">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283B0BC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一、营业执照</w:t>
      </w:r>
      <w:r>
        <w:rPr>
          <w:rFonts w:hint="eastAsia" w:ascii="仿宋" w:hAnsi="仿宋" w:eastAsia="仿宋" w:cs="仿宋"/>
          <w:b/>
          <w:kern w:val="0"/>
          <w:sz w:val="32"/>
          <w:szCs w:val="32"/>
        </w:rPr>
        <w:t xml:space="preserve">  </w:t>
      </w:r>
    </w:p>
    <w:p w14:paraId="0974C9B3">
      <w:pPr>
        <w:snapToGrid w:val="0"/>
        <w:spacing w:line="360" w:lineRule="auto"/>
        <w:ind w:right="480"/>
        <w:jc w:val="center"/>
        <w:rPr>
          <w:rFonts w:hint="eastAsia" w:ascii="仿宋" w:hAnsi="仿宋" w:eastAsia="仿宋" w:cs="仿宋"/>
          <w:b/>
          <w:kern w:val="0"/>
          <w:sz w:val="32"/>
          <w:szCs w:val="32"/>
          <w:lang w:val="en-US" w:eastAsia="zh-CN"/>
        </w:rPr>
      </w:pPr>
    </w:p>
    <w:p w14:paraId="45B787B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符合参加采购活动应当具备的一般条件的承诺函</w:t>
      </w:r>
    </w:p>
    <w:p w14:paraId="6B5B72F6">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（采购人）、（采购代理机构）：</w:t>
      </w:r>
    </w:p>
    <w:p w14:paraId="73C19E76">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编号：】采购活动，郑重承诺：</w:t>
      </w:r>
    </w:p>
    <w:p w14:paraId="587AF156">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嵊州市市属国有企业货物和服务采购管理办法（试行）</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十七</w:t>
      </w:r>
      <w:r>
        <w:rPr>
          <w:rFonts w:hint="eastAsia" w:ascii="仿宋" w:hAnsi="仿宋" w:eastAsia="仿宋" w:cs="仿宋"/>
          <w:color w:val="auto"/>
          <w:sz w:val="24"/>
          <w:szCs w:val="24"/>
          <w:highlight w:val="none"/>
        </w:rPr>
        <w:t>条第规定的条件：</w:t>
      </w:r>
    </w:p>
    <w:p w14:paraId="1290E274">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val="0"/>
          <w:color w:val="auto"/>
          <w:kern w:val="28"/>
          <w:sz w:val="24"/>
          <w:szCs w:val="24"/>
          <w:highlight w:val="none"/>
        </w:rPr>
        <w:t>具</w:t>
      </w:r>
      <w:r>
        <w:rPr>
          <w:rFonts w:hint="eastAsia" w:ascii="仿宋" w:hAnsi="仿宋" w:eastAsia="仿宋" w:cs="仿宋"/>
          <w:snapToGrid w:val="0"/>
          <w:color w:val="auto"/>
          <w:kern w:val="28"/>
          <w:sz w:val="24"/>
          <w:szCs w:val="24"/>
          <w:highlight w:val="none"/>
          <w:lang w:eastAsia="zh-CN"/>
        </w:rPr>
        <w:t>有</w:t>
      </w:r>
      <w:r>
        <w:rPr>
          <w:rFonts w:hint="eastAsia" w:ascii="仿宋" w:hAnsi="仿宋" w:eastAsia="仿宋" w:cs="仿宋"/>
          <w:snapToGrid w:val="0"/>
          <w:color w:val="auto"/>
          <w:kern w:val="28"/>
          <w:sz w:val="24"/>
          <w:szCs w:val="24"/>
          <w:highlight w:val="none"/>
        </w:rPr>
        <w:t>独立承担民事责任的能力；</w:t>
      </w:r>
    </w:p>
    <w:p w14:paraId="600845A3">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具有良好的</w:t>
      </w:r>
      <w:r>
        <w:rPr>
          <w:rFonts w:hint="eastAsia" w:ascii="仿宋" w:hAnsi="仿宋" w:eastAsia="仿宋" w:cs="仿宋"/>
          <w:snapToGrid w:val="0"/>
          <w:color w:val="auto"/>
          <w:kern w:val="28"/>
          <w:sz w:val="24"/>
          <w:szCs w:val="24"/>
          <w:highlight w:val="none"/>
          <w:lang w:eastAsia="zh-CN"/>
        </w:rPr>
        <w:t>商</w:t>
      </w:r>
      <w:r>
        <w:rPr>
          <w:rFonts w:hint="eastAsia" w:ascii="仿宋" w:hAnsi="仿宋" w:eastAsia="仿宋" w:cs="仿宋"/>
          <w:snapToGrid w:val="0"/>
          <w:color w:val="auto"/>
          <w:kern w:val="28"/>
          <w:sz w:val="24"/>
          <w:szCs w:val="24"/>
          <w:highlight w:val="none"/>
        </w:rPr>
        <w:t>业信誉；</w:t>
      </w:r>
    </w:p>
    <w:p w14:paraId="1886AA18">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3.</w:t>
      </w:r>
      <w:r>
        <w:rPr>
          <w:rFonts w:hint="eastAsia" w:ascii="仿宋" w:hAnsi="仿宋" w:eastAsia="仿宋" w:cs="仿宋"/>
          <w:snapToGrid w:val="0"/>
          <w:color w:val="auto"/>
          <w:kern w:val="28"/>
          <w:sz w:val="24"/>
          <w:szCs w:val="24"/>
          <w:highlight w:val="none"/>
        </w:rPr>
        <w:t>具有履行合同所必需的设备和专业技术，售后保障等能力；</w:t>
      </w:r>
    </w:p>
    <w:p w14:paraId="01151A9D">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4.</w:t>
      </w:r>
      <w:r>
        <w:rPr>
          <w:rFonts w:hint="eastAsia" w:ascii="仿宋" w:hAnsi="仿宋" w:eastAsia="仿宋" w:cs="仿宋"/>
          <w:snapToGrid w:val="0"/>
          <w:color w:val="auto"/>
          <w:kern w:val="28"/>
          <w:sz w:val="24"/>
          <w:szCs w:val="24"/>
          <w:highlight w:val="none"/>
        </w:rPr>
        <w:t>有</w:t>
      </w:r>
      <w:r>
        <w:rPr>
          <w:rFonts w:hint="eastAsia" w:ascii="仿宋" w:hAnsi="仿宋" w:eastAsia="仿宋" w:cs="仿宋"/>
          <w:snapToGrid w:val="0"/>
          <w:color w:val="auto"/>
          <w:kern w:val="28"/>
          <w:sz w:val="24"/>
          <w:szCs w:val="24"/>
          <w:highlight w:val="none"/>
          <w:lang w:eastAsia="zh-CN"/>
        </w:rPr>
        <w:t>依</w:t>
      </w:r>
      <w:r>
        <w:rPr>
          <w:rFonts w:hint="eastAsia" w:ascii="仿宋" w:hAnsi="仿宋" w:eastAsia="仿宋" w:cs="仿宋"/>
          <w:snapToGrid w:val="0"/>
          <w:color w:val="auto"/>
          <w:kern w:val="28"/>
          <w:sz w:val="24"/>
          <w:szCs w:val="24"/>
          <w:highlight w:val="none"/>
        </w:rPr>
        <w:t>法缴纳税收和社会保障</w:t>
      </w:r>
      <w:r>
        <w:rPr>
          <w:rFonts w:hint="eastAsia" w:ascii="仿宋" w:hAnsi="仿宋" w:eastAsia="仿宋" w:cs="仿宋"/>
          <w:snapToGrid w:val="0"/>
          <w:color w:val="auto"/>
          <w:kern w:val="28"/>
          <w:sz w:val="24"/>
          <w:szCs w:val="24"/>
          <w:highlight w:val="none"/>
          <w:lang w:eastAsia="zh-CN"/>
        </w:rPr>
        <w:t>资</w:t>
      </w:r>
      <w:r>
        <w:rPr>
          <w:rFonts w:hint="eastAsia" w:ascii="仿宋" w:hAnsi="仿宋" w:eastAsia="仿宋" w:cs="仿宋"/>
          <w:snapToGrid w:val="0"/>
          <w:color w:val="auto"/>
          <w:kern w:val="28"/>
          <w:sz w:val="24"/>
          <w:szCs w:val="24"/>
          <w:highlight w:val="none"/>
        </w:rPr>
        <w:t>金的</w:t>
      </w:r>
      <w:r>
        <w:rPr>
          <w:rFonts w:hint="eastAsia" w:ascii="仿宋" w:hAnsi="仿宋" w:eastAsia="仿宋" w:cs="仿宋"/>
          <w:snapToGrid w:val="0"/>
          <w:color w:val="auto"/>
          <w:kern w:val="28"/>
          <w:sz w:val="24"/>
          <w:szCs w:val="24"/>
          <w:highlight w:val="none"/>
          <w:lang w:eastAsia="zh-CN"/>
        </w:rPr>
        <w:t>良</w:t>
      </w:r>
      <w:r>
        <w:rPr>
          <w:rFonts w:hint="eastAsia" w:ascii="仿宋" w:hAnsi="仿宋" w:eastAsia="仿宋" w:cs="仿宋"/>
          <w:snapToGrid w:val="0"/>
          <w:color w:val="auto"/>
          <w:kern w:val="28"/>
          <w:sz w:val="24"/>
          <w:szCs w:val="24"/>
          <w:highlight w:val="none"/>
        </w:rPr>
        <w:t>好记录；</w:t>
      </w:r>
    </w:p>
    <w:p w14:paraId="02AA3DA2">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参加</w:t>
      </w:r>
      <w:r>
        <w:rPr>
          <w:rFonts w:hint="eastAsia" w:ascii="仿宋" w:hAnsi="仿宋" w:eastAsia="仿宋" w:cs="仿宋"/>
          <w:snapToGrid w:val="0"/>
          <w:color w:val="auto"/>
          <w:kern w:val="28"/>
          <w:sz w:val="24"/>
          <w:szCs w:val="24"/>
          <w:highlight w:val="none"/>
          <w:lang w:eastAsia="zh-CN"/>
        </w:rPr>
        <w:t>采购</w:t>
      </w:r>
      <w:r>
        <w:rPr>
          <w:rFonts w:hint="eastAsia" w:ascii="仿宋" w:hAnsi="仿宋" w:eastAsia="仿宋" w:cs="仿宋"/>
          <w:snapToGrid w:val="0"/>
          <w:color w:val="auto"/>
          <w:kern w:val="28"/>
          <w:sz w:val="24"/>
          <w:szCs w:val="24"/>
          <w:highlight w:val="none"/>
        </w:rPr>
        <w:t>活动前三年内，没有重大</w:t>
      </w:r>
      <w:r>
        <w:rPr>
          <w:rFonts w:hint="eastAsia" w:ascii="仿宋" w:hAnsi="仿宋" w:eastAsia="仿宋" w:cs="仿宋"/>
          <w:snapToGrid w:val="0"/>
          <w:color w:val="auto"/>
          <w:kern w:val="28"/>
          <w:sz w:val="24"/>
          <w:szCs w:val="24"/>
          <w:highlight w:val="none"/>
          <w:lang w:eastAsia="zh-CN"/>
        </w:rPr>
        <w:t>违</w:t>
      </w:r>
      <w:r>
        <w:rPr>
          <w:rFonts w:hint="eastAsia" w:ascii="仿宋" w:hAnsi="仿宋" w:eastAsia="仿宋" w:cs="仿宋"/>
          <w:snapToGrid w:val="0"/>
          <w:color w:val="auto"/>
          <w:kern w:val="28"/>
          <w:sz w:val="24"/>
          <w:szCs w:val="24"/>
          <w:highlight w:val="none"/>
        </w:rPr>
        <w:t>法记录，严重</w:t>
      </w:r>
      <w:r>
        <w:rPr>
          <w:rFonts w:hint="eastAsia" w:ascii="仿宋" w:hAnsi="仿宋" w:eastAsia="仿宋" w:cs="仿宋"/>
          <w:snapToGrid w:val="0"/>
          <w:color w:val="auto"/>
          <w:kern w:val="28"/>
          <w:sz w:val="24"/>
          <w:szCs w:val="24"/>
          <w:highlight w:val="none"/>
          <w:lang w:eastAsia="zh-CN"/>
        </w:rPr>
        <w:t>失信</w:t>
      </w:r>
      <w:r>
        <w:rPr>
          <w:rFonts w:hint="eastAsia" w:ascii="仿宋" w:hAnsi="仿宋" w:eastAsia="仿宋" w:cs="仿宋"/>
          <w:snapToGrid w:val="0"/>
          <w:color w:val="auto"/>
          <w:kern w:val="28"/>
          <w:sz w:val="24"/>
          <w:szCs w:val="24"/>
          <w:highlight w:val="none"/>
        </w:rPr>
        <w:t>行为和行贿记录；</w:t>
      </w:r>
    </w:p>
    <w:p w14:paraId="47A03727">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lang w:val="en-US" w:eastAsia="zh-CN"/>
        </w:rPr>
        <w:t>6.</w:t>
      </w:r>
      <w:r>
        <w:rPr>
          <w:rFonts w:hint="eastAsia" w:ascii="仿宋" w:hAnsi="仿宋" w:eastAsia="仿宋" w:cs="仿宋"/>
          <w:snapToGrid w:val="0"/>
          <w:color w:val="auto"/>
          <w:kern w:val="28"/>
          <w:sz w:val="24"/>
          <w:szCs w:val="24"/>
          <w:highlight w:val="none"/>
        </w:rPr>
        <w:t>法律、行政法规规定的其他条件</w:t>
      </w:r>
      <w:r>
        <w:rPr>
          <w:rFonts w:hint="eastAsia" w:ascii="仿宋" w:hAnsi="仿宋" w:eastAsia="仿宋" w:cs="仿宋"/>
          <w:color w:val="auto"/>
          <w:sz w:val="24"/>
          <w:szCs w:val="24"/>
          <w:highlight w:val="none"/>
        </w:rPr>
        <w:t>。</w:t>
      </w:r>
    </w:p>
    <w:p w14:paraId="140F508E">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58FF2E8F">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0B1C4768">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067FB886">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1E4F83D6">
      <w:pPr>
        <w:snapToGrid w:val="0"/>
        <w:spacing w:line="360" w:lineRule="auto"/>
        <w:ind w:firstLine="5520" w:firstLineChars="2300"/>
        <w:rPr>
          <w:rFonts w:hint="eastAsia" w:ascii="仿宋" w:hAnsi="仿宋" w:eastAsia="仿宋" w:cs="仿宋"/>
          <w:kern w:val="0"/>
          <w:sz w:val="24"/>
          <w:szCs w:val="24"/>
          <w:lang w:val="zh-CN"/>
        </w:rPr>
      </w:pPr>
    </w:p>
    <w:p w14:paraId="5B844EF1">
      <w:pPr>
        <w:snapToGrid w:val="0"/>
        <w:spacing w:line="360" w:lineRule="auto"/>
        <w:ind w:firstLine="4320" w:firstLineChars="1800"/>
        <w:rPr>
          <w:rFonts w:hint="eastAsia" w:ascii="仿宋" w:hAnsi="仿宋" w:eastAsia="仿宋" w:cs="仿宋"/>
          <w:kern w:val="0"/>
          <w:sz w:val="24"/>
          <w:szCs w:val="24"/>
          <w:lang w:val="zh-CN"/>
        </w:rPr>
      </w:pPr>
    </w:p>
    <w:p w14:paraId="44A9B7A9">
      <w:pPr>
        <w:snapToGrid w:val="0"/>
        <w:spacing w:line="360" w:lineRule="auto"/>
        <w:ind w:firstLine="4320" w:firstLineChars="18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35437B7D">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14:paraId="2A18A20B">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642F813">
      <w:pPr>
        <w:widowControl/>
        <w:numPr>
          <w:ilvl w:val="0"/>
          <w:numId w:val="8"/>
        </w:numPr>
        <w:spacing w:line="360" w:lineRule="auto"/>
        <w:ind w:left="15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联合协议书（如有）</w:t>
      </w:r>
    </w:p>
    <w:p w14:paraId="43BDCF66">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（所有成员单位名称）自愿组成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（联合体名称）联合体，共同参加</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（项目名称）投标。现就联合体投标事宜订立如下协议。</w:t>
      </w:r>
    </w:p>
    <w:p w14:paraId="12E7FB0A">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（某成员单位名称）为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（联合体名称）牵头人，负责相关招标事宜。</w:t>
      </w:r>
    </w:p>
    <w:p w14:paraId="2AFE1077">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C4EB428">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3、联合体将严格按照招标文件的各项要求，递交投标文件，履行合同，并对外承担连带责任。</w:t>
      </w:r>
    </w:p>
    <w:p w14:paraId="43639CD0">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4、如中标，联合体双方共同与采购人签订合同协议书，就中标事项向采购人承担连带责任，且联合体内部将签订正式协议书，各自按协议规定承担各自的工作任务，并递交一份给采购人。</w:t>
      </w:r>
    </w:p>
    <w:p w14:paraId="17A2955C">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5、本协议书自签署之日起生效，合同履行完毕后自动失效。 </w:t>
      </w:r>
    </w:p>
    <w:p w14:paraId="0D9E6B7A">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6、本协议书一式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份，联合体成员和招标人各执一份。</w:t>
      </w:r>
    </w:p>
    <w:p w14:paraId="3E1C1F17">
      <w:pPr>
        <w:topLinePunct/>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注：本协议书由委托代理人签字（或盖章）的，应附法定代表人签字（或盖章）的授权委托书。</w:t>
      </w:r>
    </w:p>
    <w:p w14:paraId="574E6C8F">
      <w:pPr>
        <w:topLinePunct/>
        <w:spacing w:line="440" w:lineRule="exact"/>
        <w:rPr>
          <w:rFonts w:hint="eastAsia" w:ascii="仿宋" w:hAnsi="仿宋" w:eastAsia="仿宋" w:cs="仿宋"/>
          <w:color w:val="000000"/>
          <w:sz w:val="24"/>
          <w:szCs w:val="24"/>
        </w:rPr>
      </w:pPr>
    </w:p>
    <w:p w14:paraId="6CF8E501">
      <w:pPr>
        <w:topLinePunct/>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牵头人名称：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14:paraId="2D23DFD5">
      <w:pPr>
        <w:topLinePunct/>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25A5C1E7">
      <w:pPr>
        <w:topLinePunct/>
        <w:spacing w:line="440" w:lineRule="exact"/>
        <w:rPr>
          <w:rFonts w:hint="eastAsia" w:ascii="仿宋" w:hAnsi="仿宋" w:eastAsia="仿宋" w:cs="仿宋"/>
          <w:color w:val="000000"/>
          <w:sz w:val="24"/>
          <w:szCs w:val="24"/>
        </w:rPr>
      </w:pPr>
    </w:p>
    <w:p w14:paraId="530DD8B1">
      <w:pPr>
        <w:topLinePunct/>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成员一名称：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14:paraId="003AC1AF">
      <w:pPr>
        <w:topLinePunct/>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4327C095">
      <w:pPr>
        <w:topLinePunct/>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1F23174">
      <w:pPr>
        <w:topLinePunct/>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       年  月    日</w:t>
      </w:r>
    </w:p>
    <w:p w14:paraId="54EB1961">
      <w:pPr>
        <w:pStyle w:val="25"/>
        <w:rPr>
          <w:rFonts w:hint="eastAsia" w:ascii="仿宋" w:hAnsi="仿宋" w:eastAsia="仿宋" w:cs="仿宋"/>
          <w:color w:val="000000"/>
          <w:sz w:val="24"/>
        </w:rPr>
      </w:pPr>
    </w:p>
    <w:p w14:paraId="0C2B2291">
      <w:pPr>
        <w:pStyle w:val="25"/>
        <w:rPr>
          <w:rFonts w:hint="eastAsia" w:ascii="仿宋" w:hAnsi="仿宋" w:eastAsia="仿宋" w:cs="仿宋"/>
          <w:color w:val="000000"/>
          <w:sz w:val="24"/>
        </w:rPr>
      </w:pPr>
    </w:p>
    <w:p w14:paraId="43A3DE21">
      <w:pPr>
        <w:pStyle w:val="26"/>
        <w:rPr>
          <w:rFonts w:hint="eastAsia"/>
        </w:rPr>
      </w:pPr>
    </w:p>
    <w:p w14:paraId="0C4A70B9">
      <w:pPr>
        <w:pStyle w:val="25"/>
        <w:rPr>
          <w:rFonts w:hint="eastAsia" w:ascii="仿宋" w:hAnsi="仿宋" w:eastAsia="仿宋" w:cs="仿宋"/>
          <w:color w:val="000000"/>
          <w:sz w:val="24"/>
        </w:rPr>
      </w:pPr>
    </w:p>
    <w:p w14:paraId="0AD0F0AC">
      <w:pPr>
        <w:pStyle w:val="25"/>
        <w:rPr>
          <w:rFonts w:hint="eastAsia" w:ascii="仿宋" w:hAnsi="仿宋" w:eastAsia="仿宋" w:cs="仿宋"/>
          <w:color w:val="000000"/>
          <w:sz w:val="24"/>
        </w:rPr>
      </w:pPr>
    </w:p>
    <w:p w14:paraId="2A3D5B24">
      <w:pPr>
        <w:pStyle w:val="25"/>
        <w:rPr>
          <w:rFonts w:hint="eastAsia" w:ascii="仿宋" w:hAnsi="仿宋" w:eastAsia="仿宋" w:cs="仿宋"/>
          <w:color w:val="000000"/>
          <w:sz w:val="24"/>
        </w:rPr>
      </w:pPr>
    </w:p>
    <w:p w14:paraId="30248665">
      <w:pPr>
        <w:pStyle w:val="25"/>
        <w:jc w:val="center"/>
        <w:rPr>
          <w:rFonts w:hint="eastAsia" w:ascii="仿宋" w:hAnsi="仿宋" w:eastAsia="仿宋" w:cs="仿宋"/>
          <w:b/>
          <w:snapToGrid/>
          <w:kern w:val="0"/>
          <w:sz w:val="36"/>
          <w:szCs w:val="36"/>
          <w:lang w:val="en-US" w:eastAsia="zh-CN" w:bidi="ar-SA"/>
        </w:rPr>
      </w:pPr>
      <w:r>
        <w:rPr>
          <w:rFonts w:hint="eastAsia" w:ascii="仿宋" w:hAnsi="仿宋" w:eastAsia="仿宋" w:cs="仿宋"/>
          <w:b/>
          <w:snapToGrid/>
          <w:kern w:val="0"/>
          <w:sz w:val="36"/>
          <w:szCs w:val="36"/>
          <w:lang w:val="en-US" w:eastAsia="zh-CN" w:bidi="ar-SA"/>
        </w:rPr>
        <w:t>四、联合体牵头人授权书</w:t>
      </w:r>
    </w:p>
    <w:p w14:paraId="26A0FC42">
      <w:pPr>
        <w:snapToGrid w:val="0"/>
        <w:spacing w:before="50" w:after="120" w:afterLines="50"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本授权委托书声明：  </w:t>
      </w:r>
    </w:p>
    <w:p w14:paraId="233386B3">
      <w:pPr>
        <w:snapToGrid w:val="0"/>
        <w:spacing w:before="50" w:after="120" w:afterLines="50" w:line="360" w:lineRule="auto"/>
        <w:ind w:firstLine="600"/>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（成员单位名称） 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（成员单位名称）签定的《联合投标协议书》的内容，联合体成员单位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（成员单位名称）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（成员单位名称）现授权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（成员单位名称）为本联合体牵头人，全权代表本联合体负责本招标项目在投标、开标、评标、合同谈判过程中所签署的一切文件和处理与这有关的一切事务，联合体成员各方均予以认可并遵守。</w:t>
      </w:r>
    </w:p>
    <w:p w14:paraId="7AA30149">
      <w:pPr>
        <w:snapToGrid w:val="0"/>
        <w:spacing w:before="50" w:after="120" w:afterLines="50" w:line="360" w:lineRule="auto"/>
        <w:jc w:val="left"/>
        <w:rPr>
          <w:rFonts w:hint="eastAsia" w:ascii="仿宋" w:hAnsi="仿宋" w:eastAsia="仿宋" w:cs="仿宋"/>
          <w:color w:val="000000"/>
          <w:sz w:val="24"/>
          <w:szCs w:val="24"/>
        </w:rPr>
      </w:pPr>
    </w:p>
    <w:p w14:paraId="669FA51E">
      <w:pPr>
        <w:snapToGrid w:val="0"/>
        <w:spacing w:before="50" w:after="120" w:afterLines="50"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特此委托。</w:t>
      </w:r>
    </w:p>
    <w:p w14:paraId="13E03618">
      <w:pPr>
        <w:snapToGrid w:val="0"/>
        <w:spacing w:before="50" w:after="120" w:afterLines="50" w:line="360" w:lineRule="auto"/>
        <w:jc w:val="left"/>
        <w:rPr>
          <w:rFonts w:hint="eastAsia" w:ascii="仿宋" w:hAnsi="仿宋" w:eastAsia="仿宋" w:cs="仿宋"/>
          <w:color w:val="000000"/>
          <w:sz w:val="24"/>
          <w:szCs w:val="24"/>
        </w:rPr>
      </w:pPr>
    </w:p>
    <w:p w14:paraId="3F6FEBE9">
      <w:pPr>
        <w:snapToGrid w:val="0"/>
        <w:spacing w:before="50" w:after="120" w:afterLines="50" w:line="36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56821810">
      <w:pPr>
        <w:snapToGrid w:val="0"/>
        <w:spacing w:before="50" w:after="120" w:afterLines="50" w:line="360" w:lineRule="auto"/>
        <w:ind w:firstLine="1800" w:firstLineChars="7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联合体成员单位（</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rPr>
        <w:t>）：</w:t>
      </w:r>
    </w:p>
    <w:p w14:paraId="74C155BA">
      <w:pPr>
        <w:snapToGrid w:val="0"/>
        <w:spacing w:before="50" w:after="12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p w14:paraId="358074F9">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6A14783B">
      <w:pPr>
        <w:widowControl/>
        <w:numPr>
          <w:ilvl w:val="0"/>
          <w:numId w:val="0"/>
        </w:num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lang w:val="en-US" w:eastAsia="zh-CN"/>
        </w:rPr>
        <w:t>五</w:t>
      </w:r>
      <w:r>
        <w:rPr>
          <w:rFonts w:hint="eastAsia" w:ascii="仿宋" w:hAnsi="仿宋" w:eastAsia="仿宋" w:cs="仿宋"/>
          <w:b/>
          <w:kern w:val="0"/>
          <w:sz w:val="36"/>
          <w:szCs w:val="36"/>
        </w:rPr>
        <w:t>、本项目的特定资格要求</w:t>
      </w:r>
    </w:p>
    <w:p w14:paraId="00409D8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（根据招标公告本项目的特定资格要求提供相应的材料；未要求的，无需提供）</w:t>
      </w:r>
    </w:p>
    <w:p w14:paraId="76DF3302">
      <w:pPr>
        <w:spacing w:line="360" w:lineRule="auto"/>
        <w:jc w:val="center"/>
        <w:outlineLvl w:val="0"/>
        <w:rPr>
          <w:rFonts w:hint="eastAsia" w:ascii="仿宋" w:hAnsi="仿宋" w:eastAsia="仿宋" w:cs="仿宋"/>
          <w:b/>
          <w:kern w:val="0"/>
          <w:sz w:val="24"/>
        </w:rPr>
      </w:pPr>
    </w:p>
    <w:p w14:paraId="0DA7564D">
      <w:pPr>
        <w:widowControl/>
        <w:spacing w:line="360" w:lineRule="auto"/>
        <w:ind w:left="150"/>
        <w:jc w:val="center"/>
        <w:rPr>
          <w:rFonts w:hint="eastAsia" w:ascii="仿宋" w:hAnsi="仿宋" w:eastAsia="仿宋" w:cs="仿宋"/>
          <w:b/>
          <w:kern w:val="0"/>
          <w:sz w:val="32"/>
          <w:szCs w:val="32"/>
          <w:lang w:val="en-US" w:eastAsia="zh-CN"/>
        </w:rPr>
      </w:pPr>
    </w:p>
    <w:p w14:paraId="753B2B5A">
      <w:pPr>
        <w:widowControl/>
        <w:spacing w:line="360" w:lineRule="auto"/>
        <w:ind w:left="15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lang w:val="zh-CN"/>
        </w:rPr>
        <w:t>投标供应商</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信用中国</w:t>
      </w:r>
      <w:r>
        <w:rPr>
          <w:rFonts w:hint="eastAsia" w:ascii="仿宋" w:hAnsi="仿宋" w:eastAsia="仿宋" w:cs="仿宋"/>
          <w:b/>
          <w:kern w:val="0"/>
          <w:sz w:val="32"/>
          <w:szCs w:val="32"/>
        </w:rPr>
        <w:t>”(www.creditchina.gov.cn)</w:t>
      </w:r>
      <w:r>
        <w:rPr>
          <w:rFonts w:hint="eastAsia" w:ascii="仿宋" w:hAnsi="仿宋" w:eastAsia="仿宋" w:cs="仿宋"/>
          <w:b/>
          <w:kern w:val="0"/>
          <w:sz w:val="32"/>
          <w:szCs w:val="32"/>
          <w:lang w:val="en-US" w:eastAsia="zh-CN"/>
        </w:rPr>
        <w:t>和</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中国政府采购网</w:t>
      </w:r>
      <w:r>
        <w:rPr>
          <w:rFonts w:hint="eastAsia" w:ascii="仿宋" w:hAnsi="仿宋" w:eastAsia="仿宋" w:cs="仿宋"/>
          <w:b/>
          <w:kern w:val="0"/>
          <w:sz w:val="32"/>
          <w:szCs w:val="32"/>
        </w:rPr>
        <w:t>”（www.ccgp.gov.cn）</w:t>
      </w:r>
      <w:r>
        <w:rPr>
          <w:rFonts w:hint="eastAsia" w:ascii="仿宋" w:hAnsi="仿宋" w:eastAsia="仿宋" w:cs="仿宋"/>
          <w:b/>
          <w:kern w:val="0"/>
          <w:sz w:val="32"/>
          <w:szCs w:val="32"/>
          <w:lang w:val="zh-CN"/>
        </w:rPr>
        <w:t>信用记录查询网页截图</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采购公告发布之日至响应文件递交截止时间前</w:t>
      </w:r>
      <w:r>
        <w:rPr>
          <w:rFonts w:hint="eastAsia" w:ascii="仿宋" w:hAnsi="仿宋" w:eastAsia="仿宋" w:cs="仿宋"/>
          <w:b/>
          <w:kern w:val="0"/>
          <w:sz w:val="32"/>
          <w:szCs w:val="32"/>
        </w:rPr>
        <w:t>）</w:t>
      </w:r>
    </w:p>
    <w:p w14:paraId="2DC698F7">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061458C">
      <w:pPr>
        <w:spacing w:line="336" w:lineRule="auto"/>
        <w:jc w:val="center"/>
        <w:rPr>
          <w:rFonts w:hint="eastAsia" w:ascii="仿宋" w:hAnsi="仿宋" w:eastAsia="仿宋" w:cs="仿宋"/>
          <w:b/>
          <w:kern w:val="0"/>
          <w:sz w:val="36"/>
          <w:szCs w:val="36"/>
        </w:rPr>
      </w:pPr>
    </w:p>
    <w:p w14:paraId="55A64772">
      <w:pPr>
        <w:spacing w:line="336" w:lineRule="auto"/>
        <w:jc w:val="center"/>
        <w:rPr>
          <w:rFonts w:hint="eastAsia" w:ascii="仿宋" w:hAnsi="仿宋" w:eastAsia="仿宋" w:cs="仿宋"/>
          <w:b/>
          <w:kern w:val="0"/>
          <w:sz w:val="72"/>
          <w:szCs w:val="72"/>
        </w:rPr>
      </w:pPr>
    </w:p>
    <w:p w14:paraId="7A04D54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7083BC1A">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3A75054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366D115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0F2941DC">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7E48FB02">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40BAF3E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3455BC32">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3665D6A6">
      <w:pPr>
        <w:spacing w:line="336" w:lineRule="auto"/>
        <w:jc w:val="center"/>
        <w:outlineLvl w:val="0"/>
        <w:rPr>
          <w:rFonts w:ascii="仿宋" w:hAnsi="仿宋" w:eastAsia="仿宋" w:cs="仿宋"/>
          <w:b/>
          <w:kern w:val="0"/>
          <w:sz w:val="24"/>
        </w:rPr>
      </w:pPr>
    </w:p>
    <w:p w14:paraId="7C633803">
      <w:pPr>
        <w:snapToGrid w:val="0"/>
        <w:spacing w:line="360" w:lineRule="auto"/>
        <w:jc w:val="center"/>
        <w:rPr>
          <w:rFonts w:hint="eastAsia" w:ascii="仿宋" w:hAnsi="仿宋" w:eastAsia="仿宋" w:cs="仿宋"/>
          <w:b/>
          <w:kern w:val="0"/>
          <w:sz w:val="32"/>
          <w:szCs w:val="32"/>
          <w:lang w:val="zh-CN"/>
        </w:rPr>
      </w:pPr>
    </w:p>
    <w:p w14:paraId="7DCD799B">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8F50B12">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sz w:val="36"/>
          <w:szCs w:val="36"/>
        </w:rPr>
      </w:pPr>
      <w:r>
        <w:rPr>
          <w:rFonts w:hint="eastAsia" w:ascii="仿宋" w:hAnsi="仿宋" w:eastAsia="仿宋" w:cs="仿宋"/>
          <w:b/>
          <w:kern w:val="0"/>
          <w:sz w:val="36"/>
          <w:szCs w:val="36"/>
        </w:rPr>
        <w:t>一、投标</w:t>
      </w:r>
      <w:r>
        <w:rPr>
          <w:rFonts w:hint="eastAsia" w:ascii="仿宋" w:hAnsi="仿宋" w:eastAsia="仿宋" w:cs="仿宋"/>
          <w:b/>
          <w:sz w:val="36"/>
          <w:szCs w:val="36"/>
        </w:rPr>
        <w:t>函</w:t>
      </w:r>
    </w:p>
    <w:p w14:paraId="71CCE935">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27704473">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22C3D17A">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09A8623E">
      <w:pPr>
        <w:pStyle w:val="14"/>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0CCEA846">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2.我方承诺已经具备《中华人民共和国政府采购法》中规定的参加采购活动的供应商应当具备的条件。</w:t>
      </w:r>
    </w:p>
    <w:p w14:paraId="4B982BF2">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5BCB7BBA">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6ACA359D">
      <w:pPr>
        <w:pStyle w:val="14"/>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6664B198">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21846D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60DCFE4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49E8A8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3D412FA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374FF5F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53419CD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6CE7902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0980D221">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26AF5598">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6FB7A705">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509A3E99">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69C5040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24"/>
          <w:szCs w:val="24"/>
        </w:rPr>
      </w:pPr>
      <w:r>
        <w:rPr>
          <w:rFonts w:hint="eastAsia" w:ascii="仿宋" w:hAnsi="仿宋" w:eastAsia="仿宋" w:cs="仿宋"/>
          <w:sz w:val="24"/>
          <w:szCs w:val="24"/>
        </w:rPr>
        <w:t xml:space="preserve">投标人(电子签章)：　　　　　　　　　日期：  </w:t>
      </w:r>
    </w:p>
    <w:p w14:paraId="4D76E05C">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6"/>
          <w:szCs w:val="36"/>
          <w:lang w:eastAsia="zh-CN"/>
        </w:rPr>
        <w:t>二</w:t>
      </w:r>
      <w:r>
        <w:rPr>
          <w:rFonts w:hint="eastAsia" w:ascii="仿宋" w:hAnsi="仿宋" w:eastAsia="仿宋" w:cs="仿宋"/>
          <w:b/>
          <w:sz w:val="36"/>
          <w:szCs w:val="36"/>
        </w:rPr>
        <w:t>、法定代表人授权委托书（格式）</w:t>
      </w:r>
      <w:r>
        <w:rPr>
          <w:rFonts w:hint="eastAsia" w:ascii="仿宋" w:hAnsi="仿宋" w:eastAsia="仿宋" w:cs="仿宋"/>
          <w:b/>
          <w:kern w:val="0"/>
          <w:sz w:val="36"/>
          <w:szCs w:val="36"/>
          <w:lang w:val="zh-CN"/>
        </w:rPr>
        <w:t>（适用于非联合体投标）</w:t>
      </w:r>
      <w:r>
        <w:rPr>
          <w:rFonts w:hint="eastAsia" w:ascii="仿宋" w:hAnsi="仿宋" w:eastAsia="仿宋" w:cs="仿宋"/>
          <w:b/>
          <w:sz w:val="30"/>
          <w:szCs w:val="30"/>
        </w:rPr>
        <w:t xml:space="preserve"> </w:t>
      </w:r>
    </w:p>
    <w:p w14:paraId="56DD942A">
      <w:pPr>
        <w:jc w:val="center"/>
        <w:rPr>
          <w:rFonts w:hint="eastAsia" w:ascii="仿宋" w:hAnsi="仿宋" w:eastAsia="仿宋" w:cs="仿宋"/>
          <w:b/>
          <w:sz w:val="24"/>
        </w:rPr>
      </w:pPr>
    </w:p>
    <w:p w14:paraId="7C4CDD21">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(填写姓名)</w:t>
      </w: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（填写投标人单位全称）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（填写单位全称）</w:t>
      </w:r>
      <w:r>
        <w:rPr>
          <w:rFonts w:hint="eastAsia" w:ascii="仿宋" w:hAnsi="仿宋" w:eastAsia="仿宋" w:cs="仿宋"/>
          <w:sz w:val="24"/>
          <w:szCs w:val="24"/>
        </w:rPr>
        <w:t>的（填写姓名）为我公司授权代表，</w:t>
      </w:r>
      <w:r>
        <w:rPr>
          <w:rFonts w:hint="eastAsia" w:ascii="仿宋" w:hAnsi="仿宋" w:eastAsia="仿宋" w:cs="仿宋"/>
          <w:sz w:val="24"/>
          <w:szCs w:val="24"/>
          <w:u w:val="single"/>
        </w:rPr>
        <w:t>（填写身份证号码：                       ）</w:t>
      </w:r>
      <w:r>
        <w:rPr>
          <w:rFonts w:hint="eastAsia" w:ascii="仿宋" w:hAnsi="仿宋" w:eastAsia="仿宋" w:cs="仿宋"/>
          <w:sz w:val="24"/>
          <w:szCs w:val="24"/>
        </w:rPr>
        <w:t>。以本公司的名义参加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投标活动。授权代表在开标、评标、合同谈判过程中所签署的一切文件和处理与之有关的一切事务，我均予以承认。</w:t>
      </w:r>
    </w:p>
    <w:p w14:paraId="4D338E07">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在撤销授权的书面通知以前，本授权书一直有效。全权代表在授权书有效期内签署的所有文件不因授权的撤销而失效。</w:t>
      </w:r>
    </w:p>
    <w:p w14:paraId="00C8AF7D">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759B94ED">
      <w:pPr>
        <w:snapToGrid w:val="0"/>
        <w:spacing w:line="600" w:lineRule="exact"/>
        <w:jc w:val="left"/>
        <w:rPr>
          <w:rFonts w:hint="eastAsia" w:ascii="仿宋" w:hAnsi="仿宋" w:eastAsia="仿宋" w:cs="仿宋"/>
          <w:sz w:val="24"/>
          <w:szCs w:val="24"/>
        </w:rPr>
      </w:pPr>
    </w:p>
    <w:p w14:paraId="1128102A">
      <w:pPr>
        <w:spacing w:line="360" w:lineRule="exact"/>
        <w:rPr>
          <w:rFonts w:hint="eastAsia" w:ascii="仿宋" w:hAnsi="仿宋" w:eastAsia="仿宋" w:cs="仿宋"/>
          <w:sz w:val="24"/>
          <w:szCs w:val="24"/>
        </w:rPr>
      </w:pPr>
      <w:r>
        <w:rPr>
          <w:rFonts w:hint="eastAsia" w:ascii="仿宋" w:hAnsi="仿宋" w:eastAsia="仿宋" w:cs="仿宋"/>
          <w:sz w:val="24"/>
          <w:szCs w:val="24"/>
        </w:rPr>
        <w:t>授权代表姓名：              性别：               年龄：</w:t>
      </w:r>
    </w:p>
    <w:p w14:paraId="28422A8E">
      <w:pPr>
        <w:spacing w:line="360" w:lineRule="exact"/>
        <w:rPr>
          <w:rFonts w:hint="eastAsia" w:ascii="仿宋" w:hAnsi="仿宋" w:eastAsia="仿宋" w:cs="仿宋"/>
          <w:sz w:val="24"/>
          <w:szCs w:val="24"/>
        </w:rPr>
      </w:pPr>
    </w:p>
    <w:p w14:paraId="6FA7EBD1">
      <w:pPr>
        <w:spacing w:line="360" w:lineRule="exact"/>
        <w:rPr>
          <w:rFonts w:hint="eastAsia" w:ascii="仿宋" w:hAnsi="仿宋" w:eastAsia="仿宋" w:cs="仿宋"/>
          <w:sz w:val="24"/>
          <w:szCs w:val="24"/>
        </w:rPr>
      </w:pPr>
      <w:r>
        <w:rPr>
          <w:rFonts w:hint="eastAsia" w:ascii="仿宋" w:hAnsi="仿宋" w:eastAsia="仿宋" w:cs="仿宋"/>
          <w:sz w:val="24"/>
          <w:szCs w:val="24"/>
        </w:rPr>
        <w:t>单位：                      部门：               职务：</w:t>
      </w:r>
    </w:p>
    <w:p w14:paraId="0C7740B4">
      <w:pPr>
        <w:spacing w:line="360" w:lineRule="exact"/>
        <w:rPr>
          <w:rFonts w:hint="eastAsia" w:ascii="仿宋" w:hAnsi="仿宋" w:eastAsia="仿宋" w:cs="仿宋"/>
          <w:sz w:val="24"/>
          <w:szCs w:val="24"/>
        </w:rPr>
      </w:pPr>
    </w:p>
    <w:p w14:paraId="6C07473A">
      <w:pPr>
        <w:widowControl/>
        <w:snapToGrid w:val="0"/>
        <w:spacing w:line="440" w:lineRule="exact"/>
        <w:rPr>
          <w:rFonts w:hint="eastAsia" w:ascii="仿宋" w:hAnsi="仿宋" w:eastAsia="仿宋" w:cs="仿宋"/>
          <w:sz w:val="24"/>
          <w:szCs w:val="24"/>
        </w:rPr>
      </w:pPr>
      <w:r>
        <w:rPr>
          <w:rFonts w:hint="eastAsia" w:ascii="仿宋" w:hAnsi="仿宋" w:eastAsia="仿宋" w:cs="仿宋"/>
          <w:kern w:val="0"/>
          <w:sz w:val="24"/>
          <w:szCs w:val="24"/>
        </w:rPr>
        <w:t>办公地址：                  联系电话：           传真：</w:t>
      </w:r>
    </w:p>
    <w:p w14:paraId="75A03248">
      <w:pPr>
        <w:spacing w:line="360" w:lineRule="exact"/>
        <w:rPr>
          <w:rFonts w:hint="eastAsia" w:ascii="仿宋" w:hAnsi="仿宋" w:eastAsia="仿宋" w:cs="仿宋"/>
          <w:sz w:val="24"/>
          <w:szCs w:val="24"/>
        </w:rPr>
      </w:pPr>
    </w:p>
    <w:p w14:paraId="2C0E8CC7">
      <w:pPr>
        <w:spacing w:line="360" w:lineRule="exact"/>
        <w:rPr>
          <w:rFonts w:hint="eastAsia" w:ascii="仿宋" w:hAnsi="仿宋" w:eastAsia="仿宋" w:cs="仿宋"/>
          <w:sz w:val="24"/>
          <w:szCs w:val="24"/>
        </w:rPr>
      </w:pPr>
    </w:p>
    <w:p w14:paraId="0C8E94DE">
      <w:pPr>
        <w:spacing w:line="360" w:lineRule="exact"/>
        <w:rPr>
          <w:rFonts w:hint="eastAsia" w:ascii="仿宋" w:hAnsi="仿宋" w:eastAsia="仿宋" w:cs="仿宋"/>
          <w:sz w:val="24"/>
          <w:szCs w:val="24"/>
        </w:rPr>
      </w:pPr>
      <w:r>
        <w:rPr>
          <w:rFonts w:hint="eastAsia" w:ascii="仿宋" w:hAnsi="仿宋" w:eastAsia="仿宋" w:cs="仿宋"/>
          <w:sz w:val="24"/>
          <w:szCs w:val="24"/>
        </w:rPr>
        <w:t>投标人（电子签章）：</w:t>
      </w:r>
    </w:p>
    <w:p w14:paraId="7965BD2A">
      <w:pPr>
        <w:spacing w:line="360" w:lineRule="exact"/>
        <w:rPr>
          <w:rFonts w:hint="eastAsia" w:ascii="仿宋" w:hAnsi="仿宋" w:eastAsia="仿宋" w:cs="仿宋"/>
          <w:sz w:val="24"/>
          <w:szCs w:val="24"/>
        </w:rPr>
      </w:pPr>
    </w:p>
    <w:p w14:paraId="746AFBF3">
      <w:pPr>
        <w:spacing w:line="360" w:lineRule="exact"/>
        <w:rPr>
          <w:rFonts w:hint="eastAsia" w:ascii="仿宋" w:hAnsi="仿宋" w:eastAsia="仿宋" w:cs="仿宋"/>
          <w:sz w:val="24"/>
          <w:szCs w:val="24"/>
        </w:rPr>
      </w:pPr>
    </w:p>
    <w:p w14:paraId="622C111E">
      <w:pPr>
        <w:spacing w:line="360" w:lineRule="exact"/>
        <w:rPr>
          <w:rFonts w:hint="eastAsia" w:ascii="仿宋" w:hAnsi="仿宋" w:eastAsia="仿宋" w:cs="仿宋"/>
          <w:sz w:val="24"/>
          <w:szCs w:val="24"/>
        </w:rPr>
      </w:pPr>
      <w:r>
        <w:rPr>
          <w:rFonts w:hint="eastAsia" w:ascii="仿宋" w:hAnsi="仿宋" w:eastAsia="仿宋" w:cs="仿宋"/>
          <w:sz w:val="24"/>
          <w:szCs w:val="24"/>
        </w:rPr>
        <w:t>法定代表人（签字或盖章）：</w:t>
      </w:r>
    </w:p>
    <w:p w14:paraId="7835E141">
      <w:pPr>
        <w:spacing w:line="360" w:lineRule="exact"/>
        <w:rPr>
          <w:rFonts w:hint="eastAsia" w:ascii="仿宋" w:hAnsi="仿宋" w:eastAsia="仿宋" w:cs="仿宋"/>
          <w:sz w:val="24"/>
          <w:szCs w:val="24"/>
        </w:rPr>
      </w:pPr>
    </w:p>
    <w:p w14:paraId="71869A3C">
      <w:pPr>
        <w:spacing w:line="360" w:lineRule="exact"/>
        <w:rPr>
          <w:rFonts w:hint="eastAsia" w:ascii="仿宋" w:hAnsi="仿宋" w:eastAsia="仿宋" w:cs="仿宋"/>
          <w:sz w:val="24"/>
          <w:szCs w:val="24"/>
        </w:rPr>
      </w:pPr>
    </w:p>
    <w:p w14:paraId="4614D727">
      <w:pPr>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日期：    年   月   日</w:t>
      </w:r>
    </w:p>
    <w:p w14:paraId="20240EE9">
      <w:pPr>
        <w:ind w:firstLine="4920" w:firstLineChars="2050"/>
        <w:jc w:val="left"/>
        <w:rPr>
          <w:rFonts w:hint="eastAsia" w:ascii="仿宋" w:hAnsi="仿宋" w:eastAsia="仿宋" w:cs="仿宋"/>
          <w:sz w:val="24"/>
        </w:rPr>
      </w:pPr>
    </w:p>
    <w:p w14:paraId="12A77513">
      <w:pPr>
        <w:spacing w:line="800" w:lineRule="exact"/>
        <w:rPr>
          <w:rFonts w:hint="eastAsia" w:ascii="仿宋" w:hAnsi="仿宋" w:eastAsia="仿宋" w:cs="仿宋"/>
          <w:b/>
          <w:sz w:val="24"/>
        </w:rPr>
      </w:pPr>
    </w:p>
    <w:p w14:paraId="7B573F4E">
      <w:pPr>
        <w:spacing w:line="800" w:lineRule="exact"/>
        <w:rPr>
          <w:rFonts w:hint="eastAsia" w:ascii="仿宋" w:hAnsi="仿宋" w:eastAsia="仿宋" w:cs="仿宋"/>
          <w:b/>
          <w:sz w:val="24"/>
        </w:rPr>
      </w:pPr>
    </w:p>
    <w:p w14:paraId="1FE93273">
      <w:pPr>
        <w:pageBreakBefore/>
        <w:spacing w:line="800" w:lineRule="exact"/>
        <w:jc w:val="center"/>
        <w:rPr>
          <w:rFonts w:hint="eastAsia" w:ascii="仿宋" w:hAnsi="仿宋" w:eastAsia="仿宋" w:cs="仿宋"/>
          <w:b/>
          <w:sz w:val="36"/>
          <w:szCs w:val="36"/>
        </w:rPr>
      </w:pPr>
      <w:r>
        <w:rPr>
          <w:rFonts w:hint="eastAsia" w:ascii="仿宋" w:hAnsi="仿宋" w:eastAsia="仿宋" w:cs="仿宋"/>
          <w:b/>
          <w:sz w:val="36"/>
          <w:szCs w:val="36"/>
        </w:rPr>
        <w:t xml:space="preserve">法定代表人授权委托书（格式） </w:t>
      </w:r>
      <w:r>
        <w:rPr>
          <w:rFonts w:hint="eastAsia" w:ascii="仿宋" w:hAnsi="仿宋" w:eastAsia="仿宋" w:cs="仿宋"/>
          <w:b/>
          <w:kern w:val="0"/>
          <w:sz w:val="36"/>
          <w:szCs w:val="36"/>
          <w:lang w:val="zh-CN"/>
        </w:rPr>
        <w:t>（适用于联合体投标）</w:t>
      </w:r>
    </w:p>
    <w:p w14:paraId="0562D254">
      <w:pPr>
        <w:jc w:val="center"/>
        <w:rPr>
          <w:rFonts w:hint="eastAsia" w:ascii="仿宋" w:hAnsi="仿宋" w:eastAsia="仿宋" w:cs="仿宋"/>
          <w:b/>
          <w:sz w:val="24"/>
        </w:rPr>
      </w:pPr>
    </w:p>
    <w:p w14:paraId="3CD0B731">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w:t>
      </w:r>
    </w:p>
    <w:p w14:paraId="5AC0C7E8">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现授权委托</w:t>
      </w:r>
      <w:r>
        <w:rPr>
          <w:rFonts w:hint="eastAsia" w:ascii="仿宋" w:hAnsi="仿宋" w:eastAsia="仿宋" w:cs="仿宋"/>
          <w:sz w:val="24"/>
          <w:szCs w:val="24"/>
          <w:u w:val="single"/>
        </w:rPr>
        <w:t xml:space="preserve">                  （填写单位全称）</w:t>
      </w:r>
      <w:r>
        <w:rPr>
          <w:rFonts w:hint="eastAsia" w:ascii="仿宋" w:hAnsi="仿宋" w:eastAsia="仿宋" w:cs="仿宋"/>
          <w:sz w:val="24"/>
          <w:szCs w:val="24"/>
        </w:rPr>
        <w:t>的（填写姓名）为我方授权代表，</w:t>
      </w:r>
      <w:r>
        <w:rPr>
          <w:rFonts w:hint="eastAsia" w:ascii="仿宋" w:hAnsi="仿宋" w:eastAsia="仿宋" w:cs="仿宋"/>
          <w:sz w:val="24"/>
          <w:szCs w:val="24"/>
          <w:u w:val="single"/>
        </w:rPr>
        <w:t>（填写身份证号码：                       ）</w:t>
      </w:r>
      <w:r>
        <w:rPr>
          <w:rFonts w:hint="eastAsia" w:ascii="仿宋" w:hAnsi="仿宋" w:eastAsia="仿宋" w:cs="仿宋"/>
          <w:sz w:val="24"/>
          <w:szCs w:val="24"/>
        </w:rPr>
        <w:t>。以我方的名义参加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投标活动。授权代表在开标、评标、合同谈判过程中所签署的一切文件和处理与之有关的一切事务，我均予以承认。</w:t>
      </w:r>
    </w:p>
    <w:p w14:paraId="021C260F">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在撤销授权的书面通知以前，本授权书一直有效。全权代表在授权书有效期内签署的所有文件不因授权的撤销而失效。</w:t>
      </w:r>
    </w:p>
    <w:p w14:paraId="7B369794">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3604BB48">
      <w:pPr>
        <w:snapToGrid w:val="0"/>
        <w:spacing w:line="600" w:lineRule="exact"/>
        <w:jc w:val="left"/>
        <w:rPr>
          <w:rFonts w:hint="eastAsia" w:ascii="仿宋" w:hAnsi="仿宋" w:eastAsia="仿宋" w:cs="仿宋"/>
          <w:sz w:val="24"/>
          <w:szCs w:val="24"/>
        </w:rPr>
      </w:pPr>
    </w:p>
    <w:p w14:paraId="2F0E0E18">
      <w:pPr>
        <w:spacing w:line="360" w:lineRule="exact"/>
        <w:rPr>
          <w:rFonts w:hint="eastAsia" w:ascii="仿宋" w:hAnsi="仿宋" w:eastAsia="仿宋" w:cs="仿宋"/>
          <w:sz w:val="24"/>
          <w:szCs w:val="24"/>
        </w:rPr>
      </w:pPr>
      <w:r>
        <w:rPr>
          <w:rFonts w:hint="eastAsia" w:ascii="仿宋" w:hAnsi="仿宋" w:eastAsia="仿宋" w:cs="仿宋"/>
          <w:sz w:val="24"/>
          <w:szCs w:val="24"/>
        </w:rPr>
        <w:t>授权代表姓名：              性别：               年龄：</w:t>
      </w:r>
    </w:p>
    <w:p w14:paraId="57268E40">
      <w:pPr>
        <w:spacing w:line="360" w:lineRule="exact"/>
        <w:rPr>
          <w:rFonts w:hint="eastAsia" w:ascii="仿宋" w:hAnsi="仿宋" w:eastAsia="仿宋" w:cs="仿宋"/>
          <w:sz w:val="24"/>
          <w:szCs w:val="24"/>
        </w:rPr>
      </w:pPr>
    </w:p>
    <w:p w14:paraId="73A7E7BD">
      <w:pPr>
        <w:spacing w:line="360" w:lineRule="exact"/>
        <w:rPr>
          <w:rFonts w:hint="eastAsia" w:ascii="仿宋" w:hAnsi="仿宋" w:eastAsia="仿宋" w:cs="仿宋"/>
          <w:sz w:val="24"/>
          <w:szCs w:val="24"/>
        </w:rPr>
      </w:pPr>
      <w:r>
        <w:rPr>
          <w:rFonts w:hint="eastAsia" w:ascii="仿宋" w:hAnsi="仿宋" w:eastAsia="仿宋" w:cs="仿宋"/>
          <w:sz w:val="24"/>
          <w:szCs w:val="24"/>
        </w:rPr>
        <w:t>单位：                      部门：               职务：</w:t>
      </w:r>
    </w:p>
    <w:p w14:paraId="68FD898A">
      <w:pPr>
        <w:spacing w:line="360" w:lineRule="exact"/>
        <w:rPr>
          <w:rFonts w:hint="eastAsia" w:ascii="仿宋" w:hAnsi="仿宋" w:eastAsia="仿宋" w:cs="仿宋"/>
          <w:sz w:val="24"/>
          <w:szCs w:val="24"/>
        </w:rPr>
      </w:pPr>
    </w:p>
    <w:p w14:paraId="720B7266">
      <w:pPr>
        <w:widowControl/>
        <w:snapToGrid w:val="0"/>
        <w:spacing w:line="440" w:lineRule="exact"/>
        <w:rPr>
          <w:rFonts w:hint="eastAsia" w:ascii="仿宋" w:hAnsi="仿宋" w:eastAsia="仿宋" w:cs="仿宋"/>
          <w:sz w:val="24"/>
          <w:szCs w:val="24"/>
        </w:rPr>
      </w:pPr>
      <w:r>
        <w:rPr>
          <w:rFonts w:hint="eastAsia" w:ascii="仿宋" w:hAnsi="仿宋" w:eastAsia="仿宋" w:cs="仿宋"/>
          <w:kern w:val="0"/>
          <w:sz w:val="24"/>
          <w:szCs w:val="24"/>
        </w:rPr>
        <w:t>办公地址：                  联系电话：           传真：</w:t>
      </w:r>
    </w:p>
    <w:p w14:paraId="344FFC1E">
      <w:pPr>
        <w:spacing w:line="360" w:lineRule="exact"/>
        <w:rPr>
          <w:rFonts w:hint="eastAsia" w:ascii="仿宋" w:hAnsi="仿宋" w:eastAsia="仿宋" w:cs="仿宋"/>
          <w:sz w:val="24"/>
          <w:szCs w:val="24"/>
        </w:rPr>
      </w:pPr>
    </w:p>
    <w:p w14:paraId="7C9D10B6">
      <w:pPr>
        <w:spacing w:line="360" w:lineRule="exact"/>
        <w:rPr>
          <w:rFonts w:hint="eastAsia" w:ascii="仿宋" w:hAnsi="仿宋" w:eastAsia="仿宋" w:cs="仿宋"/>
          <w:sz w:val="24"/>
          <w:szCs w:val="24"/>
        </w:rPr>
      </w:pPr>
    </w:p>
    <w:p w14:paraId="31A59E1E">
      <w:pPr>
        <w:jc w:val="center"/>
        <w:rPr>
          <w:rFonts w:hint="eastAsia" w:ascii="仿宋" w:hAnsi="仿宋" w:eastAsia="仿宋" w:cs="仿宋"/>
          <w:b/>
          <w:kern w:val="0"/>
          <w:sz w:val="24"/>
          <w:szCs w:val="24"/>
        </w:rPr>
      </w:pPr>
    </w:p>
    <w:p w14:paraId="1DDEB0E5">
      <w:pPr>
        <w:rPr>
          <w:rFonts w:hint="eastAsia" w:ascii="仿宋" w:hAnsi="仿宋" w:eastAsia="仿宋" w:cs="仿宋"/>
          <w:sz w:val="24"/>
          <w:szCs w:val="24"/>
        </w:rPr>
      </w:pPr>
    </w:p>
    <w:p w14:paraId="7CF6B50D">
      <w:pPr>
        <w:snapToGrid w:val="0"/>
        <w:spacing w:line="360" w:lineRule="auto"/>
        <w:ind w:firstLine="1920" w:firstLineChars="8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0F01BB39">
      <w:pPr>
        <w:snapToGrid w:val="0"/>
        <w:spacing w:line="360" w:lineRule="auto"/>
        <w:ind w:firstLine="1920" w:firstLineChars="8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4AC28D5E">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1BD0D38B">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1FE379E5">
      <w:pPr>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14:paraId="7C5D374F">
      <w:pPr>
        <w:spacing w:line="80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三</w:t>
      </w:r>
      <w:r>
        <w:rPr>
          <w:rFonts w:hint="eastAsia" w:ascii="仿宋" w:hAnsi="仿宋" w:eastAsia="仿宋" w:cs="仿宋"/>
          <w:b/>
          <w:sz w:val="36"/>
          <w:szCs w:val="36"/>
        </w:rPr>
        <w:t>、法定代表人及其授权代表身份证复印件（正反面）</w:t>
      </w:r>
    </w:p>
    <w:p w14:paraId="51397819">
      <w:pPr>
        <w:spacing w:line="800" w:lineRule="exact"/>
        <w:rPr>
          <w:rFonts w:hint="eastAsia" w:ascii="仿宋" w:hAnsi="仿宋" w:eastAsia="仿宋" w:cs="仿宋"/>
          <w:b/>
          <w:sz w:val="24"/>
        </w:rPr>
      </w:pPr>
    </w:p>
    <w:p w14:paraId="630441CD">
      <w:pPr>
        <w:spacing w:line="800" w:lineRule="exact"/>
        <w:rPr>
          <w:rFonts w:hint="eastAsia" w:ascii="仿宋" w:hAnsi="仿宋" w:eastAsia="仿宋" w:cs="仿宋"/>
          <w:b/>
          <w:sz w:val="24"/>
        </w:rPr>
      </w:pPr>
    </w:p>
    <w:p w14:paraId="14068AF1">
      <w:pPr>
        <w:spacing w:line="800" w:lineRule="exact"/>
        <w:jc w:val="center"/>
        <w:rPr>
          <w:rFonts w:hint="eastAsia" w:ascii="仿宋" w:hAnsi="仿宋" w:eastAsia="仿宋" w:cs="仿宋"/>
          <w:b/>
          <w:sz w:val="30"/>
          <w:szCs w:val="30"/>
          <w:lang w:eastAsia="zh-CN"/>
        </w:rPr>
      </w:pPr>
    </w:p>
    <w:p w14:paraId="10B4619A">
      <w:pPr>
        <w:spacing w:line="80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四</w:t>
      </w:r>
      <w:r>
        <w:rPr>
          <w:rFonts w:hint="eastAsia" w:ascii="仿宋" w:hAnsi="仿宋" w:eastAsia="仿宋" w:cs="仿宋"/>
          <w:b/>
          <w:sz w:val="36"/>
          <w:szCs w:val="36"/>
        </w:rPr>
        <w:t>、法定代表人身份证明书(格式)</w:t>
      </w:r>
    </w:p>
    <w:p w14:paraId="715B015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235B95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DE2E2CC">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6EC605C">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4D3B459">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A9D101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（填写投标人名称）</w:t>
      </w:r>
      <w:r>
        <w:rPr>
          <w:rFonts w:hint="eastAsia" w:ascii="仿宋" w:hAnsi="仿宋" w:eastAsia="仿宋" w:cs="仿宋"/>
          <w:sz w:val="24"/>
          <w:szCs w:val="24"/>
        </w:rPr>
        <w:t>的法定代表人。</w:t>
      </w:r>
    </w:p>
    <w:p w14:paraId="49DC32BE">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14:paraId="27A53D5F">
      <w:pPr>
        <w:spacing w:line="440" w:lineRule="exact"/>
        <w:rPr>
          <w:rFonts w:hint="eastAsia" w:ascii="仿宋" w:hAnsi="仿宋" w:eastAsia="仿宋" w:cs="仿宋"/>
          <w:sz w:val="24"/>
          <w:szCs w:val="24"/>
        </w:rPr>
      </w:pPr>
    </w:p>
    <w:p w14:paraId="07822394">
      <w:pPr>
        <w:spacing w:line="44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eastAsia="zh-CN"/>
        </w:rPr>
        <w:t>名称</w:t>
      </w:r>
      <w:r>
        <w:rPr>
          <w:rFonts w:hint="eastAsia" w:ascii="仿宋" w:hAnsi="仿宋" w:eastAsia="仿宋" w:cs="仿宋"/>
          <w:sz w:val="24"/>
          <w:szCs w:val="24"/>
        </w:rPr>
        <w:t xml:space="preserve">（电子签章）： </w:t>
      </w:r>
    </w:p>
    <w:p w14:paraId="6EA9A893">
      <w:pPr>
        <w:spacing w:line="440" w:lineRule="exact"/>
        <w:ind w:right="480"/>
        <w:rPr>
          <w:rFonts w:hint="eastAsia" w:ascii="仿宋" w:hAnsi="仿宋" w:eastAsia="仿宋" w:cs="仿宋"/>
          <w:sz w:val="24"/>
          <w:szCs w:val="24"/>
        </w:rPr>
      </w:pPr>
    </w:p>
    <w:p w14:paraId="0F08F3AA">
      <w:pPr>
        <w:spacing w:line="440" w:lineRule="exact"/>
        <w:ind w:right="720"/>
        <w:jc w:val="right"/>
        <w:rPr>
          <w:rFonts w:hint="eastAsia" w:ascii="仿宋" w:hAnsi="仿宋" w:eastAsia="仿宋" w:cs="仿宋"/>
          <w:sz w:val="24"/>
          <w:szCs w:val="24"/>
        </w:rPr>
      </w:pPr>
      <w:r>
        <w:rPr>
          <w:rFonts w:hint="eastAsia" w:ascii="仿宋" w:hAnsi="仿宋" w:eastAsia="仿宋" w:cs="仿宋"/>
          <w:sz w:val="24"/>
          <w:szCs w:val="24"/>
        </w:rPr>
        <w:t>年   月   日</w:t>
      </w:r>
    </w:p>
    <w:p w14:paraId="08A01005">
      <w:pPr>
        <w:jc w:val="center"/>
        <w:rPr>
          <w:rFonts w:hint="eastAsia" w:ascii="仿宋" w:hAnsi="仿宋" w:eastAsia="仿宋" w:cs="仿宋"/>
          <w:b/>
          <w:kern w:val="0"/>
          <w:sz w:val="32"/>
          <w:szCs w:val="32"/>
        </w:rPr>
      </w:pPr>
    </w:p>
    <w:p w14:paraId="604ABD52">
      <w:pPr>
        <w:jc w:val="center"/>
        <w:rPr>
          <w:rFonts w:hint="eastAsia" w:ascii="仿宋" w:hAnsi="仿宋" w:eastAsia="仿宋" w:cs="仿宋"/>
          <w:b/>
          <w:kern w:val="0"/>
          <w:sz w:val="32"/>
          <w:szCs w:val="32"/>
        </w:rPr>
      </w:pPr>
    </w:p>
    <w:p w14:paraId="32DDEC67">
      <w:pPr>
        <w:jc w:val="both"/>
        <w:rPr>
          <w:rFonts w:hint="eastAsia" w:ascii="仿宋" w:hAnsi="仿宋" w:eastAsia="仿宋" w:cs="仿宋"/>
          <w:b/>
          <w:kern w:val="0"/>
          <w:sz w:val="32"/>
          <w:szCs w:val="32"/>
        </w:rPr>
      </w:pPr>
    </w:p>
    <w:p w14:paraId="05C81942">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11F828EF">
      <w:pPr>
        <w:numPr>
          <w:ilvl w:val="0"/>
          <w:numId w:val="0"/>
        </w:numPr>
        <w:ind w:left="150" w:leftChars="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五、投标人基本情况表</w:t>
      </w:r>
    </w:p>
    <w:tbl>
      <w:tblPr>
        <w:tblStyle w:val="66"/>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067582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7FFBA06A">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42F4E1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56B0C5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69FED98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DDDFA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FA2C49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63BCEDB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4D74E7C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50D97CB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C4529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574C44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2345FBF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12DC71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5F894E0">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281FB83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786A2F7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5E3C3F1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5A992D9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3C23D9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0E21867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6E3D475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0DD2113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12666D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6570E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16407E6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1E25D04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40EB776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41E2CEE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4F1B7F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1512F77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2D2D38A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66BCCA8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2D1DF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61CD09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13F0C3F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7636CC1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1AFBFDE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07DC4F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E35B9B4">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5F3B092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E045C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DCCCE06">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61E762F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88778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2EEEB40">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2CFBD7C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14:paraId="7B8D90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1A8F206">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1EE11D5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14:paraId="348619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2F3423">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274F5DD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B02BA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BEFE17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04E56F5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0CA10F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68E0C642">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B495C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C27C8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1C11BA3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599BF97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78908FC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7A2AE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6CAB6B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3FD1BC5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3957867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7F8A20B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076048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6D8EADF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268420F9">
      <w:pPr>
        <w:numPr>
          <w:ilvl w:val="0"/>
          <w:numId w:val="0"/>
        </w:numPr>
        <w:ind w:left="150" w:leftChars="0"/>
        <w:jc w:val="both"/>
        <w:rPr>
          <w:rFonts w:hint="eastAsia" w:ascii="仿宋" w:hAnsi="仿宋" w:eastAsia="仿宋" w:cs="仿宋"/>
          <w:b/>
          <w:kern w:val="0"/>
          <w:sz w:val="32"/>
          <w:szCs w:val="32"/>
          <w:lang w:eastAsia="zh-CN"/>
        </w:rPr>
      </w:pPr>
    </w:p>
    <w:p w14:paraId="4D43F7D9">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0F8D3A24">
      <w:pPr>
        <w:pageBreakBefore/>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六</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拟派本</w:t>
      </w:r>
      <w:r>
        <w:rPr>
          <w:rFonts w:hint="eastAsia" w:ascii="仿宋" w:hAnsi="仿宋" w:eastAsia="仿宋" w:cs="仿宋"/>
          <w:b/>
          <w:bCs/>
          <w:sz w:val="36"/>
          <w:szCs w:val="36"/>
        </w:rPr>
        <w:t>项目</w:t>
      </w:r>
      <w:r>
        <w:rPr>
          <w:rFonts w:hint="eastAsia" w:ascii="仿宋" w:hAnsi="仿宋" w:eastAsia="仿宋" w:cs="仿宋"/>
          <w:b/>
          <w:bCs/>
          <w:sz w:val="36"/>
          <w:szCs w:val="36"/>
          <w:lang w:val="en-US" w:eastAsia="zh-CN"/>
        </w:rPr>
        <w:t>的</w:t>
      </w:r>
      <w:r>
        <w:rPr>
          <w:rFonts w:hint="eastAsia" w:ascii="仿宋" w:hAnsi="仿宋" w:eastAsia="仿宋" w:cs="仿宋"/>
          <w:b/>
          <w:bCs/>
          <w:sz w:val="36"/>
          <w:szCs w:val="36"/>
        </w:rPr>
        <w:t>小组人员名单</w:t>
      </w:r>
    </w:p>
    <w:p w14:paraId="4F0BB115">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（由投标人根据采购需求及招标文件要求编制）</w:t>
      </w:r>
    </w:p>
    <w:tbl>
      <w:tblPr>
        <w:tblStyle w:val="66"/>
        <w:tblW w:w="9873" w:type="dxa"/>
        <w:tblInd w:w="-175" w:type="dxa"/>
        <w:tblLayout w:type="fixed"/>
        <w:tblCellMar>
          <w:top w:w="0" w:type="dxa"/>
          <w:left w:w="108" w:type="dxa"/>
          <w:bottom w:w="0" w:type="dxa"/>
          <w:right w:w="108" w:type="dxa"/>
        </w:tblCellMar>
      </w:tblPr>
      <w:tblGrid>
        <w:gridCol w:w="708"/>
        <w:gridCol w:w="795"/>
        <w:gridCol w:w="945"/>
        <w:gridCol w:w="752"/>
        <w:gridCol w:w="925"/>
        <w:gridCol w:w="825"/>
        <w:gridCol w:w="912"/>
        <w:gridCol w:w="1188"/>
        <w:gridCol w:w="1188"/>
        <w:gridCol w:w="1635"/>
      </w:tblGrid>
      <w:tr w14:paraId="4EB2DC4E">
        <w:tblPrEx>
          <w:tblCellMar>
            <w:top w:w="0" w:type="dxa"/>
            <w:left w:w="108" w:type="dxa"/>
            <w:bottom w:w="0" w:type="dxa"/>
            <w:right w:w="108" w:type="dxa"/>
          </w:tblCellMar>
        </w:tblPrEx>
        <w:tc>
          <w:tcPr>
            <w:tcW w:w="708" w:type="dxa"/>
            <w:tcBorders>
              <w:top w:val="single" w:color="auto" w:sz="6" w:space="0"/>
              <w:left w:val="single" w:color="auto" w:sz="6" w:space="0"/>
              <w:bottom w:val="single" w:color="auto" w:sz="6" w:space="0"/>
              <w:right w:val="single" w:color="auto" w:sz="6" w:space="0"/>
            </w:tcBorders>
            <w:noWrap w:val="0"/>
            <w:vAlign w:val="center"/>
          </w:tcPr>
          <w:p w14:paraId="05D641BD">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311A5AC4">
            <w:pPr>
              <w:autoSpaceDE w:val="0"/>
              <w:autoSpaceDN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6AB4A487">
            <w:pPr>
              <w:autoSpaceDE w:val="0"/>
              <w:autoSpaceDN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752" w:type="dxa"/>
            <w:tcBorders>
              <w:top w:val="single" w:color="auto" w:sz="6" w:space="0"/>
              <w:left w:val="single" w:color="auto" w:sz="6" w:space="0"/>
              <w:bottom w:val="single" w:color="auto" w:sz="6" w:space="0"/>
              <w:right w:val="single" w:color="auto" w:sz="6" w:space="0"/>
            </w:tcBorders>
            <w:noWrap w:val="0"/>
            <w:vAlign w:val="center"/>
          </w:tcPr>
          <w:p w14:paraId="7CD1046A">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78B7B14F">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2B16B9BC">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71728B27">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65FE704A">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本项目中的职责</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7BC42073">
            <w:pPr>
              <w:autoSpaceDE w:val="0"/>
              <w:autoSpaceDN w:val="0"/>
              <w:spacing w:line="240" w:lineRule="auto"/>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项目经历</w:t>
            </w:r>
          </w:p>
        </w:tc>
        <w:tc>
          <w:tcPr>
            <w:tcW w:w="1635" w:type="dxa"/>
            <w:tcBorders>
              <w:top w:val="single" w:color="auto" w:sz="6" w:space="0"/>
              <w:left w:val="single" w:color="auto" w:sz="6" w:space="0"/>
              <w:bottom w:val="single" w:color="auto" w:sz="6" w:space="0"/>
              <w:right w:val="single" w:color="auto" w:sz="6" w:space="0"/>
            </w:tcBorders>
            <w:noWrap w:val="0"/>
            <w:vAlign w:val="center"/>
          </w:tcPr>
          <w:p w14:paraId="4CB5BBCD">
            <w:pPr>
              <w:autoSpaceDE w:val="0"/>
              <w:autoSpaceDN w:val="0"/>
              <w:spacing w:line="24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参与本项目的到位情况</w:t>
            </w:r>
          </w:p>
        </w:tc>
      </w:tr>
      <w:tr w14:paraId="113A3DC2">
        <w:tblPrEx>
          <w:tblCellMar>
            <w:top w:w="0" w:type="dxa"/>
            <w:left w:w="108" w:type="dxa"/>
            <w:bottom w:w="0" w:type="dxa"/>
            <w:right w:w="108" w:type="dxa"/>
          </w:tblCellMar>
        </w:tblPrEx>
        <w:trPr>
          <w:trHeight w:val="709"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75CD3DB5">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6503017D">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1FAC4F2F">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200BD3D2">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034C9BB">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BFEC222">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09D280DB">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6826AC0">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AB3C0AC">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5EB9FB4B">
            <w:pPr>
              <w:autoSpaceDE w:val="0"/>
              <w:autoSpaceDN w:val="0"/>
              <w:spacing w:line="240" w:lineRule="auto"/>
              <w:rPr>
                <w:rFonts w:ascii="仿宋_GB2312" w:hAnsi="仿宋_GB2312" w:eastAsia="仿宋_GB2312" w:cs="仿宋_GB2312"/>
                <w:sz w:val="24"/>
                <w:szCs w:val="24"/>
              </w:rPr>
            </w:pPr>
          </w:p>
        </w:tc>
      </w:tr>
      <w:tr w14:paraId="03707092">
        <w:tblPrEx>
          <w:tblCellMar>
            <w:top w:w="0" w:type="dxa"/>
            <w:left w:w="108" w:type="dxa"/>
            <w:bottom w:w="0" w:type="dxa"/>
            <w:right w:w="108" w:type="dxa"/>
          </w:tblCellMar>
        </w:tblPrEx>
        <w:trPr>
          <w:trHeight w:val="704"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57984767">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6E80B8E7">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AF417E1">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0D594F06">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CB3CD2E">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439B386">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3D4E4C8">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FBF5ABA">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22F462E">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60513FFA">
            <w:pPr>
              <w:autoSpaceDE w:val="0"/>
              <w:autoSpaceDN w:val="0"/>
              <w:spacing w:line="240" w:lineRule="auto"/>
              <w:rPr>
                <w:rFonts w:ascii="仿宋_GB2312" w:hAnsi="仿宋_GB2312" w:eastAsia="仿宋_GB2312" w:cs="仿宋_GB2312"/>
                <w:sz w:val="24"/>
                <w:szCs w:val="24"/>
              </w:rPr>
            </w:pPr>
          </w:p>
        </w:tc>
      </w:tr>
      <w:tr w14:paraId="3C876F39">
        <w:tblPrEx>
          <w:tblCellMar>
            <w:top w:w="0" w:type="dxa"/>
            <w:left w:w="108" w:type="dxa"/>
            <w:bottom w:w="0" w:type="dxa"/>
            <w:right w:w="108" w:type="dxa"/>
          </w:tblCellMar>
        </w:tblPrEx>
        <w:trPr>
          <w:trHeight w:val="676"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34969F8B">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065C2B43">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0C4A0E9">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22377BE2">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ACE4AAE">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49A347D0">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7ED6FCE">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EC1B6D0">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C93E7F1">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284F2F75">
            <w:pPr>
              <w:autoSpaceDE w:val="0"/>
              <w:autoSpaceDN w:val="0"/>
              <w:spacing w:line="240" w:lineRule="auto"/>
              <w:rPr>
                <w:rFonts w:ascii="仿宋_GB2312" w:hAnsi="仿宋_GB2312" w:eastAsia="仿宋_GB2312" w:cs="仿宋_GB2312"/>
                <w:sz w:val="24"/>
                <w:szCs w:val="24"/>
              </w:rPr>
            </w:pPr>
          </w:p>
        </w:tc>
      </w:tr>
      <w:tr w14:paraId="065932ED">
        <w:tblPrEx>
          <w:tblCellMar>
            <w:top w:w="0" w:type="dxa"/>
            <w:left w:w="108" w:type="dxa"/>
            <w:bottom w:w="0" w:type="dxa"/>
            <w:right w:w="108" w:type="dxa"/>
          </w:tblCellMar>
        </w:tblPrEx>
        <w:trPr>
          <w:trHeight w:val="731"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3FA9EEAF">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0EB657CC">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D395443">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707431B7">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DD2B188">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10EFEE4">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0DB32D5">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2FCAD70">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1E00ACA">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48FA8810">
            <w:pPr>
              <w:autoSpaceDE w:val="0"/>
              <w:autoSpaceDN w:val="0"/>
              <w:spacing w:line="240" w:lineRule="auto"/>
              <w:rPr>
                <w:rFonts w:ascii="仿宋_GB2312" w:hAnsi="仿宋_GB2312" w:eastAsia="仿宋_GB2312" w:cs="仿宋_GB2312"/>
                <w:sz w:val="24"/>
                <w:szCs w:val="24"/>
              </w:rPr>
            </w:pPr>
          </w:p>
        </w:tc>
      </w:tr>
      <w:tr w14:paraId="277BE53B">
        <w:tblPrEx>
          <w:tblCellMar>
            <w:top w:w="0" w:type="dxa"/>
            <w:left w:w="108" w:type="dxa"/>
            <w:bottom w:w="0" w:type="dxa"/>
            <w:right w:w="108"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0E203F29">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1B731743">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F2274D2">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29D1DE9E">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0C5F0F9">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0800E7D">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D1F4E00">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C9BDBEE">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A6CE316">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16EC3F84">
            <w:pPr>
              <w:autoSpaceDE w:val="0"/>
              <w:autoSpaceDN w:val="0"/>
              <w:spacing w:line="240" w:lineRule="auto"/>
              <w:rPr>
                <w:rFonts w:ascii="仿宋_GB2312" w:hAnsi="仿宋_GB2312" w:eastAsia="仿宋_GB2312" w:cs="仿宋_GB2312"/>
                <w:sz w:val="24"/>
                <w:szCs w:val="24"/>
              </w:rPr>
            </w:pPr>
          </w:p>
        </w:tc>
      </w:tr>
      <w:tr w14:paraId="3486B4A9">
        <w:tblPrEx>
          <w:tblCellMar>
            <w:top w:w="0" w:type="dxa"/>
            <w:left w:w="108" w:type="dxa"/>
            <w:bottom w:w="0" w:type="dxa"/>
            <w:right w:w="108" w:type="dxa"/>
          </w:tblCellMar>
        </w:tblPrEx>
        <w:trPr>
          <w:trHeight w:val="719" w:hRule="atLeast"/>
        </w:trPr>
        <w:tc>
          <w:tcPr>
            <w:tcW w:w="708" w:type="dxa"/>
            <w:tcBorders>
              <w:top w:val="single" w:color="auto" w:sz="6" w:space="0"/>
              <w:left w:val="single" w:color="auto" w:sz="6" w:space="0"/>
              <w:bottom w:val="single" w:color="auto" w:sz="6" w:space="0"/>
              <w:right w:val="single" w:color="auto" w:sz="6" w:space="0"/>
            </w:tcBorders>
            <w:noWrap w:val="0"/>
            <w:vAlign w:val="top"/>
          </w:tcPr>
          <w:p w14:paraId="597A9797">
            <w:pPr>
              <w:autoSpaceDE w:val="0"/>
              <w:autoSpaceDN w:val="0"/>
              <w:spacing w:line="240" w:lineRule="auto"/>
              <w:jc w:val="center"/>
              <w:rPr>
                <w:rFonts w:ascii="仿宋_GB2312" w:hAnsi="仿宋_GB2312" w:eastAsia="仿宋_GB2312" w:cs="仿宋_GB2312"/>
                <w:sz w:val="24"/>
                <w:szCs w:val="24"/>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69B83BA9">
            <w:pPr>
              <w:autoSpaceDE w:val="0"/>
              <w:autoSpaceDN w:val="0"/>
              <w:spacing w:line="24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1407E6C8">
            <w:pPr>
              <w:autoSpaceDE w:val="0"/>
              <w:autoSpaceDN w:val="0"/>
              <w:spacing w:line="240" w:lineRule="auto"/>
              <w:rPr>
                <w:rFonts w:ascii="仿宋_GB2312" w:hAnsi="仿宋_GB2312" w:eastAsia="仿宋_GB2312" w:cs="仿宋_GB2312"/>
                <w:sz w:val="24"/>
                <w:szCs w:val="24"/>
              </w:rPr>
            </w:pPr>
          </w:p>
        </w:tc>
        <w:tc>
          <w:tcPr>
            <w:tcW w:w="752" w:type="dxa"/>
            <w:tcBorders>
              <w:top w:val="single" w:color="auto" w:sz="6" w:space="0"/>
              <w:left w:val="single" w:color="auto" w:sz="6" w:space="0"/>
              <w:bottom w:val="single" w:color="auto" w:sz="6" w:space="0"/>
              <w:right w:val="single" w:color="auto" w:sz="6" w:space="0"/>
            </w:tcBorders>
            <w:noWrap w:val="0"/>
            <w:vAlign w:val="top"/>
          </w:tcPr>
          <w:p w14:paraId="5779E688">
            <w:pPr>
              <w:autoSpaceDE w:val="0"/>
              <w:autoSpaceDN w:val="0"/>
              <w:spacing w:line="240" w:lineRule="auto"/>
              <w:rPr>
                <w:rFonts w:ascii="仿宋_GB2312" w:hAnsi="仿宋_GB2312" w:eastAsia="仿宋_GB2312" w:cs="仿宋_GB2312"/>
                <w:sz w:val="24"/>
                <w:szCs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A8C2155">
            <w:pPr>
              <w:autoSpaceDE w:val="0"/>
              <w:autoSpaceDN w:val="0"/>
              <w:spacing w:line="240" w:lineRule="auto"/>
              <w:rPr>
                <w:rFonts w:ascii="仿宋_GB2312" w:hAnsi="仿宋_GB2312" w:eastAsia="仿宋_GB2312" w:cs="仿宋_GB2312"/>
                <w:sz w:val="24"/>
                <w:szCs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5EB6F4E">
            <w:pPr>
              <w:autoSpaceDE w:val="0"/>
              <w:autoSpaceDN w:val="0"/>
              <w:spacing w:line="240" w:lineRule="auto"/>
              <w:rPr>
                <w:rFonts w:ascii="仿宋_GB2312" w:hAnsi="仿宋_GB2312" w:eastAsia="仿宋_GB2312" w:cs="仿宋_GB2312"/>
                <w:sz w:val="24"/>
                <w:szCs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38298C7">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276C62FE">
            <w:pPr>
              <w:autoSpaceDE w:val="0"/>
              <w:autoSpaceDN w:val="0"/>
              <w:spacing w:line="240" w:lineRule="auto"/>
              <w:rPr>
                <w:rFonts w:ascii="仿宋_GB2312" w:hAnsi="仿宋_GB2312" w:eastAsia="仿宋_GB2312" w:cs="仿宋_GB2312"/>
                <w:sz w:val="24"/>
                <w:szCs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6E4B6512">
            <w:pPr>
              <w:autoSpaceDE w:val="0"/>
              <w:autoSpaceDN w:val="0"/>
              <w:spacing w:line="240" w:lineRule="auto"/>
              <w:rPr>
                <w:rFonts w:ascii="仿宋_GB2312" w:hAnsi="仿宋_GB2312" w:eastAsia="仿宋_GB2312" w:cs="仿宋_GB2312"/>
                <w:sz w:val="24"/>
                <w:szCs w:val="24"/>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192C9FCB">
            <w:pPr>
              <w:autoSpaceDE w:val="0"/>
              <w:autoSpaceDN w:val="0"/>
              <w:spacing w:line="240" w:lineRule="auto"/>
              <w:rPr>
                <w:rFonts w:ascii="仿宋_GB2312" w:hAnsi="仿宋_GB2312" w:eastAsia="仿宋_GB2312" w:cs="仿宋_GB2312"/>
                <w:sz w:val="24"/>
                <w:szCs w:val="24"/>
              </w:rPr>
            </w:pPr>
          </w:p>
        </w:tc>
      </w:tr>
    </w:tbl>
    <w:p w14:paraId="2CE6FA62">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注：投标人可按上述的格式自行编制，须随表提交相应的证书复印件。</w:t>
      </w:r>
    </w:p>
    <w:p w14:paraId="5BC95575">
      <w:pPr>
        <w:spacing w:line="360" w:lineRule="auto"/>
        <w:ind w:firstLine="480" w:firstLineChars="200"/>
        <w:rPr>
          <w:rFonts w:ascii="仿宋_GB2312" w:hAnsi="仿宋_GB2312" w:eastAsia="仿宋_GB2312" w:cs="仿宋_GB2312"/>
          <w:sz w:val="24"/>
          <w:szCs w:val="24"/>
        </w:rPr>
      </w:pPr>
    </w:p>
    <w:p w14:paraId="7121839C">
      <w:pPr>
        <w:spacing w:line="336" w:lineRule="auto"/>
        <w:jc w:val="cente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投标人</w:t>
      </w:r>
      <w:r>
        <w:rPr>
          <w:rFonts w:hint="eastAsia" w:ascii="仿宋" w:hAnsi="仿宋" w:eastAsia="仿宋" w:cs="仿宋"/>
          <w:sz w:val="24"/>
          <w:szCs w:val="24"/>
        </w:rPr>
        <w:t>名称（电子签名）：</w:t>
      </w:r>
    </w:p>
    <w:p w14:paraId="3D2F8E8D">
      <w:pPr>
        <w:spacing w:line="336" w:lineRule="auto"/>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7E8105A7">
      <w:pPr>
        <w:rPr>
          <w:rFonts w:hint="eastAsia" w:ascii="仿宋" w:hAnsi="仿宋" w:eastAsia="仿宋" w:cs="仿宋"/>
          <w:sz w:val="24"/>
          <w:szCs w:val="24"/>
        </w:rPr>
      </w:pPr>
      <w:r>
        <w:rPr>
          <w:rFonts w:hint="eastAsia" w:ascii="仿宋" w:hAnsi="仿宋" w:eastAsia="仿宋" w:cs="仿宋"/>
          <w:sz w:val="24"/>
          <w:szCs w:val="24"/>
        </w:rPr>
        <w:br w:type="page"/>
      </w:r>
    </w:p>
    <w:p w14:paraId="3043F922">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5C738ECB">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（由投标人根据采购需求及招标文件要求编制）</w:t>
      </w:r>
    </w:p>
    <w:tbl>
      <w:tblPr>
        <w:tblStyle w:val="66"/>
        <w:tblW w:w="9600" w:type="dxa"/>
        <w:tblInd w:w="203" w:type="dxa"/>
        <w:tblLayout w:type="fixed"/>
        <w:tblCellMar>
          <w:top w:w="0" w:type="dxa"/>
          <w:left w:w="108" w:type="dxa"/>
          <w:bottom w:w="0" w:type="dxa"/>
          <w:right w:w="108" w:type="dxa"/>
        </w:tblCellMar>
      </w:tblPr>
      <w:tblGrid>
        <w:gridCol w:w="2070"/>
        <w:gridCol w:w="2460"/>
        <w:gridCol w:w="5070"/>
      </w:tblGrid>
      <w:tr w14:paraId="44F899C2">
        <w:tblPrEx>
          <w:tblCellMar>
            <w:top w:w="0" w:type="dxa"/>
            <w:left w:w="108" w:type="dxa"/>
            <w:bottom w:w="0" w:type="dxa"/>
            <w:right w:w="108" w:type="dxa"/>
          </w:tblCellMar>
        </w:tblPrEx>
        <w:trPr>
          <w:trHeight w:val="604" w:hRule="atLeast"/>
        </w:trPr>
        <w:tc>
          <w:tcPr>
            <w:tcW w:w="207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86EF0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46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BC0034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tcBorders>
              <w:top w:val="single" w:color="auto" w:sz="6" w:space="0"/>
              <w:left w:val="single" w:color="auto" w:sz="6" w:space="0"/>
              <w:bottom w:val="single" w:color="auto" w:sz="6" w:space="0"/>
              <w:right w:val="single" w:color="auto" w:sz="6" w:space="0"/>
            </w:tcBorders>
            <w:noWrap w:val="0"/>
            <w:vAlign w:val="center"/>
          </w:tcPr>
          <w:p w14:paraId="1B3CCA10">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截止投标时间近3年业绩及承担的主要工作情况，曾担任项目</w:t>
            </w:r>
            <w:r>
              <w:rPr>
                <w:rFonts w:hint="eastAsia" w:ascii="仿宋_GB2312" w:hAnsi="仿宋_GB2312" w:eastAsia="仿宋_GB2312" w:cs="仿宋_GB2312"/>
                <w:sz w:val="24"/>
                <w:szCs w:val="24"/>
                <w:lang w:val="en-US" w:eastAsia="zh-CN"/>
              </w:rPr>
              <w:t>负责人</w:t>
            </w:r>
            <w:r>
              <w:rPr>
                <w:rFonts w:hint="eastAsia" w:ascii="仿宋_GB2312" w:hAnsi="仿宋_GB2312" w:eastAsia="仿宋_GB2312" w:cs="仿宋_GB2312"/>
                <w:sz w:val="24"/>
                <w:szCs w:val="24"/>
              </w:rPr>
              <w:t>的项目应列明细</w:t>
            </w:r>
          </w:p>
        </w:tc>
      </w:tr>
      <w:tr w14:paraId="59E1A640">
        <w:tblPrEx>
          <w:tblCellMar>
            <w:top w:w="0" w:type="dxa"/>
            <w:left w:w="108" w:type="dxa"/>
            <w:bottom w:w="0" w:type="dxa"/>
            <w:right w:w="108" w:type="dxa"/>
          </w:tblCellMar>
        </w:tblPrEx>
        <w:trPr>
          <w:cantSplit/>
          <w:trHeight w:val="732"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5EA407C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580344B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restart"/>
            <w:tcBorders>
              <w:top w:val="single" w:color="auto" w:sz="6" w:space="0"/>
              <w:left w:val="single" w:color="auto" w:sz="6" w:space="0"/>
              <w:bottom w:val="single" w:color="auto" w:sz="6" w:space="0"/>
              <w:right w:val="single" w:color="auto" w:sz="6" w:space="0"/>
            </w:tcBorders>
            <w:noWrap w:val="0"/>
            <w:vAlign w:val="center"/>
          </w:tcPr>
          <w:p w14:paraId="6B50528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55CD759E">
        <w:tblPrEx>
          <w:tblCellMar>
            <w:top w:w="0" w:type="dxa"/>
            <w:left w:w="108" w:type="dxa"/>
            <w:bottom w:w="0" w:type="dxa"/>
            <w:right w:w="108" w:type="dxa"/>
          </w:tblCellMar>
        </w:tblPrEx>
        <w:trPr>
          <w:cantSplit/>
          <w:trHeight w:val="677"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17DBDCA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7BE30D5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0766550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1D279E2F">
        <w:tblPrEx>
          <w:tblCellMar>
            <w:top w:w="0" w:type="dxa"/>
            <w:left w:w="108" w:type="dxa"/>
            <w:bottom w:w="0" w:type="dxa"/>
            <w:right w:w="108" w:type="dxa"/>
          </w:tblCellMar>
        </w:tblPrEx>
        <w:trPr>
          <w:cantSplit/>
          <w:trHeight w:val="691"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4AB7F4B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3A5B3EE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0E706FE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2C530999">
        <w:tblPrEx>
          <w:tblCellMar>
            <w:top w:w="0" w:type="dxa"/>
            <w:left w:w="108" w:type="dxa"/>
            <w:bottom w:w="0" w:type="dxa"/>
            <w:right w:w="108" w:type="dxa"/>
          </w:tblCellMar>
        </w:tblPrEx>
        <w:trPr>
          <w:cantSplit/>
          <w:trHeight w:val="717"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0EF513E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1664EB6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0E8B078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54CA2E75">
        <w:tblPrEx>
          <w:tblCellMar>
            <w:top w:w="0" w:type="dxa"/>
            <w:left w:w="108" w:type="dxa"/>
            <w:bottom w:w="0" w:type="dxa"/>
            <w:right w:w="108" w:type="dxa"/>
          </w:tblCellMar>
        </w:tblPrEx>
        <w:trPr>
          <w:cantSplit/>
          <w:trHeight w:val="702"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50ECA69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2E5D629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597C47D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48ED1D49">
        <w:tblPrEx>
          <w:tblCellMar>
            <w:top w:w="0" w:type="dxa"/>
            <w:left w:w="108" w:type="dxa"/>
            <w:bottom w:w="0" w:type="dxa"/>
            <w:right w:w="108" w:type="dxa"/>
          </w:tblCellMar>
        </w:tblPrEx>
        <w:trPr>
          <w:cantSplit/>
          <w:trHeight w:val="595"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5A95054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3910BAF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31DF1D8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667AC9EB">
        <w:tblPrEx>
          <w:tblCellMar>
            <w:top w:w="0" w:type="dxa"/>
            <w:left w:w="108" w:type="dxa"/>
            <w:bottom w:w="0" w:type="dxa"/>
            <w:right w:w="108" w:type="dxa"/>
          </w:tblCellMar>
        </w:tblPrEx>
        <w:trPr>
          <w:cantSplit/>
          <w:trHeight w:val="743"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6300833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资质证书编号</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6DE9053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09D70DC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02E8459B">
        <w:tblPrEx>
          <w:tblCellMar>
            <w:top w:w="0" w:type="dxa"/>
            <w:left w:w="108" w:type="dxa"/>
            <w:bottom w:w="0" w:type="dxa"/>
            <w:right w:w="108" w:type="dxa"/>
          </w:tblCellMar>
        </w:tblPrEx>
        <w:trPr>
          <w:cantSplit/>
          <w:trHeight w:val="662"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298705C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其他资质情况</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3147DE4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0B48480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r w14:paraId="613ABB28">
        <w:tblPrEx>
          <w:tblCellMar>
            <w:top w:w="0" w:type="dxa"/>
            <w:left w:w="108" w:type="dxa"/>
            <w:bottom w:w="0" w:type="dxa"/>
            <w:right w:w="108" w:type="dxa"/>
          </w:tblCellMar>
        </w:tblPrEx>
        <w:trPr>
          <w:cantSplit/>
          <w:trHeight w:val="732" w:hRule="atLeast"/>
        </w:trPr>
        <w:tc>
          <w:tcPr>
            <w:tcW w:w="2070" w:type="dxa"/>
            <w:tcBorders>
              <w:top w:val="single" w:color="auto" w:sz="6" w:space="0"/>
              <w:left w:val="single" w:color="auto" w:sz="6" w:space="0"/>
              <w:bottom w:val="single" w:color="auto" w:sz="6" w:space="0"/>
              <w:right w:val="single" w:color="auto" w:sz="6" w:space="0"/>
            </w:tcBorders>
            <w:noWrap w:val="0"/>
            <w:vAlign w:val="center"/>
          </w:tcPr>
          <w:p w14:paraId="72A040C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60" w:type="dxa"/>
            <w:tcBorders>
              <w:top w:val="single" w:color="auto" w:sz="6" w:space="0"/>
              <w:left w:val="single" w:color="auto" w:sz="6" w:space="0"/>
              <w:bottom w:val="single" w:color="auto" w:sz="6" w:space="0"/>
              <w:right w:val="single" w:color="auto" w:sz="4" w:space="0"/>
            </w:tcBorders>
            <w:noWrap w:val="0"/>
            <w:vAlign w:val="center"/>
          </w:tcPr>
          <w:p w14:paraId="446B4B1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c>
          <w:tcPr>
            <w:tcW w:w="5070" w:type="dxa"/>
            <w:vMerge w:val="continue"/>
            <w:tcBorders>
              <w:top w:val="single" w:color="auto" w:sz="6" w:space="0"/>
              <w:left w:val="single" w:color="auto" w:sz="6" w:space="0"/>
              <w:bottom w:val="single" w:color="auto" w:sz="6" w:space="0"/>
              <w:right w:val="single" w:color="auto" w:sz="6" w:space="0"/>
            </w:tcBorders>
            <w:noWrap w:val="0"/>
            <w:vAlign w:val="center"/>
          </w:tcPr>
          <w:p w14:paraId="79F0091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szCs w:val="24"/>
              </w:rPr>
            </w:pPr>
          </w:p>
        </w:tc>
      </w:tr>
    </w:tbl>
    <w:p w14:paraId="6185BD0E">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注：须随表提交相应的证书复印件。</w:t>
      </w:r>
    </w:p>
    <w:p w14:paraId="6E0E4521">
      <w:pPr>
        <w:pStyle w:val="88"/>
        <w:rPr>
          <w:sz w:val="28"/>
          <w:szCs w:val="28"/>
        </w:rPr>
      </w:pPr>
    </w:p>
    <w:p w14:paraId="509A88A8">
      <w:pPr>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br w:type="page"/>
      </w:r>
    </w:p>
    <w:p w14:paraId="32A19106">
      <w:pPr>
        <w:numPr>
          <w:ilvl w:val="0"/>
          <w:numId w:val="0"/>
        </w:numPr>
        <w:ind w:left="150" w:leftChars="0"/>
        <w:jc w:val="center"/>
        <w:rPr>
          <w:rFonts w:hint="eastAsia" w:ascii="仿宋" w:hAnsi="仿宋" w:eastAsia="仿宋" w:cs="仿宋"/>
          <w:b/>
          <w:kern w:val="0"/>
          <w:sz w:val="32"/>
          <w:szCs w:val="32"/>
        </w:rPr>
      </w:pPr>
      <w:r>
        <w:rPr>
          <w:rFonts w:hint="eastAsia" w:ascii="仿宋" w:hAnsi="仿宋" w:eastAsia="仿宋" w:cs="仿宋"/>
          <w:b/>
          <w:kern w:val="0"/>
          <w:sz w:val="36"/>
          <w:szCs w:val="36"/>
          <w:lang w:val="en-US" w:eastAsia="zh-CN"/>
        </w:rPr>
        <w:t>八</w:t>
      </w:r>
      <w:r>
        <w:rPr>
          <w:rFonts w:hint="eastAsia" w:ascii="仿宋" w:hAnsi="仿宋" w:eastAsia="仿宋" w:cs="仿宋"/>
          <w:b/>
          <w:kern w:val="0"/>
          <w:sz w:val="36"/>
          <w:szCs w:val="36"/>
        </w:rPr>
        <w:t>、</w:t>
      </w:r>
      <w:r>
        <w:rPr>
          <w:rFonts w:hint="eastAsia" w:ascii="仿宋" w:hAnsi="仿宋" w:eastAsia="仿宋" w:cs="仿宋"/>
          <w:b/>
          <w:kern w:val="0"/>
          <w:sz w:val="36"/>
          <w:szCs w:val="36"/>
          <w:lang w:val="en-US" w:eastAsia="zh-CN"/>
        </w:rPr>
        <w:t>资信及商务响应</w:t>
      </w:r>
      <w:r>
        <w:rPr>
          <w:rFonts w:hint="eastAsia" w:ascii="仿宋" w:hAnsi="仿宋" w:eastAsia="仿宋" w:cs="仿宋"/>
          <w:b/>
          <w:kern w:val="0"/>
          <w:sz w:val="36"/>
          <w:szCs w:val="36"/>
        </w:rPr>
        <w:t>表</w:t>
      </w:r>
    </w:p>
    <w:tbl>
      <w:tblPr>
        <w:tblStyle w:val="67"/>
        <w:tblW w:w="930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68"/>
        <w:gridCol w:w="3613"/>
        <w:gridCol w:w="2104"/>
      </w:tblGrid>
      <w:tr w14:paraId="2D35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5" w:type="dxa"/>
          </w:tcPr>
          <w:p w14:paraId="780BABC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668" w:type="dxa"/>
          </w:tcPr>
          <w:p w14:paraId="27D847B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招标文件具体内容</w:t>
            </w:r>
          </w:p>
        </w:tc>
        <w:tc>
          <w:tcPr>
            <w:tcW w:w="3613" w:type="dxa"/>
          </w:tcPr>
          <w:p w14:paraId="52945DC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投标文件具体内容</w:t>
            </w:r>
          </w:p>
        </w:tc>
        <w:tc>
          <w:tcPr>
            <w:tcW w:w="2104" w:type="dxa"/>
          </w:tcPr>
          <w:p w14:paraId="737C6D2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偏离说明</w:t>
            </w:r>
          </w:p>
        </w:tc>
      </w:tr>
      <w:tr w14:paraId="58CF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5" w:type="dxa"/>
            <w:vAlign w:val="center"/>
          </w:tcPr>
          <w:p w14:paraId="108442E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668" w:type="dxa"/>
          </w:tcPr>
          <w:p w14:paraId="326A196C">
            <w:pPr>
              <w:jc w:val="center"/>
              <w:rPr>
                <w:rFonts w:hint="eastAsia" w:ascii="仿宋" w:hAnsi="仿宋" w:eastAsia="仿宋" w:cs="仿宋"/>
                <w:b/>
                <w:kern w:val="0"/>
                <w:sz w:val="24"/>
                <w:szCs w:val="24"/>
              </w:rPr>
            </w:pPr>
          </w:p>
        </w:tc>
        <w:tc>
          <w:tcPr>
            <w:tcW w:w="3613" w:type="dxa"/>
          </w:tcPr>
          <w:p w14:paraId="702C7D82">
            <w:pPr>
              <w:jc w:val="center"/>
              <w:rPr>
                <w:rFonts w:hint="eastAsia" w:ascii="仿宋" w:hAnsi="仿宋" w:eastAsia="仿宋" w:cs="仿宋"/>
                <w:b/>
                <w:kern w:val="0"/>
                <w:sz w:val="24"/>
                <w:szCs w:val="24"/>
              </w:rPr>
            </w:pPr>
          </w:p>
        </w:tc>
        <w:tc>
          <w:tcPr>
            <w:tcW w:w="2104" w:type="dxa"/>
          </w:tcPr>
          <w:p w14:paraId="22FC5F01">
            <w:pPr>
              <w:jc w:val="center"/>
              <w:rPr>
                <w:rFonts w:hint="eastAsia" w:ascii="仿宋" w:hAnsi="仿宋" w:eastAsia="仿宋" w:cs="仿宋"/>
                <w:b/>
                <w:kern w:val="0"/>
                <w:sz w:val="24"/>
                <w:szCs w:val="24"/>
              </w:rPr>
            </w:pPr>
          </w:p>
        </w:tc>
      </w:tr>
      <w:tr w14:paraId="5A43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5" w:type="dxa"/>
            <w:vAlign w:val="center"/>
          </w:tcPr>
          <w:p w14:paraId="7C56276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68" w:type="dxa"/>
          </w:tcPr>
          <w:p w14:paraId="1F379A7C">
            <w:pPr>
              <w:jc w:val="center"/>
              <w:rPr>
                <w:rFonts w:hint="eastAsia" w:ascii="仿宋" w:hAnsi="仿宋" w:eastAsia="仿宋" w:cs="仿宋"/>
                <w:b/>
                <w:kern w:val="0"/>
                <w:sz w:val="24"/>
                <w:szCs w:val="24"/>
              </w:rPr>
            </w:pPr>
          </w:p>
        </w:tc>
        <w:tc>
          <w:tcPr>
            <w:tcW w:w="3613" w:type="dxa"/>
          </w:tcPr>
          <w:p w14:paraId="084174C6">
            <w:pPr>
              <w:jc w:val="center"/>
              <w:rPr>
                <w:rFonts w:hint="eastAsia" w:ascii="仿宋" w:hAnsi="仿宋" w:eastAsia="仿宋" w:cs="仿宋"/>
                <w:b/>
                <w:kern w:val="0"/>
                <w:sz w:val="24"/>
                <w:szCs w:val="24"/>
              </w:rPr>
            </w:pPr>
          </w:p>
        </w:tc>
        <w:tc>
          <w:tcPr>
            <w:tcW w:w="2104" w:type="dxa"/>
          </w:tcPr>
          <w:p w14:paraId="32CA2FA0">
            <w:pPr>
              <w:jc w:val="center"/>
              <w:rPr>
                <w:rFonts w:hint="eastAsia" w:ascii="仿宋" w:hAnsi="仿宋" w:eastAsia="仿宋" w:cs="仿宋"/>
                <w:b/>
                <w:kern w:val="0"/>
                <w:sz w:val="24"/>
                <w:szCs w:val="24"/>
              </w:rPr>
            </w:pPr>
          </w:p>
        </w:tc>
      </w:tr>
      <w:tr w14:paraId="4A95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15" w:type="dxa"/>
            <w:vAlign w:val="center"/>
          </w:tcPr>
          <w:p w14:paraId="68B408D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668" w:type="dxa"/>
          </w:tcPr>
          <w:p w14:paraId="5C88F540">
            <w:pPr>
              <w:jc w:val="center"/>
              <w:rPr>
                <w:rFonts w:hint="eastAsia" w:ascii="仿宋" w:hAnsi="仿宋" w:eastAsia="仿宋" w:cs="仿宋"/>
                <w:b/>
                <w:kern w:val="0"/>
                <w:sz w:val="24"/>
                <w:szCs w:val="24"/>
              </w:rPr>
            </w:pPr>
          </w:p>
        </w:tc>
        <w:tc>
          <w:tcPr>
            <w:tcW w:w="3613" w:type="dxa"/>
          </w:tcPr>
          <w:p w14:paraId="44B7F9B4">
            <w:pPr>
              <w:jc w:val="center"/>
              <w:rPr>
                <w:rFonts w:hint="eastAsia" w:ascii="仿宋" w:hAnsi="仿宋" w:eastAsia="仿宋" w:cs="仿宋"/>
                <w:b/>
                <w:kern w:val="0"/>
                <w:sz w:val="24"/>
                <w:szCs w:val="24"/>
              </w:rPr>
            </w:pPr>
          </w:p>
        </w:tc>
        <w:tc>
          <w:tcPr>
            <w:tcW w:w="2104" w:type="dxa"/>
          </w:tcPr>
          <w:p w14:paraId="1E98DDF4">
            <w:pPr>
              <w:jc w:val="center"/>
              <w:rPr>
                <w:rFonts w:hint="eastAsia" w:ascii="仿宋" w:hAnsi="仿宋" w:eastAsia="仿宋" w:cs="仿宋"/>
                <w:b/>
                <w:kern w:val="0"/>
                <w:sz w:val="24"/>
                <w:szCs w:val="24"/>
              </w:rPr>
            </w:pPr>
          </w:p>
        </w:tc>
      </w:tr>
      <w:tr w14:paraId="0F26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15" w:type="dxa"/>
          </w:tcPr>
          <w:p w14:paraId="65BF7F08">
            <w:pPr>
              <w:jc w:val="center"/>
              <w:rPr>
                <w:rFonts w:hint="eastAsia" w:ascii="仿宋" w:hAnsi="仿宋" w:eastAsia="仿宋" w:cs="仿宋"/>
                <w:kern w:val="0"/>
                <w:sz w:val="24"/>
                <w:szCs w:val="24"/>
              </w:rPr>
            </w:pPr>
          </w:p>
        </w:tc>
        <w:tc>
          <w:tcPr>
            <w:tcW w:w="2668" w:type="dxa"/>
          </w:tcPr>
          <w:p w14:paraId="2F2233AB">
            <w:pPr>
              <w:jc w:val="center"/>
              <w:rPr>
                <w:rFonts w:hint="eastAsia" w:ascii="仿宋" w:hAnsi="仿宋" w:eastAsia="仿宋" w:cs="仿宋"/>
                <w:b/>
                <w:kern w:val="0"/>
                <w:sz w:val="24"/>
                <w:szCs w:val="24"/>
              </w:rPr>
            </w:pPr>
          </w:p>
        </w:tc>
        <w:tc>
          <w:tcPr>
            <w:tcW w:w="3613" w:type="dxa"/>
          </w:tcPr>
          <w:p w14:paraId="4FD6D87D">
            <w:pPr>
              <w:jc w:val="center"/>
              <w:rPr>
                <w:rFonts w:hint="eastAsia" w:ascii="仿宋" w:hAnsi="仿宋" w:eastAsia="仿宋" w:cs="仿宋"/>
                <w:b/>
                <w:kern w:val="0"/>
                <w:sz w:val="24"/>
                <w:szCs w:val="24"/>
              </w:rPr>
            </w:pPr>
          </w:p>
        </w:tc>
        <w:tc>
          <w:tcPr>
            <w:tcW w:w="2104" w:type="dxa"/>
          </w:tcPr>
          <w:p w14:paraId="6AA15048">
            <w:pPr>
              <w:jc w:val="center"/>
              <w:rPr>
                <w:rFonts w:hint="eastAsia" w:ascii="仿宋" w:hAnsi="仿宋" w:eastAsia="仿宋" w:cs="仿宋"/>
                <w:b/>
                <w:kern w:val="0"/>
                <w:sz w:val="24"/>
                <w:szCs w:val="24"/>
              </w:rPr>
            </w:pPr>
          </w:p>
        </w:tc>
      </w:tr>
      <w:tr w14:paraId="3A3E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15" w:type="dxa"/>
          </w:tcPr>
          <w:p w14:paraId="1D2E1C6C">
            <w:pPr>
              <w:jc w:val="center"/>
              <w:rPr>
                <w:rFonts w:hint="eastAsia" w:ascii="仿宋" w:hAnsi="仿宋" w:eastAsia="仿宋" w:cs="仿宋"/>
                <w:kern w:val="0"/>
                <w:sz w:val="24"/>
                <w:szCs w:val="24"/>
              </w:rPr>
            </w:pPr>
          </w:p>
        </w:tc>
        <w:tc>
          <w:tcPr>
            <w:tcW w:w="2668" w:type="dxa"/>
          </w:tcPr>
          <w:p w14:paraId="31FC6361">
            <w:pPr>
              <w:jc w:val="center"/>
              <w:rPr>
                <w:rFonts w:hint="eastAsia" w:ascii="仿宋" w:hAnsi="仿宋" w:eastAsia="仿宋" w:cs="仿宋"/>
                <w:b/>
                <w:kern w:val="0"/>
                <w:sz w:val="24"/>
                <w:szCs w:val="24"/>
              </w:rPr>
            </w:pPr>
          </w:p>
        </w:tc>
        <w:tc>
          <w:tcPr>
            <w:tcW w:w="3613" w:type="dxa"/>
          </w:tcPr>
          <w:p w14:paraId="008D05FF">
            <w:pPr>
              <w:jc w:val="center"/>
              <w:rPr>
                <w:rFonts w:hint="eastAsia" w:ascii="仿宋" w:hAnsi="仿宋" w:eastAsia="仿宋" w:cs="仿宋"/>
                <w:b/>
                <w:kern w:val="0"/>
                <w:sz w:val="24"/>
                <w:szCs w:val="24"/>
              </w:rPr>
            </w:pPr>
          </w:p>
        </w:tc>
        <w:tc>
          <w:tcPr>
            <w:tcW w:w="2104" w:type="dxa"/>
          </w:tcPr>
          <w:p w14:paraId="36AC25B7">
            <w:pPr>
              <w:jc w:val="center"/>
              <w:rPr>
                <w:rFonts w:hint="eastAsia" w:ascii="仿宋" w:hAnsi="仿宋" w:eastAsia="仿宋" w:cs="仿宋"/>
                <w:b/>
                <w:kern w:val="0"/>
                <w:sz w:val="24"/>
                <w:szCs w:val="24"/>
              </w:rPr>
            </w:pPr>
          </w:p>
        </w:tc>
      </w:tr>
      <w:tr w14:paraId="66E1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15" w:type="dxa"/>
          </w:tcPr>
          <w:p w14:paraId="1CB72F9A">
            <w:pPr>
              <w:jc w:val="center"/>
              <w:rPr>
                <w:rFonts w:hint="eastAsia" w:ascii="仿宋" w:hAnsi="仿宋" w:eastAsia="仿宋" w:cs="仿宋"/>
                <w:kern w:val="0"/>
                <w:sz w:val="24"/>
                <w:szCs w:val="24"/>
              </w:rPr>
            </w:pPr>
          </w:p>
        </w:tc>
        <w:tc>
          <w:tcPr>
            <w:tcW w:w="2668" w:type="dxa"/>
          </w:tcPr>
          <w:p w14:paraId="5C5C5EAB">
            <w:pPr>
              <w:jc w:val="center"/>
              <w:rPr>
                <w:rFonts w:hint="eastAsia" w:ascii="仿宋" w:hAnsi="仿宋" w:eastAsia="仿宋" w:cs="仿宋"/>
                <w:b/>
                <w:kern w:val="0"/>
                <w:sz w:val="24"/>
                <w:szCs w:val="24"/>
              </w:rPr>
            </w:pPr>
          </w:p>
        </w:tc>
        <w:tc>
          <w:tcPr>
            <w:tcW w:w="3613" w:type="dxa"/>
          </w:tcPr>
          <w:p w14:paraId="22157E5D">
            <w:pPr>
              <w:jc w:val="center"/>
              <w:rPr>
                <w:rFonts w:hint="eastAsia" w:ascii="仿宋" w:hAnsi="仿宋" w:eastAsia="仿宋" w:cs="仿宋"/>
                <w:b/>
                <w:kern w:val="0"/>
                <w:sz w:val="24"/>
                <w:szCs w:val="24"/>
              </w:rPr>
            </w:pPr>
          </w:p>
        </w:tc>
        <w:tc>
          <w:tcPr>
            <w:tcW w:w="2104" w:type="dxa"/>
          </w:tcPr>
          <w:p w14:paraId="562BF880">
            <w:pPr>
              <w:jc w:val="center"/>
              <w:rPr>
                <w:rFonts w:hint="eastAsia" w:ascii="仿宋" w:hAnsi="仿宋" w:eastAsia="仿宋" w:cs="仿宋"/>
                <w:b/>
                <w:kern w:val="0"/>
                <w:sz w:val="24"/>
                <w:szCs w:val="24"/>
              </w:rPr>
            </w:pPr>
          </w:p>
        </w:tc>
      </w:tr>
      <w:tr w14:paraId="72DC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15" w:type="dxa"/>
          </w:tcPr>
          <w:p w14:paraId="5F6260A9">
            <w:pPr>
              <w:jc w:val="center"/>
              <w:rPr>
                <w:rFonts w:hint="eastAsia" w:ascii="仿宋" w:hAnsi="仿宋" w:eastAsia="仿宋" w:cs="仿宋"/>
                <w:kern w:val="0"/>
                <w:sz w:val="24"/>
                <w:szCs w:val="24"/>
              </w:rPr>
            </w:pPr>
          </w:p>
        </w:tc>
        <w:tc>
          <w:tcPr>
            <w:tcW w:w="2668" w:type="dxa"/>
          </w:tcPr>
          <w:p w14:paraId="69C534E2">
            <w:pPr>
              <w:jc w:val="center"/>
              <w:rPr>
                <w:rFonts w:hint="eastAsia" w:ascii="仿宋" w:hAnsi="仿宋" w:eastAsia="仿宋" w:cs="仿宋"/>
                <w:b/>
                <w:kern w:val="0"/>
                <w:sz w:val="24"/>
                <w:szCs w:val="24"/>
              </w:rPr>
            </w:pPr>
          </w:p>
        </w:tc>
        <w:tc>
          <w:tcPr>
            <w:tcW w:w="3613" w:type="dxa"/>
          </w:tcPr>
          <w:p w14:paraId="6D274017">
            <w:pPr>
              <w:jc w:val="center"/>
              <w:rPr>
                <w:rFonts w:hint="eastAsia" w:ascii="仿宋" w:hAnsi="仿宋" w:eastAsia="仿宋" w:cs="仿宋"/>
                <w:b/>
                <w:kern w:val="0"/>
                <w:sz w:val="24"/>
                <w:szCs w:val="24"/>
              </w:rPr>
            </w:pPr>
          </w:p>
        </w:tc>
        <w:tc>
          <w:tcPr>
            <w:tcW w:w="2104" w:type="dxa"/>
          </w:tcPr>
          <w:p w14:paraId="3AA0C611">
            <w:pPr>
              <w:jc w:val="center"/>
              <w:rPr>
                <w:rFonts w:hint="eastAsia" w:ascii="仿宋" w:hAnsi="仿宋" w:eastAsia="仿宋" w:cs="仿宋"/>
                <w:b/>
                <w:kern w:val="0"/>
                <w:sz w:val="24"/>
                <w:szCs w:val="24"/>
              </w:rPr>
            </w:pPr>
          </w:p>
        </w:tc>
      </w:tr>
    </w:tbl>
    <w:p w14:paraId="3DA73FBA">
      <w:pPr>
        <w:pageBreakBefore w:val="0"/>
        <w:widowControl w:val="0"/>
        <w:kinsoku/>
        <w:wordWrap/>
        <w:overflowPunct/>
        <w:topLinePunct w:val="0"/>
        <w:autoSpaceDE/>
        <w:autoSpaceDN/>
        <w:bidi w:val="0"/>
        <w:adjustRightInd w:val="0"/>
        <w:snapToGrid/>
        <w:spacing w:line="500" w:lineRule="exact"/>
        <w:ind w:firstLine="240" w:firstLineChars="1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备注</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1FFC4BB5">
      <w:pPr>
        <w:pStyle w:val="3"/>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投标人若不填写，则视为完全响应招标文件要求。</w:t>
      </w:r>
    </w:p>
    <w:p w14:paraId="51D60B26">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00722CE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675A4A51">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314259EA">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2904794A">
      <w:pPr>
        <w:jc w:val="center"/>
        <w:rPr>
          <w:rFonts w:hint="eastAsia" w:ascii="仿宋" w:hAnsi="仿宋" w:eastAsia="仿宋" w:cs="仿宋"/>
          <w:b/>
          <w:kern w:val="0"/>
          <w:sz w:val="32"/>
          <w:szCs w:val="32"/>
        </w:rPr>
      </w:pPr>
    </w:p>
    <w:p w14:paraId="7562E793">
      <w:pPr>
        <w:widowControl/>
        <w:adjustRightInd/>
        <w:jc w:val="left"/>
        <w:rPr>
          <w:rFonts w:hint="eastAsia" w:ascii="仿宋" w:hAnsi="仿宋" w:eastAsia="仿宋" w:cs="仿宋"/>
          <w:b/>
          <w:bCs/>
          <w:sz w:val="32"/>
          <w:szCs w:val="32"/>
          <w:lang w:eastAsia="zh-CN"/>
        </w:rPr>
      </w:pPr>
    </w:p>
    <w:p w14:paraId="2B2AD8F2">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14:paraId="392D3E16">
      <w:pPr>
        <w:pageBreakBefore/>
        <w:numPr>
          <w:ilvl w:val="0"/>
          <w:numId w:val="0"/>
        </w:num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技术</w:t>
      </w:r>
      <w:r>
        <w:rPr>
          <w:rFonts w:hint="eastAsia" w:ascii="仿宋" w:hAnsi="仿宋" w:eastAsia="仿宋" w:cs="仿宋"/>
          <w:b/>
          <w:bCs/>
          <w:sz w:val="36"/>
          <w:szCs w:val="36"/>
          <w:lang w:val="en-US" w:eastAsia="zh-CN"/>
        </w:rPr>
        <w:t>响应表</w:t>
      </w:r>
    </w:p>
    <w:tbl>
      <w:tblPr>
        <w:tblStyle w:val="66"/>
        <w:tblW w:w="9480"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50"/>
        <w:gridCol w:w="2280"/>
        <w:gridCol w:w="1425"/>
        <w:gridCol w:w="2655"/>
      </w:tblGrid>
      <w:tr w14:paraId="520D4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14:paraId="280FBA1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6680F41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4064646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DC9D9E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3FB97FA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6B564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754C07B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EE161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1319F55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834BBE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586E3AE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0277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5E4D51E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481ABEB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2D0093F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CE2D90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0F7CDFA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070C1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3DB85D7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4CA2F7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1FC1273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4293B4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0BFBBCC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36D7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641C32C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1D025C9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0F29434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168F5B7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3F93411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B97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68CC05C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437A90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09B29C9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717D889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6DFBB1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0494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25BF487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EAAE4C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4F65CAD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FA4664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7C1F162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02D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0" w:type="dxa"/>
            <w:tcBorders>
              <w:top w:val="single" w:color="auto" w:sz="4" w:space="0"/>
              <w:left w:val="single" w:color="auto" w:sz="4" w:space="0"/>
              <w:bottom w:val="single" w:color="auto" w:sz="4" w:space="0"/>
              <w:right w:val="single" w:color="auto" w:sz="4" w:space="0"/>
            </w:tcBorders>
            <w:noWrap w:val="0"/>
            <w:vAlign w:val="top"/>
          </w:tcPr>
          <w:p w14:paraId="3657E3D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7DAF76D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318D772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16EA1B0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55" w:type="dxa"/>
            <w:tcBorders>
              <w:top w:val="single" w:color="auto" w:sz="4" w:space="0"/>
              <w:left w:val="single" w:color="auto" w:sz="4" w:space="0"/>
              <w:bottom w:val="single" w:color="auto" w:sz="4" w:space="0"/>
              <w:right w:val="single" w:color="auto" w:sz="4" w:space="0"/>
            </w:tcBorders>
            <w:noWrap w:val="0"/>
            <w:vAlign w:val="top"/>
          </w:tcPr>
          <w:p w14:paraId="19B98C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bl>
    <w:p w14:paraId="1FA08B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FFA475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1DD3E01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2A8BA70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1FFCD6F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7D9B5B6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791B88F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2A46BD04">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1A711073">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 xml:space="preserve">名称（电子签名）：                          </w:t>
      </w:r>
    </w:p>
    <w:p w14:paraId="5F7D374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日期：  年   月   日</w:t>
      </w:r>
    </w:p>
    <w:p w14:paraId="5F71B3BF">
      <w:pPr>
        <w:jc w:val="center"/>
        <w:rPr>
          <w:rFonts w:hint="eastAsia" w:ascii="仿宋" w:hAnsi="仿宋" w:eastAsia="仿宋" w:cs="仿宋"/>
          <w:b/>
          <w:bCs/>
          <w:sz w:val="36"/>
          <w:szCs w:val="36"/>
          <w:lang w:val="en-US" w:eastAsia="zh-CN"/>
        </w:rPr>
      </w:pPr>
    </w:p>
    <w:p w14:paraId="339F5377">
      <w:pPr>
        <w:jc w:val="center"/>
        <w:rPr>
          <w:rFonts w:hint="eastAsia" w:ascii="仿宋" w:hAnsi="仿宋" w:eastAsia="仿宋" w:cs="仿宋"/>
          <w:b/>
          <w:bCs/>
          <w:sz w:val="36"/>
          <w:szCs w:val="36"/>
          <w:lang w:val="en-US" w:eastAsia="zh-CN"/>
        </w:rPr>
      </w:pPr>
    </w:p>
    <w:p w14:paraId="0480F031">
      <w:pPr>
        <w:jc w:val="center"/>
        <w:rPr>
          <w:rFonts w:hint="eastAsia" w:ascii="仿宋" w:hAnsi="仿宋" w:eastAsia="仿宋" w:cs="仿宋"/>
          <w:b/>
          <w:bCs/>
          <w:sz w:val="36"/>
          <w:szCs w:val="36"/>
          <w:lang w:val="en-US" w:eastAsia="zh-CN"/>
        </w:rPr>
      </w:pPr>
    </w:p>
    <w:p w14:paraId="155C9B6E">
      <w:pPr>
        <w:jc w:val="center"/>
        <w:rPr>
          <w:rFonts w:ascii="仿宋_GB2312" w:hAnsi="仿宋_GB2312" w:eastAsia="仿宋_GB2312" w:cs="仿宋_GB2312"/>
          <w:b/>
          <w:bCs/>
          <w:sz w:val="36"/>
          <w:szCs w:val="36"/>
        </w:rPr>
      </w:pPr>
      <w:r>
        <w:rPr>
          <w:rFonts w:hint="eastAsia" w:ascii="仿宋" w:hAnsi="仿宋" w:eastAsia="仿宋" w:cs="仿宋"/>
          <w:b/>
          <w:bCs/>
          <w:sz w:val="36"/>
          <w:szCs w:val="36"/>
          <w:lang w:val="en-US" w:eastAsia="zh-CN"/>
        </w:rPr>
        <w:t>十、</w:t>
      </w:r>
      <w:r>
        <w:rPr>
          <w:rFonts w:hint="eastAsia" w:ascii="仿宋_GB2312" w:hAnsi="仿宋_GB2312" w:eastAsia="仿宋_GB2312" w:cs="仿宋_GB2312"/>
          <w:b/>
          <w:kern w:val="0"/>
          <w:sz w:val="36"/>
          <w:szCs w:val="36"/>
          <w:lang w:val="zh-CN"/>
        </w:rPr>
        <w:t>主要业绩证明</w:t>
      </w:r>
    </w:p>
    <w:p w14:paraId="55F7B66F">
      <w:pPr>
        <w:autoSpaceDE w:val="0"/>
        <w:autoSpaceDN w:val="0"/>
        <w:spacing w:line="360" w:lineRule="auto"/>
        <w:ind w:firstLine="120"/>
        <w:rPr>
          <w:rFonts w:ascii="仿宋_GB2312" w:hAnsi="仿宋_GB2312" w:eastAsia="仿宋_GB2312" w:cs="仿宋_GB2312"/>
          <w:b/>
          <w:sz w:val="24"/>
          <w:szCs w:val="24"/>
        </w:rPr>
      </w:pPr>
      <w:r>
        <w:rPr>
          <w:rFonts w:hint="eastAsia" w:ascii="仿宋_GB2312" w:hAnsi="仿宋_GB2312" w:eastAsia="仿宋_GB2312" w:cs="仿宋_GB2312"/>
          <w:b/>
          <w:sz w:val="24"/>
          <w:szCs w:val="24"/>
        </w:rPr>
        <w:t>附表 :相关项目建设业绩一览表</w:t>
      </w:r>
    </w:p>
    <w:tbl>
      <w:tblPr>
        <w:tblStyle w:val="66"/>
        <w:tblW w:w="9955" w:type="dxa"/>
        <w:tblInd w:w="-62" w:type="dxa"/>
        <w:tblLayout w:type="fixed"/>
        <w:tblCellMar>
          <w:top w:w="0" w:type="dxa"/>
          <w:left w:w="108" w:type="dxa"/>
          <w:bottom w:w="0" w:type="dxa"/>
          <w:right w:w="108" w:type="dxa"/>
        </w:tblCellMar>
      </w:tblPr>
      <w:tblGrid>
        <w:gridCol w:w="838"/>
        <w:gridCol w:w="1617"/>
        <w:gridCol w:w="945"/>
        <w:gridCol w:w="883"/>
        <w:gridCol w:w="1427"/>
        <w:gridCol w:w="1272"/>
        <w:gridCol w:w="1769"/>
        <w:gridCol w:w="1204"/>
      </w:tblGrid>
      <w:tr w14:paraId="5B963A8E">
        <w:tblPrEx>
          <w:tblCellMar>
            <w:top w:w="0" w:type="dxa"/>
            <w:left w:w="108" w:type="dxa"/>
            <w:bottom w:w="0" w:type="dxa"/>
            <w:right w:w="108" w:type="dxa"/>
          </w:tblCellMar>
        </w:tblPrEx>
        <w:trPr>
          <w:trHeight w:val="1205" w:hRule="atLeast"/>
        </w:trPr>
        <w:tc>
          <w:tcPr>
            <w:tcW w:w="838" w:type="dxa"/>
            <w:tcBorders>
              <w:top w:val="single" w:color="auto" w:sz="6" w:space="0"/>
              <w:left w:val="single" w:color="auto" w:sz="6" w:space="0"/>
              <w:bottom w:val="single" w:color="auto" w:sz="6" w:space="0"/>
              <w:right w:val="single" w:color="auto" w:sz="6" w:space="0"/>
            </w:tcBorders>
            <w:noWrap w:val="0"/>
            <w:vAlign w:val="center"/>
          </w:tcPr>
          <w:p w14:paraId="27C8B846">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617" w:type="dxa"/>
            <w:tcBorders>
              <w:top w:val="single" w:color="auto" w:sz="6" w:space="0"/>
              <w:left w:val="single" w:color="auto" w:sz="6" w:space="0"/>
              <w:bottom w:val="single" w:color="auto" w:sz="6" w:space="0"/>
              <w:right w:val="single" w:color="auto" w:sz="6" w:space="0"/>
            </w:tcBorders>
            <w:noWrap w:val="0"/>
            <w:vAlign w:val="center"/>
          </w:tcPr>
          <w:p w14:paraId="04535A97">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51185702">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2487BED9">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BDC3E98">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306D5771">
            <w:pPr>
              <w:ind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599DD36">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769" w:type="dxa"/>
            <w:tcBorders>
              <w:top w:val="single" w:color="auto" w:sz="6" w:space="0"/>
              <w:left w:val="single" w:color="auto" w:sz="6" w:space="0"/>
              <w:bottom w:val="single" w:color="auto" w:sz="6" w:space="0"/>
              <w:right w:val="single" w:color="auto" w:sz="6" w:space="0"/>
            </w:tcBorders>
            <w:noWrap w:val="0"/>
            <w:vAlign w:val="center"/>
          </w:tcPr>
          <w:p w14:paraId="501A022F">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204" w:type="dxa"/>
            <w:tcBorders>
              <w:top w:val="single" w:color="auto" w:sz="6" w:space="0"/>
              <w:left w:val="single" w:color="auto" w:sz="6" w:space="0"/>
              <w:bottom w:val="single" w:color="auto" w:sz="6" w:space="0"/>
              <w:right w:val="single" w:color="auto" w:sz="6" w:space="0"/>
            </w:tcBorders>
            <w:noWrap w:val="0"/>
            <w:vAlign w:val="center"/>
          </w:tcPr>
          <w:p w14:paraId="0ACC7A0C">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D20BDD8">
        <w:tblPrEx>
          <w:tblCellMar>
            <w:top w:w="0" w:type="dxa"/>
            <w:left w:w="108" w:type="dxa"/>
            <w:bottom w:w="0" w:type="dxa"/>
            <w:right w:w="108" w:type="dxa"/>
          </w:tblCellMar>
        </w:tblPrEx>
        <w:trPr>
          <w:trHeight w:val="873" w:hRule="atLeast"/>
        </w:trPr>
        <w:tc>
          <w:tcPr>
            <w:tcW w:w="838" w:type="dxa"/>
            <w:tcBorders>
              <w:top w:val="single" w:color="auto" w:sz="6" w:space="0"/>
              <w:left w:val="single" w:color="auto" w:sz="6" w:space="0"/>
              <w:bottom w:val="single" w:color="auto" w:sz="6" w:space="0"/>
              <w:right w:val="single" w:color="auto" w:sz="6" w:space="0"/>
            </w:tcBorders>
            <w:noWrap w:val="0"/>
            <w:vAlign w:val="top"/>
          </w:tcPr>
          <w:p w14:paraId="3519F71D">
            <w:pPr>
              <w:autoSpaceDE w:val="0"/>
              <w:autoSpaceDN w:val="0"/>
              <w:spacing w:line="360" w:lineRule="auto"/>
              <w:rPr>
                <w:rFonts w:ascii="仿宋_GB2312" w:hAnsi="仿宋_GB2312" w:eastAsia="仿宋_GB2312" w:cs="仿宋_GB2312"/>
                <w:sz w:val="24"/>
                <w:szCs w:val="24"/>
              </w:rPr>
            </w:pPr>
          </w:p>
        </w:tc>
        <w:tc>
          <w:tcPr>
            <w:tcW w:w="1617" w:type="dxa"/>
            <w:tcBorders>
              <w:top w:val="single" w:color="auto" w:sz="6" w:space="0"/>
              <w:left w:val="single" w:color="auto" w:sz="6" w:space="0"/>
              <w:bottom w:val="single" w:color="auto" w:sz="6" w:space="0"/>
              <w:right w:val="single" w:color="auto" w:sz="6" w:space="0"/>
            </w:tcBorders>
            <w:noWrap w:val="0"/>
            <w:vAlign w:val="top"/>
          </w:tcPr>
          <w:p w14:paraId="20F748D4">
            <w:pPr>
              <w:autoSpaceDE w:val="0"/>
              <w:autoSpaceDN w:val="0"/>
              <w:spacing w:line="36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48DE1B2">
            <w:pPr>
              <w:autoSpaceDE w:val="0"/>
              <w:autoSpaceDN w:val="0"/>
              <w:spacing w:line="360" w:lineRule="auto"/>
              <w:rPr>
                <w:rFonts w:ascii="仿宋_GB2312" w:hAnsi="仿宋_GB2312" w:eastAsia="仿宋_GB2312" w:cs="仿宋_GB2312"/>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top"/>
          </w:tcPr>
          <w:p w14:paraId="47EC23F1">
            <w:pPr>
              <w:autoSpaceDE w:val="0"/>
              <w:autoSpaceDN w:val="0"/>
              <w:spacing w:line="360" w:lineRule="auto"/>
              <w:rPr>
                <w:rFonts w:ascii="仿宋_GB2312" w:hAnsi="仿宋_GB2312" w:eastAsia="仿宋_GB2312" w:cs="仿宋_GB2312"/>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50F0D944">
            <w:pPr>
              <w:autoSpaceDE w:val="0"/>
              <w:autoSpaceDN w:val="0"/>
              <w:spacing w:line="360" w:lineRule="auto"/>
              <w:rPr>
                <w:rFonts w:ascii="仿宋_GB2312" w:hAnsi="仿宋_GB2312" w:eastAsia="仿宋_GB2312" w:cs="仿宋_GB2312"/>
                <w:sz w:val="24"/>
                <w:szCs w:val="24"/>
              </w:rPr>
            </w:pPr>
          </w:p>
        </w:tc>
        <w:tc>
          <w:tcPr>
            <w:tcW w:w="1272" w:type="dxa"/>
            <w:tcBorders>
              <w:top w:val="single" w:color="auto" w:sz="6" w:space="0"/>
              <w:left w:val="single" w:color="auto" w:sz="6" w:space="0"/>
              <w:bottom w:val="single" w:color="auto" w:sz="6" w:space="0"/>
              <w:right w:val="single" w:color="auto" w:sz="6" w:space="0"/>
            </w:tcBorders>
            <w:noWrap w:val="0"/>
            <w:vAlign w:val="top"/>
          </w:tcPr>
          <w:p w14:paraId="75406534">
            <w:pPr>
              <w:autoSpaceDE w:val="0"/>
              <w:autoSpaceDN w:val="0"/>
              <w:spacing w:line="360" w:lineRule="auto"/>
              <w:rPr>
                <w:rFonts w:ascii="仿宋_GB2312" w:hAnsi="仿宋_GB2312" w:eastAsia="仿宋_GB2312" w:cs="仿宋_GB2312"/>
                <w:sz w:val="24"/>
                <w:szCs w:val="24"/>
              </w:rPr>
            </w:pPr>
          </w:p>
        </w:tc>
        <w:tc>
          <w:tcPr>
            <w:tcW w:w="1769" w:type="dxa"/>
            <w:tcBorders>
              <w:top w:val="single" w:color="auto" w:sz="6" w:space="0"/>
              <w:left w:val="single" w:color="auto" w:sz="6" w:space="0"/>
              <w:bottom w:val="single" w:color="auto" w:sz="6" w:space="0"/>
              <w:right w:val="single" w:color="auto" w:sz="6" w:space="0"/>
            </w:tcBorders>
            <w:noWrap w:val="0"/>
            <w:vAlign w:val="top"/>
          </w:tcPr>
          <w:p w14:paraId="0CFB3A43">
            <w:pPr>
              <w:autoSpaceDE w:val="0"/>
              <w:autoSpaceDN w:val="0"/>
              <w:spacing w:line="360" w:lineRule="auto"/>
              <w:rPr>
                <w:rFonts w:ascii="仿宋_GB2312" w:hAnsi="仿宋_GB2312" w:eastAsia="仿宋_GB2312" w:cs="仿宋_GB2312"/>
                <w:sz w:val="24"/>
                <w:szCs w:val="24"/>
              </w:rPr>
            </w:pPr>
          </w:p>
        </w:tc>
        <w:tc>
          <w:tcPr>
            <w:tcW w:w="1204" w:type="dxa"/>
            <w:tcBorders>
              <w:top w:val="single" w:color="auto" w:sz="6" w:space="0"/>
              <w:left w:val="single" w:color="auto" w:sz="6" w:space="0"/>
              <w:bottom w:val="single" w:color="auto" w:sz="6" w:space="0"/>
              <w:right w:val="single" w:color="auto" w:sz="6" w:space="0"/>
            </w:tcBorders>
            <w:noWrap w:val="0"/>
            <w:vAlign w:val="top"/>
          </w:tcPr>
          <w:p w14:paraId="66A981AD">
            <w:pPr>
              <w:autoSpaceDE w:val="0"/>
              <w:autoSpaceDN w:val="0"/>
              <w:spacing w:line="360" w:lineRule="auto"/>
              <w:rPr>
                <w:rFonts w:ascii="仿宋_GB2312" w:hAnsi="仿宋_GB2312" w:eastAsia="仿宋_GB2312" w:cs="仿宋_GB2312"/>
                <w:sz w:val="24"/>
                <w:szCs w:val="24"/>
              </w:rPr>
            </w:pPr>
          </w:p>
        </w:tc>
      </w:tr>
      <w:tr w14:paraId="27CFF3CA">
        <w:tblPrEx>
          <w:tblCellMar>
            <w:top w:w="0" w:type="dxa"/>
            <w:left w:w="108" w:type="dxa"/>
            <w:bottom w:w="0" w:type="dxa"/>
            <w:right w:w="108" w:type="dxa"/>
          </w:tblCellMar>
        </w:tblPrEx>
        <w:trPr>
          <w:trHeight w:val="711" w:hRule="atLeast"/>
        </w:trPr>
        <w:tc>
          <w:tcPr>
            <w:tcW w:w="838" w:type="dxa"/>
            <w:tcBorders>
              <w:top w:val="single" w:color="auto" w:sz="6" w:space="0"/>
              <w:left w:val="single" w:color="auto" w:sz="6" w:space="0"/>
              <w:bottom w:val="single" w:color="auto" w:sz="6" w:space="0"/>
              <w:right w:val="single" w:color="auto" w:sz="6" w:space="0"/>
            </w:tcBorders>
            <w:noWrap w:val="0"/>
            <w:vAlign w:val="top"/>
          </w:tcPr>
          <w:p w14:paraId="617FEAD0">
            <w:pPr>
              <w:autoSpaceDE w:val="0"/>
              <w:autoSpaceDN w:val="0"/>
              <w:spacing w:line="360" w:lineRule="auto"/>
              <w:rPr>
                <w:rFonts w:ascii="仿宋_GB2312" w:hAnsi="仿宋_GB2312" w:eastAsia="仿宋_GB2312" w:cs="仿宋_GB2312"/>
                <w:sz w:val="24"/>
                <w:szCs w:val="24"/>
              </w:rPr>
            </w:pPr>
          </w:p>
        </w:tc>
        <w:tc>
          <w:tcPr>
            <w:tcW w:w="1617" w:type="dxa"/>
            <w:tcBorders>
              <w:top w:val="single" w:color="auto" w:sz="6" w:space="0"/>
              <w:left w:val="single" w:color="auto" w:sz="6" w:space="0"/>
              <w:bottom w:val="single" w:color="auto" w:sz="6" w:space="0"/>
              <w:right w:val="single" w:color="auto" w:sz="6" w:space="0"/>
            </w:tcBorders>
            <w:noWrap w:val="0"/>
            <w:vAlign w:val="top"/>
          </w:tcPr>
          <w:p w14:paraId="1246ECD5">
            <w:pPr>
              <w:autoSpaceDE w:val="0"/>
              <w:autoSpaceDN w:val="0"/>
              <w:spacing w:line="36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7B47F9C">
            <w:pPr>
              <w:autoSpaceDE w:val="0"/>
              <w:autoSpaceDN w:val="0"/>
              <w:spacing w:line="360" w:lineRule="auto"/>
              <w:rPr>
                <w:rFonts w:ascii="仿宋_GB2312" w:hAnsi="仿宋_GB2312" w:eastAsia="仿宋_GB2312" w:cs="仿宋_GB2312"/>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top"/>
          </w:tcPr>
          <w:p w14:paraId="41A011B0">
            <w:pPr>
              <w:autoSpaceDE w:val="0"/>
              <w:autoSpaceDN w:val="0"/>
              <w:spacing w:line="360" w:lineRule="auto"/>
              <w:rPr>
                <w:rFonts w:ascii="仿宋_GB2312" w:hAnsi="仿宋_GB2312" w:eastAsia="仿宋_GB2312" w:cs="仿宋_GB2312"/>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0559612">
            <w:pPr>
              <w:autoSpaceDE w:val="0"/>
              <w:autoSpaceDN w:val="0"/>
              <w:spacing w:line="360" w:lineRule="auto"/>
              <w:rPr>
                <w:rFonts w:ascii="仿宋_GB2312" w:hAnsi="仿宋_GB2312" w:eastAsia="仿宋_GB2312" w:cs="仿宋_GB2312"/>
                <w:sz w:val="24"/>
                <w:szCs w:val="24"/>
              </w:rPr>
            </w:pPr>
          </w:p>
        </w:tc>
        <w:tc>
          <w:tcPr>
            <w:tcW w:w="1272" w:type="dxa"/>
            <w:tcBorders>
              <w:top w:val="single" w:color="auto" w:sz="6" w:space="0"/>
              <w:left w:val="single" w:color="auto" w:sz="6" w:space="0"/>
              <w:bottom w:val="single" w:color="auto" w:sz="6" w:space="0"/>
              <w:right w:val="single" w:color="auto" w:sz="6" w:space="0"/>
            </w:tcBorders>
            <w:noWrap w:val="0"/>
            <w:vAlign w:val="top"/>
          </w:tcPr>
          <w:p w14:paraId="627A95FB">
            <w:pPr>
              <w:autoSpaceDE w:val="0"/>
              <w:autoSpaceDN w:val="0"/>
              <w:spacing w:line="360" w:lineRule="auto"/>
              <w:rPr>
                <w:rFonts w:ascii="仿宋_GB2312" w:hAnsi="仿宋_GB2312" w:eastAsia="仿宋_GB2312" w:cs="仿宋_GB2312"/>
                <w:sz w:val="24"/>
                <w:szCs w:val="24"/>
              </w:rPr>
            </w:pPr>
          </w:p>
        </w:tc>
        <w:tc>
          <w:tcPr>
            <w:tcW w:w="1769" w:type="dxa"/>
            <w:tcBorders>
              <w:top w:val="single" w:color="auto" w:sz="6" w:space="0"/>
              <w:left w:val="single" w:color="auto" w:sz="6" w:space="0"/>
              <w:bottom w:val="single" w:color="auto" w:sz="6" w:space="0"/>
              <w:right w:val="single" w:color="auto" w:sz="6" w:space="0"/>
            </w:tcBorders>
            <w:noWrap w:val="0"/>
            <w:vAlign w:val="top"/>
          </w:tcPr>
          <w:p w14:paraId="326A39D4">
            <w:pPr>
              <w:autoSpaceDE w:val="0"/>
              <w:autoSpaceDN w:val="0"/>
              <w:spacing w:line="360" w:lineRule="auto"/>
              <w:rPr>
                <w:rFonts w:ascii="仿宋_GB2312" w:hAnsi="仿宋_GB2312" w:eastAsia="仿宋_GB2312" w:cs="仿宋_GB2312"/>
                <w:sz w:val="24"/>
                <w:szCs w:val="24"/>
              </w:rPr>
            </w:pPr>
          </w:p>
        </w:tc>
        <w:tc>
          <w:tcPr>
            <w:tcW w:w="1204" w:type="dxa"/>
            <w:tcBorders>
              <w:top w:val="single" w:color="auto" w:sz="6" w:space="0"/>
              <w:left w:val="single" w:color="auto" w:sz="6" w:space="0"/>
              <w:bottom w:val="single" w:color="auto" w:sz="6" w:space="0"/>
              <w:right w:val="single" w:color="auto" w:sz="6" w:space="0"/>
            </w:tcBorders>
            <w:noWrap w:val="0"/>
            <w:vAlign w:val="top"/>
          </w:tcPr>
          <w:p w14:paraId="49C9A3F6">
            <w:pPr>
              <w:autoSpaceDE w:val="0"/>
              <w:autoSpaceDN w:val="0"/>
              <w:spacing w:line="360" w:lineRule="auto"/>
              <w:rPr>
                <w:rFonts w:ascii="仿宋_GB2312" w:hAnsi="仿宋_GB2312" w:eastAsia="仿宋_GB2312" w:cs="仿宋_GB2312"/>
                <w:sz w:val="24"/>
                <w:szCs w:val="24"/>
              </w:rPr>
            </w:pPr>
          </w:p>
        </w:tc>
      </w:tr>
      <w:tr w14:paraId="2CDA525F">
        <w:tblPrEx>
          <w:tblCellMar>
            <w:top w:w="0" w:type="dxa"/>
            <w:left w:w="108" w:type="dxa"/>
            <w:bottom w:w="0" w:type="dxa"/>
            <w:right w:w="108" w:type="dxa"/>
          </w:tblCellMar>
        </w:tblPrEx>
        <w:trPr>
          <w:trHeight w:val="707" w:hRule="atLeast"/>
        </w:trPr>
        <w:tc>
          <w:tcPr>
            <w:tcW w:w="838" w:type="dxa"/>
            <w:tcBorders>
              <w:top w:val="single" w:color="auto" w:sz="6" w:space="0"/>
              <w:left w:val="single" w:color="auto" w:sz="6" w:space="0"/>
              <w:bottom w:val="single" w:color="auto" w:sz="6" w:space="0"/>
              <w:right w:val="single" w:color="auto" w:sz="6" w:space="0"/>
            </w:tcBorders>
            <w:noWrap w:val="0"/>
            <w:vAlign w:val="top"/>
          </w:tcPr>
          <w:p w14:paraId="5DE9AC66">
            <w:pPr>
              <w:autoSpaceDE w:val="0"/>
              <w:autoSpaceDN w:val="0"/>
              <w:spacing w:line="360" w:lineRule="auto"/>
              <w:rPr>
                <w:rFonts w:ascii="仿宋_GB2312" w:hAnsi="仿宋_GB2312" w:eastAsia="仿宋_GB2312" w:cs="仿宋_GB2312"/>
                <w:sz w:val="24"/>
                <w:szCs w:val="24"/>
              </w:rPr>
            </w:pPr>
          </w:p>
        </w:tc>
        <w:tc>
          <w:tcPr>
            <w:tcW w:w="1617" w:type="dxa"/>
            <w:tcBorders>
              <w:top w:val="single" w:color="auto" w:sz="6" w:space="0"/>
              <w:left w:val="single" w:color="auto" w:sz="6" w:space="0"/>
              <w:bottom w:val="single" w:color="auto" w:sz="6" w:space="0"/>
              <w:right w:val="single" w:color="auto" w:sz="6" w:space="0"/>
            </w:tcBorders>
            <w:noWrap w:val="0"/>
            <w:vAlign w:val="top"/>
          </w:tcPr>
          <w:p w14:paraId="27E20D06">
            <w:pPr>
              <w:autoSpaceDE w:val="0"/>
              <w:autoSpaceDN w:val="0"/>
              <w:spacing w:line="36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C17AE80">
            <w:pPr>
              <w:autoSpaceDE w:val="0"/>
              <w:autoSpaceDN w:val="0"/>
              <w:spacing w:line="360" w:lineRule="auto"/>
              <w:rPr>
                <w:rFonts w:ascii="仿宋_GB2312" w:hAnsi="仿宋_GB2312" w:eastAsia="仿宋_GB2312" w:cs="仿宋_GB2312"/>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top"/>
          </w:tcPr>
          <w:p w14:paraId="5B22883E">
            <w:pPr>
              <w:autoSpaceDE w:val="0"/>
              <w:autoSpaceDN w:val="0"/>
              <w:spacing w:line="360" w:lineRule="auto"/>
              <w:rPr>
                <w:rFonts w:ascii="仿宋_GB2312" w:hAnsi="仿宋_GB2312" w:eastAsia="仿宋_GB2312" w:cs="仿宋_GB2312"/>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77E644BE">
            <w:pPr>
              <w:autoSpaceDE w:val="0"/>
              <w:autoSpaceDN w:val="0"/>
              <w:spacing w:line="360" w:lineRule="auto"/>
              <w:rPr>
                <w:rFonts w:ascii="仿宋_GB2312" w:hAnsi="仿宋_GB2312" w:eastAsia="仿宋_GB2312" w:cs="仿宋_GB2312"/>
                <w:sz w:val="24"/>
                <w:szCs w:val="24"/>
              </w:rPr>
            </w:pPr>
          </w:p>
        </w:tc>
        <w:tc>
          <w:tcPr>
            <w:tcW w:w="1272" w:type="dxa"/>
            <w:tcBorders>
              <w:top w:val="single" w:color="auto" w:sz="6" w:space="0"/>
              <w:left w:val="single" w:color="auto" w:sz="6" w:space="0"/>
              <w:bottom w:val="single" w:color="auto" w:sz="6" w:space="0"/>
              <w:right w:val="single" w:color="auto" w:sz="6" w:space="0"/>
            </w:tcBorders>
            <w:noWrap w:val="0"/>
            <w:vAlign w:val="top"/>
          </w:tcPr>
          <w:p w14:paraId="30707B9C">
            <w:pPr>
              <w:autoSpaceDE w:val="0"/>
              <w:autoSpaceDN w:val="0"/>
              <w:spacing w:line="360" w:lineRule="auto"/>
              <w:rPr>
                <w:rFonts w:ascii="仿宋_GB2312" w:hAnsi="仿宋_GB2312" w:eastAsia="仿宋_GB2312" w:cs="仿宋_GB2312"/>
                <w:sz w:val="24"/>
                <w:szCs w:val="24"/>
              </w:rPr>
            </w:pPr>
          </w:p>
        </w:tc>
        <w:tc>
          <w:tcPr>
            <w:tcW w:w="1769" w:type="dxa"/>
            <w:tcBorders>
              <w:top w:val="single" w:color="auto" w:sz="6" w:space="0"/>
              <w:left w:val="single" w:color="auto" w:sz="6" w:space="0"/>
              <w:bottom w:val="single" w:color="auto" w:sz="6" w:space="0"/>
              <w:right w:val="single" w:color="auto" w:sz="6" w:space="0"/>
            </w:tcBorders>
            <w:noWrap w:val="0"/>
            <w:vAlign w:val="top"/>
          </w:tcPr>
          <w:p w14:paraId="412EC7EA">
            <w:pPr>
              <w:autoSpaceDE w:val="0"/>
              <w:autoSpaceDN w:val="0"/>
              <w:spacing w:line="360" w:lineRule="auto"/>
              <w:rPr>
                <w:rFonts w:ascii="仿宋_GB2312" w:hAnsi="仿宋_GB2312" w:eastAsia="仿宋_GB2312" w:cs="仿宋_GB2312"/>
                <w:sz w:val="24"/>
                <w:szCs w:val="24"/>
              </w:rPr>
            </w:pPr>
          </w:p>
        </w:tc>
        <w:tc>
          <w:tcPr>
            <w:tcW w:w="1204" w:type="dxa"/>
            <w:tcBorders>
              <w:top w:val="single" w:color="auto" w:sz="6" w:space="0"/>
              <w:left w:val="single" w:color="auto" w:sz="6" w:space="0"/>
              <w:bottom w:val="single" w:color="auto" w:sz="6" w:space="0"/>
              <w:right w:val="single" w:color="auto" w:sz="6" w:space="0"/>
            </w:tcBorders>
            <w:noWrap w:val="0"/>
            <w:vAlign w:val="top"/>
          </w:tcPr>
          <w:p w14:paraId="21464C44">
            <w:pPr>
              <w:autoSpaceDE w:val="0"/>
              <w:autoSpaceDN w:val="0"/>
              <w:spacing w:line="360" w:lineRule="auto"/>
              <w:rPr>
                <w:rFonts w:ascii="仿宋_GB2312" w:hAnsi="仿宋_GB2312" w:eastAsia="仿宋_GB2312" w:cs="仿宋_GB2312"/>
                <w:sz w:val="24"/>
                <w:szCs w:val="24"/>
              </w:rPr>
            </w:pPr>
          </w:p>
        </w:tc>
      </w:tr>
      <w:tr w14:paraId="29845710">
        <w:tblPrEx>
          <w:tblCellMar>
            <w:top w:w="0" w:type="dxa"/>
            <w:left w:w="108" w:type="dxa"/>
            <w:bottom w:w="0" w:type="dxa"/>
            <w:right w:w="108" w:type="dxa"/>
          </w:tblCellMar>
        </w:tblPrEx>
        <w:trPr>
          <w:trHeight w:val="707" w:hRule="atLeast"/>
        </w:trPr>
        <w:tc>
          <w:tcPr>
            <w:tcW w:w="838" w:type="dxa"/>
            <w:tcBorders>
              <w:top w:val="single" w:color="auto" w:sz="6" w:space="0"/>
              <w:left w:val="single" w:color="auto" w:sz="6" w:space="0"/>
              <w:bottom w:val="single" w:color="auto" w:sz="6" w:space="0"/>
              <w:right w:val="single" w:color="auto" w:sz="6" w:space="0"/>
            </w:tcBorders>
            <w:noWrap w:val="0"/>
            <w:vAlign w:val="top"/>
          </w:tcPr>
          <w:p w14:paraId="78B8F469">
            <w:pPr>
              <w:autoSpaceDE w:val="0"/>
              <w:autoSpaceDN w:val="0"/>
              <w:spacing w:line="360" w:lineRule="auto"/>
              <w:rPr>
                <w:rFonts w:ascii="仿宋_GB2312" w:hAnsi="仿宋_GB2312" w:eastAsia="仿宋_GB2312" w:cs="仿宋_GB2312"/>
                <w:sz w:val="24"/>
                <w:szCs w:val="24"/>
              </w:rPr>
            </w:pPr>
          </w:p>
        </w:tc>
        <w:tc>
          <w:tcPr>
            <w:tcW w:w="1617" w:type="dxa"/>
            <w:tcBorders>
              <w:top w:val="single" w:color="auto" w:sz="6" w:space="0"/>
              <w:left w:val="single" w:color="auto" w:sz="6" w:space="0"/>
              <w:bottom w:val="single" w:color="auto" w:sz="6" w:space="0"/>
              <w:right w:val="single" w:color="auto" w:sz="6" w:space="0"/>
            </w:tcBorders>
            <w:noWrap w:val="0"/>
            <w:vAlign w:val="top"/>
          </w:tcPr>
          <w:p w14:paraId="5347510C">
            <w:pPr>
              <w:autoSpaceDE w:val="0"/>
              <w:autoSpaceDN w:val="0"/>
              <w:spacing w:line="36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4D64E7D">
            <w:pPr>
              <w:autoSpaceDE w:val="0"/>
              <w:autoSpaceDN w:val="0"/>
              <w:spacing w:line="360" w:lineRule="auto"/>
              <w:rPr>
                <w:rFonts w:ascii="仿宋_GB2312" w:hAnsi="仿宋_GB2312" w:eastAsia="仿宋_GB2312" w:cs="仿宋_GB2312"/>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top"/>
          </w:tcPr>
          <w:p w14:paraId="5FC71BD7">
            <w:pPr>
              <w:autoSpaceDE w:val="0"/>
              <w:autoSpaceDN w:val="0"/>
              <w:spacing w:line="360" w:lineRule="auto"/>
              <w:rPr>
                <w:rFonts w:ascii="仿宋_GB2312" w:hAnsi="仿宋_GB2312" w:eastAsia="仿宋_GB2312" w:cs="仿宋_GB2312"/>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12F59918">
            <w:pPr>
              <w:autoSpaceDE w:val="0"/>
              <w:autoSpaceDN w:val="0"/>
              <w:spacing w:line="360" w:lineRule="auto"/>
              <w:rPr>
                <w:rFonts w:ascii="仿宋_GB2312" w:hAnsi="仿宋_GB2312" w:eastAsia="仿宋_GB2312" w:cs="仿宋_GB2312"/>
                <w:sz w:val="24"/>
                <w:szCs w:val="24"/>
              </w:rPr>
            </w:pPr>
          </w:p>
        </w:tc>
        <w:tc>
          <w:tcPr>
            <w:tcW w:w="1272" w:type="dxa"/>
            <w:tcBorders>
              <w:top w:val="single" w:color="auto" w:sz="6" w:space="0"/>
              <w:left w:val="single" w:color="auto" w:sz="6" w:space="0"/>
              <w:bottom w:val="single" w:color="auto" w:sz="6" w:space="0"/>
              <w:right w:val="single" w:color="auto" w:sz="6" w:space="0"/>
            </w:tcBorders>
            <w:noWrap w:val="0"/>
            <w:vAlign w:val="top"/>
          </w:tcPr>
          <w:p w14:paraId="1162C746">
            <w:pPr>
              <w:autoSpaceDE w:val="0"/>
              <w:autoSpaceDN w:val="0"/>
              <w:spacing w:line="360" w:lineRule="auto"/>
              <w:rPr>
                <w:rFonts w:ascii="仿宋_GB2312" w:hAnsi="仿宋_GB2312" w:eastAsia="仿宋_GB2312" w:cs="仿宋_GB2312"/>
                <w:sz w:val="24"/>
                <w:szCs w:val="24"/>
              </w:rPr>
            </w:pPr>
          </w:p>
        </w:tc>
        <w:tc>
          <w:tcPr>
            <w:tcW w:w="1769" w:type="dxa"/>
            <w:tcBorders>
              <w:top w:val="single" w:color="auto" w:sz="6" w:space="0"/>
              <w:left w:val="single" w:color="auto" w:sz="6" w:space="0"/>
              <w:bottom w:val="single" w:color="auto" w:sz="6" w:space="0"/>
              <w:right w:val="single" w:color="auto" w:sz="6" w:space="0"/>
            </w:tcBorders>
            <w:noWrap w:val="0"/>
            <w:vAlign w:val="top"/>
          </w:tcPr>
          <w:p w14:paraId="39F9F43A">
            <w:pPr>
              <w:autoSpaceDE w:val="0"/>
              <w:autoSpaceDN w:val="0"/>
              <w:spacing w:line="360" w:lineRule="auto"/>
              <w:rPr>
                <w:rFonts w:ascii="仿宋_GB2312" w:hAnsi="仿宋_GB2312" w:eastAsia="仿宋_GB2312" w:cs="仿宋_GB2312"/>
                <w:sz w:val="24"/>
                <w:szCs w:val="24"/>
              </w:rPr>
            </w:pPr>
          </w:p>
        </w:tc>
        <w:tc>
          <w:tcPr>
            <w:tcW w:w="1204" w:type="dxa"/>
            <w:tcBorders>
              <w:top w:val="single" w:color="auto" w:sz="6" w:space="0"/>
              <w:left w:val="single" w:color="auto" w:sz="6" w:space="0"/>
              <w:bottom w:val="single" w:color="auto" w:sz="6" w:space="0"/>
              <w:right w:val="single" w:color="auto" w:sz="6" w:space="0"/>
            </w:tcBorders>
            <w:noWrap w:val="0"/>
            <w:vAlign w:val="top"/>
          </w:tcPr>
          <w:p w14:paraId="0867A9B6">
            <w:pPr>
              <w:autoSpaceDE w:val="0"/>
              <w:autoSpaceDN w:val="0"/>
              <w:spacing w:line="360" w:lineRule="auto"/>
              <w:rPr>
                <w:rFonts w:ascii="仿宋_GB2312" w:hAnsi="仿宋_GB2312" w:eastAsia="仿宋_GB2312" w:cs="仿宋_GB2312"/>
                <w:sz w:val="24"/>
                <w:szCs w:val="24"/>
              </w:rPr>
            </w:pPr>
          </w:p>
        </w:tc>
      </w:tr>
      <w:tr w14:paraId="28A96A43">
        <w:tblPrEx>
          <w:tblCellMar>
            <w:top w:w="0" w:type="dxa"/>
            <w:left w:w="108" w:type="dxa"/>
            <w:bottom w:w="0" w:type="dxa"/>
            <w:right w:w="108" w:type="dxa"/>
          </w:tblCellMar>
        </w:tblPrEx>
        <w:trPr>
          <w:trHeight w:val="736" w:hRule="atLeast"/>
        </w:trPr>
        <w:tc>
          <w:tcPr>
            <w:tcW w:w="838" w:type="dxa"/>
            <w:tcBorders>
              <w:top w:val="single" w:color="auto" w:sz="6" w:space="0"/>
              <w:left w:val="single" w:color="auto" w:sz="6" w:space="0"/>
              <w:bottom w:val="single" w:color="auto" w:sz="6" w:space="0"/>
              <w:right w:val="single" w:color="auto" w:sz="6" w:space="0"/>
            </w:tcBorders>
            <w:noWrap w:val="0"/>
            <w:vAlign w:val="top"/>
          </w:tcPr>
          <w:p w14:paraId="442282A5">
            <w:pPr>
              <w:autoSpaceDE w:val="0"/>
              <w:autoSpaceDN w:val="0"/>
              <w:spacing w:line="360" w:lineRule="auto"/>
              <w:rPr>
                <w:rFonts w:ascii="仿宋_GB2312" w:hAnsi="仿宋_GB2312" w:eastAsia="仿宋_GB2312" w:cs="仿宋_GB2312"/>
                <w:sz w:val="24"/>
                <w:szCs w:val="24"/>
              </w:rPr>
            </w:pPr>
          </w:p>
        </w:tc>
        <w:tc>
          <w:tcPr>
            <w:tcW w:w="1617" w:type="dxa"/>
            <w:tcBorders>
              <w:top w:val="single" w:color="auto" w:sz="6" w:space="0"/>
              <w:left w:val="single" w:color="auto" w:sz="6" w:space="0"/>
              <w:bottom w:val="single" w:color="auto" w:sz="6" w:space="0"/>
              <w:right w:val="single" w:color="auto" w:sz="6" w:space="0"/>
            </w:tcBorders>
            <w:noWrap w:val="0"/>
            <w:vAlign w:val="top"/>
          </w:tcPr>
          <w:p w14:paraId="717A4A4C">
            <w:pPr>
              <w:autoSpaceDE w:val="0"/>
              <w:autoSpaceDN w:val="0"/>
              <w:spacing w:line="360" w:lineRule="auto"/>
              <w:rPr>
                <w:rFonts w:ascii="仿宋_GB2312" w:hAnsi="仿宋_GB2312" w:eastAsia="仿宋_GB2312" w:cs="仿宋_GB2312"/>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36685E9A">
            <w:pPr>
              <w:autoSpaceDE w:val="0"/>
              <w:autoSpaceDN w:val="0"/>
              <w:spacing w:line="360" w:lineRule="auto"/>
              <w:rPr>
                <w:rFonts w:ascii="仿宋_GB2312" w:hAnsi="仿宋_GB2312" w:eastAsia="仿宋_GB2312" w:cs="仿宋_GB2312"/>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top"/>
          </w:tcPr>
          <w:p w14:paraId="7C874AB1">
            <w:pPr>
              <w:autoSpaceDE w:val="0"/>
              <w:autoSpaceDN w:val="0"/>
              <w:spacing w:line="360" w:lineRule="auto"/>
              <w:rPr>
                <w:rFonts w:ascii="仿宋_GB2312" w:hAnsi="仿宋_GB2312" w:eastAsia="仿宋_GB2312" w:cs="仿宋_GB2312"/>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8193271">
            <w:pPr>
              <w:autoSpaceDE w:val="0"/>
              <w:autoSpaceDN w:val="0"/>
              <w:spacing w:line="360" w:lineRule="auto"/>
              <w:rPr>
                <w:rFonts w:ascii="仿宋_GB2312" w:hAnsi="仿宋_GB2312" w:eastAsia="仿宋_GB2312" w:cs="仿宋_GB2312"/>
                <w:sz w:val="24"/>
                <w:szCs w:val="24"/>
              </w:rPr>
            </w:pPr>
          </w:p>
        </w:tc>
        <w:tc>
          <w:tcPr>
            <w:tcW w:w="1272" w:type="dxa"/>
            <w:tcBorders>
              <w:top w:val="single" w:color="auto" w:sz="6" w:space="0"/>
              <w:left w:val="single" w:color="auto" w:sz="6" w:space="0"/>
              <w:bottom w:val="single" w:color="auto" w:sz="6" w:space="0"/>
              <w:right w:val="single" w:color="auto" w:sz="6" w:space="0"/>
            </w:tcBorders>
            <w:noWrap w:val="0"/>
            <w:vAlign w:val="top"/>
          </w:tcPr>
          <w:p w14:paraId="71595A1A">
            <w:pPr>
              <w:autoSpaceDE w:val="0"/>
              <w:autoSpaceDN w:val="0"/>
              <w:spacing w:line="360" w:lineRule="auto"/>
              <w:rPr>
                <w:rFonts w:ascii="仿宋_GB2312" w:hAnsi="仿宋_GB2312" w:eastAsia="仿宋_GB2312" w:cs="仿宋_GB2312"/>
                <w:sz w:val="24"/>
                <w:szCs w:val="24"/>
              </w:rPr>
            </w:pPr>
          </w:p>
        </w:tc>
        <w:tc>
          <w:tcPr>
            <w:tcW w:w="1769" w:type="dxa"/>
            <w:tcBorders>
              <w:top w:val="single" w:color="auto" w:sz="6" w:space="0"/>
              <w:left w:val="single" w:color="auto" w:sz="6" w:space="0"/>
              <w:bottom w:val="single" w:color="auto" w:sz="6" w:space="0"/>
              <w:right w:val="single" w:color="auto" w:sz="6" w:space="0"/>
            </w:tcBorders>
            <w:noWrap w:val="0"/>
            <w:vAlign w:val="top"/>
          </w:tcPr>
          <w:p w14:paraId="17EA4529">
            <w:pPr>
              <w:autoSpaceDE w:val="0"/>
              <w:autoSpaceDN w:val="0"/>
              <w:spacing w:line="360" w:lineRule="auto"/>
              <w:rPr>
                <w:rFonts w:ascii="仿宋_GB2312" w:hAnsi="仿宋_GB2312" w:eastAsia="仿宋_GB2312" w:cs="仿宋_GB2312"/>
                <w:sz w:val="24"/>
                <w:szCs w:val="24"/>
              </w:rPr>
            </w:pPr>
          </w:p>
        </w:tc>
        <w:tc>
          <w:tcPr>
            <w:tcW w:w="1204" w:type="dxa"/>
            <w:tcBorders>
              <w:top w:val="single" w:color="auto" w:sz="6" w:space="0"/>
              <w:left w:val="single" w:color="auto" w:sz="6" w:space="0"/>
              <w:bottom w:val="single" w:color="auto" w:sz="6" w:space="0"/>
              <w:right w:val="single" w:color="auto" w:sz="6" w:space="0"/>
            </w:tcBorders>
            <w:noWrap w:val="0"/>
            <w:vAlign w:val="top"/>
          </w:tcPr>
          <w:p w14:paraId="777343A9">
            <w:pPr>
              <w:autoSpaceDE w:val="0"/>
              <w:autoSpaceDN w:val="0"/>
              <w:spacing w:line="360" w:lineRule="auto"/>
              <w:rPr>
                <w:rFonts w:ascii="仿宋_GB2312" w:hAnsi="仿宋_GB2312" w:eastAsia="仿宋_GB2312" w:cs="仿宋_GB2312"/>
                <w:sz w:val="24"/>
                <w:szCs w:val="24"/>
              </w:rPr>
            </w:pPr>
          </w:p>
        </w:tc>
      </w:tr>
    </w:tbl>
    <w:p w14:paraId="2DFDE60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注：供应商可按上述的格式自行编制，须随表提交</w:t>
      </w:r>
      <w:r>
        <w:rPr>
          <w:rFonts w:hint="eastAsia" w:ascii="仿宋" w:hAnsi="仿宋" w:eastAsia="仿宋" w:cs="仿宋"/>
          <w:b/>
          <w:sz w:val="24"/>
          <w:szCs w:val="24"/>
          <w:lang w:val="en-US" w:eastAsia="zh-CN"/>
        </w:rPr>
        <w:t>相关证明文件扫描件</w:t>
      </w:r>
      <w:r>
        <w:rPr>
          <w:rFonts w:hint="eastAsia" w:ascii="仿宋" w:hAnsi="仿宋" w:eastAsia="仿宋" w:cs="仿宋"/>
          <w:b/>
          <w:sz w:val="24"/>
          <w:szCs w:val="24"/>
        </w:rPr>
        <w:t>。</w:t>
      </w:r>
    </w:p>
    <w:p w14:paraId="36E1F6AD">
      <w:pPr>
        <w:autoSpaceDE w:val="0"/>
        <w:autoSpaceDN w:val="0"/>
        <w:spacing w:line="360" w:lineRule="auto"/>
        <w:rPr>
          <w:rFonts w:ascii="仿宋_GB2312" w:hAnsi="仿宋_GB2312" w:eastAsia="仿宋_GB2312" w:cs="仿宋_GB2312"/>
          <w:b/>
          <w:sz w:val="24"/>
          <w:szCs w:val="24"/>
        </w:rPr>
      </w:pPr>
    </w:p>
    <w:p w14:paraId="4E1E22FB">
      <w:pPr>
        <w:autoSpaceDE w:val="0"/>
        <w:autoSpaceDN w:val="0"/>
        <w:spacing w:line="360" w:lineRule="auto"/>
        <w:rPr>
          <w:rFonts w:ascii="仿宋_GB2312" w:hAnsi="仿宋_GB2312" w:eastAsia="仿宋_GB2312" w:cs="仿宋_GB2312"/>
          <w:sz w:val="24"/>
          <w:szCs w:val="24"/>
        </w:rPr>
      </w:pPr>
    </w:p>
    <w:p w14:paraId="58A6A0D4">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 xml:space="preserve">名称（电子签名）：                          </w:t>
      </w:r>
    </w:p>
    <w:p w14:paraId="5C062E8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  年   月   日</w:t>
      </w:r>
    </w:p>
    <w:p w14:paraId="3979B241">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5B8C1892">
      <w:pPr>
        <w:jc w:val="center"/>
        <w:rPr>
          <w:rFonts w:hint="eastAsia" w:ascii="仿宋" w:hAnsi="仿宋" w:eastAsia="仿宋" w:cs="仿宋"/>
          <w:b/>
          <w:kern w:val="0"/>
          <w:sz w:val="36"/>
          <w:szCs w:val="36"/>
          <w:lang w:val="en-US" w:eastAsia="zh-CN"/>
        </w:rPr>
      </w:pPr>
      <w:r>
        <w:rPr>
          <w:rFonts w:hint="eastAsia" w:ascii="仿宋" w:hAnsi="仿宋" w:eastAsia="仿宋" w:cs="仿宋"/>
          <w:b/>
          <w:kern w:val="0"/>
          <w:sz w:val="36"/>
          <w:szCs w:val="36"/>
          <w:lang w:val="en-US" w:eastAsia="zh-CN"/>
        </w:rPr>
        <w:t>十一、船舶主要参数表</w:t>
      </w:r>
    </w:p>
    <w:tbl>
      <w:tblPr>
        <w:tblStyle w:val="6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160"/>
        <w:gridCol w:w="1818"/>
        <w:gridCol w:w="1987"/>
        <w:gridCol w:w="2755"/>
      </w:tblGrid>
      <w:tr w14:paraId="338D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0FADF6A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2160" w:type="dxa"/>
            <w:vAlign w:val="center"/>
          </w:tcPr>
          <w:p w14:paraId="01B6DA3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w:t>
            </w:r>
          </w:p>
        </w:tc>
        <w:tc>
          <w:tcPr>
            <w:tcW w:w="3805" w:type="dxa"/>
            <w:gridSpan w:val="2"/>
            <w:vAlign w:val="center"/>
          </w:tcPr>
          <w:p w14:paraId="24E6A81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参数</w:t>
            </w:r>
          </w:p>
        </w:tc>
        <w:tc>
          <w:tcPr>
            <w:tcW w:w="2755" w:type="dxa"/>
            <w:vAlign w:val="center"/>
          </w:tcPr>
          <w:p w14:paraId="6AF06DC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备注</w:t>
            </w:r>
          </w:p>
        </w:tc>
      </w:tr>
      <w:tr w14:paraId="22BB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045476F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160" w:type="dxa"/>
            <w:vAlign w:val="center"/>
          </w:tcPr>
          <w:p w14:paraId="6EA1C51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船名</w:t>
            </w:r>
          </w:p>
        </w:tc>
        <w:tc>
          <w:tcPr>
            <w:tcW w:w="3805" w:type="dxa"/>
            <w:gridSpan w:val="2"/>
            <w:vAlign w:val="center"/>
          </w:tcPr>
          <w:p w14:paraId="6619075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74A3A88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0F3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75CBC15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2160" w:type="dxa"/>
            <w:vAlign w:val="center"/>
          </w:tcPr>
          <w:p w14:paraId="001C1EE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船舶建成日期</w:t>
            </w:r>
          </w:p>
        </w:tc>
        <w:tc>
          <w:tcPr>
            <w:tcW w:w="3805" w:type="dxa"/>
            <w:gridSpan w:val="2"/>
            <w:vAlign w:val="center"/>
          </w:tcPr>
          <w:p w14:paraId="2C27BB2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098AB85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3D4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75A775E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2160" w:type="dxa"/>
            <w:vAlign w:val="center"/>
          </w:tcPr>
          <w:p w14:paraId="235A22C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船舶制造厂</w:t>
            </w:r>
          </w:p>
        </w:tc>
        <w:tc>
          <w:tcPr>
            <w:tcW w:w="3805" w:type="dxa"/>
            <w:gridSpan w:val="2"/>
            <w:vAlign w:val="center"/>
          </w:tcPr>
          <w:p w14:paraId="36E0500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4F549BC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189C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4EB7AD3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c>
          <w:tcPr>
            <w:tcW w:w="2160" w:type="dxa"/>
            <w:vAlign w:val="center"/>
          </w:tcPr>
          <w:p w14:paraId="30BCC1E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总长</w:t>
            </w:r>
          </w:p>
        </w:tc>
        <w:tc>
          <w:tcPr>
            <w:tcW w:w="1818" w:type="dxa"/>
            <w:vAlign w:val="center"/>
          </w:tcPr>
          <w:p w14:paraId="062F814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6639595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w:t>
            </w:r>
          </w:p>
        </w:tc>
        <w:tc>
          <w:tcPr>
            <w:tcW w:w="2755" w:type="dxa"/>
            <w:vAlign w:val="center"/>
          </w:tcPr>
          <w:p w14:paraId="2376D4A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182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53D8525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w:t>
            </w:r>
          </w:p>
        </w:tc>
        <w:tc>
          <w:tcPr>
            <w:tcW w:w="2160" w:type="dxa"/>
            <w:vAlign w:val="center"/>
          </w:tcPr>
          <w:p w14:paraId="49F66F7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型宽</w:t>
            </w:r>
          </w:p>
        </w:tc>
        <w:tc>
          <w:tcPr>
            <w:tcW w:w="1818" w:type="dxa"/>
            <w:vAlign w:val="center"/>
          </w:tcPr>
          <w:p w14:paraId="3FBC39D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7E2E095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w:t>
            </w:r>
          </w:p>
        </w:tc>
        <w:tc>
          <w:tcPr>
            <w:tcW w:w="2755" w:type="dxa"/>
            <w:vAlign w:val="center"/>
          </w:tcPr>
          <w:p w14:paraId="75345D0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330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033009F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w:t>
            </w:r>
          </w:p>
        </w:tc>
        <w:tc>
          <w:tcPr>
            <w:tcW w:w="2160" w:type="dxa"/>
            <w:vAlign w:val="center"/>
          </w:tcPr>
          <w:p w14:paraId="7B89C28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型深</w:t>
            </w:r>
          </w:p>
        </w:tc>
        <w:tc>
          <w:tcPr>
            <w:tcW w:w="1818" w:type="dxa"/>
            <w:vAlign w:val="center"/>
          </w:tcPr>
          <w:p w14:paraId="77E81B0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7D33A9E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w:t>
            </w:r>
          </w:p>
        </w:tc>
        <w:tc>
          <w:tcPr>
            <w:tcW w:w="2755" w:type="dxa"/>
            <w:vAlign w:val="center"/>
          </w:tcPr>
          <w:p w14:paraId="1A61A7C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FD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3290457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w:t>
            </w:r>
          </w:p>
        </w:tc>
        <w:tc>
          <w:tcPr>
            <w:tcW w:w="2160" w:type="dxa"/>
            <w:vAlign w:val="center"/>
          </w:tcPr>
          <w:p w14:paraId="27C40A9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总吨</w:t>
            </w:r>
          </w:p>
        </w:tc>
        <w:tc>
          <w:tcPr>
            <w:tcW w:w="1818" w:type="dxa"/>
            <w:vAlign w:val="center"/>
          </w:tcPr>
          <w:p w14:paraId="5D735F7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31A3B78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760773E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AEF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2F72BB3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w:t>
            </w:r>
          </w:p>
        </w:tc>
        <w:tc>
          <w:tcPr>
            <w:tcW w:w="2160" w:type="dxa"/>
            <w:vAlign w:val="center"/>
          </w:tcPr>
          <w:p w14:paraId="43881A6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净吨</w:t>
            </w:r>
          </w:p>
        </w:tc>
        <w:tc>
          <w:tcPr>
            <w:tcW w:w="1818" w:type="dxa"/>
            <w:vAlign w:val="center"/>
          </w:tcPr>
          <w:p w14:paraId="6EE182B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49B670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2014665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56E5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5C6663D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w:t>
            </w:r>
          </w:p>
        </w:tc>
        <w:tc>
          <w:tcPr>
            <w:tcW w:w="2160" w:type="dxa"/>
            <w:vAlign w:val="center"/>
          </w:tcPr>
          <w:p w14:paraId="7D95825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载货定额</w:t>
            </w:r>
          </w:p>
        </w:tc>
        <w:tc>
          <w:tcPr>
            <w:tcW w:w="1818" w:type="dxa"/>
            <w:vAlign w:val="center"/>
          </w:tcPr>
          <w:p w14:paraId="7553945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CE8353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载重吨</w:t>
            </w:r>
          </w:p>
        </w:tc>
        <w:tc>
          <w:tcPr>
            <w:tcW w:w="2755" w:type="dxa"/>
            <w:vAlign w:val="center"/>
          </w:tcPr>
          <w:p w14:paraId="7704D91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1D7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6E95E1D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w:t>
            </w:r>
          </w:p>
        </w:tc>
        <w:tc>
          <w:tcPr>
            <w:tcW w:w="2160" w:type="dxa"/>
            <w:vAlign w:val="center"/>
          </w:tcPr>
          <w:p w14:paraId="0E714DC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载货定额</w:t>
            </w:r>
          </w:p>
        </w:tc>
        <w:tc>
          <w:tcPr>
            <w:tcW w:w="1818" w:type="dxa"/>
            <w:vAlign w:val="center"/>
          </w:tcPr>
          <w:p w14:paraId="5060799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106CAA3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TEU</w:t>
            </w:r>
          </w:p>
        </w:tc>
        <w:tc>
          <w:tcPr>
            <w:tcW w:w="2755" w:type="dxa"/>
            <w:vAlign w:val="center"/>
          </w:tcPr>
          <w:p w14:paraId="5C1AAC2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3601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0F458B2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w:t>
            </w:r>
          </w:p>
        </w:tc>
        <w:tc>
          <w:tcPr>
            <w:tcW w:w="2160" w:type="dxa"/>
            <w:vAlign w:val="center"/>
          </w:tcPr>
          <w:p w14:paraId="6ABAB71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空载排水量</w:t>
            </w:r>
          </w:p>
        </w:tc>
        <w:tc>
          <w:tcPr>
            <w:tcW w:w="1818" w:type="dxa"/>
            <w:vAlign w:val="center"/>
          </w:tcPr>
          <w:p w14:paraId="015CCEB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6140ADF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t</w:t>
            </w:r>
          </w:p>
        </w:tc>
        <w:tc>
          <w:tcPr>
            <w:tcW w:w="2755" w:type="dxa"/>
            <w:vAlign w:val="center"/>
          </w:tcPr>
          <w:p w14:paraId="425E2B8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4865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609E878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w:t>
            </w:r>
          </w:p>
        </w:tc>
        <w:tc>
          <w:tcPr>
            <w:tcW w:w="2160" w:type="dxa"/>
            <w:vAlign w:val="center"/>
          </w:tcPr>
          <w:p w14:paraId="0751947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满载排水量</w:t>
            </w:r>
          </w:p>
        </w:tc>
        <w:tc>
          <w:tcPr>
            <w:tcW w:w="1818" w:type="dxa"/>
            <w:vAlign w:val="center"/>
          </w:tcPr>
          <w:p w14:paraId="153B604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C1A408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t</w:t>
            </w:r>
          </w:p>
        </w:tc>
        <w:tc>
          <w:tcPr>
            <w:tcW w:w="2755" w:type="dxa"/>
            <w:vAlign w:val="center"/>
          </w:tcPr>
          <w:p w14:paraId="673F835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4E31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1A6F9F5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w:t>
            </w:r>
          </w:p>
        </w:tc>
        <w:tc>
          <w:tcPr>
            <w:tcW w:w="2160" w:type="dxa"/>
            <w:vAlign w:val="center"/>
          </w:tcPr>
          <w:p w14:paraId="6CAA96F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航区</w:t>
            </w:r>
          </w:p>
        </w:tc>
        <w:tc>
          <w:tcPr>
            <w:tcW w:w="1818" w:type="dxa"/>
            <w:vAlign w:val="center"/>
          </w:tcPr>
          <w:p w14:paraId="346E5A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78D1477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级</w:t>
            </w:r>
          </w:p>
        </w:tc>
        <w:tc>
          <w:tcPr>
            <w:tcW w:w="2755" w:type="dxa"/>
            <w:vAlign w:val="center"/>
          </w:tcPr>
          <w:p w14:paraId="1BF1EF5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6AB8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75229C3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w:t>
            </w:r>
          </w:p>
        </w:tc>
        <w:tc>
          <w:tcPr>
            <w:tcW w:w="2160" w:type="dxa"/>
            <w:vAlign w:val="center"/>
          </w:tcPr>
          <w:p w14:paraId="36DFD13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船体材料</w:t>
            </w:r>
          </w:p>
        </w:tc>
        <w:tc>
          <w:tcPr>
            <w:tcW w:w="1818" w:type="dxa"/>
            <w:vAlign w:val="center"/>
          </w:tcPr>
          <w:p w14:paraId="0C462C0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E34856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6356E97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3FC1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615A690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w:t>
            </w:r>
          </w:p>
        </w:tc>
        <w:tc>
          <w:tcPr>
            <w:tcW w:w="2160" w:type="dxa"/>
            <w:vAlign w:val="center"/>
          </w:tcPr>
          <w:p w14:paraId="5C8CF6D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货舱数量</w:t>
            </w:r>
          </w:p>
        </w:tc>
        <w:tc>
          <w:tcPr>
            <w:tcW w:w="1818" w:type="dxa"/>
            <w:vAlign w:val="center"/>
          </w:tcPr>
          <w:p w14:paraId="417ED2E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6076BB9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个</w:t>
            </w:r>
          </w:p>
        </w:tc>
        <w:tc>
          <w:tcPr>
            <w:tcW w:w="2755" w:type="dxa"/>
            <w:vAlign w:val="center"/>
          </w:tcPr>
          <w:p w14:paraId="763293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02BD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0C9BD27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w:t>
            </w:r>
          </w:p>
        </w:tc>
        <w:tc>
          <w:tcPr>
            <w:tcW w:w="2160" w:type="dxa"/>
            <w:vAlign w:val="center"/>
          </w:tcPr>
          <w:p w14:paraId="2ADBCC8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水密横舱数量</w:t>
            </w:r>
          </w:p>
        </w:tc>
        <w:tc>
          <w:tcPr>
            <w:tcW w:w="1818" w:type="dxa"/>
            <w:vAlign w:val="center"/>
          </w:tcPr>
          <w:p w14:paraId="10D83C5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489F92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个</w:t>
            </w:r>
          </w:p>
        </w:tc>
        <w:tc>
          <w:tcPr>
            <w:tcW w:w="2755" w:type="dxa"/>
            <w:vAlign w:val="center"/>
          </w:tcPr>
          <w:p w14:paraId="147DEFC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1AB4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3F58DF7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w:t>
            </w:r>
          </w:p>
        </w:tc>
        <w:tc>
          <w:tcPr>
            <w:tcW w:w="8720" w:type="dxa"/>
            <w:gridSpan w:val="4"/>
            <w:vAlign w:val="center"/>
          </w:tcPr>
          <w:p w14:paraId="0AE9DDF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主机</w:t>
            </w:r>
          </w:p>
        </w:tc>
      </w:tr>
      <w:tr w14:paraId="3C15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18DD32C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17.1</w:t>
            </w:r>
          </w:p>
        </w:tc>
        <w:tc>
          <w:tcPr>
            <w:tcW w:w="2160" w:type="dxa"/>
            <w:vAlign w:val="center"/>
          </w:tcPr>
          <w:p w14:paraId="20E7CD2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主机数量</w:t>
            </w:r>
          </w:p>
        </w:tc>
        <w:tc>
          <w:tcPr>
            <w:tcW w:w="1818" w:type="dxa"/>
            <w:vAlign w:val="center"/>
          </w:tcPr>
          <w:p w14:paraId="112ABC3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40EE5C3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台</w:t>
            </w:r>
          </w:p>
        </w:tc>
        <w:tc>
          <w:tcPr>
            <w:tcW w:w="2755" w:type="dxa"/>
            <w:vAlign w:val="center"/>
          </w:tcPr>
          <w:p w14:paraId="44272E9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2882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47D49C0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17.2</w:t>
            </w:r>
          </w:p>
        </w:tc>
        <w:tc>
          <w:tcPr>
            <w:tcW w:w="2160" w:type="dxa"/>
            <w:vAlign w:val="center"/>
          </w:tcPr>
          <w:p w14:paraId="031DE6F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主机型号</w:t>
            </w:r>
          </w:p>
        </w:tc>
        <w:tc>
          <w:tcPr>
            <w:tcW w:w="1818" w:type="dxa"/>
            <w:vAlign w:val="center"/>
          </w:tcPr>
          <w:p w14:paraId="304F00B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3A0628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21CF51A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3979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6090DAD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17.3</w:t>
            </w:r>
          </w:p>
        </w:tc>
        <w:tc>
          <w:tcPr>
            <w:tcW w:w="2160" w:type="dxa"/>
            <w:vAlign w:val="center"/>
          </w:tcPr>
          <w:p w14:paraId="328EB4E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额定转速</w:t>
            </w:r>
          </w:p>
        </w:tc>
        <w:tc>
          <w:tcPr>
            <w:tcW w:w="1818" w:type="dxa"/>
            <w:vAlign w:val="center"/>
          </w:tcPr>
          <w:p w14:paraId="3396B3F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04CD90A6">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r/min</w:t>
            </w:r>
          </w:p>
        </w:tc>
        <w:tc>
          <w:tcPr>
            <w:tcW w:w="2755" w:type="dxa"/>
            <w:vAlign w:val="center"/>
          </w:tcPr>
          <w:p w14:paraId="552CC32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2420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1728250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17.4</w:t>
            </w:r>
          </w:p>
        </w:tc>
        <w:tc>
          <w:tcPr>
            <w:tcW w:w="2160" w:type="dxa"/>
            <w:vAlign w:val="center"/>
          </w:tcPr>
          <w:p w14:paraId="49FB629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主机制造厂</w:t>
            </w:r>
          </w:p>
        </w:tc>
        <w:tc>
          <w:tcPr>
            <w:tcW w:w="1818" w:type="dxa"/>
            <w:vAlign w:val="center"/>
          </w:tcPr>
          <w:p w14:paraId="79000B6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7A221529">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1BA1DD0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1965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492427F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17.5</w:t>
            </w:r>
          </w:p>
        </w:tc>
        <w:tc>
          <w:tcPr>
            <w:tcW w:w="2160" w:type="dxa"/>
            <w:vAlign w:val="center"/>
          </w:tcPr>
          <w:p w14:paraId="27F52E9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总功率</w:t>
            </w:r>
          </w:p>
        </w:tc>
        <w:tc>
          <w:tcPr>
            <w:tcW w:w="1818" w:type="dxa"/>
            <w:vAlign w:val="center"/>
          </w:tcPr>
          <w:p w14:paraId="51A5D9B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261F74B8">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Kw</w:t>
            </w:r>
          </w:p>
        </w:tc>
        <w:tc>
          <w:tcPr>
            <w:tcW w:w="2755" w:type="dxa"/>
            <w:vAlign w:val="center"/>
          </w:tcPr>
          <w:p w14:paraId="1EC06C6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按实际配置填</w:t>
            </w:r>
          </w:p>
        </w:tc>
      </w:tr>
      <w:tr w14:paraId="60DA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647A641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w:t>
            </w:r>
          </w:p>
        </w:tc>
        <w:tc>
          <w:tcPr>
            <w:tcW w:w="2160" w:type="dxa"/>
            <w:vAlign w:val="center"/>
          </w:tcPr>
          <w:p w14:paraId="58813DF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齿轮箱</w:t>
            </w:r>
          </w:p>
        </w:tc>
        <w:tc>
          <w:tcPr>
            <w:tcW w:w="1818" w:type="dxa"/>
            <w:vAlign w:val="center"/>
          </w:tcPr>
          <w:p w14:paraId="70EB7ADF">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型号</w:t>
            </w:r>
            <w:r>
              <w:rPr>
                <w:rFonts w:hint="eastAsia" w:ascii="仿宋" w:hAnsi="仿宋" w:eastAsia="仿宋" w:cs="仿宋"/>
                <w:b w:val="0"/>
                <w:bCs w:val="0"/>
                <w:sz w:val="24"/>
                <w:szCs w:val="24"/>
                <w:highlight w:val="none"/>
                <w:lang w:eastAsia="zh-CN"/>
              </w:rPr>
              <w:t>：</w:t>
            </w:r>
          </w:p>
        </w:tc>
        <w:tc>
          <w:tcPr>
            <w:tcW w:w="1987" w:type="dxa"/>
            <w:vAlign w:val="center"/>
          </w:tcPr>
          <w:p w14:paraId="19CF30A6">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1B665CC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p>
        </w:tc>
      </w:tr>
      <w:tr w14:paraId="5773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2394344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18.1</w:t>
            </w:r>
          </w:p>
        </w:tc>
        <w:tc>
          <w:tcPr>
            <w:tcW w:w="2160" w:type="dxa"/>
            <w:vAlign w:val="center"/>
          </w:tcPr>
          <w:p w14:paraId="26C11F8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额定传递能力</w:t>
            </w:r>
          </w:p>
        </w:tc>
        <w:tc>
          <w:tcPr>
            <w:tcW w:w="1818" w:type="dxa"/>
            <w:vAlign w:val="center"/>
          </w:tcPr>
          <w:p w14:paraId="4BD17085">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A4FCB26">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Kw/r/min</w:t>
            </w:r>
          </w:p>
        </w:tc>
        <w:tc>
          <w:tcPr>
            <w:tcW w:w="2755" w:type="dxa"/>
            <w:vAlign w:val="center"/>
          </w:tcPr>
          <w:p w14:paraId="6D98223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rPr>
            </w:pPr>
          </w:p>
        </w:tc>
      </w:tr>
      <w:tr w14:paraId="1488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5ED6A24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w:t>
            </w:r>
          </w:p>
        </w:tc>
        <w:tc>
          <w:tcPr>
            <w:tcW w:w="2160" w:type="dxa"/>
            <w:vAlign w:val="center"/>
          </w:tcPr>
          <w:p w14:paraId="17ED90D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推进器</w:t>
            </w:r>
          </w:p>
        </w:tc>
        <w:tc>
          <w:tcPr>
            <w:tcW w:w="1818" w:type="dxa"/>
            <w:vAlign w:val="center"/>
          </w:tcPr>
          <w:p w14:paraId="410FCF17">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c>
          <w:tcPr>
            <w:tcW w:w="1987" w:type="dxa"/>
            <w:vAlign w:val="center"/>
          </w:tcPr>
          <w:p w14:paraId="5E1A5601">
            <w:pPr>
              <w:keepNext w:val="0"/>
              <w:keepLines w:val="0"/>
              <w:pageBreakBefore w:val="0"/>
              <w:widowControl w:val="0"/>
              <w:kinsoku/>
              <w:wordWrap/>
              <w:overflowPunct/>
              <w:topLinePunct w:val="0"/>
              <w:bidi w:val="0"/>
              <w:snapToGrid/>
              <w:spacing w:line="240" w:lineRule="auto"/>
              <w:ind w:firstLine="0" w:firstLineChars="0"/>
              <w:jc w:val="righ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mm</w:t>
            </w:r>
          </w:p>
        </w:tc>
        <w:tc>
          <w:tcPr>
            <w:tcW w:w="2755" w:type="dxa"/>
            <w:vAlign w:val="center"/>
          </w:tcPr>
          <w:p w14:paraId="57E98D1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材质</w:t>
            </w:r>
            <w:r>
              <w:rPr>
                <w:rFonts w:hint="eastAsia" w:ascii="仿宋" w:hAnsi="仿宋" w:eastAsia="仿宋" w:cs="仿宋"/>
                <w:b w:val="0"/>
                <w:bCs w:val="0"/>
                <w:sz w:val="24"/>
                <w:szCs w:val="24"/>
                <w:highlight w:val="none"/>
                <w:lang w:eastAsia="zh-CN"/>
              </w:rPr>
              <w:t>：</w:t>
            </w:r>
          </w:p>
        </w:tc>
      </w:tr>
      <w:tr w14:paraId="12CE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4E5BE07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w:t>
            </w:r>
          </w:p>
        </w:tc>
        <w:tc>
          <w:tcPr>
            <w:tcW w:w="2160" w:type="dxa"/>
            <w:vAlign w:val="center"/>
          </w:tcPr>
          <w:p w14:paraId="6D1CE84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艏锚</w:t>
            </w:r>
          </w:p>
        </w:tc>
        <w:tc>
          <w:tcPr>
            <w:tcW w:w="1818" w:type="dxa"/>
            <w:vAlign w:val="center"/>
          </w:tcPr>
          <w:p w14:paraId="08AE194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形式:</w:t>
            </w:r>
          </w:p>
        </w:tc>
        <w:tc>
          <w:tcPr>
            <w:tcW w:w="1987" w:type="dxa"/>
            <w:vAlign w:val="center"/>
          </w:tcPr>
          <w:p w14:paraId="713D017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重量:</w:t>
            </w:r>
          </w:p>
        </w:tc>
        <w:tc>
          <w:tcPr>
            <w:tcW w:w="2755" w:type="dxa"/>
            <w:vAlign w:val="center"/>
          </w:tcPr>
          <w:p w14:paraId="28D3ACB7">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r>
      <w:tr w14:paraId="1540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7CE5949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w:t>
            </w:r>
          </w:p>
        </w:tc>
        <w:tc>
          <w:tcPr>
            <w:tcW w:w="2160" w:type="dxa"/>
            <w:vAlign w:val="center"/>
          </w:tcPr>
          <w:p w14:paraId="1AAE9A2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起锚机</w:t>
            </w:r>
          </w:p>
        </w:tc>
        <w:tc>
          <w:tcPr>
            <w:tcW w:w="1818" w:type="dxa"/>
            <w:vAlign w:val="center"/>
          </w:tcPr>
          <w:p w14:paraId="0385A62C">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型号</w:t>
            </w:r>
            <w:r>
              <w:rPr>
                <w:rFonts w:hint="eastAsia" w:ascii="仿宋" w:hAnsi="仿宋" w:eastAsia="仿宋" w:cs="仿宋"/>
                <w:b w:val="0"/>
                <w:bCs w:val="0"/>
                <w:sz w:val="24"/>
                <w:szCs w:val="24"/>
                <w:highlight w:val="none"/>
                <w:lang w:eastAsia="zh-CN"/>
              </w:rPr>
              <w:t>：</w:t>
            </w:r>
          </w:p>
        </w:tc>
        <w:tc>
          <w:tcPr>
            <w:tcW w:w="1987" w:type="dxa"/>
            <w:vAlign w:val="center"/>
          </w:tcPr>
          <w:p w14:paraId="0823257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功率:</w:t>
            </w:r>
          </w:p>
        </w:tc>
        <w:tc>
          <w:tcPr>
            <w:tcW w:w="2755" w:type="dxa"/>
            <w:vAlign w:val="center"/>
          </w:tcPr>
          <w:p w14:paraId="57EA763F">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制造厂:</w:t>
            </w:r>
          </w:p>
        </w:tc>
      </w:tr>
      <w:tr w14:paraId="5667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347B92F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w:t>
            </w:r>
          </w:p>
        </w:tc>
        <w:tc>
          <w:tcPr>
            <w:tcW w:w="2160" w:type="dxa"/>
            <w:vAlign w:val="center"/>
          </w:tcPr>
          <w:p w14:paraId="5358DE5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锚链</w:t>
            </w:r>
          </w:p>
        </w:tc>
        <w:tc>
          <w:tcPr>
            <w:tcW w:w="1818" w:type="dxa"/>
            <w:vAlign w:val="center"/>
          </w:tcPr>
          <w:p w14:paraId="0770A789">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直径:</w:t>
            </w:r>
          </w:p>
        </w:tc>
        <w:tc>
          <w:tcPr>
            <w:tcW w:w="1987" w:type="dxa"/>
            <w:vAlign w:val="center"/>
          </w:tcPr>
          <w:p w14:paraId="506E842D">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长度:</w:t>
            </w:r>
          </w:p>
        </w:tc>
        <w:tc>
          <w:tcPr>
            <w:tcW w:w="2755" w:type="dxa"/>
            <w:vAlign w:val="center"/>
          </w:tcPr>
          <w:p w14:paraId="7277618F">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等级:</w:t>
            </w:r>
          </w:p>
        </w:tc>
      </w:tr>
      <w:tr w14:paraId="653D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47F7D4D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w:t>
            </w:r>
          </w:p>
        </w:tc>
        <w:tc>
          <w:tcPr>
            <w:tcW w:w="2160" w:type="dxa"/>
            <w:vAlign w:val="center"/>
          </w:tcPr>
          <w:p w14:paraId="1D42CBF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主操舵装置</w:t>
            </w:r>
          </w:p>
        </w:tc>
        <w:tc>
          <w:tcPr>
            <w:tcW w:w="1818" w:type="dxa"/>
            <w:vAlign w:val="center"/>
          </w:tcPr>
          <w:p w14:paraId="02D914F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型号:</w:t>
            </w:r>
          </w:p>
        </w:tc>
        <w:tc>
          <w:tcPr>
            <w:tcW w:w="1987" w:type="dxa"/>
            <w:vAlign w:val="center"/>
          </w:tcPr>
          <w:p w14:paraId="172AAAE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扭矩:</w:t>
            </w:r>
          </w:p>
        </w:tc>
        <w:tc>
          <w:tcPr>
            <w:tcW w:w="2755" w:type="dxa"/>
            <w:vAlign w:val="center"/>
          </w:tcPr>
          <w:p w14:paraId="62BA27B6">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制造厂:</w:t>
            </w:r>
          </w:p>
        </w:tc>
      </w:tr>
      <w:tr w14:paraId="57BE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276C32C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24</w:t>
            </w:r>
          </w:p>
        </w:tc>
        <w:tc>
          <w:tcPr>
            <w:tcW w:w="2160" w:type="dxa"/>
            <w:vAlign w:val="center"/>
          </w:tcPr>
          <w:p w14:paraId="2B26E1D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消防泵</w:t>
            </w:r>
          </w:p>
        </w:tc>
        <w:tc>
          <w:tcPr>
            <w:tcW w:w="1818" w:type="dxa"/>
            <w:vAlign w:val="center"/>
          </w:tcPr>
          <w:p w14:paraId="7D625CA6">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型号:</w:t>
            </w:r>
          </w:p>
        </w:tc>
        <w:tc>
          <w:tcPr>
            <w:tcW w:w="1987" w:type="dxa"/>
            <w:vAlign w:val="center"/>
          </w:tcPr>
          <w:p w14:paraId="3FEA5989">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c>
          <w:tcPr>
            <w:tcW w:w="2755" w:type="dxa"/>
            <w:vAlign w:val="center"/>
          </w:tcPr>
          <w:p w14:paraId="70B4733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r>
      <w:tr w14:paraId="170E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58F3336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25</w:t>
            </w:r>
          </w:p>
        </w:tc>
        <w:tc>
          <w:tcPr>
            <w:tcW w:w="2160" w:type="dxa"/>
            <w:vAlign w:val="center"/>
          </w:tcPr>
          <w:p w14:paraId="526C48D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发电机1</w:t>
            </w:r>
          </w:p>
        </w:tc>
        <w:tc>
          <w:tcPr>
            <w:tcW w:w="1818" w:type="dxa"/>
            <w:vAlign w:val="center"/>
          </w:tcPr>
          <w:p w14:paraId="23B126C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型号:</w:t>
            </w:r>
          </w:p>
        </w:tc>
        <w:tc>
          <w:tcPr>
            <w:tcW w:w="1987" w:type="dxa"/>
            <w:vAlign w:val="center"/>
          </w:tcPr>
          <w:p w14:paraId="3B67C83A">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功率:</w:t>
            </w:r>
          </w:p>
        </w:tc>
        <w:tc>
          <w:tcPr>
            <w:tcW w:w="2755" w:type="dxa"/>
            <w:vAlign w:val="center"/>
          </w:tcPr>
          <w:p w14:paraId="2477A49D">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r>
      <w:tr w14:paraId="7E6D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78" w:type="dxa"/>
            <w:vAlign w:val="center"/>
          </w:tcPr>
          <w:p w14:paraId="3E13723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26</w:t>
            </w:r>
          </w:p>
        </w:tc>
        <w:tc>
          <w:tcPr>
            <w:tcW w:w="2160" w:type="dxa"/>
            <w:vAlign w:val="center"/>
          </w:tcPr>
          <w:p w14:paraId="452502B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发电机2</w:t>
            </w:r>
          </w:p>
        </w:tc>
        <w:tc>
          <w:tcPr>
            <w:tcW w:w="1818" w:type="dxa"/>
            <w:vAlign w:val="center"/>
          </w:tcPr>
          <w:p w14:paraId="6F5A4279">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型号:</w:t>
            </w:r>
          </w:p>
        </w:tc>
        <w:tc>
          <w:tcPr>
            <w:tcW w:w="1987" w:type="dxa"/>
            <w:vAlign w:val="center"/>
          </w:tcPr>
          <w:p w14:paraId="6A825E8A">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功率:</w:t>
            </w:r>
          </w:p>
        </w:tc>
        <w:tc>
          <w:tcPr>
            <w:tcW w:w="2755" w:type="dxa"/>
            <w:vAlign w:val="center"/>
          </w:tcPr>
          <w:p w14:paraId="69A41DD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p>
        </w:tc>
      </w:tr>
      <w:tr w14:paraId="4463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78" w:type="dxa"/>
            <w:vAlign w:val="center"/>
          </w:tcPr>
          <w:p w14:paraId="3F13354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27</w:t>
            </w:r>
          </w:p>
        </w:tc>
        <w:tc>
          <w:tcPr>
            <w:tcW w:w="2160" w:type="dxa"/>
            <w:vAlign w:val="center"/>
          </w:tcPr>
          <w:p w14:paraId="4FAD6DD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无线电设备</w:t>
            </w:r>
          </w:p>
        </w:tc>
        <w:tc>
          <w:tcPr>
            <w:tcW w:w="1818" w:type="dxa"/>
            <w:vAlign w:val="center"/>
          </w:tcPr>
          <w:p w14:paraId="7015B1C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型号:</w:t>
            </w:r>
          </w:p>
        </w:tc>
        <w:tc>
          <w:tcPr>
            <w:tcW w:w="1987" w:type="dxa"/>
            <w:vAlign w:val="center"/>
          </w:tcPr>
          <w:p w14:paraId="2B1D1BE4">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频率:</w:t>
            </w:r>
          </w:p>
        </w:tc>
        <w:tc>
          <w:tcPr>
            <w:tcW w:w="2755" w:type="dxa"/>
            <w:vAlign w:val="center"/>
          </w:tcPr>
          <w:p w14:paraId="304C398B">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制造厂:</w:t>
            </w:r>
          </w:p>
        </w:tc>
      </w:tr>
    </w:tbl>
    <w:p w14:paraId="52A22382">
      <w:pPr>
        <w:pStyle w:val="84"/>
        <w:rPr>
          <w:rFonts w:hint="eastAsia"/>
          <w:lang w:val="en-US" w:eastAsia="zh-CN"/>
        </w:rPr>
      </w:pPr>
    </w:p>
    <w:p w14:paraId="38F408D5">
      <w:pPr>
        <w:widowControl/>
        <w:adjustRightInd/>
        <w:jc w:val="center"/>
        <w:rPr>
          <w:rFonts w:hint="eastAsia" w:ascii="仿宋" w:hAnsi="仿宋" w:eastAsia="仿宋" w:cs="仿宋"/>
          <w:b/>
          <w:bCs/>
          <w:sz w:val="32"/>
          <w:szCs w:val="32"/>
          <w:lang w:val="en-US" w:eastAsia="zh-CN"/>
        </w:rPr>
      </w:pPr>
    </w:p>
    <w:p w14:paraId="39E67914">
      <w:pPr>
        <w:widowControl/>
        <w:adjustRightInd/>
        <w:jc w:val="center"/>
        <w:rPr>
          <w:rFonts w:hint="eastAsia" w:ascii="仿宋" w:hAnsi="仿宋" w:eastAsia="仿宋" w:cs="仿宋"/>
          <w:b/>
          <w:bCs/>
          <w:sz w:val="36"/>
          <w:szCs w:val="36"/>
          <w:lang w:val="en-US" w:eastAsia="zh-CN"/>
        </w:rPr>
        <w:sectPr>
          <w:pgSz w:w="11905" w:h="16838"/>
          <w:pgMar w:top="1440" w:right="1080" w:bottom="1440" w:left="1080" w:header="851" w:footer="992" w:gutter="0"/>
          <w:pgNumType w:fmt="decimal"/>
          <w:cols w:space="0" w:num="1"/>
          <w:rtlGutter w:val="0"/>
          <w:docGrid w:linePitch="312" w:charSpace="0"/>
        </w:sectPr>
      </w:pPr>
    </w:p>
    <w:p w14:paraId="35B59FE2">
      <w:pPr>
        <w:widowControl/>
        <w:adjustRightInd/>
        <w:jc w:val="center"/>
        <w:rPr>
          <w:rFonts w:hint="eastAsia" w:ascii="仿宋" w:hAnsi="仿宋" w:eastAsia="仿宋" w:cs="仿宋"/>
          <w:b/>
          <w:kern w:val="0"/>
          <w:sz w:val="36"/>
          <w:szCs w:val="36"/>
        </w:rPr>
      </w:pPr>
      <w:r>
        <w:rPr>
          <w:rFonts w:hint="eastAsia" w:ascii="仿宋" w:hAnsi="仿宋" w:eastAsia="仿宋" w:cs="仿宋"/>
          <w:b/>
          <w:bCs/>
          <w:sz w:val="36"/>
          <w:szCs w:val="36"/>
          <w:lang w:val="en-US" w:eastAsia="zh-CN"/>
        </w:rPr>
        <w:t>十一</w:t>
      </w:r>
      <w:r>
        <w:rPr>
          <w:rFonts w:hint="eastAsia" w:ascii="仿宋" w:hAnsi="仿宋" w:eastAsia="仿宋" w:cs="仿宋"/>
          <w:b/>
          <w:kern w:val="0"/>
          <w:sz w:val="36"/>
          <w:szCs w:val="36"/>
        </w:rPr>
        <w:t>、</w:t>
      </w:r>
      <w:r>
        <w:rPr>
          <w:rFonts w:hint="eastAsia" w:ascii="仿宋" w:hAnsi="仿宋" w:eastAsia="仿宋" w:cs="仿宋"/>
          <w:b/>
          <w:kern w:val="0"/>
          <w:sz w:val="36"/>
          <w:szCs w:val="36"/>
          <w:lang w:val="zh-CN"/>
        </w:rPr>
        <w:t>供应商廉洁自律承诺书</w:t>
      </w:r>
    </w:p>
    <w:p w14:paraId="2F2AECD7">
      <w:pPr>
        <w:snapToGrid w:val="0"/>
        <w:spacing w:line="360" w:lineRule="auto"/>
        <w:rPr>
          <w:rFonts w:hint="eastAsia" w:ascii="仿宋" w:hAnsi="仿宋" w:eastAsia="仿宋" w:cs="仿宋"/>
          <w:color w:val="auto"/>
          <w:sz w:val="24"/>
          <w:highlight w:val="none"/>
        </w:rPr>
      </w:pPr>
    </w:p>
    <w:p w14:paraId="6B22D2A7">
      <w:pPr>
        <w:snapToGrid w:val="0"/>
        <w:spacing w:line="360" w:lineRule="auto"/>
        <w:rPr>
          <w:rFonts w:hint="eastAsia" w:ascii="仿宋" w:hAnsi="仿宋" w:eastAsia="仿宋" w:cs="仿宋"/>
          <w:kern w:val="0"/>
          <w:sz w:val="24"/>
          <w:szCs w:val="24"/>
        </w:rPr>
      </w:pPr>
      <w:r>
        <w:rPr>
          <w:rFonts w:hint="eastAsia" w:ascii="仿宋" w:hAnsi="仿宋" w:eastAsia="仿宋" w:cs="仿宋"/>
          <w:color w:val="auto"/>
          <w:sz w:val="24"/>
          <w:szCs w:val="24"/>
          <w:highlight w:val="none"/>
        </w:rPr>
        <w:t>（采购人）、（采购代</w:t>
      </w:r>
      <w:r>
        <w:rPr>
          <w:rFonts w:hint="eastAsia" w:ascii="仿宋" w:hAnsi="仿宋" w:eastAsia="仿宋" w:cs="仿宋"/>
          <w:sz w:val="24"/>
          <w:szCs w:val="24"/>
        </w:rPr>
        <w:t>理机构）</w:t>
      </w:r>
      <w:r>
        <w:rPr>
          <w:rFonts w:hint="eastAsia" w:ascii="仿宋" w:hAnsi="仿宋" w:eastAsia="仿宋" w:cs="仿宋"/>
          <w:kern w:val="0"/>
          <w:sz w:val="24"/>
          <w:szCs w:val="24"/>
          <w:lang w:val="zh-CN"/>
        </w:rPr>
        <w:t>：</w:t>
      </w:r>
    </w:p>
    <w:p w14:paraId="7B040BF2">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14:paraId="36F837E3">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一、不向项目有关人员及部门赠送礼金礼物、有价证券、回扣以及中介费、介绍费、咨询费等好处费； </w:t>
      </w:r>
    </w:p>
    <w:p w14:paraId="665229F8">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二、不为项目有关人员及部门报销应由你方单位或个人支付的费用； </w:t>
      </w:r>
    </w:p>
    <w:p w14:paraId="080B9762">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三、不向项目有关人员及部门提供有可能影响公正的宴请和健身娱乐等活动； </w:t>
      </w:r>
    </w:p>
    <w:p w14:paraId="61774CCA">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14:paraId="4E7F4967">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五、不为项目有关人员个人装修住房、婚丧嫁娶、配偶子女工作安排等提供好处；</w:t>
      </w:r>
    </w:p>
    <w:p w14:paraId="6D354579">
      <w:pPr>
        <w:autoSpaceDE w:val="0"/>
        <w:autoSpaceDN w:val="0"/>
        <w:spacing w:line="360" w:lineRule="auto"/>
        <w:ind w:left="481" w:leftChars="229"/>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 xml:space="preserve">等法律法规，诚实守信，合法经营，坚决抵制各种违法违纪行为。 </w:t>
      </w:r>
    </w:p>
    <w:p w14:paraId="70217019">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14:paraId="4B26D1E3">
      <w:pPr>
        <w:autoSpaceDE w:val="0"/>
        <w:autoSpaceDN w:val="0"/>
        <w:spacing w:line="360" w:lineRule="auto"/>
        <w:ind w:left="2"/>
        <w:jc w:val="left"/>
        <w:rPr>
          <w:rFonts w:hint="eastAsia" w:ascii="仿宋" w:hAnsi="仿宋" w:eastAsia="仿宋" w:cs="仿宋"/>
          <w:kern w:val="0"/>
          <w:sz w:val="24"/>
          <w:szCs w:val="24"/>
          <w:lang w:val="zh-CN"/>
        </w:rPr>
      </w:pPr>
    </w:p>
    <w:p w14:paraId="3E03809C">
      <w:pPr>
        <w:autoSpaceDE w:val="0"/>
        <w:autoSpaceDN w:val="0"/>
        <w:spacing w:line="360" w:lineRule="auto"/>
        <w:ind w:left="2"/>
        <w:jc w:val="left"/>
        <w:rPr>
          <w:rFonts w:hint="eastAsia" w:ascii="仿宋" w:hAnsi="仿宋" w:eastAsia="仿宋" w:cs="仿宋"/>
          <w:kern w:val="0"/>
          <w:sz w:val="24"/>
          <w:szCs w:val="24"/>
          <w:lang w:val="zh-CN"/>
        </w:rPr>
      </w:pPr>
    </w:p>
    <w:p w14:paraId="34119D94">
      <w:pPr>
        <w:autoSpaceDE w:val="0"/>
        <w:autoSpaceDN w:val="0"/>
        <w:spacing w:line="360" w:lineRule="auto"/>
        <w:ind w:left="2"/>
        <w:jc w:val="left"/>
        <w:rPr>
          <w:rFonts w:hint="eastAsia" w:ascii="仿宋" w:hAnsi="仿宋" w:eastAsia="仿宋" w:cs="仿宋"/>
          <w:kern w:val="0"/>
          <w:sz w:val="24"/>
          <w:szCs w:val="24"/>
          <w:lang w:val="zh-CN"/>
        </w:rPr>
      </w:pPr>
    </w:p>
    <w:p w14:paraId="6A8F309D">
      <w:pPr>
        <w:autoSpaceDE w:val="0"/>
        <w:autoSpaceDN w:val="0"/>
        <w:spacing w:line="360" w:lineRule="auto"/>
        <w:ind w:left="2" w:leftChars="1" w:right="1120" w:firstLine="4560" w:firstLineChars="19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4E60824B">
      <w:pPr>
        <w:spacing w:line="360" w:lineRule="auto"/>
        <w:ind w:left="4620" w:leftChars="2200"/>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69D2C17F">
      <w:pPr>
        <w:spacing w:line="360" w:lineRule="auto"/>
        <w:jc w:val="center"/>
        <w:rPr>
          <w:rFonts w:hint="eastAsia" w:ascii="仿宋" w:hAnsi="仿宋" w:eastAsia="仿宋" w:cs="仿宋"/>
          <w:b/>
          <w:bCs/>
          <w:sz w:val="24"/>
        </w:rPr>
      </w:pPr>
    </w:p>
    <w:p w14:paraId="66E0B616">
      <w:pPr>
        <w:rPr>
          <w:rFonts w:ascii="仿宋_GB2312" w:hAnsi="仿宋_GB2312" w:eastAsia="仿宋_GB2312" w:cs="仿宋_GB2312"/>
          <w:b/>
          <w:bCs/>
          <w:sz w:val="32"/>
          <w:szCs w:val="32"/>
        </w:rPr>
      </w:pPr>
    </w:p>
    <w:p w14:paraId="3FA6741B">
      <w:pPr>
        <w:snapToGrid w:val="0"/>
        <w:spacing w:line="360" w:lineRule="auto"/>
        <w:ind w:right="960"/>
        <w:jc w:val="both"/>
        <w:rPr>
          <w:rFonts w:hint="eastAsia" w:ascii="仿宋_GB2312" w:hAnsi="仿宋_GB2312" w:eastAsia="仿宋_GB2312" w:cs="仿宋_GB2312"/>
          <w:kern w:val="0"/>
          <w:sz w:val="24"/>
          <w:lang w:val="zh-CN"/>
        </w:rPr>
      </w:pPr>
    </w:p>
    <w:p w14:paraId="730DD4AB">
      <w:pPr>
        <w:rPr>
          <w:rFonts w:hint="eastAsia"/>
        </w:rPr>
        <w:sectPr>
          <w:pgSz w:w="11905" w:h="16838"/>
          <w:pgMar w:top="1440" w:right="1080" w:bottom="1440" w:left="1080" w:header="851" w:footer="992" w:gutter="0"/>
          <w:pgNumType w:fmt="decimal"/>
          <w:cols w:space="0" w:num="1"/>
          <w:rtlGutter w:val="0"/>
          <w:docGrid w:linePitch="312" w:charSpace="0"/>
        </w:sectPr>
      </w:pPr>
      <w:r>
        <w:rPr>
          <w:rFonts w:hint="eastAsia" w:ascii="仿宋_GB2312" w:hAnsi="仿宋_GB2312" w:eastAsia="仿宋_GB2312" w:cs="仿宋_GB2312"/>
          <w:b/>
          <w:bCs/>
          <w:sz w:val="32"/>
          <w:szCs w:val="32"/>
          <w:lang w:eastAsia="zh-CN"/>
        </w:rPr>
        <w:br w:type="page"/>
      </w:r>
    </w:p>
    <w:p w14:paraId="0D6CE161">
      <w:pPr>
        <w:spacing w:line="360" w:lineRule="auto"/>
        <w:jc w:val="center"/>
        <w:outlineLvl w:val="0"/>
        <w:rPr>
          <w:rFonts w:hint="eastAsia" w:ascii="仿宋" w:hAnsi="仿宋" w:eastAsia="仿宋" w:cs="仿宋"/>
          <w:b/>
          <w:kern w:val="0"/>
          <w:sz w:val="36"/>
          <w:szCs w:val="36"/>
        </w:rPr>
      </w:pPr>
    </w:p>
    <w:p w14:paraId="0F9D289D">
      <w:pPr>
        <w:spacing w:line="360" w:lineRule="auto"/>
        <w:jc w:val="center"/>
        <w:outlineLvl w:val="0"/>
        <w:rPr>
          <w:rFonts w:hint="eastAsia" w:ascii="仿宋" w:hAnsi="仿宋" w:eastAsia="仿宋" w:cs="仿宋"/>
          <w:b/>
          <w:kern w:val="0"/>
          <w:sz w:val="36"/>
          <w:szCs w:val="36"/>
        </w:rPr>
      </w:pPr>
    </w:p>
    <w:p w14:paraId="445461AD">
      <w:pPr>
        <w:spacing w:line="360" w:lineRule="auto"/>
        <w:jc w:val="center"/>
        <w:outlineLvl w:val="0"/>
        <w:rPr>
          <w:rFonts w:hint="eastAsia" w:ascii="仿宋" w:hAnsi="仿宋" w:eastAsia="仿宋" w:cs="仿宋"/>
          <w:b/>
          <w:kern w:val="0"/>
          <w:sz w:val="36"/>
          <w:szCs w:val="36"/>
        </w:rPr>
      </w:pPr>
    </w:p>
    <w:p w14:paraId="4544793C">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5AC78BCA">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7CFE2DA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7665B9F4">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54E004E3">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33FE4ED5">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72F070EC">
      <w:pPr>
        <w:snapToGrid w:val="0"/>
        <w:spacing w:line="360" w:lineRule="auto"/>
        <w:ind w:right="480"/>
        <w:jc w:val="center"/>
        <w:rPr>
          <w:rFonts w:hint="eastAsia" w:ascii="仿宋" w:hAnsi="仿宋" w:eastAsia="仿宋" w:cs="仿宋"/>
          <w:b/>
          <w:kern w:val="0"/>
          <w:sz w:val="32"/>
          <w:szCs w:val="32"/>
        </w:rPr>
      </w:pPr>
    </w:p>
    <w:p w14:paraId="771EFFAB">
      <w:pPr>
        <w:snapToGrid w:val="0"/>
        <w:spacing w:line="360" w:lineRule="auto"/>
        <w:ind w:right="480"/>
        <w:jc w:val="center"/>
        <w:rPr>
          <w:rFonts w:hint="eastAsia" w:ascii="仿宋" w:hAnsi="仿宋" w:eastAsia="仿宋" w:cs="仿宋"/>
          <w:b/>
          <w:kern w:val="0"/>
          <w:sz w:val="32"/>
          <w:szCs w:val="32"/>
        </w:rPr>
      </w:pPr>
    </w:p>
    <w:p w14:paraId="3041F5D8">
      <w:pPr>
        <w:snapToGrid w:val="0"/>
        <w:spacing w:line="360" w:lineRule="auto"/>
        <w:ind w:right="480"/>
        <w:jc w:val="center"/>
        <w:rPr>
          <w:rFonts w:hint="eastAsia" w:ascii="仿宋" w:hAnsi="仿宋" w:eastAsia="仿宋" w:cs="仿宋"/>
          <w:b/>
          <w:kern w:val="0"/>
          <w:sz w:val="32"/>
          <w:szCs w:val="32"/>
        </w:rPr>
      </w:pPr>
    </w:p>
    <w:p w14:paraId="73241EE5">
      <w:pPr>
        <w:snapToGrid w:val="0"/>
        <w:spacing w:line="360" w:lineRule="auto"/>
        <w:ind w:right="480"/>
        <w:jc w:val="center"/>
        <w:rPr>
          <w:rFonts w:hint="eastAsia" w:ascii="仿宋" w:hAnsi="仿宋" w:eastAsia="仿宋" w:cs="仿宋"/>
          <w:b/>
          <w:kern w:val="0"/>
          <w:sz w:val="32"/>
          <w:szCs w:val="32"/>
        </w:rPr>
      </w:pPr>
    </w:p>
    <w:p w14:paraId="64CFABD3">
      <w:pPr>
        <w:snapToGrid w:val="0"/>
        <w:spacing w:line="360" w:lineRule="auto"/>
        <w:ind w:right="480"/>
        <w:jc w:val="center"/>
        <w:rPr>
          <w:rFonts w:hint="eastAsia" w:ascii="仿宋" w:hAnsi="仿宋" w:eastAsia="仿宋" w:cs="仿宋"/>
          <w:b/>
          <w:kern w:val="0"/>
          <w:sz w:val="32"/>
          <w:szCs w:val="32"/>
        </w:rPr>
        <w:sectPr>
          <w:footerReference r:id="rId13" w:type="first"/>
          <w:headerReference r:id="rId11" w:type="default"/>
          <w:footerReference r:id="rId12" w:type="default"/>
          <w:pgSz w:w="11905" w:h="16838"/>
          <w:pgMar w:top="1474" w:right="1814" w:bottom="1474" w:left="1814" w:header="851" w:footer="992" w:gutter="0"/>
          <w:pgNumType w:fmt="decimal"/>
          <w:cols w:space="0" w:num="1"/>
          <w:rtlGutter w:val="0"/>
          <w:docGrid w:linePitch="312" w:charSpace="0"/>
        </w:sectPr>
      </w:pPr>
    </w:p>
    <w:p w14:paraId="7FF6E969">
      <w:pPr>
        <w:pStyle w:val="70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3923F9B">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2B6912B4">
      <w:pPr>
        <w:snapToGrid w:val="0"/>
        <w:spacing w:line="360" w:lineRule="auto"/>
        <w:ind w:firstLine="482"/>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w:t>
      </w:r>
      <w:r>
        <w:rPr>
          <w:rFonts w:hint="eastAsia" w:ascii="仿宋" w:hAnsi="仿宋" w:eastAsia="仿宋" w:cs="仿宋"/>
          <w:color w:val="auto"/>
          <w:kern w:val="0"/>
          <w:sz w:val="24"/>
          <w:szCs w:val="24"/>
          <w:lang w:val="en-US" w:eastAsia="zh-CN"/>
        </w:rPr>
        <w:t>投标单位</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zh-CN"/>
        </w:rPr>
        <w:t>，谨此向你方发出要约如下：如你方接受本投标，我方承诺按照如下开标一览表（报价表）的价格完成</w:t>
      </w:r>
      <w:r>
        <w:rPr>
          <w:rFonts w:hint="eastAsia" w:ascii="仿宋" w:hAnsi="仿宋" w:eastAsia="仿宋" w:cs="仿宋"/>
          <w:color w:val="auto"/>
          <w:sz w:val="24"/>
          <w:szCs w:val="24"/>
          <w:lang w:eastAsia="zh-CN"/>
        </w:rPr>
        <w:t>（项目名称：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zh-CN"/>
        </w:rPr>
        <w:t>【招标编号：</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sz w:val="24"/>
          <w:szCs w:val="24"/>
        </w:rPr>
        <w:t>】的实施</w:t>
      </w:r>
      <w:r>
        <w:rPr>
          <w:rFonts w:hint="eastAsia" w:ascii="仿宋" w:hAnsi="仿宋" w:eastAsia="仿宋" w:cs="仿宋"/>
          <w:color w:val="auto"/>
          <w:kern w:val="0"/>
          <w:sz w:val="24"/>
          <w:szCs w:val="24"/>
          <w:lang w:val="zh-CN"/>
        </w:rPr>
        <w:t>。</w:t>
      </w:r>
    </w:p>
    <w:p w14:paraId="7E9F4BE6">
      <w:pPr>
        <w:spacing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开标一览表（报价表）(单位均为人民币元）</w:t>
      </w:r>
    </w:p>
    <w:tbl>
      <w:tblPr>
        <w:tblStyle w:val="66"/>
        <w:tblW w:w="9917"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608"/>
        <w:gridCol w:w="1156"/>
        <w:gridCol w:w="1996"/>
        <w:gridCol w:w="2245"/>
        <w:gridCol w:w="946"/>
      </w:tblGrid>
      <w:tr w14:paraId="018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66" w:type="dxa"/>
            <w:noWrap w:val="0"/>
            <w:vAlign w:val="center"/>
          </w:tcPr>
          <w:p w14:paraId="382B615C">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608" w:type="dxa"/>
            <w:noWrap w:val="0"/>
            <w:vAlign w:val="center"/>
          </w:tcPr>
          <w:p w14:paraId="440C0DD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156" w:type="dxa"/>
            <w:noWrap w:val="0"/>
            <w:vAlign w:val="center"/>
          </w:tcPr>
          <w:p w14:paraId="59FDA1F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996" w:type="dxa"/>
            <w:noWrap w:val="0"/>
            <w:vAlign w:val="center"/>
          </w:tcPr>
          <w:p w14:paraId="47808750">
            <w:pPr>
              <w:spacing w:line="360" w:lineRule="auto"/>
              <w:jc w:val="center"/>
              <w:rPr>
                <w:rFonts w:hint="eastAsia" w:ascii="仿宋" w:hAnsi="仿宋" w:eastAsia="仿宋" w:cs="仿宋"/>
                <w:b/>
                <w:sz w:val="24"/>
                <w:szCs w:val="24"/>
              </w:rPr>
            </w:pPr>
            <w:r>
              <w:rPr>
                <w:rFonts w:hint="eastAsia" w:ascii="仿宋" w:hAnsi="仿宋" w:eastAsia="仿宋" w:cs="仿宋"/>
                <w:b/>
                <w:bCs/>
                <w:sz w:val="24"/>
                <w:szCs w:val="24"/>
              </w:rPr>
              <w:t>投标总报价</w:t>
            </w:r>
          </w:p>
        </w:tc>
        <w:tc>
          <w:tcPr>
            <w:tcW w:w="2245" w:type="dxa"/>
            <w:noWrap w:val="0"/>
            <w:vAlign w:val="center"/>
          </w:tcPr>
          <w:p w14:paraId="78D05A60">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946" w:type="dxa"/>
            <w:noWrap w:val="0"/>
            <w:vAlign w:val="center"/>
          </w:tcPr>
          <w:p w14:paraId="32AD9B8C">
            <w:pPr>
              <w:spacing w:line="360" w:lineRule="auto"/>
              <w:jc w:val="both"/>
              <w:rPr>
                <w:rFonts w:hint="eastAsia" w:ascii="仿宋" w:hAnsi="仿宋" w:eastAsia="仿宋" w:cs="仿宋"/>
                <w:b/>
                <w:sz w:val="24"/>
                <w:szCs w:val="24"/>
              </w:rPr>
            </w:pPr>
            <w:r>
              <w:rPr>
                <w:rFonts w:hint="eastAsia" w:ascii="仿宋" w:hAnsi="仿宋" w:eastAsia="仿宋" w:cs="仿宋"/>
                <w:b/>
                <w:sz w:val="24"/>
                <w:szCs w:val="24"/>
              </w:rPr>
              <w:t>备注</w:t>
            </w:r>
          </w:p>
        </w:tc>
      </w:tr>
      <w:tr w14:paraId="7D22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6" w:type="dxa"/>
            <w:noWrap w:val="0"/>
            <w:vAlign w:val="center"/>
          </w:tcPr>
          <w:p w14:paraId="29BAA1B3">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08" w:type="dxa"/>
            <w:noWrap w:val="0"/>
            <w:vAlign w:val="center"/>
          </w:tcPr>
          <w:p w14:paraId="23A483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eastAsia="zh-CN"/>
              </w:rPr>
              <w:t>多用途船舶</w:t>
            </w:r>
          </w:p>
        </w:tc>
        <w:tc>
          <w:tcPr>
            <w:tcW w:w="1156" w:type="dxa"/>
            <w:noWrap w:val="0"/>
            <w:vAlign w:val="center"/>
          </w:tcPr>
          <w:p w14:paraId="2A814160">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1艘</w:t>
            </w:r>
          </w:p>
        </w:tc>
        <w:tc>
          <w:tcPr>
            <w:tcW w:w="1996" w:type="dxa"/>
            <w:noWrap w:val="0"/>
            <w:vAlign w:val="center"/>
          </w:tcPr>
          <w:p w14:paraId="388A3794">
            <w:pPr>
              <w:spacing w:line="360" w:lineRule="auto"/>
              <w:jc w:val="center"/>
              <w:rPr>
                <w:rFonts w:hint="eastAsia" w:ascii="仿宋" w:hAnsi="仿宋" w:eastAsia="仿宋" w:cs="仿宋"/>
                <w:color w:val="0000FF"/>
                <w:sz w:val="24"/>
                <w:szCs w:val="24"/>
              </w:rPr>
            </w:pPr>
          </w:p>
        </w:tc>
        <w:tc>
          <w:tcPr>
            <w:tcW w:w="2245" w:type="dxa"/>
            <w:noWrap w:val="0"/>
            <w:vAlign w:val="center"/>
          </w:tcPr>
          <w:p w14:paraId="007BD221">
            <w:pPr>
              <w:spacing w:line="360" w:lineRule="auto"/>
              <w:jc w:val="center"/>
              <w:rPr>
                <w:rFonts w:hint="eastAsia" w:ascii="仿宋" w:hAnsi="仿宋" w:eastAsia="仿宋" w:cs="仿宋"/>
                <w:color w:val="0000FF"/>
                <w:sz w:val="24"/>
                <w:szCs w:val="24"/>
              </w:rPr>
            </w:pPr>
          </w:p>
        </w:tc>
        <w:tc>
          <w:tcPr>
            <w:tcW w:w="946" w:type="dxa"/>
            <w:noWrap w:val="0"/>
            <w:vAlign w:val="center"/>
          </w:tcPr>
          <w:p w14:paraId="434D4598">
            <w:pPr>
              <w:spacing w:line="360" w:lineRule="auto"/>
              <w:jc w:val="center"/>
              <w:rPr>
                <w:rFonts w:hint="eastAsia" w:ascii="仿宋" w:hAnsi="仿宋" w:eastAsia="仿宋" w:cs="仿宋"/>
                <w:color w:val="0000FF"/>
                <w:sz w:val="24"/>
                <w:szCs w:val="24"/>
              </w:rPr>
            </w:pPr>
          </w:p>
        </w:tc>
      </w:tr>
      <w:tr w14:paraId="4CEE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30" w:type="dxa"/>
            <w:gridSpan w:val="3"/>
            <w:noWrap w:val="0"/>
            <w:vAlign w:val="center"/>
          </w:tcPr>
          <w:p w14:paraId="7F81509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投标报价（小写）</w:t>
            </w:r>
          </w:p>
        </w:tc>
        <w:tc>
          <w:tcPr>
            <w:tcW w:w="5187" w:type="dxa"/>
            <w:gridSpan w:val="3"/>
            <w:noWrap w:val="0"/>
            <w:vAlign w:val="center"/>
          </w:tcPr>
          <w:p w14:paraId="22B1F7A3">
            <w:pPr>
              <w:spacing w:line="360" w:lineRule="auto"/>
              <w:jc w:val="center"/>
              <w:rPr>
                <w:rFonts w:hint="eastAsia" w:ascii="仿宋" w:hAnsi="仿宋" w:eastAsia="仿宋" w:cs="仿宋"/>
                <w:sz w:val="24"/>
                <w:szCs w:val="24"/>
              </w:rPr>
            </w:pPr>
          </w:p>
        </w:tc>
      </w:tr>
      <w:tr w14:paraId="19B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730" w:type="dxa"/>
            <w:gridSpan w:val="3"/>
            <w:noWrap w:val="0"/>
            <w:vAlign w:val="center"/>
          </w:tcPr>
          <w:p w14:paraId="372752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投标报价（大写）</w:t>
            </w:r>
          </w:p>
        </w:tc>
        <w:tc>
          <w:tcPr>
            <w:tcW w:w="5187" w:type="dxa"/>
            <w:gridSpan w:val="3"/>
            <w:noWrap w:val="0"/>
            <w:vAlign w:val="center"/>
          </w:tcPr>
          <w:p w14:paraId="02838AAC">
            <w:pPr>
              <w:spacing w:line="360" w:lineRule="auto"/>
              <w:jc w:val="center"/>
              <w:rPr>
                <w:rFonts w:hint="eastAsia" w:ascii="仿宋" w:hAnsi="仿宋" w:eastAsia="仿宋" w:cs="仿宋"/>
                <w:sz w:val="24"/>
                <w:szCs w:val="24"/>
              </w:rPr>
            </w:pPr>
          </w:p>
        </w:tc>
      </w:tr>
    </w:tbl>
    <w:p w14:paraId="754EDF26">
      <w:pPr>
        <w:pStyle w:val="88"/>
        <w:rPr>
          <w:rFonts w:hint="eastAsia"/>
          <w:sz w:val="24"/>
          <w:szCs w:val="24"/>
          <w:lang w:val="zh-CN"/>
        </w:rPr>
      </w:pPr>
    </w:p>
    <w:p w14:paraId="25631316">
      <w:pPr>
        <w:snapToGrid w:val="0"/>
        <w:spacing w:line="360" w:lineRule="auto"/>
        <w:ind w:left="48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注：</w:t>
      </w: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29A92AE0">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7C7DC5C1">
      <w:pPr>
        <w:spacing w:line="360" w:lineRule="auto"/>
        <w:ind w:firstLine="482" w:firstLineChars="200"/>
        <w:rPr>
          <w:rFonts w:hint="eastAsia" w:ascii="仿宋" w:hAnsi="仿宋" w:eastAsia="仿宋" w:cs="仿宋"/>
          <w:b/>
          <w:kern w:val="0"/>
          <w:sz w:val="24"/>
          <w:szCs w:val="24"/>
        </w:rPr>
      </w:pPr>
    </w:p>
    <w:p w14:paraId="661FDE27">
      <w:pPr>
        <w:autoSpaceDE w:val="0"/>
        <w:autoSpaceDN w:val="0"/>
        <w:spacing w:line="360" w:lineRule="auto"/>
        <w:ind w:left="2" w:leftChars="1" w:right="1120" w:firstLine="4560" w:firstLineChars="19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252D65AA">
      <w:pPr>
        <w:spacing w:line="360" w:lineRule="auto"/>
        <w:ind w:left="4620" w:leftChars="2200" w:firstLine="720" w:firstLineChars="300"/>
        <w:rPr>
          <w:rFonts w:hint="eastAsia" w:ascii="仿宋" w:hAnsi="仿宋" w:eastAsia="仿宋" w:cs="仿宋"/>
          <w:sz w:val="24"/>
          <w:szCs w:val="24"/>
        </w:rPr>
        <w:sectPr>
          <w:footerReference r:id="rId16" w:type="first"/>
          <w:footerReference r:id="rId14" w:type="default"/>
          <w:footerReference r:id="rId15" w:type="even"/>
          <w:pgSz w:w="11905" w:h="16838"/>
          <w:pgMar w:top="1440" w:right="1080" w:bottom="1440" w:left="1080" w:header="851" w:footer="992" w:gutter="0"/>
          <w:pgNumType w:fmt="decimal"/>
          <w:cols w:space="0" w:num="1"/>
          <w:rtlGutter w:val="0"/>
          <w:docGrid w:linePitch="312" w:charSpace="0"/>
        </w:sect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67D92F35">
      <w:pPr>
        <w:pStyle w:val="3"/>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0" w:leftChars="0" w:firstLine="0" w:firstLineChars="0"/>
        <w:jc w:val="center"/>
        <w:textAlignment w:val="auto"/>
        <w:rPr>
          <w:rFonts w:hint="eastAsia" w:ascii="仿宋" w:hAnsi="仿宋" w:eastAsia="仿宋" w:cs="仿宋"/>
        </w:rPr>
      </w:pPr>
      <w:r>
        <w:rPr>
          <w:rFonts w:hint="eastAsia" w:ascii="仿宋" w:hAnsi="仿宋" w:eastAsia="仿宋" w:cs="仿宋"/>
        </w:rPr>
        <w:t>附件</w:t>
      </w:r>
    </w:p>
    <w:p w14:paraId="5E92514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C5E708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895ABE9">
      <w:pPr>
        <w:snapToGrid w:val="0"/>
        <w:spacing w:before="240"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0FC93623">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7FFE2173">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18B257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32A37AFC">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42B33BC3">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5F0AC452">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A4D3B58">
      <w:pPr>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6758FAC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4FAD6D5C">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646D611D">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611CE3B2">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6B424E04">
      <w:pPr>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13F8C73">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786CC30D">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1DE6174A">
      <w:pPr>
        <w:snapToGrid w:val="0"/>
        <w:spacing w:line="360" w:lineRule="auto"/>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03D81414">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2637A923">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288D4863">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5851D0DA">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55D6A4E7">
      <w:pPr>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1E986E61">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3F05BEF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3F12004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14:paraId="707C0880">
      <w:pPr>
        <w:spacing w:line="360" w:lineRule="auto"/>
        <w:rPr>
          <w:rFonts w:hint="eastAsia" w:ascii="仿宋" w:hAnsi="仿宋" w:eastAsia="仿宋" w:cs="仿宋"/>
          <w:b/>
          <w:sz w:val="24"/>
          <w:szCs w:val="24"/>
        </w:rPr>
      </w:pPr>
      <w:r>
        <w:rPr>
          <w:rFonts w:hint="eastAsia" w:ascii="仿宋" w:hAnsi="仿宋" w:eastAsia="仿宋" w:cs="仿宋"/>
          <w:b/>
          <w:sz w:val="24"/>
          <w:szCs w:val="24"/>
        </w:rPr>
        <w:t>质疑函制作说明：</w:t>
      </w:r>
    </w:p>
    <w:p w14:paraId="5178DBD3">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6BCDD454">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4E20C3F0">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380845BF">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15176B1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7758F4DA">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4912D31">
      <w:pPr>
        <w:widowControl/>
        <w:spacing w:line="360" w:lineRule="auto"/>
        <w:ind w:firstLine="480" w:firstLineChars="200"/>
        <w:jc w:val="left"/>
        <w:rPr>
          <w:rFonts w:hint="eastAsia" w:ascii="仿宋" w:hAnsi="仿宋" w:eastAsia="仿宋" w:cs="仿宋"/>
          <w:sz w:val="24"/>
          <w:szCs w:val="24"/>
        </w:rPr>
      </w:pPr>
    </w:p>
    <w:p w14:paraId="5E0C495C">
      <w:pPr>
        <w:spacing w:line="360" w:lineRule="auto"/>
        <w:jc w:val="center"/>
        <w:rPr>
          <w:rFonts w:hint="eastAsia" w:ascii="仿宋" w:hAnsi="仿宋" w:eastAsia="仿宋" w:cs="仿宋"/>
          <w:b/>
          <w:spacing w:val="6"/>
          <w:sz w:val="24"/>
          <w:szCs w:val="24"/>
        </w:rPr>
      </w:pPr>
    </w:p>
    <w:p w14:paraId="66D6AB3F">
      <w:pPr>
        <w:spacing w:line="360" w:lineRule="auto"/>
        <w:jc w:val="center"/>
        <w:rPr>
          <w:rFonts w:hint="eastAsia" w:ascii="仿宋" w:hAnsi="仿宋" w:eastAsia="仿宋" w:cs="仿宋"/>
          <w:b/>
          <w:spacing w:val="6"/>
          <w:sz w:val="24"/>
          <w:szCs w:val="24"/>
        </w:rPr>
      </w:pPr>
    </w:p>
    <w:p w14:paraId="1B03768E">
      <w:pPr>
        <w:spacing w:line="360" w:lineRule="auto"/>
        <w:jc w:val="center"/>
        <w:rPr>
          <w:rFonts w:hint="eastAsia" w:ascii="仿宋" w:hAnsi="仿宋" w:eastAsia="仿宋" w:cs="仿宋"/>
          <w:b/>
          <w:spacing w:val="6"/>
          <w:sz w:val="24"/>
          <w:szCs w:val="24"/>
        </w:rPr>
      </w:pPr>
    </w:p>
    <w:p w14:paraId="6E620F65">
      <w:pPr>
        <w:spacing w:line="360" w:lineRule="auto"/>
        <w:jc w:val="center"/>
        <w:rPr>
          <w:rFonts w:hint="eastAsia" w:ascii="仿宋" w:hAnsi="仿宋" w:eastAsia="仿宋" w:cs="仿宋"/>
          <w:b/>
          <w:spacing w:val="6"/>
          <w:sz w:val="24"/>
          <w:szCs w:val="24"/>
        </w:rPr>
      </w:pPr>
    </w:p>
    <w:p w14:paraId="7E487A59">
      <w:pPr>
        <w:spacing w:line="360" w:lineRule="auto"/>
        <w:jc w:val="center"/>
        <w:rPr>
          <w:rFonts w:hint="eastAsia" w:ascii="仿宋" w:hAnsi="仿宋" w:eastAsia="仿宋" w:cs="仿宋"/>
          <w:b/>
          <w:spacing w:val="6"/>
          <w:sz w:val="24"/>
          <w:szCs w:val="24"/>
        </w:rPr>
      </w:pPr>
    </w:p>
    <w:p w14:paraId="4AA1DBB4">
      <w:pPr>
        <w:pStyle w:val="26"/>
        <w:rPr>
          <w:rFonts w:hint="eastAsia" w:ascii="仿宋" w:hAnsi="仿宋" w:eastAsia="仿宋" w:cs="仿宋"/>
          <w:b/>
          <w:spacing w:val="6"/>
          <w:sz w:val="24"/>
          <w:szCs w:val="24"/>
        </w:rPr>
      </w:pPr>
    </w:p>
    <w:p w14:paraId="06684294">
      <w:pPr>
        <w:rPr>
          <w:rFonts w:hint="eastAsia" w:ascii="仿宋" w:hAnsi="仿宋" w:eastAsia="仿宋" w:cs="仿宋"/>
          <w:b/>
          <w:spacing w:val="6"/>
          <w:sz w:val="24"/>
          <w:szCs w:val="24"/>
        </w:rPr>
      </w:pPr>
    </w:p>
    <w:p w14:paraId="793DC04B">
      <w:pPr>
        <w:pStyle w:val="26"/>
        <w:rPr>
          <w:rFonts w:hint="eastAsia" w:ascii="仿宋" w:hAnsi="仿宋" w:eastAsia="仿宋" w:cs="仿宋"/>
          <w:b/>
          <w:spacing w:val="6"/>
          <w:sz w:val="24"/>
          <w:szCs w:val="24"/>
        </w:rPr>
      </w:pPr>
    </w:p>
    <w:p w14:paraId="0E217AF1">
      <w:pPr>
        <w:rPr>
          <w:rFonts w:hint="eastAsia" w:ascii="仿宋" w:hAnsi="仿宋" w:eastAsia="仿宋" w:cs="仿宋"/>
          <w:b/>
          <w:spacing w:val="6"/>
          <w:sz w:val="24"/>
          <w:szCs w:val="24"/>
        </w:rPr>
      </w:pPr>
    </w:p>
    <w:p w14:paraId="2EFAD122">
      <w:pPr>
        <w:pStyle w:val="26"/>
        <w:rPr>
          <w:rFonts w:hint="eastAsia" w:ascii="仿宋" w:hAnsi="仿宋" w:eastAsia="仿宋" w:cs="仿宋"/>
          <w:b/>
          <w:spacing w:val="6"/>
          <w:sz w:val="24"/>
          <w:szCs w:val="24"/>
        </w:rPr>
      </w:pPr>
    </w:p>
    <w:p w14:paraId="7AA9AA8D">
      <w:pPr>
        <w:rPr>
          <w:rFonts w:hint="eastAsia" w:ascii="仿宋" w:hAnsi="仿宋" w:eastAsia="仿宋" w:cs="仿宋"/>
          <w:b/>
          <w:spacing w:val="6"/>
          <w:sz w:val="24"/>
          <w:szCs w:val="24"/>
        </w:rPr>
      </w:pPr>
    </w:p>
    <w:p w14:paraId="24000552">
      <w:pPr>
        <w:pStyle w:val="26"/>
        <w:rPr>
          <w:rFonts w:hint="eastAsia" w:ascii="仿宋" w:hAnsi="仿宋" w:eastAsia="仿宋" w:cs="仿宋"/>
          <w:b/>
          <w:spacing w:val="6"/>
          <w:sz w:val="24"/>
          <w:szCs w:val="24"/>
        </w:rPr>
      </w:pPr>
    </w:p>
    <w:p w14:paraId="6095BB8B">
      <w:pPr>
        <w:rPr>
          <w:rFonts w:hint="eastAsia" w:ascii="仿宋" w:hAnsi="仿宋" w:eastAsia="仿宋" w:cs="仿宋"/>
          <w:b/>
          <w:spacing w:val="6"/>
          <w:sz w:val="24"/>
          <w:szCs w:val="24"/>
        </w:rPr>
      </w:pPr>
    </w:p>
    <w:p w14:paraId="01F4E2C6">
      <w:pPr>
        <w:pStyle w:val="26"/>
        <w:rPr>
          <w:rFonts w:hint="eastAsia" w:ascii="仿宋" w:hAnsi="仿宋" w:eastAsia="仿宋" w:cs="仿宋"/>
          <w:b/>
          <w:spacing w:val="6"/>
          <w:sz w:val="24"/>
          <w:szCs w:val="24"/>
        </w:rPr>
      </w:pPr>
    </w:p>
    <w:p w14:paraId="78F7E1D1">
      <w:pPr>
        <w:rPr>
          <w:rFonts w:hint="eastAsia" w:ascii="仿宋" w:hAnsi="仿宋" w:eastAsia="仿宋" w:cs="仿宋"/>
          <w:b/>
          <w:spacing w:val="6"/>
          <w:sz w:val="24"/>
          <w:szCs w:val="24"/>
        </w:rPr>
      </w:pPr>
    </w:p>
    <w:p w14:paraId="704EF38E">
      <w:pPr>
        <w:pStyle w:val="26"/>
        <w:rPr>
          <w:rFonts w:hint="eastAsia" w:ascii="仿宋" w:hAnsi="仿宋" w:eastAsia="仿宋" w:cs="仿宋"/>
          <w:b/>
          <w:spacing w:val="6"/>
          <w:sz w:val="24"/>
          <w:szCs w:val="24"/>
        </w:rPr>
      </w:pPr>
    </w:p>
    <w:p w14:paraId="61A38E32">
      <w:pPr>
        <w:rPr>
          <w:rFonts w:hint="eastAsia" w:ascii="仿宋" w:hAnsi="仿宋" w:eastAsia="仿宋" w:cs="仿宋"/>
          <w:b/>
          <w:spacing w:val="6"/>
          <w:sz w:val="24"/>
          <w:szCs w:val="24"/>
        </w:rPr>
      </w:pPr>
    </w:p>
    <w:p w14:paraId="40D57689">
      <w:pPr>
        <w:pStyle w:val="26"/>
        <w:rPr>
          <w:rFonts w:hint="eastAsia" w:ascii="仿宋" w:hAnsi="仿宋" w:eastAsia="仿宋" w:cs="仿宋"/>
          <w:b/>
          <w:spacing w:val="6"/>
          <w:sz w:val="24"/>
          <w:szCs w:val="24"/>
        </w:rPr>
      </w:pPr>
    </w:p>
    <w:p w14:paraId="4D9C3E59">
      <w:pPr>
        <w:rPr>
          <w:rFonts w:hint="eastAsia" w:ascii="仿宋" w:hAnsi="仿宋" w:eastAsia="仿宋" w:cs="仿宋"/>
          <w:b/>
          <w:spacing w:val="6"/>
          <w:sz w:val="24"/>
          <w:szCs w:val="24"/>
        </w:rPr>
      </w:pPr>
    </w:p>
    <w:p w14:paraId="6F2DF6F3">
      <w:pPr>
        <w:pStyle w:val="26"/>
        <w:rPr>
          <w:rFonts w:hint="eastAsia"/>
        </w:rPr>
      </w:pPr>
    </w:p>
    <w:p w14:paraId="1676D2AD">
      <w:pPr>
        <w:spacing w:line="360" w:lineRule="auto"/>
        <w:jc w:val="center"/>
        <w:rPr>
          <w:rFonts w:hint="eastAsia" w:ascii="仿宋" w:hAnsi="仿宋" w:eastAsia="仿宋" w:cs="仿宋"/>
          <w:b/>
          <w:spacing w:val="6"/>
          <w:sz w:val="32"/>
          <w:szCs w:val="32"/>
        </w:rPr>
      </w:pPr>
    </w:p>
    <w:p w14:paraId="481B5D80">
      <w:pP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6BD99E7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BFA4A0A">
      <w:pPr>
        <w:spacing w:line="360" w:lineRule="auto"/>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159142F3">
      <w:pPr>
        <w:spacing w:line="360" w:lineRule="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3FDAC4ED">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5A2F6FDA">
      <w:pPr>
        <w:tabs>
          <w:tab w:val="left" w:pos="651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38518764">
      <w:pPr>
        <w:tabs>
          <w:tab w:val="left" w:pos="6510"/>
        </w:tabs>
        <w:spacing w:line="360" w:lineRule="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CA8D50B">
      <w:pPr>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53204523">
      <w:pPr>
        <w:spacing w:line="360" w:lineRule="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14:paraId="01BC3A6E">
      <w:pPr>
        <w:spacing w:line="360" w:lineRule="auto"/>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699F2F06">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3D7E6099">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0BB0AC03">
      <w:pPr>
        <w:spacing w:line="360" w:lineRule="auto"/>
        <w:rPr>
          <w:rFonts w:hint="eastAsia" w:ascii="仿宋" w:hAnsi="仿宋" w:eastAsia="仿宋" w:cs="仿宋"/>
          <w:sz w:val="24"/>
          <w:szCs w:val="24"/>
        </w:rPr>
      </w:pPr>
      <w:r>
        <w:rPr>
          <w:rFonts w:hint="eastAsia" w:ascii="仿宋" w:hAnsi="仿宋" w:eastAsia="仿宋" w:cs="仿宋"/>
          <w:sz w:val="24"/>
          <w:szCs w:val="24"/>
        </w:rPr>
        <w:t>被投诉人2</w:t>
      </w:r>
    </w:p>
    <w:p w14:paraId="719AB42A">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14:paraId="64BCF484">
      <w:pPr>
        <w:spacing w:line="360" w:lineRule="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7F19DE87">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3DE86FC">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761FF3FA">
      <w:pPr>
        <w:spacing w:line="360" w:lineRule="auto"/>
        <w:rPr>
          <w:rFonts w:hint="eastAsia" w:ascii="仿宋" w:hAnsi="仿宋" w:eastAsia="仿宋" w:cs="仿宋"/>
          <w:sz w:val="24"/>
          <w:szCs w:val="24"/>
        </w:rPr>
      </w:pPr>
      <w:r>
        <w:rPr>
          <w:rFonts w:hint="eastAsia" w:ascii="仿宋" w:hAnsi="仿宋" w:eastAsia="仿宋" w:cs="仿宋"/>
          <w:sz w:val="24"/>
          <w:szCs w:val="24"/>
        </w:rPr>
        <w:t>二、投诉项目基本情况</w:t>
      </w:r>
    </w:p>
    <w:p w14:paraId="09A0692E">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5EF0355E">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06A1E602">
      <w:pPr>
        <w:spacing w:line="360" w:lineRule="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0FDCE86">
      <w:pPr>
        <w:spacing w:line="360" w:lineRule="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35D5174A">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58A430DF">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076FC836">
      <w:pPr>
        <w:spacing w:line="360" w:lineRule="auto"/>
        <w:rPr>
          <w:rFonts w:hint="eastAsia" w:ascii="仿宋" w:hAnsi="仿宋" w:eastAsia="仿宋" w:cs="仿宋"/>
          <w:sz w:val="24"/>
          <w:szCs w:val="24"/>
        </w:rPr>
      </w:pPr>
      <w:r>
        <w:rPr>
          <w:rFonts w:hint="eastAsia" w:ascii="仿宋" w:hAnsi="仿宋" w:eastAsia="仿宋" w:cs="仿宋"/>
          <w:sz w:val="24"/>
          <w:szCs w:val="24"/>
        </w:rPr>
        <w:t>三、质疑基本情况</w:t>
      </w:r>
    </w:p>
    <w:p w14:paraId="4B1B419D">
      <w:pPr>
        <w:spacing w:line="360" w:lineRule="auto"/>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076A0238">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8060E74">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5D45007D">
      <w:pPr>
        <w:spacing w:line="360" w:lineRule="auto"/>
        <w:rPr>
          <w:rFonts w:hint="eastAsia" w:ascii="仿宋" w:hAnsi="仿宋" w:eastAsia="仿宋" w:cs="仿宋"/>
          <w:sz w:val="24"/>
          <w:szCs w:val="24"/>
        </w:rPr>
      </w:pPr>
      <w:r>
        <w:rPr>
          <w:rFonts w:hint="eastAsia" w:ascii="仿宋" w:hAnsi="仿宋" w:eastAsia="仿宋" w:cs="仿宋"/>
          <w:sz w:val="24"/>
          <w:szCs w:val="24"/>
        </w:rPr>
        <w:t>四、投诉事项具体内容</w:t>
      </w:r>
    </w:p>
    <w:p w14:paraId="017150DE">
      <w:pPr>
        <w:spacing w:line="360" w:lineRule="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46D44A7B">
      <w:pPr>
        <w:spacing w:line="360" w:lineRule="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1CB014D1">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FC1D6A0">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57964733">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01F78EC2">
      <w:pPr>
        <w:spacing w:line="360" w:lineRule="auto"/>
        <w:rPr>
          <w:rFonts w:hint="eastAsia" w:ascii="仿宋" w:hAnsi="仿宋" w:eastAsia="仿宋" w:cs="仿宋"/>
          <w:sz w:val="24"/>
          <w:szCs w:val="24"/>
        </w:rPr>
      </w:pPr>
      <w:r>
        <w:rPr>
          <w:rFonts w:hint="eastAsia" w:ascii="仿宋" w:hAnsi="仿宋" w:eastAsia="仿宋" w:cs="仿宋"/>
          <w:sz w:val="24"/>
          <w:szCs w:val="24"/>
        </w:rPr>
        <w:t>投诉事项2</w:t>
      </w:r>
    </w:p>
    <w:p w14:paraId="175E8A71">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14:paraId="1F692584">
      <w:pPr>
        <w:spacing w:line="360" w:lineRule="auto"/>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200D8B4A">
      <w:pPr>
        <w:spacing w:line="360" w:lineRule="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172F95FA">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67B7653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78CCEC2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14:paraId="78C21ED8">
      <w:pPr>
        <w:spacing w:line="360" w:lineRule="auto"/>
        <w:rPr>
          <w:rFonts w:hint="eastAsia" w:ascii="仿宋" w:hAnsi="仿宋" w:eastAsia="仿宋" w:cs="仿宋"/>
          <w:b/>
          <w:sz w:val="24"/>
          <w:szCs w:val="24"/>
        </w:rPr>
      </w:pPr>
    </w:p>
    <w:p w14:paraId="5F000635">
      <w:pPr>
        <w:spacing w:line="360" w:lineRule="auto"/>
        <w:rPr>
          <w:rFonts w:hint="eastAsia" w:ascii="仿宋" w:hAnsi="仿宋" w:eastAsia="仿宋" w:cs="仿宋"/>
          <w:b/>
          <w:sz w:val="24"/>
          <w:szCs w:val="24"/>
        </w:rPr>
      </w:pPr>
    </w:p>
    <w:p w14:paraId="77DA4F3A">
      <w:pPr>
        <w:spacing w:line="360" w:lineRule="auto"/>
        <w:rPr>
          <w:rFonts w:hint="eastAsia" w:ascii="仿宋" w:hAnsi="仿宋" w:eastAsia="仿宋" w:cs="仿宋"/>
          <w:b/>
          <w:sz w:val="24"/>
          <w:szCs w:val="24"/>
        </w:rPr>
      </w:pPr>
      <w:r>
        <w:rPr>
          <w:rFonts w:hint="eastAsia" w:ascii="仿宋" w:hAnsi="仿宋" w:eastAsia="仿宋" w:cs="仿宋"/>
          <w:b/>
          <w:sz w:val="24"/>
          <w:szCs w:val="24"/>
        </w:rPr>
        <w:t>投诉书制作说明：</w:t>
      </w:r>
    </w:p>
    <w:p w14:paraId="4436E6EE">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58604A62">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383F157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6B2D30F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2581D50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6F690D8E">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49C77C7B">
      <w:pPr>
        <w:widowControl/>
        <w:spacing w:line="360" w:lineRule="auto"/>
        <w:ind w:firstLine="480" w:firstLineChars="200"/>
        <w:jc w:val="left"/>
        <w:rPr>
          <w:rFonts w:hint="eastAsia" w:ascii="仿宋" w:hAnsi="仿宋" w:eastAsia="仿宋" w:cs="仿宋"/>
          <w:b/>
          <w:spacing w:val="6"/>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48700E90">
      <w:pPr>
        <w:autoSpaceDE w:val="0"/>
        <w:autoSpaceDN w:val="0"/>
        <w:jc w:val="center"/>
        <w:rPr>
          <w:rFonts w:hint="eastAsia" w:ascii="仿宋" w:hAnsi="仿宋" w:eastAsia="仿宋" w:cs="仿宋"/>
          <w:b/>
          <w:spacing w:val="6"/>
          <w:sz w:val="32"/>
          <w:szCs w:val="32"/>
        </w:rPr>
      </w:pPr>
    </w:p>
    <w:p w14:paraId="158E8A2B">
      <w:pPr>
        <w:pStyle w:val="26"/>
        <w:ind w:left="0" w:leftChars="0" w:firstLine="0" w:firstLineChars="0"/>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采购活动现场确认声明书</w:t>
      </w:r>
    </w:p>
    <w:p w14:paraId="375E6E30">
      <w:pPr>
        <w:pStyle w:val="972"/>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rPr>
        <w:t>（采购组织机构名称）：</w:t>
      </w:r>
    </w:p>
    <w:p w14:paraId="4CB36762">
      <w:pPr>
        <w:tabs>
          <w:tab w:val="left" w:pos="9640"/>
        </w:tabs>
        <w:spacing w:line="440" w:lineRule="exact"/>
        <w:ind w:firstLine="504"/>
        <w:jc w:val="left"/>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 本人</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（授权代表姓名）经由</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（单位) </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（法定代表人姓名）合法授权参加</w:t>
      </w:r>
      <w:r>
        <w:rPr>
          <w:rFonts w:hint="eastAsia" w:ascii="仿宋" w:hAnsi="仿宋" w:eastAsia="仿宋" w:cs="仿宋"/>
          <w:kern w:val="0"/>
          <w:sz w:val="24"/>
          <w:szCs w:val="24"/>
          <w:u w:val="single"/>
        </w:rPr>
        <w:t xml:space="preserve">                  项目</w:t>
      </w:r>
      <w:r>
        <w:rPr>
          <w:rFonts w:hint="eastAsia" w:ascii="仿宋" w:hAnsi="仿宋" w:eastAsia="仿宋" w:cs="仿宋"/>
          <w:color w:val="000000"/>
          <w:spacing w:val="6"/>
          <w:sz w:val="24"/>
          <w:szCs w:val="24"/>
        </w:rPr>
        <w:t>（编号：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pacing w:val="6"/>
          <w:sz w:val="24"/>
          <w:szCs w:val="24"/>
        </w:rPr>
        <w:t xml:space="preserve">）采购活动，经与本单位法人代表（负责人）联系确认，现就有关公平竞争事项郑重声明如下： </w:t>
      </w:r>
    </w:p>
    <w:p w14:paraId="28381ED0">
      <w:pPr>
        <w:pStyle w:val="973"/>
        <w:widowControl/>
        <w:numPr>
          <w:ilvl w:val="0"/>
          <w:numId w:val="9"/>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277F98A">
      <w:pPr>
        <w:pStyle w:val="973"/>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4800931B">
      <w:pPr>
        <w:pStyle w:val="973"/>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57B6CDF5">
      <w:pPr>
        <w:pStyle w:val="973"/>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1FE7A03">
      <w:pPr>
        <w:pStyle w:val="972"/>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4D452EA1">
      <w:pPr>
        <w:pStyle w:val="972"/>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612A2FF5">
      <w:pPr>
        <w:pStyle w:val="972"/>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5E6D6167">
      <w:pPr>
        <w:pStyle w:val="972"/>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2AA36FCC">
      <w:pPr>
        <w:pStyle w:val="972"/>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1D03DFB6">
      <w:pPr>
        <w:pStyle w:val="972"/>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3703D117">
      <w:pPr>
        <w:pStyle w:val="972"/>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427A60A7">
      <w:pPr>
        <w:pStyle w:val="972"/>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4069B688">
      <w:pPr>
        <w:pStyle w:val="972"/>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66120866">
      <w:pPr>
        <w:pStyle w:val="973"/>
        <w:widowControl/>
        <w:numPr>
          <w:ilvl w:val="0"/>
          <w:numId w:val="10"/>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4ABB029B">
      <w:pPr>
        <w:pStyle w:val="973"/>
        <w:widowControl/>
        <w:numPr>
          <w:ilvl w:val="0"/>
          <w:numId w:val="10"/>
        </w:numPr>
        <w:snapToGrid w:val="0"/>
        <w:spacing w:line="400" w:lineRule="exact"/>
        <w:ind w:firstLine="453" w:firstLineChars="189"/>
        <w:rPr>
          <w:rFonts w:hint="eastAsia" w:ascii="仿宋" w:hAnsi="仿宋" w:eastAsia="仿宋" w:cs="仿宋"/>
          <w:color w:val="00000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337CC005">
      <w:pPr>
        <w:pStyle w:val="972"/>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供应商代表签名：</w:t>
      </w:r>
    </w:p>
    <w:p w14:paraId="50276DC7">
      <w:pPr>
        <w:pStyle w:val="972"/>
        <w:widowControl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rPr>
        <w:t xml:space="preserve">                                      年    月    日</w:t>
      </w:r>
    </w:p>
    <w:sectPr>
      <w:pgSz w:w="11905" w:h="16838"/>
      <w:pgMar w:top="1474" w:right="1814" w:bottom="1474" w:left="181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B06D">
    <w:pPr>
      <w:pStyle w:val="4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A0597">
                          <w:pPr>
                            <w:pStyle w:val="4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91A0597">
                    <w:pPr>
                      <w:pStyle w:val="4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44BE">
    <w:pPr>
      <w:pStyle w:val="42"/>
      <w:framePr w:wrap="around" w:vAnchor="text" w:hAnchor="margin" w:xAlign="right" w:y="1"/>
      <w:rPr>
        <w:rStyle w:val="76"/>
      </w:rPr>
    </w:pPr>
    <w:r>
      <w:fldChar w:fldCharType="begin"/>
    </w:r>
    <w:r>
      <w:rPr>
        <w:rStyle w:val="76"/>
      </w:rPr>
      <w:instrText xml:space="preserve">PAGE  </w:instrText>
    </w:r>
    <w:r>
      <w:fldChar w:fldCharType="end"/>
    </w:r>
  </w:p>
  <w:p w14:paraId="26480558">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E4D0">
    <w:pPr>
      <w:pStyle w:val="4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780A5">
                          <w:pPr>
                            <w:pStyle w:val="4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9780A5">
                    <w:pPr>
                      <w:pStyle w:val="4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9111">
    <w:pPr>
      <w:pStyle w:val="42"/>
      <w:framePr w:wrap="around" w:vAnchor="text" w:hAnchor="margin" w:xAlign="right" w:y="1"/>
      <w:rPr>
        <w:rStyle w:val="76"/>
      </w:rPr>
    </w:pPr>
    <w:r>
      <w:fldChar w:fldCharType="begin"/>
    </w:r>
    <w:r>
      <w:rPr>
        <w:rStyle w:val="76"/>
      </w:rPr>
      <w:instrText xml:space="preserve">PAGE  </w:instrText>
    </w:r>
    <w:r>
      <w:fldChar w:fldCharType="end"/>
    </w:r>
  </w:p>
  <w:p w14:paraId="0F249B7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0D9C">
    <w:pPr>
      <w:pStyle w:val="4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E910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8E910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73FB">
    <w:pPr>
      <w:pStyle w:val="4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DA5F">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C29DA5F">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72C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8441F">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C8441F">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AE5E">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9D1D3">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B9D1D3">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63B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B85D0">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7B85D0">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A05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28C69">
                          <w:pPr>
                            <w:pStyle w:val="4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628C69">
                    <w:pPr>
                      <w:pStyle w:val="4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7597">
    <w:pPr>
      <w:pStyle w:val="42"/>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88B06">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E788B06">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0A34">
    <w:pPr>
      <w:pStyle w:val="43"/>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6E83">
    <w:pPr>
      <w:pStyle w:val="43"/>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1296A4ED">
    <w:pPr>
      <w:pStyle w:val="43"/>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4478">
    <w:pPr>
      <w:pStyle w:val="43"/>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64F6B0B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84CB2688"/>
    <w:multiLevelType w:val="singleLevel"/>
    <w:tmpl w:val="84CB2688"/>
    <w:lvl w:ilvl="0" w:tentative="0">
      <w:start w:val="11"/>
      <w:numFmt w:val="chineseCounting"/>
      <w:suff w:val="nothing"/>
      <w:lvlText w:val="%1、"/>
      <w:lvlJc w:val="left"/>
      <w:rPr>
        <w:rFonts w:hint="eastAsia"/>
      </w:rPr>
    </w:lvl>
  </w:abstractNum>
  <w:abstractNum w:abstractNumId="2">
    <w:nsid w:val="9A3674C9"/>
    <w:multiLevelType w:val="singleLevel"/>
    <w:tmpl w:val="9A3674C9"/>
    <w:lvl w:ilvl="0" w:tentative="0">
      <w:start w:val="3"/>
      <w:numFmt w:val="chineseCounting"/>
      <w:suff w:val="nothing"/>
      <w:lvlText w:val="%1、"/>
      <w:lvlJc w:val="left"/>
      <w:rPr>
        <w:rFonts w:hint="eastAsia"/>
      </w:rPr>
    </w:lvl>
  </w:abstractNum>
  <w:abstractNum w:abstractNumId="3">
    <w:nsid w:val="C0B26DD4"/>
    <w:multiLevelType w:val="singleLevel"/>
    <w:tmpl w:val="C0B26DD4"/>
    <w:lvl w:ilvl="0" w:tentative="0">
      <w:start w:val="5"/>
      <w:numFmt w:val="chineseCounting"/>
      <w:suff w:val="nothing"/>
      <w:lvlText w:val="%1、"/>
      <w:lvlJc w:val="left"/>
      <w:rPr>
        <w:rFonts w:hint="eastAsia"/>
      </w:rPr>
    </w:lvl>
  </w:abstractNum>
  <w:abstractNum w:abstractNumId="4">
    <w:nsid w:val="CDA0FF84"/>
    <w:multiLevelType w:val="singleLevel"/>
    <w:tmpl w:val="CDA0FF84"/>
    <w:lvl w:ilvl="0" w:tentative="0">
      <w:start w:val="1"/>
      <w:numFmt w:val="decimal"/>
      <w:suff w:val="nothing"/>
      <w:lvlText w:val="（%1）"/>
      <w:lvlJc w:val="left"/>
    </w:lvl>
  </w:abstractNum>
  <w:abstractNum w:abstractNumId="5">
    <w:nsid w:val="DAEF31A5"/>
    <w:multiLevelType w:val="singleLevel"/>
    <w:tmpl w:val="DAEF31A5"/>
    <w:lvl w:ilvl="0" w:tentative="0">
      <w:start w:val="3"/>
      <w:numFmt w:val="chineseCounting"/>
      <w:suff w:val="space"/>
      <w:lvlText w:val="第%1部分"/>
      <w:lvlJc w:val="left"/>
      <w:rPr>
        <w:rFonts w:hint="eastAsia"/>
      </w:rPr>
    </w:lvl>
  </w:abstractNum>
  <w:abstractNum w:abstractNumId="6">
    <w:nsid w:val="1F4ADB1D"/>
    <w:multiLevelType w:val="singleLevel"/>
    <w:tmpl w:val="1F4ADB1D"/>
    <w:lvl w:ilvl="0" w:tentative="0">
      <w:start w:val="1"/>
      <w:numFmt w:val="decimal"/>
      <w:lvlText w:val="%1."/>
      <w:lvlJc w:val="left"/>
      <w:pPr>
        <w:tabs>
          <w:tab w:val="left" w:pos="312"/>
        </w:tabs>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6"/>
  </w:num>
  <w:num w:numId="3">
    <w:abstractNumId w:val="9"/>
  </w:num>
  <w:num w:numId="4">
    <w:abstractNumId w:val="5"/>
  </w:num>
  <w:num w:numId="5">
    <w:abstractNumId w:val="3"/>
  </w:num>
  <w:num w:numId="6">
    <w:abstractNumId w:val="1"/>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mZjZDA1ZWJjOGI0ODg2ZTc0NGMzZWFiN2E1YTkifQ=="/>
  </w:docVars>
  <w:rsids>
    <w:rsidRoot w:val="00172A27"/>
    <w:rsid w:val="001E27BA"/>
    <w:rsid w:val="00367D0A"/>
    <w:rsid w:val="0046374D"/>
    <w:rsid w:val="007E2EF7"/>
    <w:rsid w:val="00AF19B4"/>
    <w:rsid w:val="00B34AC1"/>
    <w:rsid w:val="00B52FFD"/>
    <w:rsid w:val="0101237C"/>
    <w:rsid w:val="01EF18E6"/>
    <w:rsid w:val="02555ED9"/>
    <w:rsid w:val="02793457"/>
    <w:rsid w:val="029011DE"/>
    <w:rsid w:val="02A1522A"/>
    <w:rsid w:val="02D128B7"/>
    <w:rsid w:val="03675EC4"/>
    <w:rsid w:val="03BC2369"/>
    <w:rsid w:val="03D213CA"/>
    <w:rsid w:val="04003C23"/>
    <w:rsid w:val="04041965"/>
    <w:rsid w:val="046B5540"/>
    <w:rsid w:val="049F0240"/>
    <w:rsid w:val="04A15406"/>
    <w:rsid w:val="04B96662"/>
    <w:rsid w:val="055661F0"/>
    <w:rsid w:val="05741548"/>
    <w:rsid w:val="057523EE"/>
    <w:rsid w:val="059130A7"/>
    <w:rsid w:val="06106E2A"/>
    <w:rsid w:val="06C158EB"/>
    <w:rsid w:val="07995498"/>
    <w:rsid w:val="07CB11DD"/>
    <w:rsid w:val="090F7036"/>
    <w:rsid w:val="0A6F1B02"/>
    <w:rsid w:val="0A7113D6"/>
    <w:rsid w:val="0AFA77FC"/>
    <w:rsid w:val="0B196474"/>
    <w:rsid w:val="0B440899"/>
    <w:rsid w:val="0B723658"/>
    <w:rsid w:val="0BB7369E"/>
    <w:rsid w:val="0C7B478E"/>
    <w:rsid w:val="0CA83E9A"/>
    <w:rsid w:val="0CEA5E68"/>
    <w:rsid w:val="0D954FCD"/>
    <w:rsid w:val="0DB06954"/>
    <w:rsid w:val="0E21508F"/>
    <w:rsid w:val="0EA3099C"/>
    <w:rsid w:val="0ED40186"/>
    <w:rsid w:val="0EDE2DB2"/>
    <w:rsid w:val="0F096B8F"/>
    <w:rsid w:val="0F63063F"/>
    <w:rsid w:val="0F6F1F47"/>
    <w:rsid w:val="10264E26"/>
    <w:rsid w:val="10A155FB"/>
    <w:rsid w:val="10C20559"/>
    <w:rsid w:val="10E501C2"/>
    <w:rsid w:val="11174F6F"/>
    <w:rsid w:val="115320F9"/>
    <w:rsid w:val="116A3D6B"/>
    <w:rsid w:val="1178430B"/>
    <w:rsid w:val="118C4D48"/>
    <w:rsid w:val="11951E4E"/>
    <w:rsid w:val="11F25D6A"/>
    <w:rsid w:val="11F823DD"/>
    <w:rsid w:val="1215060B"/>
    <w:rsid w:val="1223789F"/>
    <w:rsid w:val="12694EEF"/>
    <w:rsid w:val="126F7104"/>
    <w:rsid w:val="128114D6"/>
    <w:rsid w:val="131301A0"/>
    <w:rsid w:val="1387048E"/>
    <w:rsid w:val="143344B4"/>
    <w:rsid w:val="145332F9"/>
    <w:rsid w:val="147C6EF4"/>
    <w:rsid w:val="14AD5701"/>
    <w:rsid w:val="15406575"/>
    <w:rsid w:val="15746A49"/>
    <w:rsid w:val="15B612DE"/>
    <w:rsid w:val="162D4D4B"/>
    <w:rsid w:val="16361726"/>
    <w:rsid w:val="166E0475"/>
    <w:rsid w:val="16976F57"/>
    <w:rsid w:val="16C84A74"/>
    <w:rsid w:val="17686DF2"/>
    <w:rsid w:val="17920BDE"/>
    <w:rsid w:val="17E31439"/>
    <w:rsid w:val="18833D5E"/>
    <w:rsid w:val="18E60774"/>
    <w:rsid w:val="19121C50"/>
    <w:rsid w:val="19173A91"/>
    <w:rsid w:val="1A4E1BB7"/>
    <w:rsid w:val="1A5F749D"/>
    <w:rsid w:val="1AB8095B"/>
    <w:rsid w:val="1AE8493A"/>
    <w:rsid w:val="1AEE2E93"/>
    <w:rsid w:val="1B1738D4"/>
    <w:rsid w:val="1B214BA2"/>
    <w:rsid w:val="1B7F1479"/>
    <w:rsid w:val="1BFC2ACA"/>
    <w:rsid w:val="1C3B1844"/>
    <w:rsid w:val="1CA73FBD"/>
    <w:rsid w:val="1D2F1C3B"/>
    <w:rsid w:val="1D5A03F0"/>
    <w:rsid w:val="1D6328FD"/>
    <w:rsid w:val="1DFB2B16"/>
    <w:rsid w:val="1E1237A9"/>
    <w:rsid w:val="1E565526"/>
    <w:rsid w:val="1E832A83"/>
    <w:rsid w:val="1E854FF8"/>
    <w:rsid w:val="1E8D0D7A"/>
    <w:rsid w:val="1E965458"/>
    <w:rsid w:val="1EA27958"/>
    <w:rsid w:val="1EC866BC"/>
    <w:rsid w:val="1F1B3293"/>
    <w:rsid w:val="1F7237CF"/>
    <w:rsid w:val="1F8466ED"/>
    <w:rsid w:val="1F9951FF"/>
    <w:rsid w:val="1FBA5960"/>
    <w:rsid w:val="205C7E6F"/>
    <w:rsid w:val="208C6B12"/>
    <w:rsid w:val="20AF2801"/>
    <w:rsid w:val="20BF7061"/>
    <w:rsid w:val="213B4620"/>
    <w:rsid w:val="217965B5"/>
    <w:rsid w:val="22961DC3"/>
    <w:rsid w:val="229D4200"/>
    <w:rsid w:val="22EB3FC4"/>
    <w:rsid w:val="22F31148"/>
    <w:rsid w:val="230A01C2"/>
    <w:rsid w:val="23671171"/>
    <w:rsid w:val="23FB1719"/>
    <w:rsid w:val="24670BE8"/>
    <w:rsid w:val="24AC7783"/>
    <w:rsid w:val="24CE78B3"/>
    <w:rsid w:val="24E54A43"/>
    <w:rsid w:val="24E76A0D"/>
    <w:rsid w:val="25D05F75"/>
    <w:rsid w:val="263A491A"/>
    <w:rsid w:val="26487046"/>
    <w:rsid w:val="265C301E"/>
    <w:rsid w:val="271F328E"/>
    <w:rsid w:val="28505BD5"/>
    <w:rsid w:val="28C13876"/>
    <w:rsid w:val="28C301C9"/>
    <w:rsid w:val="29566430"/>
    <w:rsid w:val="2A3A138D"/>
    <w:rsid w:val="2A66017E"/>
    <w:rsid w:val="2A842608"/>
    <w:rsid w:val="2AA4426F"/>
    <w:rsid w:val="2AC33130"/>
    <w:rsid w:val="2AD60867"/>
    <w:rsid w:val="2AE80DE9"/>
    <w:rsid w:val="2AEF03C9"/>
    <w:rsid w:val="2B083239"/>
    <w:rsid w:val="2B7C3EEE"/>
    <w:rsid w:val="2B8C2F3C"/>
    <w:rsid w:val="2C445963"/>
    <w:rsid w:val="2C567C22"/>
    <w:rsid w:val="2C7A3CC3"/>
    <w:rsid w:val="2C83796E"/>
    <w:rsid w:val="2D450775"/>
    <w:rsid w:val="2DD37B2E"/>
    <w:rsid w:val="2E7A466D"/>
    <w:rsid w:val="2F4F1437"/>
    <w:rsid w:val="2FF7387C"/>
    <w:rsid w:val="304A47A9"/>
    <w:rsid w:val="30A61624"/>
    <w:rsid w:val="30CD01D9"/>
    <w:rsid w:val="314B01F9"/>
    <w:rsid w:val="31AB4248"/>
    <w:rsid w:val="32273E1A"/>
    <w:rsid w:val="325979E4"/>
    <w:rsid w:val="3284464A"/>
    <w:rsid w:val="32911D66"/>
    <w:rsid w:val="32990C1B"/>
    <w:rsid w:val="329B4993"/>
    <w:rsid w:val="32AE2918"/>
    <w:rsid w:val="32F83A05"/>
    <w:rsid w:val="33274478"/>
    <w:rsid w:val="33274A73"/>
    <w:rsid w:val="33481C8A"/>
    <w:rsid w:val="335D1AFE"/>
    <w:rsid w:val="33A17745"/>
    <w:rsid w:val="33A71FBA"/>
    <w:rsid w:val="33D437AB"/>
    <w:rsid w:val="3431343E"/>
    <w:rsid w:val="343E5F1E"/>
    <w:rsid w:val="34B8182C"/>
    <w:rsid w:val="359F6619"/>
    <w:rsid w:val="35B040AE"/>
    <w:rsid w:val="3660217B"/>
    <w:rsid w:val="36CB3ED7"/>
    <w:rsid w:val="37311242"/>
    <w:rsid w:val="373D346E"/>
    <w:rsid w:val="37DD3301"/>
    <w:rsid w:val="382C2DEA"/>
    <w:rsid w:val="387719FE"/>
    <w:rsid w:val="38887767"/>
    <w:rsid w:val="38956311"/>
    <w:rsid w:val="39184C10"/>
    <w:rsid w:val="39243E62"/>
    <w:rsid w:val="39C13331"/>
    <w:rsid w:val="39ED135A"/>
    <w:rsid w:val="3A0379ED"/>
    <w:rsid w:val="3A2B6F44"/>
    <w:rsid w:val="3A9F0E2A"/>
    <w:rsid w:val="3B6405FB"/>
    <w:rsid w:val="3BA448B8"/>
    <w:rsid w:val="3BBA0580"/>
    <w:rsid w:val="3CD37353"/>
    <w:rsid w:val="3CFE449C"/>
    <w:rsid w:val="3D481A17"/>
    <w:rsid w:val="3D733250"/>
    <w:rsid w:val="3DB82B66"/>
    <w:rsid w:val="3DFD62B2"/>
    <w:rsid w:val="3E9E240D"/>
    <w:rsid w:val="3F0149E9"/>
    <w:rsid w:val="3F086945"/>
    <w:rsid w:val="3F3E6DD2"/>
    <w:rsid w:val="3F4018BA"/>
    <w:rsid w:val="3F6A7E35"/>
    <w:rsid w:val="3F7A2C65"/>
    <w:rsid w:val="3F7B0026"/>
    <w:rsid w:val="3FB45503"/>
    <w:rsid w:val="3FE74FD7"/>
    <w:rsid w:val="405A7C3B"/>
    <w:rsid w:val="40644F5E"/>
    <w:rsid w:val="40D4580C"/>
    <w:rsid w:val="40EF4827"/>
    <w:rsid w:val="41C45CB4"/>
    <w:rsid w:val="422C1344"/>
    <w:rsid w:val="4279486A"/>
    <w:rsid w:val="427E60E8"/>
    <w:rsid w:val="432E204E"/>
    <w:rsid w:val="43342734"/>
    <w:rsid w:val="438816B1"/>
    <w:rsid w:val="439E7515"/>
    <w:rsid w:val="43D45F57"/>
    <w:rsid w:val="44061A94"/>
    <w:rsid w:val="44C578EC"/>
    <w:rsid w:val="455F1C26"/>
    <w:rsid w:val="456B2252"/>
    <w:rsid w:val="46BE59A5"/>
    <w:rsid w:val="46E82445"/>
    <w:rsid w:val="47721D0E"/>
    <w:rsid w:val="4789791E"/>
    <w:rsid w:val="47AF4B9D"/>
    <w:rsid w:val="47CD4C78"/>
    <w:rsid w:val="4855575E"/>
    <w:rsid w:val="489C75E5"/>
    <w:rsid w:val="491F7C74"/>
    <w:rsid w:val="493F3E72"/>
    <w:rsid w:val="496C5713"/>
    <w:rsid w:val="4A3459A1"/>
    <w:rsid w:val="4A407EA2"/>
    <w:rsid w:val="4A5219B0"/>
    <w:rsid w:val="4A76778A"/>
    <w:rsid w:val="4AAF6DD6"/>
    <w:rsid w:val="4AC057E6"/>
    <w:rsid w:val="4B4A7F34"/>
    <w:rsid w:val="4BF74ED8"/>
    <w:rsid w:val="4C2668BE"/>
    <w:rsid w:val="4C465518"/>
    <w:rsid w:val="4C4B0E02"/>
    <w:rsid w:val="4C725777"/>
    <w:rsid w:val="4C983FC5"/>
    <w:rsid w:val="4CBE1758"/>
    <w:rsid w:val="4CFE5DF2"/>
    <w:rsid w:val="4D027691"/>
    <w:rsid w:val="4D03266D"/>
    <w:rsid w:val="4D0811AE"/>
    <w:rsid w:val="4D227D33"/>
    <w:rsid w:val="4D9A1C4F"/>
    <w:rsid w:val="4DAE4B8E"/>
    <w:rsid w:val="4E395334"/>
    <w:rsid w:val="4E707BCF"/>
    <w:rsid w:val="4EA576DC"/>
    <w:rsid w:val="4EC85B8F"/>
    <w:rsid w:val="4F4B3D85"/>
    <w:rsid w:val="4F500C99"/>
    <w:rsid w:val="4F6E310F"/>
    <w:rsid w:val="501537BF"/>
    <w:rsid w:val="502D5745"/>
    <w:rsid w:val="50650662"/>
    <w:rsid w:val="517144E5"/>
    <w:rsid w:val="51BE0D20"/>
    <w:rsid w:val="52377DDC"/>
    <w:rsid w:val="52943481"/>
    <w:rsid w:val="529F1EE6"/>
    <w:rsid w:val="52F51160"/>
    <w:rsid w:val="53206AC2"/>
    <w:rsid w:val="534B1A45"/>
    <w:rsid w:val="53560F95"/>
    <w:rsid w:val="544D2D05"/>
    <w:rsid w:val="54613836"/>
    <w:rsid w:val="54B00249"/>
    <w:rsid w:val="54DA7145"/>
    <w:rsid w:val="554E037F"/>
    <w:rsid w:val="55C91D3A"/>
    <w:rsid w:val="55F53D8E"/>
    <w:rsid w:val="56446F6C"/>
    <w:rsid w:val="56485D6B"/>
    <w:rsid w:val="564E6B90"/>
    <w:rsid w:val="56535401"/>
    <w:rsid w:val="569B17AA"/>
    <w:rsid w:val="571E77BD"/>
    <w:rsid w:val="57392849"/>
    <w:rsid w:val="57873DB0"/>
    <w:rsid w:val="57AF6667"/>
    <w:rsid w:val="58110E2C"/>
    <w:rsid w:val="58711B6E"/>
    <w:rsid w:val="595C1856"/>
    <w:rsid w:val="59D800F7"/>
    <w:rsid w:val="59EA607C"/>
    <w:rsid w:val="5A76346C"/>
    <w:rsid w:val="5A8613E6"/>
    <w:rsid w:val="5A941C96"/>
    <w:rsid w:val="5B975D90"/>
    <w:rsid w:val="5BCA1CC1"/>
    <w:rsid w:val="5C161CCA"/>
    <w:rsid w:val="5C253924"/>
    <w:rsid w:val="5C9B365E"/>
    <w:rsid w:val="5D4E56C8"/>
    <w:rsid w:val="5E29334C"/>
    <w:rsid w:val="5E9E422E"/>
    <w:rsid w:val="5EE17A4E"/>
    <w:rsid w:val="5F3F6522"/>
    <w:rsid w:val="5F553F98"/>
    <w:rsid w:val="5F561B6F"/>
    <w:rsid w:val="5F57E5CA"/>
    <w:rsid w:val="5F66666A"/>
    <w:rsid w:val="5F672DE4"/>
    <w:rsid w:val="5F790550"/>
    <w:rsid w:val="5FA776C8"/>
    <w:rsid w:val="6062071A"/>
    <w:rsid w:val="60AC4374"/>
    <w:rsid w:val="60BD4E97"/>
    <w:rsid w:val="60D64C64"/>
    <w:rsid w:val="61045C75"/>
    <w:rsid w:val="61897F29"/>
    <w:rsid w:val="61FE26C5"/>
    <w:rsid w:val="625B0793"/>
    <w:rsid w:val="62BE4A69"/>
    <w:rsid w:val="62E418BB"/>
    <w:rsid w:val="639D7B37"/>
    <w:rsid w:val="63D336DD"/>
    <w:rsid w:val="640809E1"/>
    <w:rsid w:val="64101503"/>
    <w:rsid w:val="643423CE"/>
    <w:rsid w:val="643B23C6"/>
    <w:rsid w:val="64440EC0"/>
    <w:rsid w:val="64452AA9"/>
    <w:rsid w:val="653636A9"/>
    <w:rsid w:val="6589029F"/>
    <w:rsid w:val="66195D1F"/>
    <w:rsid w:val="66707909"/>
    <w:rsid w:val="669C35D3"/>
    <w:rsid w:val="66D954AE"/>
    <w:rsid w:val="670E2D2E"/>
    <w:rsid w:val="6714551A"/>
    <w:rsid w:val="67B84F3F"/>
    <w:rsid w:val="67E46F50"/>
    <w:rsid w:val="67E55E46"/>
    <w:rsid w:val="682D1784"/>
    <w:rsid w:val="694003D7"/>
    <w:rsid w:val="6A681023"/>
    <w:rsid w:val="6C44688A"/>
    <w:rsid w:val="6C792BC7"/>
    <w:rsid w:val="6C8768F4"/>
    <w:rsid w:val="6C9858E3"/>
    <w:rsid w:val="6CE10C19"/>
    <w:rsid w:val="6D06029F"/>
    <w:rsid w:val="6D680F23"/>
    <w:rsid w:val="6DAC4F6B"/>
    <w:rsid w:val="6DF44797"/>
    <w:rsid w:val="6E12148F"/>
    <w:rsid w:val="6E6F67BE"/>
    <w:rsid w:val="6E7E7E9B"/>
    <w:rsid w:val="6EA315D6"/>
    <w:rsid w:val="6F2015D5"/>
    <w:rsid w:val="6F433E0D"/>
    <w:rsid w:val="6FAD74D8"/>
    <w:rsid w:val="6FC37AD4"/>
    <w:rsid w:val="6FFC2607"/>
    <w:rsid w:val="70960800"/>
    <w:rsid w:val="7096155D"/>
    <w:rsid w:val="70C65682"/>
    <w:rsid w:val="710B1E17"/>
    <w:rsid w:val="71127F06"/>
    <w:rsid w:val="7148570A"/>
    <w:rsid w:val="7205775A"/>
    <w:rsid w:val="72674CDA"/>
    <w:rsid w:val="729D3834"/>
    <w:rsid w:val="72B943A1"/>
    <w:rsid w:val="732E75BB"/>
    <w:rsid w:val="73ED70DB"/>
    <w:rsid w:val="74405B00"/>
    <w:rsid w:val="748F53FE"/>
    <w:rsid w:val="750F0D98"/>
    <w:rsid w:val="7510653F"/>
    <w:rsid w:val="751109ED"/>
    <w:rsid w:val="752124FA"/>
    <w:rsid w:val="75913938"/>
    <w:rsid w:val="760B2136"/>
    <w:rsid w:val="760F5F9E"/>
    <w:rsid w:val="761B163F"/>
    <w:rsid w:val="76685F07"/>
    <w:rsid w:val="768F7938"/>
    <w:rsid w:val="76CC7942"/>
    <w:rsid w:val="76DE0092"/>
    <w:rsid w:val="772E0EFE"/>
    <w:rsid w:val="774249AA"/>
    <w:rsid w:val="78115CFC"/>
    <w:rsid w:val="78643617"/>
    <w:rsid w:val="789C471E"/>
    <w:rsid w:val="78AD1F79"/>
    <w:rsid w:val="792B679E"/>
    <w:rsid w:val="79D60430"/>
    <w:rsid w:val="7A066163"/>
    <w:rsid w:val="7A440A39"/>
    <w:rsid w:val="7B566C76"/>
    <w:rsid w:val="7BAF3648"/>
    <w:rsid w:val="7BED75DA"/>
    <w:rsid w:val="7BF843C9"/>
    <w:rsid w:val="7C542A91"/>
    <w:rsid w:val="7C5531E7"/>
    <w:rsid w:val="7C7D2DBE"/>
    <w:rsid w:val="7C975798"/>
    <w:rsid w:val="7CAF2AE1"/>
    <w:rsid w:val="7D3134F6"/>
    <w:rsid w:val="7D8775BA"/>
    <w:rsid w:val="7DD073F2"/>
    <w:rsid w:val="7DE60B2A"/>
    <w:rsid w:val="7DFF3A1B"/>
    <w:rsid w:val="7E2272E3"/>
    <w:rsid w:val="7E9C0E44"/>
    <w:rsid w:val="7E9F26E2"/>
    <w:rsid w:val="7EB44B2A"/>
    <w:rsid w:val="7EDD1BB0"/>
    <w:rsid w:val="7EDD3156"/>
    <w:rsid w:val="7F235BCE"/>
    <w:rsid w:val="7FBE76F5"/>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qFormat/>
    <w:uiPriority w:val="1"/>
  </w:style>
  <w:style w:type="table" w:default="1" w:styleId="66">
    <w:name w:val="Normal Table"/>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customStyle="1" w:styleId="7">
    <w:name w:val="正文缩进2"/>
    <w:basedOn w:val="1"/>
    <w:qFormat/>
    <w:uiPriority w:val="0"/>
    <w:pPr>
      <w:spacing w:before="60" w:beforeLines="0" w:beforeAutospacing="0"/>
      <w:ind w:firstLine="476"/>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2"/>
    <w:qFormat/>
    <w:uiPriority w:val="99"/>
    <w:pPr>
      <w:jc w:val="left"/>
    </w:pPr>
  </w:style>
  <w:style w:type="paragraph" w:styleId="22">
    <w:name w:val="Salutation"/>
    <w:basedOn w:val="1"/>
    <w:next w:val="1"/>
    <w:link w:val="306"/>
    <w:qFormat/>
    <w:uiPriority w:val="0"/>
    <w:rPr>
      <w:rFonts w:ascii="仿宋_GB2312" w:eastAsia="仿宋_GB2312"/>
      <w:sz w:val="28"/>
      <w:szCs w:val="20"/>
    </w:rPr>
  </w:style>
  <w:style w:type="paragraph" w:styleId="23">
    <w:name w:val="Body Text 3"/>
    <w:basedOn w:val="1"/>
    <w:link w:val="338"/>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3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9"/>
    <w:qFormat/>
    <w:uiPriority w:val="0"/>
    <w:pPr>
      <w:ind w:firstLine="420"/>
    </w:pPr>
    <w:rPr>
      <w:rFonts w:hAnsi="Calibri" w:cs="Times New Roman"/>
      <w:snapToGrid/>
      <w:szCs w:val="20"/>
    </w:rPr>
  </w:style>
  <w:style w:type="paragraph" w:styleId="27">
    <w:name w:val="Body Text Indent"/>
    <w:basedOn w:val="1"/>
    <w:next w:val="1"/>
    <w:link w:val="27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0">
    <w:name w:val="endnote text"/>
    <w:basedOn w:val="1"/>
    <w:link w:val="938"/>
    <w:autoRedefine/>
    <w:qFormat/>
    <w:uiPriority w:val="0"/>
    <w:rPr>
      <w:lang w:val="zh-CN"/>
    </w:rPr>
  </w:style>
  <w:style w:type="paragraph" w:styleId="41">
    <w:name w:val="Balloon Text"/>
    <w:basedOn w:val="1"/>
    <w:link w:val="197"/>
    <w:autoRedefine/>
    <w:qFormat/>
    <w:uiPriority w:val="0"/>
    <w:rPr>
      <w:sz w:val="18"/>
      <w:szCs w:val="18"/>
    </w:rPr>
  </w:style>
  <w:style w:type="paragraph" w:styleId="42">
    <w:name w:val="footer"/>
    <w:basedOn w:val="1"/>
    <w:link w:val="391"/>
    <w:autoRedefine/>
    <w:qFormat/>
    <w:uiPriority w:val="99"/>
    <w:pPr>
      <w:tabs>
        <w:tab w:val="center" w:pos="4153"/>
        <w:tab w:val="right" w:pos="8306"/>
      </w:tabs>
      <w:snapToGrid w:val="0"/>
      <w:jc w:val="left"/>
    </w:pPr>
    <w:rPr>
      <w:sz w:val="18"/>
      <w:szCs w:val="18"/>
    </w:rPr>
  </w:style>
  <w:style w:type="paragraph" w:styleId="43">
    <w:name w:val="header"/>
    <w:basedOn w:val="1"/>
    <w:link w:val="40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3"/>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10"/>
    <w:autoRedefine/>
    <w:qFormat/>
    <w:uiPriority w:val="0"/>
    <w:pPr>
      <w:spacing w:after="120" w:line="480" w:lineRule="auto"/>
    </w:pPr>
  </w:style>
  <w:style w:type="paragraph" w:styleId="59">
    <w:name w:val="HTML Preformatted"/>
    <w:basedOn w:val="1"/>
    <w:link w:val="3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5"/>
    <w:autoRedefine/>
    <w:qFormat/>
    <w:uiPriority w:val="0"/>
    <w:rPr>
      <w:b/>
      <w:bCs/>
    </w:rPr>
  </w:style>
  <w:style w:type="paragraph" w:styleId="63">
    <w:name w:val="Body Text First Indent 2"/>
    <w:basedOn w:val="27"/>
    <w:next w:val="64"/>
    <w:link w:val="130"/>
    <w:autoRedefine/>
    <w:qFormat/>
    <w:uiPriority w:val="0"/>
    <w:pPr>
      <w:adjustRightInd/>
      <w:spacing w:after="120" w:line="240" w:lineRule="auto"/>
      <w:ind w:left="420" w:leftChars="200" w:firstLine="210"/>
    </w:pPr>
    <w:rPr>
      <w:sz w:val="21"/>
    </w:rPr>
  </w:style>
  <w:style w:type="paragraph" w:customStyle="1" w:styleId="64">
    <w:name w:val="文章正文"/>
    <w:basedOn w:val="1"/>
    <w:next w:val="65"/>
    <w:autoRedefine/>
    <w:qFormat/>
    <w:uiPriority w:val="99"/>
    <w:pPr>
      <w:spacing w:line="360" w:lineRule="auto"/>
    </w:pPr>
    <w:rPr>
      <w:rFonts w:ascii="Calibri" w:hAnsi="Calibri"/>
    </w:rPr>
  </w:style>
  <w:style w:type="paragraph" w:customStyle="1" w:styleId="65">
    <w:name w:val="公式样式 变量"/>
    <w:autoRedefine/>
    <w:qFormat/>
    <w:uiPriority w:val="0"/>
    <w:rPr>
      <w:rFonts w:ascii="Times New Roman" w:hAnsi="Times New Roman" w:eastAsia="宋体" w:cs="Times New Roman"/>
      <w:i/>
      <w:lang w:val="en-US" w:eastAsia="zh-CN" w:bidi="ar-SA"/>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character" w:styleId="83">
    <w:name w:val="HTML Sample"/>
    <w:basedOn w:val="73"/>
    <w:autoRedefine/>
    <w:qFormat/>
    <w:uiPriority w:val="0"/>
    <w:rPr>
      <w:rFonts w:ascii="Courier New" w:hAnsi="Courier New"/>
    </w:rPr>
  </w:style>
  <w:style w:type="paragraph" w:customStyle="1" w:styleId="84">
    <w:name w:val="Default"/>
    <w:next w:val="85"/>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86">
    <w:name w:val="表格文字"/>
    <w:basedOn w:val="87"/>
    <w:next w:val="25"/>
    <w:autoRedefine/>
    <w:qFormat/>
    <w:uiPriority w:val="0"/>
    <w:pPr>
      <w:adjustRightInd/>
      <w:ind w:firstLine="200" w:firstLineChars="200"/>
    </w:pPr>
    <w:rPr>
      <w:rFonts w:ascii="Arial" w:hAnsi="Arial"/>
      <w:spacing w:val="-5"/>
      <w:kern w:val="0"/>
      <w:sz w:val="24"/>
      <w:szCs w:val="20"/>
    </w:rPr>
  </w:style>
  <w:style w:type="paragraph" w:customStyle="1" w:styleId="87">
    <w:name w:val="表格文字（两侧对齐）"/>
    <w:basedOn w:val="1"/>
    <w:autoRedefine/>
    <w:qFormat/>
    <w:uiPriority w:val="0"/>
    <w:pPr>
      <w:snapToGrid w:val="0"/>
    </w:pPr>
    <w:rPr>
      <w:sz w:val="20"/>
      <w:szCs w:val="24"/>
    </w:rPr>
  </w:style>
  <w:style w:type="paragraph" w:customStyle="1" w:styleId="88">
    <w:name w:val="BodyText1I2"/>
    <w:basedOn w:val="89"/>
    <w:autoRedefine/>
    <w:qFormat/>
    <w:uiPriority w:val="0"/>
    <w:pPr>
      <w:spacing w:after="120" w:line="240" w:lineRule="auto"/>
      <w:ind w:left="200" w:leftChars="200" w:firstLine="200" w:firstLineChars="200"/>
    </w:pPr>
    <w:rPr>
      <w:rFonts w:ascii="Calibri" w:hAnsi="Calibri"/>
      <w:sz w:val="21"/>
      <w:szCs w:val="22"/>
    </w:rPr>
  </w:style>
  <w:style w:type="paragraph" w:customStyle="1" w:styleId="89">
    <w:name w:val="BodyTextIndent"/>
    <w:basedOn w:val="1"/>
    <w:autoRedefine/>
    <w:qFormat/>
    <w:uiPriority w:val="0"/>
    <w:pPr>
      <w:spacing w:line="200" w:lineRule="exact"/>
      <w:ind w:firstLine="301"/>
    </w:pPr>
    <w:rPr>
      <w:rFonts w:ascii="宋体" w:hAnsi="Courier New"/>
      <w:spacing w:val="-4"/>
      <w:sz w:val="18"/>
    </w:rPr>
  </w:style>
  <w:style w:type="paragraph" w:customStyle="1" w:styleId="90">
    <w:name w:val="正文文本首行缩进 2"/>
    <w:basedOn w:val="27"/>
    <w:autoRedefine/>
    <w:qFormat/>
    <w:uiPriority w:val="99"/>
    <w:pPr>
      <w:spacing w:line="200" w:lineRule="atLeast"/>
      <w:ind w:firstLine="420"/>
    </w:pPr>
    <w:rPr>
      <w:rFonts w:ascii="宋体" w:hAnsi="Courier New"/>
      <w:spacing w:val="-4"/>
      <w:sz w:val="18"/>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_29dca83e-cfa0-4d29-9006-28a1b752e563"/>
    <w:qFormat/>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3"/>
    <w:qFormat/>
    <w:uiPriority w:val="0"/>
    <w:rPr>
      <w:rFonts w:ascii="Arial" w:hAnsi="Arial" w:eastAsia="黑体" w:cs="Arial"/>
      <w:snapToGrid w:val="0"/>
      <w:kern w:val="0"/>
      <w:szCs w:val="21"/>
    </w:rPr>
  </w:style>
  <w:style w:type="character" w:customStyle="1" w:styleId="13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8"/>
    <w:qFormat/>
    <w:uiPriority w:val="0"/>
    <w:rPr>
      <w:rFonts w:ascii="宋体"/>
      <w:kern w:val="2"/>
      <w:sz w:val="24"/>
      <w:szCs w:val="21"/>
      <w:lang w:val="zh-CN"/>
    </w:rPr>
  </w:style>
  <w:style w:type="character" w:customStyle="1" w:styleId="191">
    <w:name w:val="标题 9 Char"/>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qFormat/>
    <w:uiPriority w:val="99"/>
    <w:rPr>
      <w:rFonts w:ascii="Times New Roman" w:hAnsi="Times New Roman" w:eastAsia="宋体" w:cs="Times New Roman"/>
      <w:szCs w:val="24"/>
    </w:rPr>
  </w:style>
  <w:style w:type="character" w:customStyle="1" w:styleId="197">
    <w:name w:val="批注框文本 Char"/>
    <w:link w:val="41"/>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_b6bb7154-40a1-4532-be09-cdbace51fda5"/>
    <w:qFormat/>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4"/>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List Paragraph"/>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27"/>
    <w:qFormat/>
    <w:uiPriority w:val="0"/>
    <w:rPr>
      <w:rFonts w:ascii="宋体" w:hAnsi="宋体"/>
      <w:kern w:val="2"/>
      <w:sz w:val="24"/>
      <w:szCs w:val="24"/>
    </w:rPr>
  </w:style>
  <w:style w:type="character" w:customStyle="1" w:styleId="274">
    <w:name w:val="font01"/>
    <w:basedOn w:val="73"/>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3"/>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1"/>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8"/>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2"/>
    <w:qFormat/>
    <w:uiPriority w:val="0"/>
    <w:rPr>
      <w:rFonts w:ascii="仿宋_GB2312" w:eastAsia="仿宋_GB2312"/>
      <w:kern w:val="2"/>
      <w:sz w:val="28"/>
    </w:rPr>
  </w:style>
  <w:style w:type="character" w:customStyle="1" w:styleId="307">
    <w:name w:val="文本正文 Char Char"/>
    <w:qFormat/>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9"/>
    <w:qFormat/>
    <w:uiPriority w:val="0"/>
    <w:rPr>
      <w:rFonts w:ascii="黑体" w:hAnsi="Courier New" w:eastAsia="黑体"/>
    </w:rPr>
  </w:style>
  <w:style w:type="character" w:customStyle="1" w:styleId="310">
    <w:name w:val="正文文本 2 Char1"/>
    <w:link w:val="58"/>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6"/>
    <w:link w:val="42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0"/>
    <w:qFormat/>
    <w:uiPriority w:val="0"/>
    <w:rPr>
      <w:b/>
      <w:bCs/>
      <w:kern w:val="2"/>
      <w:sz w:val="24"/>
      <w:szCs w:val="24"/>
    </w:rPr>
  </w:style>
  <w:style w:type="character" w:customStyle="1" w:styleId="316">
    <w:name w:val="正文文本缩进 2 Char"/>
    <w:link w:val="39"/>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2"/>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basedOn w:val="73"/>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6"/>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6"/>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3"/>
    <w:qFormat/>
    <w:uiPriority w:val="0"/>
    <w:rPr>
      <w:kern w:val="2"/>
      <w:sz w:val="21"/>
    </w:rPr>
  </w:style>
  <w:style w:type="character" w:customStyle="1" w:styleId="339">
    <w:name w:val="font31"/>
    <w:basedOn w:val="73"/>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1"/>
    <w:qFormat/>
    <w:uiPriority w:val="99"/>
    <w:rPr>
      <w:kern w:val="2"/>
      <w:sz w:val="21"/>
      <w:szCs w:val="24"/>
    </w:rPr>
  </w:style>
  <w:style w:type="character" w:customStyle="1" w:styleId="353">
    <w:name w:val="签名 Char"/>
    <w:link w:val="44"/>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1"/>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autoRedefine/>
    <w:qFormat/>
    <w:uiPriority w:val="0"/>
  </w:style>
  <w:style w:type="character" w:customStyle="1" w:styleId="380">
    <w:name w:val="Char Char16"/>
    <w:qFormat/>
    <w:uiPriority w:val="6"/>
    <w:rPr>
      <w:kern w:val="1"/>
      <w:sz w:val="18"/>
      <w:szCs w:val="18"/>
    </w:rPr>
  </w:style>
  <w:style w:type="character" w:customStyle="1" w:styleId="381">
    <w:name w:val="font51"/>
    <w:basedOn w:val="73"/>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5"/>
    <w:qFormat/>
    <w:uiPriority w:val="0"/>
    <w:rPr>
      <w:kern w:val="2"/>
      <w:sz w:val="24"/>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2"/>
    <w:qFormat/>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3"/>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156"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3"/>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7"/>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9">
    <w:name w:val="gray6"/>
    <w:basedOn w:val="73"/>
    <w:qFormat/>
    <w:uiPriority w:val="0"/>
    <w:rPr>
      <w:rFonts w:ascii="Arial" w:hAnsi="Arial" w:eastAsia="黑体" w:cs="Arial"/>
      <w:snapToGrid w:val="0"/>
      <w:kern w:val="0"/>
      <w:szCs w:val="21"/>
    </w:rPr>
  </w:style>
  <w:style w:type="character" w:customStyle="1" w:styleId="440">
    <w:name w:val="hui"/>
    <w:basedOn w:val="73"/>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6"/>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312"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autoRedefine/>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spacing w:before="0" w:after="0"/>
      <w:outlineLvl w:val="5"/>
    </w:pPr>
  </w:style>
  <w:style w:type="paragraph" w:customStyle="1" w:styleId="482">
    <w:name w:val="5级标题"/>
    <w:basedOn w:val="48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4"/>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5"/>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8"/>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5"/>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4"/>
    <w:next w:val="84"/>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4"/>
    <w:next w:val="84"/>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after="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7"/>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6"/>
    <w:qFormat/>
    <w:uiPriority w:val="0"/>
    <w:rPr>
      <w:b w:val="0"/>
      <w:sz w:val="20"/>
    </w:rPr>
  </w:style>
  <w:style w:type="paragraph" w:customStyle="1" w:styleId="900">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6"/>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basedOn w:val="73"/>
    <w:qFormat/>
    <w:uiPriority w:val="0"/>
    <w:rPr>
      <w:rFonts w:hint="eastAsia" w:ascii="宋体" w:hAnsi="宋体" w:eastAsia="宋体" w:cs="宋体"/>
      <w:color w:val="000000"/>
      <w:sz w:val="22"/>
      <w:szCs w:val="22"/>
      <w:u w:val="none"/>
    </w:rPr>
  </w:style>
  <w:style w:type="character" w:customStyle="1" w:styleId="969">
    <w:name w:val="font91"/>
    <w:basedOn w:val="73"/>
    <w:qFormat/>
    <w:uiPriority w:val="0"/>
    <w:rPr>
      <w:rFonts w:hint="eastAsia" w:ascii="仿宋" w:hAnsi="仿宋" w:eastAsia="仿宋" w:cs="仿宋"/>
      <w:color w:val="000000"/>
      <w:sz w:val="22"/>
      <w:szCs w:val="22"/>
      <w:u w:val="none"/>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72">
    <w:name w:val="Plain Text"/>
    <w:basedOn w:val="973"/>
    <w:qFormat/>
    <w:uiPriority w:val="0"/>
    <w:pPr>
      <w:widowControl/>
      <w:jc w:val="left"/>
    </w:pPr>
    <w:rPr>
      <w:rFonts w:hint="eastAsia" w:ascii="宋体" w:hAnsi="Courier New"/>
    </w:rPr>
  </w:style>
  <w:style w:type="paragraph" w:customStyle="1" w:styleId="97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1"/>
    <w:basedOn w:val="1"/>
    <w:next w:val="1"/>
    <w:qFormat/>
    <w:uiPriority w:val="0"/>
    <w:pPr>
      <w:spacing w:after="120" w:afterLines="0"/>
      <w:ind w:left="420" w:leftChars="200"/>
    </w:pPr>
    <w:rPr>
      <w:color w:val="000000"/>
      <w:sz w:val="21"/>
      <w:szCs w:val="21"/>
    </w:rPr>
  </w:style>
  <w:style w:type="paragraph" w:customStyle="1" w:styleId="976">
    <w:name w:val="正文首行缩进 21"/>
    <w:basedOn w:val="1"/>
    <w:qFormat/>
    <w:uiPriority w:val="0"/>
    <w:pPr>
      <w:spacing w:after="120"/>
      <w:ind w:left="420" w:leftChars="200" w:firstLine="420"/>
    </w:pPr>
    <w:rPr>
      <w:rFonts w:ascii="Times New Roman" w:hAnsi="Times New Roman" w:cs="宋体"/>
    </w:rPr>
  </w:style>
  <w:style w:type="paragraph" w:customStyle="1" w:styleId="977">
    <w:name w:val="列出段落11"/>
    <w:basedOn w:val="1"/>
    <w:qFormat/>
    <w:uiPriority w:val="0"/>
    <w:pPr>
      <w:adjustRightInd/>
      <w:spacing w:line="360" w:lineRule="auto"/>
      <w:ind w:firstLine="420" w:firstLineChars="200"/>
    </w:pPr>
    <w:rPr>
      <w:rFonts w:ascii="Calibri" w:hAnsi="Calibri"/>
      <w:sz w:val="24"/>
      <w:szCs w:val="22"/>
    </w:rPr>
  </w:style>
  <w:style w:type="character" w:customStyle="1" w:styleId="978">
    <w:name w:val="textfont1"/>
    <w:basedOn w:val="73"/>
    <w:qFormat/>
    <w:uiPriority w:val="0"/>
    <w:rPr>
      <w:rFonts w:ascii="Tahoma" w:hAnsi="Tahoma"/>
      <w:sz w:val="22"/>
      <w:szCs w:val="22"/>
    </w:rPr>
  </w:style>
  <w:style w:type="character" w:customStyle="1" w:styleId="979">
    <w:name w:val="font141"/>
    <w:basedOn w:val="73"/>
    <w:qFormat/>
    <w:uiPriority w:val="0"/>
    <w:rPr>
      <w:rFonts w:hint="eastAsia" w:ascii="宋体" w:hAnsi="宋体" w:eastAsia="宋体" w:cs="宋体"/>
      <w:color w:val="000000"/>
      <w:sz w:val="22"/>
      <w:szCs w:val="22"/>
      <w:u w:val="none"/>
    </w:rPr>
  </w:style>
  <w:style w:type="character" w:customStyle="1" w:styleId="980">
    <w:name w:val="font131"/>
    <w:basedOn w:val="73"/>
    <w:qFormat/>
    <w:uiPriority w:val="0"/>
    <w:rPr>
      <w:rFonts w:ascii="Tahoma" w:hAnsi="Tahoma" w:eastAsia="Tahoma" w:cs="Tahoma"/>
      <w:color w:val="000000"/>
      <w:sz w:val="22"/>
      <w:szCs w:val="22"/>
      <w:u w:val="none"/>
    </w:rPr>
  </w:style>
  <w:style w:type="character" w:customStyle="1" w:styleId="981">
    <w:name w:val="font101"/>
    <w:basedOn w:val="73"/>
    <w:qFormat/>
    <w:uiPriority w:val="0"/>
    <w:rPr>
      <w:rFonts w:hint="eastAsia" w:ascii="宋体" w:hAnsi="宋体" w:eastAsia="宋体" w:cs="宋体"/>
      <w:b/>
      <w:bCs/>
      <w:color w:val="000000"/>
      <w:sz w:val="24"/>
      <w:szCs w:val="24"/>
      <w:u w:val="none"/>
    </w:rPr>
  </w:style>
  <w:style w:type="paragraph" w:customStyle="1" w:styleId="982">
    <w:name w:val="普通(网站)_0"/>
    <w:basedOn w:val="1"/>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15136</Words>
  <Characters>16481</Characters>
  <Paragraphs>1943</Paragraphs>
  <TotalTime>9</TotalTime>
  <ScaleCrop>false</ScaleCrop>
  <LinksUpToDate>false</LinksUpToDate>
  <CharactersWithSpaces>16786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糖糖</cp:lastModifiedBy>
  <cp:lastPrinted>2025-03-05T04:27:00Z</cp:lastPrinted>
  <dcterms:modified xsi:type="dcterms:W3CDTF">2025-03-07T04:15:04Z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AC91AB4AD0EF433681F63C1D9AF26A90</vt:lpwstr>
  </property>
  <property fmtid="{D5CDD505-2E9C-101B-9397-08002B2CF9AE}" pid="5" name="KSOTemplateDocerSaveRecord">
    <vt:lpwstr>eyJoZGlkIjoiNTJkYjFkZDQ1YzNhN2FlYmI1YzY3MmE4MjdlZGIyN2MiLCJ1c2VySWQiOiI1Njg4NTk2MzIifQ==</vt:lpwstr>
  </property>
</Properties>
</file>