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8FCC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嵊州市经开建设发展集团有限公司货物运输承揽企业项目</w:t>
      </w:r>
    </w:p>
    <w:p w14:paraId="2098539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国企采购项目</w:t>
      </w:r>
      <w:r>
        <w:rPr>
          <w:rFonts w:hint="eastAsia" w:ascii="仿宋" w:hAnsi="仿宋" w:eastAsia="仿宋" w:cs="仿宋"/>
          <w:b/>
          <w:color w:val="auto"/>
          <w:sz w:val="36"/>
          <w:szCs w:val="36"/>
          <w:highlight w:val="none"/>
          <w:lang w:eastAsia="zh-CN"/>
        </w:rPr>
        <w:t>）</w:t>
      </w:r>
    </w:p>
    <w:p w14:paraId="13AAFAC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36"/>
          <w:szCs w:val="36"/>
          <w:highlight w:val="none"/>
          <w:lang w:val="en-US" w:eastAsia="zh-CN"/>
        </w:rPr>
      </w:pPr>
    </w:p>
    <w:p w14:paraId="3F75A3BE">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0AFB818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2D21FE9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42B59C5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1DC706C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3D0340B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color w:val="auto"/>
          <w:highlight w:val="none"/>
        </w:rPr>
      </w:pPr>
      <w:r>
        <w:rPr>
          <w:rFonts w:hint="eastAsia" w:ascii="仿宋" w:hAnsi="仿宋" w:eastAsia="仿宋" w:cs="仿宋"/>
          <w:b/>
          <w:color w:val="auto"/>
          <w:sz w:val="72"/>
          <w:szCs w:val="72"/>
          <w:highlight w:val="none"/>
          <w:lang w:val="en-US" w:eastAsia="zh-CN"/>
        </w:rPr>
        <w:t>件</w:t>
      </w:r>
    </w:p>
    <w:tbl>
      <w:tblPr>
        <w:tblStyle w:val="62"/>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04"/>
        <w:gridCol w:w="5755"/>
      </w:tblGrid>
      <w:tr w14:paraId="4BE4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2604" w:type="dxa"/>
          </w:tcPr>
          <w:p w14:paraId="5E3278A3">
            <w:pPr>
              <w:keepNext w:val="0"/>
              <w:keepLines w:val="0"/>
              <w:pageBreakBefore w:val="0"/>
              <w:widowControl w:val="0"/>
              <w:kinsoku/>
              <w:wordWrap/>
              <w:overflowPunct/>
              <w:topLinePunct w:val="0"/>
              <w:autoSpaceDE/>
              <w:autoSpaceDN/>
              <w:bidi w:val="0"/>
              <w:adjustRightInd w:val="0"/>
              <w:snapToGrid/>
              <w:spacing w:before="469" w:beforeLines="150" w:after="10" w:afterAutospacing="0" w:line="440"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 标 编 号：</w:t>
            </w:r>
          </w:p>
        </w:tc>
        <w:tc>
          <w:tcPr>
            <w:tcW w:w="5755" w:type="dxa"/>
            <w:vAlign w:val="center"/>
          </w:tcPr>
          <w:p w14:paraId="4267FFA1">
            <w:pPr>
              <w:keepNext w:val="0"/>
              <w:keepLines w:val="0"/>
              <w:pageBreakBefore w:val="0"/>
              <w:widowControl w:val="0"/>
              <w:kinsoku/>
              <w:wordWrap/>
              <w:overflowPunct/>
              <w:topLinePunct w:val="0"/>
              <w:autoSpaceDE/>
              <w:autoSpaceDN/>
              <w:bidi w:val="0"/>
              <w:adjustRightInd w:val="0"/>
              <w:snapToGrid/>
              <w:spacing w:before="469" w:beforeLines="150" w:after="10" w:afterAutospacing="0" w:line="320" w:lineRule="exact"/>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val="en-US" w:eastAsia="zh-CN"/>
              </w:rPr>
              <w:t>SZZT-H250121JC</w:t>
            </w:r>
          </w:p>
        </w:tc>
      </w:tr>
      <w:tr w14:paraId="7A51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604" w:type="dxa"/>
            <w:vAlign w:val="top"/>
          </w:tcPr>
          <w:p w14:paraId="6A591E4B">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 购 单 位：</w:t>
            </w:r>
          </w:p>
        </w:tc>
        <w:tc>
          <w:tcPr>
            <w:tcW w:w="5755" w:type="dxa"/>
            <w:vAlign w:val="center"/>
          </w:tcPr>
          <w:p w14:paraId="3E7354C3">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32"/>
                <w:szCs w:val="32"/>
                <w:highlight w:val="none"/>
                <w:lang w:eastAsia="zh-CN"/>
              </w:rPr>
              <w:t>嵊州市经开建设发展集团有限公司</w:t>
            </w:r>
          </w:p>
        </w:tc>
      </w:tr>
      <w:tr w14:paraId="6CE3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604" w:type="dxa"/>
          </w:tcPr>
          <w:p w14:paraId="674691C3">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采购代理机构：</w:t>
            </w:r>
          </w:p>
        </w:tc>
        <w:tc>
          <w:tcPr>
            <w:tcW w:w="5755" w:type="dxa"/>
            <w:vAlign w:val="center"/>
          </w:tcPr>
          <w:p w14:paraId="46B3A8E7">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jc w:val="both"/>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嵊州市中天工程建设招标代理有限公司</w:t>
            </w:r>
          </w:p>
        </w:tc>
      </w:tr>
      <w:tr w14:paraId="3D80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8359" w:type="dxa"/>
            <w:gridSpan w:val="2"/>
          </w:tcPr>
          <w:p w14:paraId="1E406DF9">
            <w:pPr>
              <w:keepNext w:val="0"/>
              <w:keepLines w:val="0"/>
              <w:pageBreakBefore w:val="0"/>
              <w:widowControl w:val="0"/>
              <w:kinsoku/>
              <w:wordWrap/>
              <w:overflowPunct/>
              <w:topLinePunct w:val="0"/>
              <w:autoSpaceDE/>
              <w:autoSpaceDN/>
              <w:bidi w:val="0"/>
              <w:adjustRightInd w:val="0"/>
              <w:snapToGrid/>
              <w:spacing w:before="625" w:beforeLines="200" w:after="157" w:afterLines="50" w:afterAutospacing="0"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eastAsia="zh-CN"/>
              </w:rPr>
              <w:t>二○二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月</w:t>
            </w:r>
          </w:p>
        </w:tc>
      </w:tr>
    </w:tbl>
    <w:p w14:paraId="0111725C">
      <w:pPr>
        <w:pStyle w:val="646"/>
        <w:rPr>
          <w:rFonts w:hint="eastAsia" w:ascii="仿宋" w:hAnsi="仿宋" w:eastAsia="仿宋" w:cs="仿宋"/>
          <w:color w:val="auto"/>
          <w:highlight w:val="none"/>
        </w:rPr>
        <w:sectPr>
          <w:headerReference r:id="rId4" w:type="first"/>
          <w:headerReference r:id="rId3" w:type="default"/>
          <w:footerReference r:id="rId5" w:type="even"/>
          <w:pgSz w:w="11906" w:h="16838"/>
          <w:pgMar w:top="1474" w:right="1814" w:bottom="1474" w:left="1814" w:header="851" w:footer="992" w:gutter="0"/>
          <w:pgBorders>
            <w:top w:val="none" w:sz="0" w:space="0"/>
            <w:left w:val="none" w:sz="0" w:space="0"/>
            <w:bottom w:val="none" w:sz="0" w:space="0"/>
            <w:right w:val="none" w:sz="0" w:space="0"/>
          </w:pgBorders>
          <w:cols w:space="720" w:num="1"/>
          <w:titlePg/>
          <w:docGrid w:linePitch="312" w:charSpace="0"/>
        </w:sectPr>
      </w:pPr>
    </w:p>
    <w:p w14:paraId="4F48CB2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416C9F2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1517616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2CC2D817">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44D876F7">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377BAD9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09DA2FC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6278C06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1A1B69E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1EA52014">
      <w:pPr>
        <w:spacing w:line="360" w:lineRule="auto"/>
        <w:ind w:firstLine="549" w:firstLineChars="229"/>
        <w:rPr>
          <w:rFonts w:hint="eastAsia" w:ascii="仿宋" w:hAnsi="仿宋" w:eastAsia="仿宋" w:cs="仿宋"/>
          <w:color w:val="auto"/>
          <w:sz w:val="24"/>
          <w:highlight w:val="none"/>
        </w:rPr>
      </w:pPr>
    </w:p>
    <w:p w14:paraId="02777F96">
      <w:pPr>
        <w:spacing w:line="360" w:lineRule="auto"/>
        <w:ind w:firstLine="549" w:firstLineChars="229"/>
        <w:rPr>
          <w:rFonts w:hint="eastAsia" w:ascii="仿宋" w:hAnsi="仿宋" w:eastAsia="仿宋" w:cs="仿宋"/>
          <w:color w:val="auto"/>
          <w:sz w:val="24"/>
          <w:highlight w:val="none"/>
        </w:rPr>
      </w:pPr>
    </w:p>
    <w:p w14:paraId="19676244">
      <w:pPr>
        <w:spacing w:line="360" w:lineRule="auto"/>
        <w:ind w:firstLine="549" w:firstLineChars="229"/>
        <w:rPr>
          <w:rFonts w:hint="eastAsia" w:ascii="仿宋" w:hAnsi="仿宋" w:eastAsia="仿宋" w:cs="仿宋"/>
          <w:color w:val="auto"/>
          <w:sz w:val="24"/>
          <w:highlight w:val="none"/>
        </w:rPr>
      </w:pPr>
    </w:p>
    <w:p w14:paraId="450C9955">
      <w:pPr>
        <w:spacing w:line="360" w:lineRule="auto"/>
        <w:ind w:firstLine="549" w:firstLineChars="229"/>
        <w:rPr>
          <w:rFonts w:hint="eastAsia" w:ascii="仿宋" w:hAnsi="仿宋" w:eastAsia="仿宋" w:cs="仿宋"/>
          <w:color w:val="auto"/>
          <w:sz w:val="24"/>
          <w:highlight w:val="none"/>
        </w:rPr>
      </w:pPr>
    </w:p>
    <w:p w14:paraId="3DC533D3">
      <w:pPr>
        <w:spacing w:line="360" w:lineRule="auto"/>
        <w:ind w:firstLine="549" w:firstLineChars="229"/>
        <w:rPr>
          <w:rFonts w:hint="eastAsia" w:ascii="仿宋" w:hAnsi="仿宋" w:eastAsia="仿宋" w:cs="仿宋"/>
          <w:color w:val="auto"/>
          <w:sz w:val="24"/>
          <w:highlight w:val="none"/>
        </w:rPr>
      </w:pPr>
    </w:p>
    <w:p w14:paraId="38FD0205">
      <w:pPr>
        <w:spacing w:line="360" w:lineRule="auto"/>
        <w:ind w:firstLine="549" w:firstLineChars="229"/>
        <w:rPr>
          <w:rFonts w:hint="eastAsia" w:ascii="仿宋" w:hAnsi="仿宋" w:eastAsia="仿宋" w:cs="仿宋"/>
          <w:color w:val="auto"/>
          <w:sz w:val="24"/>
          <w:highlight w:val="none"/>
        </w:rPr>
      </w:pPr>
    </w:p>
    <w:bookmarkEnd w:id="1"/>
    <w:p w14:paraId="1C7CF94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0564C3E4">
      <w:pPr>
        <w:pStyle w:val="24"/>
        <w:rPr>
          <w:rFonts w:hint="eastAsia" w:ascii="仿宋" w:hAnsi="仿宋" w:eastAsia="仿宋" w:cs="仿宋"/>
          <w:b/>
          <w:color w:val="auto"/>
          <w:sz w:val="36"/>
          <w:szCs w:val="20"/>
          <w:highlight w:val="none"/>
        </w:rPr>
      </w:pPr>
    </w:p>
    <w:p w14:paraId="5CF2C030">
      <w:pPr>
        <w:pStyle w:val="60"/>
        <w:rPr>
          <w:rFonts w:hint="eastAsia" w:ascii="仿宋" w:hAnsi="仿宋" w:eastAsia="仿宋" w:cs="仿宋"/>
          <w:b/>
          <w:color w:val="auto"/>
          <w:sz w:val="36"/>
          <w:szCs w:val="20"/>
          <w:highlight w:val="none"/>
        </w:rPr>
      </w:pPr>
    </w:p>
    <w:p w14:paraId="0D973417">
      <w:pPr>
        <w:rPr>
          <w:rFonts w:hint="eastAsia" w:ascii="仿宋" w:hAnsi="仿宋" w:eastAsia="仿宋" w:cs="仿宋"/>
          <w:b/>
          <w:color w:val="auto"/>
          <w:sz w:val="36"/>
          <w:szCs w:val="20"/>
          <w:highlight w:val="none"/>
        </w:rPr>
      </w:pPr>
    </w:p>
    <w:p w14:paraId="77B81D72">
      <w:pPr>
        <w:pStyle w:val="24"/>
        <w:rPr>
          <w:rFonts w:hint="eastAsia" w:ascii="仿宋" w:hAnsi="仿宋" w:eastAsia="仿宋" w:cs="仿宋"/>
          <w:b/>
          <w:color w:val="auto"/>
          <w:sz w:val="36"/>
          <w:szCs w:val="20"/>
          <w:highlight w:val="none"/>
        </w:rPr>
      </w:pPr>
    </w:p>
    <w:p w14:paraId="63C33061">
      <w:pPr>
        <w:pStyle w:val="60"/>
        <w:rPr>
          <w:rFonts w:hint="eastAsia" w:ascii="仿宋" w:hAnsi="仿宋" w:eastAsia="仿宋" w:cs="仿宋"/>
          <w:color w:val="auto"/>
          <w:highlight w:val="none"/>
        </w:rPr>
      </w:pPr>
    </w:p>
    <w:p w14:paraId="62A3BC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7846E3C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25D72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01A76FB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2026516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嵊州市经开建设发展集团有限公司货物运输承揽企业项目</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lang w:eastAsia="zh-CN"/>
        </w:rPr>
        <w:t>https://www.lecaiyun.com/</w:t>
      </w:r>
      <w:r>
        <w:rPr>
          <w:rStyle w:val="76"/>
          <w:rFonts w:hint="eastAsia" w:ascii="仿宋" w:hAnsi="仿宋" w:eastAsia="仿宋" w:cs="仿宋"/>
          <w:snapToGrid/>
          <w:color w:val="auto"/>
          <w:kern w:val="2"/>
          <w:sz w:val="24"/>
          <w:szCs w:val="24"/>
          <w:highlight w:val="none"/>
        </w:rPr>
        <w:t>）获取（下载）招标文件，并于</w:t>
      </w:r>
      <w:r>
        <w:rPr>
          <w:rStyle w:val="76"/>
          <w:rFonts w:hint="eastAsia" w:ascii="仿宋" w:hAnsi="仿宋" w:eastAsia="仿宋" w:cs="仿宋"/>
          <w:snapToGrid/>
          <w:color w:val="auto"/>
          <w:kern w:val="2"/>
          <w:sz w:val="24"/>
          <w:szCs w:val="24"/>
          <w:highlight w:val="none"/>
          <w:lang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 xml:space="preserve">20 </w:t>
      </w:r>
      <w:r>
        <w:rPr>
          <w:rStyle w:val="76"/>
          <w:rFonts w:hint="eastAsia" w:ascii="仿宋" w:hAnsi="仿宋" w:eastAsia="仿宋" w:cs="仿宋"/>
          <w:snapToGrid/>
          <w:color w:val="auto"/>
          <w:kern w:val="2"/>
          <w:sz w:val="24"/>
          <w:szCs w:val="24"/>
          <w:highlight w:val="none"/>
        </w:rPr>
        <w:t xml:space="preserve">日 </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 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D8C3DD6">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49A96A7">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项目编号：</w:t>
      </w:r>
      <w:r>
        <w:rPr>
          <w:rFonts w:hint="eastAsia" w:ascii="仿宋" w:hAnsi="仿宋" w:eastAsia="仿宋" w:cs="仿宋"/>
          <w:color w:val="auto"/>
          <w:sz w:val="24"/>
          <w:szCs w:val="24"/>
          <w:highlight w:val="none"/>
          <w:lang w:eastAsia="zh-CN"/>
        </w:rPr>
        <w:t>SZZT-H250121JC</w:t>
      </w:r>
    </w:p>
    <w:p w14:paraId="5C516D81">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项目名称：</w:t>
      </w:r>
      <w:r>
        <w:rPr>
          <w:rFonts w:hint="eastAsia" w:ascii="仿宋" w:hAnsi="仿宋" w:eastAsia="仿宋" w:cs="仿宋"/>
          <w:color w:val="auto"/>
          <w:sz w:val="24"/>
          <w:szCs w:val="24"/>
          <w:highlight w:val="none"/>
          <w:lang w:eastAsia="zh-CN"/>
        </w:rPr>
        <w:t xml:space="preserve">嵊州市经开建设发展集团有限公司货物运输承揽企业项目  </w:t>
      </w:r>
      <w:r>
        <w:rPr>
          <w:rFonts w:hint="eastAsia" w:ascii="仿宋" w:hAnsi="仿宋" w:eastAsia="仿宋" w:cs="仿宋"/>
          <w:color w:val="auto"/>
          <w:sz w:val="24"/>
          <w:szCs w:val="24"/>
          <w:highlight w:val="none"/>
          <w:lang w:val="en-US" w:eastAsia="zh-CN"/>
        </w:rPr>
        <w:t xml:space="preserve">   </w:t>
      </w:r>
    </w:p>
    <w:p w14:paraId="46D2A782">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3.</w:t>
      </w:r>
      <w:r>
        <w:rPr>
          <w:rFonts w:hint="eastAsia" w:ascii="仿宋" w:hAnsi="仿宋" w:eastAsia="仿宋" w:cs="仿宋"/>
          <w:b/>
          <w:bCs w:val="0"/>
          <w:color w:val="auto"/>
          <w:sz w:val="24"/>
          <w:highlight w:val="none"/>
        </w:rPr>
        <w:t>预算金额（元）：</w:t>
      </w:r>
      <w:r>
        <w:rPr>
          <w:rFonts w:hint="eastAsia" w:ascii="仿宋" w:hAnsi="仿宋" w:eastAsia="仿宋" w:cs="仿宋"/>
          <w:b/>
          <w:bCs w:val="0"/>
          <w:color w:val="auto"/>
          <w:sz w:val="24"/>
          <w:highlight w:val="none"/>
          <w:lang w:val="en-US" w:eastAsia="zh-CN"/>
        </w:rPr>
        <w:t xml:space="preserve"> </w:t>
      </w:r>
      <w:r>
        <w:rPr>
          <w:rFonts w:hint="eastAsia" w:ascii="仿宋" w:hAnsi="仿宋" w:eastAsia="仿宋" w:cs="仿宋"/>
          <w:color w:val="auto"/>
          <w:sz w:val="24"/>
          <w:szCs w:val="24"/>
          <w:highlight w:val="none"/>
          <w:lang w:val="en-US" w:eastAsia="zh-CN"/>
        </w:rPr>
        <w:t>9000000.00元</w:t>
      </w:r>
    </w:p>
    <w:p w14:paraId="16C835EA">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4.</w:t>
      </w:r>
      <w:r>
        <w:rPr>
          <w:rFonts w:hint="eastAsia" w:ascii="仿宋" w:hAnsi="仿宋" w:eastAsia="仿宋" w:cs="仿宋"/>
          <w:b/>
          <w:bCs w:val="0"/>
          <w:color w:val="auto"/>
          <w:sz w:val="24"/>
          <w:highlight w:val="none"/>
        </w:rPr>
        <w:t>最高限价（元）：</w:t>
      </w:r>
      <w:r>
        <w:rPr>
          <w:rFonts w:hint="eastAsia" w:ascii="仿宋" w:hAnsi="仿宋" w:eastAsia="仿宋" w:cs="仿宋"/>
          <w:b/>
          <w:bCs w:val="0"/>
          <w:color w:val="auto"/>
          <w:sz w:val="24"/>
          <w:highlight w:val="none"/>
          <w:lang w:val="en-US" w:eastAsia="zh-CN"/>
        </w:rPr>
        <w:t xml:space="preserve"> </w:t>
      </w:r>
      <w:r>
        <w:rPr>
          <w:rFonts w:hint="eastAsia" w:ascii="仿宋" w:hAnsi="仿宋" w:eastAsia="仿宋" w:cs="仿宋"/>
          <w:color w:val="auto"/>
          <w:sz w:val="24"/>
          <w:szCs w:val="24"/>
          <w:highlight w:val="none"/>
          <w:lang w:val="en-US" w:eastAsia="zh-CN"/>
        </w:rPr>
        <w:t>9000000.00元</w:t>
      </w:r>
    </w:p>
    <w:p w14:paraId="6839CB45">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采购需求：</w:t>
      </w:r>
    </w:p>
    <w:tbl>
      <w:tblPr>
        <w:tblStyle w:val="62"/>
        <w:tblW w:w="5638" w:type="pct"/>
        <w:tblCellSpacing w:w="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75"/>
        <w:gridCol w:w="3710"/>
        <w:gridCol w:w="1268"/>
        <w:gridCol w:w="2208"/>
        <w:gridCol w:w="1602"/>
      </w:tblGrid>
      <w:tr w14:paraId="1F55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76" w:type="pct"/>
            <w:shd w:val="clear" w:color="auto" w:fill="auto"/>
            <w:noWrap w:val="0"/>
            <w:tcMar>
              <w:top w:w="75" w:type="dxa"/>
              <w:left w:w="150" w:type="dxa"/>
              <w:bottom w:w="75" w:type="dxa"/>
              <w:right w:w="150" w:type="dxa"/>
            </w:tcMar>
            <w:vAlign w:val="center"/>
          </w:tcPr>
          <w:p w14:paraId="0E72B06C">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884" w:type="pct"/>
            <w:shd w:val="clear" w:color="auto" w:fill="auto"/>
            <w:noWrap w:val="0"/>
            <w:tcMar>
              <w:top w:w="75" w:type="dxa"/>
              <w:left w:w="150" w:type="dxa"/>
              <w:bottom w:w="75" w:type="dxa"/>
              <w:right w:w="150" w:type="dxa"/>
            </w:tcMar>
            <w:vAlign w:val="center"/>
          </w:tcPr>
          <w:p w14:paraId="01612544">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采购内容</w:t>
            </w:r>
          </w:p>
        </w:tc>
        <w:tc>
          <w:tcPr>
            <w:tcW w:w="634" w:type="pct"/>
            <w:shd w:val="clear" w:color="auto" w:fill="auto"/>
            <w:noWrap w:val="0"/>
            <w:tcMar>
              <w:top w:w="75" w:type="dxa"/>
              <w:left w:w="150" w:type="dxa"/>
              <w:bottom w:w="75" w:type="dxa"/>
              <w:right w:w="150" w:type="dxa"/>
            </w:tcMar>
            <w:vAlign w:val="center"/>
          </w:tcPr>
          <w:p w14:paraId="17C354B9">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服务期</w:t>
            </w:r>
          </w:p>
        </w:tc>
        <w:tc>
          <w:tcPr>
            <w:tcW w:w="1115" w:type="pct"/>
            <w:shd w:val="clear" w:color="auto" w:fill="auto"/>
            <w:noWrap w:val="0"/>
            <w:tcMar>
              <w:top w:w="75" w:type="dxa"/>
              <w:left w:w="150" w:type="dxa"/>
              <w:bottom w:w="75" w:type="dxa"/>
              <w:right w:w="150" w:type="dxa"/>
            </w:tcMar>
            <w:vAlign w:val="center"/>
          </w:tcPr>
          <w:p w14:paraId="4296F9F8">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预算</w:t>
            </w:r>
            <w:r>
              <w:rPr>
                <w:rFonts w:hint="eastAsia" w:ascii="仿宋" w:hAnsi="仿宋" w:eastAsia="仿宋" w:cs="仿宋"/>
                <w:b w:val="0"/>
                <w:bCs/>
                <w:color w:val="auto"/>
                <w:sz w:val="24"/>
                <w:highlight w:val="none"/>
                <w:lang w:val="en-US" w:eastAsia="zh-CN"/>
              </w:rPr>
              <w:t>价</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万</w:t>
            </w:r>
            <w:r>
              <w:rPr>
                <w:rFonts w:hint="eastAsia" w:ascii="仿宋" w:hAnsi="仿宋" w:eastAsia="仿宋" w:cs="仿宋"/>
                <w:b w:val="0"/>
                <w:bCs/>
                <w:color w:val="auto"/>
                <w:sz w:val="24"/>
                <w:highlight w:val="none"/>
              </w:rPr>
              <w:t>元)</w:t>
            </w:r>
          </w:p>
        </w:tc>
        <w:tc>
          <w:tcPr>
            <w:tcW w:w="797" w:type="pct"/>
            <w:shd w:val="clear" w:color="auto" w:fill="auto"/>
            <w:noWrap w:val="0"/>
            <w:tcMar>
              <w:top w:w="75" w:type="dxa"/>
              <w:left w:w="150" w:type="dxa"/>
              <w:bottom w:w="75" w:type="dxa"/>
              <w:right w:w="150" w:type="dxa"/>
            </w:tcMar>
            <w:vAlign w:val="center"/>
          </w:tcPr>
          <w:p w14:paraId="39608C19">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备注</w:t>
            </w:r>
          </w:p>
        </w:tc>
      </w:tr>
      <w:tr w14:paraId="19AA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76" w:type="pct"/>
            <w:shd w:val="clear" w:color="auto" w:fill="auto"/>
            <w:noWrap w:val="0"/>
            <w:tcMar>
              <w:top w:w="75" w:type="dxa"/>
              <w:left w:w="150" w:type="dxa"/>
              <w:bottom w:w="75" w:type="dxa"/>
              <w:right w:w="150" w:type="dxa"/>
            </w:tcMar>
            <w:vAlign w:val="center"/>
          </w:tcPr>
          <w:p w14:paraId="0A4C96C7">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84" w:type="pct"/>
            <w:shd w:val="clear" w:color="auto" w:fill="auto"/>
            <w:noWrap w:val="0"/>
            <w:tcMar>
              <w:top w:w="75" w:type="dxa"/>
              <w:left w:w="150" w:type="dxa"/>
              <w:bottom w:w="75" w:type="dxa"/>
              <w:right w:w="150" w:type="dxa"/>
            </w:tcMar>
            <w:vAlign w:val="center"/>
          </w:tcPr>
          <w:p w14:paraId="42796D4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szCs w:val="24"/>
                <w:highlight w:val="none"/>
                <w:lang w:eastAsia="zh-CN"/>
              </w:rPr>
              <w:t xml:space="preserve">嵊州市经开建设发展集团有限公司货物运输承揽企业项目  </w:t>
            </w:r>
          </w:p>
        </w:tc>
        <w:tc>
          <w:tcPr>
            <w:tcW w:w="634" w:type="pct"/>
            <w:shd w:val="clear" w:color="auto" w:fill="auto"/>
            <w:noWrap w:val="0"/>
            <w:tcMar>
              <w:top w:w="75" w:type="dxa"/>
              <w:left w:w="150" w:type="dxa"/>
              <w:bottom w:w="75" w:type="dxa"/>
              <w:right w:w="150" w:type="dxa"/>
            </w:tcMar>
            <w:vAlign w:val="center"/>
          </w:tcPr>
          <w:p w14:paraId="3E8AB94A">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2年</w:t>
            </w:r>
          </w:p>
        </w:tc>
        <w:tc>
          <w:tcPr>
            <w:tcW w:w="1115" w:type="pct"/>
            <w:shd w:val="clear" w:color="auto" w:fill="auto"/>
            <w:noWrap w:val="0"/>
            <w:tcMar>
              <w:top w:w="75" w:type="dxa"/>
              <w:left w:w="150" w:type="dxa"/>
              <w:bottom w:w="75" w:type="dxa"/>
              <w:right w:w="150" w:type="dxa"/>
            </w:tcMar>
            <w:vAlign w:val="center"/>
          </w:tcPr>
          <w:p w14:paraId="7B78BBDE">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val="0"/>
                <w:bCs/>
                <w:color w:val="auto"/>
                <w:sz w:val="24"/>
                <w:highlight w:val="none"/>
                <w:lang w:val="en-US" w:eastAsia="zh-CN"/>
              </w:rPr>
              <w:t>900.00</w:t>
            </w:r>
          </w:p>
        </w:tc>
        <w:tc>
          <w:tcPr>
            <w:tcW w:w="797" w:type="pct"/>
            <w:shd w:val="clear" w:color="auto" w:fill="auto"/>
            <w:noWrap w:val="0"/>
            <w:tcMar>
              <w:top w:w="75" w:type="dxa"/>
              <w:left w:w="150" w:type="dxa"/>
              <w:bottom w:w="75" w:type="dxa"/>
              <w:right w:w="150" w:type="dxa"/>
            </w:tcMar>
            <w:vAlign w:val="center"/>
          </w:tcPr>
          <w:p w14:paraId="7F3F1BEE">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val="en-US" w:eastAsia="zh-CN"/>
              </w:rPr>
            </w:pPr>
          </w:p>
        </w:tc>
      </w:tr>
    </w:tbl>
    <w:p w14:paraId="34EEFB18">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rPr>
        <w:t>按照招标文件的规定</w:t>
      </w:r>
      <w:r>
        <w:rPr>
          <w:rFonts w:hint="eastAsia" w:ascii="仿宋" w:hAnsi="仿宋" w:eastAsia="仿宋" w:cs="仿宋"/>
          <w:b/>
          <w:color w:val="auto"/>
          <w:highlight w:val="none"/>
          <w:lang w:eastAsia="zh-CN"/>
        </w:rPr>
        <w:t>。</w:t>
      </w:r>
    </w:p>
    <w:p w14:paraId="2FEE6162">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否</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p>
    <w:p w14:paraId="3D540A4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47D2B1A">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1.具</w:t>
      </w:r>
      <w:r>
        <w:rPr>
          <w:rFonts w:hint="eastAsia" w:ascii="仿宋" w:hAnsi="仿宋" w:eastAsia="仿宋" w:cs="仿宋"/>
          <w:b w:val="0"/>
          <w:bCs/>
          <w:color w:val="auto"/>
          <w:sz w:val="24"/>
          <w:highlight w:val="none"/>
          <w:lang w:eastAsia="zh-CN"/>
        </w:rPr>
        <w:t>有</w:t>
      </w:r>
      <w:r>
        <w:rPr>
          <w:rFonts w:hint="eastAsia" w:ascii="仿宋" w:hAnsi="仿宋" w:eastAsia="仿宋" w:cs="仿宋"/>
          <w:b w:val="0"/>
          <w:bCs/>
          <w:color w:val="auto"/>
          <w:sz w:val="24"/>
          <w:highlight w:val="none"/>
        </w:rPr>
        <w:t>独立承担民事责任的能力；</w:t>
      </w:r>
    </w:p>
    <w:p w14:paraId="4C4BB57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具有良好的</w:t>
      </w:r>
      <w:r>
        <w:rPr>
          <w:rFonts w:hint="eastAsia" w:ascii="仿宋" w:hAnsi="仿宋" w:eastAsia="仿宋" w:cs="仿宋"/>
          <w:b w:val="0"/>
          <w:bCs/>
          <w:color w:val="auto"/>
          <w:sz w:val="24"/>
          <w:highlight w:val="none"/>
          <w:lang w:eastAsia="zh-CN"/>
        </w:rPr>
        <w:t>商</w:t>
      </w:r>
      <w:r>
        <w:rPr>
          <w:rFonts w:hint="eastAsia" w:ascii="仿宋" w:hAnsi="仿宋" w:eastAsia="仿宋" w:cs="仿宋"/>
          <w:b w:val="0"/>
          <w:bCs/>
          <w:color w:val="auto"/>
          <w:sz w:val="24"/>
          <w:highlight w:val="none"/>
        </w:rPr>
        <w:t>业信誉；</w:t>
      </w:r>
    </w:p>
    <w:p w14:paraId="10071F19">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具有履行合同所必需的设备和专业技术，售后保障等能力；</w:t>
      </w:r>
    </w:p>
    <w:p w14:paraId="3B9962FE">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有</w:t>
      </w:r>
      <w:r>
        <w:rPr>
          <w:rFonts w:hint="eastAsia" w:ascii="仿宋" w:hAnsi="仿宋" w:eastAsia="仿宋" w:cs="仿宋"/>
          <w:b w:val="0"/>
          <w:bCs/>
          <w:color w:val="auto"/>
          <w:sz w:val="24"/>
          <w:highlight w:val="none"/>
          <w:lang w:eastAsia="zh-CN"/>
        </w:rPr>
        <w:t>依</w:t>
      </w:r>
      <w:r>
        <w:rPr>
          <w:rFonts w:hint="eastAsia" w:ascii="仿宋" w:hAnsi="仿宋" w:eastAsia="仿宋" w:cs="仿宋"/>
          <w:b w:val="0"/>
          <w:bCs/>
          <w:color w:val="auto"/>
          <w:sz w:val="24"/>
          <w:highlight w:val="none"/>
        </w:rPr>
        <w:t>法缴纳税收和社会保障</w:t>
      </w:r>
      <w:r>
        <w:rPr>
          <w:rFonts w:hint="eastAsia" w:ascii="仿宋" w:hAnsi="仿宋" w:eastAsia="仿宋" w:cs="仿宋"/>
          <w:b w:val="0"/>
          <w:bCs/>
          <w:color w:val="auto"/>
          <w:sz w:val="24"/>
          <w:highlight w:val="none"/>
          <w:lang w:eastAsia="zh-CN"/>
        </w:rPr>
        <w:t>资</w:t>
      </w:r>
      <w:r>
        <w:rPr>
          <w:rFonts w:hint="eastAsia" w:ascii="仿宋" w:hAnsi="仿宋" w:eastAsia="仿宋" w:cs="仿宋"/>
          <w:b w:val="0"/>
          <w:bCs/>
          <w:color w:val="auto"/>
          <w:sz w:val="24"/>
          <w:highlight w:val="none"/>
        </w:rPr>
        <w:t>金的</w:t>
      </w:r>
      <w:r>
        <w:rPr>
          <w:rFonts w:hint="eastAsia" w:ascii="仿宋" w:hAnsi="仿宋" w:eastAsia="仿宋" w:cs="仿宋"/>
          <w:b w:val="0"/>
          <w:bCs/>
          <w:color w:val="auto"/>
          <w:sz w:val="24"/>
          <w:highlight w:val="none"/>
          <w:lang w:eastAsia="zh-CN"/>
        </w:rPr>
        <w:t>良</w:t>
      </w:r>
      <w:r>
        <w:rPr>
          <w:rFonts w:hint="eastAsia" w:ascii="仿宋" w:hAnsi="仿宋" w:eastAsia="仿宋" w:cs="仿宋"/>
          <w:b w:val="0"/>
          <w:bCs/>
          <w:color w:val="auto"/>
          <w:sz w:val="24"/>
          <w:highlight w:val="none"/>
        </w:rPr>
        <w:t>好记录；</w:t>
      </w:r>
    </w:p>
    <w:p w14:paraId="195A324D">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参加活动前三年内，</w:t>
      </w:r>
      <w:r>
        <w:rPr>
          <w:rFonts w:hint="eastAsia" w:ascii="仿宋" w:hAnsi="仿宋" w:eastAsia="仿宋" w:cs="仿宋"/>
          <w:b w:val="0"/>
          <w:bCs/>
          <w:color w:val="auto"/>
          <w:sz w:val="24"/>
          <w:highlight w:val="none"/>
          <w:lang w:val="en-US" w:eastAsia="zh-CN"/>
        </w:rPr>
        <w:t>没有重大违法记录、严重失信行为和行贿记录；</w:t>
      </w:r>
    </w:p>
    <w:p w14:paraId="262FF66E">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法律、行政法规规定的其他条件</w:t>
      </w:r>
      <w:r>
        <w:rPr>
          <w:rFonts w:hint="eastAsia" w:ascii="仿宋" w:hAnsi="仿宋" w:eastAsia="仿宋" w:cs="仿宋"/>
          <w:b w:val="0"/>
          <w:bCs/>
          <w:color w:val="auto"/>
          <w:sz w:val="24"/>
          <w:highlight w:val="none"/>
          <w:lang w:eastAsia="zh-CN"/>
        </w:rPr>
        <w:t>；</w:t>
      </w:r>
    </w:p>
    <w:p w14:paraId="2BA036E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rPr>
        <w:t>未被“信用中国”（www.creditchina.gov.cn)、中国政府采购网（www.ccgp.gov.cn）列入失信被执行人、重大税收违法案件当事人名单、政府采购严重违法失信行为记录名单。</w:t>
      </w:r>
    </w:p>
    <w:p w14:paraId="40ACDF9C">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val="0"/>
          <w:bCs/>
          <w:color w:val="auto"/>
          <w:sz w:val="24"/>
          <w:highlight w:val="none"/>
          <w:lang w:val="en-US" w:eastAsia="zh-CN"/>
        </w:rPr>
        <w:t>8</w:t>
      </w:r>
      <w:r>
        <w:rPr>
          <w:rFonts w:hint="eastAsia" w:ascii="仿宋" w:hAnsi="仿宋" w:eastAsia="仿宋" w:cs="仿宋"/>
          <w:b w:val="0"/>
          <w:bCs/>
          <w:color w:val="auto"/>
          <w:sz w:val="24"/>
          <w:highlight w:val="none"/>
        </w:rPr>
        <w:t>.本项目的特定资格要求：</w:t>
      </w:r>
      <w:r>
        <w:rPr>
          <w:rFonts w:hint="eastAsia" w:ascii="仿宋" w:hAnsi="仿宋" w:eastAsia="仿宋" w:cs="仿宋"/>
          <w:b/>
          <w:bCs/>
          <w:color w:val="auto"/>
          <w:sz w:val="24"/>
          <w:szCs w:val="24"/>
          <w:highlight w:val="none"/>
          <w:lang w:val="en-US" w:eastAsia="zh-CN"/>
        </w:rPr>
        <w:t>投标供应商具有道路运输经营许可证；</w:t>
      </w:r>
    </w:p>
    <w:p w14:paraId="4036B9B6">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82591C2">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 xml:space="preserve">1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26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 xml:space="preserve">2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77AB46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2B5AB623">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2F334B30">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FC06001">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BBC411F">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20 </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283357B">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7F188699">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 xml:space="preserve"> 2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20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9</w:t>
      </w:r>
      <w:r>
        <w:rPr>
          <w:rFonts w:hint="eastAsia" w:ascii="仿宋" w:hAnsi="仿宋" w:eastAsia="仿宋" w:cs="仿宋"/>
          <w:color w:val="auto"/>
          <w:sz w:val="24"/>
          <w:highlight w:val="none"/>
          <w:u w:val="single"/>
        </w:rPr>
        <w:t xml:space="preserve">点 </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4682BA8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07BBF30B">
      <w:pPr>
        <w:pStyle w:val="2"/>
        <w:pageBreakBefore w:val="0"/>
        <w:widowControl w:val="0"/>
        <w:tabs>
          <w:tab w:val="left" w:pos="480"/>
          <w:tab w:val="clear" w:pos="432"/>
        </w:tabs>
        <w:kinsoku/>
        <w:wordWrap/>
        <w:overflowPunct/>
        <w:topLinePunct w:val="0"/>
        <w:autoSpaceDE/>
        <w:autoSpaceDN/>
        <w:bidi w:val="0"/>
        <w:adjustRightInd w:val="0"/>
        <w:snapToGrid/>
        <w:spacing w:before="0" w:after="0" w:line="440" w:lineRule="exact"/>
        <w:ind w:left="0" w:firstLine="482" w:firstLineChars="20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五、投标保证金</w:t>
      </w:r>
    </w:p>
    <w:p w14:paraId="54B5F633">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投标保证金：人民币</w:t>
      </w:r>
      <w:r>
        <w:rPr>
          <w:rFonts w:hint="eastAsia" w:ascii="仿宋" w:hAnsi="仿宋" w:eastAsia="仿宋" w:cs="仿宋"/>
          <w:color w:val="auto"/>
          <w:sz w:val="24"/>
          <w:highlight w:val="none"/>
          <w:lang w:val="en-US" w:eastAsia="zh-CN"/>
        </w:rPr>
        <w:t>180000.00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p>
    <w:p w14:paraId="578FD651">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19 </w:t>
      </w:r>
      <w:r>
        <w:rPr>
          <w:rFonts w:hint="eastAsia" w:ascii="仿宋" w:hAnsi="仿宋" w:eastAsia="仿宋" w:cs="仿宋"/>
          <w:color w:val="auto"/>
          <w:sz w:val="24"/>
          <w:highlight w:val="none"/>
        </w:rPr>
        <w:t>日16：00时前将投标保证金以电汇、转账、网上银行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保函</w:t>
      </w:r>
      <w:r>
        <w:rPr>
          <w:rFonts w:hint="eastAsia" w:ascii="仿宋" w:hAnsi="仿宋" w:eastAsia="仿宋" w:cs="仿宋"/>
          <w:color w:val="auto"/>
          <w:sz w:val="24"/>
          <w:highlight w:val="none"/>
        </w:rPr>
        <w:t>交至</w:t>
      </w:r>
      <w:r>
        <w:rPr>
          <w:rFonts w:hint="eastAsia" w:ascii="仿宋" w:hAnsi="仿宋" w:eastAsia="仿宋" w:cs="仿宋"/>
          <w:color w:val="auto"/>
          <w:sz w:val="24"/>
          <w:highlight w:val="none"/>
          <w:lang w:eastAsia="zh-CN"/>
        </w:rPr>
        <w:t>嵊州市中天工程建设招标代理有限公司</w:t>
      </w:r>
      <w:r>
        <w:rPr>
          <w:rFonts w:hint="eastAsia" w:ascii="仿宋" w:hAnsi="仿宋" w:eastAsia="仿宋" w:cs="仿宋"/>
          <w:color w:val="auto"/>
          <w:sz w:val="24"/>
          <w:highlight w:val="none"/>
        </w:rPr>
        <w:t>，投标保证金以到账时间为准。如因投标人自身原因，造成投标单位保证金未及时到账的，一律视为不响应</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，投标文件不予接收。投标人的投标保证金必须从其基本账户转出。</w:t>
      </w:r>
    </w:p>
    <w:p w14:paraId="678F2AF1">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户 名：</w:t>
      </w:r>
      <w:r>
        <w:rPr>
          <w:rFonts w:hint="eastAsia" w:ascii="仿宋" w:hAnsi="仿宋" w:eastAsia="仿宋" w:cs="仿宋"/>
          <w:color w:val="auto"/>
          <w:sz w:val="24"/>
          <w:highlight w:val="none"/>
          <w:lang w:eastAsia="zh-CN"/>
        </w:rPr>
        <w:t>嵊州市中天工程建设招标代理有限公司</w:t>
      </w:r>
    </w:p>
    <w:p w14:paraId="15E37837">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上海浦东发展银行嵊州支行</w:t>
      </w:r>
    </w:p>
    <w:p w14:paraId="3FFAB0ED">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eastAsia="zh-CN"/>
        </w:rPr>
        <w:t>85090154740006384</w:t>
      </w:r>
    </w:p>
    <w:p w14:paraId="1E19E9DE">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358C42BD">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B3C9796">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57B75BE0">
      <w:pPr>
        <w:pStyle w:val="5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Fonts w:hint="eastAsia" w:ascii="仿宋" w:hAnsi="仿宋" w:eastAsia="仿宋" w:cs="仿宋"/>
          <w:b/>
          <w:color w:val="auto"/>
          <w:kern w:val="2"/>
          <w:highlight w:val="none"/>
        </w:rPr>
        <w:t xml:space="preserve">质疑与投诉 </w:t>
      </w:r>
      <w:r>
        <w:rPr>
          <w:rFonts w:hint="eastAsia" w:ascii="仿宋" w:hAnsi="仿宋" w:eastAsia="仿宋" w:cs="仿宋"/>
          <w:bCs/>
          <w:color w:val="auto"/>
          <w:kern w:val="2"/>
          <w:highlight w:val="none"/>
        </w:rPr>
        <w:t xml:space="preserve">  </w:t>
      </w:r>
    </w:p>
    <w:p w14:paraId="356A2E3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E0ED2C9">
      <w:pPr>
        <w:pStyle w:val="5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2505E4FE">
      <w:pPr>
        <w:pStyle w:val="5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Style w:val="70"/>
          <w:rFonts w:hint="eastAsia" w:ascii="仿宋" w:hAnsi="仿宋" w:eastAsia="仿宋" w:cs="仿宋"/>
          <w:color w:val="auto"/>
          <w:highlight w:val="none"/>
        </w:rPr>
        <w:t>在线投标响应（电子投标）说明</w:t>
      </w:r>
      <w:r>
        <w:rPr>
          <w:rFonts w:hint="eastAsia" w:ascii="仿宋" w:hAnsi="仿宋" w:eastAsia="仿宋" w:cs="仿宋"/>
          <w:bCs/>
          <w:color w:val="auto"/>
          <w:kern w:val="2"/>
          <w:highlight w:val="none"/>
        </w:rPr>
        <w:t xml:space="preserve"> </w:t>
      </w:r>
    </w:p>
    <w:p w14:paraId="1E9029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电子招投标的说明：①电子招投标：本项目以数据电文形式，依托“采购云平台（www.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乐采云电子交易客户端”——前往“浙江企业采购信息服务网——在线下载——电子交易端”进行下载并安装；③招标文件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平台；进入“项目采购”应用，在获取采购文件菜单中选择项目，获取招标文件；④投标文件的制作：在“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w:t>
      </w:r>
      <w:r>
        <w:rPr>
          <w:rFonts w:hint="eastAsia" w:ascii="仿宋" w:hAnsi="仿宋" w:eastAsia="仿宋" w:cs="仿宋"/>
          <w:color w:val="auto"/>
          <w:sz w:val="24"/>
          <w:highlight w:val="none"/>
          <w:lang w:val="en-US" w:eastAsia="zh-CN"/>
        </w:rPr>
        <w:t>30分钟</w:t>
      </w:r>
      <w:r>
        <w:rPr>
          <w:rFonts w:hint="eastAsia" w:ascii="仿宋" w:hAnsi="仿宋" w:eastAsia="仿宋" w:cs="仿宋"/>
          <w:color w:val="auto"/>
          <w:sz w:val="24"/>
          <w:highlight w:val="none"/>
        </w:rPr>
        <w:t>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平台“服务中心-帮助文档-项目采购-操作流程-电子招投标-采购项目电子交易管理操作指南-供应商”。</w:t>
      </w:r>
    </w:p>
    <w:p w14:paraId="0696D859">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6AAFB56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04D4A46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嵊州市经开建设发展集团有限公司</w:t>
      </w:r>
    </w:p>
    <w:p w14:paraId="09F032D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zh-CN" w:eastAsia="zh-CN"/>
        </w:rPr>
        <w:t>嵊州市梓萌路</w:t>
      </w:r>
      <w:r>
        <w:rPr>
          <w:rFonts w:hint="eastAsia" w:ascii="仿宋" w:hAnsi="仿宋" w:eastAsia="仿宋" w:cs="仿宋"/>
          <w:color w:val="auto"/>
          <w:sz w:val="24"/>
          <w:highlight w:val="none"/>
          <w:lang w:val="en-US" w:eastAsia="zh-CN"/>
        </w:rPr>
        <w:t>777</w:t>
      </w:r>
      <w:r>
        <w:rPr>
          <w:rFonts w:hint="eastAsia" w:ascii="仿宋" w:hAnsi="仿宋" w:eastAsia="仿宋" w:cs="仿宋"/>
          <w:color w:val="auto"/>
          <w:sz w:val="24"/>
          <w:highlight w:val="none"/>
          <w:lang w:val="zh-CN" w:eastAsia="zh-CN"/>
        </w:rPr>
        <w:t>号创新创业大楼</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w:t>
      </w:r>
    </w:p>
    <w:p w14:paraId="7C8197E0">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汪先生 </w:t>
      </w:r>
      <w:r>
        <w:rPr>
          <w:rFonts w:hint="eastAsia" w:ascii="仿宋" w:hAnsi="仿宋" w:eastAsia="仿宋" w:cs="仿宋"/>
          <w:color w:val="auto"/>
          <w:sz w:val="24"/>
          <w:highlight w:val="none"/>
        </w:rPr>
        <w:t xml:space="preserve"> </w:t>
      </w:r>
    </w:p>
    <w:p w14:paraId="5F4291F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w:t>
      </w:r>
      <w:r>
        <w:rPr>
          <w:rFonts w:hint="eastAsia" w:ascii="仿宋" w:hAnsi="仿宋" w:eastAsia="仿宋" w:cs="仿宋"/>
          <w:color w:val="auto"/>
          <w:sz w:val="24"/>
          <w:highlight w:val="none"/>
        </w:rPr>
        <w:t>83831922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330AC6B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r>
        <w:rPr>
          <w:rFonts w:hint="eastAsia" w:ascii="仿宋" w:hAnsi="仿宋" w:eastAsia="仿宋" w:cs="仿宋"/>
          <w:color w:val="auto"/>
          <w:sz w:val="24"/>
          <w:highlight w:val="none"/>
        </w:rPr>
        <w:t xml:space="preserve">        </w:t>
      </w:r>
    </w:p>
    <w:p w14:paraId="1429BEDB">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嵊州市中天工程建设招标代理有限公司</w:t>
      </w:r>
    </w:p>
    <w:p w14:paraId="116AFE11">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嵊州市北直街81号粮食局附楼二楼</w:t>
      </w:r>
    </w:p>
    <w:p w14:paraId="44E89F7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AE9FAEF">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金钗</w:t>
      </w:r>
      <w:r>
        <w:rPr>
          <w:rFonts w:hint="eastAsia" w:ascii="仿宋" w:hAnsi="仿宋" w:eastAsia="仿宋" w:cs="仿宋"/>
          <w:color w:val="auto"/>
          <w:sz w:val="24"/>
          <w:highlight w:val="none"/>
          <w:lang w:eastAsia="zh-CN"/>
        </w:rPr>
        <w:t xml:space="preserve">         </w:t>
      </w:r>
    </w:p>
    <w:p w14:paraId="1FAC37F9">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项目联系方式（询问）：0575-83018232</w:t>
      </w:r>
    </w:p>
    <w:p w14:paraId="000A2D29">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质疑联系人：任浙景              </w:t>
      </w:r>
    </w:p>
    <w:p w14:paraId="137D3021">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质疑联系方式：0575-83018232</w:t>
      </w:r>
    </w:p>
    <w:p w14:paraId="403FDB6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3.同级采购监督管理部门</w:t>
      </w:r>
    </w:p>
    <w:p w14:paraId="12E9304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w:t>
      </w:r>
      <w:r>
        <w:rPr>
          <w:rFonts w:hint="eastAsia" w:ascii="仿宋" w:hAnsi="仿宋" w:eastAsia="仿宋" w:cs="仿宋"/>
          <w:color w:val="auto"/>
          <w:sz w:val="24"/>
          <w:highlight w:val="none"/>
          <w:lang w:eastAsia="zh-CN"/>
        </w:rPr>
        <w:t>嵊州</w:t>
      </w:r>
      <w:r>
        <w:rPr>
          <w:rFonts w:hint="eastAsia" w:ascii="仿宋" w:hAnsi="仿宋" w:eastAsia="仿宋" w:cs="仿宋"/>
          <w:color w:val="auto"/>
          <w:sz w:val="24"/>
          <w:highlight w:val="none"/>
          <w:lang w:val="en-US" w:eastAsia="zh-CN"/>
        </w:rPr>
        <w:t>市经开建设发展集团有限公司</w:t>
      </w:r>
    </w:p>
    <w:p w14:paraId="3452002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质疑联系人：史先生    </w:t>
      </w:r>
    </w:p>
    <w:p w14:paraId="53F1EFF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联系电话：0575-</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 xml:space="preserve">111111 </w:t>
      </w:r>
    </w:p>
    <w:p w14:paraId="6D1C5DB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4C4E89E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7CCB50">
      <w:pPr>
        <w:pStyle w:val="2"/>
        <w:rPr>
          <w:rFonts w:hint="eastAsia" w:ascii="仿宋" w:hAnsi="仿宋" w:eastAsia="仿宋" w:cs="仿宋"/>
          <w:color w:val="auto"/>
          <w:highlight w:val="none"/>
        </w:rPr>
      </w:pPr>
    </w:p>
    <w:p w14:paraId="78A6D34D">
      <w:pPr>
        <w:pStyle w:val="24"/>
        <w:rPr>
          <w:rFonts w:hint="eastAsia" w:ascii="仿宋" w:hAnsi="仿宋" w:eastAsia="仿宋" w:cs="仿宋"/>
          <w:color w:val="auto"/>
          <w:highlight w:val="none"/>
        </w:rPr>
      </w:pPr>
    </w:p>
    <w:p w14:paraId="2EF2ADCA">
      <w:pPr>
        <w:pStyle w:val="24"/>
        <w:rPr>
          <w:rFonts w:hint="eastAsia" w:ascii="仿宋" w:hAnsi="仿宋" w:eastAsia="仿宋" w:cs="仿宋"/>
          <w:color w:val="auto"/>
          <w:highlight w:val="none"/>
        </w:rPr>
      </w:pPr>
    </w:p>
    <w:p w14:paraId="000EDEB3">
      <w:pPr>
        <w:rPr>
          <w:rFonts w:hint="eastAsia" w:ascii="仿宋" w:hAnsi="仿宋" w:eastAsia="仿宋" w:cs="仿宋"/>
          <w:color w:val="auto"/>
          <w:highlight w:val="none"/>
        </w:rPr>
      </w:pPr>
    </w:p>
    <w:p w14:paraId="133D72AD">
      <w:pPr>
        <w:rPr>
          <w:rFonts w:hint="eastAsia" w:ascii="仿宋" w:hAnsi="仿宋" w:eastAsia="仿宋" w:cs="仿宋"/>
          <w:color w:val="auto"/>
          <w:highlight w:val="none"/>
        </w:rPr>
      </w:pPr>
    </w:p>
    <w:p w14:paraId="05F81006">
      <w:pPr>
        <w:rPr>
          <w:rFonts w:hint="eastAsia" w:ascii="仿宋" w:hAnsi="仿宋" w:eastAsia="仿宋" w:cs="仿宋"/>
          <w:color w:val="auto"/>
          <w:highlight w:val="none"/>
        </w:rPr>
      </w:pPr>
    </w:p>
    <w:p w14:paraId="7F82D14A">
      <w:pPr>
        <w:rPr>
          <w:rFonts w:hint="eastAsia" w:ascii="仿宋" w:hAnsi="仿宋" w:eastAsia="仿宋" w:cs="仿宋"/>
          <w:color w:val="auto"/>
          <w:highlight w:val="none"/>
        </w:rPr>
      </w:pPr>
    </w:p>
    <w:p w14:paraId="07928758">
      <w:pPr>
        <w:rPr>
          <w:rFonts w:hint="eastAsia" w:ascii="仿宋" w:hAnsi="仿宋" w:eastAsia="仿宋" w:cs="仿宋"/>
          <w:color w:val="auto"/>
          <w:highlight w:val="none"/>
        </w:rPr>
      </w:pPr>
    </w:p>
    <w:p w14:paraId="06ACC72E">
      <w:pPr>
        <w:rPr>
          <w:rFonts w:hint="eastAsia" w:ascii="仿宋" w:hAnsi="仿宋" w:eastAsia="仿宋" w:cs="仿宋"/>
          <w:color w:val="auto"/>
          <w:highlight w:val="none"/>
        </w:rPr>
      </w:pPr>
    </w:p>
    <w:p w14:paraId="64F3B1F6">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1FDEC893">
      <w:pPr>
        <w:keepNext w:val="0"/>
        <w:keepLines w:val="0"/>
        <w:pageBreakBefore w:val="0"/>
        <w:widowControl w:val="0"/>
        <w:kinsoku/>
        <w:wordWrap/>
        <w:overflowPunct/>
        <w:topLinePunct w:val="0"/>
        <w:autoSpaceDE/>
        <w:autoSpaceDN/>
        <w:bidi w:val="0"/>
        <w:adjustRightInd/>
        <w:snapToGrid/>
        <w:spacing w:line="500" w:lineRule="exact"/>
        <w:ind w:firstLine="384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955" w:type="dxa"/>
        <w:tblInd w:w="-3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575"/>
        <w:gridCol w:w="6615"/>
      </w:tblGrid>
      <w:tr w14:paraId="29215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765" w:type="dxa"/>
            <w:tcBorders>
              <w:top w:val="single" w:color="auto" w:sz="4" w:space="0"/>
              <w:left w:val="single" w:color="auto" w:sz="4" w:space="0"/>
              <w:bottom w:val="single" w:color="auto" w:sz="4" w:space="0"/>
              <w:right w:val="single" w:color="auto" w:sz="4" w:space="0"/>
            </w:tcBorders>
          </w:tcPr>
          <w:p w14:paraId="427B98B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75" w:type="dxa"/>
            <w:tcBorders>
              <w:top w:val="single" w:color="000000" w:sz="8" w:space="0"/>
              <w:left w:val="single" w:color="auto" w:sz="4" w:space="0"/>
              <w:bottom w:val="single" w:color="000000" w:sz="8" w:space="0"/>
              <w:right w:val="single" w:color="000000" w:sz="8" w:space="0"/>
            </w:tcBorders>
            <w:vAlign w:val="center"/>
          </w:tcPr>
          <w:p w14:paraId="59EFEFC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34F7178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9EE1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8" w:hRule="atLeast"/>
          <w:tblHeader/>
        </w:trPr>
        <w:tc>
          <w:tcPr>
            <w:tcW w:w="765" w:type="dxa"/>
            <w:tcBorders>
              <w:top w:val="single" w:color="auto" w:sz="4" w:space="0"/>
              <w:left w:val="single" w:color="auto" w:sz="4" w:space="0"/>
              <w:bottom w:val="single" w:color="auto" w:sz="4" w:space="0"/>
              <w:right w:val="single" w:color="auto" w:sz="4" w:space="0"/>
            </w:tcBorders>
          </w:tcPr>
          <w:p w14:paraId="53B8361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70592BC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04422E0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7BB7C54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4C3B919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03F4472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708895C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6B6EB44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75" w:type="dxa"/>
            <w:tcBorders>
              <w:top w:val="single" w:color="000000" w:sz="8" w:space="0"/>
              <w:left w:val="single" w:color="auto" w:sz="4" w:space="0"/>
              <w:bottom w:val="single" w:color="000000" w:sz="8" w:space="0"/>
              <w:right w:val="single" w:color="000000" w:sz="8" w:space="0"/>
            </w:tcBorders>
            <w:vAlign w:val="center"/>
          </w:tcPr>
          <w:p w14:paraId="7083EFA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15" w:type="dxa"/>
            <w:tcBorders>
              <w:top w:val="single" w:color="000000" w:sz="8" w:space="0"/>
              <w:left w:val="single" w:color="000000" w:sz="2" w:space="0"/>
              <w:bottom w:val="single" w:color="000000" w:sz="8" w:space="0"/>
              <w:right w:val="single" w:color="000000" w:sz="8" w:space="0"/>
            </w:tcBorders>
            <w:vAlign w:val="center"/>
          </w:tcPr>
          <w:p w14:paraId="04E7796E">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6A89E1C5">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2FB712A">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59B22315">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5F2DA40A">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b/>
                <w:color w:val="auto"/>
                <w:sz w:val="24"/>
                <w:highlight w:val="none"/>
              </w:rPr>
              <w:t>报价明显低于其他通过符合性审查投标人的报价，有可能影响产品质量或者不能诚信履约的，应当要求其在评标现场合理的时间内通过</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平台提供线上说明，必要时提交相关证明材料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投标人不能在规定时间内合理说明原因并提供证明材料的</w:t>
            </w:r>
            <w:r>
              <w:rPr>
                <w:rFonts w:hint="eastAsia" w:ascii="仿宋" w:hAnsi="仿宋" w:eastAsia="仿宋" w:cs="仿宋"/>
                <w:b/>
                <w:color w:val="auto"/>
                <w:sz w:val="24"/>
                <w:szCs w:val="21"/>
                <w:highlight w:val="none"/>
                <w:lang w:eastAsia="zh-CN"/>
              </w:rPr>
              <w:t>；</w:t>
            </w:r>
          </w:p>
          <w:p w14:paraId="2B748708">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2C8A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1AB7E56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575" w:type="dxa"/>
            <w:tcBorders>
              <w:top w:val="single" w:color="000000" w:sz="8" w:space="0"/>
              <w:left w:val="single" w:color="auto" w:sz="4" w:space="0"/>
              <w:bottom w:val="single" w:color="000000" w:sz="8" w:space="0"/>
              <w:right w:val="single" w:color="000000" w:sz="8" w:space="0"/>
            </w:tcBorders>
            <w:vAlign w:val="center"/>
          </w:tcPr>
          <w:p w14:paraId="060AF29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投标有效期</w:t>
            </w:r>
          </w:p>
        </w:tc>
        <w:tc>
          <w:tcPr>
            <w:tcW w:w="6615" w:type="dxa"/>
            <w:tcBorders>
              <w:top w:val="single" w:color="000000" w:sz="8" w:space="0"/>
              <w:left w:val="single" w:color="000000" w:sz="2" w:space="0"/>
              <w:bottom w:val="single" w:color="000000" w:sz="8" w:space="0"/>
              <w:right w:val="single" w:color="000000" w:sz="8" w:space="0"/>
            </w:tcBorders>
            <w:vAlign w:val="center"/>
          </w:tcPr>
          <w:p w14:paraId="7DCA993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222E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6D87B10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75" w:type="dxa"/>
            <w:tcBorders>
              <w:top w:val="single" w:color="000000" w:sz="8" w:space="0"/>
              <w:left w:val="single" w:color="auto" w:sz="4" w:space="0"/>
              <w:bottom w:val="single" w:color="000000" w:sz="8" w:space="0"/>
              <w:right w:val="single" w:color="000000" w:sz="8" w:space="0"/>
            </w:tcBorders>
            <w:vAlign w:val="center"/>
          </w:tcPr>
          <w:p w14:paraId="65BB962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转包</w:t>
            </w:r>
          </w:p>
        </w:tc>
        <w:tc>
          <w:tcPr>
            <w:tcW w:w="6615" w:type="dxa"/>
            <w:tcBorders>
              <w:top w:val="single" w:color="000000" w:sz="8" w:space="0"/>
              <w:left w:val="single" w:color="000000" w:sz="2" w:space="0"/>
              <w:bottom w:val="single" w:color="000000" w:sz="8" w:space="0"/>
              <w:right w:val="single" w:color="000000" w:sz="8" w:space="0"/>
            </w:tcBorders>
            <w:vAlign w:val="center"/>
          </w:tcPr>
          <w:p w14:paraId="4DAFBDB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本项目不得转包。</w:t>
            </w:r>
          </w:p>
        </w:tc>
      </w:tr>
      <w:tr w14:paraId="71F84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5" w:hRule="atLeast"/>
          <w:tblHeader/>
        </w:trPr>
        <w:tc>
          <w:tcPr>
            <w:tcW w:w="765" w:type="dxa"/>
            <w:vMerge w:val="restart"/>
            <w:tcBorders>
              <w:top w:val="single" w:color="auto" w:sz="4" w:space="0"/>
              <w:left w:val="single" w:color="auto" w:sz="4" w:space="0"/>
              <w:right w:val="single" w:color="auto" w:sz="4" w:space="0"/>
            </w:tcBorders>
            <w:vAlign w:val="center"/>
          </w:tcPr>
          <w:p w14:paraId="53EAC49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75" w:type="dxa"/>
            <w:vMerge w:val="restart"/>
            <w:tcBorders>
              <w:top w:val="single" w:color="000000" w:sz="8" w:space="0"/>
              <w:left w:val="single" w:color="auto" w:sz="4" w:space="0"/>
              <w:right w:val="single" w:color="000000" w:sz="8" w:space="0"/>
            </w:tcBorders>
            <w:vAlign w:val="center"/>
          </w:tcPr>
          <w:p w14:paraId="435A1DA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w:t>
            </w:r>
            <w:r>
              <w:rPr>
                <w:rFonts w:hint="eastAsia" w:ascii="仿宋" w:hAnsi="仿宋" w:eastAsia="仿宋" w:cs="仿宋"/>
                <w:b/>
                <w:color w:val="auto"/>
                <w:sz w:val="24"/>
                <w:highlight w:val="none"/>
                <w:lang w:eastAsia="zh-CN"/>
              </w:rPr>
              <w:t>证明</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商务技术、报价</w:t>
            </w:r>
            <w:r>
              <w:rPr>
                <w:rFonts w:hint="eastAsia" w:ascii="仿宋" w:hAnsi="仿宋" w:eastAsia="仿宋" w:cs="仿宋"/>
                <w:b/>
                <w:color w:val="auto"/>
                <w:sz w:val="24"/>
                <w:highlight w:val="none"/>
              </w:rPr>
              <w:t>文件</w:t>
            </w:r>
          </w:p>
        </w:tc>
        <w:tc>
          <w:tcPr>
            <w:tcW w:w="6615" w:type="dxa"/>
            <w:tcBorders>
              <w:top w:val="single" w:color="000000" w:sz="8" w:space="0"/>
              <w:left w:val="single" w:color="000000" w:sz="2" w:space="0"/>
              <w:bottom w:val="single" w:color="auto" w:sz="4" w:space="0"/>
              <w:right w:val="single" w:color="000000" w:sz="8" w:space="0"/>
            </w:tcBorders>
            <w:vAlign w:val="center"/>
          </w:tcPr>
          <w:p w14:paraId="70F3B6D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w:t>
            </w:r>
          </w:p>
          <w:p w14:paraId="64C26A0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4C8B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765" w:type="dxa"/>
            <w:vMerge w:val="continue"/>
            <w:tcBorders>
              <w:left w:val="single" w:color="auto" w:sz="4" w:space="0"/>
              <w:bottom w:val="single" w:color="auto" w:sz="4" w:space="0"/>
              <w:right w:val="single" w:color="auto" w:sz="4" w:space="0"/>
            </w:tcBorders>
            <w:vAlign w:val="center"/>
          </w:tcPr>
          <w:p w14:paraId="2484AE7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tc>
        <w:tc>
          <w:tcPr>
            <w:tcW w:w="1575" w:type="dxa"/>
            <w:vMerge w:val="continue"/>
            <w:tcBorders>
              <w:left w:val="single" w:color="auto" w:sz="4" w:space="0"/>
              <w:bottom w:val="single" w:color="000000" w:sz="8" w:space="0"/>
              <w:right w:val="single" w:color="000000" w:sz="8" w:space="0"/>
            </w:tcBorders>
            <w:vAlign w:val="center"/>
          </w:tcPr>
          <w:p w14:paraId="2386057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3E53F85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文件：根据招标文件第二部分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结合</w:t>
            </w:r>
            <w:r>
              <w:rPr>
                <w:rFonts w:hint="eastAsia" w:ascii="仿宋" w:hAnsi="仿宋" w:eastAsia="仿宋" w:cs="仿宋"/>
                <w:color w:val="auto"/>
                <w:sz w:val="24"/>
                <w:highlight w:val="none"/>
              </w:rPr>
              <w:t>第四部分评标标准提供。</w:t>
            </w:r>
          </w:p>
        </w:tc>
      </w:tr>
      <w:tr w14:paraId="7286A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765" w:type="dxa"/>
            <w:vMerge w:val="continue"/>
            <w:tcBorders>
              <w:left w:val="single" w:color="auto" w:sz="4" w:space="0"/>
              <w:bottom w:val="single" w:color="auto" w:sz="4" w:space="0"/>
              <w:right w:val="single" w:color="auto" w:sz="4" w:space="0"/>
            </w:tcBorders>
            <w:vAlign w:val="center"/>
          </w:tcPr>
          <w:p w14:paraId="2E4579BF">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highlight w:val="none"/>
              </w:rPr>
            </w:pPr>
          </w:p>
        </w:tc>
        <w:tc>
          <w:tcPr>
            <w:tcW w:w="1575" w:type="dxa"/>
            <w:vMerge w:val="continue"/>
            <w:tcBorders>
              <w:left w:val="single" w:color="auto" w:sz="4" w:space="0"/>
              <w:bottom w:val="single" w:color="000000" w:sz="8" w:space="0"/>
              <w:right w:val="single" w:color="000000" w:sz="8" w:space="0"/>
            </w:tcBorders>
            <w:vAlign w:val="center"/>
          </w:tcPr>
          <w:p w14:paraId="2F5CBDF4">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56FD312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文件：见招标文件第二部分。</w:t>
            </w:r>
          </w:p>
        </w:tc>
      </w:tr>
      <w:tr w14:paraId="730B5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79D4D89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p w14:paraId="2DEF794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eastAsia="zh-CN"/>
              </w:rPr>
            </w:pPr>
          </w:p>
        </w:tc>
        <w:tc>
          <w:tcPr>
            <w:tcW w:w="1575" w:type="dxa"/>
            <w:tcBorders>
              <w:top w:val="single" w:color="000000" w:sz="8" w:space="0"/>
              <w:left w:val="single" w:color="auto" w:sz="4" w:space="0"/>
              <w:bottom w:val="single" w:color="000000" w:sz="8" w:space="0"/>
              <w:right w:val="single" w:color="000000" w:sz="8" w:space="0"/>
            </w:tcBorders>
            <w:vAlign w:val="center"/>
          </w:tcPr>
          <w:p w14:paraId="3DDB83B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15" w:type="dxa"/>
            <w:tcBorders>
              <w:top w:val="single" w:color="000000" w:sz="8" w:space="0"/>
              <w:left w:val="single" w:color="000000" w:sz="2" w:space="0"/>
              <w:bottom w:val="single" w:color="000000" w:sz="8" w:space="0"/>
              <w:right w:val="single" w:color="000000" w:sz="8" w:space="0"/>
            </w:tcBorders>
            <w:vAlign w:val="center"/>
          </w:tcPr>
          <w:p w14:paraId="36E7FD6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B305358">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5F20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79875DC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31FE018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575" w:type="dxa"/>
            <w:tcBorders>
              <w:top w:val="single" w:color="000000" w:sz="8" w:space="0"/>
              <w:left w:val="single" w:color="auto" w:sz="4" w:space="0"/>
              <w:bottom w:val="single" w:color="000000" w:sz="8" w:space="0"/>
              <w:right w:val="single" w:color="000000" w:sz="8" w:space="0"/>
            </w:tcBorders>
            <w:vAlign w:val="center"/>
          </w:tcPr>
          <w:p w14:paraId="730E2C8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15" w:type="dxa"/>
            <w:tcBorders>
              <w:top w:val="single" w:color="000000" w:sz="8" w:space="0"/>
              <w:left w:val="single" w:color="000000" w:sz="2" w:space="0"/>
              <w:bottom w:val="single" w:color="000000" w:sz="8" w:space="0"/>
              <w:right w:val="single" w:color="000000" w:sz="8" w:space="0"/>
            </w:tcBorders>
            <w:vAlign w:val="center"/>
          </w:tcPr>
          <w:p w14:paraId="18C0B6F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435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218C164">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sdt>
              <w:sdtPr>
                <w:rPr>
                  <w:rFonts w:hint="eastAsia" w:ascii="仿宋" w:hAnsi="仿宋" w:eastAsia="仿宋" w:cs="仿宋"/>
                  <w:color w:val="auto"/>
                  <w:kern w:val="0"/>
                  <w:sz w:val="24"/>
                  <w:highlight w:val="none"/>
                </w:rPr>
                <w:id w:val="14747702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B要求提供，</w:t>
            </w:r>
          </w:p>
          <w:p w14:paraId="414EF1B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highlight w:val="none"/>
              </w:rPr>
              <w:t>；</w:t>
            </w:r>
          </w:p>
          <w:p w14:paraId="06749149">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highlight w:val="none"/>
              </w:rPr>
              <w:t>；</w:t>
            </w:r>
          </w:p>
          <w:p w14:paraId="157E0A60">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sz w:val="24"/>
                <w:highlight w:val="none"/>
                <w:u w:val="single"/>
              </w:rPr>
              <w:t>评标办法</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14:paraId="0551B90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694DD9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lang w:eastAsia="zh-CN"/>
              </w:rPr>
              <w:t>、地点等</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9031F1F">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采购活动结束后，对于未</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提供的样品，采购人、采购机构将通知未</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在规定的时间内取回，逾期未取回的，采购人、采购机构不负保管义务；对于</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提供的样品，采购人将进行保管、封存，并作为履约验收的参考。</w:t>
            </w:r>
          </w:p>
          <w:p w14:paraId="7E2B7AF7">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F57C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20E2E44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1575" w:type="dxa"/>
            <w:tcBorders>
              <w:top w:val="single" w:color="000000" w:sz="8" w:space="0"/>
              <w:left w:val="single" w:color="000000" w:sz="2" w:space="0"/>
              <w:bottom w:val="single" w:color="000000" w:sz="8" w:space="0"/>
              <w:right w:val="single" w:color="000000" w:sz="8" w:space="0"/>
            </w:tcBorders>
            <w:vAlign w:val="center"/>
          </w:tcPr>
          <w:p w14:paraId="641A329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15" w:type="dxa"/>
            <w:tcBorders>
              <w:top w:val="single" w:color="000000" w:sz="8" w:space="0"/>
              <w:left w:val="single" w:color="000000" w:sz="2" w:space="0"/>
              <w:bottom w:val="single" w:color="000000" w:sz="8" w:space="0"/>
              <w:right w:val="single" w:color="000000" w:sz="8" w:space="0"/>
            </w:tcBorders>
            <w:vAlign w:val="center"/>
          </w:tcPr>
          <w:p w14:paraId="0D53675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04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EB434F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color w:val="auto"/>
                <w:kern w:val="0"/>
                <w:sz w:val="24"/>
                <w:highlight w:val="none"/>
                <w:lang w:val="en-US" w:eastAsia="zh-CN"/>
              </w:rPr>
            </w:pPr>
            <w:sdt>
              <w:sdtPr>
                <w:rPr>
                  <w:rFonts w:hint="eastAsia" w:ascii="仿宋" w:hAnsi="仿宋" w:eastAsia="仿宋" w:cs="仿宋"/>
                  <w:color w:val="auto"/>
                  <w:kern w:val="0"/>
                  <w:sz w:val="24"/>
                  <w:highlight w:val="none"/>
                </w:rPr>
                <w:id w:val="14745638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4"/>
                <w:highlight w:val="none"/>
                <w:lang w:val="en-US" w:eastAsia="zh-CN"/>
              </w:rPr>
              <w:t>（以U盘录制视频，于投标截止时间前提供，U盘可邮寄）</w:t>
            </w:r>
            <w:r>
              <w:rPr>
                <w:rFonts w:hint="eastAsia" w:ascii="仿宋" w:hAnsi="仿宋" w:eastAsia="仿宋" w:cs="仿宋"/>
                <w:color w:val="auto"/>
                <w:kern w:val="0"/>
                <w:sz w:val="24"/>
                <w:szCs w:val="24"/>
                <w:highlight w:val="none"/>
              </w:rPr>
              <w:t>。</w:t>
            </w:r>
          </w:p>
        </w:tc>
      </w:tr>
      <w:tr w14:paraId="21949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27D5268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1575" w:type="dxa"/>
            <w:tcBorders>
              <w:top w:val="single" w:color="000000" w:sz="8" w:space="0"/>
              <w:left w:val="single" w:color="000000" w:sz="2" w:space="0"/>
              <w:bottom w:val="single" w:color="000000" w:sz="8" w:space="0"/>
              <w:right w:val="single" w:color="000000" w:sz="8" w:space="0"/>
            </w:tcBorders>
            <w:vAlign w:val="center"/>
          </w:tcPr>
          <w:p w14:paraId="58E592F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063CE3B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7662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52B92B5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749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可以采购进口产品，优先采购向我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业转让技术、与我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6A71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restart"/>
            <w:tcBorders>
              <w:top w:val="single" w:color="auto" w:sz="4" w:space="0"/>
              <w:left w:val="single" w:color="000000" w:sz="8" w:space="0"/>
              <w:right w:val="single" w:color="000000" w:sz="2" w:space="0"/>
            </w:tcBorders>
            <w:vAlign w:val="center"/>
          </w:tcPr>
          <w:p w14:paraId="699B891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w:t>
            </w:r>
          </w:p>
        </w:tc>
        <w:tc>
          <w:tcPr>
            <w:tcW w:w="1575" w:type="dxa"/>
            <w:vMerge w:val="restart"/>
            <w:tcBorders>
              <w:top w:val="single" w:color="000000" w:sz="8" w:space="0"/>
              <w:left w:val="single" w:color="000000" w:sz="2" w:space="0"/>
              <w:right w:val="single" w:color="000000" w:sz="8" w:space="0"/>
            </w:tcBorders>
            <w:vAlign w:val="center"/>
          </w:tcPr>
          <w:p w14:paraId="5C486A7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投标人信用信息事项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7B810941">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08238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right w:val="single" w:color="000000" w:sz="2" w:space="0"/>
            </w:tcBorders>
            <w:vAlign w:val="center"/>
          </w:tcPr>
          <w:p w14:paraId="7510C70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right w:val="single" w:color="000000" w:sz="8" w:space="0"/>
            </w:tcBorders>
            <w:vAlign w:val="center"/>
          </w:tcPr>
          <w:p w14:paraId="598409F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5E9A62F5">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采购代理机构现场查询投标人的信用记录，查询结果经确认后与采购文件一起存档。</w:t>
            </w:r>
          </w:p>
        </w:tc>
      </w:tr>
      <w:tr w14:paraId="477B4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bottom w:val="single" w:color="auto" w:sz="4" w:space="0"/>
              <w:right w:val="single" w:color="000000" w:sz="2" w:space="0"/>
            </w:tcBorders>
            <w:vAlign w:val="center"/>
          </w:tcPr>
          <w:p w14:paraId="5E982D0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bottom w:val="single" w:color="000000" w:sz="8" w:space="0"/>
              <w:right w:val="single" w:color="000000" w:sz="8" w:space="0"/>
            </w:tcBorders>
            <w:vAlign w:val="center"/>
          </w:tcPr>
          <w:p w14:paraId="1C3D37D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1256D722">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p w14:paraId="3FB0DAB0">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rPr>
              <w:t>联合体信用信息查询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若为联合体投标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208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right w:val="single" w:color="000000" w:sz="2" w:space="0"/>
            </w:tcBorders>
            <w:vAlign w:val="center"/>
          </w:tcPr>
          <w:p w14:paraId="28A15A8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75" w:type="dxa"/>
            <w:tcBorders>
              <w:top w:val="single" w:color="000000" w:sz="8" w:space="0"/>
              <w:left w:val="single" w:color="000000" w:sz="2" w:space="0"/>
              <w:right w:val="single" w:color="000000" w:sz="8" w:space="0"/>
            </w:tcBorders>
            <w:vAlign w:val="center"/>
          </w:tcPr>
          <w:p w14:paraId="2F069BC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代理服务费</w:t>
            </w:r>
          </w:p>
        </w:tc>
        <w:tc>
          <w:tcPr>
            <w:tcW w:w="6615" w:type="dxa"/>
            <w:tcBorders>
              <w:top w:val="single" w:color="000000" w:sz="8" w:space="0"/>
              <w:left w:val="single" w:color="000000" w:sz="2" w:space="0"/>
              <w:bottom w:val="single" w:color="000000" w:sz="8" w:space="0"/>
              <w:right w:val="single" w:color="000000" w:sz="8" w:space="0"/>
            </w:tcBorders>
            <w:vAlign w:val="center"/>
          </w:tcPr>
          <w:p w14:paraId="2742EF98">
            <w:pPr>
              <w:keepNext w:val="0"/>
              <w:keepLines w:val="0"/>
              <w:pageBreakBefore w:val="0"/>
              <w:widowControl w:val="0"/>
              <w:numPr>
                <w:ilvl w:val="0"/>
                <w:numId w:val="2"/>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按照以下标准60%收取：</w:t>
            </w:r>
          </w:p>
          <w:tbl>
            <w:tblPr>
              <w:tblStyle w:val="62"/>
              <w:tblW w:w="6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962"/>
              <w:gridCol w:w="995"/>
              <w:gridCol w:w="1837"/>
            </w:tblGrid>
            <w:tr w14:paraId="44B9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663" w:type="dxa"/>
                  <w:noWrap w:val="0"/>
                  <w:vAlign w:val="top"/>
                </w:tcPr>
                <w:p w14:paraId="55F760E2">
                  <w:pPr>
                    <w:tabs>
                      <w:tab w:val="right" w:pos="2147"/>
                    </w:tabs>
                    <w:ind w:firstLine="236" w:firstLineChars="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368300</wp:posOffset>
                            </wp:positionH>
                            <wp:positionV relativeFrom="paragraph">
                              <wp:posOffset>1905</wp:posOffset>
                            </wp:positionV>
                            <wp:extent cx="1047750" cy="771525"/>
                            <wp:effectExtent l="2540" t="3810" r="16510" b="5715"/>
                            <wp:wrapNone/>
                            <wp:docPr id="12" name="直接箭头连接符 12"/>
                            <wp:cNvGraphicFramePr/>
                            <a:graphic xmlns:a="http://schemas.openxmlformats.org/drawingml/2006/main">
                              <a:graphicData uri="http://schemas.microsoft.com/office/word/2010/wordprocessingShape">
                                <wps:wsp>
                                  <wps:cNvCnPr/>
                                  <wps:spPr>
                                    <a:xfrm>
                                      <a:off x="0" y="0"/>
                                      <a:ext cx="1047750" cy="771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pt;margin-top:0.15pt;height:60.75pt;width:82.5pt;z-index:251663360;mso-width-relative:page;mso-height-relative:page;" filled="f" stroked="t" coordsize="21600,21600" o:gfxdata="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Nr1m1QAAAAcBAAAPAAAAAAAAAAEAIAAAACIAAABkcnMvZG93bnJl&#10;di54bWxQSwECFAAUAAAACACHTuJAm5KY3AACAADzAwAADgAAAAAAAAABACAAAAAkAQAAZHJzL2Uy&#10;b0RvYy54bWxQSwUGAAAAAAYABgBZAQAAlgU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r9GbHfEBAADi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
                      <w:color w:val="auto"/>
                      <w:sz w:val="24"/>
                      <w:szCs w:val="24"/>
                      <w:highlight w:val="none"/>
                    </w:rPr>
                    <w:t>费        服务类型</w:t>
                  </w:r>
                </w:p>
                <w:p w14:paraId="0821B168">
                  <w:pPr>
                    <w:tabs>
                      <w:tab w:val="right" w:pos="2147"/>
                    </w:tabs>
                    <w:ind w:firstLine="236" w:firstLineChars="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108585</wp:posOffset>
                            </wp:positionV>
                            <wp:extent cx="1485900" cy="466725"/>
                            <wp:effectExtent l="1270" t="4445" r="17780" b="5080"/>
                            <wp:wrapNone/>
                            <wp:docPr id="10" name="直接箭头连接符 10"/>
                            <wp:cNvGraphicFramePr/>
                            <a:graphic xmlns:a="http://schemas.openxmlformats.org/drawingml/2006/main">
                              <a:graphicData uri="http://schemas.microsoft.com/office/word/2010/wordprocessingShape">
                                <wps:wsp>
                                  <wps:cNvCnPr/>
                                  <wps:spPr>
                                    <a:xfrm>
                                      <a:off x="0" y="0"/>
                                      <a:ext cx="148590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pt;margin-top:8.55pt;height:36.75pt;width:117pt;z-index:251662336;mso-width-relative:page;mso-height-relative:page;" filled="f" stroked="t" coordsize="21600,21600" o:gfxdata="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NlyB1wAAAAkBAAAPAAAAAAAAAAEAIAAAACIAAABkcnMvZG93&#10;bnJldi54bWxQSwECFAAUAAAACACHTuJAT0TWqgECAADzAwAADgAAAAAAAAABACAAAAAmAQAAZHJz&#10;L2Uyb0RvYy54bWxQSwUGAAAAAAYABgBZAQAAmQU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highlight w:val="none"/>
                    </w:rPr>
                    <w:t xml:space="preserve">    率</w:t>
                  </w:r>
                </w:p>
                <w:p w14:paraId="4C5CC3AE">
                  <w:pPr>
                    <w:tabs>
                      <w:tab w:val="right" w:pos="2147"/>
                    </w:tabs>
                    <w:rPr>
                      <w:rFonts w:hint="eastAsia" w:ascii="仿宋" w:hAnsi="仿宋" w:eastAsia="仿宋" w:cs="仿宋"/>
                      <w:b/>
                      <w:color w:val="auto"/>
                      <w:sz w:val="24"/>
                      <w:szCs w:val="24"/>
                      <w:highlight w:val="none"/>
                    </w:rPr>
                  </w:pPr>
                </w:p>
                <w:p w14:paraId="1F0562B0">
                  <w:pPr>
                    <w:tabs>
                      <w:tab w:val="right" w:pos="2147"/>
                    </w:tabs>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中标金额（万元）</w:t>
                  </w:r>
                </w:p>
              </w:tc>
              <w:tc>
                <w:tcPr>
                  <w:tcW w:w="962" w:type="dxa"/>
                  <w:noWrap w:val="0"/>
                  <w:vAlign w:val="center"/>
                </w:tcPr>
                <w:p w14:paraId="198DD33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w:t>
                  </w:r>
                </w:p>
                <w:p w14:paraId="5B6450F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w:t>
                  </w:r>
                </w:p>
              </w:tc>
              <w:tc>
                <w:tcPr>
                  <w:tcW w:w="995" w:type="dxa"/>
                  <w:noWrap w:val="0"/>
                  <w:vAlign w:val="center"/>
                </w:tcPr>
                <w:p w14:paraId="7CBE394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w:t>
                  </w:r>
                </w:p>
                <w:p w14:paraId="61A059A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w:t>
                  </w:r>
                </w:p>
              </w:tc>
              <w:tc>
                <w:tcPr>
                  <w:tcW w:w="1837" w:type="dxa"/>
                  <w:noWrap w:val="0"/>
                  <w:vAlign w:val="center"/>
                </w:tcPr>
                <w:p w14:paraId="210630DA">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0DCF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63" w:type="dxa"/>
                  <w:noWrap w:val="0"/>
                  <w:vAlign w:val="center"/>
                </w:tcPr>
                <w:p w14:paraId="07EE86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962" w:type="dxa"/>
                  <w:noWrap w:val="0"/>
                  <w:vAlign w:val="center"/>
                </w:tcPr>
                <w:p w14:paraId="0E4F89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95" w:type="dxa"/>
                  <w:noWrap w:val="0"/>
                  <w:vAlign w:val="center"/>
                </w:tcPr>
                <w:p w14:paraId="45276B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37" w:type="dxa"/>
                  <w:vMerge w:val="restart"/>
                  <w:noWrap w:val="0"/>
                  <w:vAlign w:val="center"/>
                </w:tcPr>
                <w:p w14:paraId="3F8AF68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其他费用按实收取，由中标供应商在领取中标通知书时支付。</w:t>
                  </w:r>
                </w:p>
              </w:tc>
            </w:tr>
            <w:tr w14:paraId="10DE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63" w:type="dxa"/>
                  <w:noWrap w:val="0"/>
                  <w:vAlign w:val="center"/>
                </w:tcPr>
                <w:p w14:paraId="601B4D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962" w:type="dxa"/>
                  <w:noWrap w:val="0"/>
                  <w:vAlign w:val="center"/>
                </w:tcPr>
                <w:p w14:paraId="2EE3A9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95" w:type="dxa"/>
                  <w:noWrap w:val="0"/>
                  <w:vAlign w:val="center"/>
                </w:tcPr>
                <w:p w14:paraId="17C06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837" w:type="dxa"/>
                  <w:vMerge w:val="continue"/>
                  <w:noWrap w:val="0"/>
                  <w:vAlign w:val="center"/>
                </w:tcPr>
                <w:p w14:paraId="4D1E7496">
                  <w:pPr>
                    <w:jc w:val="center"/>
                    <w:rPr>
                      <w:rFonts w:hint="eastAsia" w:ascii="仿宋" w:hAnsi="仿宋" w:eastAsia="仿宋" w:cs="仿宋"/>
                      <w:color w:val="auto"/>
                      <w:sz w:val="24"/>
                      <w:szCs w:val="24"/>
                      <w:highlight w:val="none"/>
                    </w:rPr>
                  </w:pPr>
                </w:p>
              </w:tc>
            </w:tr>
            <w:tr w14:paraId="2CFC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663" w:type="dxa"/>
                  <w:noWrap w:val="0"/>
                  <w:vAlign w:val="center"/>
                </w:tcPr>
                <w:p w14:paraId="1D43C4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962" w:type="dxa"/>
                  <w:noWrap w:val="0"/>
                  <w:vAlign w:val="center"/>
                </w:tcPr>
                <w:p w14:paraId="1102FC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995" w:type="dxa"/>
                  <w:noWrap w:val="0"/>
                  <w:vAlign w:val="center"/>
                </w:tcPr>
                <w:p w14:paraId="5FC2E9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837" w:type="dxa"/>
                  <w:vMerge w:val="continue"/>
                  <w:noWrap w:val="0"/>
                  <w:vAlign w:val="center"/>
                </w:tcPr>
                <w:p w14:paraId="28993FAB">
                  <w:pPr>
                    <w:jc w:val="center"/>
                    <w:rPr>
                      <w:rFonts w:hint="eastAsia" w:ascii="仿宋" w:hAnsi="仿宋" w:eastAsia="仿宋" w:cs="仿宋"/>
                      <w:color w:val="auto"/>
                      <w:sz w:val="24"/>
                      <w:szCs w:val="24"/>
                      <w:highlight w:val="none"/>
                    </w:rPr>
                  </w:pPr>
                </w:p>
              </w:tc>
            </w:tr>
            <w:tr w14:paraId="4223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63" w:type="dxa"/>
                  <w:noWrap w:val="0"/>
                  <w:vAlign w:val="center"/>
                </w:tcPr>
                <w:p w14:paraId="7EDB73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962" w:type="dxa"/>
                  <w:noWrap w:val="0"/>
                  <w:vAlign w:val="center"/>
                </w:tcPr>
                <w:p w14:paraId="34987C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995" w:type="dxa"/>
                  <w:noWrap w:val="0"/>
                  <w:vAlign w:val="center"/>
                </w:tcPr>
                <w:p w14:paraId="088D35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837" w:type="dxa"/>
                  <w:vMerge w:val="continue"/>
                  <w:noWrap w:val="0"/>
                  <w:vAlign w:val="center"/>
                </w:tcPr>
                <w:p w14:paraId="2018B1AB">
                  <w:pPr>
                    <w:jc w:val="center"/>
                    <w:rPr>
                      <w:rFonts w:hint="eastAsia" w:ascii="仿宋" w:hAnsi="仿宋" w:eastAsia="仿宋" w:cs="仿宋"/>
                      <w:color w:val="auto"/>
                      <w:sz w:val="24"/>
                      <w:szCs w:val="24"/>
                      <w:highlight w:val="none"/>
                    </w:rPr>
                  </w:pPr>
                </w:p>
              </w:tc>
            </w:tr>
          </w:tbl>
          <w:p w14:paraId="460C359E">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代理服务费以（转账或现金形式支付）转账账户 ：</w:t>
            </w:r>
          </w:p>
          <w:p w14:paraId="012A7E1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公司名称：</w:t>
            </w:r>
            <w:r>
              <w:rPr>
                <w:rFonts w:hint="eastAsia" w:ascii="仿宋" w:hAnsi="仿宋" w:eastAsia="仿宋" w:cs="仿宋"/>
                <w:color w:val="auto"/>
                <w:sz w:val="24"/>
                <w:highlight w:val="none"/>
                <w:lang w:val="zh-CN" w:eastAsia="zh-CN"/>
              </w:rPr>
              <w:t>嵊州市中天工程建设招标代理有限公司</w:t>
            </w:r>
          </w:p>
          <w:p w14:paraId="21C6074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val="zh-CN" w:eastAsia="zh-CN"/>
              </w:rPr>
              <w:t>交通银行嵊州支行</w:t>
            </w:r>
          </w:p>
          <w:p w14:paraId="111D77C0">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color w:val="auto"/>
                <w:sz w:val="24"/>
                <w:highlight w:val="none"/>
                <w:lang w:val="zh-CN" w:eastAsia="zh-CN"/>
              </w:rPr>
              <w:t>291026105012017002449</w:t>
            </w:r>
          </w:p>
        </w:tc>
      </w:tr>
      <w:tr w14:paraId="6F488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494A56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575" w:type="dxa"/>
            <w:tcBorders>
              <w:top w:val="single" w:color="000000" w:sz="8" w:space="0"/>
              <w:left w:val="single" w:color="000000" w:sz="2" w:space="0"/>
              <w:bottom w:val="single" w:color="000000" w:sz="8" w:space="0"/>
              <w:right w:val="single" w:color="000000" w:sz="8" w:space="0"/>
            </w:tcBorders>
            <w:vAlign w:val="center"/>
          </w:tcPr>
          <w:p w14:paraId="49D1150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15" w:type="dxa"/>
            <w:tcBorders>
              <w:top w:val="single" w:color="000000" w:sz="8" w:space="0"/>
              <w:left w:val="single" w:color="000000" w:sz="2" w:space="0"/>
              <w:bottom w:val="single" w:color="000000" w:sz="8" w:space="0"/>
              <w:right w:val="single" w:color="000000" w:sz="8" w:space="0"/>
            </w:tcBorders>
            <w:vAlign w:val="center"/>
          </w:tcPr>
          <w:p w14:paraId="508DD3AF">
            <w:pPr>
              <w:pStyle w:val="32"/>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嵊州市北直街81号粮食局附楼2楼</w:t>
            </w:r>
            <w:r>
              <w:rPr>
                <w:rFonts w:hint="eastAsia" w:ascii="仿宋" w:hAnsi="仿宋" w:eastAsia="仿宋" w:cs="仿宋"/>
                <w:color w:val="auto"/>
                <w:kern w:val="28"/>
                <w:sz w:val="24"/>
                <w:szCs w:val="24"/>
                <w:highlight w:val="none"/>
              </w:rPr>
              <w:t>；</w:t>
            </w:r>
          </w:p>
          <w:p w14:paraId="341858A5">
            <w:pPr>
              <w:pStyle w:val="32"/>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金钗，</w:t>
            </w:r>
            <w:r>
              <w:rPr>
                <w:rFonts w:hint="eastAsia" w:ascii="仿宋" w:hAnsi="仿宋" w:eastAsia="仿宋" w:cs="仿宋"/>
                <w:color w:val="auto"/>
                <w:sz w:val="24"/>
                <w:szCs w:val="24"/>
                <w:highlight w:val="none"/>
                <w:u w:val="single"/>
              </w:rPr>
              <w:t>0575-</w:t>
            </w:r>
            <w:r>
              <w:rPr>
                <w:rFonts w:hint="eastAsia" w:ascii="仿宋" w:hAnsi="仿宋" w:eastAsia="仿宋" w:cs="仿宋"/>
                <w:color w:val="auto"/>
                <w:sz w:val="24"/>
                <w:szCs w:val="24"/>
                <w:highlight w:val="none"/>
                <w:u w:val="single"/>
                <w:lang w:eastAsia="zh-CN"/>
              </w:rPr>
              <w:t>83330176</w:t>
            </w:r>
            <w:r>
              <w:rPr>
                <w:rFonts w:hint="eastAsia" w:ascii="仿宋" w:hAnsi="仿宋" w:eastAsia="仿宋" w:cs="仿宋"/>
                <w:color w:val="auto"/>
                <w:sz w:val="24"/>
                <w:szCs w:val="24"/>
                <w:highlight w:val="none"/>
              </w:rPr>
              <w:t>。</w:t>
            </w:r>
          </w:p>
          <w:p w14:paraId="31A27BA7">
            <w:pPr>
              <w:pStyle w:val="32"/>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6726B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1A734C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575" w:type="dxa"/>
            <w:tcBorders>
              <w:top w:val="single" w:color="000000" w:sz="8" w:space="0"/>
              <w:left w:val="single" w:color="000000" w:sz="2" w:space="0"/>
              <w:bottom w:val="single" w:color="000000" w:sz="8" w:space="0"/>
              <w:right w:val="single" w:color="000000" w:sz="8" w:space="0"/>
            </w:tcBorders>
            <w:vAlign w:val="center"/>
          </w:tcPr>
          <w:p w14:paraId="16D39854">
            <w:pPr>
              <w:pStyle w:val="962"/>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6615" w:type="dxa"/>
            <w:tcBorders>
              <w:top w:val="single" w:color="000000" w:sz="8" w:space="0"/>
              <w:left w:val="single" w:color="000000" w:sz="2" w:space="0"/>
              <w:bottom w:val="single" w:color="000000" w:sz="8" w:space="0"/>
              <w:right w:val="single" w:color="000000" w:sz="8" w:space="0"/>
            </w:tcBorders>
            <w:vAlign w:val="center"/>
          </w:tcPr>
          <w:p w14:paraId="321A2577">
            <w:pPr>
              <w:pStyle w:val="962"/>
              <w:keepNext w:val="0"/>
              <w:keepLines w:val="0"/>
              <w:pageBreakBefore w:val="0"/>
              <w:widowControl w:val="0"/>
              <w:kinsoku/>
              <w:wordWrap/>
              <w:overflowPunct/>
              <w:topLinePunct w:val="0"/>
              <w:bidi w:val="0"/>
              <w:snapToGrid/>
              <w:spacing w:line="440" w:lineRule="exact"/>
              <w:ind w:firstLine="488"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w:t>
            </w:r>
            <w:r>
              <w:rPr>
                <w:rFonts w:hint="eastAsia" w:ascii="仿宋" w:hAnsi="仿宋" w:eastAsia="仿宋" w:cs="仿宋"/>
                <w:color w:val="auto"/>
                <w:spacing w:val="2"/>
                <w:sz w:val="24"/>
                <w:szCs w:val="24"/>
                <w:highlight w:val="none"/>
                <w:lang w:eastAsia="zh-CN"/>
              </w:rPr>
              <w:t>中标供应商</w:t>
            </w:r>
            <w:r>
              <w:rPr>
                <w:rFonts w:hint="eastAsia" w:ascii="仿宋" w:hAnsi="仿宋" w:eastAsia="仿宋" w:cs="仿宋"/>
                <w:color w:val="auto"/>
                <w:spacing w:val="2"/>
                <w:sz w:val="24"/>
                <w:szCs w:val="24"/>
                <w:highlight w:val="none"/>
              </w:rPr>
              <w:t>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w:t>
            </w:r>
            <w:r>
              <w:rPr>
                <w:rFonts w:hint="eastAsia" w:ascii="仿宋" w:hAnsi="仿宋" w:eastAsia="仿宋" w:cs="仿宋"/>
                <w:color w:val="auto"/>
                <w:spacing w:val="2"/>
                <w:sz w:val="24"/>
                <w:szCs w:val="24"/>
                <w:highlight w:val="none"/>
              </w:rPr>
              <w:t>采购合同。</w:t>
            </w:r>
            <w:r>
              <w:rPr>
                <w:rFonts w:hint="eastAsia" w:ascii="仿宋" w:hAnsi="仿宋" w:eastAsia="仿宋" w:cs="仿宋"/>
                <w:color w:val="auto"/>
                <w:spacing w:val="2"/>
                <w:sz w:val="24"/>
                <w:szCs w:val="24"/>
                <w:highlight w:val="none"/>
                <w:lang w:eastAsia="zh-CN"/>
              </w:rPr>
              <w:t>中标供应商</w:t>
            </w:r>
            <w:r>
              <w:rPr>
                <w:rFonts w:hint="eastAsia" w:ascii="仿宋" w:hAnsi="仿宋" w:eastAsia="仿宋" w:cs="仿宋"/>
                <w:color w:val="auto"/>
                <w:spacing w:val="2"/>
                <w:sz w:val="24"/>
                <w:szCs w:val="24"/>
                <w:highlight w:val="none"/>
              </w:rPr>
              <w:t>拖延、拒签合同的，将被取消中标资格。</w:t>
            </w:r>
          </w:p>
        </w:tc>
      </w:tr>
      <w:tr w14:paraId="3196B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5155C53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575" w:type="dxa"/>
            <w:tcBorders>
              <w:top w:val="single" w:color="000000" w:sz="8" w:space="0"/>
              <w:left w:val="single" w:color="000000" w:sz="2" w:space="0"/>
              <w:bottom w:val="single" w:color="000000" w:sz="8" w:space="0"/>
              <w:right w:val="single" w:color="000000" w:sz="8" w:space="0"/>
            </w:tcBorders>
            <w:vAlign w:val="center"/>
          </w:tcPr>
          <w:p w14:paraId="07530E35">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6615" w:type="dxa"/>
            <w:tcBorders>
              <w:top w:val="single" w:color="000000" w:sz="8" w:space="0"/>
              <w:left w:val="single" w:color="000000" w:sz="2" w:space="0"/>
              <w:bottom w:val="single" w:color="000000" w:sz="8" w:space="0"/>
              <w:right w:val="single" w:color="000000" w:sz="8" w:space="0"/>
            </w:tcBorders>
            <w:vAlign w:val="center"/>
          </w:tcPr>
          <w:p w14:paraId="4827940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299A7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D63548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575" w:type="dxa"/>
            <w:tcBorders>
              <w:top w:val="single" w:color="000000" w:sz="8" w:space="0"/>
              <w:left w:val="single" w:color="000000" w:sz="2" w:space="0"/>
              <w:bottom w:val="single" w:color="000000" w:sz="8" w:space="0"/>
              <w:right w:val="single" w:color="000000" w:sz="8" w:space="0"/>
            </w:tcBorders>
            <w:vAlign w:val="center"/>
          </w:tcPr>
          <w:p w14:paraId="751801B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其他</w:t>
            </w:r>
          </w:p>
        </w:tc>
        <w:tc>
          <w:tcPr>
            <w:tcW w:w="6615" w:type="dxa"/>
            <w:tcBorders>
              <w:top w:val="single" w:color="000000" w:sz="8" w:space="0"/>
              <w:left w:val="single" w:color="000000" w:sz="2" w:space="0"/>
              <w:bottom w:val="single" w:color="000000" w:sz="8" w:space="0"/>
              <w:right w:val="single" w:color="000000" w:sz="8" w:space="0"/>
            </w:tcBorders>
            <w:vAlign w:val="center"/>
          </w:tcPr>
          <w:p w14:paraId="3128C0FE">
            <w:pPr>
              <w:pStyle w:val="32"/>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val="0"/>
                <w:bCs w:val="0"/>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70E39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D90BA8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1575" w:type="dxa"/>
            <w:tcBorders>
              <w:top w:val="single" w:color="000000" w:sz="8" w:space="0"/>
              <w:left w:val="single" w:color="000000" w:sz="2" w:space="0"/>
              <w:bottom w:val="single" w:color="000000" w:sz="8" w:space="0"/>
              <w:right w:val="single" w:color="000000" w:sz="8" w:space="0"/>
            </w:tcBorders>
            <w:vAlign w:val="center"/>
          </w:tcPr>
          <w:p w14:paraId="1279F8B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6615" w:type="dxa"/>
            <w:tcBorders>
              <w:top w:val="single" w:color="000000" w:sz="8" w:space="0"/>
              <w:left w:val="single" w:color="000000" w:sz="2" w:space="0"/>
              <w:bottom w:val="single" w:color="000000" w:sz="8" w:space="0"/>
              <w:right w:val="single" w:color="000000" w:sz="8" w:space="0"/>
            </w:tcBorders>
            <w:vAlign w:val="center"/>
          </w:tcPr>
          <w:p w14:paraId="2AA11EBA">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57369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76EE81D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1575" w:type="dxa"/>
            <w:tcBorders>
              <w:top w:val="single" w:color="000000" w:sz="8" w:space="0"/>
              <w:left w:val="single" w:color="000000" w:sz="2" w:space="0"/>
              <w:bottom w:val="single" w:color="000000" w:sz="8" w:space="0"/>
              <w:right w:val="single" w:color="000000" w:sz="8" w:space="0"/>
            </w:tcBorders>
            <w:vAlign w:val="center"/>
          </w:tcPr>
          <w:p w14:paraId="0E55589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szCs w:val="24"/>
                <w:highlight w:val="none"/>
              </w:rPr>
              <w:t>补充公告</w:t>
            </w:r>
          </w:p>
        </w:tc>
        <w:tc>
          <w:tcPr>
            <w:tcW w:w="6615" w:type="dxa"/>
            <w:tcBorders>
              <w:top w:val="single" w:color="000000" w:sz="8" w:space="0"/>
              <w:left w:val="single" w:color="000000" w:sz="2" w:space="0"/>
              <w:bottom w:val="single" w:color="000000" w:sz="8" w:space="0"/>
              <w:right w:val="single" w:color="000000" w:sz="8" w:space="0"/>
            </w:tcBorders>
            <w:vAlign w:val="center"/>
          </w:tcPr>
          <w:p w14:paraId="2255BE5D">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szCs w:val="24"/>
                <w:highlight w:val="none"/>
              </w:rPr>
              <w:t>更正补充公告请自行登录浙江政府采购网查看下载。</w:t>
            </w:r>
          </w:p>
        </w:tc>
      </w:tr>
      <w:tr w14:paraId="5B63C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4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31BECF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17</w:t>
            </w:r>
          </w:p>
        </w:tc>
        <w:tc>
          <w:tcPr>
            <w:tcW w:w="1575" w:type="dxa"/>
            <w:tcBorders>
              <w:top w:val="single" w:color="000000" w:sz="8" w:space="0"/>
              <w:left w:val="single" w:color="000000" w:sz="2" w:space="0"/>
              <w:bottom w:val="single" w:color="000000" w:sz="8" w:space="0"/>
              <w:right w:val="single" w:color="000000" w:sz="8" w:space="0"/>
            </w:tcBorders>
            <w:vAlign w:val="center"/>
          </w:tcPr>
          <w:p w14:paraId="17AB3FB5">
            <w:pPr>
              <w:keepNext w:val="0"/>
              <w:keepLines w:val="0"/>
              <w:pageBreakBefore w:val="0"/>
              <w:widowControl w:val="0"/>
              <w:kinsoku/>
              <w:wordWrap/>
              <w:overflowPunct/>
              <w:topLinePunct w:val="0"/>
              <w:bidi w:val="0"/>
              <w:adjustRightInd w:val="0"/>
              <w:snapToGrid w:val="0"/>
              <w:spacing w:line="440" w:lineRule="exact"/>
              <w:ind w:right="0" w:rightChars="0"/>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szCs w:val="24"/>
                <w:highlight w:val="none"/>
              </w:rPr>
              <w:t>投标与开标注意事项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44CB25CF">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5C51402B">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电子交易客户端下载、安装完成后，可通过账号密码或CA登录客户端进行投标文件制作。在使用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投标客户端时，建议使用WIN7及以上操作系统。</w:t>
            </w:r>
          </w:p>
          <w:p w14:paraId="7EC3DC5D">
            <w:pPr>
              <w:keepNext w:val="0"/>
              <w:keepLines w:val="0"/>
              <w:pageBreakBefore w:val="0"/>
              <w:widowControl w:val="0"/>
              <w:kinsoku/>
              <w:wordWrap/>
              <w:overflowPunct/>
              <w:topLinePunct w:val="0"/>
              <w:bidi w:val="0"/>
              <w:adjustRightInd w:val="0"/>
              <w:snapToGrid w:val="0"/>
              <w:spacing w:line="440" w:lineRule="exact"/>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平台https://www.zcygov.cn/《CA申领操作指南》和《CA管理操作指南》。完成CA数字证书办理在资料齐全的情况下预计7个工作日左右，建议供应商获取招标文件后立即办理。</w:t>
            </w:r>
          </w:p>
          <w:p w14:paraId="527E206E">
            <w:pPr>
              <w:keepNext w:val="0"/>
              <w:keepLines w:val="0"/>
              <w:pageBreakBefore w:val="0"/>
              <w:widowControl w:val="0"/>
              <w:numPr>
                <w:ilvl w:val="0"/>
                <w:numId w:val="3"/>
              </w:numPr>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46738455">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平台的要求编制、加密传输投标文件。供应商在使用系统进行投标的过程中遇到涉及平台使用的任何问题，可致电</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平台技术支持热线咨询，联系方式：95763。</w:t>
            </w:r>
          </w:p>
          <w:p w14:paraId="38398465">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”平台制作电子投标文件，投标文件制作详见“供应商-政府采购项目电子交易操作指南。</w:t>
            </w:r>
          </w:p>
          <w:p w14:paraId="571F4278">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571A8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AF8B56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1575" w:type="dxa"/>
            <w:tcBorders>
              <w:top w:val="single" w:color="000000" w:sz="8" w:space="0"/>
              <w:left w:val="single" w:color="000000" w:sz="2" w:space="0"/>
              <w:bottom w:val="single" w:color="000000" w:sz="8" w:space="0"/>
              <w:right w:val="single" w:color="000000" w:sz="8" w:space="0"/>
            </w:tcBorders>
            <w:vAlign w:val="center"/>
          </w:tcPr>
          <w:p w14:paraId="72322B1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解释权</w:t>
            </w:r>
          </w:p>
        </w:tc>
        <w:tc>
          <w:tcPr>
            <w:tcW w:w="6615" w:type="dxa"/>
            <w:tcBorders>
              <w:top w:val="single" w:color="000000" w:sz="8" w:space="0"/>
              <w:left w:val="single" w:color="000000" w:sz="2" w:space="0"/>
              <w:bottom w:val="single" w:color="000000" w:sz="8" w:space="0"/>
              <w:right w:val="single" w:color="000000" w:sz="8" w:space="0"/>
            </w:tcBorders>
            <w:vAlign w:val="center"/>
          </w:tcPr>
          <w:p w14:paraId="690DDEF1">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lang w:val="zh-CN" w:eastAsia="zh-CN"/>
              </w:rPr>
              <w:t>本采购文件的解释权属于采购人和采购代理机构。</w:t>
            </w:r>
          </w:p>
        </w:tc>
      </w:tr>
      <w:tr w14:paraId="39BCE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left w:val="single" w:color="000000" w:sz="8" w:space="0"/>
              <w:bottom w:val="single" w:color="auto" w:sz="4" w:space="0"/>
              <w:right w:val="single" w:color="000000" w:sz="8" w:space="0"/>
            </w:tcBorders>
            <w:vAlign w:val="center"/>
          </w:tcPr>
          <w:p w14:paraId="167749E1">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中标供应商</w:t>
            </w:r>
            <w:r>
              <w:rPr>
                <w:rFonts w:hint="eastAsia" w:ascii="仿宋" w:hAnsi="仿宋" w:eastAsia="仿宋" w:cs="仿宋"/>
                <w:b/>
                <w:color w:val="auto"/>
                <w:sz w:val="24"/>
                <w:szCs w:val="24"/>
                <w:highlight w:val="none"/>
              </w:rPr>
              <w:t>放弃中标资格或因质疑、投诉被取消中标资格或不能履行合同的，本项目重新组织采购。</w:t>
            </w:r>
          </w:p>
        </w:tc>
      </w:tr>
      <w:tr w14:paraId="31C9B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23429EF6">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6095B27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630921E5">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2、乐采云公司如对电子化开标及评审程序有调整的，按调整后的程序操作。</w:t>
            </w:r>
          </w:p>
        </w:tc>
      </w:tr>
      <w:tr w14:paraId="34198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47B5D9CC">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其他说明：</w:t>
            </w:r>
          </w:p>
          <w:p w14:paraId="7534B666">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snapToGrid/>
                <w:color w:val="auto"/>
                <w:kern w:val="2"/>
                <w:sz w:val="24"/>
                <w:szCs w:val="24"/>
                <w:highlight w:val="none"/>
                <w:lang w:val="en-US" w:eastAsia="zh-CN" w:bidi="ar-SA"/>
              </w:rPr>
              <w:t>若为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14:paraId="52278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tcBorders>
            <w:vAlign w:val="center"/>
          </w:tcPr>
          <w:p w14:paraId="5ECB4EEC">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其他：</w:t>
            </w:r>
          </w:p>
          <w:p w14:paraId="4597184D">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p w14:paraId="4506393F">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2.开标解密结束后，供应商通过邮件形式将经授权代表签署的《采购活动现场确认声明书》（格式见采购文件最后一页内容）扫描件发至代理机构经办人邮箱（邮箱地址：479954179@qq.com，联系人：金钗）。</w:t>
            </w:r>
          </w:p>
        </w:tc>
      </w:tr>
    </w:tbl>
    <w:p w14:paraId="34F06483">
      <w:pPr>
        <w:pStyle w:val="87"/>
        <w:rPr>
          <w:rFonts w:hint="eastAsia" w:ascii="仿宋" w:hAnsi="仿宋" w:eastAsia="仿宋" w:cs="仿宋"/>
          <w:color w:val="auto"/>
          <w:highlight w:val="none"/>
        </w:rPr>
      </w:pPr>
    </w:p>
    <w:bookmarkEnd w:id="4"/>
    <w:p w14:paraId="5032B8D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color w:val="auto"/>
          <w:sz w:val="32"/>
          <w:szCs w:val="32"/>
          <w:highlight w:val="none"/>
        </w:rPr>
      </w:pPr>
      <w:bookmarkStart w:id="5" w:name="第三部分"/>
      <w:bookmarkStart w:id="6" w:name="_Toc164416483"/>
      <w:r>
        <w:rPr>
          <w:rFonts w:hint="eastAsia" w:ascii="仿宋" w:hAnsi="仿宋" w:eastAsia="仿宋" w:cs="仿宋"/>
          <w:b/>
          <w:color w:val="auto"/>
          <w:sz w:val="32"/>
          <w:szCs w:val="32"/>
          <w:highlight w:val="none"/>
        </w:rPr>
        <w:t>一、总则</w:t>
      </w:r>
    </w:p>
    <w:p w14:paraId="01DDEF14">
      <w:pPr>
        <w:keepNext w:val="0"/>
        <w:keepLines w:val="0"/>
        <w:pageBreakBefore w:val="0"/>
        <w:widowControl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282CE3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4FFE4DD1">
      <w:pPr>
        <w:keepNext w:val="0"/>
        <w:keepLines w:val="0"/>
        <w:pageBreakBefore w:val="0"/>
        <w:widowControl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586EDA5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07F1235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7FF7551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“投标人”“供应商”系指是指响应招标、参加投标竞争的法人、其他组织或者自然人。</w:t>
      </w:r>
    </w:p>
    <w:p w14:paraId="3F615B4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“负责人”系指法人企业的法定负责人，或其他组织为法律、行政法规规定代表单位行使职权的主要负责人，或自然人本人。</w:t>
      </w:r>
    </w:p>
    <w:p w14:paraId="4E3D902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w:t>
      </w:r>
    </w:p>
    <w:p w14:paraId="1D09C3D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指本项目采购活动所依托的采购云平台（</w:t>
      </w:r>
      <w:r>
        <w:rPr>
          <w:rFonts w:hint="eastAsia" w:ascii="仿宋" w:hAnsi="仿宋" w:eastAsia="仿宋" w:cs="仿宋"/>
          <w:color w:val="auto"/>
          <w:sz w:val="24"/>
          <w:szCs w:val="24"/>
          <w:highlight w:val="none"/>
          <w:lang w:eastAsia="zh-CN"/>
        </w:rPr>
        <w:t>https://www.lecaiyun.com/</w:t>
      </w:r>
      <w:r>
        <w:rPr>
          <w:rFonts w:hint="eastAsia" w:ascii="仿宋" w:hAnsi="仿宋" w:eastAsia="仿宋" w:cs="仿宋"/>
          <w:color w:val="auto"/>
          <w:sz w:val="24"/>
          <w:szCs w:val="24"/>
          <w:highlight w:val="none"/>
        </w:rPr>
        <w:t>）。</w:t>
      </w:r>
    </w:p>
    <w:p w14:paraId="283AA76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”系指适用本项目的要求，“☐”系指不适用本项目的要求。</w:t>
      </w:r>
    </w:p>
    <w:p w14:paraId="0C42F5E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.特别说明：</w:t>
      </w:r>
    </w:p>
    <w:p w14:paraId="009015F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.1供应商投标所使用的资格、信誉、荣誉、业绩与企业认证必须为投标单位所拥有。供应商投标所使用的采购项目实施人员必须为投标单位正式员工。</w:t>
      </w:r>
    </w:p>
    <w:p w14:paraId="689C9C8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.2供应商应仔细阅读招标文件的所有内容，按照招标文件的要求提交投标文件，并对所提供的全部资料的真实性承担法律责任。</w:t>
      </w:r>
    </w:p>
    <w:p w14:paraId="2AD14CE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.3供应商在投标活动中提供任何虚假材料,其投标无效，并报监管部门查处；中标后发现的,</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须依照《中华人民共和国消费者权益保护法》规定赔偿采购人，且民事赔偿并不免除违法供应商的行政与刑事责任。</w:t>
      </w:r>
    </w:p>
    <w:p w14:paraId="37DCE58E">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24"/>
          <w:szCs w:val="24"/>
          <w:highlight w:val="none"/>
        </w:rPr>
      </w:pPr>
    </w:p>
    <w:p w14:paraId="6A3E6BA4">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62D166EA">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1801EEE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730A9AC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78E4FBD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0631974C">
      <w:pPr>
        <w:pStyle w:val="16"/>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3B25FD2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7384E7C9">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051785B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26254883">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260D4B9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3390B6E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47F8AC6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D7CB0B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2BB6DD3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5807679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A13851E">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6F814E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7AC782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67087D8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28E40FB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39AE86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4BE80E8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0614B4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供应商项目采购-电子招投标操作指南”及本招标文件要求制作、加密传输。</w:t>
      </w:r>
    </w:p>
    <w:p w14:paraId="150374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694152E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9BD4DEC">
      <w:pPr>
        <w:pStyle w:val="32"/>
        <w:keepNext w:val="0"/>
        <w:keepLines w:val="0"/>
        <w:pageBreakBefore w:val="0"/>
        <w:widowControl w:val="0"/>
        <w:kinsoku/>
        <w:wordWrap/>
        <w:overflowPunct/>
        <w:topLinePunct w:val="0"/>
        <w:autoSpaceDE/>
        <w:autoSpaceDN/>
        <w:bidi w:val="0"/>
        <w:adjustRightIn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3AA241C2">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“资格文件”、“资信技术文件资料”、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13421D4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若为联合体投标，联合体牵头单位和成员单位均须提供</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lang w:eastAsia="zh-CN"/>
        </w:rPr>
        <w:t>：</w:t>
      </w:r>
    </w:p>
    <w:p w14:paraId="49A772A8">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营业执照扫描件；</w:t>
      </w:r>
    </w:p>
    <w:p w14:paraId="71D2138C">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5A9CE3B9">
      <w:pPr>
        <w:snapToGrid w:val="0"/>
        <w:spacing w:line="44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2.1.3联合协议书（若有)（格式附后）；</w:t>
      </w:r>
    </w:p>
    <w:p w14:paraId="7FA7337C">
      <w:pPr>
        <w:snapToGrid w:val="0"/>
        <w:spacing w:line="44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2.1.4联合体牵头人授权书（若有）（格式附后）；</w:t>
      </w:r>
    </w:p>
    <w:p w14:paraId="286B91DB">
      <w:pPr>
        <w:snapToGrid w:val="0"/>
        <w:spacing w:line="44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2.1.4本项目的特定资格要求（若有）；</w:t>
      </w:r>
    </w:p>
    <w:p w14:paraId="6B168576">
      <w:pPr>
        <w:pStyle w:val="24"/>
        <w:spacing w:line="440" w:lineRule="exact"/>
        <w:ind w:firstLine="960" w:firstLineChars="400"/>
        <w:rPr>
          <w:rFonts w:hint="eastAsia" w:ascii="仿宋" w:hAnsi="仿宋" w:eastAsia="仿宋" w:cs="仿宋"/>
          <w:color w:val="auto"/>
          <w:szCs w:val="24"/>
          <w:highlight w:val="none"/>
          <w:lang w:val="en-US"/>
        </w:rPr>
      </w:pPr>
      <w:r>
        <w:rPr>
          <w:rFonts w:hint="eastAsia" w:ascii="仿宋" w:hAnsi="仿宋" w:eastAsia="仿宋" w:cs="仿宋"/>
          <w:color w:val="auto"/>
          <w:highlight w:val="none"/>
          <w:lang w:val="en-US"/>
        </w:rPr>
        <w:t>2.1.5</w:t>
      </w:r>
      <w:r>
        <w:rPr>
          <w:rFonts w:hint="eastAsia" w:ascii="仿宋" w:hAnsi="仿宋" w:eastAsia="仿宋" w:cs="仿宋"/>
          <w:color w:val="auto"/>
          <w:szCs w:val="24"/>
          <w:highlight w:val="none"/>
        </w:rPr>
        <w:t>投标供应商</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信用中国</w:t>
      </w:r>
      <w:r>
        <w:rPr>
          <w:rFonts w:hint="eastAsia" w:ascii="仿宋" w:hAnsi="仿宋" w:eastAsia="仿宋" w:cs="仿宋"/>
          <w:color w:val="auto"/>
          <w:szCs w:val="24"/>
          <w:highlight w:val="none"/>
          <w:lang w:val="en-US"/>
        </w:rPr>
        <w:t>”(www.creditchina.gov.cn)和“</w:t>
      </w:r>
      <w:r>
        <w:rPr>
          <w:rFonts w:hint="eastAsia" w:ascii="仿宋" w:hAnsi="仿宋" w:eastAsia="仿宋" w:cs="仿宋"/>
          <w:color w:val="auto"/>
          <w:szCs w:val="24"/>
          <w:highlight w:val="none"/>
        </w:rPr>
        <w:t>中国政府采购网</w:t>
      </w:r>
      <w:r>
        <w:rPr>
          <w:rFonts w:hint="eastAsia" w:ascii="仿宋" w:hAnsi="仿宋" w:eastAsia="仿宋" w:cs="仿宋"/>
          <w:color w:val="auto"/>
          <w:szCs w:val="24"/>
          <w:highlight w:val="none"/>
          <w:lang w:val="en-US"/>
        </w:rPr>
        <w:t>”（www.ccgp.gov.cn）</w:t>
      </w:r>
      <w:r>
        <w:rPr>
          <w:rFonts w:hint="eastAsia" w:ascii="仿宋" w:hAnsi="仿宋" w:eastAsia="仿宋" w:cs="仿宋"/>
          <w:color w:val="auto"/>
          <w:szCs w:val="24"/>
          <w:highlight w:val="none"/>
        </w:rPr>
        <w:t>信用记录查询网页截图</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采购公告发布之日至响应文件递交截止时间前</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rPr>
        <w:t>。</w:t>
      </w:r>
    </w:p>
    <w:p w14:paraId="1FC1026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lang w:val="zh-CN"/>
        </w:rPr>
        <w:t>文件：</w:t>
      </w:r>
    </w:p>
    <w:p w14:paraId="7CD134C9">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2.2.1投标函（格式附后）；</w:t>
      </w:r>
    </w:p>
    <w:p w14:paraId="10AE1230">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2.2.2营业执照扫描件；</w:t>
      </w:r>
    </w:p>
    <w:p w14:paraId="11FCA9B3">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2.2.3本项目的特定资格要求（若有)；</w:t>
      </w:r>
    </w:p>
    <w:p w14:paraId="7541DA71">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2.2.4联合协议书（若有)（格式附后）；</w:t>
      </w:r>
    </w:p>
    <w:p w14:paraId="26E18319">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2.2.5联合体牵头人授权书（若有）（格式附后）；</w:t>
      </w:r>
    </w:p>
    <w:p w14:paraId="036638A5">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2.2.6授权委托书或法定代表人（单位负责人、自然人本人）身份证明（格式附后）；</w:t>
      </w:r>
    </w:p>
    <w:p w14:paraId="7418884F">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2.2.7投标人基本情况表（格式附后）；</w:t>
      </w:r>
    </w:p>
    <w:p w14:paraId="0A23ADDE">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2.2.8拟派本</w:t>
      </w:r>
      <w:r>
        <w:rPr>
          <w:rFonts w:hint="eastAsia" w:ascii="仿宋" w:hAnsi="仿宋" w:eastAsia="仿宋" w:cs="仿宋"/>
          <w:snapToGrid w:val="0"/>
          <w:color w:val="auto"/>
          <w:kern w:val="2"/>
          <w:sz w:val="24"/>
          <w:szCs w:val="24"/>
          <w:highlight w:val="none"/>
          <w:lang w:val="zh-CN" w:eastAsia="zh-CN" w:bidi="ar-SA"/>
        </w:rPr>
        <w:t>项目</w:t>
      </w:r>
      <w:r>
        <w:rPr>
          <w:rFonts w:hint="eastAsia" w:ascii="仿宋" w:hAnsi="仿宋" w:eastAsia="仿宋" w:cs="仿宋"/>
          <w:snapToGrid w:val="0"/>
          <w:color w:val="auto"/>
          <w:kern w:val="2"/>
          <w:sz w:val="24"/>
          <w:szCs w:val="24"/>
          <w:highlight w:val="none"/>
          <w:lang w:val="en-US" w:eastAsia="zh-CN" w:bidi="ar-SA"/>
        </w:rPr>
        <w:t>的</w:t>
      </w:r>
      <w:r>
        <w:rPr>
          <w:rFonts w:hint="eastAsia" w:ascii="仿宋" w:hAnsi="仿宋" w:eastAsia="仿宋" w:cs="仿宋"/>
          <w:snapToGrid w:val="0"/>
          <w:color w:val="auto"/>
          <w:kern w:val="2"/>
          <w:sz w:val="24"/>
          <w:szCs w:val="24"/>
          <w:highlight w:val="none"/>
          <w:lang w:val="zh-CN" w:eastAsia="zh-CN" w:bidi="ar-SA"/>
        </w:rPr>
        <w:t>小组人员名单（格式附后）；</w:t>
      </w:r>
    </w:p>
    <w:p w14:paraId="7FA2C9DA">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2.2.9拟派项目负责人情况表（</w:t>
      </w:r>
      <w:r>
        <w:rPr>
          <w:rFonts w:hint="eastAsia" w:ascii="仿宋" w:hAnsi="仿宋" w:eastAsia="仿宋" w:cs="仿宋"/>
          <w:snapToGrid w:val="0"/>
          <w:color w:val="auto"/>
          <w:kern w:val="2"/>
          <w:sz w:val="24"/>
          <w:szCs w:val="24"/>
          <w:highlight w:val="none"/>
          <w:lang w:val="zh-CN" w:eastAsia="zh-CN" w:bidi="ar-SA"/>
        </w:rPr>
        <w:t>格式附后）；</w:t>
      </w:r>
    </w:p>
    <w:p w14:paraId="6A3744F1">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2.2.10资信及商务响应表（格式附后）；</w:t>
      </w:r>
    </w:p>
    <w:p w14:paraId="17196419">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2.2.11技术响应表（格式附后）；</w:t>
      </w:r>
    </w:p>
    <w:p w14:paraId="2B04BC6C">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2.2.12类似项目实施情况一览表（格式附后）；</w:t>
      </w:r>
    </w:p>
    <w:p w14:paraId="34B4B737">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w:t>
      </w:r>
      <w:r>
        <w:rPr>
          <w:rFonts w:hint="eastAsia" w:ascii="仿宋" w:hAnsi="仿宋" w:eastAsia="仿宋" w:cs="仿宋"/>
          <w:snapToGrid w:val="0"/>
          <w:color w:val="auto"/>
          <w:kern w:val="2"/>
          <w:sz w:val="24"/>
          <w:szCs w:val="24"/>
          <w:highlight w:val="none"/>
          <w:lang w:val="zh-CN" w:eastAsia="zh-CN" w:bidi="ar-SA"/>
        </w:rPr>
        <w:t>.</w:t>
      </w:r>
      <w:r>
        <w:rPr>
          <w:rFonts w:hint="eastAsia" w:ascii="仿宋" w:hAnsi="仿宋" w:eastAsia="仿宋" w:cs="仿宋"/>
          <w:snapToGrid w:val="0"/>
          <w:color w:val="auto"/>
          <w:kern w:val="2"/>
          <w:sz w:val="24"/>
          <w:szCs w:val="24"/>
          <w:highlight w:val="none"/>
          <w:lang w:val="en-US" w:eastAsia="zh-CN" w:bidi="ar-SA"/>
        </w:rPr>
        <w:t>2</w:t>
      </w:r>
      <w:r>
        <w:rPr>
          <w:rFonts w:hint="eastAsia" w:ascii="仿宋" w:hAnsi="仿宋" w:eastAsia="仿宋" w:cs="仿宋"/>
          <w:snapToGrid w:val="0"/>
          <w:color w:val="auto"/>
          <w:kern w:val="2"/>
          <w:sz w:val="24"/>
          <w:szCs w:val="24"/>
          <w:highlight w:val="none"/>
          <w:lang w:val="zh-CN" w:eastAsia="zh-CN" w:bidi="ar-SA"/>
        </w:rPr>
        <w:t>.</w:t>
      </w:r>
      <w:r>
        <w:rPr>
          <w:rFonts w:hint="eastAsia" w:ascii="仿宋" w:hAnsi="仿宋" w:eastAsia="仿宋" w:cs="仿宋"/>
          <w:snapToGrid w:val="0"/>
          <w:color w:val="auto"/>
          <w:kern w:val="2"/>
          <w:sz w:val="24"/>
          <w:szCs w:val="24"/>
          <w:highlight w:val="none"/>
          <w:lang w:val="en-US" w:eastAsia="zh-CN" w:bidi="ar-SA"/>
        </w:rPr>
        <w:t>13</w:t>
      </w:r>
      <w:r>
        <w:rPr>
          <w:rFonts w:hint="eastAsia" w:ascii="仿宋" w:hAnsi="仿宋" w:eastAsia="仿宋" w:cs="仿宋"/>
          <w:snapToGrid w:val="0"/>
          <w:color w:val="auto"/>
          <w:kern w:val="2"/>
          <w:sz w:val="24"/>
          <w:szCs w:val="24"/>
          <w:highlight w:val="none"/>
          <w:lang w:val="zh-CN" w:eastAsia="zh-CN" w:bidi="ar-SA"/>
        </w:rPr>
        <w:t>供应商廉洁自律承诺书</w:t>
      </w:r>
      <w:r>
        <w:rPr>
          <w:rFonts w:hint="eastAsia" w:ascii="仿宋" w:hAnsi="仿宋" w:eastAsia="仿宋" w:cs="仿宋"/>
          <w:snapToGrid w:val="0"/>
          <w:color w:val="auto"/>
          <w:kern w:val="2"/>
          <w:sz w:val="24"/>
          <w:szCs w:val="24"/>
          <w:highlight w:val="none"/>
          <w:lang w:val="en-US" w:eastAsia="zh-CN" w:bidi="ar-SA"/>
        </w:rPr>
        <w:t>（格式附后）；</w:t>
      </w:r>
    </w:p>
    <w:p w14:paraId="77EF23B5">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2.2.14未尽事宜请各投标单位按评分标准和相对应标项相关要求制作；</w:t>
      </w:r>
    </w:p>
    <w:p w14:paraId="58691E2C">
      <w:pPr>
        <w:pStyle w:val="87"/>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2.2.15投标人需要说明的其他文件和说明（格式自拟）。</w:t>
      </w:r>
    </w:p>
    <w:p w14:paraId="0D46ED0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7773A717">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5A245E58">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已标价工程量清单（格式附后）</w:t>
      </w:r>
      <w:r>
        <w:rPr>
          <w:rFonts w:hint="eastAsia" w:ascii="仿宋" w:hAnsi="仿宋" w:eastAsia="仿宋" w:cs="仿宋"/>
          <w:color w:val="auto"/>
          <w:sz w:val="24"/>
          <w:highlight w:val="none"/>
          <w:lang w:eastAsia="zh-CN"/>
        </w:rPr>
        <w:t>；</w:t>
      </w:r>
    </w:p>
    <w:p w14:paraId="120977FA">
      <w:pPr>
        <w:keepNext w:val="0"/>
        <w:keepLines w:val="0"/>
        <w:pageBreakBefore w:val="0"/>
        <w:widowControl w:val="0"/>
        <w:kinsoku/>
        <w:wordWrap/>
        <w:overflowPunct/>
        <w:topLinePunct w:val="0"/>
        <w:bidi w:val="0"/>
        <w:spacing w:line="440" w:lineRule="exact"/>
        <w:ind w:firstLine="960" w:firstLineChars="4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snapToGrid w:val="0"/>
          <w:color w:val="auto"/>
          <w:kern w:val="2"/>
          <w:sz w:val="24"/>
          <w:szCs w:val="24"/>
          <w:highlight w:val="none"/>
          <w:lang w:val="en-US" w:eastAsia="zh-CN" w:bidi="ar-SA"/>
        </w:rPr>
        <w:t>投标人需要说明的其他文件和说明（格式自拟）。</w:t>
      </w:r>
    </w:p>
    <w:p w14:paraId="6D55AAB8">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2FC29D31">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4878A4FD">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3.2报价为履行合同的最终价格，即完成本项目服务内容和要求所产生的所有费用。</w:t>
      </w:r>
    </w:p>
    <w:p w14:paraId="005FE918">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33EADA86">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bCs/>
          <w:color w:val="auto"/>
          <w:sz w:val="24"/>
          <w:highlight w:val="none"/>
          <w:lang w:val="en-US" w:eastAsia="zh-CN"/>
        </w:rPr>
        <w:t>3.4投标报价只允许有一个报价，有选择的报价将不予接受（除指定外）</w:t>
      </w:r>
      <w:r>
        <w:rPr>
          <w:rFonts w:hint="eastAsia" w:ascii="仿宋" w:hAnsi="仿宋" w:eastAsia="仿宋" w:cs="仿宋"/>
          <w:b/>
          <w:bCs/>
          <w:color w:val="auto"/>
          <w:sz w:val="24"/>
          <w:highlight w:val="none"/>
          <w:lang w:val="en-US"/>
        </w:rPr>
        <w:t>。</w:t>
      </w:r>
      <w:r>
        <w:rPr>
          <w:rFonts w:hint="eastAsia" w:ascii="仿宋" w:hAnsi="仿宋" w:eastAsia="仿宋" w:cs="仿宋"/>
          <w:b/>
          <w:color w:val="auto"/>
          <w:kern w:val="0"/>
          <w:szCs w:val="24"/>
          <w:highlight w:val="none"/>
        </w:rPr>
        <w:t>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3D4058E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051CDF0B">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5B0A8F48">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.3使用“乐采云电子交易客户端”需要提前申领CA数字证书，申领流程请自行前往“浙江政府采购网-下载专区-电子交易客户端-CA驱动和申领流程”进行查阅。</w:t>
      </w:r>
    </w:p>
    <w:p w14:paraId="482E993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5FFB9E5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0237FC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62A5442B">
      <w:pPr>
        <w:pStyle w:val="142"/>
        <w:keepNext w:val="0"/>
        <w:keepLines w:val="0"/>
        <w:pageBreakBefore w:val="0"/>
        <w:widowControl w:val="0"/>
        <w:kinsoku/>
        <w:wordWrap/>
        <w:overflowPunct/>
        <w:topLinePunct w:val="0"/>
        <w:bidi w:val="0"/>
        <w:adjustRightInd w:val="0"/>
        <w:spacing w:before="0" w:line="440" w:lineRule="exact"/>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 投标文件的提交、补充、修改、撤回</w:t>
      </w:r>
    </w:p>
    <w:p w14:paraId="00B8EA1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E6BB9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66D1C84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4DE57387">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578B625C">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48C8EC2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1A0827ED">
      <w:pPr>
        <w:pStyle w:val="142"/>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1CBD753A">
      <w:pPr>
        <w:pStyle w:val="142"/>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line="440" w:lineRule="exact"/>
        <w:ind w:firstLine="480" w:firstLineChars="200"/>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7.投标保证金</w:t>
      </w:r>
    </w:p>
    <w:p w14:paraId="4F799563">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7.1</w:t>
      </w:r>
      <w:r>
        <w:rPr>
          <w:rFonts w:hint="eastAsia" w:ascii="仿宋" w:hAnsi="仿宋" w:eastAsia="仿宋" w:cs="仿宋"/>
          <w:color w:val="auto"/>
          <w:sz w:val="24"/>
          <w:szCs w:val="24"/>
          <w:highlight w:val="none"/>
        </w:rPr>
        <w:t>投标人须按规定提交投标保证金。否则，其投标将被视为无效。</w:t>
      </w:r>
    </w:p>
    <w:p w14:paraId="40A38856">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保证金形式：电汇、转账、网上银行。</w:t>
      </w:r>
    </w:p>
    <w:p w14:paraId="556153A4">
      <w:pPr>
        <w:keepNext w:val="0"/>
        <w:keepLines w:val="0"/>
        <w:pageBreakBefore w:val="0"/>
        <w:widowControl w:val="0"/>
        <w:kinsoku/>
        <w:wordWrap/>
        <w:overflowPunct/>
        <w:topLinePunct w:val="0"/>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7.3</w:t>
      </w:r>
      <w:r>
        <w:rPr>
          <w:rFonts w:hint="eastAsia" w:ascii="仿宋" w:hAnsi="仿宋" w:eastAsia="仿宋" w:cs="仿宋"/>
          <w:color w:val="auto"/>
          <w:sz w:val="24"/>
          <w:szCs w:val="24"/>
          <w:highlight w:val="none"/>
        </w:rPr>
        <w:t>投标保证金退还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除招标文件规定不予退还保证金的情形外，自中标通知书发出后5个工作日内退还未中标供应商的投标保证金；自采购合同签订之日起5个工作日内退还中标供应商的投标保证金。</w:t>
      </w:r>
    </w:p>
    <w:p w14:paraId="5D7B406A">
      <w:pPr>
        <w:keepNext w:val="0"/>
        <w:keepLines w:val="0"/>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bookmarkStart w:id="7" w:name="_Toc91899903"/>
      <w:r>
        <w:rPr>
          <w:rFonts w:hint="eastAsia" w:ascii="仿宋" w:hAnsi="仿宋" w:eastAsia="仿宋" w:cs="仿宋"/>
          <w:b/>
          <w:color w:val="auto"/>
          <w:sz w:val="24"/>
          <w:szCs w:val="24"/>
          <w:highlight w:val="none"/>
          <w:lang w:val="en-US" w:eastAsia="zh-CN"/>
        </w:rPr>
        <w:t>7.4</w:t>
      </w:r>
      <w:r>
        <w:rPr>
          <w:rFonts w:hint="eastAsia" w:ascii="仿宋" w:hAnsi="仿宋" w:eastAsia="仿宋" w:cs="仿宋"/>
          <w:b/>
          <w:bCs/>
          <w:color w:val="auto"/>
          <w:sz w:val="24"/>
          <w:szCs w:val="24"/>
          <w:highlight w:val="none"/>
        </w:rPr>
        <w:t>投标人有下列情形之一的，投标保证金将不予退还：</w:t>
      </w:r>
    </w:p>
    <w:p w14:paraId="09C3A96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7.4.1</w:t>
      </w:r>
      <w:r>
        <w:rPr>
          <w:rFonts w:hint="eastAsia" w:ascii="仿宋" w:hAnsi="仿宋" w:eastAsia="仿宋" w:cs="仿宋"/>
          <w:color w:val="auto"/>
          <w:sz w:val="24"/>
          <w:szCs w:val="24"/>
          <w:highlight w:val="none"/>
          <w:lang w:val="zh-CN"/>
        </w:rPr>
        <w:t>投标人在投标有效期内撤回投标文件的；</w:t>
      </w:r>
    </w:p>
    <w:p w14:paraId="72D859C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7.4.2</w:t>
      </w:r>
      <w:r>
        <w:rPr>
          <w:rFonts w:hint="eastAsia" w:ascii="仿宋" w:hAnsi="仿宋" w:eastAsia="仿宋" w:cs="仿宋"/>
          <w:color w:val="auto"/>
          <w:sz w:val="24"/>
          <w:szCs w:val="24"/>
          <w:highlight w:val="none"/>
          <w:lang w:val="zh-CN"/>
        </w:rPr>
        <w:t>中标供应商无正当理由未按中标通知书的规定与采购人签订合同的；</w:t>
      </w:r>
    </w:p>
    <w:p w14:paraId="0591776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7.4.3</w:t>
      </w:r>
      <w:r>
        <w:rPr>
          <w:rFonts w:hint="eastAsia" w:ascii="仿宋" w:hAnsi="仿宋" w:eastAsia="仿宋" w:cs="仿宋"/>
          <w:color w:val="auto"/>
          <w:sz w:val="24"/>
          <w:szCs w:val="24"/>
          <w:highlight w:val="none"/>
          <w:lang w:val="zh-CN"/>
        </w:rPr>
        <w:t>投标人在投标过程中弄虚作假，提供虚假材料的；</w:t>
      </w:r>
    </w:p>
    <w:p w14:paraId="5C3F9E6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204D1C0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7.4.5</w:t>
      </w:r>
      <w:r>
        <w:rPr>
          <w:rFonts w:hint="eastAsia" w:ascii="仿宋" w:hAnsi="仿宋" w:eastAsia="仿宋" w:cs="仿宋"/>
          <w:color w:val="auto"/>
          <w:sz w:val="24"/>
          <w:szCs w:val="24"/>
          <w:highlight w:val="none"/>
          <w:lang w:val="zh-CN"/>
        </w:rPr>
        <w:t>其他严重扰乱招投标程序的。</w:t>
      </w:r>
    </w:p>
    <w:p w14:paraId="45796B9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30843EB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5547D04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4392679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1.2投标人登录乐采云平台，用“项目采购-开标评标”功能对电子投标文件进行在线解密。在线解密电子投标文件时间为开标时间起30分钟内。</w:t>
      </w:r>
    </w:p>
    <w:p w14:paraId="41629B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1.3评标委员会对资信技术响应文件进行评审。</w:t>
      </w:r>
    </w:p>
    <w:p w14:paraId="5721B2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1.4主持人宣布资信技术得分及无效（废）投标情形（如有），公布经资信技术（资信）评审符合招标文件要求的投标人名单及其资信技术得分。</w:t>
      </w:r>
    </w:p>
    <w:p w14:paraId="3DCF259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70D1A2C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1.6评标委员会对投标文件报价文件资料进行评审，核准投标报价及计算价格分，汇总资信技术分、价格分，根据得分排序确定中标候选人。</w:t>
      </w:r>
    </w:p>
    <w:p w14:paraId="3BF8E4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17E472C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公司如对电子化开标及评审程序有调整的，按调整后的程序操作。</w:t>
      </w:r>
    </w:p>
    <w:p w14:paraId="68A98C3D">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160707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050F04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3AF06C2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777AD9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288F9C5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137B5D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A37F17D">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141AA7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3EF8DF9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3.2评标委员会由采购人代表和有关方面的专家组成，成员人数为7人（含）以上单数。</w:t>
      </w:r>
    </w:p>
    <w:p w14:paraId="124B5B1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3.3采</w:t>
      </w:r>
      <w:r>
        <w:rPr>
          <w:rFonts w:hint="eastAsia" w:ascii="仿宋" w:hAnsi="仿宋" w:eastAsia="仿宋" w:cs="仿宋"/>
          <w:i w:val="0"/>
          <w:iCs w:val="0"/>
          <w:caps w:val="0"/>
          <w:color w:val="auto"/>
          <w:spacing w:val="0"/>
          <w:sz w:val="24"/>
          <w:szCs w:val="24"/>
          <w:highlight w:val="none"/>
        </w:rPr>
        <w:t>购人及其委托的代理机构对投标人进行资格审查</w:t>
      </w:r>
      <w:r>
        <w:rPr>
          <w:rFonts w:hint="eastAsia" w:ascii="仿宋" w:hAnsi="仿宋" w:eastAsia="仿宋" w:cs="仿宋"/>
          <w:i w:val="0"/>
          <w:iCs w:val="0"/>
          <w:caps w:val="0"/>
          <w:color w:val="auto"/>
          <w:spacing w:val="0"/>
          <w:sz w:val="24"/>
          <w:szCs w:val="24"/>
          <w:highlight w:val="none"/>
          <w:lang w:eastAsia="zh-CN"/>
        </w:rPr>
        <w:t>。</w:t>
      </w:r>
    </w:p>
    <w:p w14:paraId="69A2E4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688D7F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F199B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供应商通过乐采云平台交换的数据电文必须进行电子签章。</w:t>
      </w:r>
    </w:p>
    <w:p w14:paraId="53A567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A86CC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3D641F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411C9920">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5AF6A1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2E9875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w:t>
      </w:r>
      <w:r>
        <w:rPr>
          <w:rFonts w:hint="eastAsia" w:ascii="仿宋" w:hAnsi="仿宋" w:eastAsia="仿宋" w:cs="仿宋"/>
          <w:i w:val="0"/>
          <w:iCs w:val="0"/>
          <w:caps w:val="0"/>
          <w:color w:val="auto"/>
          <w:spacing w:val="0"/>
          <w:sz w:val="24"/>
          <w:szCs w:val="24"/>
          <w:highlight w:val="none"/>
        </w:rPr>
        <w:t>采购人及其委托的代理机构对投标人进行资格审查</w:t>
      </w:r>
      <w:r>
        <w:rPr>
          <w:rFonts w:hint="eastAsia" w:ascii="仿宋" w:hAnsi="仿宋" w:eastAsia="仿宋" w:cs="仿宋"/>
          <w:color w:val="auto"/>
          <w:sz w:val="24"/>
          <w:highlight w:val="none"/>
          <w:lang w:val="en-US" w:eastAsia="zh-CN"/>
        </w:rPr>
        <w:t>，以确定投标人是否具备投标资格。通过资格审查的文件送达评标委员会进行评审。</w:t>
      </w:r>
    </w:p>
    <w:p w14:paraId="6FE3496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7F60637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6E928E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5828F2BC">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09C66C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2CDA04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2AE0BD8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6095EB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149FF86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04B2F1D6">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277868F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4217B08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3AE859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5C17922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6.4比较与评价。评标委员会应当按照评标标准，对符合性审查合格的投标文件进行商务和技术评估，综合比较与评价。</w:t>
      </w:r>
    </w:p>
    <w:p w14:paraId="21FE0A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6.5汇总（资信技术得分情况）。评标委员会各成员应当独立对每个投标人的资信技术文件进行评价，并汇总资信技术得分情况。</w:t>
      </w:r>
    </w:p>
    <w:p w14:paraId="286003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 报价审核。对符合采购需求且通过资信技术评审的投标人的报价的合理性、准确性等进行审查核实。</w:t>
      </w:r>
    </w:p>
    <w:p w14:paraId="3D79E21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6.6.1评标委员会认为投标人的</w:t>
      </w:r>
      <w:r>
        <w:rPr>
          <w:rFonts w:hint="eastAsia" w:ascii="仿宋" w:hAnsi="仿宋" w:eastAsia="仿宋" w:cs="仿宋"/>
          <w:b w:val="0"/>
          <w:bCs/>
          <w:color w:val="auto"/>
          <w:sz w:val="24"/>
          <w:highlight w:val="none"/>
        </w:rPr>
        <w:t>报价明显低于其他通过符合性审查投标人的报价，有可能影响产品质量或者不能诚信履约的，应当要求其在评标现场合理的时间内通过</w:t>
      </w:r>
      <w:r>
        <w:rPr>
          <w:rFonts w:hint="eastAsia" w:ascii="仿宋" w:hAnsi="仿宋" w:eastAsia="仿宋" w:cs="仿宋"/>
          <w:b w:val="0"/>
          <w:bCs/>
          <w:color w:val="auto"/>
          <w:sz w:val="24"/>
          <w:highlight w:val="none"/>
          <w:lang w:eastAsia="zh-CN"/>
        </w:rPr>
        <w:t>乐采云</w:t>
      </w:r>
      <w:r>
        <w:rPr>
          <w:rFonts w:hint="eastAsia" w:ascii="仿宋" w:hAnsi="仿宋" w:eastAsia="仿宋" w:cs="仿宋"/>
          <w:b w:val="0"/>
          <w:bCs/>
          <w:color w:val="auto"/>
          <w:sz w:val="24"/>
          <w:highlight w:val="none"/>
        </w:rPr>
        <w:t>平台提供线上说明，必要时提交相关证明材料。投标人不能在规定时间内合理说明原因并提供证明材料的</w:t>
      </w:r>
      <w:r>
        <w:rPr>
          <w:rFonts w:hint="eastAsia" w:ascii="仿宋" w:hAnsi="仿宋" w:eastAsia="仿宋" w:cs="仿宋"/>
          <w:b w:val="0"/>
          <w:bCs/>
          <w:color w:val="auto"/>
          <w:sz w:val="24"/>
          <w:highlight w:val="none"/>
          <w:lang w:eastAsia="zh-CN"/>
        </w:rPr>
        <w:t>，</w:t>
      </w:r>
      <w:r>
        <w:rPr>
          <w:rFonts w:hint="eastAsia" w:ascii="仿宋" w:hAnsi="仿宋" w:eastAsia="仿宋" w:cs="仿宋"/>
          <w:color w:val="auto"/>
          <w:sz w:val="24"/>
          <w:highlight w:val="none"/>
          <w:lang w:val="en-US" w:eastAsia="zh-CN"/>
        </w:rPr>
        <w:t>评标委员会应当将其作为无效投标处理。</w:t>
      </w:r>
    </w:p>
    <w:p w14:paraId="4A40CE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6.7评标委员会依据招标文件规定的评标标准和方法，对投标文件进行评审和比较后，向采购人或其委托的采购代理机构提供书面评标报告，并按得分高低排序推荐中标候选供应商。</w:t>
      </w:r>
    </w:p>
    <w:p w14:paraId="1580A125">
      <w:pPr>
        <w:pStyle w:val="14"/>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68F263ED">
      <w:pPr>
        <w:pStyle w:val="14"/>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68B513BC">
      <w:pPr>
        <w:pStyle w:val="32"/>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6E6C2C27">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B3EF94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77B71AF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187DC7C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508ADA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7C37EAA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0DABD74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754DF09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60B058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4807EB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对招标服务或技术或产品等要求未详细应答或应答内容不全、有缺失的,经评标委员会认定为无法评审的；</w:t>
      </w:r>
    </w:p>
    <w:p w14:paraId="66DBF1A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72BAE63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《技术偏离说明表》不真实填写或弄虚作假的；</w:t>
      </w:r>
    </w:p>
    <w:p w14:paraId="328D3F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46BA6F0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平台提供线上说明，必要时提交相关证明材料。投标人不能在规定时间内合理说明原因并提供证明材料的，评标委员会应当将该投标人的投标文件作无效处理，并在评审报告中说明。</w:t>
      </w:r>
    </w:p>
    <w:p w14:paraId="115567A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287CB5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rPr>
        <w:t>文件资料”部分中出现《开标一览表》相关内容的；</w:t>
      </w:r>
    </w:p>
    <w:p w14:paraId="1EDCBB4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《开标一览表》填写不完整或字迹不能辨认或有漏项的，经评标委员会认定属于重大偏差的；</w:t>
      </w:r>
    </w:p>
    <w:p w14:paraId="246682B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投标人对根据修正原则修正后的报价不确认的；</w:t>
      </w:r>
    </w:p>
    <w:p w14:paraId="7AD77D1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投标人提供虚假材料投标的（包括但不限于以下情节）；</w:t>
      </w:r>
    </w:p>
    <w:p w14:paraId="042FD05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.1使用伪造、变造的许可证件；</w:t>
      </w:r>
    </w:p>
    <w:p w14:paraId="6135E9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.2提供虚假的财务状况或者业绩；</w:t>
      </w:r>
    </w:p>
    <w:p w14:paraId="693CB8D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.3提供虚假的项目负责人或者主要技术人员简历、劳动关系证明；</w:t>
      </w:r>
    </w:p>
    <w:p w14:paraId="0D2FE13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.4提供虚假的信用状况；</w:t>
      </w:r>
    </w:p>
    <w:p w14:paraId="710DE8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.5其他弄虚作假的行为。</w:t>
      </w:r>
    </w:p>
    <w:p w14:paraId="720DBEE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8.</w:t>
      </w:r>
      <w:r>
        <w:rPr>
          <w:rFonts w:hint="eastAsia" w:ascii="仿宋" w:hAnsi="仿宋" w:eastAsia="仿宋" w:cs="仿宋"/>
          <w:b/>
          <w:bCs w:val="0"/>
          <w:color w:val="auto"/>
          <w:sz w:val="24"/>
          <w:highlight w:val="none"/>
          <w:lang w:val="en-US" w:eastAsia="zh-CN"/>
        </w:rPr>
        <w:t>19</w:t>
      </w:r>
      <w:r>
        <w:rPr>
          <w:rFonts w:hint="eastAsia" w:ascii="仿宋" w:hAnsi="仿宋" w:eastAsia="仿宋" w:cs="仿宋"/>
          <w:b/>
          <w:bCs w:val="0"/>
          <w:color w:val="auto"/>
          <w:sz w:val="24"/>
          <w:highlight w:val="none"/>
        </w:rPr>
        <w:t>下列情形之一的，视为投标人串通投标，其投标无效：</w:t>
      </w:r>
    </w:p>
    <w:p w14:paraId="1AA4EB4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.1不同投标人的投标文件由同一单位或者个人编制；</w:t>
      </w:r>
    </w:p>
    <w:p w14:paraId="057E75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.2不同投标人委托同一单位或者个人办理投标事宜；</w:t>
      </w:r>
    </w:p>
    <w:p w14:paraId="5B4C483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.3不同投标人的投标文件载明的项目管理成员或者联系人员为同一人；</w:t>
      </w:r>
    </w:p>
    <w:p w14:paraId="54316E1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.4不同投标人的投标文件异常一致或者投标报价呈规律性差异；</w:t>
      </w:r>
    </w:p>
    <w:p w14:paraId="31BB61E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.5不同投标人的投标文件相互混装；</w:t>
      </w:r>
    </w:p>
    <w:p w14:paraId="0F8959B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.6有二份及二份以上投标文件的相互之间有特别相同或相似之处，</w:t>
      </w:r>
      <w:r>
        <w:rPr>
          <w:rFonts w:hint="eastAsia" w:ascii="仿宋" w:hAnsi="仿宋" w:eastAsia="仿宋" w:cs="仿宋"/>
          <w:color w:val="auto"/>
          <w:sz w:val="24"/>
          <w:highlight w:val="none"/>
        </w:rPr>
        <w:t>且经询标澄清投标人无令人信服的理由和可靠证据证明其合理性的，经评标委员会半数以上成员确认有串通投标嫌疑的；</w:t>
      </w:r>
    </w:p>
    <w:p w14:paraId="13EED1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有下列情形之一的，属于恶意串通，其投标无效：</w:t>
      </w:r>
    </w:p>
    <w:p w14:paraId="798A03C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6D41246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.2供应商按照采购人或者采购机构的授意撤换、修改投标文件或者响应文件；</w:t>
      </w:r>
    </w:p>
    <w:p w14:paraId="6BFE0F1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.3供应商之间协商报价、技术方案等投标文件或者响应文件的实质性内容；</w:t>
      </w:r>
    </w:p>
    <w:p w14:paraId="3B072C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.4属于同一集团、协会、商会等组织成员的供应商按照该组织要求协同参加采购活动；</w:t>
      </w:r>
    </w:p>
    <w:p w14:paraId="0FE6AF4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.5供应商之间事先约定由某一特定供应商中标、成交；</w:t>
      </w:r>
    </w:p>
    <w:p w14:paraId="3AB0AB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.6供应商之间商定部分供应商放弃参加采购活动或者放弃中标、成交；</w:t>
      </w:r>
    </w:p>
    <w:p w14:paraId="7D2C22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745E3D3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评标委员会认定有重大偏差或实质性不响应招标文件要求的；</w:t>
      </w:r>
    </w:p>
    <w:p w14:paraId="0CB3C35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22</w:t>
      </w:r>
      <w:r>
        <w:rPr>
          <w:rFonts w:hint="eastAsia" w:ascii="仿宋" w:hAnsi="仿宋" w:eastAsia="仿宋" w:cs="仿宋"/>
          <w:b/>
          <w:color w:val="auto"/>
          <w:sz w:val="24"/>
          <w:highlight w:val="none"/>
        </w:rPr>
        <w:t>投标文件出现不是唯一的、有选择性投标报价的；</w:t>
      </w:r>
    </w:p>
    <w:p w14:paraId="1C1399A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23</w:t>
      </w:r>
      <w:r>
        <w:rPr>
          <w:rFonts w:hint="eastAsia" w:ascii="仿宋" w:hAnsi="仿宋" w:eastAsia="仿宋" w:cs="仿宋"/>
          <w:b/>
          <w:color w:val="auto"/>
          <w:sz w:val="24"/>
          <w:highlight w:val="none"/>
        </w:rPr>
        <w:t>其他违反法律、法规的情形。</w:t>
      </w:r>
    </w:p>
    <w:p w14:paraId="79F7BC98">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32EC91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7F1FC7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1BC237B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150"/>
        <w:jc w:val="center"/>
        <w:textAlignment w:val="auto"/>
        <w:rPr>
          <w:rFonts w:hint="eastAsia" w:ascii="仿宋" w:hAnsi="仿宋" w:eastAsia="仿宋" w:cs="仿宋"/>
          <w:b/>
          <w:color w:val="auto"/>
          <w:sz w:val="32"/>
          <w:highlight w:val="none"/>
        </w:rPr>
      </w:pPr>
    </w:p>
    <w:bookmarkEnd w:id="7"/>
    <w:p w14:paraId="39B293A1">
      <w:pPr>
        <w:pStyle w:val="32"/>
        <w:keepNext w:val="0"/>
        <w:keepLines w:val="0"/>
        <w:pageBreakBefore w:val="0"/>
        <w:widowControl w:val="0"/>
        <w:kinsoku/>
        <w:wordWrap/>
        <w:overflowPunct/>
        <w:topLinePunct w:val="0"/>
        <w:autoSpaceDE/>
        <w:autoSpaceDN/>
        <w:bidi w:val="0"/>
        <w:adjustRightInd w:val="0"/>
        <w:spacing w:line="440" w:lineRule="exact"/>
        <w:ind w:firstLine="726"/>
        <w:jc w:val="center"/>
        <w:textAlignment w:val="auto"/>
        <w:rPr>
          <w:rFonts w:hint="eastAsia" w:ascii="仿宋" w:hAnsi="仿宋" w:eastAsia="仿宋" w:cs="仿宋"/>
          <w:b/>
          <w:color w:val="auto"/>
          <w:sz w:val="32"/>
          <w:szCs w:val="32"/>
          <w:highlight w:val="none"/>
        </w:rPr>
      </w:pPr>
      <w:bookmarkStart w:id="8" w:name="_Hlt68072998"/>
      <w:bookmarkEnd w:id="8"/>
      <w:bookmarkStart w:id="9" w:name="_Hlt75236011"/>
      <w:bookmarkEnd w:id="9"/>
      <w:bookmarkStart w:id="10" w:name="_Hlt68057669"/>
      <w:bookmarkEnd w:id="10"/>
      <w:bookmarkStart w:id="11" w:name="_Hlt74714665"/>
      <w:bookmarkEnd w:id="11"/>
      <w:bookmarkStart w:id="12" w:name="_Hlt74729768"/>
      <w:bookmarkEnd w:id="12"/>
      <w:bookmarkStart w:id="13" w:name="_Hlt75236290"/>
      <w:bookmarkEnd w:id="13"/>
      <w:bookmarkStart w:id="14" w:name="_Hlt74707468"/>
      <w:bookmarkEnd w:id="14"/>
      <w:bookmarkStart w:id="15" w:name="_Hlt68073093"/>
      <w:bookmarkEnd w:id="15"/>
      <w:bookmarkStart w:id="16" w:name="_Hlt68072990"/>
      <w:bookmarkEnd w:id="16"/>
      <w:bookmarkStart w:id="17" w:name="_Hlt74730295"/>
      <w:bookmarkEnd w:id="17"/>
      <w:bookmarkStart w:id="18" w:name="_Hlt75236101"/>
      <w:bookmarkEnd w:id="18"/>
      <w:bookmarkStart w:id="19" w:name="_Hlt68403820"/>
      <w:bookmarkEnd w:id="19"/>
      <w:bookmarkStart w:id="20" w:name="_Toc84325929"/>
      <w:bookmarkStart w:id="21" w:name="_Toc81372953"/>
      <w:bookmarkStart w:id="22" w:name="_Toc81372776"/>
      <w:r>
        <w:rPr>
          <w:rFonts w:hint="eastAsia" w:ascii="仿宋" w:hAnsi="仿宋" w:eastAsia="仿宋" w:cs="仿宋"/>
          <w:b/>
          <w:color w:val="auto"/>
          <w:sz w:val="32"/>
          <w:szCs w:val="32"/>
          <w:highlight w:val="none"/>
        </w:rPr>
        <w:t>五、授予合同</w:t>
      </w:r>
    </w:p>
    <w:bookmarkEnd w:id="20"/>
    <w:bookmarkEnd w:id="21"/>
    <w:bookmarkEnd w:id="22"/>
    <w:p w14:paraId="46272EA2">
      <w:pPr>
        <w:pStyle w:val="14"/>
        <w:keepNext w:val="0"/>
        <w:keepLines w:val="0"/>
        <w:pageBreakBefore w:val="0"/>
        <w:tabs>
          <w:tab w:val="clear" w:pos="390"/>
          <w:tab w:val="clear" w:pos="454"/>
        </w:tabs>
        <w:kinsoku/>
        <w:wordWrap/>
        <w:overflowPunct/>
        <w:topLinePunct w:val="0"/>
        <w:autoSpaceDE/>
        <w:autoSpaceDN/>
        <w:bidi w:val="0"/>
        <w:snapToGrid/>
        <w:spacing w:after="0" w:afterLines="0" w:line="440" w:lineRule="exact"/>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395A15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6957C3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253E39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6CCBBB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4FC3E7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4584EA52">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239DDF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w:t>
      </w:r>
    </w:p>
    <w:p w14:paraId="19C188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，视同按评标报告推荐的顺序确定的中标候选人为</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w:t>
      </w:r>
    </w:p>
    <w:p w14:paraId="4EC918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前再次对资格条件和相关证件材料进一步查验核实。</w:t>
      </w:r>
    </w:p>
    <w:p w14:paraId="5D21E1E8">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18FF3E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6EC643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lang w:val="en-US" w:eastAsia="zh-CN"/>
        </w:rPr>
        <w:t>或纸质形式</w:t>
      </w:r>
      <w:r>
        <w:rPr>
          <w:rFonts w:hint="eastAsia" w:ascii="仿宋" w:hAnsi="仿宋" w:eastAsia="仿宋" w:cs="仿宋"/>
          <w:color w:val="auto"/>
          <w:sz w:val="24"/>
          <w:highlight w:val="none"/>
        </w:rPr>
        <w:t>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507013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280238B7">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7024C5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4.1见第三章招标项目范围及要求。</w:t>
      </w:r>
    </w:p>
    <w:p w14:paraId="4BE369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4.2中标供应商如未按时交纳履约保证金，采购人有权撤销其中标资格。</w:t>
      </w:r>
    </w:p>
    <w:p w14:paraId="2FAE320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07698D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5.1中标供应商应当在中标通知书发出之日起30天内与采购人签订合同。</w:t>
      </w:r>
    </w:p>
    <w:p w14:paraId="65F0C48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5.2如中标供应商为联合体的，由联合体成员各方法定代表人或其授权代表与采购人代表签订合同。</w:t>
      </w:r>
    </w:p>
    <w:p w14:paraId="64EB67A9">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2DD036CC">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1. 供应商询问</w:t>
      </w:r>
    </w:p>
    <w:p w14:paraId="5C244F70">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90BC77">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 供应商质疑</w:t>
      </w:r>
    </w:p>
    <w:p w14:paraId="6AB0B788">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50230A95">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2.1.1提出质疑的供应商应当是参与所质疑项目采购活动的供应商。潜在供应商已依法获取其可质疑的采购文件的，可以对该文件提出质疑。</w:t>
      </w:r>
    </w:p>
    <w:p w14:paraId="278F47E2">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en-US" w:eastAsia="zh-CN" w:bidi="ar-SA"/>
        </w:rPr>
        <w:t>2</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30C9505">
      <w:pPr>
        <w:keepNext w:val="0"/>
        <w:keepLines w:val="0"/>
        <w:pageBreakBefore w:val="0"/>
        <w:widowControl/>
        <w:kinsoku/>
        <w:wordWrap/>
        <w:overflowPunct/>
        <w:topLinePunct w:val="0"/>
        <w:bidi w:val="0"/>
        <w:adjustRightInd w:val="0"/>
        <w:snapToGrid w:val="0"/>
        <w:spacing w:line="440" w:lineRule="exact"/>
        <w:ind w:firstLine="672" w:firstLineChars="28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2.1.2.1对采购文件提出质疑的，质疑期限为供应商获得采购文件之日或者采购文件公告期限届满之日起计算，采购文件在获取截止之日后获得的，应当自采购文件公告期限届满之日起计算。</w:t>
      </w:r>
    </w:p>
    <w:p w14:paraId="46F4B7F5">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2.1.2.2对采购过程提出质疑的，质疑期限为各采购程序环节结束之日起计算。</w:t>
      </w:r>
    </w:p>
    <w:p w14:paraId="61BC2A2F">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2.1.2.3对采购结果提出质疑的，质疑期限自采购结果公告期限届满之日起计算。</w:t>
      </w:r>
    </w:p>
    <w:p w14:paraId="53A2FE72">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2.1.2.4对同一采购程序环节的质疑，供应商须一次性提出。</w:t>
      </w:r>
    </w:p>
    <w:p w14:paraId="7F2DD8C3">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65C0A91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2.2.1供应商提出质疑应当提交质疑函和必要的证明材料。质疑函应当包括下列内容：</w:t>
      </w:r>
    </w:p>
    <w:p w14:paraId="58DC2F1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9F1F86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663F0C9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4FD18F4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495E3192">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1C7779DF">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71762490">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120AE41B">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5FD8C730">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3.供应商投诉</w:t>
      </w:r>
    </w:p>
    <w:p w14:paraId="0D28EB3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3.1质疑供应商对采购人或采购代理机构的答复不满意或者采购人、采购代理机构未在规定的时间内作出答复的，可以在答复期满后十五个工作日内向同级采购监督管理部门提出投诉。</w:t>
      </w:r>
    </w:p>
    <w:p w14:paraId="6F60768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3.2供应商投诉的事项不得超出已质疑事项的范围，基于质疑答复内容提出的投诉事项除外。</w:t>
      </w:r>
    </w:p>
    <w:p w14:paraId="3C73A3FB">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3.3供应商投诉应当有明确的请求和必要的证明材料。</w:t>
      </w:r>
    </w:p>
    <w:p w14:paraId="4084386D">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3.4以联合体形式参加采购活动的，其投诉应当由组成联合体的所有供应商共同提出。</w:t>
      </w:r>
    </w:p>
    <w:p w14:paraId="39D0694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6114CC0A">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6" w:type="default"/>
          <w:pgSz w:w="11906" w:h="16838"/>
          <w:pgMar w:top="1474" w:right="1814" w:bottom="1474" w:left="1814"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5"/>
    <w:bookmarkEnd w:id="6"/>
    <w:p w14:paraId="7952F6E0">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23" w:name="第四部分"/>
      <w:r>
        <w:rPr>
          <w:rFonts w:hint="eastAsia" w:ascii="仿宋" w:hAnsi="仿宋" w:eastAsia="仿宋" w:cs="仿宋"/>
          <w:b/>
          <w:color w:val="auto"/>
          <w:sz w:val="36"/>
          <w:szCs w:val="36"/>
          <w:highlight w:val="none"/>
        </w:rPr>
        <w:t xml:space="preserve">  招标项目范围及要求</w:t>
      </w:r>
    </w:p>
    <w:bookmarkEnd w:id="23"/>
    <w:p w14:paraId="7C98475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bookmarkStart w:id="24" w:name="第五部分"/>
      <w:bookmarkStart w:id="25" w:name="_Toc86217003"/>
      <w:r>
        <w:rPr>
          <w:rFonts w:hint="eastAsia" w:ascii="仿宋" w:hAnsi="仿宋" w:eastAsia="仿宋" w:cs="仿宋"/>
          <w:b/>
          <w:bCs/>
          <w:color w:val="auto"/>
          <w:sz w:val="24"/>
          <w:szCs w:val="24"/>
          <w:highlight w:val="none"/>
          <w:lang w:val="en-US" w:eastAsia="zh-CN"/>
        </w:rPr>
        <w:t>一、项目概况</w:t>
      </w:r>
    </w:p>
    <w:p w14:paraId="15F49A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嵊州市经开建设发展集团有限公司</w:t>
      </w:r>
      <w:r>
        <w:rPr>
          <w:rFonts w:hint="eastAsia" w:ascii="仿宋" w:hAnsi="仿宋" w:eastAsia="仿宋" w:cs="仿宋"/>
          <w:color w:val="auto"/>
          <w:sz w:val="24"/>
          <w:szCs w:val="24"/>
          <w:highlight w:val="none"/>
        </w:rPr>
        <w:t>货物运输承揽企业项目，服务内容为</w:t>
      </w:r>
      <w:r>
        <w:rPr>
          <w:rFonts w:hint="eastAsia" w:ascii="仿宋" w:hAnsi="仿宋" w:eastAsia="仿宋" w:cs="仿宋"/>
          <w:color w:val="auto"/>
          <w:sz w:val="24"/>
          <w:szCs w:val="24"/>
          <w:highlight w:val="none"/>
          <w:lang w:eastAsia="zh-CN"/>
        </w:rPr>
        <w:t>嵊州市经开建设发展集团有限公司及其下属公司的砂石</w:t>
      </w:r>
      <w:r>
        <w:rPr>
          <w:rFonts w:hint="eastAsia" w:ascii="仿宋" w:hAnsi="仿宋" w:eastAsia="仿宋" w:cs="仿宋"/>
          <w:color w:val="auto"/>
          <w:sz w:val="24"/>
          <w:szCs w:val="24"/>
          <w:highlight w:val="none"/>
        </w:rPr>
        <w:t>、石料、建材等货物的运输、装卸等；砂石料出料时严格按相关规定进行装卸。</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289"/>
        <w:gridCol w:w="1887"/>
        <w:gridCol w:w="1869"/>
        <w:gridCol w:w="1432"/>
      </w:tblGrid>
      <w:tr w14:paraId="252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81D007A">
            <w:pPr>
              <w:keepNext w:val="0"/>
              <w:keepLines w:val="0"/>
              <w:widowControl/>
              <w:suppressLineNumbers w:val="0"/>
              <w:jc w:val="center"/>
              <w:textAlignment w:val="center"/>
              <w:rPr>
                <w:rFonts w:hint="eastAsia" w:ascii="仿宋" w:hAnsi="仿宋" w:eastAsia="仿宋" w:cs="仿宋"/>
                <w:color w:val="auto"/>
                <w:kern w:val="0"/>
                <w:sz w:val="24"/>
                <w:highlight w:val="none"/>
                <w:u w:val="none"/>
                <w:vertAlign w:val="baseli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3289" w:type="dxa"/>
            <w:vAlign w:val="center"/>
          </w:tcPr>
          <w:p w14:paraId="2379067F">
            <w:pPr>
              <w:keepNext w:val="0"/>
              <w:keepLines w:val="0"/>
              <w:widowControl/>
              <w:suppressLineNumbers w:val="0"/>
              <w:jc w:val="center"/>
              <w:textAlignment w:val="center"/>
              <w:rPr>
                <w:rFonts w:hint="eastAsia" w:ascii="仿宋" w:hAnsi="仿宋" w:eastAsia="仿宋" w:cs="仿宋"/>
                <w:color w:val="auto"/>
                <w:kern w:val="0"/>
                <w:sz w:val="24"/>
                <w:highlight w:val="none"/>
                <w:u w:val="none"/>
                <w:vertAlign w:val="baseli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工作内容</w:t>
            </w:r>
          </w:p>
        </w:tc>
        <w:tc>
          <w:tcPr>
            <w:tcW w:w="1887" w:type="dxa"/>
            <w:vAlign w:val="center"/>
          </w:tcPr>
          <w:p w14:paraId="6886C826">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单位</w:t>
            </w:r>
          </w:p>
        </w:tc>
        <w:tc>
          <w:tcPr>
            <w:tcW w:w="1869" w:type="dxa"/>
            <w:vAlign w:val="center"/>
          </w:tcPr>
          <w:p w14:paraId="51E5B4D2">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规格</w:t>
            </w:r>
          </w:p>
        </w:tc>
        <w:tc>
          <w:tcPr>
            <w:tcW w:w="1432" w:type="dxa"/>
            <w:vAlign w:val="center"/>
          </w:tcPr>
          <w:p w14:paraId="277484EA">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综合单价最高限价（元）</w:t>
            </w:r>
          </w:p>
        </w:tc>
      </w:tr>
      <w:tr w14:paraId="48AA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98" w:type="dxa"/>
            <w:vAlign w:val="center"/>
          </w:tcPr>
          <w:p w14:paraId="20381A1E">
            <w:pPr>
              <w:keepNext w:val="0"/>
              <w:keepLines w:val="0"/>
              <w:widowControl/>
              <w:suppressLineNumbers w:val="0"/>
              <w:jc w:val="center"/>
              <w:textAlignment w:val="center"/>
              <w:rPr>
                <w:rFonts w:hint="eastAsia" w:ascii="仿宋" w:hAnsi="仿宋" w:eastAsia="仿宋" w:cs="仿宋"/>
                <w:color w:val="auto"/>
                <w:kern w:val="0"/>
                <w:sz w:val="24"/>
                <w:highlight w:val="none"/>
                <w:u w:val="none"/>
                <w:vertAlign w:val="baseli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w:t>
            </w:r>
          </w:p>
        </w:tc>
        <w:tc>
          <w:tcPr>
            <w:tcW w:w="3289" w:type="dxa"/>
            <w:vAlign w:val="center"/>
          </w:tcPr>
          <w:p w14:paraId="5423725F">
            <w:pPr>
              <w:keepNext w:val="0"/>
              <w:keepLines w:val="0"/>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砂石挖、装、运（挖掘机清表土方、挖方、便道、边坡维护、排水、清表土方回填、运输、装卸堆放、保管）</w:t>
            </w:r>
          </w:p>
          <w:p w14:paraId="30DF36AE">
            <w:pPr>
              <w:keepNext w:val="0"/>
              <w:keepLines w:val="0"/>
              <w:widowControl/>
              <w:jc w:val="left"/>
              <w:textAlignment w:val="center"/>
              <w:rPr>
                <w:rFonts w:hint="default" w:ascii="仿宋" w:hAnsi="仿宋" w:eastAsia="仿宋" w:cs="仿宋"/>
                <w:color w:val="auto"/>
                <w:kern w:val="0"/>
                <w:sz w:val="24"/>
                <w:highlight w:val="none"/>
                <w:u w:val="none"/>
                <w:lang w:val="en-US" w:eastAsia="zh-CN" w:bidi="ar"/>
              </w:rPr>
            </w:pPr>
            <w:r>
              <w:rPr>
                <w:rFonts w:hint="eastAsia" w:ascii="仿宋" w:hAnsi="仿宋" w:eastAsia="仿宋" w:cs="仿宋"/>
                <w:color w:val="auto"/>
                <w:kern w:val="0"/>
                <w:sz w:val="24"/>
                <w:highlight w:val="none"/>
                <w:u w:val="none"/>
                <w:lang w:val="en-US" w:eastAsia="zh-CN" w:bidi="ar"/>
              </w:rPr>
              <w:t>注：四类土除外</w:t>
            </w:r>
          </w:p>
        </w:tc>
        <w:tc>
          <w:tcPr>
            <w:tcW w:w="1887" w:type="dxa"/>
            <w:vAlign w:val="center"/>
          </w:tcPr>
          <w:p w14:paraId="487D9316">
            <w:pPr>
              <w:keepNext w:val="0"/>
              <w:keepLines w:val="0"/>
              <w:widowControl/>
              <w:suppressLineNumbers w:val="0"/>
              <w:jc w:val="center"/>
              <w:textAlignment w:val="center"/>
              <w:rPr>
                <w:rFonts w:hint="default"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吨 </w:t>
            </w:r>
          </w:p>
        </w:tc>
        <w:tc>
          <w:tcPr>
            <w:tcW w:w="1869" w:type="dxa"/>
            <w:vAlign w:val="center"/>
          </w:tcPr>
          <w:p w14:paraId="1A352854">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432" w:type="dxa"/>
            <w:vAlign w:val="center"/>
          </w:tcPr>
          <w:p w14:paraId="739E81E8">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10</w:t>
            </w:r>
          </w:p>
        </w:tc>
      </w:tr>
      <w:tr w14:paraId="5C6F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98" w:type="dxa"/>
            <w:vAlign w:val="center"/>
          </w:tcPr>
          <w:p w14:paraId="4A9E370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w:t>
            </w:r>
          </w:p>
        </w:tc>
        <w:tc>
          <w:tcPr>
            <w:tcW w:w="3289" w:type="dxa"/>
            <w:vAlign w:val="center"/>
          </w:tcPr>
          <w:p w14:paraId="1D62A137">
            <w:pPr>
              <w:keepNext w:val="0"/>
              <w:keepLines w:val="0"/>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砂石挖、装、运（挖掘机清表土方、挖方、便道、边坡维护、排水、清表土方回填、运输、装卸堆放、保管）</w:t>
            </w:r>
          </w:p>
          <w:p w14:paraId="7D5AC87E">
            <w:pPr>
              <w:keepNext w:val="0"/>
              <w:keepLines w:val="0"/>
              <w:widowControl/>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highlight w:val="none"/>
                <w:u w:val="none"/>
                <w:lang w:val="en-US" w:eastAsia="zh-CN" w:bidi="ar"/>
              </w:rPr>
              <w:t>注：四类土</w:t>
            </w:r>
          </w:p>
        </w:tc>
        <w:tc>
          <w:tcPr>
            <w:tcW w:w="1887" w:type="dxa"/>
            <w:vAlign w:val="center"/>
          </w:tcPr>
          <w:p w14:paraId="309D51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吨 </w:t>
            </w:r>
          </w:p>
        </w:tc>
        <w:tc>
          <w:tcPr>
            <w:tcW w:w="1869" w:type="dxa"/>
            <w:vAlign w:val="center"/>
          </w:tcPr>
          <w:p w14:paraId="4E6284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432" w:type="dxa"/>
            <w:vAlign w:val="center"/>
          </w:tcPr>
          <w:p w14:paraId="2DC7BEE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r>
      <w:tr w14:paraId="76E4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8" w:type="dxa"/>
            <w:vAlign w:val="center"/>
          </w:tcPr>
          <w:p w14:paraId="4CFE8D08">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三</w:t>
            </w:r>
          </w:p>
        </w:tc>
        <w:tc>
          <w:tcPr>
            <w:tcW w:w="3289" w:type="dxa"/>
            <w:vAlign w:val="center"/>
          </w:tcPr>
          <w:p w14:paraId="0703876B">
            <w:pPr>
              <w:keepNext w:val="0"/>
              <w:keepLines w:val="0"/>
              <w:widowControl/>
              <w:suppressLineNumbers w:val="0"/>
              <w:jc w:val="left"/>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砂石装、运（挖掘机挖方、运输、装卸堆放、保管）</w:t>
            </w:r>
          </w:p>
        </w:tc>
        <w:tc>
          <w:tcPr>
            <w:tcW w:w="1887" w:type="dxa"/>
            <w:vAlign w:val="center"/>
          </w:tcPr>
          <w:p w14:paraId="321292B6">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吨</w:t>
            </w:r>
          </w:p>
        </w:tc>
        <w:tc>
          <w:tcPr>
            <w:tcW w:w="1869" w:type="dxa"/>
            <w:vAlign w:val="center"/>
          </w:tcPr>
          <w:p w14:paraId="4AD7111D">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432" w:type="dxa"/>
            <w:vAlign w:val="center"/>
          </w:tcPr>
          <w:p w14:paraId="60978CAF">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9</w:t>
            </w:r>
          </w:p>
        </w:tc>
      </w:tr>
      <w:tr w14:paraId="78D2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98" w:type="dxa"/>
            <w:vAlign w:val="center"/>
          </w:tcPr>
          <w:p w14:paraId="7A0FAA46">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四</w:t>
            </w:r>
          </w:p>
        </w:tc>
        <w:tc>
          <w:tcPr>
            <w:tcW w:w="3289" w:type="dxa"/>
            <w:vAlign w:val="center"/>
          </w:tcPr>
          <w:p w14:paraId="0933C6AD">
            <w:pPr>
              <w:keepNext w:val="0"/>
              <w:keepLines w:val="0"/>
              <w:widowControl/>
              <w:suppressLineNumbers w:val="0"/>
              <w:jc w:val="left"/>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砂石运输（单独运输或5公里以外运输）</w:t>
            </w:r>
          </w:p>
        </w:tc>
        <w:tc>
          <w:tcPr>
            <w:tcW w:w="1887" w:type="dxa"/>
            <w:vAlign w:val="center"/>
          </w:tcPr>
          <w:p w14:paraId="464EB360">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吨</w:t>
            </w:r>
          </w:p>
        </w:tc>
        <w:tc>
          <w:tcPr>
            <w:tcW w:w="1869" w:type="dxa"/>
            <w:vAlign w:val="center"/>
          </w:tcPr>
          <w:p w14:paraId="3F20E7DC">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每公里</w:t>
            </w:r>
          </w:p>
        </w:tc>
        <w:tc>
          <w:tcPr>
            <w:tcW w:w="1432" w:type="dxa"/>
            <w:vAlign w:val="center"/>
          </w:tcPr>
          <w:p w14:paraId="230B088D">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0.7</w:t>
            </w:r>
          </w:p>
        </w:tc>
      </w:tr>
    </w:tbl>
    <w:p w14:paraId="7F73BF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确定1家货物运输承揽企业，服务期限为2年，合同一年一签，合同期内运输企业及所涉车辆发生重大及以上道路交通安全事故并负全责或其它违法行为（如参与盗运、盗卖、非法侵占承运货物等违法行为）的，一经查实，除追偿损失外，没收全部履约保证金，且立即终止合同，并依法追究法律责任。如该行为构成犯罪的，移交公安机关进行处理。</w:t>
      </w:r>
    </w:p>
    <w:p w14:paraId="315B30D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二、服务要求：</w:t>
      </w:r>
    </w:p>
    <w:p w14:paraId="381CF0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1.本运输项目禁止分包、转包。</w:t>
      </w:r>
    </w:p>
    <w:p w14:paraId="31A673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运输</w:t>
      </w:r>
      <w:r>
        <w:rPr>
          <w:rFonts w:hint="eastAsia" w:ascii="仿宋" w:hAnsi="仿宋" w:eastAsia="仿宋" w:cs="仿宋"/>
          <w:color w:val="auto"/>
          <w:sz w:val="24"/>
          <w:szCs w:val="24"/>
          <w:highlight w:val="none"/>
        </w:rPr>
        <w:t>企业承接运输业务的车辆必须是承运单位报备采购人的车辆且手续完备，符合现行的环保要求。企业原则上不得延揽社会闲散车辆运输。</w:t>
      </w:r>
    </w:p>
    <w:p w14:paraId="2B9115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3.企业须配备</w:t>
      </w:r>
      <w:r>
        <w:rPr>
          <w:rFonts w:hint="eastAsia" w:ascii="仿宋" w:hAnsi="仿宋" w:eastAsia="仿宋" w:cs="仿宋"/>
          <w:b w:val="0"/>
          <w:bCs w:val="0"/>
          <w:color w:val="auto"/>
          <w:kern w:val="2"/>
          <w:sz w:val="24"/>
          <w:szCs w:val="24"/>
          <w:highlight w:val="none"/>
          <w:lang w:val="en-US" w:eastAsia="zh-CN" w:bidi="ar"/>
        </w:rPr>
        <w:t>有效的机动车</w:t>
      </w:r>
      <w:r>
        <w:rPr>
          <w:rFonts w:hint="eastAsia" w:ascii="仿宋" w:hAnsi="仿宋" w:eastAsia="仿宋" w:cs="仿宋"/>
          <w:b w:val="0"/>
          <w:bCs w:val="0"/>
          <w:color w:val="auto"/>
          <w:sz w:val="24"/>
          <w:szCs w:val="24"/>
          <w:highlight w:val="none"/>
        </w:rPr>
        <w:t>驾驶证、道路运输从业人员资格证的驾驶人员</w:t>
      </w:r>
      <w:r>
        <w:rPr>
          <w:rFonts w:hint="eastAsia" w:ascii="仿宋" w:hAnsi="仿宋" w:eastAsia="仿宋" w:cs="仿宋"/>
          <w:b w:val="0"/>
          <w:bCs w:val="0"/>
          <w:color w:val="auto"/>
          <w:sz w:val="24"/>
          <w:szCs w:val="24"/>
          <w:highlight w:val="none"/>
          <w:lang w:eastAsia="zh-CN"/>
        </w:rPr>
        <w:t>，并为其缴纳社保。中标供应商</w:t>
      </w:r>
      <w:r>
        <w:rPr>
          <w:rFonts w:hint="eastAsia" w:ascii="仿宋" w:hAnsi="仿宋" w:eastAsia="仿宋" w:cs="仿宋"/>
          <w:b w:val="0"/>
          <w:bCs w:val="0"/>
          <w:color w:val="auto"/>
          <w:sz w:val="24"/>
          <w:szCs w:val="24"/>
          <w:highlight w:val="none"/>
          <w:lang w:val="en-US" w:eastAsia="zh-CN"/>
        </w:rPr>
        <w:t>在合同签订时提供驾驶人员须与投标配备驾驶人员一致，若不一致的，每一人处罚3万元/人。后期服务过程中经采购人同意允许更换，未经允许更换（未缴纳社保）的每更换一人处罚3万元/人，更换人员必须缴纳本单位社保。</w:t>
      </w:r>
    </w:p>
    <w:p w14:paraId="156F66C5">
      <w:pPr>
        <w:keepNext w:val="0"/>
        <w:keepLines w:val="0"/>
        <w:spacing w:line="360" w:lineRule="auto"/>
        <w:ind w:firstLine="480" w:firstLineChars="200"/>
        <w:rPr>
          <w:rFonts w:hint="default"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本项目运输车辆不少于15辆，</w:t>
      </w:r>
      <w:r>
        <w:rPr>
          <w:rFonts w:hint="eastAsia" w:ascii="仿宋" w:hAnsi="仿宋" w:eastAsia="仿宋" w:cs="仿宋"/>
          <w:color w:val="auto"/>
          <w:sz w:val="24"/>
          <w:szCs w:val="24"/>
          <w:highlight w:val="none"/>
        </w:rPr>
        <w:t>承接运输业务的车辆必须是</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报备采购人的车辆且手续完备，符合现行的环保要求。企业原则上不得延揽社会闲散车辆运输。</w:t>
      </w:r>
    </w:p>
    <w:p w14:paraId="7C6763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合同签订前，</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应将车辆和项目人员信息和证件、道路运输经营许可证、</w:t>
      </w:r>
      <w:r>
        <w:rPr>
          <w:rFonts w:hint="eastAsia" w:ascii="仿宋" w:hAnsi="仿宋" w:eastAsia="仿宋" w:cs="仿宋"/>
          <w:color w:val="auto"/>
          <w:sz w:val="24"/>
          <w:szCs w:val="24"/>
          <w:highlight w:val="none"/>
          <w:lang w:val="en-US" w:eastAsia="zh-CN"/>
        </w:rPr>
        <w:t>通过2025年度嵊州市工程渣土运输资格年审证明文件</w:t>
      </w:r>
      <w:r>
        <w:rPr>
          <w:rFonts w:hint="eastAsia" w:ascii="仿宋" w:hAnsi="仿宋" w:eastAsia="仿宋" w:cs="仿宋"/>
          <w:color w:val="auto"/>
          <w:sz w:val="24"/>
          <w:szCs w:val="24"/>
          <w:highlight w:val="none"/>
        </w:rPr>
        <w:t>等资料提交给采购人，合同期内如需新增或更换车辆或人员须经采购人同意，否则视为违约。</w:t>
      </w:r>
    </w:p>
    <w:p w14:paraId="559B8E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.运输的车辆必须符合具体运输项目线路的要求专车运输，不得拼货；应将货物按运输规定做到按时、保质、保量、安全运至目的地；按车辆限载规定运输，不得超载、超限。</w:t>
      </w:r>
    </w:p>
    <w:p w14:paraId="119F98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近三年（2</w:t>
      </w:r>
      <w:r>
        <w:rPr>
          <w:rFonts w:hint="eastAsia" w:ascii="仿宋" w:hAnsi="仿宋" w:eastAsia="仿宋" w:cs="仿宋"/>
          <w:color w:val="auto"/>
          <w:sz w:val="24"/>
          <w:szCs w:val="24"/>
          <w:highlight w:val="none"/>
          <w:lang w:val="en-US" w:eastAsia="zh-CN"/>
        </w:rPr>
        <w:t>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月1日至投标截止时间）未发生负全责的</w:t>
      </w:r>
      <w:r>
        <w:rPr>
          <w:rFonts w:hint="eastAsia" w:ascii="仿宋" w:hAnsi="仿宋" w:eastAsia="仿宋" w:cs="仿宋"/>
          <w:color w:val="auto"/>
          <w:sz w:val="24"/>
          <w:szCs w:val="24"/>
          <w:highlight w:val="none"/>
          <w:lang w:bidi="ar"/>
        </w:rPr>
        <w:t>重大及以上道路交通安全事故</w:t>
      </w:r>
      <w:r>
        <w:rPr>
          <w:rFonts w:hint="eastAsia" w:ascii="仿宋" w:hAnsi="仿宋" w:eastAsia="仿宋" w:cs="仿宋"/>
          <w:color w:val="auto"/>
          <w:sz w:val="24"/>
          <w:szCs w:val="24"/>
          <w:highlight w:val="none"/>
        </w:rPr>
        <w:t>，运输能力强，服务意识强，运输经验丰富，车辆及时调配，事故处理便捷快速到位。</w:t>
      </w:r>
    </w:p>
    <w:p w14:paraId="3368E0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的货物监装人员和驾驶员必须服从料场人员装卸安排，并提供装卸货物清单，遵守嵊州市矿产品运输管理单使用制度。</w:t>
      </w:r>
    </w:p>
    <w:p w14:paraId="7E404F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.投入到本项目的车辆在运输过程中须张贴明显的统一标识，标识由采购人制作，承接具体运输业务时由采购人发放，运输业务完成后收回，与嵊州市矿产品运输管理单配合使用。</w:t>
      </w:r>
    </w:p>
    <w:p w14:paraId="63FFB0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.车辆常驻嵊州市的服务场所，随时待命，承运车辆车斗必须防滴落车斗，不能与其他货物混装。</w:t>
      </w:r>
    </w:p>
    <w:p w14:paraId="250689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承运过程中所发生的货物短少、被盗、交通事故、运输不规范行为（抛洒滴漏等）被执法部门查处等造成的损失，全部由承运企业负责赔偿。承运企业在承运过程因违反条例、相关考核不合格及影响采购人正常业务需求的，采购人有权终止合同并启用其他运输公司运输。采购人有权对承运企业因违约行为所造成的损失进行扣款，并根据违约情况追究承运企业因此而产生的相关责任。</w:t>
      </w:r>
    </w:p>
    <w:p w14:paraId="1A2345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.运输过程中发生的任何交通事故、运输不规范行为（抛洒滴漏等）被执法部门查处的，责任均由承运单位承担。承运单位应在第一时间上报采购人或具体运输业务委托人的相关人员。</w:t>
      </w:r>
    </w:p>
    <w:p w14:paraId="1F96DD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.合同期间，</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应定期向采购人提供驾驶员联系方式及处理问题联系人的联系方式，如有人事变动，及时更新相关人员的联系方式。</w:t>
      </w:r>
    </w:p>
    <w:p w14:paraId="75AF66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须根据安全生产管理规定做好安全管理工作，定期对相关人员进行安全教育。</w:t>
      </w:r>
    </w:p>
    <w:p w14:paraId="7659C1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.双方必须签订廉政合同和安全协议作为运输合同的附件。</w:t>
      </w:r>
    </w:p>
    <w:p w14:paraId="70F0AB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.具体货物承运期间，因燃油价格涨跌等外界因素引起成本波动的，运输价格不予调整。</w:t>
      </w:r>
    </w:p>
    <w:p w14:paraId="531E57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.要求投入本项目的车辆全部配置GPS定位装置，并具备与之匹配的软件，且能够正常运行，对车辆全程进行轨迹管理，车辆历史轨迹可查询时间不少于6个月。</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后向采购人提供平台使用账号和密码，方便采购人实时查看车辆行驶轨迹。</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后完善与GPS轨迹同步的配套图像监控。</w:t>
      </w:r>
    </w:p>
    <w:p w14:paraId="2F13458F">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.运输服务期间，如</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发生意外情况导致承运货物缺少的，除追偿损失外，第一次扣除履约保证金5万元，</w:t>
      </w:r>
      <w:r>
        <w:rPr>
          <w:rFonts w:hint="eastAsia" w:ascii="仿宋" w:hAnsi="仿宋" w:eastAsia="仿宋" w:cs="仿宋"/>
          <w:color w:val="auto"/>
          <w:sz w:val="24"/>
          <w:szCs w:val="24"/>
          <w:highlight w:val="none"/>
          <w:lang w:eastAsia="zh-CN"/>
        </w:rPr>
        <w:t>第二次扣除履约保证金10万元，上述行为发生三次的，立即终止合同。（不足部分在</w:t>
      </w:r>
      <w:r>
        <w:rPr>
          <w:rFonts w:hint="eastAsia" w:ascii="仿宋" w:hAnsi="仿宋" w:eastAsia="仿宋" w:cs="仿宋"/>
          <w:color w:val="auto"/>
          <w:sz w:val="24"/>
          <w:szCs w:val="24"/>
          <w:highlight w:val="none"/>
          <w:lang w:val="en-US" w:eastAsia="zh-CN"/>
        </w:rPr>
        <w:t>运输款</w:t>
      </w:r>
      <w:r>
        <w:rPr>
          <w:rFonts w:hint="eastAsia" w:ascii="仿宋" w:hAnsi="仿宋" w:eastAsia="仿宋" w:cs="仿宋"/>
          <w:color w:val="auto"/>
          <w:sz w:val="24"/>
          <w:szCs w:val="24"/>
          <w:highlight w:val="none"/>
          <w:lang w:eastAsia="zh-CN"/>
        </w:rPr>
        <w:t>中扣除）</w:t>
      </w:r>
    </w:p>
    <w:p w14:paraId="32AA5251">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.运输服务期间，</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发生交通安全事故的，所有经济、法律责任由</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承担。采购人有权追偿由此造成的损失。</w:t>
      </w:r>
    </w:p>
    <w:p w14:paraId="0D74C78F">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.合同期间，</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发生重大及以上交通安全事故并负全责的，所有经济、法律责任由</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承担。采购人将追偿由此造成的损失，同时有权终止合同。</w:t>
      </w:r>
    </w:p>
    <w:p w14:paraId="6796727B">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.合同期间，</w:t>
      </w:r>
      <w:r>
        <w:rPr>
          <w:rFonts w:hint="eastAsia" w:ascii="仿宋" w:hAnsi="仿宋" w:eastAsia="仿宋" w:cs="仿宋"/>
          <w:color w:val="auto"/>
          <w:sz w:val="24"/>
          <w:szCs w:val="24"/>
          <w:highlight w:val="none"/>
          <w:lang w:val="en-US" w:eastAsia="zh-CN"/>
        </w:rPr>
        <w:t>如有发现运输企业参与盗运、盗卖、非法侵占承运货物等违法行为的，一经查实，除追偿损失外，没收全部履约保证金，且立即终止合同，并依法追究法律责任，</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该</w:t>
      </w:r>
      <w:r>
        <w:rPr>
          <w:rFonts w:hint="eastAsia" w:ascii="仿宋" w:hAnsi="仿宋" w:eastAsia="仿宋" w:cs="仿宋"/>
          <w:color w:val="auto"/>
          <w:kern w:val="0"/>
          <w:sz w:val="24"/>
          <w:szCs w:val="24"/>
          <w:highlight w:val="none"/>
        </w:rPr>
        <w:t>行为构成犯罪的，</w:t>
      </w:r>
      <w:r>
        <w:rPr>
          <w:rFonts w:hint="eastAsia" w:ascii="仿宋" w:hAnsi="仿宋" w:eastAsia="仿宋" w:cs="仿宋"/>
          <w:color w:val="auto"/>
          <w:kern w:val="0"/>
          <w:sz w:val="24"/>
          <w:szCs w:val="24"/>
          <w:highlight w:val="none"/>
          <w:lang w:val="en-US" w:eastAsia="zh-CN"/>
        </w:rPr>
        <w:t>移交</w:t>
      </w:r>
      <w:r>
        <w:rPr>
          <w:rFonts w:hint="eastAsia" w:ascii="仿宋" w:hAnsi="仿宋" w:eastAsia="仿宋" w:cs="仿宋"/>
          <w:color w:val="auto"/>
          <w:kern w:val="0"/>
          <w:sz w:val="24"/>
          <w:szCs w:val="24"/>
          <w:highlight w:val="none"/>
        </w:rPr>
        <w:t>公安机关进行处理。</w:t>
      </w:r>
    </w:p>
    <w:p w14:paraId="2EFBA703">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.合同签订后查实</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提供虚假承诺的，采购人将扣除全部履约保证金，并终止合同。</w:t>
      </w:r>
    </w:p>
    <w:p w14:paraId="2FC7DD12">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冒用采购人名义运输其他货物的，一经查实，没收全部履约保证金，且立即终止合同。</w:t>
      </w:r>
    </w:p>
    <w:p w14:paraId="0A114068">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.合同期间，</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发生的交通、经济、民事、劳资等一切经济、法律纠纷自行承担，与采购人无关。如有诉讼、仲裁等殃及采购人的，所有责任和损失由</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承担。</w:t>
      </w:r>
    </w:p>
    <w:p w14:paraId="2E1B9296">
      <w:pPr>
        <w:pStyle w:val="32"/>
        <w:keepNext w:val="0"/>
        <w:keepLines w:val="0"/>
        <w:spacing w:line="360" w:lineRule="auto"/>
        <w:ind w:firstLine="480" w:firstLineChars="200"/>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25.合同期间，</w:t>
      </w:r>
      <w:r>
        <w:rPr>
          <w:rFonts w:hint="eastAsia" w:ascii="仿宋" w:hAnsi="仿宋" w:eastAsia="仿宋" w:cs="仿宋"/>
          <w:color w:val="auto"/>
          <w:sz w:val="24"/>
          <w:szCs w:val="24"/>
          <w:highlight w:val="none"/>
          <w:lang w:val="en-US" w:eastAsia="zh-CN"/>
        </w:rPr>
        <w:t>中标供应商在收到</w:t>
      </w:r>
      <w:r>
        <w:rPr>
          <w:rFonts w:hint="eastAsia" w:ascii="仿宋" w:hAnsi="仿宋" w:eastAsia="仿宋" w:cs="仿宋"/>
          <w:snapToGrid w:val="0"/>
          <w:color w:val="auto"/>
          <w:kern w:val="2"/>
          <w:sz w:val="24"/>
          <w:szCs w:val="24"/>
          <w:highlight w:val="none"/>
          <w:lang w:val="en-US" w:eastAsia="zh-CN" w:bidi="ar-SA"/>
        </w:rPr>
        <w:t>任务书下达后拒不履行的，采购人将扣除中标供应商全部履约保证金，第二次拒不履约的将</w:t>
      </w:r>
      <w:r>
        <w:rPr>
          <w:rFonts w:hint="eastAsia" w:ascii="仿宋" w:hAnsi="仿宋" w:eastAsia="仿宋" w:cs="仿宋"/>
          <w:color w:val="auto"/>
          <w:sz w:val="24"/>
          <w:szCs w:val="24"/>
          <w:highlight w:val="none"/>
          <w:lang w:val="en-US" w:eastAsia="zh-CN"/>
        </w:rPr>
        <w:t>立即终止合同</w:t>
      </w:r>
      <w:r>
        <w:rPr>
          <w:rFonts w:hint="eastAsia" w:ascii="仿宋" w:hAnsi="仿宋" w:eastAsia="仿宋" w:cs="仿宋"/>
          <w:snapToGrid w:val="0"/>
          <w:color w:val="auto"/>
          <w:kern w:val="2"/>
          <w:sz w:val="24"/>
          <w:szCs w:val="24"/>
          <w:highlight w:val="none"/>
          <w:lang w:val="en-US" w:eastAsia="zh-CN" w:bidi="ar-SA"/>
        </w:rPr>
        <w:t>。</w:t>
      </w:r>
    </w:p>
    <w:p w14:paraId="3E9281E7">
      <w:pPr>
        <w:pStyle w:val="32"/>
        <w:spacing w:line="360" w:lineRule="auto"/>
        <w:ind w:firstLine="480" w:firstLineChars="200"/>
        <w:jc w:val="left"/>
        <w:rPr>
          <w:rFonts w:hint="default"/>
          <w:color w:val="auto"/>
          <w:highlight w:val="none"/>
          <w:lang w:val="en-US" w:eastAsia="zh-CN"/>
        </w:rPr>
      </w:pPr>
      <w:r>
        <w:rPr>
          <w:rFonts w:hint="eastAsia" w:ascii="仿宋" w:hAnsi="仿宋" w:eastAsia="仿宋" w:cs="仿宋"/>
          <w:snapToGrid w:val="0"/>
          <w:color w:val="auto"/>
          <w:kern w:val="2"/>
          <w:sz w:val="24"/>
          <w:szCs w:val="24"/>
          <w:highlight w:val="none"/>
          <w:lang w:val="en-US" w:eastAsia="zh-CN" w:bidi="ar-SA"/>
        </w:rPr>
        <w:t>26.根据《浙江省大气污染防治条例(修正文本)》、绍兴市人民政府令第104号《绍兴市柴油动力移动源排气污染防治办法》、嵊蓝天办〔2022)1号文件《关于贯彻落实《绍兴市柴油动力移动源排气污染防治办法》的通知》等文件要求，柴油动力移动源应当符合低排放要求，有最新标准的按最新标准执行，合同期间符合环保作业要求。</w:t>
      </w:r>
    </w:p>
    <w:p w14:paraId="249EB47C">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、商务条款</w:t>
      </w:r>
    </w:p>
    <w:p w14:paraId="00BE44D6">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.服务地点</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根据服务需要。</w:t>
      </w:r>
    </w:p>
    <w:p w14:paraId="3C353F96">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本合同金额：</w:t>
      </w:r>
      <w:r>
        <w:rPr>
          <w:rFonts w:hint="eastAsia" w:ascii="仿宋" w:hAnsi="仿宋" w:eastAsia="仿宋" w:cs="仿宋"/>
          <w:color w:val="auto"/>
          <w:sz w:val="24"/>
          <w:szCs w:val="24"/>
          <w:highlight w:val="none"/>
        </w:rPr>
        <w:t>按实结算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如公里数不为整数时四舍五入按整数计算</w:t>
      </w:r>
      <w:r>
        <w:rPr>
          <w:rFonts w:hint="eastAsia" w:ascii="仿宋" w:hAnsi="仿宋" w:eastAsia="仿宋" w:cs="仿宋"/>
          <w:color w:val="auto"/>
          <w:sz w:val="24"/>
          <w:szCs w:val="24"/>
          <w:highlight w:val="none"/>
        </w:rPr>
        <w:t>。</w:t>
      </w:r>
    </w:p>
    <w:p w14:paraId="45F5C2AD">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 xml:space="preserve"> 付款方式：</w:t>
      </w:r>
    </w:p>
    <w:p w14:paraId="6204A1D4">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1）按月度支付服务款。</w:t>
      </w:r>
    </w:p>
    <w:p w14:paraId="77D6389E">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2）每月最后一天为结算日。凭过磅单按实际运输的运距及采购文件规定方式确定的单价办理结算手续，确定该月运输费用。 </w:t>
      </w:r>
    </w:p>
    <w:p w14:paraId="34C570D4">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在次月5号前向</w:t>
      </w:r>
      <w:r>
        <w:rPr>
          <w:rFonts w:hint="eastAsia" w:ascii="仿宋" w:hAnsi="仿宋" w:eastAsia="仿宋" w:cs="仿宋"/>
          <w:color w:val="auto"/>
          <w:sz w:val="24"/>
          <w:szCs w:val="24"/>
          <w:highlight w:val="none"/>
          <w:lang w:eastAsia="zh-CN"/>
        </w:rPr>
        <w:t>嵊州市经开建设发展集团有限公司</w:t>
      </w:r>
      <w:r>
        <w:rPr>
          <w:rFonts w:hint="eastAsia" w:ascii="仿宋" w:hAnsi="仿宋" w:eastAsia="仿宋" w:cs="仿宋"/>
          <w:color w:val="auto"/>
          <w:sz w:val="24"/>
          <w:szCs w:val="24"/>
          <w:highlight w:val="none"/>
        </w:rPr>
        <w:t>提交全额正式的符合要求的增值税专用税务发票和结算手续。</w:t>
      </w:r>
      <w:r>
        <w:rPr>
          <w:rFonts w:hint="eastAsia" w:ascii="仿宋" w:hAnsi="仿宋" w:eastAsia="仿宋" w:cs="仿宋"/>
          <w:color w:val="auto"/>
          <w:sz w:val="24"/>
          <w:szCs w:val="24"/>
          <w:highlight w:val="none"/>
          <w:lang w:eastAsia="zh-CN"/>
        </w:rPr>
        <w:t>嵊州市经开建设发展集团有限公司</w:t>
      </w:r>
      <w:r>
        <w:rPr>
          <w:rFonts w:hint="eastAsia" w:ascii="仿宋" w:hAnsi="仿宋" w:eastAsia="仿宋" w:cs="仿宋"/>
          <w:color w:val="auto"/>
          <w:sz w:val="24"/>
          <w:szCs w:val="24"/>
          <w:highlight w:val="none"/>
        </w:rPr>
        <w:t>在每月20日前完成上月运输费用支付。</w:t>
      </w:r>
    </w:p>
    <w:p w14:paraId="70E9A15D">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运输费用说明及要求：</w:t>
      </w:r>
    </w:p>
    <w:p w14:paraId="5AE669C6">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本项目具体运输单价根据运输业务的具体情况（运输货物性质、运距、市场行情等）实时确定。</w:t>
      </w:r>
    </w:p>
    <w:p w14:paraId="275F3F7D">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遇到通行路线需办理通行证的由承运方自行办理。</w:t>
      </w:r>
    </w:p>
    <w:p w14:paraId="42CC7A3B">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计费里程及预计承运数量说明。</w:t>
      </w:r>
    </w:p>
    <w:p w14:paraId="2E42DA15">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计费里程以</w:t>
      </w:r>
      <w:r>
        <w:rPr>
          <w:rFonts w:hint="eastAsia" w:ascii="仿宋" w:hAnsi="仿宋" w:eastAsia="仿宋" w:cs="仿宋"/>
          <w:color w:val="auto"/>
          <w:sz w:val="24"/>
          <w:szCs w:val="24"/>
          <w:highlight w:val="none"/>
          <w:lang w:val="en-US" w:eastAsia="zh-CN"/>
        </w:rPr>
        <w:t>导航最短距离</w:t>
      </w:r>
      <w:r>
        <w:rPr>
          <w:rFonts w:hint="eastAsia" w:ascii="仿宋" w:hAnsi="仿宋" w:eastAsia="仿宋" w:cs="仿宋"/>
          <w:color w:val="auto"/>
          <w:sz w:val="24"/>
          <w:szCs w:val="24"/>
          <w:highlight w:val="none"/>
        </w:rPr>
        <w:t>结算。</w:t>
      </w:r>
    </w:p>
    <w:p w14:paraId="77B4509F">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实际运输量以合同约定期间实际运输量为准。</w:t>
      </w:r>
    </w:p>
    <w:p w14:paraId="33E4502E">
      <w:pPr>
        <w:pStyle w:val="32"/>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.质量保证</w:t>
      </w:r>
    </w:p>
    <w:p w14:paraId="5E5929E0">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货物装卸责任和方法。货物装、卸车地点由托运方指定的料场工作人员负责安排。在保证服务质量的情况下，无论是装车或卸车都应做到快装快卸以提高车辆使用率。</w:t>
      </w:r>
    </w:p>
    <w:p w14:paraId="6943CFBF">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托运方验收办法。</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将货物运至甲方指定的交货地点。该点的工作人员应及时按发货单所列的品种、规格、数量进行验收。</w:t>
      </w:r>
    </w:p>
    <w:p w14:paraId="293645C9">
      <w:pPr>
        <w:pStyle w:val="32"/>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.履约保证金</w:t>
      </w:r>
      <w:r>
        <w:rPr>
          <w:rFonts w:hint="eastAsia" w:ascii="仿宋" w:hAnsi="仿宋" w:eastAsia="仿宋" w:cs="仿宋"/>
          <w:b/>
          <w:bCs/>
          <w:color w:val="auto"/>
          <w:sz w:val="24"/>
          <w:szCs w:val="24"/>
          <w:highlight w:val="none"/>
          <w:lang w:val="en-US" w:eastAsia="zh-CN"/>
        </w:rPr>
        <w:t>及差额保证金</w:t>
      </w:r>
    </w:p>
    <w:p w14:paraId="31916741">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履约保证金金额：</w:t>
      </w:r>
      <w:r>
        <w:rPr>
          <w:rFonts w:hint="eastAsia" w:ascii="仿宋" w:hAnsi="仿宋" w:eastAsia="仿宋" w:cs="仿宋"/>
          <w:color w:val="auto"/>
          <w:sz w:val="24"/>
          <w:szCs w:val="24"/>
          <w:highlight w:val="none"/>
          <w:lang w:val="en-US" w:eastAsia="zh-CN"/>
        </w:rPr>
        <w:t>9万元（按预算金额的1%计取）。乙方在中标通知书发出后7个工作日内向采购人递交履约保证金（电汇/汇票/本票等转账方式或银行保函方式）</w:t>
      </w:r>
      <w:r>
        <w:rPr>
          <w:rFonts w:hint="eastAsia" w:ascii="仿宋" w:hAnsi="仿宋" w:eastAsia="仿宋" w:cs="仿宋"/>
          <w:color w:val="auto"/>
          <w:sz w:val="24"/>
          <w:szCs w:val="24"/>
          <w:highlight w:val="none"/>
          <w:lang w:eastAsia="zh-CN"/>
        </w:rPr>
        <w:t>。</w:t>
      </w:r>
    </w:p>
    <w:p w14:paraId="064552C6">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履约保证金的补足：</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被扣除履约保证金后，应在10个工作日内补足，如未在规定时间内补足，视为自动放弃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资格。</w:t>
      </w:r>
    </w:p>
    <w:p w14:paraId="573DE140">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履约保证金的退还：合同</w:t>
      </w:r>
      <w:r>
        <w:rPr>
          <w:rFonts w:hint="eastAsia" w:ascii="仿宋" w:hAnsi="仿宋" w:eastAsia="仿宋" w:cs="仿宋"/>
          <w:color w:val="auto"/>
          <w:sz w:val="24"/>
          <w:szCs w:val="24"/>
          <w:highlight w:val="none"/>
          <w:lang w:val="en-US" w:eastAsia="zh-CN"/>
        </w:rPr>
        <w:t>二年</w:t>
      </w:r>
      <w:r>
        <w:rPr>
          <w:rFonts w:hint="eastAsia" w:ascii="仿宋" w:hAnsi="仿宋" w:eastAsia="仿宋" w:cs="仿宋"/>
          <w:color w:val="auto"/>
          <w:sz w:val="24"/>
          <w:szCs w:val="24"/>
          <w:highlight w:val="none"/>
        </w:rPr>
        <w:t>期限满</w:t>
      </w:r>
      <w:r>
        <w:rPr>
          <w:rFonts w:hint="eastAsia" w:ascii="仿宋" w:hAnsi="仿宋" w:eastAsia="仿宋" w:cs="仿宋"/>
          <w:color w:val="auto"/>
          <w:sz w:val="24"/>
          <w:szCs w:val="24"/>
          <w:highlight w:val="none"/>
          <w:lang w:val="en-US" w:eastAsia="zh-CN"/>
        </w:rPr>
        <w:t>7个工作日</w:t>
      </w:r>
      <w:r>
        <w:rPr>
          <w:rFonts w:hint="eastAsia" w:ascii="仿宋" w:hAnsi="仿宋" w:eastAsia="仿宋" w:cs="仿宋"/>
          <w:color w:val="auto"/>
          <w:sz w:val="24"/>
          <w:szCs w:val="24"/>
          <w:highlight w:val="none"/>
        </w:rPr>
        <w:t>后且</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无违约行为的，则采购人无息退还该履约保证金（如</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未能履行合同规定的任何义务，采购人有权从履约保证金中得到补偿）。</w:t>
      </w:r>
    </w:p>
    <w:p w14:paraId="2E2F6964">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差额保证金（如发生）：若中标供应商低于该风险控制价中标的，在中标后7个工作日内，中标供应商必须额外补交中标价净值与风险控制价之差额，中标供应商不提交的视为放弃中标，采购人将重新组织招标，相关损失由放弃中标的中标单位承担。差额保证金在服务期满后7个工作日内无息退还。</w:t>
      </w:r>
    </w:p>
    <w:p w14:paraId="5FDD4493">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5.5差额保证金的交付方式：网上银行、电汇、转账形式，其他方式不接受。</w:t>
      </w:r>
    </w:p>
    <w:p w14:paraId="168BEAAA">
      <w:pPr>
        <w:pStyle w:val="32"/>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风险承担</w:t>
      </w:r>
    </w:p>
    <w:p w14:paraId="6FE54C43">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在服务期限内，</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应对可能出现的风险自行承担一切责任。</w:t>
      </w:r>
    </w:p>
    <w:p w14:paraId="51DE14D5">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保留调整合同有效期的权利，同时保留增减实际运输数量的权利。投标供应商在报价时应充分考虑各种风险，价格将不予调整。未响应报价要求的投标文件将被否决。</w:t>
      </w:r>
    </w:p>
    <w:p w14:paraId="452E7DA9">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具体承运项目中标价已经包括运输工具营运费用（含燃料费、折旧费、维修费、过路过桥费）、货物及车辆保险费、运输人工费、所有税费利润，完成合同所需的一切本身和不可或缺的所有工作开支、政策性文件规定及合同包含的所有风险、责任等各项全部费用并由乙方承担一切风险责任。在运输合同服务期间内不得违反国家相关政策规定。</w:t>
      </w:r>
    </w:p>
    <w:p w14:paraId="7327A8D1">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.4如发生不可抗力或突发性事件，乙方要无条件听从招标方指挥，配合甲方。费用已包括在运输费用内，甲方不再另行支付。</w:t>
      </w:r>
    </w:p>
    <w:p w14:paraId="3C1DA179">
      <w:pPr>
        <w:pStyle w:val="32"/>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违约责任</w:t>
      </w:r>
    </w:p>
    <w:p w14:paraId="3B5690A4">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运输服务期间，如</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发生意外情况导致运输货物缺少的，除追偿损失外，第一次扣除履约保证金5万元，</w:t>
      </w:r>
      <w:r>
        <w:rPr>
          <w:rFonts w:hint="eastAsia" w:ascii="仿宋" w:hAnsi="仿宋" w:eastAsia="仿宋" w:cs="仿宋"/>
          <w:color w:val="auto"/>
          <w:sz w:val="24"/>
          <w:szCs w:val="24"/>
          <w:highlight w:val="none"/>
          <w:lang w:eastAsia="zh-CN"/>
        </w:rPr>
        <w:t>第二次扣除履约保证金10万元，上述行为发生三次的，立即终止合同。（不足部分在</w:t>
      </w:r>
      <w:r>
        <w:rPr>
          <w:rFonts w:hint="eastAsia" w:ascii="仿宋" w:hAnsi="仿宋" w:eastAsia="仿宋" w:cs="仿宋"/>
          <w:color w:val="auto"/>
          <w:sz w:val="24"/>
          <w:szCs w:val="24"/>
          <w:highlight w:val="none"/>
          <w:lang w:val="en-US" w:eastAsia="zh-CN"/>
        </w:rPr>
        <w:t>运费费</w:t>
      </w:r>
      <w:r>
        <w:rPr>
          <w:rFonts w:hint="eastAsia" w:ascii="仿宋" w:hAnsi="仿宋" w:eastAsia="仿宋" w:cs="仿宋"/>
          <w:color w:val="auto"/>
          <w:sz w:val="24"/>
          <w:szCs w:val="24"/>
          <w:highlight w:val="none"/>
          <w:lang w:eastAsia="zh-CN"/>
        </w:rPr>
        <w:t>中扣除）</w:t>
      </w:r>
    </w:p>
    <w:p w14:paraId="424F959E">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运输服务期间，</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发生交通安全事故的，所有经济、法律责任由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企业承担。甲方有权追偿由此造成的损失。</w:t>
      </w:r>
    </w:p>
    <w:p w14:paraId="5FEFCA4A">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合同期间，</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发生重大及以上交通事故的并负全责的，所有经济、法律责任由乙方承担。采购人将追偿由此造成的损失，同时有权终止合同。</w:t>
      </w:r>
    </w:p>
    <w:p w14:paraId="2570CBD9">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4中标供应商</w:t>
      </w:r>
      <w:r>
        <w:rPr>
          <w:rFonts w:hint="eastAsia" w:ascii="仿宋" w:hAnsi="仿宋" w:eastAsia="仿宋" w:cs="仿宋"/>
          <w:color w:val="auto"/>
          <w:sz w:val="24"/>
          <w:szCs w:val="24"/>
          <w:highlight w:val="none"/>
        </w:rPr>
        <w:t>无故放弃中标的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扣除其投标保证金，已缴纳履约保证金的同时扣除中标供应商全部履约保证金</w:t>
      </w:r>
      <w:r>
        <w:rPr>
          <w:rFonts w:hint="eastAsia" w:ascii="仿宋" w:hAnsi="仿宋" w:eastAsia="仿宋" w:cs="仿宋"/>
          <w:color w:val="auto"/>
          <w:sz w:val="24"/>
          <w:szCs w:val="24"/>
          <w:highlight w:val="none"/>
        </w:rPr>
        <w:t>，本项目重新组织采购。</w:t>
      </w:r>
    </w:p>
    <w:p w14:paraId="078DB004">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合同签订后查实</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将扣除</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全部履约保证金，</w:t>
      </w:r>
      <w:r>
        <w:rPr>
          <w:rFonts w:hint="eastAsia" w:ascii="仿宋" w:hAnsi="仿宋" w:eastAsia="仿宋" w:cs="仿宋"/>
          <w:color w:val="auto"/>
          <w:sz w:val="24"/>
          <w:szCs w:val="24"/>
          <w:highlight w:val="none"/>
          <w:lang w:val="en-US" w:eastAsia="zh-CN"/>
        </w:rPr>
        <w:t>并上报主管部门处理</w:t>
      </w:r>
      <w:r>
        <w:rPr>
          <w:rFonts w:hint="eastAsia" w:ascii="仿宋" w:hAnsi="仿宋" w:eastAsia="仿宋" w:cs="仿宋"/>
          <w:color w:val="auto"/>
          <w:sz w:val="24"/>
          <w:szCs w:val="24"/>
          <w:highlight w:val="none"/>
        </w:rPr>
        <w:t>。</w:t>
      </w:r>
    </w:p>
    <w:p w14:paraId="7CED0C58">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6中标供应商</w:t>
      </w:r>
      <w:r>
        <w:rPr>
          <w:rFonts w:hint="eastAsia" w:ascii="仿宋" w:hAnsi="仿宋" w:eastAsia="仿宋" w:cs="仿宋"/>
          <w:color w:val="auto"/>
          <w:sz w:val="24"/>
          <w:szCs w:val="24"/>
          <w:highlight w:val="none"/>
        </w:rPr>
        <w:t>冒用甲方名义运输其他货物的，一经查实，甲方将扣除乙方全部履约保证金，并终止合同。</w:t>
      </w:r>
    </w:p>
    <w:p w14:paraId="31F96003">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7如有发现中标供应商参与盗运、盗卖、非法侵占承运货物等违法行为的，一经查实，除追偿损失外，没收全部履约保证金，且立即终止合同，并依法追究法律责任，</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该</w:t>
      </w:r>
      <w:r>
        <w:rPr>
          <w:rFonts w:hint="eastAsia" w:ascii="仿宋" w:hAnsi="仿宋" w:eastAsia="仿宋" w:cs="仿宋"/>
          <w:color w:val="auto"/>
          <w:sz w:val="24"/>
          <w:szCs w:val="24"/>
          <w:highlight w:val="none"/>
        </w:rPr>
        <w:t>行为构成犯罪的，</w:t>
      </w:r>
      <w:r>
        <w:rPr>
          <w:rFonts w:hint="eastAsia" w:ascii="仿宋" w:hAnsi="仿宋" w:eastAsia="仿宋" w:cs="仿宋"/>
          <w:color w:val="auto"/>
          <w:sz w:val="24"/>
          <w:szCs w:val="24"/>
          <w:highlight w:val="none"/>
          <w:lang w:val="en-US" w:eastAsia="zh-CN"/>
        </w:rPr>
        <w:t>移交</w:t>
      </w:r>
      <w:r>
        <w:rPr>
          <w:rFonts w:hint="eastAsia" w:ascii="仿宋" w:hAnsi="仿宋" w:eastAsia="仿宋" w:cs="仿宋"/>
          <w:color w:val="auto"/>
          <w:sz w:val="24"/>
          <w:szCs w:val="24"/>
          <w:highlight w:val="none"/>
        </w:rPr>
        <w:t>公安机关进行处理。</w:t>
      </w:r>
    </w:p>
    <w:p w14:paraId="766C0FE9">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合同期间，</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发生的经济、法律、民事、劳资等一切纠纷由</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自行解决，与甲方无关。如有诉讼、仲裁等殃及甲方的，所有责任和损失由</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承担。</w:t>
      </w:r>
    </w:p>
    <w:p w14:paraId="0BC0FF92">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7.9合同期间，中标供应商道路运输经营许可证吊销或未通过嵊州市工程渣土运输资格年审的，采购人将追偿由此造成的损失，同时有权终止合同。</w:t>
      </w:r>
    </w:p>
    <w:p w14:paraId="26D1550A">
      <w:pPr>
        <w:pStyle w:val="32"/>
        <w:keepNext w:val="0"/>
        <w:keepLines w:val="0"/>
        <w:spacing w:line="360" w:lineRule="auto"/>
        <w:ind w:firstLine="480" w:firstLineChars="200"/>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7.10合同期间，中标供应商在收到</w:t>
      </w:r>
      <w:r>
        <w:rPr>
          <w:rFonts w:hint="eastAsia" w:ascii="仿宋" w:hAnsi="仿宋" w:eastAsia="仿宋" w:cs="仿宋"/>
          <w:snapToGrid w:val="0"/>
          <w:color w:val="auto"/>
          <w:kern w:val="2"/>
          <w:sz w:val="24"/>
          <w:szCs w:val="24"/>
          <w:highlight w:val="none"/>
          <w:lang w:val="en-US" w:eastAsia="zh-CN" w:bidi="ar-SA"/>
        </w:rPr>
        <w:t>任务书下达后拒不履行的，采购人将扣除中标供应商全部履约保证金，第二次拒不履约的将</w:t>
      </w:r>
      <w:r>
        <w:rPr>
          <w:rFonts w:hint="eastAsia" w:ascii="仿宋" w:hAnsi="仿宋" w:eastAsia="仿宋" w:cs="仿宋"/>
          <w:color w:val="auto"/>
          <w:sz w:val="24"/>
          <w:szCs w:val="24"/>
          <w:highlight w:val="none"/>
          <w:lang w:val="en-US" w:eastAsia="zh-CN"/>
        </w:rPr>
        <w:t>立即终止合同</w:t>
      </w:r>
      <w:r>
        <w:rPr>
          <w:rFonts w:hint="eastAsia" w:ascii="仿宋" w:hAnsi="仿宋" w:eastAsia="仿宋" w:cs="仿宋"/>
          <w:snapToGrid w:val="0"/>
          <w:color w:val="auto"/>
          <w:kern w:val="2"/>
          <w:sz w:val="24"/>
          <w:szCs w:val="24"/>
          <w:highlight w:val="none"/>
          <w:lang w:val="en-US" w:eastAsia="zh-CN" w:bidi="ar-SA"/>
        </w:rPr>
        <w:t>。</w:t>
      </w:r>
    </w:p>
    <w:p w14:paraId="3F356C9B">
      <w:pPr>
        <w:pStyle w:val="32"/>
        <w:spacing w:line="360" w:lineRule="auto"/>
        <w:ind w:firstLine="480" w:firstLineChars="200"/>
        <w:jc w:val="left"/>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7.11</w:t>
      </w:r>
      <w:r>
        <w:rPr>
          <w:rFonts w:hint="eastAsia" w:ascii="仿宋" w:hAnsi="仿宋" w:eastAsia="仿宋" w:cs="仿宋"/>
          <w:color w:val="auto"/>
          <w:sz w:val="24"/>
          <w:szCs w:val="24"/>
          <w:highlight w:val="none"/>
          <w:lang w:val="en-US" w:eastAsia="zh-CN"/>
        </w:rPr>
        <w:t>合同期间，中标供应商因不符合</w:t>
      </w:r>
      <w:r>
        <w:rPr>
          <w:rFonts w:hint="eastAsia" w:ascii="仿宋" w:hAnsi="仿宋" w:eastAsia="仿宋" w:cs="仿宋"/>
          <w:snapToGrid w:val="0"/>
          <w:color w:val="auto"/>
          <w:kern w:val="2"/>
          <w:sz w:val="24"/>
          <w:szCs w:val="24"/>
          <w:highlight w:val="none"/>
          <w:lang w:val="en-US" w:eastAsia="zh-CN" w:bidi="ar-SA"/>
        </w:rPr>
        <w:t>《浙江省大气污染防治条例(修正文本)》、绍兴市人民政府令第104号《绍兴市柴油动力移动源排气污染防治办法》、嵊蓝天办〔2022)1号文件《关于贯彻落实《绍兴市柴油动力移动源排气污染防治办法》的通知》等文件要求被通报批评的，通报</w:t>
      </w:r>
      <w:r>
        <w:rPr>
          <w:rFonts w:hint="eastAsia" w:ascii="仿宋" w:hAnsi="仿宋" w:eastAsia="仿宋" w:cs="仿宋"/>
          <w:color w:val="auto"/>
          <w:sz w:val="24"/>
          <w:szCs w:val="24"/>
          <w:highlight w:val="none"/>
        </w:rPr>
        <w:t>第一次扣除履约保证金</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第二次扣除履约保证金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万元，第二次扣除履约保证金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万元，上述行为发生三次</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lang w:eastAsia="zh-CN"/>
        </w:rPr>
        <w:t>的，立即终止合同。</w:t>
      </w:r>
    </w:p>
    <w:p w14:paraId="5F574CCB">
      <w:pPr>
        <w:spacing w:line="360" w:lineRule="auto"/>
        <w:ind w:left="720" w:leftChars="343" w:firstLine="1807" w:firstLineChars="5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 xml:space="preserve">部分 </w:t>
      </w:r>
      <w:bookmarkStart w:id="26" w:name="bookmark180"/>
      <w:bookmarkEnd w:id="26"/>
      <w:r>
        <w:rPr>
          <w:rFonts w:hint="eastAsia" w:ascii="仿宋" w:hAnsi="仿宋" w:eastAsia="仿宋" w:cs="仿宋"/>
          <w:b/>
          <w:color w:val="auto"/>
          <w:sz w:val="36"/>
          <w:szCs w:val="36"/>
          <w:highlight w:val="none"/>
        </w:rPr>
        <w:t>拟签订的合同文本</w:t>
      </w:r>
    </w:p>
    <w:p w14:paraId="483E644B">
      <w:pPr>
        <w:spacing w:line="480" w:lineRule="auto"/>
        <w:jc w:val="center"/>
        <w:rPr>
          <w:rFonts w:hint="eastAsia" w:ascii="仿宋" w:hAnsi="仿宋" w:eastAsia="仿宋" w:cs="仿宋"/>
          <w:b/>
          <w:color w:val="auto"/>
          <w:sz w:val="28"/>
          <w:szCs w:val="28"/>
          <w:highlight w:val="none"/>
        </w:rPr>
      </w:pPr>
    </w:p>
    <w:p w14:paraId="2C6906B9">
      <w:pPr>
        <w:spacing w:line="480" w:lineRule="auto"/>
        <w:jc w:val="center"/>
        <w:rPr>
          <w:rFonts w:hint="eastAsia" w:ascii="仿宋" w:hAnsi="仿宋" w:eastAsia="仿宋" w:cs="仿宋"/>
          <w:b/>
          <w:color w:val="auto"/>
          <w:sz w:val="24"/>
          <w:highlight w:val="none"/>
        </w:rPr>
      </w:pPr>
    </w:p>
    <w:p w14:paraId="7BB4CDBA">
      <w:pPr>
        <w:spacing w:line="480" w:lineRule="auto"/>
        <w:jc w:val="center"/>
        <w:rPr>
          <w:rFonts w:hint="eastAsia" w:ascii="仿宋" w:hAnsi="仿宋" w:eastAsia="仿宋" w:cs="仿宋"/>
          <w:b/>
          <w:color w:val="auto"/>
          <w:sz w:val="24"/>
          <w:highlight w:val="none"/>
        </w:rPr>
      </w:pPr>
    </w:p>
    <w:p w14:paraId="1CDC684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7FFCC4D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14:paraId="72B4641D">
      <w:pPr>
        <w:bidi w:val="0"/>
        <w:rPr>
          <w:rFonts w:hint="eastAsia" w:ascii="仿宋" w:hAnsi="仿宋" w:eastAsia="仿宋" w:cs="仿宋"/>
          <w:color w:val="auto"/>
          <w:highlight w:val="none"/>
        </w:rPr>
      </w:pPr>
    </w:p>
    <w:p w14:paraId="091B5BB2">
      <w:pPr>
        <w:bidi w:val="0"/>
        <w:rPr>
          <w:rFonts w:hint="eastAsia" w:ascii="仿宋" w:hAnsi="仿宋" w:eastAsia="仿宋" w:cs="仿宋"/>
          <w:color w:val="auto"/>
          <w:highlight w:val="none"/>
        </w:rPr>
      </w:pPr>
    </w:p>
    <w:p w14:paraId="2CBA7065">
      <w:pPr>
        <w:bidi w:val="0"/>
        <w:rPr>
          <w:rFonts w:hint="eastAsia" w:ascii="仿宋" w:hAnsi="仿宋" w:eastAsia="仿宋" w:cs="仿宋"/>
          <w:color w:val="auto"/>
          <w:highlight w:val="none"/>
        </w:rPr>
      </w:pPr>
    </w:p>
    <w:p w14:paraId="1501A4F9">
      <w:pPr>
        <w:bidi w:val="0"/>
        <w:rPr>
          <w:rFonts w:hint="eastAsia" w:ascii="仿宋" w:hAnsi="仿宋" w:eastAsia="仿宋" w:cs="仿宋"/>
          <w:color w:val="auto"/>
          <w:highlight w:val="none"/>
        </w:rPr>
      </w:pPr>
    </w:p>
    <w:p w14:paraId="5D800166">
      <w:pPr>
        <w:bidi w:val="0"/>
        <w:rPr>
          <w:rFonts w:hint="eastAsia" w:ascii="仿宋" w:hAnsi="仿宋" w:eastAsia="仿宋" w:cs="仿宋"/>
          <w:color w:val="auto"/>
          <w:highlight w:val="none"/>
        </w:rPr>
      </w:pPr>
    </w:p>
    <w:p w14:paraId="471DD5B6">
      <w:pPr>
        <w:pStyle w:val="2"/>
        <w:rPr>
          <w:rFonts w:hint="eastAsia" w:ascii="仿宋" w:hAnsi="仿宋" w:eastAsia="仿宋" w:cs="仿宋"/>
          <w:color w:val="auto"/>
          <w:highlight w:val="none"/>
        </w:rPr>
      </w:pPr>
    </w:p>
    <w:p w14:paraId="70E5074A">
      <w:pPr>
        <w:rPr>
          <w:rFonts w:hint="eastAsia" w:ascii="仿宋" w:hAnsi="仿宋" w:eastAsia="仿宋" w:cs="仿宋"/>
          <w:color w:val="auto"/>
          <w:highlight w:val="none"/>
        </w:rPr>
      </w:pPr>
    </w:p>
    <w:p w14:paraId="5DE66B2E">
      <w:pPr>
        <w:bidi w:val="0"/>
        <w:rPr>
          <w:rFonts w:hint="eastAsia" w:ascii="仿宋" w:hAnsi="仿宋" w:eastAsia="仿宋" w:cs="仿宋"/>
          <w:color w:val="auto"/>
          <w:highlight w:val="none"/>
        </w:rPr>
      </w:pPr>
    </w:p>
    <w:p w14:paraId="0D55B8DE">
      <w:pPr>
        <w:bidi w:val="0"/>
        <w:rPr>
          <w:rFonts w:hint="eastAsia" w:ascii="仿宋" w:hAnsi="仿宋" w:eastAsia="仿宋" w:cs="仿宋"/>
          <w:color w:val="auto"/>
          <w:highlight w:val="none"/>
        </w:rPr>
      </w:pPr>
    </w:p>
    <w:p w14:paraId="1546C73C">
      <w:pPr>
        <w:pStyle w:val="708"/>
        <w:ind w:firstLine="2530" w:firstLineChars="700"/>
        <w:jc w:val="both"/>
        <w:rPr>
          <w:rFonts w:hint="eastAsia" w:ascii="仿宋" w:hAnsi="仿宋" w:eastAsia="仿宋" w:cs="仿宋"/>
          <w:b/>
          <w:color w:val="auto"/>
          <w:sz w:val="36"/>
          <w:szCs w:val="36"/>
          <w:highlight w:val="none"/>
        </w:rPr>
      </w:pPr>
    </w:p>
    <w:p w14:paraId="3E01F3FF">
      <w:pPr>
        <w:pStyle w:val="708"/>
        <w:ind w:firstLine="2530" w:firstLineChars="700"/>
        <w:jc w:val="both"/>
        <w:rPr>
          <w:rFonts w:hint="eastAsia" w:ascii="仿宋" w:hAnsi="仿宋" w:eastAsia="仿宋" w:cs="仿宋"/>
          <w:b/>
          <w:color w:val="auto"/>
          <w:sz w:val="36"/>
          <w:szCs w:val="36"/>
          <w:highlight w:val="none"/>
        </w:rPr>
      </w:pPr>
    </w:p>
    <w:p w14:paraId="67434F6F">
      <w:pPr>
        <w:pStyle w:val="16"/>
        <w:rPr>
          <w:rFonts w:hint="eastAsia" w:ascii="仿宋" w:hAnsi="仿宋" w:eastAsia="仿宋" w:cs="仿宋"/>
          <w:b/>
          <w:color w:val="auto"/>
          <w:sz w:val="36"/>
          <w:szCs w:val="36"/>
          <w:highlight w:val="none"/>
        </w:rPr>
      </w:pPr>
    </w:p>
    <w:p w14:paraId="54522CA7">
      <w:pPr>
        <w:pStyle w:val="15"/>
        <w:rPr>
          <w:rFonts w:hint="eastAsia" w:ascii="仿宋" w:hAnsi="仿宋" w:eastAsia="仿宋" w:cs="仿宋"/>
          <w:b/>
          <w:color w:val="auto"/>
          <w:sz w:val="36"/>
          <w:szCs w:val="36"/>
          <w:highlight w:val="none"/>
        </w:rPr>
      </w:pPr>
    </w:p>
    <w:p w14:paraId="22A3BB01">
      <w:pPr>
        <w:pStyle w:val="16"/>
        <w:rPr>
          <w:rFonts w:hint="eastAsia" w:ascii="仿宋" w:hAnsi="仿宋" w:eastAsia="仿宋" w:cs="仿宋"/>
          <w:b/>
          <w:color w:val="auto"/>
          <w:sz w:val="36"/>
          <w:szCs w:val="36"/>
          <w:highlight w:val="none"/>
        </w:rPr>
      </w:pPr>
    </w:p>
    <w:p w14:paraId="0FEFAF26">
      <w:pPr>
        <w:pStyle w:val="15"/>
        <w:rPr>
          <w:rFonts w:hint="eastAsia" w:ascii="仿宋" w:hAnsi="仿宋" w:eastAsia="仿宋" w:cs="仿宋"/>
          <w:b/>
          <w:color w:val="auto"/>
          <w:sz w:val="36"/>
          <w:szCs w:val="36"/>
          <w:highlight w:val="none"/>
        </w:rPr>
      </w:pPr>
    </w:p>
    <w:p w14:paraId="47607808">
      <w:pPr>
        <w:pStyle w:val="16"/>
        <w:rPr>
          <w:rFonts w:hint="eastAsia" w:ascii="仿宋" w:hAnsi="仿宋" w:eastAsia="仿宋" w:cs="仿宋"/>
          <w:b/>
          <w:color w:val="auto"/>
          <w:sz w:val="36"/>
          <w:szCs w:val="36"/>
          <w:highlight w:val="none"/>
        </w:rPr>
      </w:pPr>
    </w:p>
    <w:p w14:paraId="2FD84E95">
      <w:pPr>
        <w:pStyle w:val="15"/>
        <w:ind w:firstLine="0"/>
        <w:rPr>
          <w:rFonts w:hint="eastAsia"/>
        </w:rPr>
      </w:pPr>
    </w:p>
    <w:p w14:paraId="4D862286">
      <w:pPr>
        <w:pStyle w:val="708"/>
        <w:ind w:firstLine="2530" w:firstLineChars="700"/>
        <w:jc w:val="both"/>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第一部分合同书</w:t>
      </w:r>
    </w:p>
    <w:p w14:paraId="6219D0D4">
      <w:pPr>
        <w:jc w:val="center"/>
        <w:rPr>
          <w:rFonts w:hint="eastAsia" w:ascii="仿宋" w:hAnsi="仿宋" w:eastAsia="仿宋" w:cs="仿宋"/>
          <w:color w:val="auto"/>
          <w:sz w:val="40"/>
          <w:szCs w:val="40"/>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36"/>
          <w:highlight w:val="none"/>
        </w:rPr>
        <w:t>本合同为合同样稿，最终稿由双方协商后确定）</w:t>
      </w:r>
    </w:p>
    <w:p w14:paraId="1BE6E3EB">
      <w:pPr>
        <w:pStyle w:val="708"/>
        <w:rPr>
          <w:rFonts w:hint="eastAsia" w:ascii="仿宋" w:hAnsi="仿宋" w:eastAsia="仿宋" w:cs="仿宋"/>
          <w:color w:val="auto"/>
          <w:szCs w:val="24"/>
          <w:highlight w:val="none"/>
        </w:rPr>
      </w:pPr>
    </w:p>
    <w:p w14:paraId="2BBCCE3A">
      <w:pPr>
        <w:pStyle w:val="708"/>
        <w:rPr>
          <w:rFonts w:hint="eastAsia" w:ascii="仿宋" w:hAnsi="仿宋" w:eastAsia="仿宋" w:cs="仿宋"/>
          <w:color w:val="auto"/>
          <w:szCs w:val="24"/>
          <w:highlight w:val="none"/>
        </w:rPr>
      </w:pPr>
    </w:p>
    <w:p w14:paraId="16BE57A0">
      <w:pPr>
        <w:spacing w:before="120" w:line="22" w:lineRule="atLeast"/>
        <w:rPr>
          <w:rFonts w:hint="eastAsia" w:ascii="仿宋" w:hAnsi="仿宋" w:eastAsia="仿宋" w:cs="仿宋"/>
          <w:color w:val="auto"/>
          <w:sz w:val="24"/>
          <w:highlight w:val="none"/>
        </w:rPr>
      </w:pPr>
    </w:p>
    <w:p w14:paraId="687990E9">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196DACCE">
      <w:pPr>
        <w:pStyle w:val="608"/>
        <w:spacing w:before="120" w:line="22" w:lineRule="atLeast"/>
        <w:rPr>
          <w:rFonts w:hint="eastAsia" w:ascii="仿宋" w:hAnsi="仿宋" w:eastAsia="仿宋" w:cs="仿宋"/>
          <w:color w:val="auto"/>
          <w:szCs w:val="24"/>
          <w:highlight w:val="none"/>
        </w:rPr>
      </w:pPr>
    </w:p>
    <w:p w14:paraId="0AA5AC72">
      <w:pPr>
        <w:pStyle w:val="608"/>
        <w:spacing w:before="120" w:line="22" w:lineRule="atLeast"/>
        <w:rPr>
          <w:rFonts w:hint="eastAsia" w:ascii="仿宋" w:hAnsi="仿宋" w:eastAsia="仿宋" w:cs="仿宋"/>
          <w:color w:val="auto"/>
          <w:szCs w:val="24"/>
          <w:highlight w:val="none"/>
        </w:rPr>
      </w:pPr>
    </w:p>
    <w:p w14:paraId="24D2AAEC">
      <w:pPr>
        <w:rPr>
          <w:rFonts w:hint="eastAsia" w:ascii="仿宋" w:hAnsi="仿宋" w:eastAsia="仿宋" w:cs="仿宋"/>
          <w:color w:val="auto"/>
          <w:sz w:val="24"/>
          <w:highlight w:val="none"/>
        </w:rPr>
      </w:pPr>
    </w:p>
    <w:p w14:paraId="6F9B53E1">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5FEFC0F5">
      <w:pPr>
        <w:spacing w:before="120" w:line="22" w:lineRule="atLeast"/>
        <w:rPr>
          <w:rFonts w:hint="eastAsia" w:ascii="仿宋" w:hAnsi="仿宋" w:eastAsia="仿宋" w:cs="仿宋"/>
          <w:color w:val="auto"/>
          <w:sz w:val="24"/>
          <w:highlight w:val="none"/>
        </w:rPr>
      </w:pPr>
    </w:p>
    <w:p w14:paraId="39A8D994">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69EC93A9">
      <w:pPr>
        <w:spacing w:before="120" w:line="22" w:lineRule="atLeast"/>
        <w:rPr>
          <w:rFonts w:hint="eastAsia" w:ascii="仿宋" w:hAnsi="仿宋" w:eastAsia="仿宋" w:cs="仿宋"/>
          <w:color w:val="auto"/>
          <w:sz w:val="24"/>
          <w:highlight w:val="none"/>
        </w:rPr>
      </w:pPr>
    </w:p>
    <w:p w14:paraId="1C9E69D6">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47732B66">
      <w:pPr>
        <w:spacing w:before="120" w:line="22" w:lineRule="atLeast"/>
        <w:rPr>
          <w:rFonts w:hint="eastAsia" w:ascii="仿宋" w:hAnsi="仿宋" w:eastAsia="仿宋" w:cs="仿宋"/>
          <w:color w:val="auto"/>
          <w:sz w:val="24"/>
          <w:highlight w:val="none"/>
        </w:rPr>
      </w:pPr>
    </w:p>
    <w:p w14:paraId="66C4D7E6">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p>
    <w:p w14:paraId="138ACD7A">
      <w:pPr>
        <w:widowControl/>
        <w:jc w:val="left"/>
        <w:rPr>
          <w:rFonts w:hint="eastAsia" w:ascii="仿宋" w:hAnsi="仿宋" w:eastAsia="仿宋" w:cs="仿宋"/>
          <w:color w:val="auto"/>
          <w:kern w:val="0"/>
          <w:sz w:val="24"/>
          <w:highlight w:val="none"/>
        </w:rPr>
        <w:sectPr>
          <w:pgSz w:w="11907" w:h="16840"/>
          <w:pgMar w:top="1814" w:right="1474" w:bottom="1814" w:left="1474" w:header="851" w:footer="851" w:gutter="0"/>
          <w:pgBorders>
            <w:top w:val="none" w:sz="0" w:space="0"/>
            <w:left w:val="none" w:sz="0" w:space="0"/>
            <w:bottom w:val="none" w:sz="0" w:space="0"/>
            <w:right w:val="none" w:sz="0" w:space="0"/>
          </w:pgBorders>
          <w:pgNumType w:fmt="decimal"/>
          <w:cols w:space="720" w:num="1"/>
        </w:sectPr>
      </w:pPr>
    </w:p>
    <w:p w14:paraId="5BDF3FD3">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。现于中标通知书发出之日起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0个工作日内，按照采购文件等确定的事项签订本合同。</w:t>
      </w:r>
    </w:p>
    <w:p w14:paraId="5AD31FA3">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根据《中华人民共和国民法典》及相关法律法规之规定，按照平等、自愿、公平、诚实信用和绿色的原则，经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863D3A1">
      <w:pPr>
        <w:keepNext w:val="0"/>
        <w:keepLines w:val="0"/>
        <w:pageBreakBefore w:val="0"/>
        <w:kinsoku/>
        <w:wordWrap/>
        <w:overflowPunct/>
        <w:topLinePunct w:val="0"/>
        <w:bidi w:val="0"/>
        <w:spacing w:line="440" w:lineRule="exact"/>
        <w:rPr>
          <w:rFonts w:hint="eastAsia" w:ascii="仿宋" w:hAnsi="仿宋" w:eastAsia="仿宋" w:cs="仿宋"/>
          <w:b/>
          <w:bCs/>
          <w:color w:val="auto"/>
          <w:highlight w:val="none"/>
        </w:rPr>
      </w:pPr>
      <w:bookmarkStart w:id="27" w:name="_Toc3029"/>
      <w:bookmarkStart w:id="28" w:name="_Toc24059"/>
      <w:bookmarkStart w:id="29" w:name="_Toc2232"/>
      <w:r>
        <w:rPr>
          <w:rFonts w:hint="eastAsia" w:ascii="仿宋" w:hAnsi="仿宋" w:eastAsia="仿宋" w:cs="仿宋"/>
          <w:b/>
          <w:bCs/>
          <w:color w:val="auto"/>
          <w:highlight w:val="none"/>
          <w:lang w:eastAsia="zh-CN"/>
        </w:rPr>
        <w:t>一、</w:t>
      </w:r>
      <w:r>
        <w:rPr>
          <w:rFonts w:hint="eastAsia" w:ascii="仿宋" w:hAnsi="仿宋" w:eastAsia="仿宋" w:cs="仿宋"/>
          <w:b/>
          <w:bCs/>
          <w:color w:val="auto"/>
          <w:highlight w:val="none"/>
        </w:rPr>
        <w:t>合同组成部分</w:t>
      </w:r>
      <w:bookmarkEnd w:id="27"/>
      <w:bookmarkEnd w:id="28"/>
      <w:bookmarkEnd w:id="29"/>
    </w:p>
    <w:p w14:paraId="18CD6426">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B6CB66">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4DAE581">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6B789648">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364B3170">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685DF1F">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FF75BE4">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二、合同金额</w:t>
      </w:r>
    </w:p>
    <w:p w14:paraId="3B25F061">
      <w:pPr>
        <w:pStyle w:val="32"/>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承揽内容：</w:t>
      </w:r>
      <w:r>
        <w:rPr>
          <w:rFonts w:hint="eastAsia" w:ascii="仿宋" w:hAnsi="仿宋" w:eastAsia="仿宋" w:cs="仿宋"/>
          <w:color w:val="auto"/>
          <w:sz w:val="24"/>
          <w:szCs w:val="24"/>
          <w:highlight w:val="none"/>
          <w:lang w:eastAsia="zh-CN"/>
        </w:rPr>
        <w:t>嵊州市经开建设发展集团有限公司</w:t>
      </w:r>
      <w:r>
        <w:rPr>
          <w:rFonts w:hint="eastAsia" w:ascii="仿宋" w:hAnsi="仿宋" w:eastAsia="仿宋" w:cs="仿宋"/>
          <w:color w:val="auto"/>
          <w:sz w:val="24"/>
          <w:szCs w:val="24"/>
          <w:highlight w:val="none"/>
        </w:rPr>
        <w:t>货物运输承揽企业项目，服务内容为</w:t>
      </w:r>
      <w:r>
        <w:rPr>
          <w:rFonts w:hint="eastAsia" w:ascii="仿宋" w:hAnsi="仿宋" w:eastAsia="仿宋" w:cs="仿宋"/>
          <w:color w:val="auto"/>
          <w:sz w:val="24"/>
          <w:szCs w:val="24"/>
          <w:highlight w:val="none"/>
          <w:lang w:eastAsia="zh-CN"/>
        </w:rPr>
        <w:t>嵊州市经开建设发展集团有限公司及其下属公司的砂石</w:t>
      </w:r>
      <w:r>
        <w:rPr>
          <w:rFonts w:hint="eastAsia" w:ascii="仿宋" w:hAnsi="仿宋" w:eastAsia="仿宋" w:cs="仿宋"/>
          <w:color w:val="auto"/>
          <w:sz w:val="24"/>
          <w:szCs w:val="24"/>
          <w:highlight w:val="none"/>
        </w:rPr>
        <w:t>、石料、建材等货物的运输、装卸等；砂石料出料时严格按相关规定进行装卸。</w:t>
      </w:r>
    </w:p>
    <w:p w14:paraId="589FA27C">
      <w:pPr>
        <w:pStyle w:val="32"/>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2.2结算单价</w:t>
      </w:r>
    </w:p>
    <w:tbl>
      <w:tblPr>
        <w:tblStyle w:val="62"/>
        <w:tblW w:w="8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4012"/>
        <w:gridCol w:w="1090"/>
        <w:gridCol w:w="1576"/>
        <w:gridCol w:w="1337"/>
      </w:tblGrid>
      <w:tr w14:paraId="406D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D1C06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4012" w:type="dxa"/>
            <w:tcBorders>
              <w:top w:val="single" w:color="auto" w:sz="4" w:space="0"/>
              <w:left w:val="single" w:color="auto" w:sz="4" w:space="0"/>
              <w:bottom w:val="single" w:color="auto" w:sz="4" w:space="0"/>
              <w:right w:val="single" w:color="auto" w:sz="4" w:space="0"/>
            </w:tcBorders>
            <w:shd w:val="clear" w:color="auto" w:fill="auto"/>
            <w:vAlign w:val="center"/>
          </w:tcPr>
          <w:p w14:paraId="321E05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工作内容</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5F0A67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14:paraId="094959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6AF81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r>
      <w:tr w14:paraId="1357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4DB0E8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w:t>
            </w:r>
          </w:p>
        </w:tc>
        <w:tc>
          <w:tcPr>
            <w:tcW w:w="4012" w:type="dxa"/>
            <w:tcBorders>
              <w:top w:val="single" w:color="auto" w:sz="4" w:space="0"/>
              <w:left w:val="single" w:color="auto" w:sz="4" w:space="0"/>
              <w:bottom w:val="single" w:color="auto" w:sz="4" w:space="0"/>
              <w:right w:val="single" w:color="auto" w:sz="4" w:space="0"/>
            </w:tcBorders>
            <w:shd w:val="clear" w:color="auto" w:fill="auto"/>
            <w:vAlign w:val="center"/>
          </w:tcPr>
          <w:p w14:paraId="5A2EEC06">
            <w:pPr>
              <w:keepNext w:val="0"/>
              <w:keepLines w:val="0"/>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砂石挖、装、运（挖掘机清表土方、挖方、便道、边坡维护、排水、清表土方回填、运输、装卸堆放、保管）</w:t>
            </w:r>
          </w:p>
          <w:p w14:paraId="714CE1A5">
            <w:pPr>
              <w:keepNext w:val="0"/>
              <w:keepLines w:val="0"/>
              <w:widowControl/>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u w:val="none"/>
                <w:lang w:val="en-US" w:eastAsia="zh-CN" w:bidi="ar"/>
              </w:rPr>
              <w:t>注：四类土除外</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56D655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吨</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14:paraId="073983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CBD29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5B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2EAADC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w:t>
            </w:r>
          </w:p>
        </w:tc>
        <w:tc>
          <w:tcPr>
            <w:tcW w:w="4012" w:type="dxa"/>
            <w:tcBorders>
              <w:top w:val="single" w:color="auto" w:sz="4" w:space="0"/>
              <w:left w:val="single" w:color="auto" w:sz="4" w:space="0"/>
              <w:bottom w:val="single" w:color="auto" w:sz="4" w:space="0"/>
              <w:right w:val="single" w:color="auto" w:sz="4" w:space="0"/>
            </w:tcBorders>
            <w:shd w:val="clear" w:color="auto" w:fill="auto"/>
            <w:vAlign w:val="center"/>
          </w:tcPr>
          <w:p w14:paraId="4BA75E07">
            <w:pPr>
              <w:keepNext w:val="0"/>
              <w:keepLines w:val="0"/>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砂石挖、装、运（挖掘机清表土方、挖方、便道、边坡维护、排水、清表土方回填、运输、装卸堆放、保管）</w:t>
            </w:r>
          </w:p>
          <w:p w14:paraId="699EB7D2">
            <w:pPr>
              <w:keepNext w:val="0"/>
              <w:keepLines w:val="0"/>
              <w:widowControl/>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u w:val="none"/>
                <w:lang w:val="en-US" w:eastAsia="zh-CN" w:bidi="ar"/>
              </w:rPr>
              <w:t>注：四类土</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683EEF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吨</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14:paraId="070C8D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87D52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85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D9D0D7C">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三</w:t>
            </w:r>
          </w:p>
        </w:tc>
        <w:tc>
          <w:tcPr>
            <w:tcW w:w="4012" w:type="dxa"/>
            <w:tcBorders>
              <w:top w:val="single" w:color="auto" w:sz="4" w:space="0"/>
              <w:left w:val="single" w:color="auto" w:sz="4" w:space="0"/>
              <w:bottom w:val="single" w:color="auto" w:sz="4" w:space="0"/>
              <w:right w:val="single" w:color="auto" w:sz="4" w:space="0"/>
            </w:tcBorders>
            <w:shd w:val="clear" w:color="auto" w:fill="auto"/>
            <w:vAlign w:val="center"/>
          </w:tcPr>
          <w:p w14:paraId="499019E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砂石装、运（挖掘机挖方、运输、装卸堆放、保管）</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7A3395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吨</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14:paraId="6BA13D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每公里</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9FE85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77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0720F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四</w:t>
            </w:r>
          </w:p>
        </w:tc>
        <w:tc>
          <w:tcPr>
            <w:tcW w:w="4012" w:type="dxa"/>
            <w:tcBorders>
              <w:top w:val="single" w:color="auto" w:sz="4" w:space="0"/>
              <w:left w:val="single" w:color="auto" w:sz="4" w:space="0"/>
              <w:bottom w:val="single" w:color="auto" w:sz="4" w:space="0"/>
              <w:right w:val="single" w:color="auto" w:sz="4" w:space="0"/>
            </w:tcBorders>
            <w:shd w:val="clear" w:color="auto" w:fill="auto"/>
            <w:vAlign w:val="center"/>
          </w:tcPr>
          <w:p w14:paraId="67C1FC4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砂石运输（单独运输或5公里以外运输）</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3DAAEC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吨</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14:paraId="4D5FF0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每公里</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DE935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6A801412">
      <w:pPr>
        <w:pStyle w:val="3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合同时间：本合同有效期自       年   月   日开始至     年    月    日结束。</w:t>
      </w:r>
    </w:p>
    <w:p w14:paraId="29992FE9">
      <w:pPr>
        <w:pStyle w:val="3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合同履行地点：根据服务需要。</w:t>
      </w:r>
    </w:p>
    <w:p w14:paraId="4650C35B">
      <w:pPr>
        <w:pStyle w:val="32"/>
        <w:keepNext w:val="0"/>
        <w:keepLines w:val="0"/>
        <w:pageBreakBefore w:val="0"/>
        <w:widowControl w:val="0"/>
        <w:numPr>
          <w:ilvl w:val="0"/>
          <w:numId w:val="5"/>
        </w:numPr>
        <w:kinsoku/>
        <w:wordWrap/>
        <w:overflowPunct/>
        <w:topLinePunct w:val="0"/>
        <w:bidi w:val="0"/>
        <w:snapToGrid w:val="0"/>
        <w:spacing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val="en-US" w:eastAsia="zh-CN"/>
        </w:rPr>
        <w:t>服务内容</w:t>
      </w:r>
    </w:p>
    <w:p w14:paraId="51D98E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1.本运输项目禁止分包、转包。</w:t>
      </w:r>
    </w:p>
    <w:p w14:paraId="2EC65B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3.2运输</w:t>
      </w:r>
      <w:r>
        <w:rPr>
          <w:rFonts w:hint="eastAsia" w:ascii="仿宋" w:hAnsi="仿宋" w:eastAsia="仿宋" w:cs="仿宋"/>
          <w:color w:val="auto"/>
          <w:sz w:val="24"/>
          <w:szCs w:val="24"/>
          <w:highlight w:val="none"/>
        </w:rPr>
        <w:t>企业承接运输业务的车辆必须是承运单位报备采购人的车辆且手续完备，符合现行的环保要求。企业原则上不得延揽社会闲散车辆运输。</w:t>
      </w:r>
    </w:p>
    <w:p w14:paraId="2C0055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3.企业须配备</w:t>
      </w:r>
      <w:r>
        <w:rPr>
          <w:rFonts w:hint="eastAsia" w:ascii="仿宋" w:hAnsi="仿宋" w:eastAsia="仿宋" w:cs="仿宋"/>
          <w:b w:val="0"/>
          <w:bCs w:val="0"/>
          <w:color w:val="auto"/>
          <w:kern w:val="0"/>
          <w:sz w:val="24"/>
          <w:szCs w:val="24"/>
          <w:highlight w:val="none"/>
          <w:lang w:val="en-US" w:eastAsia="zh-CN" w:bidi="ar"/>
        </w:rPr>
        <w:t>有效的机动车</w:t>
      </w:r>
      <w:r>
        <w:rPr>
          <w:rFonts w:hint="eastAsia" w:ascii="仿宋" w:hAnsi="仿宋" w:eastAsia="仿宋" w:cs="仿宋"/>
          <w:b w:val="0"/>
          <w:bCs w:val="0"/>
          <w:color w:val="auto"/>
          <w:sz w:val="24"/>
          <w:szCs w:val="24"/>
          <w:highlight w:val="none"/>
        </w:rPr>
        <w:t>驾驶证、道路运输从业人员资格证的驾驶人员</w:t>
      </w:r>
      <w:r>
        <w:rPr>
          <w:rFonts w:hint="eastAsia" w:ascii="仿宋" w:hAnsi="仿宋" w:eastAsia="仿宋" w:cs="仿宋"/>
          <w:b w:val="0"/>
          <w:bCs w:val="0"/>
          <w:color w:val="auto"/>
          <w:sz w:val="24"/>
          <w:szCs w:val="24"/>
          <w:highlight w:val="none"/>
          <w:lang w:eastAsia="zh-CN"/>
        </w:rPr>
        <w:t>，并为其缴纳社保。中标供应商</w:t>
      </w:r>
      <w:r>
        <w:rPr>
          <w:rFonts w:hint="eastAsia" w:ascii="仿宋" w:hAnsi="仿宋" w:eastAsia="仿宋" w:cs="仿宋"/>
          <w:b w:val="0"/>
          <w:bCs w:val="0"/>
          <w:color w:val="auto"/>
          <w:sz w:val="24"/>
          <w:szCs w:val="24"/>
          <w:highlight w:val="none"/>
          <w:lang w:val="en-US" w:eastAsia="zh-CN"/>
        </w:rPr>
        <w:t>在合同签订时提供驾驶人员须与投标配备驾驶人员一致，若不一致的，每一人处罚3万元/人。后期服务过程中经采购人同意允许更换，未经允许更换（未缴纳社保）的每更换一人处罚3万元/人，更换人员必须缴纳本单位社保。</w:t>
      </w:r>
    </w:p>
    <w:p w14:paraId="702FDC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4.合同签订前，</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应将车辆和项目人员信息和证件、道路运输经营许可证、</w:t>
      </w:r>
      <w:r>
        <w:rPr>
          <w:rFonts w:hint="eastAsia" w:ascii="仿宋" w:hAnsi="仿宋" w:eastAsia="仿宋" w:cs="仿宋"/>
          <w:color w:val="auto"/>
          <w:sz w:val="24"/>
          <w:szCs w:val="24"/>
          <w:highlight w:val="none"/>
          <w:lang w:val="en-US" w:eastAsia="zh-CN"/>
        </w:rPr>
        <w:t>通过2023年度嵊州市工程渣土运输资格年审证明文件</w:t>
      </w:r>
      <w:r>
        <w:rPr>
          <w:rFonts w:hint="eastAsia" w:ascii="仿宋" w:hAnsi="仿宋" w:eastAsia="仿宋" w:cs="仿宋"/>
          <w:color w:val="auto"/>
          <w:sz w:val="24"/>
          <w:szCs w:val="24"/>
          <w:highlight w:val="none"/>
        </w:rPr>
        <w:t>等资料提交给采购人，合同期内如需新增或更换车辆或人员须经采购人同意，否则视为违约。</w:t>
      </w:r>
    </w:p>
    <w:p w14:paraId="1A6565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5.运输的车辆必须符合具体运输项目线路的要求专车运输，不得拼货；应将货物按运输规定做到按时、保质、保量、安全运至目的地；按车辆限载规定运输，不得超载、超限。</w:t>
      </w:r>
    </w:p>
    <w:p w14:paraId="499312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6.要求</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近三年（2</w:t>
      </w:r>
      <w:r>
        <w:rPr>
          <w:rFonts w:hint="eastAsia" w:ascii="仿宋" w:hAnsi="仿宋" w:eastAsia="仿宋" w:cs="仿宋"/>
          <w:color w:val="auto"/>
          <w:sz w:val="24"/>
          <w:szCs w:val="24"/>
          <w:highlight w:val="none"/>
          <w:lang w:val="en-US" w:eastAsia="zh-CN"/>
        </w:rPr>
        <w:t>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月1日至投标截止时间）未发生负全责的</w:t>
      </w:r>
      <w:r>
        <w:rPr>
          <w:rFonts w:hint="eastAsia" w:ascii="仿宋" w:hAnsi="仿宋" w:eastAsia="仿宋" w:cs="仿宋"/>
          <w:color w:val="auto"/>
          <w:sz w:val="24"/>
          <w:szCs w:val="24"/>
          <w:highlight w:val="none"/>
          <w:lang w:bidi="ar"/>
        </w:rPr>
        <w:t>重大及以上道路交通安全事故</w:t>
      </w:r>
      <w:r>
        <w:rPr>
          <w:rFonts w:hint="eastAsia" w:ascii="仿宋" w:hAnsi="仿宋" w:eastAsia="仿宋" w:cs="仿宋"/>
          <w:color w:val="auto"/>
          <w:sz w:val="24"/>
          <w:szCs w:val="24"/>
          <w:highlight w:val="none"/>
        </w:rPr>
        <w:t>，运输能力强，服务意识强，运输经验丰富，车辆及时调配，事故处理便捷快速到位。</w:t>
      </w:r>
    </w:p>
    <w:p w14:paraId="519CD4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的货物监装人员和驾驶员必须服从料场人员装卸安排，并提供装卸货物清单，遵守</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制度。</w:t>
      </w:r>
    </w:p>
    <w:p w14:paraId="1CEF66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8.投入到本项目的车辆在运输过程中须张贴明显的统一标识，标识由采购人制作，承接具体运输业务时由采购人发放，运输业务完成后收回，与</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据</w:t>
      </w:r>
      <w:r>
        <w:rPr>
          <w:rFonts w:hint="eastAsia" w:ascii="仿宋" w:hAnsi="仿宋" w:eastAsia="仿宋" w:cs="仿宋"/>
          <w:color w:val="auto"/>
          <w:sz w:val="24"/>
          <w:szCs w:val="24"/>
          <w:highlight w:val="none"/>
        </w:rPr>
        <w:t>配合使用。</w:t>
      </w:r>
    </w:p>
    <w:p w14:paraId="2C578B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9.车辆常驻嵊州市的服务场所，随时待命，承运车辆车斗必须防滴落车斗，不能与其他货物混装。</w:t>
      </w:r>
    </w:p>
    <w:p w14:paraId="1433DC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10.承运过程中所发生的货物短少、被盗、交通事故、运输不规范行为（抛洒滴漏等）被执法部门查处等造成的损失，全部由承运企业负责赔偿。承运企业在承运过程因违反条例、相关考核不合格及影响采购人正常业务需求的，采购人有权终止合同并启用其他运输公司运输。采购人有权对承运企业因违约行为所造成的损失进行扣款，并根据违约情况追究承运企业因此而产生的相关责任。</w:t>
      </w:r>
    </w:p>
    <w:p w14:paraId="29481C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11.运输过程中发生的任何交通事故、运输不规范行为（抛洒滴漏等）被执法部门查处的，责任均由承运单位承担。承运单位应在第一时间上报采购人或具体运输业务委托人的相关人员。</w:t>
      </w:r>
    </w:p>
    <w:p w14:paraId="5A12F8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12.合同期间，</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应定期向采购人提供驾驶员联系方式及处理问题联系人的联系方式，如有人事变动，及时更新相关人员的联系方式。</w:t>
      </w:r>
    </w:p>
    <w:p w14:paraId="5DAC3B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须根据安全生产管理规定做好安全管理工作，定期对相关人员进行安全教育。</w:t>
      </w:r>
    </w:p>
    <w:p w14:paraId="5B7766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14.双方必须签订廉政合同和安全协议作为运输合同的附件。</w:t>
      </w:r>
    </w:p>
    <w:p w14:paraId="221FD6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15.具体货物承运期间，因燃油价格涨跌等外界因素引起成本波动的，运输价格不予调整。</w:t>
      </w:r>
    </w:p>
    <w:p w14:paraId="62CE1F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16.要求投入本项目的车辆全部配置GPS定位装置，并具备与之匹配的软件，且能够正常运行，对车辆全程进行轨迹管理，车辆历史轨迹可查询时间不少于6个月。</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后向采购人提供平台使用账号和密码，方便采购人实时查看车辆行驶轨迹。</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后完善与GPS轨迹同步的配套图像监控。</w:t>
      </w:r>
    </w:p>
    <w:p w14:paraId="29FA29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17.运输服务期间，如运输企业发生意外情况导致承运货物缺少的，除追偿损失外，第一次扣除履约保证金5万元，第二次扣除履约保证金10万元，上述行为发生三次的，立即终止合同。（不足部分在</w:t>
      </w:r>
      <w:r>
        <w:rPr>
          <w:rFonts w:hint="eastAsia" w:ascii="仿宋" w:hAnsi="仿宋" w:eastAsia="仿宋" w:cs="仿宋"/>
          <w:color w:val="auto"/>
          <w:sz w:val="24"/>
          <w:szCs w:val="24"/>
          <w:highlight w:val="none"/>
          <w:lang w:val="en-US" w:eastAsia="zh-CN"/>
        </w:rPr>
        <w:t>运输款</w:t>
      </w:r>
      <w:r>
        <w:rPr>
          <w:rFonts w:hint="eastAsia" w:ascii="仿宋" w:hAnsi="仿宋" w:eastAsia="仿宋" w:cs="仿宋"/>
          <w:color w:val="auto"/>
          <w:sz w:val="24"/>
          <w:szCs w:val="24"/>
          <w:highlight w:val="none"/>
          <w:lang w:eastAsia="zh-CN"/>
        </w:rPr>
        <w:t>中扣除）</w:t>
      </w:r>
    </w:p>
    <w:p w14:paraId="378B57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18.运输服务期间，运输企业发生交通安全事故的，所有经济、法律责任由运输企业承担。采购人有权追偿由此造成的损失。</w:t>
      </w:r>
    </w:p>
    <w:p w14:paraId="5C6B65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19.合同期间，运输企业发生重大及以上交通安全事故并负全责的，所有经济、法律责任由运输企业承担。采购人将追偿由此造成的损失，同时有权终止合同。</w:t>
      </w:r>
    </w:p>
    <w:p w14:paraId="368AD7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20.合同期间，</w:t>
      </w:r>
      <w:r>
        <w:rPr>
          <w:rFonts w:hint="eastAsia" w:ascii="仿宋" w:hAnsi="仿宋" w:eastAsia="仿宋" w:cs="仿宋"/>
          <w:color w:val="auto"/>
          <w:sz w:val="24"/>
          <w:szCs w:val="24"/>
          <w:highlight w:val="none"/>
          <w:lang w:val="en-US" w:eastAsia="zh-CN"/>
        </w:rPr>
        <w:t>如有发现运输企业参与盗运、盗卖、非法侵占承运货物等违法行为的，一经查实，除追偿损失外，没收全部履约保证金，且立即终止合同，并依法追究法律责任，</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lang w:val="en-US" w:eastAsia="zh-CN"/>
        </w:rPr>
        <w:t>该</w:t>
      </w:r>
      <w:r>
        <w:rPr>
          <w:rFonts w:hint="eastAsia" w:ascii="仿宋" w:hAnsi="仿宋" w:eastAsia="仿宋" w:cs="仿宋"/>
          <w:color w:val="auto"/>
          <w:sz w:val="24"/>
          <w:szCs w:val="24"/>
          <w:highlight w:val="none"/>
          <w:lang w:eastAsia="zh-CN"/>
        </w:rPr>
        <w:t>行为构成犯罪的，</w:t>
      </w:r>
      <w:r>
        <w:rPr>
          <w:rFonts w:hint="eastAsia" w:ascii="仿宋" w:hAnsi="仿宋" w:eastAsia="仿宋" w:cs="仿宋"/>
          <w:color w:val="auto"/>
          <w:sz w:val="24"/>
          <w:szCs w:val="24"/>
          <w:highlight w:val="none"/>
          <w:lang w:val="en-US" w:eastAsia="zh-CN"/>
        </w:rPr>
        <w:t>移交</w:t>
      </w:r>
      <w:r>
        <w:rPr>
          <w:rFonts w:hint="eastAsia" w:ascii="仿宋" w:hAnsi="仿宋" w:eastAsia="仿宋" w:cs="仿宋"/>
          <w:color w:val="auto"/>
          <w:sz w:val="24"/>
          <w:szCs w:val="24"/>
          <w:highlight w:val="none"/>
          <w:lang w:eastAsia="zh-CN"/>
        </w:rPr>
        <w:t>公安机关进行处理。</w:t>
      </w:r>
    </w:p>
    <w:p w14:paraId="15823F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21.合同签订后查实运输企业提供虚假承诺的，采购人将扣除全部履约保证金，并终止合同。</w:t>
      </w:r>
    </w:p>
    <w:p w14:paraId="0A4221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22.运输企业冒用采购人名义运输其他货物的，一经查实，没收全部履约保证金，且立即终止合同。</w:t>
      </w:r>
    </w:p>
    <w:p w14:paraId="773A5F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23.合同期间，运输企业发生的交通、经济、民事、劳资等一切经济、法律纠纷自行承担，与采购人无关。如有诉讼、仲裁等殃及采购人的，所有责任和损失由运输企业承担。</w:t>
      </w:r>
    </w:p>
    <w:p w14:paraId="22D2693B">
      <w:pPr>
        <w:pStyle w:val="32"/>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val="en-US" w:eastAsia="zh-CN"/>
        </w:rPr>
        <w:t>服务报酬</w:t>
      </w:r>
    </w:p>
    <w:p w14:paraId="21E4DE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 本合同金额：按实结算，如公里数不为整数时四舍五入按整数计算。</w:t>
      </w:r>
    </w:p>
    <w:p w14:paraId="19BB66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 付款方式：</w:t>
      </w:r>
    </w:p>
    <w:p w14:paraId="541542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1）按月度支付服务款。</w:t>
      </w:r>
    </w:p>
    <w:p w14:paraId="76769A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2）每月最后一天为结算日。凭过磅单按实际运输的运距及采购文件规定方式确定的单价办理结算手续，确定该月运输费用。 </w:t>
      </w:r>
    </w:p>
    <w:p w14:paraId="2CFC77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3）中标供应商在次月5号前向嵊州市经开建设发展集团有限公司提交全额正式的符合要求的增值税专用税务发票和结算手续。嵊州市经开建设发展集团有限公司在每月20日前完成上月运输费用支付。</w:t>
      </w:r>
    </w:p>
    <w:p w14:paraId="0C37806E">
      <w:pPr>
        <w:pStyle w:val="32"/>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五、质量保证</w:t>
      </w:r>
    </w:p>
    <w:p w14:paraId="0CE3C007">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货物装卸责任和方法。货物装、卸车地点由托运方指定的料场工作人员负责安排。在保证服务质量的情况下，无论是装车或卸车都应做到快装快卸以提高车辆使用率。</w:t>
      </w:r>
    </w:p>
    <w:p w14:paraId="5FB36888">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托运方验收办法。乙方将货物运至甲方指定的交货地点。该点的工作人员应及时按发货单所列的品种、规格、数量进行验收。验收完毕后，签名（盖章）有效。</w:t>
      </w:r>
    </w:p>
    <w:p w14:paraId="619A8A2A">
      <w:pPr>
        <w:pStyle w:val="32"/>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六、知识产权</w:t>
      </w:r>
    </w:p>
    <w:p w14:paraId="4E580E60">
      <w:pPr>
        <w:pStyle w:val="32"/>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乙方应保证所提供的货物或其任何一部分均不会侵犯任何第三方的知识产权</w:t>
      </w:r>
      <w:r>
        <w:rPr>
          <w:rFonts w:hint="eastAsia" w:ascii="仿宋" w:hAnsi="仿宋" w:eastAsia="仿宋" w:cs="仿宋"/>
          <w:bCs/>
          <w:color w:val="auto"/>
          <w:sz w:val="24"/>
          <w:szCs w:val="24"/>
          <w:highlight w:val="none"/>
        </w:rPr>
        <w:t>。</w:t>
      </w:r>
    </w:p>
    <w:p w14:paraId="4F715188">
      <w:pPr>
        <w:pStyle w:val="975"/>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本项目涉及的软件知识产权均属于甲方所有。</w:t>
      </w:r>
    </w:p>
    <w:p w14:paraId="2016105F">
      <w:pPr>
        <w:pStyle w:val="975"/>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乙方应保证甲方在软件使用过程中免受第三方提出的侵权起诉。如发生此类纠纷，由乙方承担一切责任并负责解决。</w:t>
      </w:r>
    </w:p>
    <w:p w14:paraId="2689B763">
      <w:pPr>
        <w:pStyle w:val="32"/>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七、产权担保</w:t>
      </w:r>
    </w:p>
    <w:p w14:paraId="490140A2">
      <w:pPr>
        <w:pStyle w:val="3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乙方保证所交付的货物的所有权完全属于乙方不会侵犯任何第三方的知识产权且无任何抵押、查封等产权瑕疵。</w:t>
      </w:r>
    </w:p>
    <w:p w14:paraId="4EC72773">
      <w:pPr>
        <w:pStyle w:val="32"/>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八、履约保证金</w:t>
      </w:r>
    </w:p>
    <w:p w14:paraId="41F6747B">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Cs w:val="24"/>
          <w:highlight w:val="none"/>
        </w:rPr>
        <w:t xml:space="preserve">   </w:t>
      </w:r>
      <w:r>
        <w:rPr>
          <w:rFonts w:hint="eastAsia" w:ascii="仿宋" w:hAnsi="仿宋" w:eastAsia="仿宋" w:cs="仿宋"/>
          <w:b w:val="0"/>
          <w:bCs/>
          <w:color w:val="auto"/>
          <w:sz w:val="24"/>
          <w:szCs w:val="24"/>
          <w:highlight w:val="none"/>
          <w:lang w:val="en-US" w:eastAsia="zh-CN"/>
        </w:rPr>
        <w:t>履约保证金：9万元（按预算金额的1%计取）。</w:t>
      </w:r>
      <w:r>
        <w:rPr>
          <w:rFonts w:hint="eastAsia" w:ascii="仿宋" w:hAnsi="仿宋" w:eastAsia="仿宋" w:cs="仿宋"/>
          <w:color w:val="auto"/>
          <w:kern w:val="2"/>
          <w:sz w:val="24"/>
          <w:szCs w:val="22"/>
          <w:highlight w:val="none"/>
          <w:lang w:val="en-US" w:eastAsia="zh-CN" w:bidi="ar-SA"/>
        </w:rPr>
        <w:t>乙方在中标通知书发出后7个工作日内向采购人递交履约保证金</w:t>
      </w:r>
      <w:r>
        <w:rPr>
          <w:rFonts w:hint="eastAsia" w:ascii="仿宋" w:hAnsi="仿宋" w:eastAsia="仿宋" w:cs="仿宋"/>
          <w:color w:val="auto"/>
          <w:spacing w:val="0"/>
          <w:w w:val="100"/>
          <w:position w:val="0"/>
          <w:sz w:val="24"/>
          <w:szCs w:val="24"/>
          <w:highlight w:val="none"/>
          <w:u w:val="none"/>
          <w:shd w:val="clear" w:color="auto" w:fill="auto"/>
          <w:lang w:val="en-US" w:eastAsia="zh-CN" w:bidi="zh-TW"/>
        </w:rPr>
        <w:t>（电汇/汇票/本票等转账方式或银行保函方式）</w:t>
      </w:r>
      <w:r>
        <w:rPr>
          <w:rFonts w:hint="eastAsia" w:ascii="仿宋" w:hAnsi="仿宋" w:eastAsia="仿宋" w:cs="仿宋"/>
          <w:snapToGrid w:val="0"/>
          <w:color w:val="auto"/>
          <w:kern w:val="0"/>
          <w:sz w:val="24"/>
          <w:highlight w:val="none"/>
          <w:lang w:eastAsia="zh-CN"/>
        </w:rPr>
        <w:t>。</w:t>
      </w:r>
    </w:p>
    <w:p w14:paraId="7782D9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履约保证金的补足：</w:t>
      </w:r>
      <w:r>
        <w:rPr>
          <w:rFonts w:hint="eastAsia" w:ascii="仿宋" w:hAnsi="仿宋" w:eastAsia="仿宋" w:cs="仿宋"/>
          <w:color w:val="auto"/>
          <w:sz w:val="24"/>
          <w:szCs w:val="24"/>
          <w:highlight w:val="none"/>
          <w:lang w:eastAsia="zh-CN"/>
        </w:rPr>
        <w:t>运输企业</w:t>
      </w:r>
      <w:r>
        <w:rPr>
          <w:rFonts w:hint="eastAsia" w:ascii="仿宋" w:hAnsi="仿宋" w:eastAsia="仿宋" w:cs="仿宋"/>
          <w:color w:val="auto"/>
          <w:sz w:val="24"/>
          <w:szCs w:val="24"/>
          <w:highlight w:val="none"/>
        </w:rPr>
        <w:t>被扣除履约保证金后，应在10个工作日内补足，如未在规定时间内补足，视为自动放弃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资格。</w:t>
      </w:r>
    </w:p>
    <w:p w14:paraId="2E3BB2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kern w:val="1"/>
          <w:sz w:val="32"/>
          <w:szCs w:val="32"/>
          <w:highlight w:val="none"/>
          <w:lang w:val="en-US" w:eastAsia="zh-CN"/>
        </w:rPr>
      </w:pPr>
      <w:r>
        <w:rPr>
          <w:rFonts w:hint="eastAsia" w:ascii="仿宋" w:hAnsi="仿宋" w:eastAsia="仿宋" w:cs="仿宋"/>
          <w:b w:val="0"/>
          <w:bCs/>
          <w:color w:val="auto"/>
          <w:sz w:val="24"/>
          <w:szCs w:val="24"/>
          <w:highlight w:val="none"/>
        </w:rPr>
        <w:t>履约保证金的退还：合同</w:t>
      </w:r>
      <w:r>
        <w:rPr>
          <w:rFonts w:hint="eastAsia" w:ascii="仿宋" w:hAnsi="仿宋" w:eastAsia="仿宋" w:cs="仿宋"/>
          <w:b w:val="0"/>
          <w:bCs/>
          <w:color w:val="auto"/>
          <w:sz w:val="24"/>
          <w:szCs w:val="24"/>
          <w:highlight w:val="none"/>
          <w:lang w:val="en-US" w:eastAsia="zh-CN"/>
        </w:rPr>
        <w:t>二年</w:t>
      </w:r>
      <w:r>
        <w:rPr>
          <w:rFonts w:hint="eastAsia" w:ascii="仿宋" w:hAnsi="仿宋" w:eastAsia="仿宋" w:cs="仿宋"/>
          <w:b w:val="0"/>
          <w:bCs/>
          <w:color w:val="auto"/>
          <w:sz w:val="24"/>
          <w:szCs w:val="24"/>
          <w:highlight w:val="none"/>
        </w:rPr>
        <w:t>期限满</w:t>
      </w:r>
      <w:r>
        <w:rPr>
          <w:rFonts w:hint="eastAsia" w:ascii="仿宋" w:hAnsi="仿宋" w:eastAsia="仿宋" w:cs="仿宋"/>
          <w:color w:val="auto"/>
          <w:sz w:val="24"/>
          <w:szCs w:val="24"/>
          <w:highlight w:val="none"/>
          <w:lang w:val="en-US" w:eastAsia="zh-CN"/>
        </w:rPr>
        <w:t>7个工作日</w:t>
      </w:r>
      <w:r>
        <w:rPr>
          <w:rFonts w:hint="eastAsia" w:ascii="仿宋" w:hAnsi="仿宋" w:eastAsia="仿宋" w:cs="仿宋"/>
          <w:b w:val="0"/>
          <w:bCs/>
          <w:color w:val="auto"/>
          <w:sz w:val="24"/>
          <w:szCs w:val="24"/>
          <w:highlight w:val="none"/>
        </w:rPr>
        <w:t>后且</w:t>
      </w:r>
      <w:r>
        <w:rPr>
          <w:rFonts w:hint="eastAsia" w:ascii="仿宋" w:hAnsi="仿宋" w:eastAsia="仿宋" w:cs="仿宋"/>
          <w:b w:val="0"/>
          <w:bCs/>
          <w:color w:val="auto"/>
          <w:sz w:val="24"/>
          <w:szCs w:val="24"/>
          <w:highlight w:val="none"/>
          <w:lang w:eastAsia="zh-CN"/>
        </w:rPr>
        <w:t>运输企业</w:t>
      </w:r>
      <w:r>
        <w:rPr>
          <w:rFonts w:hint="eastAsia" w:ascii="仿宋" w:hAnsi="仿宋" w:eastAsia="仿宋" w:cs="仿宋"/>
          <w:b w:val="0"/>
          <w:bCs/>
          <w:color w:val="auto"/>
          <w:sz w:val="24"/>
          <w:szCs w:val="24"/>
          <w:highlight w:val="none"/>
        </w:rPr>
        <w:t>无违约行为的，则采购人无息退还该履约保证金（如</w:t>
      </w:r>
      <w:r>
        <w:rPr>
          <w:rFonts w:hint="eastAsia" w:ascii="仿宋" w:hAnsi="仿宋" w:eastAsia="仿宋" w:cs="仿宋"/>
          <w:b w:val="0"/>
          <w:bCs/>
          <w:color w:val="auto"/>
          <w:sz w:val="24"/>
          <w:szCs w:val="24"/>
          <w:highlight w:val="none"/>
          <w:lang w:eastAsia="zh-CN"/>
        </w:rPr>
        <w:t>运输企业</w:t>
      </w:r>
      <w:r>
        <w:rPr>
          <w:rFonts w:hint="eastAsia" w:ascii="仿宋" w:hAnsi="仿宋" w:eastAsia="仿宋" w:cs="仿宋"/>
          <w:b w:val="0"/>
          <w:bCs/>
          <w:color w:val="auto"/>
          <w:sz w:val="24"/>
          <w:szCs w:val="24"/>
          <w:highlight w:val="none"/>
        </w:rPr>
        <w:t>未能履行合同规定的任何义务，采购人有权从履约保证金中得到补偿）。</w:t>
      </w:r>
    </w:p>
    <w:p w14:paraId="3F0A15EC">
      <w:pPr>
        <w:pStyle w:val="3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九、差额保证金（如发生）</w:t>
      </w:r>
    </w:p>
    <w:p w14:paraId="7351F6F8">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差额保证金（如发生）：若中标供应商低于该风险控制价中标的，在中标后7个工作日内，中标供应商必须额外补交中标价净值与风险控制价之差额，中标供应商不提交的视为放弃中标，采购人将重新组织招标，相关损失由放弃中标的中标单位承担。差额保证金在服务期满后</w:t>
      </w:r>
      <w:r>
        <w:rPr>
          <w:rFonts w:hint="eastAsia" w:ascii="仿宋" w:hAnsi="仿宋" w:eastAsia="仿宋" w:cs="仿宋"/>
          <w:color w:val="auto"/>
          <w:sz w:val="24"/>
          <w:szCs w:val="24"/>
          <w:highlight w:val="none"/>
          <w:lang w:val="en-US" w:eastAsia="zh-CN"/>
        </w:rPr>
        <w:t>7个工作日</w:t>
      </w:r>
      <w:r>
        <w:rPr>
          <w:rFonts w:hint="eastAsia" w:ascii="仿宋" w:hAnsi="仿宋" w:eastAsia="仿宋" w:cs="仿宋"/>
          <w:b w:val="0"/>
          <w:bCs/>
          <w:snapToGrid/>
          <w:color w:val="auto"/>
          <w:kern w:val="2"/>
          <w:sz w:val="24"/>
          <w:szCs w:val="24"/>
          <w:highlight w:val="none"/>
          <w:lang w:val="en-US" w:eastAsia="zh-CN" w:bidi="ar-SA"/>
        </w:rPr>
        <w:t>内无息退还。</w:t>
      </w:r>
    </w:p>
    <w:p w14:paraId="098DEC33">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snapToGrid/>
          <w:color w:val="auto"/>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bidi="ar-SA"/>
        </w:rPr>
        <w:t>5.5差额保证金的交付方式：网上银行、电汇、转账形式，其他方式不接受。</w:t>
      </w:r>
    </w:p>
    <w:p w14:paraId="196EB567">
      <w:pPr>
        <w:pStyle w:val="32"/>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十、双方的权利义务</w:t>
      </w:r>
      <w:r>
        <w:rPr>
          <w:rFonts w:hint="eastAsia" w:ascii="仿宋" w:hAnsi="仿宋" w:eastAsia="仿宋" w:cs="仿宋"/>
          <w:color w:val="auto"/>
          <w:sz w:val="24"/>
          <w:szCs w:val="24"/>
          <w:highlight w:val="none"/>
        </w:rPr>
        <w:t>。</w:t>
      </w:r>
    </w:p>
    <w:p w14:paraId="61E0DE3C">
      <w:pPr>
        <w:pStyle w:val="32"/>
        <w:keepNext w:val="0"/>
        <w:keepLines w:val="0"/>
        <w:pageBreakBefore w:val="0"/>
        <w:widowControl w:val="0"/>
        <w:kinsoku/>
        <w:wordWrap/>
        <w:overflowPunct/>
        <w:topLinePunct w:val="0"/>
        <w:bidi w:val="0"/>
        <w:spacing w:line="360" w:lineRule="auto"/>
        <w:ind w:firstLine="241" w:firstLineChars="1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甲方的权利和义务</w:t>
      </w:r>
    </w:p>
    <w:p w14:paraId="3CAC0FEF">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甲方的权利。要求乙方按运输任务规定的时间、地点，把货物运输到目的地。运输任务下达后，有权通知承运方改变货物运输任务，但必须在货物未运输之前通知承运方，由此而产生的增加费用应由甲方承担。如乙方服务质量下降、不能及时安排车辆承运，出现安全、交通事故等，</w:t>
      </w:r>
      <w:r>
        <w:rPr>
          <w:rFonts w:hint="eastAsia" w:ascii="仿宋" w:hAnsi="仿宋" w:eastAsia="仿宋" w:cs="仿宋"/>
          <w:color w:val="auto"/>
          <w:sz w:val="24"/>
          <w:szCs w:val="24"/>
          <w:highlight w:val="none"/>
          <w:lang w:val="en-US" w:eastAsia="zh-CN"/>
        </w:rPr>
        <w:t>甲方有权安排其他承运方进行承运，费用由乙方承担</w:t>
      </w:r>
      <w:r>
        <w:rPr>
          <w:rFonts w:hint="eastAsia" w:ascii="仿宋" w:hAnsi="仿宋" w:eastAsia="仿宋" w:cs="仿宋"/>
          <w:color w:val="auto"/>
          <w:sz w:val="24"/>
          <w:szCs w:val="24"/>
          <w:highlight w:val="none"/>
        </w:rPr>
        <w:t>。</w:t>
      </w:r>
    </w:p>
    <w:p w14:paraId="5DEFE124">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.2甲方的义务。提前将运输任务下达给乙方，按合同规定向乙方如期交付运费。提前通知各砂石、石料运输点及料场工作人员，便于乙方的运货车辆到达后及时装车、卸车。</w:t>
      </w:r>
    </w:p>
    <w:p w14:paraId="5F535EF9">
      <w:pPr>
        <w:pStyle w:val="32"/>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乙方的权利义务</w:t>
      </w:r>
    </w:p>
    <w:p w14:paraId="49D051F5">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乙方的权利。向甲方收取运费。承接分配的运输业务。</w:t>
      </w:r>
    </w:p>
    <w:p w14:paraId="01CCB816">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乙方的义务。定期检修车辆，确保车辆处于适运状态，按车辆限载规定运输，不得超载。在规定时间内，将货物运到各料场零售点，对托运的货物要负责安全，保证货物无短缺、无损坏，如有上述问题，应承担赔偿义务。对于临时加急运输任务，应在规定的时间、地点，把货物运输到目的地。</w:t>
      </w:r>
    </w:p>
    <w:p w14:paraId="662DFE63">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10.5必须严格按照相关法规条文施工作业，注意环保要求：洒水降尘，控制噪声，避免不安全因素发生，一旦出现群众举报，相关责任及调停费用由乙方承担。 </w:t>
      </w:r>
    </w:p>
    <w:p w14:paraId="297DB038">
      <w:pPr>
        <w:pStyle w:val="32"/>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、税费和赔偿承担</w:t>
      </w:r>
    </w:p>
    <w:p w14:paraId="1170A10F">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 本合同履行中相关的一切税费均由乙方承担。</w:t>
      </w:r>
    </w:p>
    <w:p w14:paraId="5C6924F7">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.2乙方在运输过程中造成事故，致使货物、人身伤亡及第三者物质的损失，由乙方负责全部赔偿。甲方不承担任何事故责任和经济赔偿</w:t>
      </w:r>
      <w:r>
        <w:rPr>
          <w:rFonts w:hint="eastAsia" w:ascii="仿宋" w:hAnsi="仿宋" w:eastAsia="仿宋" w:cs="仿宋"/>
          <w:color w:val="auto"/>
          <w:sz w:val="24"/>
          <w:szCs w:val="24"/>
          <w:highlight w:val="none"/>
          <w:lang w:eastAsia="zh-CN"/>
        </w:rPr>
        <w:t>。</w:t>
      </w:r>
    </w:p>
    <w:p w14:paraId="490B2FA1">
      <w:pPr>
        <w:pStyle w:val="32"/>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rPr>
        <w:t>、其他约定</w:t>
      </w:r>
    </w:p>
    <w:p w14:paraId="6A0C956D">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 乙方应按招标文件规定和投标文件承诺向甲方提供服务。</w:t>
      </w:r>
    </w:p>
    <w:p w14:paraId="08EB3F43">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 遇到通行路线需办理通行证的，由乙方自行办理。</w:t>
      </w:r>
    </w:p>
    <w:p w14:paraId="193B835E">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.3计费里程以实际测量数据为准，按实结算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如公里数不为整数时四舍五入按整数计算</w:t>
      </w:r>
      <w:r>
        <w:rPr>
          <w:rFonts w:hint="eastAsia" w:ascii="仿宋" w:hAnsi="仿宋" w:eastAsia="仿宋" w:cs="仿宋"/>
          <w:color w:val="auto"/>
          <w:sz w:val="24"/>
          <w:szCs w:val="24"/>
          <w:highlight w:val="none"/>
        </w:rPr>
        <w:t>。</w:t>
      </w:r>
    </w:p>
    <w:p w14:paraId="55082191">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.4实际运输量以合同约定期间实际运输量为准。</w:t>
      </w:r>
    </w:p>
    <w:p w14:paraId="5A54AB67">
      <w:pPr>
        <w:pStyle w:val="32"/>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十三</w:t>
      </w:r>
      <w:r>
        <w:rPr>
          <w:rFonts w:hint="eastAsia" w:ascii="仿宋" w:hAnsi="仿宋" w:eastAsia="仿宋" w:cs="仿宋"/>
          <w:b/>
          <w:bCs/>
          <w:color w:val="auto"/>
          <w:sz w:val="24"/>
          <w:szCs w:val="24"/>
          <w:highlight w:val="none"/>
        </w:rPr>
        <w:t>、风险承担</w:t>
      </w:r>
    </w:p>
    <w:p w14:paraId="7A0859BE">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.1 在服务期限内，乙方应对可能出现的风险自行承担一切责任。</w:t>
      </w:r>
    </w:p>
    <w:p w14:paraId="01F706BC">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保留调整合同有效期的权利，同时保留增减实际运输数量的权利。投标供应商在报价时应充分考虑各种风险，价格将不予调整。未响应报价要求的投标文件将被否决。</w:t>
      </w:r>
    </w:p>
    <w:p w14:paraId="296030E2">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3具体承运项目中标价已经包括运输工具营运费用（含燃料费、折旧费、维修费、过路过桥费）、货物及车辆保险费、运输人工费、所有税费利润，完成合同所需的一切本身和不可或缺的所有工作开支、政策性文件规定及合同包含的所有风险、责任等各项全部费用并由乙方承担一切风险责任。在运输合同服务期间内不得违反国家相关政策规定。</w:t>
      </w:r>
    </w:p>
    <w:p w14:paraId="1B1FBA4C">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.4如发生不可抗力或突发性事件，乙方要无条件听从招标方指挥，配合甲方。费用已包括在运输费用内，甲方不再另行支付。</w:t>
      </w:r>
    </w:p>
    <w:p w14:paraId="03EA49D2">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运输服务期间，如乙方发生意外情况导致运输货物缺少的，除追偿损失外，第一次扣除履约保证金5万元，</w:t>
      </w:r>
      <w:r>
        <w:rPr>
          <w:rFonts w:hint="eastAsia" w:ascii="仿宋" w:hAnsi="仿宋" w:eastAsia="仿宋" w:cs="仿宋"/>
          <w:color w:val="auto"/>
          <w:sz w:val="24"/>
          <w:szCs w:val="24"/>
          <w:highlight w:val="none"/>
          <w:lang w:eastAsia="zh-CN"/>
        </w:rPr>
        <w:t>第二次扣除履约保证金10万元，上述行为发生三次的，立即终止合同。（不足部分在差额保证金中扣除）</w:t>
      </w:r>
    </w:p>
    <w:p w14:paraId="02D15CA0">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运输服务期间，乙方发生交通安全事故的，所有经济、法律责任由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企业承担。甲方有权追偿由此造成的损失。</w:t>
      </w:r>
    </w:p>
    <w:p w14:paraId="4B53502F">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2"/>
          <w:sz w:val="24"/>
          <w:szCs w:val="24"/>
          <w:highlight w:val="none"/>
        </w:rPr>
        <w:t>合同期间，乙方发生重大及以上交通事故的并负全责的，所有经济、法律责任由乙方承担。采购人将追偿由此造成的损失，同时有权终止合同。</w:t>
      </w:r>
    </w:p>
    <w:p w14:paraId="43065DC4">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乙方无故放弃中标的</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扣除其投标保证金，</w:t>
      </w:r>
      <w:r>
        <w:rPr>
          <w:rFonts w:hint="eastAsia" w:ascii="仿宋" w:hAnsi="仿宋" w:eastAsia="仿宋" w:cs="仿宋"/>
          <w:b w:val="0"/>
          <w:bCs w:val="0"/>
          <w:color w:val="auto"/>
          <w:sz w:val="24"/>
          <w:szCs w:val="24"/>
          <w:highlight w:val="none"/>
          <w:shd w:val="clear"/>
          <w:lang w:val="en-US" w:eastAsia="zh-CN"/>
        </w:rPr>
        <w:t>已缴纳履约保证金的同时扣除乙方全部履约保证金</w:t>
      </w:r>
      <w:r>
        <w:rPr>
          <w:rFonts w:hint="eastAsia" w:ascii="仿宋" w:hAnsi="仿宋" w:eastAsia="仿宋" w:cs="仿宋"/>
          <w:b w:val="0"/>
          <w:bCs w:val="0"/>
          <w:color w:val="auto"/>
          <w:sz w:val="24"/>
          <w:szCs w:val="24"/>
          <w:highlight w:val="none"/>
          <w:shd w:val="clear"/>
        </w:rPr>
        <w:t>，本项目重新组织采购。</w:t>
      </w:r>
    </w:p>
    <w:p w14:paraId="172FB9F2">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合同签订后查实乙方提供虚假承诺的，甲方将扣除乙方全部履约保证金，</w:t>
      </w:r>
      <w:r>
        <w:rPr>
          <w:rFonts w:hint="eastAsia" w:ascii="仿宋" w:hAnsi="仿宋" w:eastAsia="仿宋" w:cs="仿宋"/>
          <w:color w:val="auto"/>
          <w:sz w:val="24"/>
          <w:szCs w:val="24"/>
          <w:highlight w:val="none"/>
          <w:lang w:val="en-US" w:eastAsia="zh-CN"/>
        </w:rPr>
        <w:t>并上报主管部门处理</w:t>
      </w:r>
      <w:r>
        <w:rPr>
          <w:rFonts w:hint="eastAsia" w:ascii="仿宋" w:hAnsi="仿宋" w:eastAsia="仿宋" w:cs="仿宋"/>
          <w:color w:val="auto"/>
          <w:sz w:val="24"/>
          <w:szCs w:val="24"/>
          <w:highlight w:val="none"/>
        </w:rPr>
        <w:t>。</w:t>
      </w:r>
    </w:p>
    <w:p w14:paraId="74E27D55">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乙方冒用甲方名义运输其他货物的，一经查实，甲方将扣除乙方全部履约保证金，并终止合同。</w:t>
      </w:r>
    </w:p>
    <w:p w14:paraId="0AA76893">
      <w:pPr>
        <w:pStyle w:val="32"/>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乙方车辆在运输过程中未按规定张贴统一标识或使用不当的，一经查实，扣除履约保证金2000元/次。</w:t>
      </w:r>
    </w:p>
    <w:p w14:paraId="55C94BE4">
      <w:pPr>
        <w:pStyle w:val="32"/>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合同期间，乙方发生的经济、法律、民事、劳资等一切纠纷由乙方自行解决，与甲方无关。如有诉讼、仲裁等殃及甲方的，所有责任和损失由乙方承担。</w:t>
      </w:r>
    </w:p>
    <w:p w14:paraId="54D277CC">
      <w:pPr>
        <w:pStyle w:val="32"/>
        <w:spacing w:line="46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13.9合同期间，乙方道路运输经营许可证吊销或未通过嵊州市工程渣土运输资格年审的，采购人将追偿由此造成的损失，同时有权终止合同。</w:t>
      </w:r>
    </w:p>
    <w:p w14:paraId="749C6DAF">
      <w:pPr>
        <w:pStyle w:val="32"/>
        <w:keepNext w:val="0"/>
        <w:keepLines w:val="0"/>
        <w:spacing w:line="460" w:lineRule="exact"/>
        <w:ind w:firstLine="480" w:firstLineChars="200"/>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13.10合同期间，中标供应商在收到</w:t>
      </w:r>
      <w:r>
        <w:rPr>
          <w:rFonts w:hint="eastAsia" w:ascii="仿宋" w:hAnsi="仿宋" w:eastAsia="仿宋" w:cs="仿宋"/>
          <w:snapToGrid w:val="0"/>
          <w:color w:val="auto"/>
          <w:kern w:val="2"/>
          <w:sz w:val="24"/>
          <w:szCs w:val="24"/>
          <w:highlight w:val="none"/>
          <w:lang w:val="en-US" w:eastAsia="zh-CN" w:bidi="ar-SA"/>
        </w:rPr>
        <w:t>任务书下达后拒不履行的，采购人将扣除中标供应商全部履约保证金，第二次拒不履约的将</w:t>
      </w:r>
      <w:r>
        <w:rPr>
          <w:rFonts w:hint="eastAsia" w:ascii="仿宋" w:hAnsi="仿宋" w:eastAsia="仿宋" w:cs="仿宋"/>
          <w:color w:val="auto"/>
          <w:sz w:val="24"/>
          <w:szCs w:val="24"/>
          <w:highlight w:val="none"/>
          <w:lang w:val="en-US" w:eastAsia="zh-CN"/>
        </w:rPr>
        <w:t>立即终止合同</w:t>
      </w:r>
      <w:r>
        <w:rPr>
          <w:rFonts w:hint="eastAsia" w:ascii="仿宋" w:hAnsi="仿宋" w:eastAsia="仿宋" w:cs="仿宋"/>
          <w:snapToGrid w:val="0"/>
          <w:color w:val="auto"/>
          <w:kern w:val="2"/>
          <w:sz w:val="24"/>
          <w:szCs w:val="24"/>
          <w:highlight w:val="none"/>
          <w:lang w:val="en-US" w:eastAsia="zh-CN" w:bidi="ar-SA"/>
        </w:rPr>
        <w:t>。</w:t>
      </w:r>
    </w:p>
    <w:p w14:paraId="12DD131F">
      <w:pPr>
        <w:pStyle w:val="32"/>
        <w:spacing w:line="460" w:lineRule="exact"/>
        <w:ind w:firstLine="480" w:firstLineChars="200"/>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13.11</w:t>
      </w:r>
      <w:r>
        <w:rPr>
          <w:rFonts w:hint="eastAsia" w:ascii="仿宋" w:hAnsi="仿宋" w:eastAsia="仿宋" w:cs="仿宋"/>
          <w:color w:val="auto"/>
          <w:sz w:val="24"/>
          <w:szCs w:val="24"/>
          <w:highlight w:val="none"/>
          <w:lang w:val="en-US" w:eastAsia="zh-CN"/>
        </w:rPr>
        <w:t>合同期间，中标供应商因不符合</w:t>
      </w:r>
      <w:r>
        <w:rPr>
          <w:rFonts w:hint="eastAsia" w:ascii="仿宋" w:hAnsi="仿宋" w:eastAsia="仿宋" w:cs="仿宋"/>
          <w:snapToGrid w:val="0"/>
          <w:color w:val="auto"/>
          <w:kern w:val="2"/>
          <w:sz w:val="24"/>
          <w:szCs w:val="24"/>
          <w:highlight w:val="none"/>
          <w:lang w:val="en-US" w:eastAsia="zh-CN" w:bidi="ar-SA"/>
        </w:rPr>
        <w:t>《浙江省大气污染防治条例(修正文本)》、绍兴市人民政府令第104号《绍兴市柴油动力移动源排气污染防治办法》、嵊蓝天办〔2022)1号文件《关于贯彻落实《绍兴市柴油动力移动源排气污染防治办法》的通知》等文件要求被通报批评的，通报</w:t>
      </w:r>
      <w:r>
        <w:rPr>
          <w:rFonts w:hint="eastAsia" w:ascii="仿宋" w:hAnsi="仿宋" w:eastAsia="仿宋" w:cs="仿宋"/>
          <w:color w:val="auto"/>
          <w:sz w:val="24"/>
          <w:szCs w:val="24"/>
          <w:highlight w:val="none"/>
        </w:rPr>
        <w:t>第一次扣除履约保证金</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第二次扣除履约保证金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万元，第二次扣除履约保证金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万元，上述行为发生三次</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lang w:eastAsia="zh-CN"/>
        </w:rPr>
        <w:t>的，立即终止合同。</w:t>
      </w:r>
    </w:p>
    <w:p w14:paraId="002257CB">
      <w:pPr>
        <w:pStyle w:val="32"/>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、不可抗力事件处理</w:t>
      </w:r>
    </w:p>
    <w:p w14:paraId="475C3A7A">
      <w:pPr>
        <w:pStyle w:val="32"/>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在合同有效期内，任何一方因不可抗力事件导致不能履行合同，则合同履行期可延长，其延长期与不可抗力影响期相同。</w:t>
      </w:r>
    </w:p>
    <w:p w14:paraId="060EBF4C">
      <w:pPr>
        <w:pStyle w:val="32"/>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不可抗力事件发生后，应立即通知对方，并寄送有关权威机构出具的证明。</w:t>
      </w:r>
    </w:p>
    <w:p w14:paraId="660CC48A">
      <w:pPr>
        <w:pStyle w:val="32"/>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 不可抗力事件延续 60 天以上，双方应通过友好协商，确定是否继续履行合同。</w:t>
      </w:r>
    </w:p>
    <w:p w14:paraId="31ACC4C7">
      <w:pPr>
        <w:pStyle w:val="32"/>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、争议解决</w:t>
      </w:r>
    </w:p>
    <w:p w14:paraId="7BB56A45">
      <w:pPr>
        <w:pStyle w:val="32"/>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双方在履行合同中所发生的一切争议，应通过协商解决。如协商不成，可向合同签订地</w:t>
      </w:r>
      <w:r>
        <w:rPr>
          <w:rFonts w:hint="eastAsia" w:ascii="仿宋" w:hAnsi="仿宋" w:eastAsia="仿宋" w:cs="仿宋"/>
          <w:color w:val="auto"/>
          <w:sz w:val="24"/>
          <w:szCs w:val="24"/>
          <w:highlight w:val="none"/>
          <w:lang w:val="en-US" w:eastAsia="zh-CN"/>
        </w:rPr>
        <w:t>嵊州市</w:t>
      </w:r>
      <w:r>
        <w:rPr>
          <w:rFonts w:hint="eastAsia" w:ascii="仿宋" w:hAnsi="仿宋" w:eastAsia="仿宋" w:cs="仿宋"/>
          <w:color w:val="auto"/>
          <w:sz w:val="24"/>
          <w:szCs w:val="24"/>
          <w:highlight w:val="none"/>
        </w:rPr>
        <w:t>人民法院起诉。</w:t>
      </w:r>
    </w:p>
    <w:p w14:paraId="5F48330B">
      <w:pPr>
        <w:pStyle w:val="32"/>
        <w:keepNext w:val="0"/>
        <w:keepLines w:val="0"/>
        <w:pageBreakBefore w:val="0"/>
        <w:kinsoku/>
        <w:wordWrap/>
        <w:overflowPunct/>
        <w:topLinePunct w:val="0"/>
        <w:bidi w:val="0"/>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十六</w:t>
      </w:r>
      <w:r>
        <w:rPr>
          <w:rFonts w:hint="eastAsia" w:ascii="仿宋" w:hAnsi="仿宋" w:eastAsia="仿宋" w:cs="仿宋"/>
          <w:b/>
          <w:color w:val="auto"/>
          <w:sz w:val="24"/>
          <w:szCs w:val="24"/>
          <w:highlight w:val="none"/>
        </w:rPr>
        <w:t>、合同生效</w:t>
      </w:r>
    </w:p>
    <w:p w14:paraId="0118674E">
      <w:pPr>
        <w:pStyle w:val="32"/>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合同经双方法定代表人或授权代表签字并加盖单位公章后生效。</w:t>
      </w:r>
    </w:p>
    <w:p w14:paraId="0DB90808">
      <w:pPr>
        <w:pStyle w:val="32"/>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2.合同执行中涉及采购资金和采购内容修改或补充的，须经</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审批，并签书面补充协议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方可作为主合同不可分割的一部分。</w:t>
      </w:r>
    </w:p>
    <w:p w14:paraId="092AC97F">
      <w:pPr>
        <w:pStyle w:val="32"/>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3.乙方必须办理所有保险并提供复印件一份由甲方保管。</w:t>
      </w:r>
    </w:p>
    <w:p w14:paraId="6CD3D6C0">
      <w:pPr>
        <w:pStyle w:val="32"/>
        <w:keepNext w:val="0"/>
        <w:keepLines w:val="0"/>
        <w:pageBreakBefore w:val="0"/>
        <w:kinsoku/>
        <w:wordWrap/>
        <w:overflowPunct/>
        <w:topLinePunct w:val="0"/>
        <w:bidi w:val="0"/>
        <w:snapToGrid w:val="0"/>
        <w:spacing w:line="440" w:lineRule="exact"/>
        <w:ind w:left="0" w:leftChars="0"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4.本合同未尽事宜，遵照《</w:t>
      </w:r>
      <w:r>
        <w:rPr>
          <w:rFonts w:hint="eastAsia" w:ascii="仿宋" w:hAnsi="仿宋" w:eastAsia="仿宋" w:cs="仿宋"/>
          <w:bCs/>
          <w:color w:val="auto"/>
          <w:sz w:val="24"/>
          <w:szCs w:val="24"/>
          <w:highlight w:val="none"/>
          <w:lang w:eastAsia="zh-CN"/>
        </w:rPr>
        <w:t>中华人民共和国民法典</w:t>
      </w:r>
      <w:r>
        <w:rPr>
          <w:rFonts w:hint="eastAsia" w:ascii="仿宋" w:hAnsi="仿宋" w:eastAsia="仿宋" w:cs="仿宋"/>
          <w:bCs/>
          <w:color w:val="auto"/>
          <w:sz w:val="24"/>
          <w:szCs w:val="24"/>
          <w:highlight w:val="none"/>
        </w:rPr>
        <w:t>》有关条文执行。</w:t>
      </w:r>
    </w:p>
    <w:p w14:paraId="6C43A5DC">
      <w:pPr>
        <w:pStyle w:val="616"/>
        <w:keepNext w:val="0"/>
        <w:keepLines w:val="0"/>
        <w:pageBreakBefore w:val="0"/>
        <w:widowControl/>
        <w:numPr>
          <w:ilvl w:val="0"/>
          <w:numId w:val="0"/>
        </w:numPr>
        <w:kinsoku/>
        <w:wordWrap/>
        <w:overflowPunct/>
        <w:topLinePunct w:val="0"/>
        <w:bidi w:val="0"/>
        <w:snapToGrid w:val="0"/>
        <w:spacing w:before="0" w:beforeLines="0" w:after="0" w:afterLines="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本合同正本一式</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份，具有同等法律效力，甲乙双方各执</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，代理机构一份。</w:t>
      </w:r>
    </w:p>
    <w:p w14:paraId="35CCD8EF">
      <w:pPr>
        <w:keepNext w:val="0"/>
        <w:keepLines w:val="0"/>
        <w:pageBreakBefore w:val="0"/>
        <w:tabs>
          <w:tab w:val="left" w:pos="5780"/>
        </w:tabs>
        <w:kinsoku/>
        <w:wordWrap/>
        <w:overflowPunct/>
        <w:topLinePunct w:val="0"/>
        <w:autoSpaceDN/>
        <w:bidi w:val="0"/>
        <w:snapToGrid w:val="0"/>
        <w:spacing w:line="400" w:lineRule="exact"/>
        <w:ind w:left="0" w:firstLine="480" w:firstLineChars="200"/>
        <w:textAlignment w:val="auto"/>
        <w:rPr>
          <w:rFonts w:hint="eastAsia" w:ascii="仿宋" w:hAnsi="仿宋" w:eastAsia="仿宋" w:cs="仿宋"/>
          <w:bCs/>
          <w:snapToGrid w:val="0"/>
          <w:color w:val="auto"/>
          <w:kern w:val="2"/>
          <w:sz w:val="24"/>
          <w:szCs w:val="24"/>
          <w:highlight w:val="none"/>
          <w:lang w:val="en-US" w:eastAsia="zh-CN" w:bidi="ar-SA"/>
        </w:rPr>
      </w:pPr>
    </w:p>
    <w:p w14:paraId="67C0CD79">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甲方：（盖章）                       乙方：（盖章）</w:t>
      </w:r>
    </w:p>
    <w:p w14:paraId="336452FD">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法定代表人：                         法定代表人：</w:t>
      </w:r>
    </w:p>
    <w:p w14:paraId="57D88A16">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或授权代理人：                       或授权代理人：</w:t>
      </w:r>
    </w:p>
    <w:p w14:paraId="105D9DAC">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地址：                               地址：</w:t>
      </w:r>
    </w:p>
    <w:p w14:paraId="41CC9162">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通讯地址：                           通讯地址：</w:t>
      </w:r>
    </w:p>
    <w:p w14:paraId="77F1A81D">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开 户 行：                           开 户 行：</w:t>
      </w:r>
    </w:p>
    <w:p w14:paraId="2027C3CE">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账    号：                           账    号：</w:t>
      </w:r>
    </w:p>
    <w:p w14:paraId="44498E75">
      <w:pPr>
        <w:pStyle w:val="32"/>
        <w:spacing w:line="440" w:lineRule="exac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联系方式：                           联系方式：</w:t>
      </w:r>
    </w:p>
    <w:p w14:paraId="5225BF8E">
      <w:pPr>
        <w:pStyle w:val="32"/>
        <w:spacing w:line="440" w:lineRule="exact"/>
        <w:jc w:val="both"/>
        <w:rPr>
          <w:rFonts w:hint="eastAsia" w:ascii="仿宋" w:hAnsi="仿宋" w:eastAsia="仿宋" w:cs="仿宋"/>
          <w:bCs/>
          <w:snapToGrid w:val="0"/>
          <w:color w:val="auto"/>
          <w:kern w:val="2"/>
          <w:sz w:val="24"/>
          <w:szCs w:val="24"/>
          <w:highlight w:val="none"/>
          <w:lang w:val="en-US" w:eastAsia="zh-CN" w:bidi="ar-SA"/>
        </w:rPr>
      </w:pPr>
    </w:p>
    <w:p w14:paraId="17A9D3FF">
      <w:pPr>
        <w:pStyle w:val="32"/>
        <w:spacing w:line="440" w:lineRule="exact"/>
        <w:jc w:val="right"/>
        <w:rPr>
          <w:rFonts w:hint="eastAsia" w:ascii="仿宋" w:hAnsi="仿宋" w:eastAsia="仿宋" w:cs="仿宋"/>
          <w:bCs/>
          <w:snapToGrid w:val="0"/>
          <w:color w:val="auto"/>
          <w:kern w:val="2"/>
          <w:sz w:val="24"/>
          <w:szCs w:val="24"/>
          <w:highlight w:val="none"/>
          <w:lang w:val="en-US" w:eastAsia="zh-CN" w:bidi="ar-SA"/>
        </w:rPr>
      </w:pPr>
    </w:p>
    <w:p w14:paraId="311E41EF">
      <w:pPr>
        <w:pStyle w:val="32"/>
        <w:spacing w:line="440" w:lineRule="exact"/>
        <w:jc w:val="right"/>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kern w:val="2"/>
          <w:sz w:val="24"/>
          <w:szCs w:val="24"/>
          <w:highlight w:val="none"/>
          <w:lang w:val="en-US" w:eastAsia="zh-CN" w:bidi="ar-SA"/>
        </w:rPr>
        <w:t>签订时间     年   月   日</w:t>
      </w:r>
    </w:p>
    <w:p w14:paraId="692AA6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1C09A9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6C7535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C12747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94D646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857D482">
      <w:pPr>
        <w:keepNext w:val="0"/>
        <w:keepLines w:val="0"/>
        <w:pageBreakBefore w:val="0"/>
        <w:widowControl w:val="0"/>
        <w:numPr>
          <w:ilvl w:val="0"/>
          <w:numId w:val="6"/>
        </w:numPr>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评分标准：</w:t>
      </w:r>
    </w:p>
    <w:p w14:paraId="395097C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50</w:t>
      </w:r>
      <w:r>
        <w:rPr>
          <w:rFonts w:hint="eastAsia" w:ascii="仿宋" w:hAnsi="仿宋" w:eastAsia="仿宋" w:cs="仿宋"/>
          <w:color w:val="auto"/>
          <w:sz w:val="24"/>
          <w:highlight w:val="none"/>
        </w:rPr>
        <w:t>分。评分依下述所列为评标打分依据，分值如下（计算分值时，按其算术平均值保留小数2位）。</w:t>
      </w:r>
    </w:p>
    <w:p w14:paraId="7A01402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color w:val="auto"/>
          <w:sz w:val="24"/>
          <w:highlight w:val="none"/>
          <w:lang w:eastAsia="zh-CN"/>
        </w:rPr>
      </w:pPr>
      <w:r>
        <w:rPr>
          <w:rFonts w:hint="eastAsia" w:ascii="仿宋" w:hAnsi="仿宋" w:eastAsia="仿宋" w:cs="仿宋"/>
          <w:b/>
          <w:bCs/>
          <w:iCs/>
          <w:color w:val="auto"/>
          <w:sz w:val="24"/>
          <w:highlight w:val="none"/>
        </w:rPr>
        <w:t>2.1</w:t>
      </w:r>
      <w:r>
        <w:rPr>
          <w:rFonts w:hint="eastAsia" w:ascii="仿宋" w:hAnsi="仿宋" w:eastAsia="仿宋" w:cs="仿宋"/>
          <w:b/>
          <w:bCs/>
          <w:iCs/>
          <w:color w:val="auto"/>
          <w:sz w:val="24"/>
          <w:highlight w:val="none"/>
          <w:lang w:eastAsia="zh-CN"/>
        </w:rPr>
        <w:t>资信技术</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highlight w:val="none"/>
          <w:u w:val="single"/>
          <w:lang w:val="en-US" w:eastAsia="zh-CN"/>
        </w:rPr>
        <w:t xml:space="preserve">50 </w:t>
      </w:r>
      <w:r>
        <w:rPr>
          <w:rFonts w:hint="eastAsia" w:ascii="仿宋" w:hAnsi="仿宋" w:eastAsia="仿宋" w:cs="仿宋"/>
          <w:b/>
          <w:bCs/>
          <w:iCs/>
          <w:color w:val="auto"/>
          <w:sz w:val="24"/>
          <w:highlight w:val="none"/>
        </w:rPr>
        <w:t>分）</w:t>
      </w:r>
    </w:p>
    <w:tbl>
      <w:tblPr>
        <w:tblStyle w:val="62"/>
        <w:tblW w:w="8958"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31"/>
        <w:gridCol w:w="6032"/>
        <w:gridCol w:w="783"/>
      </w:tblGrid>
      <w:tr w14:paraId="7132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14D97423">
            <w:pPr>
              <w:pStyle w:val="52"/>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CE9D5EF">
            <w:pPr>
              <w:pStyle w:val="52"/>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评审内容</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52207E60">
            <w:pPr>
              <w:pStyle w:val="5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12BBEC1">
            <w:pPr>
              <w:pStyle w:val="52"/>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2C68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5D8D827">
            <w:pPr>
              <w:pStyle w:val="52"/>
              <w:ind w:firstLine="0" w:firstLineChars="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01525BF">
            <w:pPr>
              <w:widowControl/>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车辆</w:t>
            </w:r>
            <w:r>
              <w:rPr>
                <w:rFonts w:hint="eastAsia" w:ascii="仿宋" w:hAnsi="仿宋" w:eastAsia="仿宋" w:cs="仿宋"/>
                <w:color w:val="auto"/>
                <w:sz w:val="24"/>
                <w:szCs w:val="24"/>
                <w:highlight w:val="none"/>
                <w:lang w:val="en-US" w:eastAsia="zh-CN"/>
              </w:rPr>
              <w:t>配置</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2972D37A">
            <w:pPr>
              <w:widowControl/>
              <w:numPr>
                <w:ilvl w:val="-1"/>
                <w:numId w:val="0"/>
              </w:numPr>
              <w:tabs>
                <w:tab w:val="left" w:pos="427"/>
              </w:tabs>
              <w:spacing w:line="36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1.本项目要求自有绿皮环保渣土自卸车15辆，在此基础上每增加1辆自有承运车辆得1.5分(上述辆车需配置GPS定位装置），本项最多得9分。</w:t>
            </w:r>
          </w:p>
          <w:p w14:paraId="4987180D">
            <w:pPr>
              <w:widowControl/>
              <w:tabs>
                <w:tab w:val="left" w:pos="427"/>
              </w:tabs>
              <w:spacing w:line="36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2.自有3吨及以上洒水（水炮）车的得2分；自有360型及以上挖掘机，每提供一台得1分，最高得2分；自有铲车的得1分；本项最多得5分。</w:t>
            </w:r>
          </w:p>
          <w:p w14:paraId="771766D9">
            <w:pPr>
              <w:widowControl/>
              <w:tabs>
                <w:tab w:val="left" w:pos="427"/>
              </w:tabs>
              <w:spacing w:line="360" w:lineRule="exact"/>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注：1.符合现行环保要求，绿皮环保渣土自卸车须经嵊州市工程渣土处置管理领导小组办公室备案；</w:t>
            </w:r>
          </w:p>
          <w:p w14:paraId="2ED286C7">
            <w:pPr>
              <w:widowControl/>
              <w:tabs>
                <w:tab w:val="left" w:pos="427"/>
              </w:tabs>
              <w:spacing w:line="360" w:lineRule="exact"/>
              <w:ind w:firstLine="240" w:firstLineChars="100"/>
              <w:rPr>
                <w:rFonts w:hint="eastAsia"/>
                <w:color w:val="auto"/>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上述全部设备要求自有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需提供</w:t>
            </w:r>
            <w:r>
              <w:rPr>
                <w:rFonts w:hint="eastAsia" w:ascii="仿宋" w:hAnsi="仿宋" w:eastAsia="仿宋" w:cs="仿宋"/>
                <w:b w:val="0"/>
                <w:bCs/>
                <w:color w:val="auto"/>
                <w:sz w:val="24"/>
                <w:szCs w:val="24"/>
                <w:highlight w:val="none"/>
                <w:lang w:val="en-US" w:eastAsia="zh-CN"/>
              </w:rPr>
              <w:t>自卸车、工程运输车登记证、车辆GPS定位装置相关证明文件，洒水车提供车辆行驶证，挖掘机、铲车提供发票及合格证，扫描件</w:t>
            </w:r>
            <w:r>
              <w:rPr>
                <w:rStyle w:val="133"/>
                <w:rFonts w:hint="eastAsia" w:ascii="仿宋" w:hAnsi="仿宋" w:eastAsia="仿宋" w:cs="仿宋"/>
                <w:b w:val="0"/>
                <w:bCs w:val="0"/>
                <w:color w:val="auto"/>
                <w:sz w:val="24"/>
                <w:szCs w:val="24"/>
                <w:highlight w:val="none"/>
                <w:lang w:bidi="ar"/>
              </w:rPr>
              <w:t>加盖</w:t>
            </w:r>
            <w:r>
              <w:rPr>
                <w:rFonts w:hint="default" w:ascii="仿宋" w:hAnsi="仿宋" w:eastAsia="仿宋" w:cs="仿宋"/>
                <w:bCs/>
                <w:color w:val="auto"/>
                <w:kern w:val="0"/>
                <w:sz w:val="24"/>
                <w:szCs w:val="24"/>
                <w:highlight w:val="none"/>
                <w:lang w:val="en-US" w:eastAsia="zh-CN"/>
              </w:rPr>
              <w:t>CA</w:t>
            </w:r>
            <w:r>
              <w:rPr>
                <w:rFonts w:hint="eastAsia" w:ascii="仿宋" w:hAnsi="仿宋" w:eastAsia="仿宋" w:cs="仿宋"/>
                <w:bCs/>
                <w:color w:val="auto"/>
                <w:kern w:val="0"/>
                <w:sz w:val="24"/>
                <w:szCs w:val="24"/>
                <w:highlight w:val="none"/>
                <w:lang w:val="en-US" w:eastAsia="zh-CN"/>
              </w:rPr>
              <w:t>章</w:t>
            </w:r>
            <w:r>
              <w:rPr>
                <w:rFonts w:hint="eastAsia" w:ascii="仿宋" w:hAnsi="仿宋" w:eastAsia="仿宋" w:cs="仿宋"/>
                <w:b w:val="0"/>
                <w:bCs/>
                <w:color w:val="auto"/>
                <w:sz w:val="24"/>
                <w:szCs w:val="24"/>
                <w:highlight w:val="none"/>
                <w:lang w:val="en-US" w:eastAsia="zh-CN"/>
              </w:rPr>
              <w:t>。自有车辆认定以车辆注册或登记在投标单位名下为准。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6650F9F0">
            <w:pPr>
              <w:pStyle w:val="52"/>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分</w:t>
            </w:r>
          </w:p>
        </w:tc>
      </w:tr>
      <w:tr w14:paraId="672F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12" w:type="dxa"/>
            <w:tcBorders>
              <w:top w:val="single" w:color="auto" w:sz="4" w:space="0"/>
              <w:left w:val="single" w:color="auto" w:sz="4" w:space="0"/>
              <w:right w:val="single" w:color="auto" w:sz="4" w:space="0"/>
            </w:tcBorders>
            <w:noWrap w:val="0"/>
            <w:vAlign w:val="center"/>
          </w:tcPr>
          <w:p w14:paraId="202B3ED1">
            <w:pPr>
              <w:pStyle w:val="52"/>
              <w:ind w:firstLine="0" w:firstLineChars="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p>
        </w:tc>
        <w:tc>
          <w:tcPr>
            <w:tcW w:w="1531" w:type="dxa"/>
            <w:tcBorders>
              <w:top w:val="single" w:color="auto" w:sz="4" w:space="0"/>
              <w:left w:val="single" w:color="auto" w:sz="4" w:space="0"/>
              <w:right w:val="single" w:color="auto" w:sz="4" w:space="0"/>
            </w:tcBorders>
            <w:noWrap w:val="0"/>
            <w:vAlign w:val="center"/>
          </w:tcPr>
          <w:p w14:paraId="25EDADE9">
            <w:pPr>
              <w:widowControl/>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驾驶人员</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61B55C88">
            <w:pPr>
              <w:tabs>
                <w:tab w:val="left" w:pos="427"/>
              </w:tabs>
              <w:spacing w:line="36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驾驶人员</w:t>
            </w:r>
            <w:r>
              <w:rPr>
                <w:rFonts w:hint="eastAsia" w:ascii="仿宋" w:hAnsi="仿宋" w:eastAsia="仿宋" w:cs="仿宋"/>
                <w:b w:val="0"/>
                <w:bCs/>
                <w:color w:val="auto"/>
                <w:sz w:val="24"/>
                <w:szCs w:val="24"/>
                <w:highlight w:val="none"/>
                <w:lang w:eastAsia="zh-CN"/>
              </w:rPr>
              <w:t>（取得</w:t>
            </w:r>
            <w:r>
              <w:rPr>
                <w:rFonts w:hint="eastAsia" w:ascii="仿宋" w:hAnsi="仿宋" w:eastAsia="仿宋" w:cs="仿宋"/>
                <w:b w:val="0"/>
                <w:bCs/>
                <w:color w:val="auto"/>
                <w:sz w:val="24"/>
                <w:szCs w:val="24"/>
                <w:highlight w:val="none"/>
                <w:lang w:val="en-US" w:eastAsia="zh-CN"/>
              </w:rPr>
              <w:t>B2及以上驾驶证2年及以上</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数量达到</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highlight w:val="none"/>
                <w:lang w:val="en-US" w:eastAsia="zh-CN"/>
              </w:rPr>
              <w:t>得5分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在此基础上</w:t>
            </w:r>
            <w:r>
              <w:rPr>
                <w:rFonts w:hint="eastAsia" w:ascii="仿宋" w:hAnsi="仿宋" w:eastAsia="仿宋" w:cs="仿宋"/>
                <w:b w:val="0"/>
                <w:bCs/>
                <w:color w:val="auto"/>
                <w:sz w:val="24"/>
                <w:szCs w:val="24"/>
                <w:highlight w:val="none"/>
              </w:rPr>
              <w:t>每</w:t>
            </w:r>
            <w:r>
              <w:rPr>
                <w:rFonts w:hint="eastAsia" w:ascii="仿宋" w:hAnsi="仿宋" w:eastAsia="仿宋" w:cs="仿宋"/>
                <w:b w:val="0"/>
                <w:bCs/>
                <w:color w:val="auto"/>
                <w:sz w:val="24"/>
                <w:szCs w:val="24"/>
                <w:highlight w:val="none"/>
                <w:lang w:val="en-US" w:eastAsia="zh-CN"/>
              </w:rPr>
              <w:t>增加</w:t>
            </w:r>
            <w:r>
              <w:rPr>
                <w:rFonts w:hint="eastAsia" w:ascii="仿宋" w:hAnsi="仿宋" w:eastAsia="仿宋" w:cs="仿宋"/>
                <w:b w:val="0"/>
                <w:bCs/>
                <w:color w:val="auto"/>
                <w:sz w:val="24"/>
                <w:szCs w:val="24"/>
                <w:highlight w:val="none"/>
              </w:rPr>
              <w:t>1人</w:t>
            </w:r>
            <w:r>
              <w:rPr>
                <w:rFonts w:hint="eastAsia" w:ascii="仿宋" w:hAnsi="仿宋" w:eastAsia="仿宋" w:cs="仿宋"/>
                <w:b w:val="0"/>
                <w:bCs/>
                <w:color w:val="auto"/>
                <w:sz w:val="24"/>
                <w:szCs w:val="24"/>
                <w:highlight w:val="none"/>
                <w:lang w:val="en-US" w:eastAsia="zh-CN"/>
              </w:rPr>
              <w:t>得0.25分；本项最多得10分。</w:t>
            </w:r>
          </w:p>
          <w:p w14:paraId="2E635445">
            <w:pPr>
              <w:tabs>
                <w:tab w:val="left" w:pos="427"/>
              </w:tabs>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注：</w:t>
            </w:r>
            <w:r>
              <w:rPr>
                <w:rFonts w:hint="eastAsia" w:ascii="仿宋" w:hAnsi="仿宋" w:eastAsia="仿宋" w:cs="仿宋"/>
                <w:b w:val="0"/>
                <w:bCs/>
                <w:color w:val="auto"/>
                <w:kern w:val="0"/>
                <w:sz w:val="24"/>
                <w:szCs w:val="24"/>
                <w:highlight w:val="none"/>
                <w:lang w:eastAsia="zh-CN" w:bidi="ar"/>
              </w:rPr>
              <w:t>提供驾驶人员的</w:t>
            </w:r>
            <w:r>
              <w:rPr>
                <w:rFonts w:hint="eastAsia" w:ascii="仿宋" w:hAnsi="仿宋" w:eastAsia="仿宋" w:cs="仿宋"/>
                <w:b w:val="0"/>
                <w:bCs/>
                <w:color w:val="auto"/>
                <w:kern w:val="0"/>
                <w:sz w:val="24"/>
                <w:szCs w:val="24"/>
                <w:highlight w:val="none"/>
                <w:lang w:val="en-US" w:eastAsia="zh-CN" w:bidi="ar"/>
              </w:rPr>
              <w:t>有效的机动车</w:t>
            </w:r>
            <w:r>
              <w:rPr>
                <w:rFonts w:hint="eastAsia" w:ascii="仿宋" w:hAnsi="仿宋" w:eastAsia="仿宋" w:cs="仿宋"/>
                <w:b w:val="0"/>
                <w:bCs/>
                <w:color w:val="auto"/>
                <w:sz w:val="24"/>
                <w:szCs w:val="24"/>
                <w:highlight w:val="none"/>
              </w:rPr>
              <w:t>驾驶证、道路运输从业人员资格证</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社保证明及提供《驾驶人员配备承诺书》，扫描件</w:t>
            </w:r>
            <w:r>
              <w:rPr>
                <w:rStyle w:val="133"/>
                <w:rFonts w:hint="eastAsia" w:ascii="仿宋" w:hAnsi="仿宋" w:eastAsia="仿宋" w:cs="仿宋"/>
                <w:b w:val="0"/>
                <w:bCs w:val="0"/>
                <w:color w:val="auto"/>
                <w:sz w:val="24"/>
                <w:szCs w:val="24"/>
                <w:highlight w:val="none"/>
                <w:lang w:bidi="ar"/>
              </w:rPr>
              <w:t>加盖</w:t>
            </w:r>
            <w:r>
              <w:rPr>
                <w:rFonts w:hint="default" w:ascii="仿宋" w:hAnsi="仿宋" w:eastAsia="仿宋" w:cs="仿宋"/>
                <w:bCs/>
                <w:color w:val="auto"/>
                <w:kern w:val="0"/>
                <w:sz w:val="24"/>
                <w:szCs w:val="24"/>
                <w:highlight w:val="none"/>
                <w:lang w:val="en-US" w:eastAsia="zh-CN"/>
              </w:rPr>
              <w:t>CA</w:t>
            </w:r>
            <w:r>
              <w:rPr>
                <w:rFonts w:hint="eastAsia" w:ascii="仿宋" w:hAnsi="仿宋" w:eastAsia="仿宋" w:cs="仿宋"/>
                <w:bCs/>
                <w:color w:val="auto"/>
                <w:kern w:val="0"/>
                <w:sz w:val="24"/>
                <w:szCs w:val="24"/>
                <w:highlight w:val="none"/>
                <w:lang w:val="en-US" w:eastAsia="zh-CN"/>
              </w:rPr>
              <w:t>章</w:t>
            </w:r>
            <w:r>
              <w:rPr>
                <w:rFonts w:hint="eastAsia" w:ascii="仿宋" w:hAnsi="仿宋" w:eastAsia="仿宋" w:cs="仿宋"/>
                <w:b w:val="0"/>
                <w:bCs/>
                <w:color w:val="auto"/>
                <w:sz w:val="24"/>
                <w:szCs w:val="24"/>
                <w:highlight w:val="none"/>
                <w:lang w:val="en-US" w:eastAsia="zh-CN"/>
              </w:rPr>
              <w:t>。未提供</w:t>
            </w:r>
            <w:r>
              <w:rPr>
                <w:rFonts w:hint="eastAsia" w:ascii="仿宋" w:hAnsi="仿宋" w:eastAsia="仿宋" w:cs="仿宋"/>
                <w:b w:val="0"/>
                <w:bCs/>
                <w:color w:val="auto"/>
                <w:kern w:val="0"/>
                <w:sz w:val="24"/>
                <w:szCs w:val="24"/>
                <w:highlight w:val="none"/>
                <w:lang w:val="en-US" w:eastAsia="zh-CN" w:bidi="ar"/>
              </w:rPr>
              <w:t>有效的机动车</w:t>
            </w:r>
            <w:r>
              <w:rPr>
                <w:rFonts w:hint="eastAsia" w:ascii="仿宋" w:hAnsi="仿宋" w:eastAsia="仿宋" w:cs="仿宋"/>
                <w:b w:val="0"/>
                <w:bCs/>
                <w:color w:val="auto"/>
                <w:sz w:val="24"/>
                <w:szCs w:val="24"/>
                <w:highlight w:val="none"/>
              </w:rPr>
              <w:t>驾驶证、道路运输从业人员资格证</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社保证明及提供《驾驶人员配备承诺书》（格式见附件）的不得分。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B2936B">
            <w:pPr>
              <w:pStyle w:val="52"/>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w:t>
            </w:r>
          </w:p>
        </w:tc>
      </w:tr>
      <w:tr w14:paraId="3442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17A322F2">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F7758A4">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保险</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55F95075">
            <w:pPr>
              <w:widowControl/>
              <w:spacing w:line="320" w:lineRule="exact"/>
              <w:ind w:right="145" w:rightChars="69" w:firstLine="480" w:firstLineChars="20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根据</w:t>
            </w:r>
            <w:r>
              <w:rPr>
                <w:rFonts w:hint="eastAsia" w:ascii="仿宋" w:hAnsi="仿宋" w:eastAsia="仿宋" w:cs="仿宋"/>
                <w:bCs/>
                <w:color w:val="auto"/>
                <w:kern w:val="0"/>
                <w:sz w:val="24"/>
                <w:szCs w:val="24"/>
                <w:highlight w:val="none"/>
                <w:lang w:val="en-US" w:eastAsia="zh-CN"/>
              </w:rPr>
              <w:t>投标人的</w:t>
            </w:r>
            <w:r>
              <w:rPr>
                <w:rFonts w:hint="eastAsia" w:ascii="仿宋" w:hAnsi="仿宋" w:eastAsia="仿宋" w:cs="仿宋"/>
                <w:b w:val="0"/>
                <w:bCs/>
                <w:color w:val="auto"/>
                <w:sz w:val="24"/>
                <w:szCs w:val="24"/>
                <w:highlight w:val="none"/>
                <w:lang w:val="en-US" w:eastAsia="zh-CN"/>
              </w:rPr>
              <w:t>绿皮环保渣土自卸车第三者责任险</w:t>
            </w:r>
            <w:r>
              <w:rPr>
                <w:rFonts w:hint="eastAsia" w:ascii="仿宋" w:hAnsi="仿宋" w:eastAsia="仿宋" w:cs="仿宋"/>
                <w:bCs/>
                <w:color w:val="auto"/>
                <w:kern w:val="0"/>
                <w:sz w:val="24"/>
                <w:szCs w:val="24"/>
                <w:highlight w:val="none"/>
              </w:rPr>
              <w:t>进行评分，</w:t>
            </w:r>
            <w:r>
              <w:rPr>
                <w:rFonts w:hint="eastAsia" w:ascii="仿宋" w:hAnsi="仿宋" w:eastAsia="仿宋" w:cs="仿宋"/>
                <w:bCs/>
                <w:color w:val="auto"/>
                <w:kern w:val="0"/>
                <w:sz w:val="24"/>
                <w:szCs w:val="24"/>
                <w:highlight w:val="none"/>
                <w:lang w:val="en-US" w:eastAsia="zh-CN"/>
              </w:rPr>
              <w:t>车辆平</w:t>
            </w:r>
            <w:r>
              <w:rPr>
                <w:rFonts w:hint="eastAsia" w:ascii="仿宋" w:hAnsi="仿宋" w:eastAsia="仿宋" w:cs="仿宋"/>
                <w:b w:val="0"/>
                <w:bCs/>
                <w:color w:val="auto"/>
                <w:kern w:val="0"/>
                <w:sz w:val="24"/>
                <w:szCs w:val="24"/>
                <w:highlight w:val="none"/>
                <w:lang w:val="en-US" w:eastAsia="zh-CN"/>
              </w:rPr>
              <w:t>均</w:t>
            </w:r>
            <w:r>
              <w:rPr>
                <w:rFonts w:hint="eastAsia" w:ascii="仿宋" w:hAnsi="仿宋" w:eastAsia="仿宋" w:cs="仿宋"/>
                <w:b w:val="0"/>
                <w:bCs/>
                <w:color w:val="auto"/>
                <w:kern w:val="0"/>
                <w:sz w:val="24"/>
                <w:szCs w:val="24"/>
                <w:highlight w:val="none"/>
              </w:rPr>
              <w:t>保额</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投标车辆保费总额/投标车辆配置数量</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第一名5</w:t>
            </w:r>
            <w:r>
              <w:rPr>
                <w:rFonts w:hint="eastAsia" w:ascii="仿宋" w:hAnsi="仿宋" w:eastAsia="仿宋" w:cs="仿宋"/>
                <w:b w:val="0"/>
                <w:bCs/>
                <w:color w:val="auto"/>
                <w:kern w:val="0"/>
                <w:sz w:val="24"/>
                <w:szCs w:val="24"/>
                <w:highlight w:val="none"/>
              </w:rPr>
              <w:t>分，</w:t>
            </w:r>
            <w:r>
              <w:rPr>
                <w:rFonts w:hint="eastAsia" w:ascii="仿宋" w:hAnsi="仿宋" w:eastAsia="仿宋" w:cs="仿宋"/>
                <w:b w:val="0"/>
                <w:bCs/>
                <w:color w:val="auto"/>
                <w:kern w:val="0"/>
                <w:sz w:val="24"/>
                <w:szCs w:val="24"/>
                <w:highlight w:val="none"/>
                <w:lang w:val="en-US" w:eastAsia="zh-CN"/>
              </w:rPr>
              <w:t>第二名</w:t>
            </w:r>
            <w:r>
              <w:rPr>
                <w:rFonts w:hint="eastAsia" w:ascii="仿宋" w:hAnsi="仿宋" w:eastAsia="仿宋" w:cs="仿宋"/>
                <w:b w:val="0"/>
                <w:bCs/>
                <w:color w:val="auto"/>
                <w:kern w:val="0"/>
                <w:sz w:val="24"/>
                <w:szCs w:val="24"/>
                <w:highlight w:val="none"/>
              </w:rPr>
              <w:t>得</w:t>
            </w: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rPr>
              <w:t>分，</w:t>
            </w:r>
            <w:r>
              <w:rPr>
                <w:rFonts w:hint="eastAsia" w:ascii="仿宋" w:hAnsi="仿宋" w:eastAsia="仿宋" w:cs="仿宋"/>
                <w:b w:val="0"/>
                <w:bCs/>
                <w:color w:val="auto"/>
                <w:kern w:val="0"/>
                <w:sz w:val="24"/>
                <w:szCs w:val="24"/>
                <w:highlight w:val="none"/>
                <w:lang w:val="en-US" w:eastAsia="zh-CN"/>
              </w:rPr>
              <w:t>第三名</w:t>
            </w:r>
            <w:r>
              <w:rPr>
                <w:rFonts w:hint="eastAsia" w:ascii="仿宋" w:hAnsi="仿宋" w:eastAsia="仿宋" w:cs="仿宋"/>
                <w:b w:val="0"/>
                <w:bCs/>
                <w:color w:val="auto"/>
                <w:kern w:val="0"/>
                <w:sz w:val="24"/>
                <w:szCs w:val="24"/>
                <w:highlight w:val="none"/>
              </w:rPr>
              <w:t>得</w:t>
            </w: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分</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第四名</w:t>
            </w:r>
            <w:r>
              <w:rPr>
                <w:rFonts w:hint="eastAsia" w:ascii="仿宋" w:hAnsi="仿宋" w:eastAsia="仿宋" w:cs="仿宋"/>
                <w:b w:val="0"/>
                <w:bCs/>
                <w:color w:val="auto"/>
                <w:kern w:val="0"/>
                <w:sz w:val="24"/>
                <w:szCs w:val="24"/>
                <w:highlight w:val="none"/>
              </w:rPr>
              <w:t>得</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分</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第五名</w:t>
            </w:r>
            <w:r>
              <w:rPr>
                <w:rFonts w:hint="eastAsia" w:ascii="仿宋" w:hAnsi="仿宋" w:eastAsia="仿宋" w:cs="仿宋"/>
                <w:b w:val="0"/>
                <w:bCs/>
                <w:color w:val="auto"/>
                <w:kern w:val="0"/>
                <w:sz w:val="24"/>
                <w:szCs w:val="24"/>
                <w:highlight w:val="none"/>
              </w:rPr>
              <w:t>得</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分</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第六名及以后不得分。</w:t>
            </w:r>
          </w:p>
          <w:p w14:paraId="1D2EECFE">
            <w:pPr>
              <w:widowControl/>
              <w:spacing w:line="320" w:lineRule="exact"/>
              <w:ind w:right="145" w:rightChars="69"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（注:1.并列排名计分规则如下：如并列第一则两家投标单位均计5分，不再计取第二名，下一名次按3分计，以此类推；）；</w:t>
            </w:r>
            <w:r>
              <w:rPr>
                <w:rFonts w:hint="eastAsia" w:ascii="仿宋" w:hAnsi="仿宋" w:eastAsia="仿宋" w:cs="仿宋"/>
                <w:b w:val="0"/>
                <w:bCs/>
                <w:color w:val="auto"/>
                <w:sz w:val="24"/>
                <w:szCs w:val="24"/>
                <w:highlight w:val="none"/>
                <w:lang w:val="en-US" w:eastAsia="zh-CN"/>
              </w:rPr>
              <w:t>2.第三者责任险保险车辆须与投标车辆配置一致。提</w:t>
            </w:r>
            <w:r>
              <w:rPr>
                <w:rFonts w:hint="eastAsia" w:ascii="仿宋" w:hAnsi="仿宋" w:eastAsia="仿宋" w:cs="仿宋"/>
                <w:b w:val="0"/>
                <w:bCs/>
                <w:color w:val="auto"/>
                <w:sz w:val="24"/>
                <w:szCs w:val="24"/>
                <w:highlight w:val="none"/>
              </w:rPr>
              <w:t>供清晰显示保额的保单</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扫描件</w:t>
            </w:r>
            <w:r>
              <w:rPr>
                <w:rStyle w:val="133"/>
                <w:rFonts w:hint="eastAsia" w:ascii="仿宋" w:hAnsi="仿宋" w:eastAsia="仿宋" w:cs="仿宋"/>
                <w:b w:val="0"/>
                <w:bCs w:val="0"/>
                <w:color w:val="auto"/>
                <w:sz w:val="24"/>
                <w:szCs w:val="24"/>
                <w:highlight w:val="none"/>
                <w:lang w:bidi="ar"/>
              </w:rPr>
              <w:t>加盖</w:t>
            </w:r>
            <w:r>
              <w:rPr>
                <w:rFonts w:hint="default" w:ascii="仿宋" w:hAnsi="仿宋" w:eastAsia="仿宋" w:cs="仿宋"/>
                <w:bCs/>
                <w:color w:val="auto"/>
                <w:kern w:val="0"/>
                <w:sz w:val="24"/>
                <w:szCs w:val="24"/>
                <w:highlight w:val="none"/>
                <w:lang w:val="en-US" w:eastAsia="zh-CN"/>
              </w:rPr>
              <w:t>CA</w:t>
            </w:r>
            <w:r>
              <w:rPr>
                <w:rFonts w:hint="eastAsia" w:ascii="仿宋" w:hAnsi="仿宋" w:eastAsia="仿宋" w:cs="仿宋"/>
                <w:bCs/>
                <w:color w:val="auto"/>
                <w:kern w:val="0"/>
                <w:sz w:val="24"/>
                <w:szCs w:val="24"/>
                <w:highlight w:val="none"/>
                <w:lang w:val="en-US" w:eastAsia="zh-CN"/>
              </w:rPr>
              <w:t>章）</w:t>
            </w:r>
            <w:r>
              <w:rPr>
                <w:rFonts w:hint="eastAsia" w:ascii="仿宋" w:hAnsi="仿宋" w:eastAsia="仿宋" w:cs="仿宋"/>
                <w:b w:val="0"/>
                <w:bCs/>
                <w:color w:val="auto"/>
                <w:sz w:val="24"/>
                <w:szCs w:val="24"/>
                <w:highlight w:val="none"/>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523DF3BD">
            <w:pPr>
              <w:widowControl/>
              <w:spacing w:line="320" w:lineRule="exact"/>
              <w:ind w:right="145" w:rightChars="69"/>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sz w:val="24"/>
                <w:szCs w:val="24"/>
                <w:highlight w:val="none"/>
              </w:rPr>
              <w:t>分</w:t>
            </w:r>
          </w:p>
        </w:tc>
      </w:tr>
      <w:tr w14:paraId="1B07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5A885AE4">
            <w:pPr>
              <w:pStyle w:val="52"/>
              <w:ind w:firstLine="0" w:firstLine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1D0C352">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对本项目的了解及重、难点分析及解决措施</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40B67C69">
            <w:pPr>
              <w:keepNext w:val="0"/>
              <w:keepLines w:val="0"/>
              <w:pageBreakBefore w:val="0"/>
              <w:widowControl/>
              <w:numPr>
                <w:ilvl w:val="-1"/>
                <w:numId w:val="0"/>
              </w:numPr>
              <w:kinsoku/>
              <w:wordWrap/>
              <w:overflowPunct/>
              <w:topLinePunct w:val="0"/>
              <w:autoSpaceDE/>
              <w:autoSpaceDN/>
              <w:bidi w:val="0"/>
              <w:adjustRightInd/>
              <w:snapToGrid/>
              <w:spacing w:line="320" w:lineRule="exact"/>
              <w:ind w:right="145" w:rightChars="69" w:firstLine="480" w:firstLineChars="200"/>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color w:val="auto"/>
                <w:sz w:val="24"/>
                <w:highlight w:val="none"/>
                <w:lang w:val="en-US" w:eastAsia="zh-CN"/>
              </w:rPr>
              <w:t>根</w:t>
            </w:r>
            <w:r>
              <w:rPr>
                <w:rFonts w:hint="eastAsia" w:ascii="仿宋" w:hAnsi="仿宋" w:eastAsia="仿宋" w:cs="仿宋"/>
                <w:bCs/>
                <w:color w:val="auto"/>
                <w:kern w:val="0"/>
                <w:sz w:val="24"/>
                <w:highlight w:val="none"/>
                <w:lang w:val="en-US" w:eastAsia="zh-CN"/>
              </w:rPr>
              <w:t>据供应商对本项目历史及现状的了解情况及本项目重、难点分析及具体解决技术措施的全面性、可行性等进行综合打分：</w:t>
            </w:r>
          </w:p>
          <w:p w14:paraId="27832C7F">
            <w:pPr>
              <w:keepNext w:val="0"/>
              <w:keepLines w:val="0"/>
              <w:pageBreakBefore w:val="0"/>
              <w:widowControl/>
              <w:numPr>
                <w:ilvl w:val="-1"/>
                <w:numId w:val="0"/>
              </w:numPr>
              <w:kinsoku/>
              <w:wordWrap/>
              <w:overflowPunct/>
              <w:topLinePunct w:val="0"/>
              <w:autoSpaceDE/>
              <w:autoSpaceDN/>
              <w:bidi w:val="0"/>
              <w:adjustRightInd/>
              <w:snapToGrid/>
              <w:spacing w:line="320" w:lineRule="exact"/>
              <w:ind w:right="145" w:rightChars="69" w:firstLine="480" w:firstLineChars="200"/>
              <w:textAlignment w:val="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（1）对本项目 历史及现状了解及相关政策了解（0-1分）；</w:t>
            </w:r>
          </w:p>
          <w:p w14:paraId="12329317">
            <w:pPr>
              <w:widowControl/>
              <w:spacing w:line="320" w:lineRule="exact"/>
              <w:ind w:right="145" w:rightChars="69"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Cs/>
                <w:color w:val="auto"/>
                <w:kern w:val="0"/>
                <w:sz w:val="24"/>
                <w:highlight w:val="none"/>
                <w:lang w:val="en-US" w:eastAsia="zh-CN"/>
              </w:rPr>
              <w:t>（2）对本项目施工重、难点及具体技术解决措施（0-2分）。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086DE97F">
            <w:pPr>
              <w:widowControl/>
              <w:spacing w:line="320" w:lineRule="exact"/>
              <w:ind w:right="145" w:rightChars="69"/>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3分</w:t>
            </w:r>
          </w:p>
        </w:tc>
      </w:tr>
      <w:tr w14:paraId="0E7A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3F575DF">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2D8A202">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服务方案</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0E5EFCFC">
            <w:pPr>
              <w:widowControl/>
              <w:spacing w:line="320" w:lineRule="exact"/>
              <w:ind w:right="145" w:rightChars="69" w:firstLine="480" w:firstLineChars="200"/>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根据招标人需求，按实际情况出发，从服务承诺（0-1分），应急、事故处理（0-1分），防偷盗措施（0-1分），人员培训（0-1分），道路清扫保洁等方面制定服务方案（0-1分）。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38C0F042">
            <w:pPr>
              <w:widowControl/>
              <w:spacing w:line="320" w:lineRule="exact"/>
              <w:ind w:right="145" w:rightChars="69"/>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r>
      <w:tr w14:paraId="0FC1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D1CB1A8">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C980640">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安全管理</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693E0EF1">
            <w:pPr>
              <w:widowControl/>
              <w:spacing w:line="320" w:lineRule="exact"/>
              <w:ind w:right="145" w:rightChars="69"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评委根据投标供应商提供的安全管理制度（0-1分），安全措施（0-1分），人员教育（0-1分），安全引导（0-1分），现场维护等进行评定（0-1分）。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31697D67">
            <w:pPr>
              <w:widowControl/>
              <w:spacing w:line="320" w:lineRule="exact"/>
              <w:ind w:right="145" w:rightChars="69"/>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r>
      <w:tr w14:paraId="0A99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FEBD9E7">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69C1749">
            <w:pPr>
              <w:pStyle w:val="52"/>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文明运输</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597C1E1A">
            <w:pPr>
              <w:widowControl/>
              <w:spacing w:line="320" w:lineRule="exact"/>
              <w:ind w:right="145" w:rightChars="69" w:firstLine="480" w:firstLineChars="20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根据招标人需求，按实际情况出发，从文明运输（防止带泥上路、抛洒滴漏、未经核准倾倒建筑垃圾等）管理制度（0-2分），防止扬尘措施（0-1分），相关承诺（0-1分），合理化建议（0-1分）。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CFD7E57">
            <w:pPr>
              <w:widowControl/>
              <w:spacing w:line="320" w:lineRule="exact"/>
              <w:ind w:right="145" w:rightChars="69"/>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r>
      <w:tr w14:paraId="3E2F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418E4B9A">
            <w:pPr>
              <w:pStyle w:val="52"/>
              <w:ind w:firstLine="0" w:firstLine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AEB689B">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突发事件</w:t>
            </w:r>
            <w:r>
              <w:rPr>
                <w:rFonts w:hint="eastAsia" w:ascii="仿宋" w:hAnsi="仿宋" w:eastAsia="仿宋" w:cs="仿宋"/>
                <w:color w:val="auto"/>
                <w:sz w:val="24"/>
                <w:highlight w:val="none"/>
                <w:lang w:val="en-US" w:eastAsia="zh-CN"/>
              </w:rPr>
              <w:t>应急预案</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2E123EC8">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color w:val="auto"/>
                <w:sz w:val="24"/>
                <w:highlight w:val="none"/>
                <w:lang w:val="en-US" w:eastAsia="zh-CN"/>
              </w:rPr>
              <w:t>根据供应商针对本项目可能会出现的</w:t>
            </w:r>
            <w:r>
              <w:rPr>
                <w:rFonts w:hint="eastAsia" w:ascii="仿宋" w:hAnsi="仿宋" w:eastAsia="仿宋" w:cs="仿宋"/>
                <w:color w:val="auto"/>
                <w:sz w:val="24"/>
                <w:highlight w:val="none"/>
              </w:rPr>
              <w:t>突发事件的响应时间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队伍、设施设备、车辆组建、解决方案的可行性等进行综合打分。（0-2分）</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67C0DB9E">
            <w:pPr>
              <w:widowControl/>
              <w:spacing w:line="320" w:lineRule="exact"/>
              <w:ind w:right="145" w:rightChars="69"/>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2分</w:t>
            </w:r>
          </w:p>
        </w:tc>
      </w:tr>
      <w:tr w14:paraId="3A72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E0BB02B">
            <w:pPr>
              <w:pStyle w:val="52"/>
              <w:ind w:firstLine="0" w:firstLine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B1B7A03">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服务场所</w:t>
            </w:r>
          </w:p>
        </w:tc>
        <w:tc>
          <w:tcPr>
            <w:tcW w:w="6032" w:type="dxa"/>
            <w:tcBorders>
              <w:top w:val="single" w:color="auto" w:sz="4" w:space="0"/>
              <w:left w:val="single" w:color="auto" w:sz="4" w:space="0"/>
              <w:bottom w:val="single" w:color="auto" w:sz="4" w:space="0"/>
              <w:right w:val="single" w:color="auto" w:sz="4" w:space="0"/>
            </w:tcBorders>
            <w:noWrap w:val="0"/>
            <w:vAlign w:val="center"/>
          </w:tcPr>
          <w:p w14:paraId="1286212E">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根据投标人的服务</w:t>
            </w:r>
            <w:r>
              <w:rPr>
                <w:rFonts w:hint="eastAsia" w:ascii="仿宋" w:hAnsi="仿宋" w:eastAsia="仿宋" w:cs="仿宋"/>
                <w:color w:val="auto"/>
                <w:sz w:val="24"/>
                <w:szCs w:val="24"/>
                <w:highlight w:val="none"/>
                <w:lang w:val="en-US" w:eastAsia="zh-CN"/>
              </w:rPr>
              <w:t>场所（提供</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场所</w:t>
            </w:r>
            <w:r>
              <w:rPr>
                <w:rFonts w:hint="eastAsia" w:ascii="仿宋" w:hAnsi="仿宋" w:eastAsia="仿宋" w:cs="仿宋"/>
                <w:color w:val="auto"/>
                <w:sz w:val="24"/>
                <w:highlight w:val="none"/>
              </w:rPr>
              <w:t>名称、地址、面积证明（产权证明或租赁协议）</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2"/>
                <w:sz w:val="24"/>
                <w:szCs w:val="24"/>
                <w:lang w:val="en-US" w:eastAsia="zh-CN" w:bidi="ar-SA"/>
              </w:rPr>
              <w:t>等情况进行综合打分。</w:t>
            </w:r>
            <w:r>
              <w:rPr>
                <w:rFonts w:hint="eastAsia" w:ascii="仿宋" w:hAnsi="仿宋" w:eastAsia="仿宋" w:cs="仿宋"/>
                <w:color w:val="auto"/>
                <w:sz w:val="24"/>
                <w:highlight w:val="none"/>
                <w:lang w:val="en-US" w:eastAsia="zh-CN"/>
              </w:rPr>
              <w:t>（0-1分）（注：提供相关证明文件，</w:t>
            </w:r>
            <w:r>
              <w:rPr>
                <w:rFonts w:hint="eastAsia" w:ascii="仿宋" w:hAnsi="仿宋" w:eastAsia="仿宋" w:cs="仿宋"/>
                <w:b w:val="0"/>
                <w:bCs w:val="0"/>
                <w:color w:val="auto"/>
                <w:kern w:val="2"/>
                <w:sz w:val="24"/>
                <w:szCs w:val="24"/>
                <w:lang w:val="en-US" w:eastAsia="zh-CN" w:bidi="ar-SA"/>
              </w:rPr>
              <w:t>扫描件加盖CA章</w:t>
            </w:r>
            <w:r>
              <w:rPr>
                <w:rFonts w:hint="eastAsia" w:ascii="仿宋" w:hAnsi="仿宋" w:eastAsia="仿宋" w:cs="仿宋"/>
                <w:color w:val="auto"/>
                <w:sz w:val="24"/>
                <w:highlight w:val="none"/>
                <w:lang w:val="en-US" w:eastAsia="zh-CN"/>
              </w:rPr>
              <w:t>）</w:t>
            </w:r>
            <w:bookmarkStart w:id="33" w:name="_GoBack"/>
            <w:bookmarkEnd w:id="33"/>
          </w:p>
        </w:tc>
        <w:tc>
          <w:tcPr>
            <w:tcW w:w="783" w:type="dxa"/>
            <w:tcBorders>
              <w:top w:val="single" w:color="auto" w:sz="4" w:space="0"/>
              <w:left w:val="single" w:color="auto" w:sz="4" w:space="0"/>
              <w:bottom w:val="single" w:color="auto" w:sz="4" w:space="0"/>
              <w:right w:val="single" w:color="auto" w:sz="4" w:space="0"/>
            </w:tcBorders>
            <w:noWrap w:val="0"/>
            <w:vAlign w:val="center"/>
          </w:tcPr>
          <w:p w14:paraId="1A374641">
            <w:pPr>
              <w:widowControl/>
              <w:spacing w:line="320" w:lineRule="exact"/>
              <w:ind w:right="145" w:rightChars="69"/>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1分</w:t>
            </w:r>
          </w:p>
        </w:tc>
      </w:tr>
    </w:tbl>
    <w:p w14:paraId="097FAB42">
      <w:pPr>
        <w:keepNext w:val="0"/>
        <w:keepLines w:val="0"/>
        <w:pageBreakBefore w:val="0"/>
        <w:widowControl w:val="0"/>
        <w:numPr>
          <w:ilvl w:val="-1"/>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投标人编制投标文件（</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文件部分）时，建议按此目录（序号和内容）提供评标标准相应的</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资料。 </w:t>
      </w:r>
    </w:p>
    <w:p w14:paraId="2564AE26">
      <w:pPr>
        <w:keepNext w:val="0"/>
        <w:keepLines w:val="0"/>
        <w:numPr>
          <w:ilvl w:val="-1"/>
          <w:numId w:val="0"/>
        </w:numPr>
        <w:snapToGri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（2）打分范围解释：弹性打分的步长为0.2。</w:t>
      </w:r>
    </w:p>
    <w:p w14:paraId="2790EC3E">
      <w:pPr>
        <w:keepNext w:val="0"/>
        <w:keepLines w:val="0"/>
        <w:numPr>
          <w:ilvl w:val="-1"/>
          <w:numId w:val="0"/>
        </w:numPr>
        <w:snapToGrid w:val="0"/>
        <w:spacing w:line="440" w:lineRule="exact"/>
        <w:ind w:firstLine="480" w:firstLineChars="200"/>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例如：（0-1分）的打分范围为（0,0.2,0.4,0.6,0.8,1）；（0-2分）的打分范围为（0,0.2,0.4,0.6,0.8,1,1.2,1.4,1.6,1.8,2.0）以此类推。</w:t>
      </w:r>
    </w:p>
    <w:p w14:paraId="10702F45">
      <w:pPr>
        <w:keepNext w:val="0"/>
        <w:keepLines w:val="0"/>
        <w:pageBreakBefore w:val="0"/>
        <w:numPr>
          <w:ilvl w:val="-1"/>
          <w:numId w:val="0"/>
        </w:numPr>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 w:val="0"/>
          <w:bCs w:val="0"/>
          <w:iCs w:val="0"/>
          <w:color w:val="auto"/>
          <w:sz w:val="24"/>
          <w:szCs w:val="24"/>
          <w:highlight w:val="none"/>
        </w:rPr>
      </w:pPr>
      <w:r>
        <w:rPr>
          <w:rFonts w:hint="eastAsia" w:ascii="仿宋" w:hAnsi="仿宋" w:eastAsia="仿宋" w:cs="仿宋"/>
          <w:b w:val="0"/>
          <w:bCs w:val="0"/>
          <w:iCs w:val="0"/>
          <w:color w:val="auto"/>
          <w:sz w:val="24"/>
          <w:szCs w:val="24"/>
          <w:highlight w:val="none"/>
        </w:rPr>
        <w:t>2.2价格分（</w:t>
      </w:r>
      <w:r>
        <w:rPr>
          <w:rFonts w:hint="eastAsia" w:ascii="仿宋" w:hAnsi="仿宋" w:eastAsia="仿宋" w:cs="仿宋"/>
          <w:b w:val="0"/>
          <w:bCs w:val="0"/>
          <w:iCs w:val="0"/>
          <w:color w:val="auto"/>
          <w:sz w:val="24"/>
          <w:szCs w:val="24"/>
          <w:highlight w:val="none"/>
          <w:u w:val="none"/>
          <w:lang w:val="en-US" w:eastAsia="zh-CN"/>
        </w:rPr>
        <w:t>50</w:t>
      </w:r>
      <w:r>
        <w:rPr>
          <w:rFonts w:hint="eastAsia" w:ascii="仿宋" w:hAnsi="仿宋" w:eastAsia="仿宋" w:cs="仿宋"/>
          <w:b w:val="0"/>
          <w:bCs w:val="0"/>
          <w:iCs w:val="0"/>
          <w:color w:val="auto"/>
          <w:sz w:val="24"/>
          <w:szCs w:val="24"/>
          <w:highlight w:val="none"/>
        </w:rPr>
        <w:t>分）</w:t>
      </w:r>
    </w:p>
    <w:p w14:paraId="7675798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2.2.1评标基准价：即满足招标文件要求且投标价格</w:t>
      </w:r>
      <w:r>
        <w:rPr>
          <w:rFonts w:hint="eastAsia" w:ascii="仿宋" w:hAnsi="仿宋" w:eastAsia="仿宋" w:cs="仿宋"/>
          <w:bCs/>
          <w:iCs/>
          <w:color w:val="auto"/>
          <w:sz w:val="24"/>
          <w:szCs w:val="24"/>
          <w:highlight w:val="none"/>
          <w:lang w:eastAsia="zh-CN"/>
        </w:rPr>
        <w:t>（</w:t>
      </w:r>
      <w:r>
        <w:rPr>
          <w:rFonts w:hint="eastAsia" w:ascii="仿宋" w:hAnsi="仿宋" w:eastAsia="仿宋" w:cs="仿宋"/>
          <w:bCs/>
          <w:iCs/>
          <w:color w:val="auto"/>
          <w:sz w:val="24"/>
          <w:szCs w:val="24"/>
          <w:highlight w:val="none"/>
          <w:lang w:val="en-US" w:eastAsia="zh-CN"/>
        </w:rPr>
        <w:t>折扣率</w:t>
      </w:r>
      <w:r>
        <w:rPr>
          <w:rFonts w:hint="eastAsia" w:ascii="仿宋" w:hAnsi="仿宋" w:eastAsia="仿宋" w:cs="仿宋"/>
          <w:bCs/>
          <w:iCs/>
          <w:color w:val="auto"/>
          <w:sz w:val="24"/>
          <w:szCs w:val="24"/>
          <w:highlight w:val="none"/>
          <w:lang w:eastAsia="zh-CN"/>
        </w:rPr>
        <w:t>）</w:t>
      </w:r>
      <w:r>
        <w:rPr>
          <w:rFonts w:hint="eastAsia" w:ascii="仿宋" w:hAnsi="仿宋" w:eastAsia="仿宋" w:cs="仿宋"/>
          <w:bCs/>
          <w:iCs/>
          <w:color w:val="auto"/>
          <w:sz w:val="24"/>
          <w:szCs w:val="24"/>
          <w:highlight w:val="none"/>
        </w:rPr>
        <w:t>最低的投标报价为评标基准价，其价格分为满分。</w:t>
      </w:r>
    </w:p>
    <w:p w14:paraId="01BBB3B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2.2.2其他投标人的价格分统一按照下列公式计算：</w:t>
      </w:r>
    </w:p>
    <w:p w14:paraId="3F3BB37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投标报价得分=(评标基准价／投标报价)×价格权值×100</w:t>
      </w:r>
    </w:p>
    <w:p w14:paraId="6E8ED3A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Cs/>
          <w:iCs/>
          <w:color w:val="auto"/>
          <w:sz w:val="24"/>
          <w:szCs w:val="24"/>
          <w:highlight w:val="none"/>
        </w:rPr>
        <w:t>即：投标报价得分=(评标基准价／投标报价)×</w:t>
      </w:r>
      <w:r>
        <w:rPr>
          <w:rFonts w:hint="eastAsia" w:ascii="仿宋" w:hAnsi="仿宋" w:eastAsia="仿宋" w:cs="仿宋"/>
          <w:bCs/>
          <w:iCs/>
          <w:color w:val="auto"/>
          <w:sz w:val="24"/>
          <w:szCs w:val="24"/>
          <w:highlight w:val="none"/>
          <w:u w:val="single"/>
          <w:lang w:val="en-US" w:eastAsia="zh-CN"/>
        </w:rPr>
        <w:t>50%</w:t>
      </w:r>
      <w:r>
        <w:rPr>
          <w:rFonts w:hint="eastAsia" w:ascii="仿宋" w:hAnsi="仿宋" w:eastAsia="仿宋" w:cs="仿宋"/>
          <w:bCs/>
          <w:iCs/>
          <w:color w:val="auto"/>
          <w:sz w:val="24"/>
          <w:szCs w:val="24"/>
          <w:highlight w:val="none"/>
        </w:rPr>
        <w:t>×100</w:t>
      </w:r>
    </w:p>
    <w:p w14:paraId="3C586527">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val="en-US" w:eastAsia="zh-CN"/>
        </w:rPr>
        <w:t>设定</w:t>
      </w:r>
      <w:r>
        <w:rPr>
          <w:rFonts w:hint="eastAsia" w:ascii="仿宋" w:hAnsi="仿宋" w:eastAsia="仿宋" w:cs="仿宋"/>
          <w:b/>
          <w:bCs/>
          <w:color w:val="auto"/>
          <w:sz w:val="24"/>
          <w:szCs w:val="24"/>
          <w:highlight w:val="none"/>
        </w:rPr>
        <w:t>风险控制价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为预算金额×70%（折扣率）。</w:t>
      </w:r>
      <w:r>
        <w:rPr>
          <w:rFonts w:hint="eastAsia" w:ascii="仿宋" w:hAnsi="仿宋" w:eastAsia="仿宋" w:cs="仿宋"/>
          <w:b/>
          <w:bCs/>
          <w:color w:val="auto"/>
          <w:sz w:val="24"/>
          <w:szCs w:val="24"/>
          <w:highlight w:val="none"/>
        </w:rPr>
        <w:t>若</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低于该风险控制价的，</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应在缴纳履约保证金的同时必须额外补交</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900万元*中标折扣率</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与风险控制价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900万元*70%=630万元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之差额，</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不缴纳的视为放弃中标，重新组织招标,相关损失由放弃中标的中标单位承担。</w:t>
      </w:r>
    </w:p>
    <w:p w14:paraId="75B8602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注：参照</w:t>
      </w:r>
      <w:r>
        <w:rPr>
          <w:rFonts w:hint="eastAsia" w:ascii="仿宋" w:hAnsi="仿宋" w:eastAsia="仿宋" w:cs="仿宋"/>
          <w:b/>
          <w:bCs/>
          <w:color w:val="auto"/>
          <w:sz w:val="24"/>
          <w:szCs w:val="24"/>
          <w:highlight w:val="none"/>
        </w:rPr>
        <w:t>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14:paraId="1F80F666">
      <w:pPr>
        <w:widowControl/>
        <w:adjustRightInd/>
        <w:jc w:val="center"/>
        <w:rPr>
          <w:rFonts w:hint="eastAsia" w:ascii="仿宋" w:hAnsi="仿宋" w:eastAsia="仿宋" w:cs="仿宋"/>
          <w:b/>
          <w:color w:val="auto"/>
          <w:sz w:val="36"/>
          <w:szCs w:val="20"/>
          <w:highlight w:val="none"/>
        </w:rPr>
      </w:pPr>
    </w:p>
    <w:p w14:paraId="585E9AB3">
      <w:pPr>
        <w:widowControl/>
        <w:adjustRightInd/>
        <w:jc w:val="center"/>
        <w:rPr>
          <w:rFonts w:hint="eastAsia" w:ascii="仿宋" w:hAnsi="仿宋" w:eastAsia="仿宋" w:cs="仿宋"/>
          <w:b/>
          <w:color w:val="auto"/>
          <w:sz w:val="36"/>
          <w:szCs w:val="20"/>
          <w:highlight w:val="none"/>
        </w:rPr>
      </w:pPr>
    </w:p>
    <w:p w14:paraId="15BCC2E0">
      <w:pPr>
        <w:pStyle w:val="2"/>
        <w:rPr>
          <w:rFonts w:hint="eastAsia" w:ascii="仿宋" w:hAnsi="仿宋" w:eastAsia="仿宋" w:cs="仿宋"/>
          <w:b/>
          <w:color w:val="auto"/>
          <w:sz w:val="36"/>
          <w:szCs w:val="20"/>
          <w:highlight w:val="none"/>
        </w:rPr>
      </w:pPr>
    </w:p>
    <w:p w14:paraId="3FB15787">
      <w:pPr>
        <w:rPr>
          <w:rFonts w:hint="eastAsia" w:ascii="仿宋" w:hAnsi="仿宋" w:eastAsia="仿宋" w:cs="仿宋"/>
          <w:b/>
          <w:color w:val="auto"/>
          <w:sz w:val="36"/>
          <w:szCs w:val="20"/>
          <w:highlight w:val="none"/>
        </w:rPr>
      </w:pPr>
    </w:p>
    <w:p w14:paraId="3780ADD9">
      <w:pPr>
        <w:pStyle w:val="2"/>
        <w:rPr>
          <w:rFonts w:hint="eastAsia" w:ascii="仿宋" w:hAnsi="仿宋" w:eastAsia="仿宋" w:cs="仿宋"/>
          <w:b/>
          <w:color w:val="auto"/>
          <w:sz w:val="36"/>
          <w:szCs w:val="20"/>
          <w:highlight w:val="none"/>
        </w:rPr>
      </w:pPr>
    </w:p>
    <w:p w14:paraId="2BF5CBFA">
      <w:pPr>
        <w:rPr>
          <w:rFonts w:hint="eastAsia" w:ascii="仿宋" w:hAnsi="仿宋" w:eastAsia="仿宋" w:cs="仿宋"/>
          <w:b/>
          <w:color w:val="auto"/>
          <w:sz w:val="36"/>
          <w:szCs w:val="20"/>
          <w:highlight w:val="none"/>
        </w:rPr>
      </w:pPr>
    </w:p>
    <w:p w14:paraId="7C519ACF">
      <w:pPr>
        <w:pStyle w:val="2"/>
        <w:ind w:left="0" w:firstLine="0"/>
        <w:rPr>
          <w:rFonts w:hint="eastAsia" w:ascii="仿宋" w:hAnsi="仿宋" w:eastAsia="仿宋" w:cs="仿宋"/>
          <w:b/>
          <w:color w:val="auto"/>
          <w:sz w:val="36"/>
          <w:szCs w:val="20"/>
          <w:highlight w:val="none"/>
        </w:rPr>
        <w:sectPr>
          <w:footerReference r:id="rId8" w:type="first"/>
          <w:footerReference r:id="rId7" w:type="default"/>
          <w:pgSz w:w="11906" w:h="16838"/>
          <w:pgMar w:top="1474" w:right="1814" w:bottom="1474" w:left="181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1590EF1">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4"/>
      <w:r>
        <w:rPr>
          <w:rFonts w:hint="eastAsia" w:ascii="仿宋" w:hAnsi="仿宋" w:eastAsia="仿宋" w:cs="仿宋"/>
          <w:b/>
          <w:color w:val="auto"/>
          <w:sz w:val="36"/>
          <w:szCs w:val="20"/>
          <w:highlight w:val="none"/>
        </w:rPr>
        <w:t xml:space="preserve"> </w:t>
      </w:r>
      <w:bookmarkEnd w:id="25"/>
      <w:r>
        <w:rPr>
          <w:rFonts w:hint="eastAsia" w:ascii="仿宋" w:hAnsi="仿宋" w:eastAsia="仿宋" w:cs="仿宋"/>
          <w:b/>
          <w:color w:val="auto"/>
          <w:sz w:val="36"/>
          <w:szCs w:val="20"/>
          <w:highlight w:val="none"/>
        </w:rPr>
        <w:t>投标文件及其附件格式</w:t>
      </w:r>
    </w:p>
    <w:p w14:paraId="478A351C">
      <w:pPr>
        <w:spacing w:line="360" w:lineRule="auto"/>
        <w:jc w:val="center"/>
        <w:outlineLvl w:val="0"/>
        <w:rPr>
          <w:rFonts w:hint="eastAsia" w:ascii="仿宋" w:hAnsi="仿宋" w:eastAsia="仿宋" w:cs="仿宋"/>
          <w:b/>
          <w:color w:val="auto"/>
          <w:kern w:val="0"/>
          <w:sz w:val="36"/>
          <w:szCs w:val="36"/>
          <w:highlight w:val="none"/>
        </w:rPr>
      </w:pPr>
    </w:p>
    <w:p w14:paraId="36E06E25">
      <w:pPr>
        <w:spacing w:line="420" w:lineRule="exact"/>
        <w:ind w:firstLine="640"/>
        <w:jc w:val="right"/>
        <w:rPr>
          <w:rFonts w:hint="eastAsia" w:ascii="仿宋" w:hAnsi="仿宋" w:eastAsia="仿宋" w:cs="仿宋"/>
          <w:color w:val="auto"/>
          <w:sz w:val="32"/>
          <w:szCs w:val="32"/>
          <w:highlight w:val="none"/>
        </w:rPr>
      </w:pPr>
    </w:p>
    <w:p w14:paraId="4AF62528">
      <w:pPr>
        <w:spacing w:line="420" w:lineRule="exact"/>
        <w:ind w:firstLine="640"/>
        <w:jc w:val="right"/>
        <w:rPr>
          <w:rFonts w:hint="eastAsia" w:ascii="仿宋" w:hAnsi="仿宋" w:eastAsia="仿宋" w:cs="仿宋"/>
          <w:color w:val="auto"/>
          <w:sz w:val="84"/>
          <w:highlight w:val="none"/>
        </w:rPr>
      </w:pPr>
      <w:r>
        <w:rPr>
          <w:rFonts w:hint="eastAsia" w:ascii="仿宋" w:hAnsi="仿宋" w:eastAsia="仿宋" w:cs="仿宋"/>
          <w:color w:val="auto"/>
          <w:sz w:val="32"/>
          <w:szCs w:val="32"/>
          <w:highlight w:val="none"/>
        </w:rPr>
        <w:t>正本或副本</w:t>
      </w:r>
    </w:p>
    <w:p w14:paraId="6DFC4E33">
      <w:pPr>
        <w:ind w:firstLine="0" w:firstLineChars="0"/>
        <w:rPr>
          <w:rFonts w:hint="eastAsia" w:ascii="仿宋" w:hAnsi="仿宋" w:eastAsia="仿宋" w:cs="仿宋"/>
          <w:color w:val="auto"/>
          <w:highlight w:val="none"/>
        </w:rPr>
      </w:pPr>
    </w:p>
    <w:p w14:paraId="2619EBA3">
      <w:pPr>
        <w:pStyle w:val="82"/>
        <w:rPr>
          <w:rFonts w:hint="eastAsia" w:ascii="仿宋" w:hAnsi="仿宋" w:eastAsia="仿宋" w:cs="仿宋"/>
          <w:color w:val="auto"/>
          <w:highlight w:val="none"/>
        </w:rPr>
      </w:pPr>
    </w:p>
    <w:p w14:paraId="7A59AA0C">
      <w:pPr>
        <w:pStyle w:val="82"/>
        <w:rPr>
          <w:rFonts w:hint="eastAsia" w:ascii="仿宋" w:hAnsi="仿宋" w:eastAsia="仿宋" w:cs="仿宋"/>
          <w:color w:val="auto"/>
          <w:highlight w:val="none"/>
        </w:rPr>
      </w:pPr>
    </w:p>
    <w:p w14:paraId="53869B60">
      <w:pPr>
        <w:pStyle w:val="82"/>
        <w:rPr>
          <w:rFonts w:hint="eastAsia" w:ascii="仿宋" w:hAnsi="仿宋" w:eastAsia="仿宋" w:cs="仿宋"/>
          <w:color w:val="auto"/>
          <w:highlight w:val="none"/>
        </w:rPr>
      </w:pPr>
    </w:p>
    <w:p w14:paraId="2DB19ED3">
      <w:pPr>
        <w:pStyle w:val="82"/>
        <w:rPr>
          <w:rFonts w:hint="eastAsia" w:ascii="仿宋" w:hAnsi="仿宋" w:eastAsia="仿宋" w:cs="仿宋"/>
          <w:color w:val="auto"/>
          <w:highlight w:val="none"/>
        </w:rPr>
      </w:pPr>
    </w:p>
    <w:p w14:paraId="4535B519">
      <w:pPr>
        <w:spacing w:line="24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48"/>
          <w:szCs w:val="48"/>
          <w:highlight w:val="none"/>
        </w:rPr>
        <w:t>资格文件/</w:t>
      </w:r>
      <w:r>
        <w:rPr>
          <w:rFonts w:hint="eastAsia" w:ascii="仿宋" w:hAnsi="仿宋" w:eastAsia="仿宋" w:cs="仿宋"/>
          <w:b/>
          <w:bCs/>
          <w:color w:val="auto"/>
          <w:sz w:val="48"/>
          <w:szCs w:val="48"/>
          <w:highlight w:val="none"/>
          <w:lang w:val="en-US" w:eastAsia="zh-CN"/>
        </w:rPr>
        <w:t>资信技术</w:t>
      </w:r>
      <w:r>
        <w:rPr>
          <w:rFonts w:hint="eastAsia" w:ascii="仿宋" w:hAnsi="仿宋" w:eastAsia="仿宋" w:cs="仿宋"/>
          <w:b/>
          <w:bCs/>
          <w:color w:val="auto"/>
          <w:sz w:val="48"/>
          <w:szCs w:val="48"/>
          <w:highlight w:val="none"/>
        </w:rPr>
        <w:t>文件/报价文件</w:t>
      </w:r>
    </w:p>
    <w:p w14:paraId="4A0F3957">
      <w:pPr>
        <w:ind w:firstLine="0" w:firstLineChars="0"/>
        <w:rPr>
          <w:rFonts w:hint="eastAsia" w:ascii="仿宋" w:hAnsi="仿宋" w:eastAsia="仿宋" w:cs="仿宋"/>
          <w:color w:val="auto"/>
          <w:highlight w:val="none"/>
        </w:rPr>
      </w:pPr>
    </w:p>
    <w:p w14:paraId="0F0284D9">
      <w:pPr>
        <w:ind w:firstLine="0" w:firstLineChars="0"/>
        <w:rPr>
          <w:rFonts w:hint="eastAsia" w:ascii="仿宋" w:hAnsi="仿宋" w:eastAsia="仿宋" w:cs="仿宋"/>
          <w:color w:val="auto"/>
          <w:highlight w:val="none"/>
        </w:rPr>
      </w:pPr>
    </w:p>
    <w:p w14:paraId="6687A5A0">
      <w:pPr>
        <w:ind w:firstLine="0" w:firstLineChars="0"/>
        <w:rPr>
          <w:rFonts w:hint="eastAsia" w:ascii="仿宋" w:hAnsi="仿宋" w:eastAsia="仿宋" w:cs="仿宋"/>
          <w:color w:val="auto"/>
          <w:highlight w:val="none"/>
        </w:rPr>
      </w:pPr>
    </w:p>
    <w:p w14:paraId="587274B8">
      <w:pPr>
        <w:pStyle w:val="82"/>
        <w:rPr>
          <w:rFonts w:hint="eastAsia" w:ascii="仿宋" w:hAnsi="仿宋" w:eastAsia="仿宋" w:cs="仿宋"/>
          <w:color w:val="auto"/>
          <w:highlight w:val="none"/>
        </w:rPr>
      </w:pPr>
    </w:p>
    <w:p w14:paraId="0D15767A">
      <w:pPr>
        <w:pStyle w:val="82"/>
        <w:rPr>
          <w:rFonts w:hint="eastAsia" w:ascii="仿宋" w:hAnsi="仿宋" w:eastAsia="仿宋" w:cs="仿宋"/>
          <w:color w:val="auto"/>
          <w:highlight w:val="none"/>
        </w:rPr>
      </w:pPr>
    </w:p>
    <w:p w14:paraId="37C13E0E">
      <w:pPr>
        <w:pStyle w:val="82"/>
        <w:rPr>
          <w:rFonts w:hint="eastAsia" w:ascii="仿宋" w:hAnsi="仿宋" w:eastAsia="仿宋" w:cs="仿宋"/>
          <w:color w:val="auto"/>
          <w:highlight w:val="none"/>
        </w:rPr>
      </w:pPr>
    </w:p>
    <w:p w14:paraId="27A0E007">
      <w:pPr>
        <w:pStyle w:val="82"/>
        <w:rPr>
          <w:rFonts w:hint="eastAsia" w:ascii="仿宋" w:hAnsi="仿宋" w:eastAsia="仿宋" w:cs="仿宋"/>
          <w:color w:val="auto"/>
          <w:highlight w:val="none"/>
        </w:rPr>
      </w:pPr>
    </w:p>
    <w:p w14:paraId="55327FCF">
      <w:pPr>
        <w:pStyle w:val="82"/>
        <w:rPr>
          <w:rFonts w:hint="eastAsia" w:ascii="仿宋" w:hAnsi="仿宋" w:eastAsia="仿宋" w:cs="仿宋"/>
          <w:color w:val="auto"/>
          <w:highlight w:val="none"/>
        </w:rPr>
      </w:pPr>
    </w:p>
    <w:p w14:paraId="7582745E">
      <w:pPr>
        <w:pStyle w:val="24"/>
        <w:ind w:firstLine="0" w:firstLineChars="0"/>
        <w:rPr>
          <w:rFonts w:hint="eastAsia" w:ascii="仿宋" w:hAnsi="仿宋" w:eastAsia="仿宋" w:cs="仿宋"/>
          <w:color w:val="auto"/>
          <w:highlight w:val="none"/>
        </w:rPr>
      </w:pPr>
    </w:p>
    <w:p w14:paraId="4E4D7D36">
      <w:pPr>
        <w:ind w:firstLine="480"/>
        <w:rPr>
          <w:rFonts w:hint="eastAsia" w:ascii="仿宋" w:hAnsi="仿宋" w:eastAsia="仿宋" w:cs="仿宋"/>
          <w:color w:val="auto"/>
          <w:highlight w:val="none"/>
        </w:rPr>
      </w:pPr>
    </w:p>
    <w:p w14:paraId="4965589C">
      <w:pPr>
        <w:spacing w:line="360" w:lineRule="auto"/>
        <w:ind w:firstLine="640" w:firstLineChars="200"/>
        <w:rPr>
          <w:rFonts w:hint="eastAsia" w:ascii="仿宋" w:hAnsi="仿宋" w:eastAsia="仿宋" w:cs="仿宋"/>
          <w:color w:val="auto"/>
          <w:sz w:val="32"/>
          <w:highlight w:val="none"/>
          <w:u w:val="single"/>
          <w:lang w:val="zh-CN"/>
        </w:rPr>
      </w:pPr>
      <w:r>
        <w:rPr>
          <w:rFonts w:hint="eastAsia" w:ascii="仿宋" w:hAnsi="仿宋" w:eastAsia="仿宋" w:cs="仿宋"/>
          <w:color w:val="auto"/>
          <w:sz w:val="32"/>
          <w:highlight w:val="none"/>
        </w:rPr>
        <w:t>项目名称：</w:t>
      </w:r>
      <w:r>
        <w:rPr>
          <w:rFonts w:hint="eastAsia" w:ascii="仿宋" w:hAnsi="仿宋" w:eastAsia="仿宋" w:cs="仿宋"/>
          <w:color w:val="auto"/>
          <w:sz w:val="32"/>
          <w:highlight w:val="none"/>
          <w:u w:val="single"/>
          <w:lang w:val="zh-CN"/>
        </w:rPr>
        <w:t>嵊州市经开建设发展集团有限公司货物运输</w:t>
      </w:r>
    </w:p>
    <w:p w14:paraId="4DFC8A86">
      <w:pPr>
        <w:spacing w:line="360" w:lineRule="auto"/>
        <w:ind w:firstLine="2240" w:firstLineChars="700"/>
        <w:rPr>
          <w:rFonts w:hint="eastAsia" w:ascii="仿宋" w:hAnsi="仿宋" w:eastAsia="仿宋" w:cs="仿宋"/>
          <w:color w:val="auto"/>
          <w:sz w:val="32"/>
          <w:highlight w:val="none"/>
          <w:u w:val="single"/>
          <w:lang w:val="en-US" w:eastAsia="zh-CN"/>
        </w:rPr>
      </w:pPr>
      <w:r>
        <w:rPr>
          <w:rFonts w:hint="eastAsia" w:ascii="仿宋" w:hAnsi="仿宋" w:eastAsia="仿宋" w:cs="仿宋"/>
          <w:color w:val="auto"/>
          <w:sz w:val="32"/>
          <w:highlight w:val="none"/>
          <w:u w:val="single"/>
          <w:lang w:val="zh-CN"/>
        </w:rPr>
        <w:t>承揽企业项目</w:t>
      </w:r>
    </w:p>
    <w:p w14:paraId="737F6658">
      <w:pPr>
        <w:spacing w:line="360" w:lineRule="auto"/>
        <w:ind w:firstLine="640" w:firstLineChars="200"/>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rPr>
        <w:t>项目编号：</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eastAsia="zh-CN"/>
        </w:rPr>
        <w:t>SZZT-H250121JC</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val="en-US" w:eastAsia="zh-CN"/>
        </w:rPr>
        <w:t xml:space="preserve"> </w:t>
      </w:r>
    </w:p>
    <w:p w14:paraId="58B5B95D">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14:paraId="60BB9FD7">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投标人地址：</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val="en-US" w:eastAsia="zh-CN"/>
        </w:rPr>
        <w:t xml:space="preserve">  </w:t>
      </w:r>
      <w:r>
        <w:rPr>
          <w:rFonts w:hint="eastAsia" w:ascii="仿宋" w:hAnsi="仿宋" w:eastAsia="仿宋" w:cs="仿宋"/>
          <w:color w:val="auto"/>
          <w:sz w:val="32"/>
          <w:highlight w:val="none"/>
          <w:u w:val="single"/>
        </w:rPr>
        <w:t xml:space="preserve">  </w:t>
      </w:r>
    </w:p>
    <w:p w14:paraId="6F3F7115">
      <w:pPr>
        <w:spacing w:line="360" w:lineRule="auto"/>
        <w:ind w:firstLine="0" w:firstLineChars="0"/>
        <w:rPr>
          <w:rFonts w:hint="eastAsia" w:ascii="仿宋" w:hAnsi="仿宋" w:eastAsia="仿宋" w:cs="仿宋"/>
          <w:color w:val="auto"/>
          <w:sz w:val="32"/>
          <w:highlight w:val="none"/>
          <w:u w:val="single"/>
        </w:rPr>
      </w:pPr>
    </w:p>
    <w:p w14:paraId="61F3E7F9">
      <w:pPr>
        <w:spacing w:line="360" w:lineRule="auto"/>
        <w:ind w:firstLine="0" w:firstLineChars="0"/>
        <w:jc w:val="center"/>
        <w:rPr>
          <w:rFonts w:hint="eastAsia" w:ascii="仿宋" w:hAnsi="仿宋" w:eastAsia="仿宋" w:cs="仿宋"/>
          <w:color w:val="auto"/>
          <w:sz w:val="32"/>
          <w:highlight w:val="none"/>
          <w:lang w:eastAsia="zh-CN"/>
        </w:rPr>
      </w:pPr>
      <w:bookmarkStart w:id="30" w:name="_Toc10313_WPSOffice_Level1"/>
      <w:bookmarkStart w:id="31" w:name="_Toc5625_WPSOffice_Level1"/>
      <w:bookmarkStart w:id="32" w:name="_Toc16735_WPSOffice_Level1"/>
    </w:p>
    <w:p w14:paraId="627372EC">
      <w:pPr>
        <w:pStyle w:val="90"/>
        <w:rPr>
          <w:rFonts w:hint="eastAsia" w:ascii="仿宋" w:hAnsi="仿宋" w:eastAsia="仿宋" w:cs="仿宋"/>
          <w:color w:val="auto"/>
          <w:highlight w:val="none"/>
          <w:lang w:eastAsia="zh-CN"/>
        </w:rPr>
      </w:pPr>
    </w:p>
    <w:p w14:paraId="0F377556">
      <w:pPr>
        <w:spacing w:line="360" w:lineRule="auto"/>
        <w:ind w:firstLine="0" w:firstLineChars="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lang w:eastAsia="zh-CN"/>
        </w:rPr>
        <w:t>二〇二五</w:t>
      </w:r>
      <w:r>
        <w:rPr>
          <w:rFonts w:hint="eastAsia" w:ascii="仿宋" w:hAnsi="仿宋" w:eastAsia="仿宋" w:cs="仿宋"/>
          <w:color w:val="auto"/>
          <w:sz w:val="32"/>
          <w:highlight w:val="none"/>
        </w:rPr>
        <w:t xml:space="preserve"> 年    月    日</w:t>
      </w:r>
      <w:bookmarkEnd w:id="30"/>
      <w:bookmarkEnd w:id="31"/>
      <w:bookmarkEnd w:id="32"/>
    </w:p>
    <w:p w14:paraId="406A700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C323582">
      <w:pPr>
        <w:spacing w:line="336" w:lineRule="auto"/>
        <w:jc w:val="center"/>
        <w:rPr>
          <w:rFonts w:hint="eastAsia" w:ascii="仿宋" w:hAnsi="仿宋" w:eastAsia="仿宋" w:cs="仿宋"/>
          <w:b/>
          <w:color w:val="auto"/>
          <w:kern w:val="0"/>
          <w:sz w:val="36"/>
          <w:szCs w:val="36"/>
          <w:highlight w:val="none"/>
          <w:lang w:val="en-US" w:eastAsia="zh-CN"/>
        </w:rPr>
      </w:pPr>
    </w:p>
    <w:p w14:paraId="61C93E85">
      <w:pPr>
        <w:spacing w:line="336" w:lineRule="auto"/>
        <w:jc w:val="center"/>
        <w:rPr>
          <w:rFonts w:hint="eastAsia" w:ascii="仿宋" w:hAnsi="仿宋" w:eastAsia="仿宋" w:cs="仿宋"/>
          <w:b/>
          <w:color w:val="auto"/>
          <w:kern w:val="0"/>
          <w:sz w:val="36"/>
          <w:szCs w:val="36"/>
          <w:highlight w:val="none"/>
          <w:lang w:val="en-US" w:eastAsia="zh-CN"/>
        </w:rPr>
      </w:pPr>
    </w:p>
    <w:p w14:paraId="6BF17D84">
      <w:pPr>
        <w:spacing w:line="336" w:lineRule="auto"/>
        <w:jc w:val="center"/>
        <w:rPr>
          <w:rFonts w:hint="eastAsia" w:ascii="仿宋" w:hAnsi="仿宋" w:eastAsia="仿宋" w:cs="仿宋"/>
          <w:b/>
          <w:color w:val="auto"/>
          <w:kern w:val="0"/>
          <w:sz w:val="36"/>
          <w:szCs w:val="36"/>
          <w:highlight w:val="none"/>
          <w:lang w:val="en-US" w:eastAsia="zh-CN"/>
        </w:rPr>
      </w:pPr>
    </w:p>
    <w:p w14:paraId="2430E23D">
      <w:pPr>
        <w:spacing w:line="336" w:lineRule="auto"/>
        <w:jc w:val="center"/>
        <w:rPr>
          <w:rFonts w:hint="eastAsia" w:ascii="仿宋" w:hAnsi="仿宋" w:eastAsia="仿宋" w:cs="仿宋"/>
          <w:b/>
          <w:color w:val="auto"/>
          <w:kern w:val="0"/>
          <w:sz w:val="36"/>
          <w:szCs w:val="36"/>
          <w:highlight w:val="none"/>
          <w:lang w:val="en-US" w:eastAsia="zh-CN"/>
        </w:rPr>
      </w:pPr>
    </w:p>
    <w:p w14:paraId="51525DEB">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资</w:t>
      </w:r>
    </w:p>
    <w:p w14:paraId="1A9B5E95">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格</w:t>
      </w:r>
    </w:p>
    <w:p w14:paraId="22ACD3C2">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1E794329">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01C1758D">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4ED8C106">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分</w:t>
      </w:r>
    </w:p>
    <w:p w14:paraId="2BF4BAC8">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5EDEFD1">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662FC50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一、营业执照</w:t>
      </w:r>
      <w:r>
        <w:rPr>
          <w:rFonts w:hint="eastAsia" w:ascii="仿宋" w:hAnsi="仿宋" w:eastAsia="仿宋" w:cs="仿宋"/>
          <w:b/>
          <w:color w:val="auto"/>
          <w:kern w:val="0"/>
          <w:sz w:val="32"/>
          <w:szCs w:val="32"/>
          <w:highlight w:val="none"/>
        </w:rPr>
        <w:t xml:space="preserve">  </w:t>
      </w:r>
    </w:p>
    <w:p w14:paraId="67ADA207">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ACA8CB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 符合参加采购活动应当具备的一般条件的承诺函</w:t>
      </w:r>
    </w:p>
    <w:p w14:paraId="17D2009A">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1B1D2875">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编号：】采购活动，郑重承诺：</w:t>
      </w:r>
    </w:p>
    <w:p w14:paraId="77D696B7">
      <w:pPr>
        <w:keepNext w:val="0"/>
        <w:keepLines w:val="0"/>
        <w:pageBreakBefore w:val="0"/>
        <w:widowControl w:val="0"/>
        <w:kinsoku/>
        <w:wordWrap/>
        <w:overflowPunct/>
        <w:topLinePunct w:val="0"/>
        <w:autoSpaceDE/>
        <w:autoSpaceDN/>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条规定的条件：</w:t>
      </w:r>
    </w:p>
    <w:p w14:paraId="1A746306">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snapToGrid w:val="0"/>
          <w:color w:val="auto"/>
          <w:kern w:val="28"/>
          <w:sz w:val="24"/>
          <w:szCs w:val="20"/>
          <w:highlight w:val="none"/>
        </w:rPr>
        <w:t>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45E14E76">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345C3F01">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44C6F4DA">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79C28F24">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67C4BFDB">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color w:val="auto"/>
          <w:sz w:val="24"/>
          <w:highlight w:val="none"/>
        </w:rPr>
        <w:t>。</w:t>
      </w:r>
    </w:p>
    <w:p w14:paraId="564EA94A">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931E78A">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50AB1B2">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79CDCD61">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68CC5D79">
      <w:pPr>
        <w:snapToGrid w:val="0"/>
        <w:spacing w:line="360" w:lineRule="auto"/>
        <w:ind w:firstLine="5520" w:firstLineChars="2300"/>
        <w:rPr>
          <w:rFonts w:hint="eastAsia" w:ascii="仿宋" w:hAnsi="仿宋" w:eastAsia="仿宋" w:cs="仿宋"/>
          <w:color w:val="auto"/>
          <w:kern w:val="0"/>
          <w:sz w:val="24"/>
          <w:highlight w:val="none"/>
          <w:lang w:val="zh-CN"/>
        </w:rPr>
      </w:pPr>
    </w:p>
    <w:p w14:paraId="63CF7427">
      <w:pPr>
        <w:snapToGrid w:val="0"/>
        <w:spacing w:line="360" w:lineRule="auto"/>
        <w:ind w:firstLine="4320" w:firstLineChars="1800"/>
        <w:rPr>
          <w:rFonts w:hint="eastAsia" w:ascii="仿宋" w:hAnsi="仿宋" w:eastAsia="仿宋" w:cs="仿宋"/>
          <w:color w:val="auto"/>
          <w:kern w:val="0"/>
          <w:sz w:val="24"/>
          <w:highlight w:val="none"/>
          <w:lang w:val="zh-CN"/>
        </w:rPr>
      </w:pPr>
    </w:p>
    <w:p w14:paraId="4856170E">
      <w:pPr>
        <w:snapToGrid w:val="0"/>
        <w:spacing w:line="360" w:lineRule="auto"/>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955C46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p>
    <w:p w14:paraId="78712A25">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C50302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C0C1F6">
      <w:pPr>
        <w:widowControl/>
        <w:numPr>
          <w:ilvl w:val="0"/>
          <w:numId w:val="7"/>
        </w:numPr>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联合协议书（如有）</w:t>
      </w:r>
    </w:p>
    <w:p w14:paraId="11260993">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（所有成员单位名称）自愿组成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（联合体名称）联合体，共同参加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（项目名称）投标。现就联合体投标事宜订立如下协议。</w:t>
      </w:r>
    </w:p>
    <w:p w14:paraId="2C777950">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（某成员单位名称）为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（联合体名称）牵头人，负责相关招标事宜。</w:t>
      </w:r>
    </w:p>
    <w:p w14:paraId="29F7B90E">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E3E7B5D">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3、联合体将严格按照招标文件的各项要求，递交投标文件，履行合同，并对外承担连带责任。</w:t>
      </w:r>
    </w:p>
    <w:p w14:paraId="66A6778F">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4、如中标，联合体双方共同与采购人签订合同协议书，就中标事项向采购人承担连带责任，且联合体内部将签订正式协议书，各自按协议规定承担各自的工作任务，并递交一份给采购人。</w:t>
      </w:r>
    </w:p>
    <w:p w14:paraId="4E5436C4">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5、本协议书自签署之日起生效，合同履行完毕后自动失效。 </w:t>
      </w:r>
    </w:p>
    <w:p w14:paraId="681230DE">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6、本协议书一式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份，联合体成员和招标人各执一份。</w:t>
      </w:r>
    </w:p>
    <w:p w14:paraId="3F2BD75A">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注：本协议书由委托代理人签字（或盖章）的，应附法定代表人签字（或盖章）的授权委托书。</w:t>
      </w:r>
    </w:p>
    <w:p w14:paraId="7F0110C4">
      <w:pPr>
        <w:topLinePunct/>
        <w:spacing w:line="440" w:lineRule="exact"/>
        <w:rPr>
          <w:rFonts w:hint="eastAsia" w:ascii="仿宋" w:hAnsi="仿宋" w:eastAsia="仿宋" w:cs="仿宋"/>
          <w:color w:val="auto"/>
          <w:sz w:val="24"/>
          <w:highlight w:val="none"/>
        </w:rPr>
      </w:pPr>
    </w:p>
    <w:p w14:paraId="5B2C9130">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5D523B80">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6DC3CD17">
      <w:pPr>
        <w:topLinePunct/>
        <w:spacing w:line="440" w:lineRule="exact"/>
        <w:rPr>
          <w:rFonts w:hint="eastAsia" w:ascii="仿宋" w:hAnsi="仿宋" w:eastAsia="仿宋" w:cs="仿宋"/>
          <w:color w:val="auto"/>
          <w:sz w:val="24"/>
          <w:highlight w:val="none"/>
        </w:rPr>
      </w:pPr>
    </w:p>
    <w:p w14:paraId="302814DB">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成员一名称：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7D8DDAA1">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06F0B129">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D0211BD">
      <w:pPr>
        <w:topLinePunct/>
        <w:spacing w:line="44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年  月    日</w:t>
      </w:r>
    </w:p>
    <w:p w14:paraId="3CDDAC44">
      <w:pPr>
        <w:pStyle w:val="24"/>
        <w:rPr>
          <w:rFonts w:hint="eastAsia" w:ascii="仿宋" w:hAnsi="仿宋" w:eastAsia="仿宋" w:cs="仿宋"/>
          <w:color w:val="auto"/>
          <w:sz w:val="24"/>
          <w:highlight w:val="none"/>
        </w:rPr>
      </w:pPr>
    </w:p>
    <w:p w14:paraId="6769739C">
      <w:pPr>
        <w:pStyle w:val="24"/>
        <w:rPr>
          <w:rFonts w:hint="eastAsia" w:ascii="仿宋" w:hAnsi="仿宋" w:eastAsia="仿宋" w:cs="仿宋"/>
          <w:color w:val="auto"/>
          <w:sz w:val="24"/>
          <w:highlight w:val="none"/>
        </w:rPr>
      </w:pPr>
    </w:p>
    <w:p w14:paraId="23B0946A">
      <w:pPr>
        <w:pStyle w:val="24"/>
        <w:rPr>
          <w:rFonts w:hint="eastAsia" w:ascii="仿宋" w:hAnsi="仿宋" w:eastAsia="仿宋" w:cs="仿宋"/>
          <w:color w:val="auto"/>
          <w:sz w:val="24"/>
          <w:highlight w:val="none"/>
        </w:rPr>
      </w:pPr>
    </w:p>
    <w:p w14:paraId="3B1FF750">
      <w:pPr>
        <w:pStyle w:val="24"/>
        <w:rPr>
          <w:rFonts w:hint="eastAsia" w:ascii="仿宋" w:hAnsi="仿宋" w:eastAsia="仿宋" w:cs="仿宋"/>
          <w:color w:val="auto"/>
          <w:sz w:val="24"/>
          <w:highlight w:val="none"/>
        </w:rPr>
      </w:pPr>
    </w:p>
    <w:p w14:paraId="04784425">
      <w:pPr>
        <w:pStyle w:val="24"/>
        <w:rPr>
          <w:rFonts w:hint="eastAsia" w:ascii="仿宋" w:hAnsi="仿宋" w:eastAsia="仿宋" w:cs="仿宋"/>
          <w:color w:val="auto"/>
          <w:sz w:val="24"/>
          <w:highlight w:val="none"/>
        </w:rPr>
      </w:pPr>
    </w:p>
    <w:p w14:paraId="704ECE50">
      <w:pPr>
        <w:pStyle w:val="24"/>
        <w:jc w:val="center"/>
        <w:rPr>
          <w:rFonts w:hint="eastAsia" w:ascii="仿宋" w:hAnsi="仿宋" w:eastAsia="仿宋" w:cs="仿宋"/>
          <w:b/>
          <w:snapToGrid/>
          <w:color w:val="auto"/>
          <w:kern w:val="0"/>
          <w:sz w:val="32"/>
          <w:szCs w:val="32"/>
          <w:highlight w:val="none"/>
          <w:lang w:val="en-US" w:eastAsia="zh-CN" w:bidi="ar-SA"/>
        </w:rPr>
      </w:pPr>
      <w:r>
        <w:rPr>
          <w:rFonts w:hint="eastAsia" w:ascii="仿宋" w:hAnsi="仿宋" w:eastAsia="仿宋" w:cs="仿宋"/>
          <w:b/>
          <w:snapToGrid/>
          <w:color w:val="auto"/>
          <w:kern w:val="0"/>
          <w:sz w:val="32"/>
          <w:szCs w:val="32"/>
          <w:highlight w:val="none"/>
          <w:lang w:val="en-US" w:eastAsia="zh-CN" w:bidi="ar-SA"/>
        </w:rPr>
        <w:t>四、联合体牵头人授权书</w:t>
      </w:r>
    </w:p>
    <w:p w14:paraId="195AD17E">
      <w:pPr>
        <w:snapToGrid w:val="0"/>
        <w:spacing w:before="50" w:after="120"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本授权委托书声明：  </w:t>
      </w:r>
    </w:p>
    <w:p w14:paraId="58BF541D">
      <w:pPr>
        <w:snapToGrid w:val="0"/>
        <w:spacing w:before="50" w:after="120" w:afterLines="50" w:line="360" w:lineRule="auto"/>
        <w:ind w:firstLine="6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 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（成员单位名称）签定的《联合投标协议书》的内容，联合体成员单位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（成员单位名称）为本联合体牵头人，全权代表本联合体负责本招标项目在投标、开标、评标、合同谈判过程中所签署的一切文件和处理与这有关的一切事务，联合体成员各方均予以认可并遵守。</w:t>
      </w:r>
    </w:p>
    <w:p w14:paraId="19075B12">
      <w:pPr>
        <w:snapToGrid w:val="0"/>
        <w:spacing w:before="50" w:after="120" w:afterLines="50" w:line="360" w:lineRule="auto"/>
        <w:jc w:val="left"/>
        <w:rPr>
          <w:rFonts w:hint="eastAsia" w:ascii="仿宋" w:hAnsi="仿宋" w:eastAsia="仿宋" w:cs="仿宋"/>
          <w:color w:val="auto"/>
          <w:sz w:val="24"/>
          <w:highlight w:val="none"/>
        </w:rPr>
      </w:pPr>
    </w:p>
    <w:p w14:paraId="63D22A52">
      <w:pPr>
        <w:snapToGrid w:val="0"/>
        <w:spacing w:before="50" w:after="120"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特此委托。</w:t>
      </w:r>
    </w:p>
    <w:p w14:paraId="32E556A2">
      <w:pPr>
        <w:snapToGrid w:val="0"/>
        <w:spacing w:before="50" w:after="120" w:afterLines="50" w:line="360" w:lineRule="auto"/>
        <w:jc w:val="left"/>
        <w:rPr>
          <w:rFonts w:hint="eastAsia" w:ascii="仿宋" w:hAnsi="仿宋" w:eastAsia="仿宋" w:cs="仿宋"/>
          <w:color w:val="auto"/>
          <w:sz w:val="24"/>
          <w:highlight w:val="none"/>
        </w:rPr>
      </w:pPr>
    </w:p>
    <w:p w14:paraId="1C01510C">
      <w:pPr>
        <w:snapToGrid w:val="0"/>
        <w:spacing w:before="50" w:after="120" w:afterLines="50"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6B2880E">
      <w:pPr>
        <w:snapToGrid w:val="0"/>
        <w:spacing w:before="50" w:after="120" w:afterLines="50" w:line="360" w:lineRule="auto"/>
        <w:ind w:firstLine="1800" w:firstLineChars="7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联合体成员单位（</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p w14:paraId="1022628F">
      <w:pPr>
        <w:snapToGrid w:val="0"/>
        <w:spacing w:before="50" w:after="120" w:after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60B45A72">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5A3670C3">
      <w:pPr>
        <w:widowControl/>
        <w:numPr>
          <w:ilvl w:val="0"/>
          <w:numId w:val="0"/>
        </w:num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、本项目的特定资格要求</w:t>
      </w:r>
    </w:p>
    <w:p w14:paraId="17657F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DC59007">
      <w:pPr>
        <w:spacing w:line="360" w:lineRule="auto"/>
        <w:jc w:val="center"/>
        <w:outlineLvl w:val="0"/>
        <w:rPr>
          <w:rFonts w:hint="eastAsia" w:ascii="仿宋" w:hAnsi="仿宋" w:eastAsia="仿宋" w:cs="仿宋"/>
          <w:b/>
          <w:color w:val="auto"/>
          <w:kern w:val="0"/>
          <w:sz w:val="24"/>
          <w:highlight w:val="none"/>
        </w:rPr>
      </w:pPr>
    </w:p>
    <w:p w14:paraId="5881A6A7">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5C477749">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58303CB7">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37ECDB7B">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7EC2DC38">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132A6923">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10F137BB">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37946FC4">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056897ED">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0F1D257B">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38C003EB">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15DDC3DE">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7C6C3AF2">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257EAEB3">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0FF51BB7">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04ACD9FA">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5EA957E7">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6180F0FF">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317D088A">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41845B1A">
      <w:pPr>
        <w:widowControl/>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val="zh-CN"/>
        </w:rPr>
        <w:t>投标供应商</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信用中国</w:t>
      </w:r>
      <w:r>
        <w:rPr>
          <w:rFonts w:hint="eastAsia" w:ascii="仿宋" w:hAnsi="仿宋" w:eastAsia="仿宋" w:cs="仿宋"/>
          <w:b/>
          <w:color w:val="auto"/>
          <w:kern w:val="0"/>
          <w:sz w:val="32"/>
          <w:szCs w:val="32"/>
          <w:highlight w:val="none"/>
        </w:rPr>
        <w:t>”(www.creditchina.gov.cn)</w:t>
      </w:r>
      <w:r>
        <w:rPr>
          <w:rFonts w:hint="eastAsia" w:ascii="仿宋" w:hAnsi="仿宋" w:eastAsia="仿宋" w:cs="仿宋"/>
          <w:b/>
          <w:color w:val="auto"/>
          <w:kern w:val="0"/>
          <w:sz w:val="32"/>
          <w:szCs w:val="32"/>
          <w:highlight w:val="none"/>
          <w:lang w:val="en-US" w:eastAsia="zh-CN"/>
        </w:rPr>
        <w:t>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中国政府采购网</w:t>
      </w:r>
      <w:r>
        <w:rPr>
          <w:rFonts w:hint="eastAsia" w:ascii="仿宋" w:hAnsi="仿宋" w:eastAsia="仿宋" w:cs="仿宋"/>
          <w:b/>
          <w:color w:val="auto"/>
          <w:kern w:val="0"/>
          <w:sz w:val="32"/>
          <w:szCs w:val="32"/>
          <w:highlight w:val="none"/>
        </w:rPr>
        <w:t>”（www.ccgp.gov.cn）</w:t>
      </w:r>
      <w:r>
        <w:rPr>
          <w:rFonts w:hint="eastAsia" w:ascii="仿宋" w:hAnsi="仿宋" w:eastAsia="仿宋" w:cs="仿宋"/>
          <w:b/>
          <w:color w:val="auto"/>
          <w:kern w:val="0"/>
          <w:sz w:val="32"/>
          <w:szCs w:val="32"/>
          <w:highlight w:val="none"/>
          <w:lang w:val="zh-CN"/>
        </w:rPr>
        <w:t>信用记录查询网页截图</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采购公告发布之日至响应文件递交截止时间前</w:t>
      </w:r>
      <w:r>
        <w:rPr>
          <w:rFonts w:hint="eastAsia" w:ascii="仿宋" w:hAnsi="仿宋" w:eastAsia="仿宋" w:cs="仿宋"/>
          <w:b/>
          <w:color w:val="auto"/>
          <w:kern w:val="0"/>
          <w:sz w:val="32"/>
          <w:szCs w:val="32"/>
          <w:highlight w:val="none"/>
        </w:rPr>
        <w:t>）</w:t>
      </w:r>
    </w:p>
    <w:p w14:paraId="3246B958">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09E0D50">
      <w:pPr>
        <w:spacing w:line="336" w:lineRule="auto"/>
        <w:jc w:val="center"/>
        <w:rPr>
          <w:rFonts w:hint="eastAsia" w:ascii="仿宋" w:hAnsi="仿宋" w:eastAsia="仿宋" w:cs="仿宋"/>
          <w:b/>
          <w:color w:val="auto"/>
          <w:kern w:val="0"/>
          <w:sz w:val="36"/>
          <w:szCs w:val="36"/>
          <w:highlight w:val="none"/>
        </w:rPr>
      </w:pPr>
    </w:p>
    <w:p w14:paraId="649C18CE">
      <w:pPr>
        <w:spacing w:line="336" w:lineRule="auto"/>
        <w:jc w:val="center"/>
        <w:rPr>
          <w:rFonts w:hint="eastAsia" w:ascii="仿宋" w:hAnsi="仿宋" w:eastAsia="仿宋" w:cs="仿宋"/>
          <w:b/>
          <w:color w:val="auto"/>
          <w:kern w:val="0"/>
          <w:sz w:val="72"/>
          <w:szCs w:val="72"/>
          <w:highlight w:val="none"/>
        </w:rPr>
      </w:pPr>
    </w:p>
    <w:p w14:paraId="645C7501">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资</w:t>
      </w:r>
    </w:p>
    <w:p w14:paraId="3F067839">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lang w:val="en-US" w:eastAsia="zh-CN"/>
        </w:rPr>
        <w:t>信</w:t>
      </w:r>
    </w:p>
    <w:p w14:paraId="21F450A7">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技</w:t>
      </w:r>
    </w:p>
    <w:p w14:paraId="1FE50109">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术</w:t>
      </w:r>
    </w:p>
    <w:p w14:paraId="0FF1AA59">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293A2108">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15EF6296">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7443055E">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分</w:t>
      </w:r>
    </w:p>
    <w:p w14:paraId="09F18F89">
      <w:pPr>
        <w:spacing w:line="336" w:lineRule="auto"/>
        <w:jc w:val="center"/>
        <w:outlineLvl w:val="0"/>
        <w:rPr>
          <w:rFonts w:hint="eastAsia" w:ascii="仿宋" w:hAnsi="仿宋" w:eastAsia="仿宋" w:cs="仿宋"/>
          <w:b/>
          <w:color w:val="auto"/>
          <w:kern w:val="0"/>
          <w:sz w:val="24"/>
          <w:highlight w:val="none"/>
        </w:rPr>
      </w:pPr>
    </w:p>
    <w:p w14:paraId="19E0D2F4">
      <w:pPr>
        <w:snapToGrid w:val="0"/>
        <w:spacing w:line="360" w:lineRule="auto"/>
        <w:jc w:val="center"/>
        <w:rPr>
          <w:rFonts w:hint="eastAsia" w:ascii="仿宋" w:hAnsi="仿宋" w:eastAsia="仿宋" w:cs="仿宋"/>
          <w:b/>
          <w:color w:val="auto"/>
          <w:kern w:val="0"/>
          <w:sz w:val="32"/>
          <w:szCs w:val="32"/>
          <w:highlight w:val="none"/>
          <w:lang w:val="zh-CN"/>
        </w:rPr>
      </w:pPr>
    </w:p>
    <w:p w14:paraId="4EEED32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88723F7">
      <w:pPr>
        <w:keepNext w:val="0"/>
        <w:keepLines w:val="0"/>
        <w:pageBreakBefore w:val="0"/>
        <w:kinsoku/>
        <w:wordWrap/>
        <w:overflowPunct/>
        <w:topLinePunct w:val="0"/>
        <w:autoSpaceDE/>
        <w:autoSpaceDN/>
        <w:bidi w:val="0"/>
        <w:snapToGrid w:val="0"/>
        <w:spacing w:line="44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5C830A1">
      <w:pPr>
        <w:pStyle w:val="407"/>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64F58C45">
      <w:pPr>
        <w:pStyle w:val="407"/>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26CB4170">
      <w:pPr>
        <w:pStyle w:val="407"/>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736A6F31">
      <w:pPr>
        <w:pStyle w:val="12"/>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65712B07">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w:t>
      </w:r>
      <w:r>
        <w:rPr>
          <w:rFonts w:hint="eastAsia" w:ascii="仿宋" w:hAnsi="仿宋" w:eastAsia="仿宋" w:cs="仿宋"/>
          <w:color w:val="auto"/>
          <w:sz w:val="24"/>
          <w:szCs w:val="24"/>
          <w:highlight w:val="none"/>
        </w:rPr>
        <w:t>中规定的参加采购活动的供应商应当具备的条件。</w:t>
      </w:r>
    </w:p>
    <w:p w14:paraId="0B2C7FA0">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404436CE">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47553402">
      <w:pPr>
        <w:pStyle w:val="12"/>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38841F32">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7BBE277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6FF916D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42B88FB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5AD1462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2986C88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7920216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0959E29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7CC2E829">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541DA5A0">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4D1C1ABA">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0FCA2189">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73E89EF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3169AE71">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、法定代表人授权委托书（格式）</w:t>
      </w:r>
      <w:r>
        <w:rPr>
          <w:rFonts w:hint="eastAsia" w:ascii="仿宋" w:hAnsi="仿宋" w:eastAsia="仿宋" w:cs="仿宋"/>
          <w:b/>
          <w:color w:val="auto"/>
          <w:kern w:val="0"/>
          <w:sz w:val="32"/>
          <w:szCs w:val="32"/>
          <w:highlight w:val="none"/>
          <w:lang w:val="zh-CN"/>
        </w:rPr>
        <w:t>（适用于非联合体投标）</w:t>
      </w:r>
      <w:r>
        <w:rPr>
          <w:rFonts w:hint="eastAsia" w:ascii="仿宋" w:hAnsi="仿宋" w:eastAsia="仿宋" w:cs="仿宋"/>
          <w:b/>
          <w:color w:val="auto"/>
          <w:sz w:val="30"/>
          <w:szCs w:val="30"/>
          <w:highlight w:val="none"/>
        </w:rPr>
        <w:t xml:space="preserve"> </w:t>
      </w:r>
    </w:p>
    <w:p w14:paraId="243489F7">
      <w:pPr>
        <w:jc w:val="center"/>
        <w:rPr>
          <w:rFonts w:hint="eastAsia" w:ascii="仿宋" w:hAnsi="仿宋" w:eastAsia="仿宋" w:cs="仿宋"/>
          <w:b/>
          <w:color w:val="auto"/>
          <w:sz w:val="24"/>
          <w:highlight w:val="none"/>
        </w:rPr>
      </w:pPr>
    </w:p>
    <w:p w14:paraId="06482FF6">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6721326">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09573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585A2DA">
      <w:pPr>
        <w:snapToGrid w:val="0"/>
        <w:spacing w:line="600" w:lineRule="exact"/>
        <w:jc w:val="left"/>
        <w:rPr>
          <w:rFonts w:hint="eastAsia" w:ascii="仿宋" w:hAnsi="仿宋" w:eastAsia="仿宋" w:cs="仿宋"/>
          <w:color w:val="auto"/>
          <w:sz w:val="24"/>
          <w:highlight w:val="none"/>
        </w:rPr>
      </w:pPr>
    </w:p>
    <w:p w14:paraId="5C8DC4C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42BE4A84">
      <w:pPr>
        <w:spacing w:line="360" w:lineRule="exact"/>
        <w:rPr>
          <w:rFonts w:hint="eastAsia" w:ascii="仿宋" w:hAnsi="仿宋" w:eastAsia="仿宋" w:cs="仿宋"/>
          <w:color w:val="auto"/>
          <w:sz w:val="24"/>
          <w:highlight w:val="none"/>
        </w:rPr>
      </w:pPr>
    </w:p>
    <w:p w14:paraId="40806B2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514F1992">
      <w:pPr>
        <w:spacing w:line="360" w:lineRule="exact"/>
        <w:rPr>
          <w:rFonts w:hint="eastAsia" w:ascii="仿宋" w:hAnsi="仿宋" w:eastAsia="仿宋" w:cs="仿宋"/>
          <w:color w:val="auto"/>
          <w:sz w:val="24"/>
          <w:highlight w:val="none"/>
        </w:rPr>
      </w:pPr>
    </w:p>
    <w:p w14:paraId="16DC70D4">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005566EA">
      <w:pPr>
        <w:spacing w:line="360" w:lineRule="exact"/>
        <w:rPr>
          <w:rFonts w:hint="eastAsia" w:ascii="仿宋" w:hAnsi="仿宋" w:eastAsia="仿宋" w:cs="仿宋"/>
          <w:color w:val="auto"/>
          <w:sz w:val="24"/>
          <w:highlight w:val="none"/>
        </w:rPr>
      </w:pPr>
    </w:p>
    <w:p w14:paraId="6E0ECCA2">
      <w:pPr>
        <w:spacing w:line="360" w:lineRule="exact"/>
        <w:rPr>
          <w:rFonts w:hint="eastAsia" w:ascii="仿宋" w:hAnsi="仿宋" w:eastAsia="仿宋" w:cs="仿宋"/>
          <w:color w:val="auto"/>
          <w:sz w:val="24"/>
          <w:highlight w:val="none"/>
        </w:rPr>
      </w:pPr>
    </w:p>
    <w:p w14:paraId="4AE1EA4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3BB3065E">
      <w:pPr>
        <w:spacing w:line="360" w:lineRule="exact"/>
        <w:rPr>
          <w:rFonts w:hint="eastAsia" w:ascii="仿宋" w:hAnsi="仿宋" w:eastAsia="仿宋" w:cs="仿宋"/>
          <w:color w:val="auto"/>
          <w:sz w:val="24"/>
          <w:highlight w:val="none"/>
        </w:rPr>
      </w:pPr>
    </w:p>
    <w:p w14:paraId="4304F8D6">
      <w:pPr>
        <w:spacing w:line="360" w:lineRule="exact"/>
        <w:rPr>
          <w:rFonts w:hint="eastAsia" w:ascii="仿宋" w:hAnsi="仿宋" w:eastAsia="仿宋" w:cs="仿宋"/>
          <w:color w:val="auto"/>
          <w:sz w:val="24"/>
          <w:highlight w:val="none"/>
        </w:rPr>
      </w:pPr>
    </w:p>
    <w:p w14:paraId="3734213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1EE5AA62">
      <w:pPr>
        <w:spacing w:line="360" w:lineRule="exact"/>
        <w:rPr>
          <w:rFonts w:hint="eastAsia" w:ascii="仿宋" w:hAnsi="仿宋" w:eastAsia="仿宋" w:cs="仿宋"/>
          <w:color w:val="auto"/>
          <w:sz w:val="24"/>
          <w:highlight w:val="none"/>
        </w:rPr>
      </w:pPr>
    </w:p>
    <w:p w14:paraId="5208AC0C">
      <w:pPr>
        <w:spacing w:line="360" w:lineRule="exact"/>
        <w:rPr>
          <w:rFonts w:hint="eastAsia" w:ascii="仿宋" w:hAnsi="仿宋" w:eastAsia="仿宋" w:cs="仿宋"/>
          <w:color w:val="auto"/>
          <w:sz w:val="24"/>
          <w:highlight w:val="none"/>
        </w:rPr>
      </w:pPr>
    </w:p>
    <w:p w14:paraId="21205A45">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1CB7510">
      <w:pPr>
        <w:ind w:firstLine="4920" w:firstLineChars="2050"/>
        <w:jc w:val="left"/>
        <w:rPr>
          <w:rFonts w:hint="eastAsia" w:ascii="仿宋" w:hAnsi="仿宋" w:eastAsia="仿宋" w:cs="仿宋"/>
          <w:color w:val="auto"/>
          <w:sz w:val="24"/>
          <w:highlight w:val="none"/>
        </w:rPr>
      </w:pPr>
    </w:p>
    <w:p w14:paraId="0E2B843F">
      <w:pPr>
        <w:spacing w:line="800" w:lineRule="exact"/>
        <w:rPr>
          <w:rFonts w:hint="eastAsia" w:ascii="仿宋" w:hAnsi="仿宋" w:eastAsia="仿宋" w:cs="仿宋"/>
          <w:b/>
          <w:color w:val="auto"/>
          <w:sz w:val="24"/>
          <w:highlight w:val="none"/>
        </w:rPr>
      </w:pPr>
    </w:p>
    <w:p w14:paraId="01BCB345">
      <w:pPr>
        <w:spacing w:line="800" w:lineRule="exact"/>
        <w:rPr>
          <w:rFonts w:hint="eastAsia" w:ascii="仿宋" w:hAnsi="仿宋" w:eastAsia="仿宋" w:cs="仿宋"/>
          <w:b/>
          <w:color w:val="auto"/>
          <w:sz w:val="24"/>
          <w:highlight w:val="none"/>
        </w:rPr>
      </w:pPr>
    </w:p>
    <w:p w14:paraId="7208DDA3">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57AE15D8">
      <w:pPr>
        <w:jc w:val="center"/>
        <w:rPr>
          <w:rFonts w:hint="eastAsia" w:ascii="仿宋" w:hAnsi="仿宋" w:eastAsia="仿宋" w:cs="仿宋"/>
          <w:b/>
          <w:color w:val="auto"/>
          <w:sz w:val="24"/>
          <w:highlight w:val="none"/>
        </w:rPr>
      </w:pPr>
    </w:p>
    <w:p w14:paraId="794B828E">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3D222A5A">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7FE0904E">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843CF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48E4041">
      <w:pPr>
        <w:snapToGrid w:val="0"/>
        <w:spacing w:line="600" w:lineRule="exact"/>
        <w:jc w:val="left"/>
        <w:rPr>
          <w:rFonts w:hint="eastAsia" w:ascii="仿宋" w:hAnsi="仿宋" w:eastAsia="仿宋" w:cs="仿宋"/>
          <w:color w:val="auto"/>
          <w:sz w:val="24"/>
          <w:highlight w:val="none"/>
        </w:rPr>
      </w:pPr>
    </w:p>
    <w:p w14:paraId="3AEED47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3239954E">
      <w:pPr>
        <w:spacing w:line="360" w:lineRule="exact"/>
        <w:rPr>
          <w:rFonts w:hint="eastAsia" w:ascii="仿宋" w:hAnsi="仿宋" w:eastAsia="仿宋" w:cs="仿宋"/>
          <w:color w:val="auto"/>
          <w:sz w:val="24"/>
          <w:highlight w:val="none"/>
        </w:rPr>
      </w:pPr>
    </w:p>
    <w:p w14:paraId="0EA9B92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0F4D20EE">
      <w:pPr>
        <w:spacing w:line="360" w:lineRule="exact"/>
        <w:rPr>
          <w:rFonts w:hint="eastAsia" w:ascii="仿宋" w:hAnsi="仿宋" w:eastAsia="仿宋" w:cs="仿宋"/>
          <w:color w:val="auto"/>
          <w:sz w:val="24"/>
          <w:highlight w:val="none"/>
        </w:rPr>
      </w:pPr>
    </w:p>
    <w:p w14:paraId="41523280">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280F8E8F">
      <w:pPr>
        <w:spacing w:line="360" w:lineRule="exact"/>
        <w:rPr>
          <w:rFonts w:hint="eastAsia" w:ascii="仿宋" w:hAnsi="仿宋" w:eastAsia="仿宋" w:cs="仿宋"/>
          <w:color w:val="auto"/>
          <w:sz w:val="24"/>
          <w:highlight w:val="none"/>
        </w:rPr>
      </w:pPr>
    </w:p>
    <w:p w14:paraId="2E8BB069">
      <w:pPr>
        <w:spacing w:line="360" w:lineRule="exact"/>
        <w:rPr>
          <w:rFonts w:hint="eastAsia" w:ascii="仿宋" w:hAnsi="仿宋" w:eastAsia="仿宋" w:cs="仿宋"/>
          <w:color w:val="auto"/>
          <w:sz w:val="24"/>
          <w:highlight w:val="none"/>
        </w:rPr>
      </w:pPr>
    </w:p>
    <w:p w14:paraId="795165ED">
      <w:pPr>
        <w:jc w:val="center"/>
        <w:rPr>
          <w:rFonts w:hint="eastAsia" w:ascii="仿宋" w:hAnsi="仿宋" w:eastAsia="仿宋" w:cs="仿宋"/>
          <w:b/>
          <w:color w:val="auto"/>
          <w:kern w:val="0"/>
          <w:sz w:val="32"/>
          <w:szCs w:val="32"/>
          <w:highlight w:val="none"/>
        </w:rPr>
      </w:pPr>
    </w:p>
    <w:p w14:paraId="13DABF2A">
      <w:pPr>
        <w:rPr>
          <w:rFonts w:hint="eastAsia" w:ascii="仿宋" w:hAnsi="仿宋" w:eastAsia="仿宋" w:cs="仿宋"/>
          <w:color w:val="auto"/>
          <w:highlight w:val="none"/>
        </w:rPr>
      </w:pPr>
    </w:p>
    <w:p w14:paraId="611F259A">
      <w:pPr>
        <w:snapToGrid w:val="0"/>
        <w:spacing w:line="360" w:lineRule="auto"/>
        <w:ind w:firstLine="1920" w:firstLineChars="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7B783DD">
      <w:pPr>
        <w:snapToGrid w:val="0"/>
        <w:spacing w:line="360" w:lineRule="auto"/>
        <w:ind w:firstLine="1920" w:firstLineChars="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47E3E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8575E8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9BCAE74">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br w:type="page"/>
      </w:r>
    </w:p>
    <w:p w14:paraId="65702711">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5A45B1A3">
      <w:pPr>
        <w:spacing w:line="800" w:lineRule="exact"/>
        <w:rPr>
          <w:rFonts w:hint="eastAsia" w:ascii="仿宋" w:hAnsi="仿宋" w:eastAsia="仿宋" w:cs="仿宋"/>
          <w:b/>
          <w:color w:val="auto"/>
          <w:sz w:val="24"/>
          <w:highlight w:val="none"/>
        </w:rPr>
      </w:pPr>
    </w:p>
    <w:p w14:paraId="5B5C36C2">
      <w:pPr>
        <w:spacing w:line="800" w:lineRule="exact"/>
        <w:rPr>
          <w:rFonts w:hint="eastAsia" w:ascii="仿宋" w:hAnsi="仿宋" w:eastAsia="仿宋" w:cs="仿宋"/>
          <w:b/>
          <w:color w:val="auto"/>
          <w:sz w:val="24"/>
          <w:highlight w:val="none"/>
        </w:rPr>
      </w:pPr>
    </w:p>
    <w:p w14:paraId="272DCC21">
      <w:pPr>
        <w:spacing w:line="800" w:lineRule="exact"/>
        <w:jc w:val="center"/>
        <w:rPr>
          <w:rFonts w:hint="eastAsia" w:ascii="仿宋" w:hAnsi="仿宋" w:eastAsia="仿宋" w:cs="仿宋"/>
          <w:b/>
          <w:color w:val="auto"/>
          <w:sz w:val="30"/>
          <w:szCs w:val="30"/>
          <w:highlight w:val="none"/>
          <w:lang w:eastAsia="zh-CN"/>
        </w:rPr>
      </w:pPr>
    </w:p>
    <w:p w14:paraId="0675952B">
      <w:pPr>
        <w:pStyle w:val="2"/>
        <w:rPr>
          <w:rFonts w:hint="eastAsia" w:ascii="仿宋" w:hAnsi="仿宋" w:eastAsia="仿宋" w:cs="仿宋"/>
          <w:b/>
          <w:color w:val="auto"/>
          <w:sz w:val="30"/>
          <w:szCs w:val="30"/>
          <w:highlight w:val="none"/>
          <w:lang w:eastAsia="zh-CN"/>
        </w:rPr>
      </w:pPr>
    </w:p>
    <w:p w14:paraId="35741D53">
      <w:pPr>
        <w:rPr>
          <w:rFonts w:hint="eastAsia" w:ascii="仿宋" w:hAnsi="仿宋" w:eastAsia="仿宋" w:cs="仿宋"/>
          <w:b/>
          <w:color w:val="auto"/>
          <w:sz w:val="30"/>
          <w:szCs w:val="30"/>
          <w:highlight w:val="none"/>
          <w:lang w:eastAsia="zh-CN"/>
        </w:rPr>
      </w:pPr>
    </w:p>
    <w:p w14:paraId="62CEA811">
      <w:pPr>
        <w:pStyle w:val="2"/>
        <w:rPr>
          <w:rFonts w:hint="eastAsia" w:ascii="仿宋" w:hAnsi="仿宋" w:eastAsia="仿宋" w:cs="仿宋"/>
          <w:b/>
          <w:color w:val="auto"/>
          <w:sz w:val="30"/>
          <w:szCs w:val="30"/>
          <w:highlight w:val="none"/>
          <w:lang w:eastAsia="zh-CN"/>
        </w:rPr>
      </w:pPr>
    </w:p>
    <w:p w14:paraId="553E48D0">
      <w:pPr>
        <w:rPr>
          <w:rFonts w:hint="eastAsia" w:ascii="仿宋" w:hAnsi="仿宋" w:eastAsia="仿宋" w:cs="仿宋"/>
          <w:b/>
          <w:color w:val="auto"/>
          <w:sz w:val="30"/>
          <w:szCs w:val="30"/>
          <w:highlight w:val="none"/>
          <w:lang w:eastAsia="zh-CN"/>
        </w:rPr>
      </w:pPr>
    </w:p>
    <w:p w14:paraId="20C20541">
      <w:pPr>
        <w:pStyle w:val="2"/>
        <w:rPr>
          <w:rFonts w:hint="eastAsia" w:ascii="仿宋" w:hAnsi="仿宋" w:eastAsia="仿宋" w:cs="仿宋"/>
          <w:b/>
          <w:color w:val="auto"/>
          <w:sz w:val="30"/>
          <w:szCs w:val="30"/>
          <w:highlight w:val="none"/>
          <w:lang w:eastAsia="zh-CN"/>
        </w:rPr>
      </w:pPr>
    </w:p>
    <w:p w14:paraId="5A4FA50F">
      <w:pPr>
        <w:rPr>
          <w:rFonts w:hint="eastAsia" w:ascii="仿宋" w:hAnsi="仿宋" w:eastAsia="仿宋" w:cs="仿宋"/>
          <w:b/>
          <w:color w:val="auto"/>
          <w:sz w:val="30"/>
          <w:szCs w:val="30"/>
          <w:highlight w:val="none"/>
          <w:lang w:eastAsia="zh-CN"/>
        </w:rPr>
      </w:pPr>
    </w:p>
    <w:p w14:paraId="01529980">
      <w:pPr>
        <w:pStyle w:val="2"/>
        <w:rPr>
          <w:rFonts w:hint="eastAsia" w:ascii="仿宋" w:hAnsi="仿宋" w:eastAsia="仿宋" w:cs="仿宋"/>
          <w:b/>
          <w:color w:val="auto"/>
          <w:sz w:val="30"/>
          <w:szCs w:val="30"/>
          <w:highlight w:val="none"/>
          <w:lang w:eastAsia="zh-CN"/>
        </w:rPr>
      </w:pPr>
    </w:p>
    <w:p w14:paraId="7E57F061">
      <w:pPr>
        <w:rPr>
          <w:rFonts w:hint="eastAsia" w:ascii="仿宋" w:hAnsi="仿宋" w:eastAsia="仿宋" w:cs="仿宋"/>
          <w:b/>
          <w:color w:val="auto"/>
          <w:sz w:val="30"/>
          <w:szCs w:val="30"/>
          <w:highlight w:val="none"/>
          <w:lang w:eastAsia="zh-CN"/>
        </w:rPr>
      </w:pPr>
    </w:p>
    <w:p w14:paraId="2B73239F">
      <w:pPr>
        <w:pStyle w:val="2"/>
        <w:rPr>
          <w:rFonts w:hint="eastAsia" w:ascii="仿宋" w:hAnsi="仿宋" w:eastAsia="仿宋" w:cs="仿宋"/>
          <w:b/>
          <w:color w:val="auto"/>
          <w:sz w:val="30"/>
          <w:szCs w:val="30"/>
          <w:highlight w:val="none"/>
          <w:lang w:eastAsia="zh-CN"/>
        </w:rPr>
      </w:pPr>
    </w:p>
    <w:p w14:paraId="74668C91">
      <w:pPr>
        <w:rPr>
          <w:rFonts w:hint="eastAsia" w:ascii="仿宋" w:hAnsi="仿宋" w:eastAsia="仿宋" w:cs="仿宋"/>
          <w:b/>
          <w:color w:val="auto"/>
          <w:sz w:val="30"/>
          <w:szCs w:val="30"/>
          <w:highlight w:val="none"/>
          <w:lang w:eastAsia="zh-CN"/>
        </w:rPr>
      </w:pPr>
    </w:p>
    <w:p w14:paraId="28393DCF">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37DDFDE8">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A99511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382D28B">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71005AF6">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8F052EE">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D830FE1">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07B929C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57B2C60">
      <w:pPr>
        <w:spacing w:line="440" w:lineRule="exact"/>
        <w:rPr>
          <w:rFonts w:hint="eastAsia" w:ascii="仿宋" w:hAnsi="仿宋" w:eastAsia="仿宋" w:cs="仿宋"/>
          <w:color w:val="auto"/>
          <w:sz w:val="24"/>
          <w:highlight w:val="none"/>
        </w:rPr>
      </w:pPr>
    </w:p>
    <w:p w14:paraId="521F677C">
      <w:pPr>
        <w:spacing w:line="440" w:lineRule="exact"/>
        <w:ind w:firstLine="4080" w:firstLineChars="17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 xml:space="preserve">： </w:t>
      </w:r>
    </w:p>
    <w:p w14:paraId="35EFCF57">
      <w:pPr>
        <w:spacing w:line="440" w:lineRule="exact"/>
        <w:ind w:right="480"/>
        <w:rPr>
          <w:rFonts w:hint="eastAsia" w:ascii="仿宋" w:hAnsi="仿宋" w:eastAsia="仿宋" w:cs="仿宋"/>
          <w:color w:val="auto"/>
          <w:sz w:val="24"/>
          <w:highlight w:val="none"/>
        </w:rPr>
      </w:pPr>
    </w:p>
    <w:p w14:paraId="11A6D215">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73A4C92">
      <w:pPr>
        <w:jc w:val="center"/>
        <w:rPr>
          <w:rFonts w:hint="eastAsia" w:ascii="仿宋" w:hAnsi="仿宋" w:eastAsia="仿宋" w:cs="仿宋"/>
          <w:b/>
          <w:color w:val="auto"/>
          <w:kern w:val="0"/>
          <w:sz w:val="32"/>
          <w:szCs w:val="32"/>
          <w:highlight w:val="none"/>
        </w:rPr>
      </w:pPr>
    </w:p>
    <w:p w14:paraId="4E93C726">
      <w:pPr>
        <w:jc w:val="center"/>
        <w:rPr>
          <w:rFonts w:hint="eastAsia" w:ascii="仿宋" w:hAnsi="仿宋" w:eastAsia="仿宋" w:cs="仿宋"/>
          <w:b/>
          <w:color w:val="auto"/>
          <w:kern w:val="0"/>
          <w:sz w:val="32"/>
          <w:szCs w:val="32"/>
          <w:highlight w:val="none"/>
        </w:rPr>
      </w:pPr>
    </w:p>
    <w:p w14:paraId="71B16588">
      <w:pPr>
        <w:jc w:val="both"/>
        <w:rPr>
          <w:rFonts w:hint="eastAsia" w:ascii="仿宋" w:hAnsi="仿宋" w:eastAsia="仿宋" w:cs="仿宋"/>
          <w:b/>
          <w:color w:val="auto"/>
          <w:kern w:val="0"/>
          <w:sz w:val="32"/>
          <w:szCs w:val="32"/>
          <w:highlight w:val="none"/>
        </w:rPr>
      </w:pPr>
    </w:p>
    <w:p w14:paraId="41381BAC">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3062775A">
      <w:pPr>
        <w:numPr>
          <w:ilvl w:val="0"/>
          <w:numId w:val="0"/>
        </w:numPr>
        <w:ind w:left="150" w:leftChars="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五、投标人基本情况表</w:t>
      </w:r>
    </w:p>
    <w:tbl>
      <w:tblPr>
        <w:tblStyle w:val="62"/>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5695AB9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651BC928">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投标人信息</w:t>
            </w:r>
          </w:p>
        </w:tc>
      </w:tr>
      <w:tr w14:paraId="4AF4E46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762905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7775" w:type="dxa"/>
            <w:gridSpan w:val="5"/>
            <w:noWrap w:val="0"/>
            <w:vAlign w:val="center"/>
          </w:tcPr>
          <w:p w14:paraId="185C956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408AE0C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14:paraId="6C32BED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2358" w:type="dxa"/>
            <w:noWrap w:val="0"/>
            <w:vAlign w:val="center"/>
          </w:tcPr>
          <w:p w14:paraId="176ECE9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    否□</w:t>
            </w:r>
          </w:p>
        </w:tc>
        <w:tc>
          <w:tcPr>
            <w:tcW w:w="1957" w:type="dxa"/>
            <w:gridSpan w:val="2"/>
            <w:noWrap w:val="0"/>
            <w:vAlign w:val="center"/>
          </w:tcPr>
          <w:p w14:paraId="560C6BD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联合体成员单位</w:t>
            </w:r>
          </w:p>
        </w:tc>
        <w:tc>
          <w:tcPr>
            <w:tcW w:w="3460" w:type="dxa"/>
            <w:gridSpan w:val="2"/>
            <w:noWrap w:val="0"/>
            <w:vAlign w:val="center"/>
          </w:tcPr>
          <w:p w14:paraId="2C08683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0BE9EF2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84BA02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性质</w:t>
            </w:r>
          </w:p>
        </w:tc>
        <w:tc>
          <w:tcPr>
            <w:tcW w:w="7775" w:type="dxa"/>
            <w:gridSpan w:val="5"/>
            <w:noWrap w:val="0"/>
            <w:vAlign w:val="center"/>
          </w:tcPr>
          <w:p w14:paraId="79BEDF2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国有□     国有控股□     私营□     事业单位□</w:t>
            </w:r>
          </w:p>
        </w:tc>
      </w:tr>
      <w:tr w14:paraId="56A9448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915CF99">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3123" w:type="dxa"/>
            <w:gridSpan w:val="2"/>
            <w:noWrap w:val="0"/>
            <w:vAlign w:val="center"/>
          </w:tcPr>
          <w:p w14:paraId="485941D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690A9BF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2917" w:type="dxa"/>
            <w:noWrap w:val="0"/>
            <w:vAlign w:val="center"/>
          </w:tcPr>
          <w:p w14:paraId="1F010FA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57579B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506210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123" w:type="dxa"/>
            <w:gridSpan w:val="2"/>
            <w:noWrap w:val="0"/>
            <w:vAlign w:val="center"/>
          </w:tcPr>
          <w:p w14:paraId="3A2716E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086FB97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2917" w:type="dxa"/>
            <w:noWrap w:val="0"/>
            <w:vAlign w:val="center"/>
          </w:tcPr>
          <w:p w14:paraId="3409567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5CA35F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6A4B73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p>
        </w:tc>
        <w:tc>
          <w:tcPr>
            <w:tcW w:w="3123" w:type="dxa"/>
            <w:gridSpan w:val="2"/>
            <w:noWrap w:val="0"/>
            <w:vAlign w:val="center"/>
          </w:tcPr>
          <w:p w14:paraId="4CD1665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59D1B4A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917" w:type="dxa"/>
            <w:noWrap w:val="0"/>
            <w:vAlign w:val="center"/>
          </w:tcPr>
          <w:p w14:paraId="19B7E0E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2B6AFD0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C50E05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公司电话</w:t>
            </w:r>
          </w:p>
        </w:tc>
        <w:tc>
          <w:tcPr>
            <w:tcW w:w="3123" w:type="dxa"/>
            <w:gridSpan w:val="2"/>
            <w:noWrap w:val="0"/>
            <w:vAlign w:val="center"/>
          </w:tcPr>
          <w:p w14:paraId="7570C3A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2F1CA42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917" w:type="dxa"/>
            <w:noWrap w:val="0"/>
            <w:vAlign w:val="center"/>
          </w:tcPr>
          <w:p w14:paraId="0FDD1DC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02E87A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130E9E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公司网址</w:t>
            </w:r>
          </w:p>
        </w:tc>
        <w:tc>
          <w:tcPr>
            <w:tcW w:w="3123" w:type="dxa"/>
            <w:gridSpan w:val="2"/>
            <w:noWrap w:val="0"/>
            <w:vAlign w:val="center"/>
          </w:tcPr>
          <w:p w14:paraId="27944B8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5B1AC7E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917" w:type="dxa"/>
            <w:noWrap w:val="0"/>
            <w:vAlign w:val="center"/>
          </w:tcPr>
          <w:p w14:paraId="703750B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17D35E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C791DA6">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开户银行及账号</w:t>
            </w:r>
          </w:p>
        </w:tc>
        <w:tc>
          <w:tcPr>
            <w:tcW w:w="7775" w:type="dxa"/>
            <w:gridSpan w:val="5"/>
            <w:noWrap w:val="0"/>
            <w:vAlign w:val="center"/>
          </w:tcPr>
          <w:p w14:paraId="00BD640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6409016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BEEBD8A">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人员情况</w:t>
            </w:r>
          </w:p>
        </w:tc>
        <w:tc>
          <w:tcPr>
            <w:tcW w:w="7775" w:type="dxa"/>
            <w:gridSpan w:val="5"/>
            <w:noWrap w:val="0"/>
            <w:vAlign w:val="center"/>
          </w:tcPr>
          <w:p w14:paraId="39CC80A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195A4D6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noWrap w:val="0"/>
            <w:vAlign w:val="center"/>
          </w:tcPr>
          <w:p w14:paraId="5E3D059E">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tc>
        <w:tc>
          <w:tcPr>
            <w:tcW w:w="7775" w:type="dxa"/>
            <w:gridSpan w:val="5"/>
            <w:noWrap w:val="0"/>
            <w:vAlign w:val="center"/>
          </w:tcPr>
          <w:p w14:paraId="3750217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color w:val="auto"/>
                <w:sz w:val="24"/>
                <w:szCs w:val="24"/>
                <w:highlight w:val="none"/>
              </w:rPr>
            </w:pPr>
          </w:p>
        </w:tc>
      </w:tr>
      <w:tr w14:paraId="18B4041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22E383F">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企业认证</w:t>
            </w:r>
          </w:p>
        </w:tc>
        <w:tc>
          <w:tcPr>
            <w:tcW w:w="7775" w:type="dxa"/>
            <w:gridSpan w:val="5"/>
            <w:noWrap w:val="0"/>
            <w:vAlign w:val="center"/>
          </w:tcPr>
          <w:p w14:paraId="4AF40F6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color w:val="auto"/>
                <w:sz w:val="24"/>
                <w:szCs w:val="24"/>
                <w:highlight w:val="none"/>
              </w:rPr>
            </w:pPr>
          </w:p>
        </w:tc>
      </w:tr>
      <w:tr w14:paraId="34C3878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B86AA05">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企业获奖（如有）</w:t>
            </w:r>
          </w:p>
        </w:tc>
        <w:tc>
          <w:tcPr>
            <w:tcW w:w="7775" w:type="dxa"/>
            <w:gridSpan w:val="5"/>
            <w:noWrap w:val="0"/>
            <w:vAlign w:val="center"/>
          </w:tcPr>
          <w:p w14:paraId="1B8F3EF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1B3AB71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7E42E6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775" w:type="dxa"/>
            <w:gridSpan w:val="5"/>
            <w:noWrap w:val="0"/>
            <w:vAlign w:val="center"/>
          </w:tcPr>
          <w:p w14:paraId="445D38D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116ABF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164950BA">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投标人联系人信息</w:t>
            </w:r>
          </w:p>
        </w:tc>
      </w:tr>
      <w:tr w14:paraId="65403D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0709ED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3123" w:type="dxa"/>
            <w:gridSpan w:val="2"/>
            <w:noWrap w:val="0"/>
            <w:vAlign w:val="center"/>
          </w:tcPr>
          <w:p w14:paraId="609DEB2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7CB2FC8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移动电话</w:t>
            </w:r>
          </w:p>
        </w:tc>
        <w:tc>
          <w:tcPr>
            <w:tcW w:w="2917" w:type="dxa"/>
            <w:noWrap w:val="0"/>
            <w:vAlign w:val="center"/>
          </w:tcPr>
          <w:p w14:paraId="0459848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192B4DB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7B4B19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固定电话</w:t>
            </w:r>
          </w:p>
        </w:tc>
        <w:tc>
          <w:tcPr>
            <w:tcW w:w="3123" w:type="dxa"/>
            <w:gridSpan w:val="2"/>
            <w:noWrap w:val="0"/>
            <w:vAlign w:val="center"/>
          </w:tcPr>
          <w:p w14:paraId="00C1775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57D09F4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917" w:type="dxa"/>
            <w:noWrap w:val="0"/>
            <w:vAlign w:val="center"/>
          </w:tcPr>
          <w:p w14:paraId="04FADE1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142C86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2F217FF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企业简介：（可另附页或企业对外宣传手册，如有附后）</w:t>
            </w:r>
          </w:p>
        </w:tc>
      </w:tr>
    </w:tbl>
    <w:p w14:paraId="51402A86">
      <w:pPr>
        <w:numPr>
          <w:ilvl w:val="0"/>
          <w:numId w:val="0"/>
        </w:numPr>
        <w:ind w:left="150" w:leftChars="0"/>
        <w:jc w:val="both"/>
        <w:rPr>
          <w:rFonts w:hint="eastAsia" w:ascii="仿宋" w:hAnsi="仿宋" w:eastAsia="仿宋" w:cs="仿宋"/>
          <w:b/>
          <w:color w:val="auto"/>
          <w:kern w:val="0"/>
          <w:sz w:val="32"/>
          <w:szCs w:val="32"/>
          <w:highlight w:val="none"/>
          <w:lang w:eastAsia="zh-CN"/>
        </w:rPr>
      </w:pPr>
    </w:p>
    <w:p w14:paraId="062FF4DB">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B714A4F">
      <w:pPr>
        <w:pageBreakBefore/>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拟派本</w:t>
      </w: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2"/>
          <w:szCs w:val="32"/>
          <w:highlight w:val="none"/>
          <w:lang w:val="en-US" w:eastAsia="zh-CN"/>
        </w:rPr>
        <w:t>的</w:t>
      </w:r>
      <w:r>
        <w:rPr>
          <w:rFonts w:hint="eastAsia" w:ascii="仿宋" w:hAnsi="仿宋" w:eastAsia="仿宋" w:cs="仿宋"/>
          <w:b/>
          <w:bCs/>
          <w:color w:val="auto"/>
          <w:sz w:val="32"/>
          <w:szCs w:val="32"/>
          <w:highlight w:val="none"/>
        </w:rPr>
        <w:t>小组人员名单</w:t>
      </w:r>
    </w:p>
    <w:p w14:paraId="78A8725E">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（由投标人根据采购需求及招标文件要求编制）</w:t>
      </w:r>
    </w:p>
    <w:tbl>
      <w:tblPr>
        <w:tblStyle w:val="62"/>
        <w:tblW w:w="9286"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786"/>
        <w:gridCol w:w="1450"/>
      </w:tblGrid>
      <w:tr w14:paraId="4F188DFB">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47E0D68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2D314AA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5D820B9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45DD0AF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073976D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3DE3A72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74DE36C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64261D8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6" w:type="dxa"/>
            <w:tcBorders>
              <w:top w:val="single" w:color="auto" w:sz="6" w:space="0"/>
              <w:left w:val="single" w:color="auto" w:sz="6" w:space="0"/>
              <w:bottom w:val="single" w:color="auto" w:sz="6" w:space="0"/>
              <w:right w:val="single" w:color="auto" w:sz="6" w:space="0"/>
            </w:tcBorders>
            <w:noWrap w:val="0"/>
            <w:vAlign w:val="center"/>
          </w:tcPr>
          <w:p w14:paraId="040770E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0316428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经历</w:t>
            </w: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6F789B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275800C0">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33415B6">
            <w:pPr>
              <w:autoSpaceDE w:val="0"/>
              <w:autoSpaceDN w:val="0"/>
              <w:spacing w:line="360" w:lineRule="auto"/>
              <w:jc w:val="center"/>
              <w:rPr>
                <w:rFonts w:hint="eastAsia" w:ascii="仿宋" w:hAnsi="仿宋" w:eastAsia="仿宋" w:cs="仿宋"/>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042EF56">
            <w:pPr>
              <w:autoSpaceDE w:val="0"/>
              <w:autoSpaceDN w:val="0"/>
              <w:spacing w:line="360" w:lineRule="auto"/>
              <w:rPr>
                <w:rFonts w:hint="eastAsia" w:ascii="仿宋" w:hAnsi="仿宋" w:eastAsia="仿宋" w:cs="仿宋"/>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4C2191AF">
            <w:pPr>
              <w:autoSpaceDE w:val="0"/>
              <w:autoSpaceDN w:val="0"/>
              <w:spacing w:line="360" w:lineRule="auto"/>
              <w:rPr>
                <w:rFonts w:hint="eastAsia" w:ascii="仿宋" w:hAnsi="仿宋" w:eastAsia="仿宋" w:cs="仿宋"/>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8D2C0BC">
            <w:pPr>
              <w:autoSpaceDE w:val="0"/>
              <w:autoSpaceDN w:val="0"/>
              <w:spacing w:line="360" w:lineRule="auto"/>
              <w:rPr>
                <w:rFonts w:hint="eastAsia" w:ascii="仿宋" w:hAnsi="仿宋" w:eastAsia="仿宋" w:cs="仿宋"/>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F8251AC">
            <w:pPr>
              <w:autoSpaceDE w:val="0"/>
              <w:autoSpaceDN w:val="0"/>
              <w:spacing w:line="360" w:lineRule="auto"/>
              <w:rPr>
                <w:rFonts w:hint="eastAsia" w:ascii="仿宋" w:hAnsi="仿宋" w:eastAsia="仿宋" w:cs="仿宋"/>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8561B3C">
            <w:pPr>
              <w:autoSpaceDE w:val="0"/>
              <w:autoSpaceDN w:val="0"/>
              <w:spacing w:line="360" w:lineRule="auto"/>
              <w:rPr>
                <w:rFonts w:hint="eastAsia" w:ascii="仿宋" w:hAnsi="仿宋" w:eastAsia="仿宋" w:cs="仿宋"/>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0B50F5CC">
            <w:pPr>
              <w:autoSpaceDE w:val="0"/>
              <w:autoSpaceDN w:val="0"/>
              <w:spacing w:line="360" w:lineRule="auto"/>
              <w:rPr>
                <w:rFonts w:hint="eastAsia" w:ascii="仿宋" w:hAnsi="仿宋" w:eastAsia="仿宋" w:cs="仿宋"/>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5721B79F">
            <w:pPr>
              <w:autoSpaceDE w:val="0"/>
              <w:autoSpaceDN w:val="0"/>
              <w:spacing w:line="360" w:lineRule="auto"/>
              <w:rPr>
                <w:rFonts w:hint="eastAsia" w:ascii="仿宋" w:hAnsi="仿宋" w:eastAsia="仿宋" w:cs="仿宋"/>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219EE87C">
            <w:pPr>
              <w:autoSpaceDE w:val="0"/>
              <w:autoSpaceDN w:val="0"/>
              <w:spacing w:line="360" w:lineRule="auto"/>
              <w:rPr>
                <w:rFonts w:hint="eastAsia" w:ascii="仿宋" w:hAnsi="仿宋" w:eastAsia="仿宋" w:cs="仿宋"/>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95EC1E6">
            <w:pPr>
              <w:autoSpaceDE w:val="0"/>
              <w:autoSpaceDN w:val="0"/>
              <w:spacing w:line="360" w:lineRule="auto"/>
              <w:rPr>
                <w:rFonts w:hint="eastAsia" w:ascii="仿宋" w:hAnsi="仿宋" w:eastAsia="仿宋" w:cs="仿宋"/>
                <w:color w:val="auto"/>
                <w:sz w:val="24"/>
                <w:highlight w:val="none"/>
              </w:rPr>
            </w:pPr>
          </w:p>
        </w:tc>
      </w:tr>
      <w:tr w14:paraId="12F43AEC">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453AEEEC">
            <w:pPr>
              <w:autoSpaceDE w:val="0"/>
              <w:autoSpaceDN w:val="0"/>
              <w:spacing w:line="360" w:lineRule="auto"/>
              <w:jc w:val="center"/>
              <w:rPr>
                <w:rFonts w:hint="eastAsia" w:ascii="仿宋" w:hAnsi="仿宋" w:eastAsia="仿宋" w:cs="仿宋"/>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61B935E">
            <w:pPr>
              <w:autoSpaceDE w:val="0"/>
              <w:autoSpaceDN w:val="0"/>
              <w:spacing w:line="360" w:lineRule="auto"/>
              <w:rPr>
                <w:rFonts w:hint="eastAsia" w:ascii="仿宋" w:hAnsi="仿宋" w:eastAsia="仿宋" w:cs="仿宋"/>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38B1C28D">
            <w:pPr>
              <w:autoSpaceDE w:val="0"/>
              <w:autoSpaceDN w:val="0"/>
              <w:spacing w:line="360" w:lineRule="auto"/>
              <w:rPr>
                <w:rFonts w:hint="eastAsia" w:ascii="仿宋" w:hAnsi="仿宋" w:eastAsia="仿宋" w:cs="仿宋"/>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11D26BFB">
            <w:pPr>
              <w:autoSpaceDE w:val="0"/>
              <w:autoSpaceDN w:val="0"/>
              <w:spacing w:line="360" w:lineRule="auto"/>
              <w:rPr>
                <w:rFonts w:hint="eastAsia" w:ascii="仿宋" w:hAnsi="仿宋" w:eastAsia="仿宋" w:cs="仿宋"/>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07EE4C91">
            <w:pPr>
              <w:autoSpaceDE w:val="0"/>
              <w:autoSpaceDN w:val="0"/>
              <w:spacing w:line="360" w:lineRule="auto"/>
              <w:rPr>
                <w:rFonts w:hint="eastAsia" w:ascii="仿宋" w:hAnsi="仿宋" w:eastAsia="仿宋" w:cs="仿宋"/>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305E954">
            <w:pPr>
              <w:autoSpaceDE w:val="0"/>
              <w:autoSpaceDN w:val="0"/>
              <w:spacing w:line="360" w:lineRule="auto"/>
              <w:rPr>
                <w:rFonts w:hint="eastAsia" w:ascii="仿宋" w:hAnsi="仿宋" w:eastAsia="仿宋" w:cs="仿宋"/>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B694173">
            <w:pPr>
              <w:autoSpaceDE w:val="0"/>
              <w:autoSpaceDN w:val="0"/>
              <w:spacing w:line="360" w:lineRule="auto"/>
              <w:rPr>
                <w:rFonts w:hint="eastAsia" w:ascii="仿宋" w:hAnsi="仿宋" w:eastAsia="仿宋" w:cs="仿宋"/>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D68AAA8">
            <w:pPr>
              <w:autoSpaceDE w:val="0"/>
              <w:autoSpaceDN w:val="0"/>
              <w:spacing w:line="360" w:lineRule="auto"/>
              <w:rPr>
                <w:rFonts w:hint="eastAsia" w:ascii="仿宋" w:hAnsi="仿宋" w:eastAsia="仿宋" w:cs="仿宋"/>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3474034">
            <w:pPr>
              <w:autoSpaceDE w:val="0"/>
              <w:autoSpaceDN w:val="0"/>
              <w:spacing w:line="360" w:lineRule="auto"/>
              <w:rPr>
                <w:rFonts w:hint="eastAsia" w:ascii="仿宋" w:hAnsi="仿宋" w:eastAsia="仿宋" w:cs="仿宋"/>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BCAA80D">
            <w:pPr>
              <w:autoSpaceDE w:val="0"/>
              <w:autoSpaceDN w:val="0"/>
              <w:spacing w:line="360" w:lineRule="auto"/>
              <w:rPr>
                <w:rFonts w:hint="eastAsia" w:ascii="仿宋" w:hAnsi="仿宋" w:eastAsia="仿宋" w:cs="仿宋"/>
                <w:color w:val="auto"/>
                <w:sz w:val="24"/>
                <w:highlight w:val="none"/>
              </w:rPr>
            </w:pPr>
          </w:p>
        </w:tc>
      </w:tr>
      <w:tr w14:paraId="0C1440AC">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1A62A5A">
            <w:pPr>
              <w:autoSpaceDE w:val="0"/>
              <w:autoSpaceDN w:val="0"/>
              <w:spacing w:line="360" w:lineRule="auto"/>
              <w:jc w:val="center"/>
              <w:rPr>
                <w:rFonts w:hint="eastAsia" w:ascii="仿宋" w:hAnsi="仿宋" w:eastAsia="仿宋" w:cs="仿宋"/>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4F8B77D7">
            <w:pPr>
              <w:autoSpaceDE w:val="0"/>
              <w:autoSpaceDN w:val="0"/>
              <w:spacing w:line="360" w:lineRule="auto"/>
              <w:rPr>
                <w:rFonts w:hint="eastAsia" w:ascii="仿宋" w:hAnsi="仿宋" w:eastAsia="仿宋" w:cs="仿宋"/>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7CFBB29">
            <w:pPr>
              <w:autoSpaceDE w:val="0"/>
              <w:autoSpaceDN w:val="0"/>
              <w:spacing w:line="360" w:lineRule="auto"/>
              <w:rPr>
                <w:rFonts w:hint="eastAsia" w:ascii="仿宋" w:hAnsi="仿宋" w:eastAsia="仿宋" w:cs="仿宋"/>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012F1594">
            <w:pPr>
              <w:autoSpaceDE w:val="0"/>
              <w:autoSpaceDN w:val="0"/>
              <w:spacing w:line="360" w:lineRule="auto"/>
              <w:rPr>
                <w:rFonts w:hint="eastAsia" w:ascii="仿宋" w:hAnsi="仿宋" w:eastAsia="仿宋" w:cs="仿宋"/>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8DE16A9">
            <w:pPr>
              <w:autoSpaceDE w:val="0"/>
              <w:autoSpaceDN w:val="0"/>
              <w:spacing w:line="360" w:lineRule="auto"/>
              <w:rPr>
                <w:rFonts w:hint="eastAsia" w:ascii="仿宋" w:hAnsi="仿宋" w:eastAsia="仿宋" w:cs="仿宋"/>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5CA4E13">
            <w:pPr>
              <w:autoSpaceDE w:val="0"/>
              <w:autoSpaceDN w:val="0"/>
              <w:spacing w:line="360" w:lineRule="auto"/>
              <w:rPr>
                <w:rFonts w:hint="eastAsia" w:ascii="仿宋" w:hAnsi="仿宋" w:eastAsia="仿宋" w:cs="仿宋"/>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0467C48">
            <w:pPr>
              <w:autoSpaceDE w:val="0"/>
              <w:autoSpaceDN w:val="0"/>
              <w:spacing w:line="360" w:lineRule="auto"/>
              <w:rPr>
                <w:rFonts w:hint="eastAsia" w:ascii="仿宋" w:hAnsi="仿宋" w:eastAsia="仿宋" w:cs="仿宋"/>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462DE19">
            <w:pPr>
              <w:autoSpaceDE w:val="0"/>
              <w:autoSpaceDN w:val="0"/>
              <w:spacing w:line="360" w:lineRule="auto"/>
              <w:rPr>
                <w:rFonts w:hint="eastAsia" w:ascii="仿宋" w:hAnsi="仿宋" w:eastAsia="仿宋" w:cs="仿宋"/>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DC62228">
            <w:pPr>
              <w:autoSpaceDE w:val="0"/>
              <w:autoSpaceDN w:val="0"/>
              <w:spacing w:line="360" w:lineRule="auto"/>
              <w:rPr>
                <w:rFonts w:hint="eastAsia" w:ascii="仿宋" w:hAnsi="仿宋" w:eastAsia="仿宋" w:cs="仿宋"/>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E4A5026">
            <w:pPr>
              <w:autoSpaceDE w:val="0"/>
              <w:autoSpaceDN w:val="0"/>
              <w:spacing w:line="360" w:lineRule="auto"/>
              <w:rPr>
                <w:rFonts w:hint="eastAsia" w:ascii="仿宋" w:hAnsi="仿宋" w:eastAsia="仿宋" w:cs="仿宋"/>
                <w:color w:val="auto"/>
                <w:sz w:val="24"/>
                <w:highlight w:val="none"/>
              </w:rPr>
            </w:pPr>
          </w:p>
        </w:tc>
      </w:tr>
      <w:tr w14:paraId="6A35E07F">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6EB238D">
            <w:pPr>
              <w:autoSpaceDE w:val="0"/>
              <w:autoSpaceDN w:val="0"/>
              <w:spacing w:line="360" w:lineRule="auto"/>
              <w:jc w:val="center"/>
              <w:rPr>
                <w:rFonts w:hint="eastAsia" w:ascii="仿宋" w:hAnsi="仿宋" w:eastAsia="仿宋" w:cs="仿宋"/>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006718F5">
            <w:pPr>
              <w:autoSpaceDE w:val="0"/>
              <w:autoSpaceDN w:val="0"/>
              <w:spacing w:line="360" w:lineRule="auto"/>
              <w:rPr>
                <w:rFonts w:hint="eastAsia" w:ascii="仿宋" w:hAnsi="仿宋" w:eastAsia="仿宋" w:cs="仿宋"/>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0D1B08CA">
            <w:pPr>
              <w:autoSpaceDE w:val="0"/>
              <w:autoSpaceDN w:val="0"/>
              <w:spacing w:line="360" w:lineRule="auto"/>
              <w:rPr>
                <w:rFonts w:hint="eastAsia" w:ascii="仿宋" w:hAnsi="仿宋" w:eastAsia="仿宋" w:cs="仿宋"/>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3544EE0">
            <w:pPr>
              <w:autoSpaceDE w:val="0"/>
              <w:autoSpaceDN w:val="0"/>
              <w:spacing w:line="360" w:lineRule="auto"/>
              <w:rPr>
                <w:rFonts w:hint="eastAsia" w:ascii="仿宋" w:hAnsi="仿宋" w:eastAsia="仿宋" w:cs="仿宋"/>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89F6532">
            <w:pPr>
              <w:autoSpaceDE w:val="0"/>
              <w:autoSpaceDN w:val="0"/>
              <w:spacing w:line="360" w:lineRule="auto"/>
              <w:rPr>
                <w:rFonts w:hint="eastAsia" w:ascii="仿宋" w:hAnsi="仿宋" w:eastAsia="仿宋" w:cs="仿宋"/>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E5DEDF0">
            <w:pPr>
              <w:autoSpaceDE w:val="0"/>
              <w:autoSpaceDN w:val="0"/>
              <w:spacing w:line="360" w:lineRule="auto"/>
              <w:rPr>
                <w:rFonts w:hint="eastAsia" w:ascii="仿宋" w:hAnsi="仿宋" w:eastAsia="仿宋" w:cs="仿宋"/>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F3B6112">
            <w:pPr>
              <w:autoSpaceDE w:val="0"/>
              <w:autoSpaceDN w:val="0"/>
              <w:spacing w:line="360" w:lineRule="auto"/>
              <w:rPr>
                <w:rFonts w:hint="eastAsia" w:ascii="仿宋" w:hAnsi="仿宋" w:eastAsia="仿宋" w:cs="仿宋"/>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69DBC45F">
            <w:pPr>
              <w:autoSpaceDE w:val="0"/>
              <w:autoSpaceDN w:val="0"/>
              <w:spacing w:line="360" w:lineRule="auto"/>
              <w:rPr>
                <w:rFonts w:hint="eastAsia" w:ascii="仿宋" w:hAnsi="仿宋" w:eastAsia="仿宋" w:cs="仿宋"/>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2BF7EA1E">
            <w:pPr>
              <w:autoSpaceDE w:val="0"/>
              <w:autoSpaceDN w:val="0"/>
              <w:spacing w:line="360" w:lineRule="auto"/>
              <w:rPr>
                <w:rFonts w:hint="eastAsia" w:ascii="仿宋" w:hAnsi="仿宋" w:eastAsia="仿宋" w:cs="仿宋"/>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10EC1DC">
            <w:pPr>
              <w:autoSpaceDE w:val="0"/>
              <w:autoSpaceDN w:val="0"/>
              <w:spacing w:line="360" w:lineRule="auto"/>
              <w:rPr>
                <w:rFonts w:hint="eastAsia" w:ascii="仿宋" w:hAnsi="仿宋" w:eastAsia="仿宋" w:cs="仿宋"/>
                <w:color w:val="auto"/>
                <w:sz w:val="24"/>
                <w:highlight w:val="none"/>
              </w:rPr>
            </w:pPr>
          </w:p>
        </w:tc>
      </w:tr>
      <w:tr w14:paraId="487AF202">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6D83409">
            <w:pPr>
              <w:autoSpaceDE w:val="0"/>
              <w:autoSpaceDN w:val="0"/>
              <w:spacing w:line="360" w:lineRule="auto"/>
              <w:jc w:val="center"/>
              <w:rPr>
                <w:rFonts w:hint="eastAsia" w:ascii="仿宋" w:hAnsi="仿宋" w:eastAsia="仿宋" w:cs="仿宋"/>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1086970">
            <w:pPr>
              <w:autoSpaceDE w:val="0"/>
              <w:autoSpaceDN w:val="0"/>
              <w:spacing w:line="360" w:lineRule="auto"/>
              <w:rPr>
                <w:rFonts w:hint="eastAsia" w:ascii="仿宋" w:hAnsi="仿宋" w:eastAsia="仿宋" w:cs="仿宋"/>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0E5B60FE">
            <w:pPr>
              <w:autoSpaceDE w:val="0"/>
              <w:autoSpaceDN w:val="0"/>
              <w:spacing w:line="360" w:lineRule="auto"/>
              <w:rPr>
                <w:rFonts w:hint="eastAsia" w:ascii="仿宋" w:hAnsi="仿宋" w:eastAsia="仿宋" w:cs="仿宋"/>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07917AD2">
            <w:pPr>
              <w:autoSpaceDE w:val="0"/>
              <w:autoSpaceDN w:val="0"/>
              <w:spacing w:line="360" w:lineRule="auto"/>
              <w:rPr>
                <w:rFonts w:hint="eastAsia" w:ascii="仿宋" w:hAnsi="仿宋" w:eastAsia="仿宋" w:cs="仿宋"/>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CC493A0">
            <w:pPr>
              <w:autoSpaceDE w:val="0"/>
              <w:autoSpaceDN w:val="0"/>
              <w:spacing w:line="360" w:lineRule="auto"/>
              <w:rPr>
                <w:rFonts w:hint="eastAsia" w:ascii="仿宋" w:hAnsi="仿宋" w:eastAsia="仿宋" w:cs="仿宋"/>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48A326BB">
            <w:pPr>
              <w:autoSpaceDE w:val="0"/>
              <w:autoSpaceDN w:val="0"/>
              <w:spacing w:line="360" w:lineRule="auto"/>
              <w:rPr>
                <w:rFonts w:hint="eastAsia" w:ascii="仿宋" w:hAnsi="仿宋" w:eastAsia="仿宋" w:cs="仿宋"/>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9DE3F9A">
            <w:pPr>
              <w:autoSpaceDE w:val="0"/>
              <w:autoSpaceDN w:val="0"/>
              <w:spacing w:line="360" w:lineRule="auto"/>
              <w:rPr>
                <w:rFonts w:hint="eastAsia" w:ascii="仿宋" w:hAnsi="仿宋" w:eastAsia="仿宋" w:cs="仿宋"/>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EDA0404">
            <w:pPr>
              <w:autoSpaceDE w:val="0"/>
              <w:autoSpaceDN w:val="0"/>
              <w:spacing w:line="360" w:lineRule="auto"/>
              <w:rPr>
                <w:rFonts w:hint="eastAsia" w:ascii="仿宋" w:hAnsi="仿宋" w:eastAsia="仿宋" w:cs="仿宋"/>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463441D5">
            <w:pPr>
              <w:autoSpaceDE w:val="0"/>
              <w:autoSpaceDN w:val="0"/>
              <w:spacing w:line="360" w:lineRule="auto"/>
              <w:rPr>
                <w:rFonts w:hint="eastAsia" w:ascii="仿宋" w:hAnsi="仿宋" w:eastAsia="仿宋" w:cs="仿宋"/>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7B9CB565">
            <w:pPr>
              <w:autoSpaceDE w:val="0"/>
              <w:autoSpaceDN w:val="0"/>
              <w:spacing w:line="360" w:lineRule="auto"/>
              <w:rPr>
                <w:rFonts w:hint="eastAsia" w:ascii="仿宋" w:hAnsi="仿宋" w:eastAsia="仿宋" w:cs="仿宋"/>
                <w:color w:val="auto"/>
                <w:sz w:val="24"/>
                <w:highlight w:val="none"/>
              </w:rPr>
            </w:pPr>
          </w:p>
        </w:tc>
      </w:tr>
      <w:tr w14:paraId="7AC71B6D">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02F24E3">
            <w:pPr>
              <w:autoSpaceDE w:val="0"/>
              <w:autoSpaceDN w:val="0"/>
              <w:spacing w:line="360" w:lineRule="auto"/>
              <w:jc w:val="center"/>
              <w:rPr>
                <w:rFonts w:hint="eastAsia" w:ascii="仿宋" w:hAnsi="仿宋" w:eastAsia="仿宋" w:cs="仿宋"/>
                <w:color w:val="auto"/>
                <w:sz w:val="24"/>
                <w:highlight w:val="none"/>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47D702F8">
            <w:pPr>
              <w:autoSpaceDE w:val="0"/>
              <w:autoSpaceDN w:val="0"/>
              <w:spacing w:line="360" w:lineRule="auto"/>
              <w:rPr>
                <w:rFonts w:hint="eastAsia" w:ascii="仿宋" w:hAnsi="仿宋" w:eastAsia="仿宋" w:cs="仿宋"/>
                <w:color w:val="auto"/>
                <w:sz w:val="24"/>
                <w:highlight w:val="none"/>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3FEF624">
            <w:pPr>
              <w:autoSpaceDE w:val="0"/>
              <w:autoSpaceDN w:val="0"/>
              <w:spacing w:line="360" w:lineRule="auto"/>
              <w:rPr>
                <w:rFonts w:hint="eastAsia" w:ascii="仿宋" w:hAnsi="仿宋" w:eastAsia="仿宋" w:cs="仿宋"/>
                <w:color w:val="auto"/>
                <w:sz w:val="24"/>
                <w:highlight w:val="none"/>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29E4B9F">
            <w:pPr>
              <w:autoSpaceDE w:val="0"/>
              <w:autoSpaceDN w:val="0"/>
              <w:spacing w:line="360" w:lineRule="auto"/>
              <w:rPr>
                <w:rFonts w:hint="eastAsia" w:ascii="仿宋" w:hAnsi="仿宋" w:eastAsia="仿宋" w:cs="仿宋"/>
                <w:color w:val="auto"/>
                <w:sz w:val="24"/>
                <w:highlight w:val="none"/>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216DE03B">
            <w:pPr>
              <w:autoSpaceDE w:val="0"/>
              <w:autoSpaceDN w:val="0"/>
              <w:spacing w:line="360" w:lineRule="auto"/>
              <w:rPr>
                <w:rFonts w:hint="eastAsia" w:ascii="仿宋" w:hAnsi="仿宋" w:eastAsia="仿宋" w:cs="仿宋"/>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8E92FBF">
            <w:pPr>
              <w:autoSpaceDE w:val="0"/>
              <w:autoSpaceDN w:val="0"/>
              <w:spacing w:line="360" w:lineRule="auto"/>
              <w:rPr>
                <w:rFonts w:hint="eastAsia" w:ascii="仿宋" w:hAnsi="仿宋" w:eastAsia="仿宋" w:cs="仿宋"/>
                <w:color w:val="auto"/>
                <w:sz w:val="24"/>
                <w:highlight w:val="none"/>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A67ABDB">
            <w:pPr>
              <w:autoSpaceDE w:val="0"/>
              <w:autoSpaceDN w:val="0"/>
              <w:spacing w:line="360" w:lineRule="auto"/>
              <w:rPr>
                <w:rFonts w:hint="eastAsia" w:ascii="仿宋" w:hAnsi="仿宋" w:eastAsia="仿宋" w:cs="仿宋"/>
                <w:color w:val="auto"/>
                <w:sz w:val="24"/>
                <w:highlight w:val="none"/>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5CEC3E1B">
            <w:pPr>
              <w:autoSpaceDE w:val="0"/>
              <w:autoSpaceDN w:val="0"/>
              <w:spacing w:line="360" w:lineRule="auto"/>
              <w:rPr>
                <w:rFonts w:hint="eastAsia" w:ascii="仿宋" w:hAnsi="仿宋" w:eastAsia="仿宋" w:cs="仿宋"/>
                <w:color w:val="auto"/>
                <w:sz w:val="24"/>
                <w:highlight w:val="none"/>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3DD0A10E">
            <w:pPr>
              <w:autoSpaceDE w:val="0"/>
              <w:autoSpaceDN w:val="0"/>
              <w:spacing w:line="360" w:lineRule="auto"/>
              <w:rPr>
                <w:rFonts w:hint="eastAsia" w:ascii="仿宋" w:hAnsi="仿宋" w:eastAsia="仿宋" w:cs="仿宋"/>
                <w:color w:val="auto"/>
                <w:sz w:val="24"/>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8A86E99">
            <w:pPr>
              <w:autoSpaceDE w:val="0"/>
              <w:autoSpaceDN w:val="0"/>
              <w:spacing w:line="360" w:lineRule="auto"/>
              <w:rPr>
                <w:rFonts w:hint="eastAsia" w:ascii="仿宋" w:hAnsi="仿宋" w:eastAsia="仿宋" w:cs="仿宋"/>
                <w:color w:val="auto"/>
                <w:sz w:val="24"/>
                <w:highlight w:val="none"/>
              </w:rPr>
            </w:pPr>
          </w:p>
        </w:tc>
      </w:tr>
    </w:tbl>
    <w:p w14:paraId="1FD3C4F7">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注：投标人可按上述的格式自行编制，须随表提交相应的证书复印件。</w:t>
      </w:r>
    </w:p>
    <w:p w14:paraId="76C1F08D">
      <w:pPr>
        <w:spacing w:line="360" w:lineRule="auto"/>
        <w:ind w:firstLine="480" w:firstLineChars="200"/>
        <w:rPr>
          <w:rFonts w:hint="eastAsia" w:ascii="仿宋" w:hAnsi="仿宋" w:eastAsia="仿宋" w:cs="仿宋"/>
          <w:color w:val="auto"/>
          <w:sz w:val="24"/>
          <w:szCs w:val="20"/>
          <w:highlight w:val="none"/>
        </w:rPr>
      </w:pPr>
    </w:p>
    <w:p w14:paraId="74214DF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w:t>
      </w:r>
    </w:p>
    <w:p w14:paraId="0CE681C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DB7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54FBE0">
      <w:pPr>
        <w:numPr>
          <w:ilvl w:val="0"/>
          <w:numId w:val="0"/>
        </w:numPr>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bCs/>
          <w:color w:val="auto"/>
          <w:sz w:val="32"/>
          <w:szCs w:val="32"/>
          <w:highlight w:val="none"/>
          <w:lang w:val="en-US" w:eastAsia="zh-CN"/>
        </w:rPr>
        <w:t>拟派项目负责人情况表</w:t>
      </w:r>
    </w:p>
    <w:p w14:paraId="5BFC7C0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（由投标人根据采购需求及招标文件要求编制）</w:t>
      </w:r>
    </w:p>
    <w:tbl>
      <w:tblPr>
        <w:tblStyle w:val="62"/>
        <w:tblW w:w="9300" w:type="dxa"/>
        <w:tblInd w:w="-327" w:type="dxa"/>
        <w:tblLayout w:type="fixed"/>
        <w:tblCellMar>
          <w:top w:w="0" w:type="dxa"/>
          <w:left w:w="108" w:type="dxa"/>
          <w:bottom w:w="0" w:type="dxa"/>
          <w:right w:w="108" w:type="dxa"/>
        </w:tblCellMar>
      </w:tblPr>
      <w:tblGrid>
        <w:gridCol w:w="1888"/>
        <w:gridCol w:w="2500"/>
        <w:gridCol w:w="4912"/>
      </w:tblGrid>
      <w:tr w14:paraId="082EC6A4">
        <w:trPr>
          <w:trHeight w:val="604" w:hRule="atLeast"/>
        </w:trPr>
        <w:tc>
          <w:tcPr>
            <w:tcW w:w="18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39E05D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50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CE7E2E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tcBorders>
              <w:top w:val="single" w:color="auto" w:sz="6" w:space="0"/>
              <w:left w:val="single" w:color="auto" w:sz="6" w:space="0"/>
              <w:bottom w:val="single" w:color="auto" w:sz="6" w:space="0"/>
              <w:right w:val="single" w:color="auto" w:sz="6" w:space="0"/>
            </w:tcBorders>
            <w:noWrap w:val="0"/>
            <w:vAlign w:val="center"/>
          </w:tcPr>
          <w:p w14:paraId="649E1CC7">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截止投标时间业绩及承担的主要工作情况，曾担任项目</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的项目应列明细</w:t>
            </w:r>
          </w:p>
        </w:tc>
      </w:tr>
      <w:tr w14:paraId="64D6DFAD">
        <w:tblPrEx>
          <w:tblCellMar>
            <w:top w:w="0" w:type="dxa"/>
            <w:left w:w="108" w:type="dxa"/>
            <w:bottom w:w="0" w:type="dxa"/>
            <w:right w:w="108" w:type="dxa"/>
          </w:tblCellMar>
        </w:tblPrEx>
        <w:trPr>
          <w:cantSplit/>
          <w:trHeight w:val="73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1424A9A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279C334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restart"/>
            <w:tcBorders>
              <w:top w:val="single" w:color="auto" w:sz="6" w:space="0"/>
              <w:left w:val="single" w:color="auto" w:sz="6" w:space="0"/>
              <w:bottom w:val="single" w:color="auto" w:sz="6" w:space="0"/>
              <w:right w:val="single" w:color="auto" w:sz="6" w:space="0"/>
            </w:tcBorders>
            <w:noWrap w:val="0"/>
            <w:vAlign w:val="center"/>
          </w:tcPr>
          <w:p w14:paraId="6D7FC8D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62AFC95C">
        <w:tblPrEx>
          <w:tblCellMar>
            <w:top w:w="0" w:type="dxa"/>
            <w:left w:w="108" w:type="dxa"/>
            <w:bottom w:w="0" w:type="dxa"/>
            <w:right w:w="108" w:type="dxa"/>
          </w:tblCellMar>
        </w:tblPrEx>
        <w:trPr>
          <w:cantSplit/>
          <w:trHeight w:val="677"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37B2313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6CDE5E7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1B49A4A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16F59FE9">
        <w:tblPrEx>
          <w:tblCellMar>
            <w:top w:w="0" w:type="dxa"/>
            <w:left w:w="108" w:type="dxa"/>
            <w:bottom w:w="0" w:type="dxa"/>
            <w:right w:w="108" w:type="dxa"/>
          </w:tblCellMar>
        </w:tblPrEx>
        <w:trPr>
          <w:cantSplit/>
          <w:trHeight w:val="691"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71284E0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7971528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61F12CC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1F6ED97D">
        <w:tblPrEx>
          <w:tblCellMar>
            <w:top w:w="0" w:type="dxa"/>
            <w:left w:w="108" w:type="dxa"/>
            <w:bottom w:w="0" w:type="dxa"/>
            <w:right w:w="108" w:type="dxa"/>
          </w:tblCellMar>
        </w:tblPrEx>
        <w:trPr>
          <w:cantSplit/>
          <w:trHeight w:val="717"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747C513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051A54F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6A21FC2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305367D1">
        <w:tblPrEx>
          <w:tblCellMar>
            <w:top w:w="0" w:type="dxa"/>
            <w:left w:w="108" w:type="dxa"/>
            <w:bottom w:w="0" w:type="dxa"/>
            <w:right w:w="108" w:type="dxa"/>
          </w:tblCellMar>
        </w:tblPrEx>
        <w:trPr>
          <w:cantSplit/>
          <w:trHeight w:val="70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6CFE633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0944DC6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3A29495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3172C417">
        <w:tblPrEx>
          <w:tblCellMar>
            <w:top w:w="0" w:type="dxa"/>
            <w:left w:w="108" w:type="dxa"/>
            <w:bottom w:w="0" w:type="dxa"/>
            <w:right w:w="108" w:type="dxa"/>
          </w:tblCellMar>
        </w:tblPrEx>
        <w:trPr>
          <w:cantSplit/>
          <w:trHeight w:val="595"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74D8010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53DEC50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469A142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229160EB">
        <w:tblPrEx>
          <w:tblCellMar>
            <w:top w:w="0" w:type="dxa"/>
            <w:left w:w="108" w:type="dxa"/>
            <w:bottom w:w="0" w:type="dxa"/>
            <w:right w:w="108" w:type="dxa"/>
          </w:tblCellMar>
        </w:tblPrEx>
        <w:trPr>
          <w:cantSplit/>
          <w:trHeight w:val="743"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060249E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577AEFF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74F6D1B9">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5ED86D8F">
        <w:tblPrEx>
          <w:tblCellMar>
            <w:top w:w="0" w:type="dxa"/>
            <w:left w:w="108" w:type="dxa"/>
            <w:bottom w:w="0" w:type="dxa"/>
            <w:right w:w="108" w:type="dxa"/>
          </w:tblCellMar>
        </w:tblPrEx>
        <w:trPr>
          <w:cantSplit/>
          <w:trHeight w:val="66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2B654CF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30FB132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4D5438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r w14:paraId="75043028">
        <w:tblPrEx>
          <w:tblCellMar>
            <w:top w:w="0" w:type="dxa"/>
            <w:left w:w="108" w:type="dxa"/>
            <w:bottom w:w="0" w:type="dxa"/>
            <w:right w:w="108" w:type="dxa"/>
          </w:tblCellMar>
        </w:tblPrEx>
        <w:trPr>
          <w:cantSplit/>
          <w:trHeight w:val="73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0BC2172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5A843D2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6F506C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仿宋" w:hAnsi="仿宋" w:eastAsia="仿宋" w:cs="仿宋"/>
                <w:color w:val="auto"/>
                <w:sz w:val="24"/>
                <w:highlight w:val="none"/>
              </w:rPr>
            </w:pPr>
          </w:p>
        </w:tc>
      </w:tr>
    </w:tbl>
    <w:p w14:paraId="5B27CB91">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w:t>
      </w:r>
    </w:p>
    <w:p w14:paraId="40ED9CA8">
      <w:pPr>
        <w:pStyle w:val="87"/>
        <w:rPr>
          <w:rFonts w:hint="eastAsia" w:ascii="仿宋" w:hAnsi="仿宋" w:eastAsia="仿宋" w:cs="仿宋"/>
          <w:color w:val="auto"/>
          <w:highlight w:val="none"/>
        </w:rPr>
      </w:pPr>
    </w:p>
    <w:p w14:paraId="6D0D9860">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5BA04215">
      <w:pPr>
        <w:numPr>
          <w:ilvl w:val="0"/>
          <w:numId w:val="0"/>
        </w:numPr>
        <w:ind w:left="150" w:left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en-US" w:eastAsia="zh-CN"/>
        </w:rPr>
        <w:t>资信及商务响应</w:t>
      </w:r>
      <w:r>
        <w:rPr>
          <w:rFonts w:hint="eastAsia" w:ascii="仿宋" w:hAnsi="仿宋" w:eastAsia="仿宋" w:cs="仿宋"/>
          <w:b/>
          <w:color w:val="auto"/>
          <w:kern w:val="0"/>
          <w:sz w:val="32"/>
          <w:szCs w:val="32"/>
          <w:highlight w:val="none"/>
        </w:rPr>
        <w:t>表</w:t>
      </w:r>
    </w:p>
    <w:tbl>
      <w:tblPr>
        <w:tblStyle w:val="63"/>
        <w:tblW w:w="8987"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228"/>
      </w:tblGrid>
      <w:tr w14:paraId="16A7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tcPr>
          <w:p w14:paraId="76397B12">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341" w:type="dxa"/>
          </w:tcPr>
          <w:p w14:paraId="3106FB8F">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招标文件具体内容</w:t>
            </w:r>
          </w:p>
        </w:tc>
        <w:tc>
          <w:tcPr>
            <w:tcW w:w="3613" w:type="dxa"/>
          </w:tcPr>
          <w:p w14:paraId="51875DE4">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投标文件具体内容</w:t>
            </w:r>
          </w:p>
        </w:tc>
        <w:tc>
          <w:tcPr>
            <w:tcW w:w="1228" w:type="dxa"/>
          </w:tcPr>
          <w:p w14:paraId="6FFFFD8C">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4ED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vAlign w:val="center"/>
          </w:tcPr>
          <w:p w14:paraId="23D8C8C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341" w:type="dxa"/>
          </w:tcPr>
          <w:p w14:paraId="0E195A73">
            <w:pPr>
              <w:jc w:val="center"/>
              <w:rPr>
                <w:rFonts w:hint="eastAsia" w:ascii="仿宋" w:hAnsi="仿宋" w:eastAsia="仿宋" w:cs="仿宋"/>
                <w:b/>
                <w:color w:val="auto"/>
                <w:kern w:val="0"/>
                <w:sz w:val="32"/>
                <w:szCs w:val="32"/>
                <w:highlight w:val="none"/>
              </w:rPr>
            </w:pPr>
          </w:p>
        </w:tc>
        <w:tc>
          <w:tcPr>
            <w:tcW w:w="3613" w:type="dxa"/>
          </w:tcPr>
          <w:p w14:paraId="1A89DF2D">
            <w:pPr>
              <w:jc w:val="center"/>
              <w:rPr>
                <w:rFonts w:hint="eastAsia" w:ascii="仿宋" w:hAnsi="仿宋" w:eastAsia="仿宋" w:cs="仿宋"/>
                <w:b/>
                <w:color w:val="auto"/>
                <w:kern w:val="0"/>
                <w:sz w:val="32"/>
                <w:szCs w:val="32"/>
                <w:highlight w:val="none"/>
              </w:rPr>
            </w:pPr>
          </w:p>
        </w:tc>
        <w:tc>
          <w:tcPr>
            <w:tcW w:w="1228" w:type="dxa"/>
          </w:tcPr>
          <w:p w14:paraId="6A18629C">
            <w:pPr>
              <w:jc w:val="center"/>
              <w:rPr>
                <w:rFonts w:hint="eastAsia" w:ascii="仿宋" w:hAnsi="仿宋" w:eastAsia="仿宋" w:cs="仿宋"/>
                <w:b/>
                <w:color w:val="auto"/>
                <w:kern w:val="0"/>
                <w:sz w:val="32"/>
                <w:szCs w:val="32"/>
                <w:highlight w:val="none"/>
              </w:rPr>
            </w:pPr>
          </w:p>
        </w:tc>
      </w:tr>
      <w:tr w14:paraId="08CA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vAlign w:val="center"/>
          </w:tcPr>
          <w:p w14:paraId="7CF8F8A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341" w:type="dxa"/>
          </w:tcPr>
          <w:p w14:paraId="1A1872CB">
            <w:pPr>
              <w:jc w:val="center"/>
              <w:rPr>
                <w:rFonts w:hint="eastAsia" w:ascii="仿宋" w:hAnsi="仿宋" w:eastAsia="仿宋" w:cs="仿宋"/>
                <w:b/>
                <w:color w:val="auto"/>
                <w:kern w:val="0"/>
                <w:sz w:val="32"/>
                <w:szCs w:val="32"/>
                <w:highlight w:val="none"/>
              </w:rPr>
            </w:pPr>
          </w:p>
        </w:tc>
        <w:tc>
          <w:tcPr>
            <w:tcW w:w="3613" w:type="dxa"/>
          </w:tcPr>
          <w:p w14:paraId="521219E8">
            <w:pPr>
              <w:jc w:val="center"/>
              <w:rPr>
                <w:rFonts w:hint="eastAsia" w:ascii="仿宋" w:hAnsi="仿宋" w:eastAsia="仿宋" w:cs="仿宋"/>
                <w:b/>
                <w:color w:val="auto"/>
                <w:kern w:val="0"/>
                <w:sz w:val="32"/>
                <w:szCs w:val="32"/>
                <w:highlight w:val="none"/>
              </w:rPr>
            </w:pPr>
          </w:p>
        </w:tc>
        <w:tc>
          <w:tcPr>
            <w:tcW w:w="1228" w:type="dxa"/>
          </w:tcPr>
          <w:p w14:paraId="50C6F8E2">
            <w:pPr>
              <w:jc w:val="center"/>
              <w:rPr>
                <w:rFonts w:hint="eastAsia" w:ascii="仿宋" w:hAnsi="仿宋" w:eastAsia="仿宋" w:cs="仿宋"/>
                <w:b/>
                <w:color w:val="auto"/>
                <w:kern w:val="0"/>
                <w:sz w:val="32"/>
                <w:szCs w:val="32"/>
                <w:highlight w:val="none"/>
              </w:rPr>
            </w:pPr>
          </w:p>
        </w:tc>
      </w:tr>
      <w:tr w14:paraId="69E8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vAlign w:val="center"/>
          </w:tcPr>
          <w:p w14:paraId="2F727FD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341" w:type="dxa"/>
          </w:tcPr>
          <w:p w14:paraId="681B994F">
            <w:pPr>
              <w:jc w:val="center"/>
              <w:rPr>
                <w:rFonts w:hint="eastAsia" w:ascii="仿宋" w:hAnsi="仿宋" w:eastAsia="仿宋" w:cs="仿宋"/>
                <w:b/>
                <w:color w:val="auto"/>
                <w:kern w:val="0"/>
                <w:sz w:val="32"/>
                <w:szCs w:val="32"/>
                <w:highlight w:val="none"/>
              </w:rPr>
            </w:pPr>
          </w:p>
        </w:tc>
        <w:tc>
          <w:tcPr>
            <w:tcW w:w="3613" w:type="dxa"/>
          </w:tcPr>
          <w:p w14:paraId="7EDF2D5F">
            <w:pPr>
              <w:jc w:val="center"/>
              <w:rPr>
                <w:rFonts w:hint="eastAsia" w:ascii="仿宋" w:hAnsi="仿宋" w:eastAsia="仿宋" w:cs="仿宋"/>
                <w:b/>
                <w:color w:val="auto"/>
                <w:kern w:val="0"/>
                <w:sz w:val="32"/>
                <w:szCs w:val="32"/>
                <w:highlight w:val="none"/>
              </w:rPr>
            </w:pPr>
          </w:p>
        </w:tc>
        <w:tc>
          <w:tcPr>
            <w:tcW w:w="1228" w:type="dxa"/>
          </w:tcPr>
          <w:p w14:paraId="0242DA9E">
            <w:pPr>
              <w:jc w:val="center"/>
              <w:rPr>
                <w:rFonts w:hint="eastAsia" w:ascii="仿宋" w:hAnsi="仿宋" w:eastAsia="仿宋" w:cs="仿宋"/>
                <w:b/>
                <w:color w:val="auto"/>
                <w:kern w:val="0"/>
                <w:sz w:val="32"/>
                <w:szCs w:val="32"/>
                <w:highlight w:val="none"/>
              </w:rPr>
            </w:pPr>
          </w:p>
        </w:tc>
      </w:tr>
      <w:tr w14:paraId="03EC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5B1B56A0">
            <w:pPr>
              <w:jc w:val="center"/>
              <w:rPr>
                <w:rFonts w:hint="eastAsia" w:ascii="仿宋" w:hAnsi="仿宋" w:eastAsia="仿宋" w:cs="仿宋"/>
                <w:color w:val="auto"/>
                <w:kern w:val="0"/>
                <w:sz w:val="24"/>
                <w:highlight w:val="none"/>
              </w:rPr>
            </w:pPr>
          </w:p>
        </w:tc>
        <w:tc>
          <w:tcPr>
            <w:tcW w:w="3341" w:type="dxa"/>
          </w:tcPr>
          <w:p w14:paraId="7F3460F4">
            <w:pPr>
              <w:jc w:val="center"/>
              <w:rPr>
                <w:rFonts w:hint="eastAsia" w:ascii="仿宋" w:hAnsi="仿宋" w:eastAsia="仿宋" w:cs="仿宋"/>
                <w:b/>
                <w:color w:val="auto"/>
                <w:kern w:val="0"/>
                <w:sz w:val="32"/>
                <w:szCs w:val="32"/>
                <w:highlight w:val="none"/>
              </w:rPr>
            </w:pPr>
          </w:p>
        </w:tc>
        <w:tc>
          <w:tcPr>
            <w:tcW w:w="3613" w:type="dxa"/>
          </w:tcPr>
          <w:p w14:paraId="4F1B7131">
            <w:pPr>
              <w:jc w:val="center"/>
              <w:rPr>
                <w:rFonts w:hint="eastAsia" w:ascii="仿宋" w:hAnsi="仿宋" w:eastAsia="仿宋" w:cs="仿宋"/>
                <w:b/>
                <w:color w:val="auto"/>
                <w:kern w:val="0"/>
                <w:sz w:val="32"/>
                <w:szCs w:val="32"/>
                <w:highlight w:val="none"/>
              </w:rPr>
            </w:pPr>
          </w:p>
        </w:tc>
        <w:tc>
          <w:tcPr>
            <w:tcW w:w="1228" w:type="dxa"/>
          </w:tcPr>
          <w:p w14:paraId="684346CD">
            <w:pPr>
              <w:jc w:val="center"/>
              <w:rPr>
                <w:rFonts w:hint="eastAsia" w:ascii="仿宋" w:hAnsi="仿宋" w:eastAsia="仿宋" w:cs="仿宋"/>
                <w:b/>
                <w:color w:val="auto"/>
                <w:kern w:val="0"/>
                <w:sz w:val="32"/>
                <w:szCs w:val="32"/>
                <w:highlight w:val="none"/>
              </w:rPr>
            </w:pPr>
          </w:p>
        </w:tc>
      </w:tr>
      <w:tr w14:paraId="71AB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60749035">
            <w:pPr>
              <w:jc w:val="center"/>
              <w:rPr>
                <w:rFonts w:hint="eastAsia" w:ascii="仿宋" w:hAnsi="仿宋" w:eastAsia="仿宋" w:cs="仿宋"/>
                <w:color w:val="auto"/>
                <w:kern w:val="0"/>
                <w:sz w:val="24"/>
                <w:highlight w:val="none"/>
              </w:rPr>
            </w:pPr>
          </w:p>
        </w:tc>
        <w:tc>
          <w:tcPr>
            <w:tcW w:w="3341" w:type="dxa"/>
          </w:tcPr>
          <w:p w14:paraId="4F426C22">
            <w:pPr>
              <w:jc w:val="center"/>
              <w:rPr>
                <w:rFonts w:hint="eastAsia" w:ascii="仿宋" w:hAnsi="仿宋" w:eastAsia="仿宋" w:cs="仿宋"/>
                <w:b/>
                <w:color w:val="auto"/>
                <w:kern w:val="0"/>
                <w:sz w:val="32"/>
                <w:szCs w:val="32"/>
                <w:highlight w:val="none"/>
              </w:rPr>
            </w:pPr>
          </w:p>
        </w:tc>
        <w:tc>
          <w:tcPr>
            <w:tcW w:w="3613" w:type="dxa"/>
          </w:tcPr>
          <w:p w14:paraId="069CC7A3">
            <w:pPr>
              <w:jc w:val="center"/>
              <w:rPr>
                <w:rFonts w:hint="eastAsia" w:ascii="仿宋" w:hAnsi="仿宋" w:eastAsia="仿宋" w:cs="仿宋"/>
                <w:b/>
                <w:color w:val="auto"/>
                <w:kern w:val="0"/>
                <w:sz w:val="32"/>
                <w:szCs w:val="32"/>
                <w:highlight w:val="none"/>
              </w:rPr>
            </w:pPr>
          </w:p>
        </w:tc>
        <w:tc>
          <w:tcPr>
            <w:tcW w:w="1228" w:type="dxa"/>
          </w:tcPr>
          <w:p w14:paraId="291F8785">
            <w:pPr>
              <w:jc w:val="center"/>
              <w:rPr>
                <w:rFonts w:hint="eastAsia" w:ascii="仿宋" w:hAnsi="仿宋" w:eastAsia="仿宋" w:cs="仿宋"/>
                <w:b/>
                <w:color w:val="auto"/>
                <w:kern w:val="0"/>
                <w:sz w:val="32"/>
                <w:szCs w:val="32"/>
                <w:highlight w:val="none"/>
              </w:rPr>
            </w:pPr>
          </w:p>
        </w:tc>
      </w:tr>
      <w:tr w14:paraId="4C03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7062A434">
            <w:pPr>
              <w:jc w:val="center"/>
              <w:rPr>
                <w:rFonts w:hint="eastAsia" w:ascii="仿宋" w:hAnsi="仿宋" w:eastAsia="仿宋" w:cs="仿宋"/>
                <w:color w:val="auto"/>
                <w:kern w:val="0"/>
                <w:sz w:val="24"/>
                <w:highlight w:val="none"/>
              </w:rPr>
            </w:pPr>
          </w:p>
        </w:tc>
        <w:tc>
          <w:tcPr>
            <w:tcW w:w="3341" w:type="dxa"/>
          </w:tcPr>
          <w:p w14:paraId="5C71D2CC">
            <w:pPr>
              <w:jc w:val="center"/>
              <w:rPr>
                <w:rFonts w:hint="eastAsia" w:ascii="仿宋" w:hAnsi="仿宋" w:eastAsia="仿宋" w:cs="仿宋"/>
                <w:b/>
                <w:color w:val="auto"/>
                <w:kern w:val="0"/>
                <w:sz w:val="32"/>
                <w:szCs w:val="32"/>
                <w:highlight w:val="none"/>
              </w:rPr>
            </w:pPr>
          </w:p>
        </w:tc>
        <w:tc>
          <w:tcPr>
            <w:tcW w:w="3613" w:type="dxa"/>
          </w:tcPr>
          <w:p w14:paraId="3C49E114">
            <w:pPr>
              <w:jc w:val="center"/>
              <w:rPr>
                <w:rFonts w:hint="eastAsia" w:ascii="仿宋" w:hAnsi="仿宋" w:eastAsia="仿宋" w:cs="仿宋"/>
                <w:b/>
                <w:color w:val="auto"/>
                <w:kern w:val="0"/>
                <w:sz w:val="32"/>
                <w:szCs w:val="32"/>
                <w:highlight w:val="none"/>
              </w:rPr>
            </w:pPr>
          </w:p>
        </w:tc>
        <w:tc>
          <w:tcPr>
            <w:tcW w:w="1228" w:type="dxa"/>
          </w:tcPr>
          <w:p w14:paraId="1C84D02E">
            <w:pPr>
              <w:jc w:val="center"/>
              <w:rPr>
                <w:rFonts w:hint="eastAsia" w:ascii="仿宋" w:hAnsi="仿宋" w:eastAsia="仿宋" w:cs="仿宋"/>
                <w:b/>
                <w:color w:val="auto"/>
                <w:kern w:val="0"/>
                <w:sz w:val="32"/>
                <w:szCs w:val="32"/>
                <w:highlight w:val="none"/>
              </w:rPr>
            </w:pPr>
          </w:p>
        </w:tc>
      </w:tr>
      <w:tr w14:paraId="5288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78268F6C">
            <w:pPr>
              <w:jc w:val="center"/>
              <w:rPr>
                <w:rFonts w:hint="eastAsia" w:ascii="仿宋" w:hAnsi="仿宋" w:eastAsia="仿宋" w:cs="仿宋"/>
                <w:color w:val="auto"/>
                <w:kern w:val="0"/>
                <w:sz w:val="24"/>
                <w:highlight w:val="none"/>
              </w:rPr>
            </w:pPr>
          </w:p>
        </w:tc>
        <w:tc>
          <w:tcPr>
            <w:tcW w:w="3341" w:type="dxa"/>
          </w:tcPr>
          <w:p w14:paraId="681FABE9">
            <w:pPr>
              <w:jc w:val="center"/>
              <w:rPr>
                <w:rFonts w:hint="eastAsia" w:ascii="仿宋" w:hAnsi="仿宋" w:eastAsia="仿宋" w:cs="仿宋"/>
                <w:b/>
                <w:color w:val="auto"/>
                <w:kern w:val="0"/>
                <w:sz w:val="32"/>
                <w:szCs w:val="32"/>
                <w:highlight w:val="none"/>
              </w:rPr>
            </w:pPr>
          </w:p>
        </w:tc>
        <w:tc>
          <w:tcPr>
            <w:tcW w:w="3613" w:type="dxa"/>
          </w:tcPr>
          <w:p w14:paraId="0C7E6A22">
            <w:pPr>
              <w:jc w:val="center"/>
              <w:rPr>
                <w:rFonts w:hint="eastAsia" w:ascii="仿宋" w:hAnsi="仿宋" w:eastAsia="仿宋" w:cs="仿宋"/>
                <w:b/>
                <w:color w:val="auto"/>
                <w:kern w:val="0"/>
                <w:sz w:val="32"/>
                <w:szCs w:val="32"/>
                <w:highlight w:val="none"/>
              </w:rPr>
            </w:pPr>
          </w:p>
        </w:tc>
        <w:tc>
          <w:tcPr>
            <w:tcW w:w="1228" w:type="dxa"/>
          </w:tcPr>
          <w:p w14:paraId="76B4A99F">
            <w:pPr>
              <w:jc w:val="center"/>
              <w:rPr>
                <w:rFonts w:hint="eastAsia" w:ascii="仿宋" w:hAnsi="仿宋" w:eastAsia="仿宋" w:cs="仿宋"/>
                <w:b/>
                <w:color w:val="auto"/>
                <w:kern w:val="0"/>
                <w:sz w:val="32"/>
                <w:szCs w:val="32"/>
                <w:highlight w:val="none"/>
              </w:rPr>
            </w:pPr>
          </w:p>
        </w:tc>
      </w:tr>
    </w:tbl>
    <w:p w14:paraId="193D9FFA">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w:t>
      </w:r>
    </w:p>
    <w:p w14:paraId="7C280D71">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除</w:t>
      </w:r>
      <w:r>
        <w:rPr>
          <w:rFonts w:hint="eastAsia" w:ascii="仿宋" w:hAnsi="仿宋" w:eastAsia="仿宋" w:cs="仿宋"/>
          <w:color w:val="auto"/>
          <w:kern w:val="0"/>
          <w:sz w:val="24"/>
          <w:szCs w:val="24"/>
          <w:highlight w:val="none"/>
          <w:lang w:val="en-US" w:eastAsia="zh-CN"/>
        </w:rPr>
        <w:t>资信及商务</w:t>
      </w:r>
      <w:r>
        <w:rPr>
          <w:rFonts w:hint="eastAsia" w:ascii="仿宋" w:hAnsi="仿宋" w:eastAsia="仿宋" w:cs="仿宋"/>
          <w:color w:val="auto"/>
          <w:kern w:val="0"/>
          <w:sz w:val="24"/>
          <w:szCs w:val="24"/>
          <w:highlight w:val="none"/>
        </w:rPr>
        <w:t>偏离表列出的偏离外，投标人响应招标文件的全部要求</w:t>
      </w:r>
      <w:r>
        <w:rPr>
          <w:rFonts w:hint="eastAsia" w:ascii="仿宋" w:hAnsi="仿宋" w:eastAsia="仿宋" w:cs="仿宋"/>
          <w:color w:val="auto"/>
          <w:kern w:val="0"/>
          <w:sz w:val="24"/>
          <w:szCs w:val="24"/>
          <w:highlight w:val="none"/>
          <w:lang w:eastAsia="zh-CN"/>
        </w:rPr>
        <w:t>。</w:t>
      </w:r>
    </w:p>
    <w:p w14:paraId="7BB5025D">
      <w:pPr>
        <w:pStyle w:val="2"/>
        <w:pageBreakBefore w:val="0"/>
        <w:widowControl w:val="0"/>
        <w:kinsoku/>
        <w:wordWrap/>
        <w:overflowPunct/>
        <w:topLinePunct w:val="0"/>
        <w:autoSpaceDE/>
        <w:autoSpaceDN/>
        <w:bidi w:val="0"/>
        <w:adjustRightInd w:val="0"/>
        <w:snapToGrid/>
        <w:spacing w:before="0" w:after="0" w:line="500" w:lineRule="exact"/>
        <w:ind w:left="434" w:leftChars="202" w:hanging="10" w:hangingChars="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投标人若不填写，则视为完全响应招标文件要求。</w:t>
      </w:r>
    </w:p>
    <w:p w14:paraId="26CA4660">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p>
    <w:p w14:paraId="32055153">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p>
    <w:p w14:paraId="388BBB05">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zh-CN"/>
        </w:rPr>
        <w:t xml:space="preserve">： </w:t>
      </w:r>
    </w:p>
    <w:p w14:paraId="41ECC563">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1A629F95">
      <w:pPr>
        <w:jc w:val="center"/>
        <w:rPr>
          <w:rFonts w:hint="eastAsia" w:ascii="仿宋" w:hAnsi="仿宋" w:eastAsia="仿宋" w:cs="仿宋"/>
          <w:b/>
          <w:color w:val="auto"/>
          <w:kern w:val="0"/>
          <w:sz w:val="32"/>
          <w:szCs w:val="32"/>
          <w:highlight w:val="none"/>
        </w:rPr>
      </w:pPr>
    </w:p>
    <w:p w14:paraId="351F6ED0">
      <w:pPr>
        <w:widowControl/>
        <w:adjustRightInd/>
        <w:jc w:val="left"/>
        <w:rPr>
          <w:rFonts w:hint="eastAsia" w:ascii="仿宋" w:hAnsi="仿宋" w:eastAsia="仿宋" w:cs="仿宋"/>
          <w:b/>
          <w:bCs/>
          <w:color w:val="auto"/>
          <w:sz w:val="32"/>
          <w:szCs w:val="32"/>
          <w:highlight w:val="none"/>
          <w:lang w:eastAsia="zh-CN"/>
        </w:rPr>
      </w:pPr>
    </w:p>
    <w:p w14:paraId="3D867EE7">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74CC35D1">
      <w:pPr>
        <w:pageBreakBefore/>
        <w:numPr>
          <w:ilvl w:val="0"/>
          <w:numId w:val="0"/>
        </w:numPr>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技术</w:t>
      </w:r>
      <w:r>
        <w:rPr>
          <w:rFonts w:hint="eastAsia" w:ascii="仿宋" w:hAnsi="仿宋" w:eastAsia="仿宋" w:cs="仿宋"/>
          <w:b/>
          <w:bCs/>
          <w:color w:val="auto"/>
          <w:sz w:val="32"/>
          <w:szCs w:val="32"/>
          <w:highlight w:val="none"/>
          <w:lang w:val="en-US" w:eastAsia="zh-CN"/>
        </w:rPr>
        <w:t>响应表</w:t>
      </w:r>
    </w:p>
    <w:tbl>
      <w:tblPr>
        <w:tblStyle w:val="62"/>
        <w:tblW w:w="8663"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2421"/>
      </w:tblGrid>
      <w:tr w14:paraId="5E853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6B4545F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4E465F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FF530D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1B2D749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511E8C5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证明材料（若有）</w:t>
            </w:r>
          </w:p>
        </w:tc>
      </w:tr>
      <w:tr w14:paraId="65174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C2C0AE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95EF06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7A9585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p w14:paraId="69388C8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6BF2318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15B750A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702DF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6AC64C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867EA7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22A71F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7FF7E0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6DC30C3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7B49F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12D2C5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C57490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9A9C8C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4B664A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75E7BC8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622F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2592E73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D9F693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5C1D2A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29F616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606652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00AA8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A4084F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86DDAA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2E2C6C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5FB06E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8034C0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005B1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47CEF9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39A516E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10B170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A24C19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323BC19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62EC6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2F32A72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86E74D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4CB15C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B26AD7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47B09D3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bl>
    <w:p w14:paraId="713D368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注：对每项技术要求的响应必须遵循如下规则：</w:t>
      </w:r>
    </w:p>
    <w:p w14:paraId="431374E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176F0BF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3030C78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3.用数量来表示的需求，必须用确切的数字、单位来响应。</w:t>
      </w:r>
    </w:p>
    <w:p w14:paraId="6BDE2D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4.没有填写在偏离表中的其它所有技术条款都默认为完全响应采购文件要求。</w:t>
      </w:r>
    </w:p>
    <w:p w14:paraId="06B4691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5.重点条款必须按要求提供佐证材料，未提供按负偏离处理。</w:t>
      </w:r>
    </w:p>
    <w:p w14:paraId="47905EB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6.此表可在不改变格式的情况下自行制作。</w:t>
      </w:r>
    </w:p>
    <w:p w14:paraId="1A37F8DE">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color w:val="auto"/>
          <w:spacing w:val="6"/>
          <w:sz w:val="24"/>
          <w:szCs w:val="24"/>
          <w:highlight w:val="none"/>
        </w:rPr>
      </w:pPr>
    </w:p>
    <w:p w14:paraId="37045F88">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 xml:space="preserve">：                          </w:t>
      </w:r>
    </w:p>
    <w:p w14:paraId="427E7FC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5661A649">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color w:val="auto"/>
          <w:kern w:val="0"/>
          <w:sz w:val="32"/>
          <w:szCs w:val="32"/>
          <w:highlight w:val="none"/>
          <w:lang w:val="zh-CN"/>
        </w:rPr>
        <w:t>主要业绩证明</w:t>
      </w:r>
    </w:p>
    <w:p w14:paraId="12FB4EBF">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2"/>
        <w:tblW w:w="8905" w:type="dxa"/>
        <w:tblInd w:w="-62" w:type="dxa"/>
        <w:tblLayout w:type="fixed"/>
        <w:tblCellMar>
          <w:top w:w="0" w:type="dxa"/>
          <w:left w:w="108" w:type="dxa"/>
          <w:bottom w:w="0" w:type="dxa"/>
          <w:right w:w="108" w:type="dxa"/>
        </w:tblCellMar>
      </w:tblPr>
      <w:tblGrid>
        <w:gridCol w:w="750"/>
        <w:gridCol w:w="1187"/>
        <w:gridCol w:w="927"/>
        <w:gridCol w:w="968"/>
        <w:gridCol w:w="1173"/>
        <w:gridCol w:w="1241"/>
        <w:gridCol w:w="1582"/>
        <w:gridCol w:w="1077"/>
      </w:tblGrid>
      <w:tr w14:paraId="532F28CE">
        <w:tblPrEx>
          <w:tblCellMar>
            <w:top w:w="0" w:type="dxa"/>
            <w:left w:w="108" w:type="dxa"/>
            <w:bottom w:w="0" w:type="dxa"/>
            <w:right w:w="108" w:type="dxa"/>
          </w:tblCellMar>
        </w:tblPrEx>
        <w:trPr>
          <w:trHeight w:val="1389" w:hRule="atLeast"/>
        </w:trPr>
        <w:tc>
          <w:tcPr>
            <w:tcW w:w="750" w:type="dxa"/>
            <w:tcBorders>
              <w:top w:val="single" w:color="auto" w:sz="6" w:space="0"/>
              <w:left w:val="single" w:color="auto" w:sz="6" w:space="0"/>
              <w:bottom w:val="single" w:color="auto" w:sz="6" w:space="0"/>
              <w:right w:val="single" w:color="auto" w:sz="6" w:space="0"/>
            </w:tcBorders>
            <w:noWrap w:val="0"/>
            <w:vAlign w:val="center"/>
          </w:tcPr>
          <w:p w14:paraId="1F32C90F">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43BDD49C">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27" w:type="dxa"/>
            <w:tcBorders>
              <w:top w:val="single" w:color="auto" w:sz="6" w:space="0"/>
              <w:left w:val="single" w:color="auto" w:sz="6" w:space="0"/>
              <w:bottom w:val="single" w:color="auto" w:sz="6" w:space="0"/>
              <w:right w:val="single" w:color="auto" w:sz="6" w:space="0"/>
            </w:tcBorders>
            <w:noWrap w:val="0"/>
            <w:vAlign w:val="center"/>
          </w:tcPr>
          <w:p w14:paraId="1FEF9CFF">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数量</w:t>
            </w:r>
          </w:p>
        </w:tc>
        <w:tc>
          <w:tcPr>
            <w:tcW w:w="968" w:type="dxa"/>
            <w:tcBorders>
              <w:top w:val="single" w:color="auto" w:sz="6" w:space="0"/>
              <w:left w:val="single" w:color="auto" w:sz="6" w:space="0"/>
              <w:bottom w:val="single" w:color="auto" w:sz="6" w:space="0"/>
              <w:right w:val="single" w:color="auto" w:sz="6" w:space="0"/>
            </w:tcBorders>
            <w:noWrap w:val="0"/>
            <w:vAlign w:val="center"/>
          </w:tcPr>
          <w:p w14:paraId="436A30F0">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单价</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599F740B">
            <w:pPr>
              <w:snapToGrid w:val="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699A13F7">
            <w:pPr>
              <w:ind w:firstLine="0" w:firstLineChars="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（万元）</w:t>
            </w:r>
          </w:p>
        </w:tc>
        <w:tc>
          <w:tcPr>
            <w:tcW w:w="1241" w:type="dxa"/>
            <w:tcBorders>
              <w:top w:val="single" w:color="auto" w:sz="6" w:space="0"/>
              <w:left w:val="single" w:color="auto" w:sz="6" w:space="0"/>
              <w:bottom w:val="single" w:color="auto" w:sz="6" w:space="0"/>
              <w:right w:val="single" w:color="auto" w:sz="6" w:space="0"/>
            </w:tcBorders>
            <w:noWrap w:val="0"/>
            <w:vAlign w:val="center"/>
          </w:tcPr>
          <w:p w14:paraId="68744F86">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414B3B41">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项目联系人、联系方式</w:t>
            </w:r>
          </w:p>
        </w:tc>
        <w:tc>
          <w:tcPr>
            <w:tcW w:w="1077" w:type="dxa"/>
            <w:tcBorders>
              <w:top w:val="single" w:color="auto" w:sz="6" w:space="0"/>
              <w:left w:val="single" w:color="auto" w:sz="6" w:space="0"/>
              <w:bottom w:val="single" w:color="auto" w:sz="6" w:space="0"/>
              <w:right w:val="single" w:color="auto" w:sz="6" w:space="0"/>
            </w:tcBorders>
            <w:noWrap w:val="0"/>
            <w:vAlign w:val="center"/>
          </w:tcPr>
          <w:p w14:paraId="2DBBABD1">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07A2D0B5">
        <w:tblPrEx>
          <w:tblCellMar>
            <w:top w:w="0" w:type="dxa"/>
            <w:left w:w="108" w:type="dxa"/>
            <w:bottom w:w="0" w:type="dxa"/>
            <w:right w:w="108" w:type="dxa"/>
          </w:tblCellMar>
        </w:tblPrEx>
        <w:trPr>
          <w:trHeight w:val="862"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77D3FBB9">
            <w:pPr>
              <w:autoSpaceDE w:val="0"/>
              <w:autoSpaceDN w:val="0"/>
              <w:spacing w:line="360" w:lineRule="auto"/>
              <w:rPr>
                <w:rFonts w:hint="eastAsia" w:ascii="仿宋" w:hAnsi="仿宋" w:eastAsia="仿宋" w:cs="仿宋"/>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9E65BD7">
            <w:pPr>
              <w:autoSpaceDE w:val="0"/>
              <w:autoSpaceDN w:val="0"/>
              <w:spacing w:line="360" w:lineRule="auto"/>
              <w:rPr>
                <w:rFonts w:hint="eastAsia" w:ascii="仿宋" w:hAnsi="仿宋" w:eastAsia="仿宋" w:cs="仿宋"/>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5839A228">
            <w:pPr>
              <w:autoSpaceDE w:val="0"/>
              <w:autoSpaceDN w:val="0"/>
              <w:spacing w:line="360" w:lineRule="auto"/>
              <w:rPr>
                <w:rFonts w:hint="eastAsia" w:ascii="仿宋" w:hAnsi="仿宋" w:eastAsia="仿宋" w:cs="仿宋"/>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694B9536">
            <w:pPr>
              <w:autoSpaceDE w:val="0"/>
              <w:autoSpaceDN w:val="0"/>
              <w:spacing w:line="360" w:lineRule="auto"/>
              <w:rPr>
                <w:rFonts w:hint="eastAsia" w:ascii="仿宋" w:hAnsi="仿宋" w:eastAsia="仿宋" w:cs="仿宋"/>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1AA26E98">
            <w:pPr>
              <w:autoSpaceDE w:val="0"/>
              <w:autoSpaceDN w:val="0"/>
              <w:spacing w:line="360" w:lineRule="auto"/>
              <w:rPr>
                <w:rFonts w:hint="eastAsia" w:ascii="仿宋" w:hAnsi="仿宋" w:eastAsia="仿宋" w:cs="仿宋"/>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4ACB19CF">
            <w:pPr>
              <w:autoSpaceDE w:val="0"/>
              <w:autoSpaceDN w:val="0"/>
              <w:spacing w:line="360" w:lineRule="auto"/>
              <w:rPr>
                <w:rFonts w:hint="eastAsia" w:ascii="仿宋" w:hAnsi="仿宋" w:eastAsia="仿宋" w:cs="仿宋"/>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266F6F3">
            <w:pPr>
              <w:autoSpaceDE w:val="0"/>
              <w:autoSpaceDN w:val="0"/>
              <w:spacing w:line="360" w:lineRule="auto"/>
              <w:rPr>
                <w:rFonts w:hint="eastAsia" w:ascii="仿宋" w:hAnsi="仿宋" w:eastAsia="仿宋" w:cs="仿宋"/>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2BFBF500">
            <w:pPr>
              <w:autoSpaceDE w:val="0"/>
              <w:autoSpaceDN w:val="0"/>
              <w:spacing w:line="360" w:lineRule="auto"/>
              <w:rPr>
                <w:rFonts w:hint="eastAsia" w:ascii="仿宋" w:hAnsi="仿宋" w:eastAsia="仿宋" w:cs="仿宋"/>
                <w:color w:val="auto"/>
                <w:sz w:val="24"/>
                <w:highlight w:val="none"/>
              </w:rPr>
            </w:pPr>
          </w:p>
        </w:tc>
      </w:tr>
      <w:tr w14:paraId="5AD1328D">
        <w:tblPrEx>
          <w:tblCellMar>
            <w:top w:w="0" w:type="dxa"/>
            <w:left w:w="108" w:type="dxa"/>
            <w:bottom w:w="0" w:type="dxa"/>
            <w:right w:w="108" w:type="dxa"/>
          </w:tblCellMar>
        </w:tblPrEx>
        <w:trPr>
          <w:trHeight w:val="699"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329D7FB3">
            <w:pPr>
              <w:autoSpaceDE w:val="0"/>
              <w:autoSpaceDN w:val="0"/>
              <w:spacing w:line="360" w:lineRule="auto"/>
              <w:rPr>
                <w:rFonts w:hint="eastAsia" w:ascii="仿宋" w:hAnsi="仿宋" w:eastAsia="仿宋" w:cs="仿宋"/>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D22D007">
            <w:pPr>
              <w:autoSpaceDE w:val="0"/>
              <w:autoSpaceDN w:val="0"/>
              <w:spacing w:line="360" w:lineRule="auto"/>
              <w:rPr>
                <w:rFonts w:hint="eastAsia" w:ascii="仿宋" w:hAnsi="仿宋" w:eastAsia="仿宋" w:cs="仿宋"/>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00218485">
            <w:pPr>
              <w:autoSpaceDE w:val="0"/>
              <w:autoSpaceDN w:val="0"/>
              <w:spacing w:line="360" w:lineRule="auto"/>
              <w:rPr>
                <w:rFonts w:hint="eastAsia" w:ascii="仿宋" w:hAnsi="仿宋" w:eastAsia="仿宋" w:cs="仿宋"/>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0266BED2">
            <w:pPr>
              <w:autoSpaceDE w:val="0"/>
              <w:autoSpaceDN w:val="0"/>
              <w:spacing w:line="360" w:lineRule="auto"/>
              <w:rPr>
                <w:rFonts w:hint="eastAsia" w:ascii="仿宋" w:hAnsi="仿宋" w:eastAsia="仿宋" w:cs="仿宋"/>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685788AD">
            <w:pPr>
              <w:autoSpaceDE w:val="0"/>
              <w:autoSpaceDN w:val="0"/>
              <w:spacing w:line="360" w:lineRule="auto"/>
              <w:rPr>
                <w:rFonts w:hint="eastAsia" w:ascii="仿宋" w:hAnsi="仿宋" w:eastAsia="仿宋" w:cs="仿宋"/>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515C6291">
            <w:pPr>
              <w:autoSpaceDE w:val="0"/>
              <w:autoSpaceDN w:val="0"/>
              <w:spacing w:line="360" w:lineRule="auto"/>
              <w:rPr>
                <w:rFonts w:hint="eastAsia" w:ascii="仿宋" w:hAnsi="仿宋" w:eastAsia="仿宋" w:cs="仿宋"/>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0534A19">
            <w:pPr>
              <w:autoSpaceDE w:val="0"/>
              <w:autoSpaceDN w:val="0"/>
              <w:spacing w:line="360" w:lineRule="auto"/>
              <w:rPr>
                <w:rFonts w:hint="eastAsia" w:ascii="仿宋" w:hAnsi="仿宋" w:eastAsia="仿宋" w:cs="仿宋"/>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5271F316">
            <w:pPr>
              <w:autoSpaceDE w:val="0"/>
              <w:autoSpaceDN w:val="0"/>
              <w:spacing w:line="360" w:lineRule="auto"/>
              <w:rPr>
                <w:rFonts w:hint="eastAsia" w:ascii="仿宋" w:hAnsi="仿宋" w:eastAsia="仿宋" w:cs="仿宋"/>
                <w:color w:val="auto"/>
                <w:sz w:val="24"/>
                <w:highlight w:val="none"/>
              </w:rPr>
            </w:pPr>
          </w:p>
        </w:tc>
      </w:tr>
      <w:tr w14:paraId="56B4248F">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33B1DEB5">
            <w:pPr>
              <w:autoSpaceDE w:val="0"/>
              <w:autoSpaceDN w:val="0"/>
              <w:spacing w:line="360" w:lineRule="auto"/>
              <w:rPr>
                <w:rFonts w:hint="eastAsia" w:ascii="仿宋" w:hAnsi="仿宋" w:eastAsia="仿宋" w:cs="仿宋"/>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3C9F0734">
            <w:pPr>
              <w:autoSpaceDE w:val="0"/>
              <w:autoSpaceDN w:val="0"/>
              <w:spacing w:line="360" w:lineRule="auto"/>
              <w:rPr>
                <w:rFonts w:hint="eastAsia" w:ascii="仿宋" w:hAnsi="仿宋" w:eastAsia="仿宋" w:cs="仿宋"/>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624CFC14">
            <w:pPr>
              <w:autoSpaceDE w:val="0"/>
              <w:autoSpaceDN w:val="0"/>
              <w:spacing w:line="360" w:lineRule="auto"/>
              <w:rPr>
                <w:rFonts w:hint="eastAsia" w:ascii="仿宋" w:hAnsi="仿宋" w:eastAsia="仿宋" w:cs="仿宋"/>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324E51DD">
            <w:pPr>
              <w:autoSpaceDE w:val="0"/>
              <w:autoSpaceDN w:val="0"/>
              <w:spacing w:line="360" w:lineRule="auto"/>
              <w:rPr>
                <w:rFonts w:hint="eastAsia" w:ascii="仿宋" w:hAnsi="仿宋" w:eastAsia="仿宋" w:cs="仿宋"/>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90C53BB">
            <w:pPr>
              <w:autoSpaceDE w:val="0"/>
              <w:autoSpaceDN w:val="0"/>
              <w:spacing w:line="360" w:lineRule="auto"/>
              <w:rPr>
                <w:rFonts w:hint="eastAsia" w:ascii="仿宋" w:hAnsi="仿宋" w:eastAsia="仿宋" w:cs="仿宋"/>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630B3C43">
            <w:pPr>
              <w:autoSpaceDE w:val="0"/>
              <w:autoSpaceDN w:val="0"/>
              <w:spacing w:line="360" w:lineRule="auto"/>
              <w:rPr>
                <w:rFonts w:hint="eastAsia" w:ascii="仿宋" w:hAnsi="仿宋" w:eastAsia="仿宋" w:cs="仿宋"/>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ACF653D">
            <w:pPr>
              <w:autoSpaceDE w:val="0"/>
              <w:autoSpaceDN w:val="0"/>
              <w:spacing w:line="360" w:lineRule="auto"/>
              <w:rPr>
                <w:rFonts w:hint="eastAsia" w:ascii="仿宋" w:hAnsi="仿宋" w:eastAsia="仿宋" w:cs="仿宋"/>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3FBDD5E1">
            <w:pPr>
              <w:autoSpaceDE w:val="0"/>
              <w:autoSpaceDN w:val="0"/>
              <w:spacing w:line="360" w:lineRule="auto"/>
              <w:rPr>
                <w:rFonts w:hint="eastAsia" w:ascii="仿宋" w:hAnsi="仿宋" w:eastAsia="仿宋" w:cs="仿宋"/>
                <w:color w:val="auto"/>
                <w:sz w:val="24"/>
                <w:highlight w:val="none"/>
              </w:rPr>
            </w:pPr>
          </w:p>
        </w:tc>
      </w:tr>
      <w:tr w14:paraId="1ADCFF72">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360B7D42">
            <w:pPr>
              <w:autoSpaceDE w:val="0"/>
              <w:autoSpaceDN w:val="0"/>
              <w:spacing w:line="360" w:lineRule="auto"/>
              <w:rPr>
                <w:rFonts w:hint="eastAsia" w:ascii="仿宋" w:hAnsi="仿宋" w:eastAsia="仿宋" w:cs="仿宋"/>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1600A71">
            <w:pPr>
              <w:autoSpaceDE w:val="0"/>
              <w:autoSpaceDN w:val="0"/>
              <w:spacing w:line="360" w:lineRule="auto"/>
              <w:rPr>
                <w:rFonts w:hint="eastAsia" w:ascii="仿宋" w:hAnsi="仿宋" w:eastAsia="仿宋" w:cs="仿宋"/>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6E3568E8">
            <w:pPr>
              <w:autoSpaceDE w:val="0"/>
              <w:autoSpaceDN w:val="0"/>
              <w:spacing w:line="360" w:lineRule="auto"/>
              <w:rPr>
                <w:rFonts w:hint="eastAsia" w:ascii="仿宋" w:hAnsi="仿宋" w:eastAsia="仿宋" w:cs="仿宋"/>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7E44E1B1">
            <w:pPr>
              <w:autoSpaceDE w:val="0"/>
              <w:autoSpaceDN w:val="0"/>
              <w:spacing w:line="360" w:lineRule="auto"/>
              <w:rPr>
                <w:rFonts w:hint="eastAsia" w:ascii="仿宋" w:hAnsi="仿宋" w:eastAsia="仿宋" w:cs="仿宋"/>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6D781EAF">
            <w:pPr>
              <w:autoSpaceDE w:val="0"/>
              <w:autoSpaceDN w:val="0"/>
              <w:spacing w:line="360" w:lineRule="auto"/>
              <w:rPr>
                <w:rFonts w:hint="eastAsia" w:ascii="仿宋" w:hAnsi="仿宋" w:eastAsia="仿宋" w:cs="仿宋"/>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216F62C8">
            <w:pPr>
              <w:autoSpaceDE w:val="0"/>
              <w:autoSpaceDN w:val="0"/>
              <w:spacing w:line="360" w:lineRule="auto"/>
              <w:rPr>
                <w:rFonts w:hint="eastAsia" w:ascii="仿宋" w:hAnsi="仿宋" w:eastAsia="仿宋" w:cs="仿宋"/>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3E716945">
            <w:pPr>
              <w:autoSpaceDE w:val="0"/>
              <w:autoSpaceDN w:val="0"/>
              <w:spacing w:line="360" w:lineRule="auto"/>
              <w:rPr>
                <w:rFonts w:hint="eastAsia" w:ascii="仿宋" w:hAnsi="仿宋" w:eastAsia="仿宋" w:cs="仿宋"/>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46988A84">
            <w:pPr>
              <w:autoSpaceDE w:val="0"/>
              <w:autoSpaceDN w:val="0"/>
              <w:spacing w:line="360" w:lineRule="auto"/>
              <w:rPr>
                <w:rFonts w:hint="eastAsia" w:ascii="仿宋" w:hAnsi="仿宋" w:eastAsia="仿宋" w:cs="仿宋"/>
                <w:color w:val="auto"/>
                <w:sz w:val="24"/>
                <w:highlight w:val="none"/>
              </w:rPr>
            </w:pPr>
          </w:p>
        </w:tc>
      </w:tr>
      <w:tr w14:paraId="73631563">
        <w:tblPrEx>
          <w:tblCellMar>
            <w:top w:w="0" w:type="dxa"/>
            <w:left w:w="108" w:type="dxa"/>
            <w:bottom w:w="0" w:type="dxa"/>
            <w:right w:w="108" w:type="dxa"/>
          </w:tblCellMar>
        </w:tblPrEx>
        <w:trPr>
          <w:trHeight w:val="710"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6AA79F31">
            <w:pPr>
              <w:autoSpaceDE w:val="0"/>
              <w:autoSpaceDN w:val="0"/>
              <w:spacing w:line="360" w:lineRule="auto"/>
              <w:rPr>
                <w:rFonts w:hint="eastAsia" w:ascii="仿宋" w:hAnsi="仿宋" w:eastAsia="仿宋" w:cs="仿宋"/>
                <w:color w:val="auto"/>
                <w:sz w:val="24"/>
                <w:highlight w:val="none"/>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5089958D">
            <w:pPr>
              <w:autoSpaceDE w:val="0"/>
              <w:autoSpaceDN w:val="0"/>
              <w:spacing w:line="360" w:lineRule="auto"/>
              <w:rPr>
                <w:rFonts w:hint="eastAsia" w:ascii="仿宋" w:hAnsi="仿宋" w:eastAsia="仿宋" w:cs="仿宋"/>
                <w:color w:val="auto"/>
                <w:sz w:val="24"/>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18CDA9CC">
            <w:pPr>
              <w:autoSpaceDE w:val="0"/>
              <w:autoSpaceDN w:val="0"/>
              <w:spacing w:line="360" w:lineRule="auto"/>
              <w:rPr>
                <w:rFonts w:hint="eastAsia" w:ascii="仿宋" w:hAnsi="仿宋" w:eastAsia="仿宋" w:cs="仿宋"/>
                <w:color w:val="auto"/>
                <w:sz w:val="24"/>
                <w:highlight w:val="none"/>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1521B919">
            <w:pPr>
              <w:autoSpaceDE w:val="0"/>
              <w:autoSpaceDN w:val="0"/>
              <w:spacing w:line="360" w:lineRule="auto"/>
              <w:rPr>
                <w:rFonts w:hint="eastAsia" w:ascii="仿宋" w:hAnsi="仿宋" w:eastAsia="仿宋" w:cs="仿宋"/>
                <w:color w:val="auto"/>
                <w:sz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02F8E100">
            <w:pPr>
              <w:autoSpaceDE w:val="0"/>
              <w:autoSpaceDN w:val="0"/>
              <w:spacing w:line="360" w:lineRule="auto"/>
              <w:rPr>
                <w:rFonts w:hint="eastAsia" w:ascii="仿宋" w:hAnsi="仿宋" w:eastAsia="仿宋" w:cs="仿宋"/>
                <w:color w:val="auto"/>
                <w:sz w:val="24"/>
                <w:highlight w:val="none"/>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149C846B">
            <w:pPr>
              <w:autoSpaceDE w:val="0"/>
              <w:autoSpaceDN w:val="0"/>
              <w:spacing w:line="360" w:lineRule="auto"/>
              <w:rPr>
                <w:rFonts w:hint="eastAsia" w:ascii="仿宋" w:hAnsi="仿宋" w:eastAsia="仿宋" w:cs="仿宋"/>
                <w:color w:val="auto"/>
                <w:sz w:val="24"/>
                <w:highlight w:val="none"/>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063D97EF">
            <w:pPr>
              <w:autoSpaceDE w:val="0"/>
              <w:autoSpaceDN w:val="0"/>
              <w:spacing w:line="360" w:lineRule="auto"/>
              <w:rPr>
                <w:rFonts w:hint="eastAsia" w:ascii="仿宋" w:hAnsi="仿宋" w:eastAsia="仿宋" w:cs="仿宋"/>
                <w:color w:val="auto"/>
                <w:sz w:val="24"/>
                <w:highlight w:val="none"/>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3E273F9B">
            <w:pPr>
              <w:autoSpaceDE w:val="0"/>
              <w:autoSpaceDN w:val="0"/>
              <w:spacing w:line="360" w:lineRule="auto"/>
              <w:rPr>
                <w:rFonts w:hint="eastAsia" w:ascii="仿宋" w:hAnsi="仿宋" w:eastAsia="仿宋" w:cs="仿宋"/>
                <w:color w:val="auto"/>
                <w:sz w:val="24"/>
                <w:highlight w:val="none"/>
              </w:rPr>
            </w:pPr>
          </w:p>
        </w:tc>
      </w:tr>
    </w:tbl>
    <w:p w14:paraId="25751612">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注：供应商可按上述的格式自行编制，须随表提交</w:t>
      </w:r>
      <w:r>
        <w:rPr>
          <w:rFonts w:hint="eastAsia" w:ascii="仿宋" w:hAnsi="仿宋" w:eastAsia="仿宋" w:cs="仿宋"/>
          <w:b/>
          <w:color w:val="auto"/>
          <w:sz w:val="24"/>
          <w:highlight w:val="none"/>
          <w:lang w:val="en-US" w:eastAsia="zh-CN"/>
        </w:rPr>
        <w:t>相关证明文件扫描件</w:t>
      </w:r>
      <w:r>
        <w:rPr>
          <w:rFonts w:hint="eastAsia" w:ascii="仿宋" w:hAnsi="仿宋" w:eastAsia="仿宋" w:cs="仿宋"/>
          <w:b/>
          <w:color w:val="auto"/>
          <w:sz w:val="24"/>
          <w:highlight w:val="none"/>
        </w:rPr>
        <w:t>。</w:t>
      </w:r>
    </w:p>
    <w:p w14:paraId="7ABE8A10">
      <w:pPr>
        <w:autoSpaceDE w:val="0"/>
        <w:autoSpaceDN w:val="0"/>
        <w:spacing w:line="360" w:lineRule="auto"/>
        <w:rPr>
          <w:rFonts w:hint="eastAsia" w:ascii="仿宋" w:hAnsi="仿宋" w:eastAsia="仿宋" w:cs="仿宋"/>
          <w:b/>
          <w:color w:val="auto"/>
          <w:sz w:val="24"/>
          <w:highlight w:val="none"/>
        </w:rPr>
      </w:pPr>
    </w:p>
    <w:p w14:paraId="03B79868">
      <w:pPr>
        <w:autoSpaceDE w:val="0"/>
        <w:autoSpaceDN w:val="0"/>
        <w:spacing w:line="360" w:lineRule="auto"/>
        <w:rPr>
          <w:rFonts w:hint="eastAsia" w:ascii="仿宋" w:hAnsi="仿宋" w:eastAsia="仿宋" w:cs="仿宋"/>
          <w:color w:val="auto"/>
          <w:sz w:val="24"/>
          <w:highlight w:val="none"/>
        </w:rPr>
      </w:pPr>
    </w:p>
    <w:p w14:paraId="08E21B08">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 xml:space="preserve">：                          </w:t>
      </w:r>
    </w:p>
    <w:p w14:paraId="5C98CEB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330B1B58">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7D04F488">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0F46588E">
      <w:pPr>
        <w:snapToGrid w:val="0"/>
        <w:spacing w:line="360" w:lineRule="auto"/>
        <w:rPr>
          <w:rFonts w:hint="eastAsia" w:ascii="仿宋" w:hAnsi="仿宋" w:eastAsia="仿宋" w:cs="仿宋"/>
          <w:color w:val="auto"/>
          <w:sz w:val="24"/>
          <w:highlight w:val="none"/>
        </w:rPr>
      </w:pPr>
    </w:p>
    <w:p w14:paraId="209C5C0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09CADF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86640F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8E4AF9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404638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30BE7C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3E503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168E802E">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FE1B4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859D3B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A82342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46E26D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F81096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2D96AB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1DCE602">
      <w:pPr>
        <w:spacing w:line="360" w:lineRule="auto"/>
        <w:jc w:val="center"/>
        <w:rPr>
          <w:rFonts w:hint="eastAsia" w:ascii="仿宋" w:hAnsi="仿宋" w:eastAsia="仿宋" w:cs="仿宋"/>
          <w:b/>
          <w:bCs/>
          <w:color w:val="auto"/>
          <w:sz w:val="24"/>
          <w:highlight w:val="none"/>
        </w:rPr>
      </w:pPr>
    </w:p>
    <w:p w14:paraId="1C37F34E">
      <w:pPr>
        <w:pStyle w:val="2"/>
        <w:rPr>
          <w:rFonts w:hint="eastAsia" w:ascii="仿宋" w:hAnsi="仿宋" w:eastAsia="仿宋" w:cs="仿宋"/>
          <w:b/>
          <w:bCs/>
          <w:color w:val="auto"/>
          <w:sz w:val="24"/>
          <w:highlight w:val="none"/>
        </w:rPr>
      </w:pPr>
    </w:p>
    <w:p w14:paraId="4F95188D">
      <w:pPr>
        <w:rPr>
          <w:rFonts w:hint="eastAsia" w:ascii="仿宋" w:hAnsi="仿宋" w:eastAsia="仿宋" w:cs="仿宋"/>
          <w:b/>
          <w:bCs/>
          <w:color w:val="auto"/>
          <w:sz w:val="24"/>
          <w:highlight w:val="none"/>
        </w:rPr>
      </w:pPr>
    </w:p>
    <w:p w14:paraId="6BD87A3D">
      <w:pPr>
        <w:rPr>
          <w:rFonts w:hint="eastAsia" w:ascii="仿宋" w:hAnsi="仿宋" w:eastAsia="仿宋" w:cs="仿宋"/>
          <w:b/>
          <w:bCs/>
          <w:color w:val="auto"/>
          <w:sz w:val="24"/>
          <w:highlight w:val="none"/>
        </w:rPr>
      </w:pPr>
    </w:p>
    <w:p w14:paraId="2EDA7031">
      <w:pPr>
        <w:snapToGrid w:val="0"/>
        <w:spacing w:before="50" w:after="50" w:line="360" w:lineRule="auto"/>
        <w:rPr>
          <w:rFonts w:hint="eastAsia" w:ascii="仿宋" w:hAnsi="仿宋" w:eastAsia="仿宋" w:cs="仿宋"/>
          <w:color w:val="auto"/>
          <w:spacing w:val="20"/>
          <w:sz w:val="24"/>
          <w:szCs w:val="24"/>
          <w:highlight w:val="none"/>
        </w:rPr>
      </w:pPr>
    </w:p>
    <w:p w14:paraId="0DEE57CB">
      <w:pPr>
        <w:pStyle w:val="48"/>
        <w:ind w:left="643" w:hanging="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十二、</w:t>
      </w:r>
      <w:r>
        <w:rPr>
          <w:rFonts w:hint="eastAsia" w:ascii="仿宋" w:hAnsi="仿宋" w:eastAsia="仿宋" w:cs="仿宋"/>
          <w:b/>
          <w:color w:val="auto"/>
          <w:sz w:val="32"/>
          <w:szCs w:val="32"/>
          <w:highlight w:val="none"/>
        </w:rPr>
        <w:t>车辆一览表</w:t>
      </w:r>
    </w:p>
    <w:p w14:paraId="1BD144C8">
      <w:pPr>
        <w:pStyle w:val="48"/>
        <w:ind w:left="0" w:leftChars="-57" w:hanging="120" w:hanging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47892DF">
      <w:pPr>
        <w:pStyle w:val="48"/>
        <w:ind w:left="0" w:leftChars="-57" w:hanging="120" w:hangingChars="50"/>
        <w:jc w:val="left"/>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项目编号：</w:t>
      </w:r>
    </w:p>
    <w:tbl>
      <w:tblPr>
        <w:tblStyle w:val="62"/>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08"/>
        <w:gridCol w:w="1731"/>
        <w:gridCol w:w="1857"/>
        <w:gridCol w:w="2190"/>
      </w:tblGrid>
      <w:tr w14:paraId="3037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1" w:type="dxa"/>
            <w:noWrap w:val="0"/>
            <w:vAlign w:val="center"/>
          </w:tcPr>
          <w:p w14:paraId="4DFA40F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8" w:type="dxa"/>
            <w:noWrap w:val="0"/>
            <w:vAlign w:val="center"/>
          </w:tcPr>
          <w:p w14:paraId="0C340E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车辆类型</w:t>
            </w:r>
          </w:p>
        </w:tc>
        <w:tc>
          <w:tcPr>
            <w:tcW w:w="1731" w:type="dxa"/>
            <w:noWrap w:val="0"/>
            <w:vAlign w:val="center"/>
          </w:tcPr>
          <w:p w14:paraId="0061C0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行驶证号码</w:t>
            </w:r>
          </w:p>
        </w:tc>
        <w:tc>
          <w:tcPr>
            <w:tcW w:w="1857" w:type="dxa"/>
            <w:noWrap w:val="0"/>
            <w:vAlign w:val="center"/>
          </w:tcPr>
          <w:p w14:paraId="1869C7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车辆牌照号码</w:t>
            </w:r>
          </w:p>
        </w:tc>
        <w:tc>
          <w:tcPr>
            <w:tcW w:w="2190" w:type="dxa"/>
            <w:noWrap w:val="0"/>
            <w:vAlign w:val="center"/>
          </w:tcPr>
          <w:p w14:paraId="336A5A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工程运输车登记号</w:t>
            </w:r>
          </w:p>
        </w:tc>
      </w:tr>
      <w:tr w14:paraId="4DC1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1" w:type="dxa"/>
            <w:noWrap w:val="0"/>
            <w:vAlign w:val="top"/>
          </w:tcPr>
          <w:p w14:paraId="3CB77696">
            <w:pPr>
              <w:pStyle w:val="677"/>
              <w:spacing w:before="156"/>
              <w:ind w:left="0" w:leftChars="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608" w:type="dxa"/>
            <w:noWrap w:val="0"/>
            <w:vAlign w:val="top"/>
          </w:tcPr>
          <w:p w14:paraId="1C9ABC1F">
            <w:pPr>
              <w:pStyle w:val="677"/>
              <w:spacing w:before="156"/>
              <w:ind w:firstLine="0"/>
              <w:rPr>
                <w:rFonts w:hint="eastAsia" w:ascii="仿宋" w:hAnsi="仿宋" w:eastAsia="仿宋" w:cs="仿宋"/>
                <w:b/>
                <w:color w:val="auto"/>
                <w:sz w:val="24"/>
                <w:szCs w:val="24"/>
                <w:highlight w:val="none"/>
              </w:rPr>
            </w:pPr>
          </w:p>
        </w:tc>
        <w:tc>
          <w:tcPr>
            <w:tcW w:w="1731" w:type="dxa"/>
            <w:noWrap w:val="0"/>
            <w:vAlign w:val="top"/>
          </w:tcPr>
          <w:p w14:paraId="2B012381">
            <w:pPr>
              <w:pStyle w:val="677"/>
              <w:spacing w:before="156"/>
              <w:ind w:firstLine="0"/>
              <w:rPr>
                <w:rFonts w:hint="eastAsia" w:ascii="仿宋" w:hAnsi="仿宋" w:eastAsia="仿宋" w:cs="仿宋"/>
                <w:b/>
                <w:color w:val="auto"/>
                <w:sz w:val="24"/>
                <w:szCs w:val="24"/>
                <w:highlight w:val="none"/>
              </w:rPr>
            </w:pPr>
          </w:p>
        </w:tc>
        <w:tc>
          <w:tcPr>
            <w:tcW w:w="1857" w:type="dxa"/>
            <w:noWrap w:val="0"/>
            <w:vAlign w:val="top"/>
          </w:tcPr>
          <w:p w14:paraId="5D93ACAD">
            <w:pPr>
              <w:pStyle w:val="677"/>
              <w:spacing w:before="156"/>
              <w:ind w:firstLine="0"/>
              <w:rPr>
                <w:rFonts w:hint="eastAsia" w:ascii="仿宋" w:hAnsi="仿宋" w:eastAsia="仿宋" w:cs="仿宋"/>
                <w:b/>
                <w:color w:val="auto"/>
                <w:sz w:val="24"/>
                <w:szCs w:val="24"/>
                <w:highlight w:val="none"/>
              </w:rPr>
            </w:pPr>
          </w:p>
        </w:tc>
        <w:tc>
          <w:tcPr>
            <w:tcW w:w="2190" w:type="dxa"/>
            <w:noWrap w:val="0"/>
            <w:vAlign w:val="top"/>
          </w:tcPr>
          <w:p w14:paraId="5EDBCF2D">
            <w:pPr>
              <w:pStyle w:val="677"/>
              <w:spacing w:before="156"/>
              <w:ind w:firstLine="0"/>
              <w:rPr>
                <w:rFonts w:hint="eastAsia" w:ascii="仿宋" w:hAnsi="仿宋" w:eastAsia="仿宋" w:cs="仿宋"/>
                <w:b/>
                <w:color w:val="auto"/>
                <w:sz w:val="24"/>
                <w:szCs w:val="24"/>
                <w:highlight w:val="none"/>
              </w:rPr>
            </w:pPr>
          </w:p>
        </w:tc>
      </w:tr>
      <w:tr w14:paraId="3E36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1" w:type="dxa"/>
            <w:noWrap w:val="0"/>
            <w:vAlign w:val="top"/>
          </w:tcPr>
          <w:p w14:paraId="0735765D">
            <w:pPr>
              <w:pStyle w:val="677"/>
              <w:spacing w:before="156"/>
              <w:ind w:left="0" w:leftChars="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608" w:type="dxa"/>
            <w:noWrap w:val="0"/>
            <w:vAlign w:val="top"/>
          </w:tcPr>
          <w:p w14:paraId="3F6C9B4E">
            <w:pPr>
              <w:pStyle w:val="677"/>
              <w:spacing w:before="156"/>
              <w:ind w:firstLine="0"/>
              <w:rPr>
                <w:rFonts w:hint="eastAsia" w:ascii="仿宋" w:hAnsi="仿宋" w:eastAsia="仿宋" w:cs="仿宋"/>
                <w:b/>
                <w:color w:val="auto"/>
                <w:sz w:val="24"/>
                <w:szCs w:val="24"/>
                <w:highlight w:val="none"/>
              </w:rPr>
            </w:pPr>
          </w:p>
        </w:tc>
        <w:tc>
          <w:tcPr>
            <w:tcW w:w="1731" w:type="dxa"/>
            <w:noWrap w:val="0"/>
            <w:vAlign w:val="top"/>
          </w:tcPr>
          <w:p w14:paraId="13F61C61">
            <w:pPr>
              <w:pStyle w:val="677"/>
              <w:spacing w:before="156"/>
              <w:ind w:firstLine="0"/>
              <w:rPr>
                <w:rFonts w:hint="eastAsia" w:ascii="仿宋" w:hAnsi="仿宋" w:eastAsia="仿宋" w:cs="仿宋"/>
                <w:b/>
                <w:color w:val="auto"/>
                <w:sz w:val="24"/>
                <w:szCs w:val="24"/>
                <w:highlight w:val="none"/>
              </w:rPr>
            </w:pPr>
          </w:p>
        </w:tc>
        <w:tc>
          <w:tcPr>
            <w:tcW w:w="1857" w:type="dxa"/>
            <w:noWrap w:val="0"/>
            <w:vAlign w:val="top"/>
          </w:tcPr>
          <w:p w14:paraId="6B5500AE">
            <w:pPr>
              <w:pStyle w:val="677"/>
              <w:spacing w:before="156"/>
              <w:ind w:firstLine="0"/>
              <w:rPr>
                <w:rFonts w:hint="eastAsia" w:ascii="仿宋" w:hAnsi="仿宋" w:eastAsia="仿宋" w:cs="仿宋"/>
                <w:b/>
                <w:color w:val="auto"/>
                <w:sz w:val="24"/>
                <w:szCs w:val="24"/>
                <w:highlight w:val="none"/>
              </w:rPr>
            </w:pPr>
          </w:p>
        </w:tc>
        <w:tc>
          <w:tcPr>
            <w:tcW w:w="2190" w:type="dxa"/>
            <w:noWrap w:val="0"/>
            <w:vAlign w:val="top"/>
          </w:tcPr>
          <w:p w14:paraId="19D5898D">
            <w:pPr>
              <w:pStyle w:val="677"/>
              <w:spacing w:before="156"/>
              <w:ind w:firstLine="0"/>
              <w:rPr>
                <w:rFonts w:hint="eastAsia" w:ascii="仿宋" w:hAnsi="仿宋" w:eastAsia="仿宋" w:cs="仿宋"/>
                <w:b/>
                <w:color w:val="auto"/>
                <w:sz w:val="24"/>
                <w:szCs w:val="24"/>
                <w:highlight w:val="none"/>
              </w:rPr>
            </w:pPr>
          </w:p>
        </w:tc>
      </w:tr>
      <w:tr w14:paraId="3F6D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51" w:type="dxa"/>
            <w:noWrap w:val="0"/>
            <w:vAlign w:val="top"/>
          </w:tcPr>
          <w:p w14:paraId="319C65D2">
            <w:pPr>
              <w:pStyle w:val="677"/>
              <w:spacing w:before="156"/>
              <w:ind w:left="0" w:leftChars="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608" w:type="dxa"/>
            <w:noWrap w:val="0"/>
            <w:vAlign w:val="top"/>
          </w:tcPr>
          <w:p w14:paraId="6010FAE8">
            <w:pPr>
              <w:pStyle w:val="677"/>
              <w:spacing w:before="156"/>
              <w:ind w:firstLine="0"/>
              <w:rPr>
                <w:rFonts w:hint="eastAsia" w:ascii="仿宋" w:hAnsi="仿宋" w:eastAsia="仿宋" w:cs="仿宋"/>
                <w:b/>
                <w:color w:val="auto"/>
                <w:sz w:val="24"/>
                <w:szCs w:val="24"/>
                <w:highlight w:val="none"/>
              </w:rPr>
            </w:pPr>
          </w:p>
        </w:tc>
        <w:tc>
          <w:tcPr>
            <w:tcW w:w="1731" w:type="dxa"/>
            <w:noWrap w:val="0"/>
            <w:vAlign w:val="top"/>
          </w:tcPr>
          <w:p w14:paraId="224BF8D9">
            <w:pPr>
              <w:pStyle w:val="677"/>
              <w:spacing w:before="156"/>
              <w:ind w:firstLine="0"/>
              <w:rPr>
                <w:rFonts w:hint="eastAsia" w:ascii="仿宋" w:hAnsi="仿宋" w:eastAsia="仿宋" w:cs="仿宋"/>
                <w:b/>
                <w:color w:val="auto"/>
                <w:sz w:val="24"/>
                <w:szCs w:val="24"/>
                <w:highlight w:val="none"/>
              </w:rPr>
            </w:pPr>
          </w:p>
        </w:tc>
        <w:tc>
          <w:tcPr>
            <w:tcW w:w="1857" w:type="dxa"/>
            <w:noWrap w:val="0"/>
            <w:vAlign w:val="top"/>
          </w:tcPr>
          <w:p w14:paraId="545484C2">
            <w:pPr>
              <w:pStyle w:val="677"/>
              <w:spacing w:before="156"/>
              <w:ind w:firstLine="0"/>
              <w:rPr>
                <w:rFonts w:hint="eastAsia" w:ascii="仿宋" w:hAnsi="仿宋" w:eastAsia="仿宋" w:cs="仿宋"/>
                <w:b/>
                <w:color w:val="auto"/>
                <w:sz w:val="24"/>
                <w:szCs w:val="24"/>
                <w:highlight w:val="none"/>
              </w:rPr>
            </w:pPr>
          </w:p>
        </w:tc>
        <w:tc>
          <w:tcPr>
            <w:tcW w:w="2190" w:type="dxa"/>
            <w:noWrap w:val="0"/>
            <w:vAlign w:val="top"/>
          </w:tcPr>
          <w:p w14:paraId="454DA6FA">
            <w:pPr>
              <w:pStyle w:val="677"/>
              <w:spacing w:before="156"/>
              <w:ind w:firstLine="0"/>
              <w:rPr>
                <w:rFonts w:hint="eastAsia" w:ascii="仿宋" w:hAnsi="仿宋" w:eastAsia="仿宋" w:cs="仿宋"/>
                <w:b/>
                <w:color w:val="auto"/>
                <w:sz w:val="24"/>
                <w:szCs w:val="24"/>
                <w:highlight w:val="none"/>
              </w:rPr>
            </w:pPr>
          </w:p>
        </w:tc>
      </w:tr>
    </w:tbl>
    <w:p w14:paraId="42351B36">
      <w:pPr>
        <w:pStyle w:val="677"/>
        <w:spacing w:before="156"/>
        <w:ind w:left="0" w:leftChars="0" w:firstLine="422" w:firstLineChars="175"/>
        <w:rPr>
          <w:rFonts w:hint="default" w:ascii="仿宋" w:hAnsi="仿宋" w:eastAsia="仿宋" w:cs="仿宋"/>
          <w:b/>
          <w:bCs w:val="0"/>
          <w:color w:val="auto"/>
          <w:kern w:val="2"/>
          <w:sz w:val="24"/>
          <w:szCs w:val="22"/>
          <w:highlight w:val="none"/>
          <w:lang w:val="en-US"/>
        </w:rPr>
      </w:pPr>
      <w:r>
        <w:rPr>
          <w:rFonts w:hint="eastAsia" w:ascii="仿宋" w:hAnsi="仿宋" w:eastAsia="仿宋" w:cs="仿宋"/>
          <w:b/>
          <w:bCs w:val="0"/>
          <w:color w:val="auto"/>
          <w:kern w:val="2"/>
          <w:sz w:val="24"/>
          <w:szCs w:val="22"/>
          <w:highlight w:val="none"/>
        </w:rPr>
        <w:t>注：</w:t>
      </w:r>
      <w:r>
        <w:rPr>
          <w:rFonts w:hint="eastAsia" w:ascii="仿宋" w:hAnsi="仿宋" w:eastAsia="仿宋" w:cs="仿宋"/>
          <w:b w:val="0"/>
          <w:bCs/>
          <w:color w:val="auto"/>
          <w:sz w:val="24"/>
          <w:szCs w:val="24"/>
          <w:highlight w:val="none"/>
          <w:lang w:val="en-US" w:eastAsia="zh-CN"/>
        </w:rPr>
        <w:t>按评分标准要求进行提供。</w:t>
      </w:r>
    </w:p>
    <w:p w14:paraId="5D2721E2">
      <w:pPr>
        <w:pStyle w:val="677"/>
        <w:spacing w:before="156"/>
        <w:ind w:left="0" w:leftChars="0" w:firstLine="422" w:firstLineChars="175"/>
        <w:rPr>
          <w:rFonts w:hint="eastAsia" w:ascii="仿宋" w:hAnsi="仿宋" w:eastAsia="仿宋" w:cs="仿宋"/>
          <w:b/>
          <w:bCs w:val="0"/>
          <w:color w:val="auto"/>
          <w:kern w:val="2"/>
          <w:sz w:val="24"/>
          <w:szCs w:val="22"/>
          <w:highlight w:val="none"/>
        </w:rPr>
      </w:pPr>
    </w:p>
    <w:p w14:paraId="519741B0">
      <w:pPr>
        <w:pStyle w:val="17"/>
        <w:spacing w:line="240" w:lineRule="auto"/>
        <w:ind w:firstLine="3855" w:firstLineChars="16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szCs w:val="24"/>
          <w:highlight w:val="none"/>
        </w:rPr>
        <w:t>：</w:t>
      </w:r>
    </w:p>
    <w:p w14:paraId="68DB2BAA">
      <w:pPr>
        <w:pStyle w:val="17"/>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C6E6488">
      <w:pPr>
        <w:pStyle w:val="17"/>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50F5F170">
      <w:pPr>
        <w:pStyle w:val="677"/>
        <w:spacing w:before="156"/>
        <w:ind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bCs/>
          <w:color w:val="auto"/>
          <w:sz w:val="24"/>
          <w:highlight w:val="none"/>
        </w:rPr>
        <w:t xml:space="preserve">     年     月     日</w:t>
      </w:r>
    </w:p>
    <w:p w14:paraId="5721A07F">
      <w:pPr>
        <w:snapToGrid w:val="0"/>
        <w:spacing w:before="50" w:after="156" w:afterLines="50" w:line="360" w:lineRule="auto"/>
        <w:jc w:val="left"/>
        <w:rPr>
          <w:rFonts w:hint="eastAsia" w:ascii="仿宋" w:hAnsi="仿宋" w:eastAsia="仿宋" w:cs="仿宋"/>
          <w:b/>
          <w:color w:val="auto"/>
          <w:sz w:val="24"/>
          <w:highlight w:val="none"/>
          <w:lang w:val="en-US" w:eastAsia="zh-CN"/>
        </w:rPr>
      </w:pPr>
    </w:p>
    <w:p w14:paraId="2E7F982A">
      <w:pPr>
        <w:ind w:firstLine="0" w:firstLineChars="0"/>
        <w:rPr>
          <w:rFonts w:hint="eastAsia" w:ascii="仿宋" w:hAnsi="仿宋" w:eastAsia="仿宋" w:cs="仿宋"/>
          <w:b w:val="0"/>
          <w:bCs w:val="0"/>
          <w:color w:val="auto"/>
          <w:sz w:val="24"/>
          <w:szCs w:val="24"/>
          <w:highlight w:val="none"/>
        </w:rPr>
      </w:pPr>
    </w:p>
    <w:p w14:paraId="2E8C7F40">
      <w:pPr>
        <w:ind w:firstLine="0" w:firstLineChars="0"/>
        <w:rPr>
          <w:rFonts w:hint="eastAsia" w:ascii="仿宋" w:hAnsi="仿宋" w:eastAsia="仿宋" w:cs="仿宋"/>
          <w:b w:val="0"/>
          <w:bCs w:val="0"/>
          <w:color w:val="auto"/>
          <w:sz w:val="24"/>
          <w:szCs w:val="24"/>
          <w:highlight w:val="none"/>
        </w:rPr>
      </w:pPr>
    </w:p>
    <w:p w14:paraId="2ED86F6B">
      <w:pPr>
        <w:ind w:firstLine="0" w:firstLineChars="0"/>
        <w:rPr>
          <w:rFonts w:hint="eastAsia" w:ascii="仿宋" w:hAnsi="仿宋" w:eastAsia="仿宋" w:cs="仿宋"/>
          <w:b w:val="0"/>
          <w:bCs w:val="0"/>
          <w:color w:val="auto"/>
          <w:sz w:val="24"/>
          <w:szCs w:val="24"/>
          <w:highlight w:val="none"/>
        </w:rPr>
      </w:pPr>
    </w:p>
    <w:p w14:paraId="0B26BE43">
      <w:pPr>
        <w:ind w:firstLine="0" w:firstLineChars="0"/>
        <w:rPr>
          <w:rFonts w:hint="eastAsia" w:ascii="仿宋" w:hAnsi="仿宋" w:eastAsia="仿宋" w:cs="仿宋"/>
          <w:b w:val="0"/>
          <w:bCs w:val="0"/>
          <w:color w:val="auto"/>
          <w:sz w:val="24"/>
          <w:szCs w:val="24"/>
          <w:highlight w:val="none"/>
        </w:rPr>
      </w:pPr>
    </w:p>
    <w:p w14:paraId="37683B27">
      <w:pPr>
        <w:ind w:firstLine="0" w:firstLineChars="0"/>
        <w:rPr>
          <w:rFonts w:hint="eastAsia" w:ascii="仿宋" w:hAnsi="仿宋" w:eastAsia="仿宋" w:cs="仿宋"/>
          <w:b w:val="0"/>
          <w:bCs w:val="0"/>
          <w:color w:val="auto"/>
          <w:sz w:val="24"/>
          <w:szCs w:val="24"/>
          <w:highlight w:val="none"/>
        </w:rPr>
      </w:pPr>
    </w:p>
    <w:p w14:paraId="030C33D9">
      <w:pPr>
        <w:ind w:firstLine="0" w:firstLineChars="0"/>
        <w:rPr>
          <w:rFonts w:hint="eastAsia" w:ascii="仿宋" w:hAnsi="仿宋" w:eastAsia="仿宋" w:cs="仿宋"/>
          <w:b w:val="0"/>
          <w:bCs w:val="0"/>
          <w:color w:val="auto"/>
          <w:sz w:val="24"/>
          <w:szCs w:val="24"/>
          <w:highlight w:val="none"/>
        </w:rPr>
      </w:pPr>
    </w:p>
    <w:p w14:paraId="7258FD64">
      <w:pPr>
        <w:ind w:firstLine="0" w:firstLineChars="0"/>
        <w:rPr>
          <w:rFonts w:hint="eastAsia" w:ascii="仿宋" w:hAnsi="仿宋" w:eastAsia="仿宋" w:cs="仿宋"/>
          <w:b w:val="0"/>
          <w:bCs w:val="0"/>
          <w:color w:val="auto"/>
          <w:sz w:val="24"/>
          <w:szCs w:val="24"/>
          <w:highlight w:val="none"/>
        </w:rPr>
      </w:pPr>
    </w:p>
    <w:p w14:paraId="3198594A">
      <w:pPr>
        <w:ind w:firstLine="0" w:firstLineChars="0"/>
        <w:rPr>
          <w:rFonts w:hint="eastAsia" w:ascii="仿宋" w:hAnsi="仿宋" w:eastAsia="仿宋" w:cs="仿宋"/>
          <w:b w:val="0"/>
          <w:bCs w:val="0"/>
          <w:color w:val="auto"/>
          <w:sz w:val="24"/>
          <w:szCs w:val="24"/>
          <w:highlight w:val="none"/>
        </w:rPr>
      </w:pPr>
    </w:p>
    <w:p w14:paraId="21579A24">
      <w:pPr>
        <w:ind w:firstLine="0" w:firstLineChars="0"/>
        <w:rPr>
          <w:rFonts w:hint="eastAsia" w:ascii="仿宋" w:hAnsi="仿宋" w:eastAsia="仿宋" w:cs="仿宋"/>
          <w:b w:val="0"/>
          <w:bCs w:val="0"/>
          <w:color w:val="auto"/>
          <w:sz w:val="24"/>
          <w:szCs w:val="24"/>
          <w:highlight w:val="none"/>
        </w:rPr>
      </w:pPr>
    </w:p>
    <w:p w14:paraId="43EB3F05">
      <w:pPr>
        <w:ind w:firstLine="0" w:firstLineChars="0"/>
        <w:rPr>
          <w:rFonts w:hint="eastAsia" w:ascii="仿宋" w:hAnsi="仿宋" w:eastAsia="仿宋" w:cs="仿宋"/>
          <w:b w:val="0"/>
          <w:bCs w:val="0"/>
          <w:color w:val="auto"/>
          <w:sz w:val="24"/>
          <w:szCs w:val="24"/>
          <w:highlight w:val="none"/>
        </w:rPr>
      </w:pPr>
    </w:p>
    <w:p w14:paraId="30934B45">
      <w:pPr>
        <w:pStyle w:val="2"/>
        <w:rPr>
          <w:rFonts w:hint="eastAsia"/>
        </w:rPr>
      </w:pPr>
    </w:p>
    <w:p w14:paraId="5A6C8B56">
      <w:pPr>
        <w:ind w:firstLine="0" w:firstLineChars="0"/>
        <w:rPr>
          <w:rFonts w:hint="eastAsia" w:ascii="仿宋" w:hAnsi="仿宋" w:eastAsia="仿宋" w:cs="仿宋"/>
          <w:b w:val="0"/>
          <w:bCs w:val="0"/>
          <w:color w:val="auto"/>
          <w:sz w:val="24"/>
          <w:szCs w:val="24"/>
          <w:highlight w:val="none"/>
        </w:rPr>
      </w:pPr>
    </w:p>
    <w:p w14:paraId="5AC64A7E">
      <w:pPr>
        <w:ind w:firstLine="0" w:firstLineChars="0"/>
        <w:rPr>
          <w:rFonts w:hint="eastAsia" w:ascii="仿宋" w:hAnsi="仿宋" w:eastAsia="仿宋" w:cs="仿宋"/>
          <w:b w:val="0"/>
          <w:bCs w:val="0"/>
          <w:color w:val="auto"/>
          <w:sz w:val="24"/>
          <w:szCs w:val="24"/>
          <w:highlight w:val="none"/>
        </w:rPr>
      </w:pPr>
    </w:p>
    <w:p w14:paraId="254B5D96">
      <w:pPr>
        <w:ind w:firstLine="0" w:firstLineChars="0"/>
        <w:rPr>
          <w:rFonts w:hint="eastAsia" w:ascii="仿宋" w:hAnsi="仿宋" w:eastAsia="仿宋" w:cs="仿宋"/>
          <w:b w:val="0"/>
          <w:bCs w:val="0"/>
          <w:color w:val="auto"/>
          <w:sz w:val="24"/>
          <w:szCs w:val="24"/>
          <w:highlight w:val="none"/>
        </w:rPr>
      </w:pPr>
    </w:p>
    <w:p w14:paraId="0FFDDE91">
      <w:pPr>
        <w:pStyle w:val="48"/>
        <w:ind w:left="0" w:firstLine="0" w:firstLineChars="0"/>
        <w:jc w:val="both"/>
        <w:rPr>
          <w:rFonts w:hint="eastAsia" w:ascii="仿宋" w:hAnsi="仿宋" w:eastAsia="仿宋" w:cs="仿宋"/>
          <w:b/>
          <w:color w:val="auto"/>
          <w:sz w:val="32"/>
          <w:szCs w:val="32"/>
          <w:highlight w:val="none"/>
          <w:lang w:val="en-US" w:eastAsia="zh-CN"/>
        </w:rPr>
      </w:pPr>
    </w:p>
    <w:p w14:paraId="3BD6C505">
      <w:pPr>
        <w:pStyle w:val="48"/>
        <w:ind w:left="643" w:hanging="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十三、</w:t>
      </w:r>
      <w:r>
        <w:rPr>
          <w:rFonts w:hint="eastAsia" w:ascii="仿宋" w:hAnsi="仿宋" w:eastAsia="仿宋" w:cs="仿宋"/>
          <w:b/>
          <w:color w:val="auto"/>
          <w:sz w:val="32"/>
          <w:szCs w:val="32"/>
          <w:highlight w:val="none"/>
        </w:rPr>
        <w:t>驾驶人员一览表</w:t>
      </w:r>
    </w:p>
    <w:p w14:paraId="4B77182F">
      <w:pPr>
        <w:pStyle w:val="48"/>
        <w:ind w:left="643" w:hanging="643"/>
        <w:jc w:val="center"/>
        <w:rPr>
          <w:rFonts w:hint="eastAsia" w:ascii="仿宋" w:hAnsi="仿宋" w:eastAsia="仿宋" w:cs="仿宋"/>
          <w:b/>
          <w:color w:val="auto"/>
          <w:sz w:val="32"/>
          <w:szCs w:val="32"/>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14"/>
        <w:gridCol w:w="1684"/>
        <w:gridCol w:w="1870"/>
        <w:gridCol w:w="1523"/>
        <w:gridCol w:w="1084"/>
      </w:tblGrid>
      <w:tr w14:paraId="054A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76" w:type="dxa"/>
            <w:noWrap w:val="0"/>
            <w:vAlign w:val="center"/>
          </w:tcPr>
          <w:p w14:paraId="4983BCD1">
            <w:pPr>
              <w:pStyle w:val="677"/>
              <w:spacing w:before="156"/>
              <w:ind w:left="0" w:lef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514" w:type="dxa"/>
            <w:noWrap w:val="0"/>
            <w:vAlign w:val="center"/>
          </w:tcPr>
          <w:p w14:paraId="736915F9">
            <w:pPr>
              <w:pStyle w:val="677"/>
              <w:spacing w:before="156"/>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684" w:type="dxa"/>
            <w:noWrap w:val="0"/>
            <w:vAlign w:val="center"/>
          </w:tcPr>
          <w:p w14:paraId="62767EE3">
            <w:pPr>
              <w:pStyle w:val="677"/>
              <w:spacing w:before="156"/>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驾驶证类型</w:t>
            </w:r>
          </w:p>
        </w:tc>
        <w:tc>
          <w:tcPr>
            <w:tcW w:w="1870" w:type="dxa"/>
            <w:noWrap w:val="0"/>
            <w:vAlign w:val="center"/>
          </w:tcPr>
          <w:p w14:paraId="6FEC730C">
            <w:pPr>
              <w:pStyle w:val="677"/>
              <w:spacing w:before="156"/>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道路运输从业</w:t>
            </w:r>
            <w:r>
              <w:rPr>
                <w:rFonts w:hint="eastAsia" w:ascii="仿宋" w:hAnsi="仿宋" w:eastAsia="仿宋" w:cs="仿宋"/>
                <w:color w:val="auto"/>
                <w:sz w:val="21"/>
                <w:szCs w:val="21"/>
                <w:highlight w:val="none"/>
                <w:lang w:val="en-US" w:eastAsia="zh-CN"/>
              </w:rPr>
              <w:t>人员</w:t>
            </w:r>
            <w:r>
              <w:rPr>
                <w:rFonts w:hint="eastAsia" w:ascii="仿宋" w:hAnsi="仿宋" w:eastAsia="仿宋" w:cs="仿宋"/>
                <w:color w:val="auto"/>
                <w:sz w:val="21"/>
                <w:szCs w:val="21"/>
                <w:highlight w:val="none"/>
              </w:rPr>
              <w:t>资格证号</w:t>
            </w:r>
          </w:p>
        </w:tc>
        <w:tc>
          <w:tcPr>
            <w:tcW w:w="1523" w:type="dxa"/>
            <w:noWrap w:val="0"/>
            <w:vAlign w:val="center"/>
          </w:tcPr>
          <w:p w14:paraId="4E6E314B">
            <w:pPr>
              <w:pStyle w:val="677"/>
              <w:spacing w:before="156"/>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社保起缴时间</w:t>
            </w:r>
          </w:p>
        </w:tc>
        <w:tc>
          <w:tcPr>
            <w:tcW w:w="1084" w:type="dxa"/>
            <w:noWrap w:val="0"/>
            <w:vAlign w:val="center"/>
          </w:tcPr>
          <w:p w14:paraId="48A5E73D">
            <w:pPr>
              <w:pStyle w:val="677"/>
              <w:spacing w:before="156"/>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674F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6" w:type="dxa"/>
            <w:noWrap w:val="0"/>
            <w:vAlign w:val="center"/>
          </w:tcPr>
          <w:p w14:paraId="60E07522">
            <w:pPr>
              <w:pStyle w:val="677"/>
              <w:spacing w:before="15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14" w:type="dxa"/>
            <w:noWrap w:val="0"/>
            <w:vAlign w:val="center"/>
          </w:tcPr>
          <w:p w14:paraId="2301ED90">
            <w:pPr>
              <w:pStyle w:val="677"/>
              <w:spacing w:before="156"/>
              <w:ind w:firstLine="0"/>
              <w:jc w:val="center"/>
              <w:rPr>
                <w:rFonts w:hint="eastAsia" w:ascii="仿宋" w:hAnsi="仿宋" w:eastAsia="仿宋" w:cs="仿宋"/>
                <w:color w:val="auto"/>
                <w:sz w:val="24"/>
                <w:szCs w:val="24"/>
                <w:highlight w:val="none"/>
              </w:rPr>
            </w:pPr>
          </w:p>
        </w:tc>
        <w:tc>
          <w:tcPr>
            <w:tcW w:w="1684" w:type="dxa"/>
            <w:noWrap w:val="0"/>
            <w:vAlign w:val="center"/>
          </w:tcPr>
          <w:p w14:paraId="59EF92E1">
            <w:pPr>
              <w:pStyle w:val="677"/>
              <w:spacing w:before="156"/>
              <w:ind w:firstLine="0"/>
              <w:jc w:val="center"/>
              <w:rPr>
                <w:rFonts w:hint="eastAsia" w:ascii="仿宋" w:hAnsi="仿宋" w:eastAsia="仿宋" w:cs="仿宋"/>
                <w:color w:val="auto"/>
                <w:sz w:val="24"/>
                <w:szCs w:val="24"/>
                <w:highlight w:val="none"/>
              </w:rPr>
            </w:pPr>
          </w:p>
        </w:tc>
        <w:tc>
          <w:tcPr>
            <w:tcW w:w="1870" w:type="dxa"/>
            <w:noWrap w:val="0"/>
            <w:vAlign w:val="center"/>
          </w:tcPr>
          <w:p w14:paraId="1C4D1512">
            <w:pPr>
              <w:pStyle w:val="677"/>
              <w:spacing w:before="156"/>
              <w:ind w:firstLine="0"/>
              <w:jc w:val="center"/>
              <w:rPr>
                <w:rFonts w:hint="eastAsia" w:ascii="仿宋" w:hAnsi="仿宋" w:eastAsia="仿宋" w:cs="仿宋"/>
                <w:color w:val="auto"/>
                <w:sz w:val="24"/>
                <w:szCs w:val="24"/>
                <w:highlight w:val="none"/>
              </w:rPr>
            </w:pPr>
          </w:p>
        </w:tc>
        <w:tc>
          <w:tcPr>
            <w:tcW w:w="1523" w:type="dxa"/>
            <w:noWrap w:val="0"/>
            <w:vAlign w:val="center"/>
          </w:tcPr>
          <w:p w14:paraId="413EC641">
            <w:pPr>
              <w:pStyle w:val="677"/>
              <w:spacing w:before="156"/>
              <w:ind w:firstLine="0"/>
              <w:jc w:val="center"/>
              <w:rPr>
                <w:rFonts w:hint="eastAsia" w:ascii="仿宋" w:hAnsi="仿宋" w:eastAsia="仿宋" w:cs="仿宋"/>
                <w:color w:val="auto"/>
                <w:sz w:val="24"/>
                <w:szCs w:val="24"/>
                <w:highlight w:val="none"/>
              </w:rPr>
            </w:pPr>
          </w:p>
        </w:tc>
        <w:tc>
          <w:tcPr>
            <w:tcW w:w="1084" w:type="dxa"/>
            <w:noWrap w:val="0"/>
            <w:vAlign w:val="center"/>
          </w:tcPr>
          <w:p w14:paraId="2ED2E669">
            <w:pPr>
              <w:pStyle w:val="677"/>
              <w:spacing w:before="156"/>
              <w:ind w:firstLine="0"/>
              <w:jc w:val="center"/>
              <w:rPr>
                <w:rFonts w:hint="eastAsia" w:ascii="仿宋" w:hAnsi="仿宋" w:eastAsia="仿宋" w:cs="仿宋"/>
                <w:color w:val="auto"/>
                <w:sz w:val="24"/>
                <w:szCs w:val="24"/>
                <w:highlight w:val="none"/>
              </w:rPr>
            </w:pPr>
          </w:p>
        </w:tc>
      </w:tr>
      <w:tr w14:paraId="74BC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6" w:type="dxa"/>
            <w:noWrap w:val="0"/>
            <w:vAlign w:val="center"/>
          </w:tcPr>
          <w:p w14:paraId="4A70E715">
            <w:pPr>
              <w:pStyle w:val="677"/>
              <w:spacing w:before="15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14" w:type="dxa"/>
            <w:noWrap w:val="0"/>
            <w:vAlign w:val="center"/>
          </w:tcPr>
          <w:p w14:paraId="0B0A2320">
            <w:pPr>
              <w:pStyle w:val="677"/>
              <w:spacing w:before="156"/>
              <w:ind w:firstLine="0"/>
              <w:jc w:val="center"/>
              <w:rPr>
                <w:rFonts w:hint="eastAsia" w:ascii="仿宋" w:hAnsi="仿宋" w:eastAsia="仿宋" w:cs="仿宋"/>
                <w:color w:val="auto"/>
                <w:sz w:val="24"/>
                <w:szCs w:val="24"/>
                <w:highlight w:val="none"/>
              </w:rPr>
            </w:pPr>
          </w:p>
        </w:tc>
        <w:tc>
          <w:tcPr>
            <w:tcW w:w="1684" w:type="dxa"/>
            <w:noWrap w:val="0"/>
            <w:vAlign w:val="center"/>
          </w:tcPr>
          <w:p w14:paraId="5BFC8709">
            <w:pPr>
              <w:pStyle w:val="677"/>
              <w:spacing w:before="156"/>
              <w:ind w:firstLine="0"/>
              <w:jc w:val="center"/>
              <w:rPr>
                <w:rFonts w:hint="eastAsia" w:ascii="仿宋" w:hAnsi="仿宋" w:eastAsia="仿宋" w:cs="仿宋"/>
                <w:color w:val="auto"/>
                <w:sz w:val="24"/>
                <w:szCs w:val="24"/>
                <w:highlight w:val="none"/>
              </w:rPr>
            </w:pPr>
          </w:p>
        </w:tc>
        <w:tc>
          <w:tcPr>
            <w:tcW w:w="1870" w:type="dxa"/>
            <w:noWrap w:val="0"/>
            <w:vAlign w:val="center"/>
          </w:tcPr>
          <w:p w14:paraId="74AFC974">
            <w:pPr>
              <w:pStyle w:val="677"/>
              <w:spacing w:before="156"/>
              <w:ind w:firstLine="0"/>
              <w:jc w:val="center"/>
              <w:rPr>
                <w:rFonts w:hint="eastAsia" w:ascii="仿宋" w:hAnsi="仿宋" w:eastAsia="仿宋" w:cs="仿宋"/>
                <w:color w:val="auto"/>
                <w:sz w:val="24"/>
                <w:szCs w:val="24"/>
                <w:highlight w:val="none"/>
              </w:rPr>
            </w:pPr>
          </w:p>
        </w:tc>
        <w:tc>
          <w:tcPr>
            <w:tcW w:w="1523" w:type="dxa"/>
            <w:noWrap w:val="0"/>
            <w:vAlign w:val="center"/>
          </w:tcPr>
          <w:p w14:paraId="571BE474">
            <w:pPr>
              <w:pStyle w:val="677"/>
              <w:spacing w:before="156"/>
              <w:ind w:firstLine="0"/>
              <w:jc w:val="center"/>
              <w:rPr>
                <w:rFonts w:hint="eastAsia" w:ascii="仿宋" w:hAnsi="仿宋" w:eastAsia="仿宋" w:cs="仿宋"/>
                <w:color w:val="auto"/>
                <w:sz w:val="24"/>
                <w:szCs w:val="24"/>
                <w:highlight w:val="none"/>
              </w:rPr>
            </w:pPr>
          </w:p>
        </w:tc>
        <w:tc>
          <w:tcPr>
            <w:tcW w:w="1084" w:type="dxa"/>
            <w:noWrap w:val="0"/>
            <w:vAlign w:val="center"/>
          </w:tcPr>
          <w:p w14:paraId="4C0801FD">
            <w:pPr>
              <w:pStyle w:val="677"/>
              <w:spacing w:before="156"/>
              <w:ind w:firstLine="0"/>
              <w:jc w:val="center"/>
              <w:rPr>
                <w:rFonts w:hint="eastAsia" w:ascii="仿宋" w:hAnsi="仿宋" w:eastAsia="仿宋" w:cs="仿宋"/>
                <w:color w:val="auto"/>
                <w:sz w:val="24"/>
                <w:szCs w:val="24"/>
                <w:highlight w:val="none"/>
              </w:rPr>
            </w:pPr>
          </w:p>
        </w:tc>
      </w:tr>
      <w:tr w14:paraId="1627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76" w:type="dxa"/>
            <w:noWrap w:val="0"/>
            <w:vAlign w:val="center"/>
          </w:tcPr>
          <w:p w14:paraId="554877A8">
            <w:pPr>
              <w:pStyle w:val="677"/>
              <w:spacing w:before="15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14" w:type="dxa"/>
            <w:noWrap w:val="0"/>
            <w:vAlign w:val="center"/>
          </w:tcPr>
          <w:p w14:paraId="5305452F">
            <w:pPr>
              <w:pStyle w:val="677"/>
              <w:spacing w:before="156"/>
              <w:ind w:firstLine="0"/>
              <w:jc w:val="center"/>
              <w:rPr>
                <w:rFonts w:hint="eastAsia" w:ascii="仿宋" w:hAnsi="仿宋" w:eastAsia="仿宋" w:cs="仿宋"/>
                <w:color w:val="auto"/>
                <w:sz w:val="24"/>
                <w:szCs w:val="24"/>
                <w:highlight w:val="none"/>
              </w:rPr>
            </w:pPr>
          </w:p>
        </w:tc>
        <w:tc>
          <w:tcPr>
            <w:tcW w:w="1684" w:type="dxa"/>
            <w:noWrap w:val="0"/>
            <w:vAlign w:val="center"/>
          </w:tcPr>
          <w:p w14:paraId="71902FA7">
            <w:pPr>
              <w:pStyle w:val="677"/>
              <w:spacing w:before="156"/>
              <w:ind w:firstLine="0"/>
              <w:jc w:val="center"/>
              <w:rPr>
                <w:rFonts w:hint="eastAsia" w:ascii="仿宋" w:hAnsi="仿宋" w:eastAsia="仿宋" w:cs="仿宋"/>
                <w:color w:val="auto"/>
                <w:sz w:val="24"/>
                <w:szCs w:val="24"/>
                <w:highlight w:val="none"/>
              </w:rPr>
            </w:pPr>
          </w:p>
        </w:tc>
        <w:tc>
          <w:tcPr>
            <w:tcW w:w="1870" w:type="dxa"/>
            <w:noWrap w:val="0"/>
            <w:vAlign w:val="center"/>
          </w:tcPr>
          <w:p w14:paraId="4768C4DE">
            <w:pPr>
              <w:pStyle w:val="677"/>
              <w:spacing w:before="156"/>
              <w:ind w:firstLine="0"/>
              <w:jc w:val="center"/>
              <w:rPr>
                <w:rFonts w:hint="eastAsia" w:ascii="仿宋" w:hAnsi="仿宋" w:eastAsia="仿宋" w:cs="仿宋"/>
                <w:color w:val="auto"/>
                <w:sz w:val="24"/>
                <w:szCs w:val="24"/>
                <w:highlight w:val="none"/>
              </w:rPr>
            </w:pPr>
          </w:p>
        </w:tc>
        <w:tc>
          <w:tcPr>
            <w:tcW w:w="1523" w:type="dxa"/>
            <w:noWrap w:val="0"/>
            <w:vAlign w:val="center"/>
          </w:tcPr>
          <w:p w14:paraId="4749DB9B">
            <w:pPr>
              <w:pStyle w:val="677"/>
              <w:spacing w:before="156"/>
              <w:ind w:firstLine="0"/>
              <w:jc w:val="center"/>
              <w:rPr>
                <w:rFonts w:hint="eastAsia" w:ascii="仿宋" w:hAnsi="仿宋" w:eastAsia="仿宋" w:cs="仿宋"/>
                <w:color w:val="auto"/>
                <w:sz w:val="24"/>
                <w:szCs w:val="24"/>
                <w:highlight w:val="none"/>
              </w:rPr>
            </w:pPr>
          </w:p>
        </w:tc>
        <w:tc>
          <w:tcPr>
            <w:tcW w:w="1084" w:type="dxa"/>
            <w:noWrap w:val="0"/>
            <w:vAlign w:val="center"/>
          </w:tcPr>
          <w:p w14:paraId="200669C2">
            <w:pPr>
              <w:pStyle w:val="677"/>
              <w:spacing w:before="156"/>
              <w:ind w:firstLine="0"/>
              <w:jc w:val="center"/>
              <w:rPr>
                <w:rFonts w:hint="eastAsia" w:ascii="仿宋" w:hAnsi="仿宋" w:eastAsia="仿宋" w:cs="仿宋"/>
                <w:color w:val="auto"/>
                <w:sz w:val="24"/>
                <w:szCs w:val="24"/>
                <w:highlight w:val="none"/>
              </w:rPr>
            </w:pPr>
          </w:p>
        </w:tc>
      </w:tr>
    </w:tbl>
    <w:p w14:paraId="0A6B47C3">
      <w:pPr>
        <w:pStyle w:val="677"/>
        <w:spacing w:before="156"/>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4"/>
          <w:highlight w:val="none"/>
        </w:rPr>
        <w:t>注：按评分标准要求进行提供。</w:t>
      </w:r>
    </w:p>
    <w:p w14:paraId="290845BB">
      <w:pPr>
        <w:pStyle w:val="17"/>
        <w:spacing w:line="240" w:lineRule="auto"/>
        <w:ind w:firstLine="3373" w:firstLineChars="1400"/>
        <w:rPr>
          <w:rFonts w:hint="eastAsia" w:ascii="仿宋" w:hAnsi="仿宋" w:eastAsia="仿宋" w:cs="仿宋"/>
          <w:color w:val="auto"/>
          <w:sz w:val="24"/>
          <w:szCs w:val="24"/>
          <w:highlight w:val="none"/>
        </w:rPr>
      </w:pPr>
    </w:p>
    <w:p w14:paraId="4DAD6787">
      <w:pPr>
        <w:pStyle w:val="17"/>
        <w:spacing w:line="240" w:lineRule="auto"/>
        <w:ind w:firstLine="3373" w:firstLineChars="1400"/>
        <w:rPr>
          <w:rFonts w:hint="eastAsia" w:ascii="仿宋" w:hAnsi="仿宋" w:eastAsia="仿宋" w:cs="仿宋"/>
          <w:color w:val="auto"/>
          <w:sz w:val="24"/>
          <w:szCs w:val="24"/>
          <w:highlight w:val="none"/>
        </w:rPr>
      </w:pPr>
    </w:p>
    <w:p w14:paraId="7D912DF2">
      <w:pPr>
        <w:pStyle w:val="17"/>
        <w:spacing w:line="240" w:lineRule="auto"/>
        <w:ind w:firstLine="3373" w:firstLineChars="14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szCs w:val="24"/>
          <w:highlight w:val="none"/>
        </w:rPr>
        <w:t>：</w:t>
      </w:r>
    </w:p>
    <w:p w14:paraId="634425D7">
      <w:pPr>
        <w:pStyle w:val="17"/>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9D2BBD8">
      <w:pPr>
        <w:pStyle w:val="677"/>
        <w:spacing w:before="156"/>
        <w:ind w:firstLine="4800" w:firstLineChars="2000"/>
        <w:rPr>
          <w:rFonts w:hint="eastAsia" w:ascii="仿宋" w:hAnsi="仿宋" w:eastAsia="仿宋" w:cs="仿宋"/>
          <w:color w:val="auto"/>
          <w:sz w:val="24"/>
          <w:szCs w:val="20"/>
          <w:highlight w:val="none"/>
          <w:shd w:val="clear" w:color="auto" w:fill="auto"/>
        </w:rPr>
      </w:pPr>
      <w:r>
        <w:rPr>
          <w:rFonts w:hint="eastAsia" w:ascii="仿宋" w:hAnsi="仿宋" w:eastAsia="仿宋" w:cs="仿宋"/>
          <w:color w:val="auto"/>
          <w:sz w:val="24"/>
          <w:szCs w:val="24"/>
          <w:highlight w:val="none"/>
        </w:rPr>
        <w:t xml:space="preserve">日 期：     </w:t>
      </w:r>
      <w:r>
        <w:rPr>
          <w:rFonts w:hint="eastAsia" w:ascii="仿宋" w:hAnsi="仿宋" w:eastAsia="仿宋" w:cs="仿宋"/>
          <w:bCs/>
          <w:color w:val="auto"/>
          <w:sz w:val="24"/>
          <w:highlight w:val="none"/>
        </w:rPr>
        <w:t xml:space="preserve"> 年     月     日</w:t>
      </w:r>
    </w:p>
    <w:p w14:paraId="37375A8B">
      <w:pPr>
        <w:snapToGrid w:val="0"/>
        <w:spacing w:before="50" w:after="156" w:afterLines="50" w:line="360" w:lineRule="auto"/>
        <w:jc w:val="left"/>
        <w:rPr>
          <w:rFonts w:hint="eastAsia" w:ascii="仿宋" w:hAnsi="仿宋" w:eastAsia="仿宋" w:cs="仿宋"/>
          <w:b/>
          <w:color w:val="auto"/>
          <w:sz w:val="24"/>
          <w:highlight w:val="none"/>
          <w:lang w:val="en-US" w:eastAsia="zh-CN"/>
        </w:rPr>
      </w:pPr>
    </w:p>
    <w:p w14:paraId="6A99DA31">
      <w:pPr>
        <w:snapToGrid w:val="0"/>
        <w:spacing w:before="156" w:beforeLines="50" w:after="50" w:line="360" w:lineRule="auto"/>
        <w:rPr>
          <w:rFonts w:hint="eastAsia" w:ascii="仿宋" w:hAnsi="仿宋" w:eastAsia="仿宋" w:cs="仿宋"/>
          <w:b/>
          <w:bCs/>
          <w:color w:val="auto"/>
          <w:sz w:val="24"/>
          <w:szCs w:val="24"/>
          <w:highlight w:val="none"/>
        </w:rPr>
      </w:pPr>
    </w:p>
    <w:p w14:paraId="051C3270">
      <w:pPr>
        <w:snapToGrid w:val="0"/>
        <w:spacing w:before="156" w:beforeLines="50" w:after="50" w:line="360" w:lineRule="auto"/>
        <w:rPr>
          <w:rFonts w:hint="eastAsia" w:ascii="仿宋" w:hAnsi="仿宋" w:eastAsia="仿宋" w:cs="仿宋"/>
          <w:b/>
          <w:bCs/>
          <w:color w:val="auto"/>
          <w:sz w:val="24"/>
          <w:szCs w:val="24"/>
          <w:highlight w:val="none"/>
        </w:rPr>
      </w:pPr>
    </w:p>
    <w:p w14:paraId="138A424A">
      <w:pPr>
        <w:snapToGrid w:val="0"/>
        <w:spacing w:before="156" w:beforeLines="50" w:after="50" w:line="360" w:lineRule="auto"/>
        <w:rPr>
          <w:rFonts w:hint="eastAsia" w:ascii="仿宋" w:hAnsi="仿宋" w:eastAsia="仿宋" w:cs="仿宋"/>
          <w:b/>
          <w:bCs/>
          <w:color w:val="auto"/>
          <w:sz w:val="24"/>
          <w:szCs w:val="24"/>
          <w:highlight w:val="none"/>
        </w:rPr>
      </w:pPr>
    </w:p>
    <w:p w14:paraId="3E1BBAB8">
      <w:pPr>
        <w:snapToGrid w:val="0"/>
        <w:spacing w:before="156" w:beforeLines="50" w:after="50" w:line="360" w:lineRule="auto"/>
        <w:rPr>
          <w:rFonts w:hint="eastAsia" w:ascii="仿宋" w:hAnsi="仿宋" w:eastAsia="仿宋" w:cs="仿宋"/>
          <w:b/>
          <w:bCs/>
          <w:color w:val="auto"/>
          <w:sz w:val="24"/>
          <w:szCs w:val="24"/>
          <w:highlight w:val="none"/>
        </w:rPr>
      </w:pPr>
    </w:p>
    <w:p w14:paraId="1E2776DA">
      <w:pPr>
        <w:snapToGrid w:val="0"/>
        <w:spacing w:before="156" w:beforeLines="50" w:after="50" w:line="360" w:lineRule="auto"/>
        <w:rPr>
          <w:rFonts w:hint="eastAsia" w:ascii="仿宋" w:hAnsi="仿宋" w:eastAsia="仿宋" w:cs="仿宋"/>
          <w:b/>
          <w:bCs/>
          <w:color w:val="auto"/>
          <w:sz w:val="24"/>
          <w:szCs w:val="24"/>
          <w:highlight w:val="none"/>
        </w:rPr>
      </w:pPr>
    </w:p>
    <w:p w14:paraId="2B73E3F4">
      <w:pPr>
        <w:snapToGrid w:val="0"/>
        <w:spacing w:before="156" w:beforeLines="50" w:after="50" w:line="360" w:lineRule="auto"/>
        <w:rPr>
          <w:rFonts w:hint="eastAsia" w:ascii="仿宋" w:hAnsi="仿宋" w:eastAsia="仿宋" w:cs="仿宋"/>
          <w:b/>
          <w:bCs/>
          <w:color w:val="auto"/>
          <w:sz w:val="24"/>
          <w:szCs w:val="24"/>
          <w:highlight w:val="none"/>
        </w:rPr>
      </w:pPr>
    </w:p>
    <w:p w14:paraId="52FE66AB">
      <w:pPr>
        <w:snapToGrid w:val="0"/>
        <w:spacing w:before="156" w:beforeLines="50" w:after="50" w:line="360" w:lineRule="auto"/>
        <w:rPr>
          <w:rFonts w:hint="eastAsia" w:ascii="仿宋" w:hAnsi="仿宋" w:eastAsia="仿宋" w:cs="仿宋"/>
          <w:b/>
          <w:bCs/>
          <w:color w:val="auto"/>
          <w:sz w:val="24"/>
          <w:szCs w:val="24"/>
          <w:highlight w:val="none"/>
        </w:rPr>
      </w:pPr>
    </w:p>
    <w:p w14:paraId="7FB8960A">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4D8D2D1">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32"/>
          <w:szCs w:val="32"/>
          <w:highlight w:val="none"/>
          <w:lang w:val="en-US" w:eastAsia="zh-CN"/>
        </w:rPr>
        <w:t>十四、</w:t>
      </w:r>
      <w:r>
        <w:rPr>
          <w:rFonts w:hint="eastAsia" w:ascii="仿宋" w:hAnsi="仿宋" w:eastAsia="仿宋" w:cs="仿宋"/>
          <w:b/>
          <w:color w:val="auto"/>
          <w:sz w:val="32"/>
          <w:szCs w:val="32"/>
          <w:highlight w:val="none"/>
        </w:rPr>
        <w:t>驾驶人员</w:t>
      </w:r>
      <w:r>
        <w:rPr>
          <w:rFonts w:hint="eastAsia" w:ascii="仿宋" w:hAnsi="仿宋" w:eastAsia="仿宋" w:cs="仿宋"/>
          <w:b/>
          <w:color w:val="auto"/>
          <w:sz w:val="32"/>
          <w:szCs w:val="32"/>
          <w:highlight w:val="none"/>
          <w:lang w:val="en-US" w:eastAsia="zh-CN"/>
        </w:rPr>
        <w:t>配备承诺书</w:t>
      </w:r>
    </w:p>
    <w:p w14:paraId="4690BC3C">
      <w:pPr>
        <w:ind w:firstLine="0" w:firstLineChars="0"/>
        <w:rPr>
          <w:rFonts w:hint="eastAsia" w:ascii="仿宋" w:hAnsi="仿宋" w:eastAsia="仿宋" w:cs="仿宋"/>
          <w:b w:val="0"/>
          <w:bCs w:val="0"/>
          <w:color w:val="auto"/>
          <w:sz w:val="24"/>
          <w:szCs w:val="24"/>
          <w:highlight w:val="none"/>
        </w:rPr>
      </w:pPr>
    </w:p>
    <w:p w14:paraId="7B2FFCA0">
      <w:pPr>
        <w:ind w:firstLine="0" w:firstLineChars="0"/>
        <w:rPr>
          <w:rFonts w:hint="eastAsia" w:ascii="仿宋" w:hAnsi="仿宋" w:eastAsia="仿宋" w:cs="仿宋"/>
          <w:b w:val="0"/>
          <w:bCs w:val="0"/>
          <w:color w:val="auto"/>
          <w:sz w:val="24"/>
          <w:szCs w:val="24"/>
          <w:highlight w:val="none"/>
        </w:rPr>
      </w:pPr>
    </w:p>
    <w:p w14:paraId="764A443C">
      <w:pPr>
        <w:ind w:firstLine="0" w:firstLineChars="0"/>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eastAsia="zh-CN"/>
        </w:rPr>
        <w:t>嵊州市经开建设发展集团有限公司：</w:t>
      </w:r>
    </w:p>
    <w:p w14:paraId="49E1994A">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lang w:val="en-US" w:eastAsia="zh-CN"/>
        </w:rPr>
        <w:t>我单位承诺</w:t>
      </w:r>
      <w:r>
        <w:rPr>
          <w:rFonts w:hint="eastAsia" w:ascii="仿宋" w:hAnsi="仿宋" w:eastAsia="仿宋" w:cs="仿宋"/>
          <w:color w:val="auto"/>
          <w:sz w:val="32"/>
          <w:szCs w:val="32"/>
          <w:highlight w:val="none"/>
          <w:lang w:val="en-US" w:eastAsia="zh-CN"/>
        </w:rPr>
        <w:t>：</w:t>
      </w:r>
    </w:p>
    <w:p w14:paraId="349138BE">
      <w:pPr>
        <w:spacing w:line="6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rPr>
        <w:t>企业配备</w:t>
      </w:r>
      <w:r>
        <w:rPr>
          <w:rFonts w:hint="eastAsia" w:ascii="仿宋" w:hAnsi="仿宋" w:eastAsia="仿宋" w:cs="仿宋"/>
          <w:b w:val="0"/>
          <w:bCs w:val="0"/>
          <w:color w:val="auto"/>
          <w:kern w:val="0"/>
          <w:sz w:val="28"/>
          <w:szCs w:val="28"/>
          <w:highlight w:val="none"/>
          <w:lang w:val="en-US" w:eastAsia="zh-CN" w:bidi="ar"/>
        </w:rPr>
        <w:t>有效的机动车</w:t>
      </w:r>
      <w:r>
        <w:rPr>
          <w:rFonts w:hint="eastAsia" w:ascii="仿宋" w:hAnsi="仿宋" w:eastAsia="仿宋" w:cs="仿宋"/>
          <w:b w:val="0"/>
          <w:bCs w:val="0"/>
          <w:color w:val="auto"/>
          <w:sz w:val="28"/>
          <w:szCs w:val="28"/>
          <w:highlight w:val="none"/>
        </w:rPr>
        <w:t>驾驶证、道路运输从业人员资格证的驾驶人员</w:t>
      </w:r>
      <w:r>
        <w:rPr>
          <w:rFonts w:hint="eastAsia" w:ascii="仿宋" w:hAnsi="仿宋" w:eastAsia="仿宋" w:cs="仿宋"/>
          <w:b w:val="0"/>
          <w:bCs w:val="0"/>
          <w:color w:val="auto"/>
          <w:sz w:val="28"/>
          <w:szCs w:val="28"/>
          <w:highlight w:val="none"/>
          <w:lang w:eastAsia="zh-CN"/>
        </w:rPr>
        <w:t>，并为其缴纳社保。</w:t>
      </w:r>
      <w:r>
        <w:rPr>
          <w:rFonts w:hint="eastAsia" w:ascii="仿宋" w:hAnsi="仿宋" w:eastAsia="仿宋" w:cs="仿宋"/>
          <w:b w:val="0"/>
          <w:bCs w:val="0"/>
          <w:color w:val="auto"/>
          <w:sz w:val="28"/>
          <w:szCs w:val="28"/>
          <w:highlight w:val="none"/>
          <w:lang w:val="en-US" w:eastAsia="zh-CN"/>
        </w:rPr>
        <w:t>若中标，在合同签订时提供驾驶人员须与投标配备驾驶人员一致，若不一致的，每一人处罚3万元/人。后期服务过程中经采购人同意允许更换，未经允许更换（未缴纳社保）的每更换一人处罚3万元/人，更换人员必须缴纳本单位社保。</w:t>
      </w:r>
    </w:p>
    <w:p w14:paraId="0778F05A">
      <w:pPr>
        <w:spacing w:line="600" w:lineRule="exact"/>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若中标，</w:t>
      </w:r>
      <w:r>
        <w:rPr>
          <w:rFonts w:hint="eastAsia" w:ascii="仿宋" w:hAnsi="仿宋" w:eastAsia="仿宋" w:cs="仿宋"/>
          <w:b w:val="0"/>
          <w:bCs w:val="0"/>
          <w:color w:val="auto"/>
          <w:sz w:val="28"/>
          <w:szCs w:val="28"/>
          <w:highlight w:val="none"/>
        </w:rPr>
        <w:t>企业配备运输车辆不少于15辆，承接运输业务的车辆是中标供应商报备采购人的车辆且手续完备，符合现行的环保要求。企业原则上不得延揽社会闲散车辆运输。</w:t>
      </w:r>
    </w:p>
    <w:p w14:paraId="0DFB3AF4">
      <w:pPr>
        <w:spacing w:line="600" w:lineRule="exact"/>
        <w:ind w:firstLine="560" w:firstLineChars="200"/>
        <w:rPr>
          <w:rFonts w:hint="default"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其他：各供应商自行完善。</w:t>
      </w:r>
    </w:p>
    <w:p w14:paraId="10E0CF21">
      <w:pPr>
        <w:ind w:firstLine="0" w:firstLineChars="0"/>
        <w:rPr>
          <w:rFonts w:hint="eastAsia" w:ascii="仿宋" w:hAnsi="仿宋" w:eastAsia="仿宋" w:cs="仿宋"/>
          <w:b w:val="0"/>
          <w:bCs w:val="0"/>
          <w:color w:val="auto"/>
          <w:sz w:val="28"/>
          <w:szCs w:val="28"/>
          <w:highlight w:val="none"/>
        </w:rPr>
      </w:pPr>
    </w:p>
    <w:p w14:paraId="171FAA59">
      <w:pPr>
        <w:pStyle w:val="2"/>
        <w:rPr>
          <w:rFonts w:hint="eastAsia"/>
        </w:rPr>
      </w:pPr>
    </w:p>
    <w:p w14:paraId="63D34990">
      <w:pPr>
        <w:ind w:firstLine="0" w:firstLineChars="0"/>
        <w:rPr>
          <w:rFonts w:hint="eastAsia" w:ascii="仿宋" w:hAnsi="仿宋" w:eastAsia="仿宋" w:cs="仿宋"/>
          <w:b w:val="0"/>
          <w:bCs w:val="0"/>
          <w:color w:val="auto"/>
          <w:sz w:val="28"/>
          <w:szCs w:val="28"/>
          <w:highlight w:val="none"/>
        </w:rPr>
      </w:pPr>
    </w:p>
    <w:p w14:paraId="1E1451BD">
      <w:pPr>
        <w:pStyle w:val="17"/>
        <w:spacing w:line="240" w:lineRule="auto"/>
        <w:ind w:firstLine="2891" w:firstLineChars="1200"/>
        <w:rPr>
          <w:rFonts w:hint="eastAsia" w:ascii="仿宋" w:hAnsi="仿宋" w:eastAsia="仿宋" w:cs="仿宋"/>
          <w:color w:val="auto"/>
          <w:sz w:val="28"/>
          <w:szCs w:val="28"/>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8"/>
          <w:szCs w:val="28"/>
          <w:highlight w:val="none"/>
        </w:rPr>
        <w:t>：</w:t>
      </w:r>
    </w:p>
    <w:p w14:paraId="4E98A361">
      <w:pPr>
        <w:pStyle w:val="17"/>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42E72F3">
      <w:pPr>
        <w:pStyle w:val="677"/>
        <w:spacing w:before="156"/>
        <w:ind w:firstLine="3360" w:firstLineChars="1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期：     </w:t>
      </w:r>
      <w:r>
        <w:rPr>
          <w:rFonts w:hint="eastAsia" w:ascii="仿宋" w:hAnsi="仿宋" w:eastAsia="仿宋" w:cs="仿宋"/>
          <w:bCs/>
          <w:color w:val="auto"/>
          <w:sz w:val="28"/>
          <w:szCs w:val="28"/>
          <w:highlight w:val="none"/>
        </w:rPr>
        <w:t xml:space="preserve"> 年     月     日</w:t>
      </w:r>
    </w:p>
    <w:p w14:paraId="03924BD0">
      <w:pPr>
        <w:ind w:firstLine="0" w:firstLineChars="0"/>
        <w:rPr>
          <w:rFonts w:hint="eastAsia" w:ascii="仿宋" w:hAnsi="仿宋" w:eastAsia="仿宋" w:cs="仿宋"/>
          <w:b w:val="0"/>
          <w:bCs w:val="0"/>
          <w:color w:val="auto"/>
          <w:sz w:val="24"/>
          <w:szCs w:val="24"/>
          <w:highlight w:val="none"/>
        </w:rPr>
      </w:pPr>
    </w:p>
    <w:p w14:paraId="34599CB6">
      <w:pPr>
        <w:ind w:firstLine="0" w:firstLineChars="0"/>
        <w:rPr>
          <w:rFonts w:hint="eastAsia" w:ascii="仿宋" w:hAnsi="仿宋" w:eastAsia="仿宋" w:cs="仿宋"/>
          <w:b w:val="0"/>
          <w:bCs w:val="0"/>
          <w:color w:val="auto"/>
          <w:sz w:val="24"/>
          <w:szCs w:val="24"/>
          <w:highlight w:val="none"/>
        </w:rPr>
      </w:pPr>
    </w:p>
    <w:p w14:paraId="3BC4222B">
      <w:pPr>
        <w:ind w:firstLine="0" w:firstLineChars="0"/>
        <w:rPr>
          <w:rFonts w:hint="eastAsia" w:ascii="仿宋" w:hAnsi="仿宋" w:eastAsia="仿宋" w:cs="仿宋"/>
          <w:b w:val="0"/>
          <w:bCs w:val="0"/>
          <w:color w:val="auto"/>
          <w:sz w:val="24"/>
          <w:szCs w:val="24"/>
          <w:highlight w:val="none"/>
        </w:rPr>
      </w:pPr>
    </w:p>
    <w:p w14:paraId="6EF74082">
      <w:pPr>
        <w:ind w:firstLine="0" w:firstLineChars="0"/>
        <w:rPr>
          <w:rFonts w:hint="eastAsia" w:ascii="仿宋" w:hAnsi="仿宋" w:eastAsia="仿宋" w:cs="仿宋"/>
          <w:b w:val="0"/>
          <w:bCs w:val="0"/>
          <w:color w:val="auto"/>
          <w:sz w:val="24"/>
          <w:szCs w:val="24"/>
          <w:highlight w:val="none"/>
        </w:rPr>
      </w:pPr>
    </w:p>
    <w:p w14:paraId="521D8C44">
      <w:pPr>
        <w:ind w:firstLine="0" w:firstLineChars="0"/>
        <w:rPr>
          <w:rFonts w:hint="eastAsia" w:ascii="仿宋" w:hAnsi="仿宋" w:eastAsia="仿宋" w:cs="仿宋"/>
          <w:b w:val="0"/>
          <w:bCs w:val="0"/>
          <w:color w:val="auto"/>
          <w:sz w:val="24"/>
          <w:szCs w:val="24"/>
          <w:highlight w:val="none"/>
        </w:rPr>
      </w:pPr>
    </w:p>
    <w:p w14:paraId="32756656">
      <w:pPr>
        <w:ind w:firstLine="0" w:firstLineChars="0"/>
        <w:rPr>
          <w:rFonts w:hint="eastAsia" w:ascii="仿宋" w:hAnsi="仿宋" w:eastAsia="仿宋" w:cs="仿宋"/>
          <w:b w:val="0"/>
          <w:bCs w:val="0"/>
          <w:color w:val="auto"/>
          <w:sz w:val="24"/>
          <w:szCs w:val="24"/>
          <w:highlight w:val="none"/>
        </w:rPr>
      </w:pPr>
    </w:p>
    <w:p w14:paraId="7E180340">
      <w:pPr>
        <w:ind w:firstLine="0" w:firstLineChars="0"/>
        <w:rPr>
          <w:rFonts w:hint="eastAsia" w:ascii="仿宋" w:hAnsi="仿宋" w:eastAsia="仿宋" w:cs="仿宋"/>
          <w:b w:val="0"/>
          <w:bCs w:val="0"/>
          <w:color w:val="auto"/>
          <w:sz w:val="24"/>
          <w:szCs w:val="24"/>
          <w:highlight w:val="none"/>
        </w:rPr>
      </w:pPr>
    </w:p>
    <w:p w14:paraId="0E69EFFA">
      <w:pPr>
        <w:pStyle w:val="48"/>
        <w:ind w:left="643" w:hanging="643"/>
        <w:jc w:val="center"/>
        <w:rPr>
          <w:rFonts w:hint="eastAsia" w:ascii="仿宋" w:hAnsi="仿宋" w:eastAsia="仿宋" w:cs="仿宋"/>
          <w:b/>
          <w:color w:val="auto"/>
          <w:sz w:val="32"/>
          <w:szCs w:val="32"/>
          <w:highlight w:val="none"/>
          <w:lang w:val="en-US" w:eastAsia="zh-CN"/>
        </w:rPr>
      </w:pPr>
    </w:p>
    <w:p w14:paraId="72306E26">
      <w:pPr>
        <w:pStyle w:val="48"/>
        <w:ind w:left="643" w:hanging="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十五、绿皮环保渣土自卸车第三者责任险</w:t>
      </w:r>
      <w:r>
        <w:rPr>
          <w:rFonts w:hint="eastAsia" w:ascii="仿宋" w:hAnsi="仿宋" w:eastAsia="仿宋" w:cs="仿宋"/>
          <w:b/>
          <w:color w:val="auto"/>
          <w:sz w:val="32"/>
          <w:szCs w:val="32"/>
          <w:highlight w:val="none"/>
        </w:rPr>
        <w:t>一览表</w:t>
      </w:r>
    </w:p>
    <w:p w14:paraId="71FF9CB8">
      <w:pPr>
        <w:pStyle w:val="48"/>
        <w:ind w:left="643" w:hanging="643"/>
        <w:jc w:val="center"/>
        <w:rPr>
          <w:rFonts w:hint="eastAsia" w:ascii="仿宋" w:hAnsi="仿宋" w:eastAsia="仿宋" w:cs="仿宋"/>
          <w:b/>
          <w:color w:val="auto"/>
          <w:sz w:val="32"/>
          <w:szCs w:val="32"/>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673"/>
        <w:gridCol w:w="3448"/>
        <w:gridCol w:w="1400"/>
      </w:tblGrid>
      <w:tr w14:paraId="0124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997" w:type="dxa"/>
            <w:noWrap w:val="0"/>
            <w:vAlign w:val="center"/>
          </w:tcPr>
          <w:p w14:paraId="735558A1">
            <w:pPr>
              <w:pStyle w:val="677"/>
              <w:spacing w:before="15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73" w:type="dxa"/>
            <w:noWrap w:val="0"/>
            <w:vAlign w:val="center"/>
          </w:tcPr>
          <w:p w14:paraId="39395B84">
            <w:pPr>
              <w:pStyle w:val="677"/>
              <w:spacing w:before="156"/>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车辆牌照号码</w:t>
            </w:r>
          </w:p>
        </w:tc>
        <w:tc>
          <w:tcPr>
            <w:tcW w:w="3448" w:type="dxa"/>
            <w:noWrap w:val="0"/>
            <w:vAlign w:val="center"/>
          </w:tcPr>
          <w:p w14:paraId="70C72216">
            <w:pPr>
              <w:pStyle w:val="677"/>
              <w:spacing w:before="156"/>
              <w:ind w:left="0" w:lef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第三者责任险保额</w:t>
            </w:r>
          </w:p>
        </w:tc>
        <w:tc>
          <w:tcPr>
            <w:tcW w:w="1400" w:type="dxa"/>
            <w:noWrap w:val="0"/>
            <w:vAlign w:val="center"/>
          </w:tcPr>
          <w:p w14:paraId="73159CFE">
            <w:pPr>
              <w:pStyle w:val="677"/>
              <w:spacing w:before="156"/>
              <w:ind w:left="0" w:lef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保单复印件页码</w:t>
            </w:r>
          </w:p>
        </w:tc>
      </w:tr>
      <w:tr w14:paraId="3093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7" w:type="dxa"/>
            <w:noWrap w:val="0"/>
            <w:vAlign w:val="center"/>
          </w:tcPr>
          <w:p w14:paraId="3998A97F">
            <w:pPr>
              <w:pStyle w:val="677"/>
              <w:spacing w:before="15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73" w:type="dxa"/>
            <w:noWrap w:val="0"/>
            <w:vAlign w:val="center"/>
          </w:tcPr>
          <w:p w14:paraId="5334FEDE">
            <w:pPr>
              <w:pStyle w:val="677"/>
              <w:spacing w:before="156"/>
              <w:ind w:firstLine="0"/>
              <w:jc w:val="center"/>
              <w:rPr>
                <w:rFonts w:hint="eastAsia" w:ascii="仿宋" w:hAnsi="仿宋" w:eastAsia="仿宋" w:cs="仿宋"/>
                <w:color w:val="auto"/>
                <w:sz w:val="24"/>
                <w:szCs w:val="24"/>
                <w:highlight w:val="none"/>
              </w:rPr>
            </w:pPr>
          </w:p>
        </w:tc>
        <w:tc>
          <w:tcPr>
            <w:tcW w:w="3448" w:type="dxa"/>
            <w:noWrap w:val="0"/>
            <w:vAlign w:val="center"/>
          </w:tcPr>
          <w:p w14:paraId="24F86E12">
            <w:pPr>
              <w:pStyle w:val="677"/>
              <w:spacing w:before="156"/>
              <w:ind w:firstLine="0"/>
              <w:jc w:val="center"/>
              <w:rPr>
                <w:rFonts w:hint="eastAsia" w:ascii="仿宋" w:hAnsi="仿宋" w:eastAsia="仿宋" w:cs="仿宋"/>
                <w:color w:val="auto"/>
                <w:sz w:val="24"/>
                <w:szCs w:val="24"/>
                <w:highlight w:val="none"/>
              </w:rPr>
            </w:pPr>
          </w:p>
        </w:tc>
        <w:tc>
          <w:tcPr>
            <w:tcW w:w="1400" w:type="dxa"/>
            <w:noWrap w:val="0"/>
            <w:vAlign w:val="center"/>
          </w:tcPr>
          <w:p w14:paraId="38643514">
            <w:pPr>
              <w:pStyle w:val="677"/>
              <w:spacing w:before="156"/>
              <w:ind w:firstLine="0"/>
              <w:jc w:val="center"/>
              <w:rPr>
                <w:rFonts w:hint="eastAsia" w:ascii="仿宋" w:hAnsi="仿宋" w:eastAsia="仿宋" w:cs="仿宋"/>
                <w:color w:val="auto"/>
                <w:sz w:val="24"/>
                <w:szCs w:val="24"/>
                <w:highlight w:val="none"/>
              </w:rPr>
            </w:pPr>
          </w:p>
        </w:tc>
      </w:tr>
      <w:tr w14:paraId="2603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97" w:type="dxa"/>
            <w:noWrap w:val="0"/>
            <w:vAlign w:val="center"/>
          </w:tcPr>
          <w:p w14:paraId="2C4023F8">
            <w:pPr>
              <w:pStyle w:val="677"/>
              <w:spacing w:before="15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73" w:type="dxa"/>
            <w:noWrap w:val="0"/>
            <w:vAlign w:val="center"/>
          </w:tcPr>
          <w:p w14:paraId="4A3F7A11">
            <w:pPr>
              <w:pStyle w:val="677"/>
              <w:spacing w:before="156"/>
              <w:ind w:firstLine="0"/>
              <w:jc w:val="center"/>
              <w:rPr>
                <w:rFonts w:hint="eastAsia" w:ascii="仿宋" w:hAnsi="仿宋" w:eastAsia="仿宋" w:cs="仿宋"/>
                <w:color w:val="auto"/>
                <w:sz w:val="24"/>
                <w:szCs w:val="24"/>
                <w:highlight w:val="none"/>
              </w:rPr>
            </w:pPr>
          </w:p>
        </w:tc>
        <w:tc>
          <w:tcPr>
            <w:tcW w:w="3448" w:type="dxa"/>
            <w:noWrap w:val="0"/>
            <w:vAlign w:val="center"/>
          </w:tcPr>
          <w:p w14:paraId="6FB11D60">
            <w:pPr>
              <w:pStyle w:val="677"/>
              <w:spacing w:before="156"/>
              <w:ind w:firstLine="0"/>
              <w:jc w:val="center"/>
              <w:rPr>
                <w:rFonts w:hint="eastAsia" w:ascii="仿宋" w:hAnsi="仿宋" w:eastAsia="仿宋" w:cs="仿宋"/>
                <w:color w:val="auto"/>
                <w:sz w:val="24"/>
                <w:szCs w:val="24"/>
                <w:highlight w:val="none"/>
              </w:rPr>
            </w:pPr>
          </w:p>
        </w:tc>
        <w:tc>
          <w:tcPr>
            <w:tcW w:w="1400" w:type="dxa"/>
            <w:noWrap w:val="0"/>
            <w:vAlign w:val="center"/>
          </w:tcPr>
          <w:p w14:paraId="7B0855D6">
            <w:pPr>
              <w:pStyle w:val="677"/>
              <w:spacing w:before="156"/>
              <w:ind w:firstLine="0"/>
              <w:jc w:val="center"/>
              <w:rPr>
                <w:rFonts w:hint="eastAsia" w:ascii="仿宋" w:hAnsi="仿宋" w:eastAsia="仿宋" w:cs="仿宋"/>
                <w:color w:val="auto"/>
                <w:sz w:val="24"/>
                <w:szCs w:val="24"/>
                <w:highlight w:val="none"/>
              </w:rPr>
            </w:pPr>
          </w:p>
        </w:tc>
      </w:tr>
      <w:tr w14:paraId="00FC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97" w:type="dxa"/>
            <w:noWrap w:val="0"/>
            <w:vAlign w:val="center"/>
          </w:tcPr>
          <w:p w14:paraId="05DF2FA4">
            <w:pPr>
              <w:pStyle w:val="677"/>
              <w:spacing w:before="156"/>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673" w:type="dxa"/>
            <w:noWrap w:val="0"/>
            <w:vAlign w:val="center"/>
          </w:tcPr>
          <w:p w14:paraId="4FBF89E1">
            <w:pPr>
              <w:pStyle w:val="677"/>
              <w:spacing w:before="156"/>
              <w:ind w:firstLine="0"/>
              <w:jc w:val="center"/>
              <w:rPr>
                <w:rFonts w:hint="eastAsia" w:ascii="仿宋" w:hAnsi="仿宋" w:eastAsia="仿宋" w:cs="仿宋"/>
                <w:color w:val="auto"/>
                <w:sz w:val="24"/>
                <w:szCs w:val="24"/>
                <w:highlight w:val="none"/>
              </w:rPr>
            </w:pPr>
          </w:p>
        </w:tc>
        <w:tc>
          <w:tcPr>
            <w:tcW w:w="3448" w:type="dxa"/>
            <w:noWrap w:val="0"/>
            <w:vAlign w:val="center"/>
          </w:tcPr>
          <w:p w14:paraId="0492A3EF">
            <w:pPr>
              <w:pStyle w:val="677"/>
              <w:spacing w:before="156"/>
              <w:ind w:firstLine="0"/>
              <w:jc w:val="center"/>
              <w:rPr>
                <w:rFonts w:hint="eastAsia" w:ascii="仿宋" w:hAnsi="仿宋" w:eastAsia="仿宋" w:cs="仿宋"/>
                <w:color w:val="auto"/>
                <w:sz w:val="24"/>
                <w:szCs w:val="24"/>
                <w:highlight w:val="none"/>
              </w:rPr>
            </w:pPr>
          </w:p>
        </w:tc>
        <w:tc>
          <w:tcPr>
            <w:tcW w:w="1400" w:type="dxa"/>
            <w:noWrap w:val="0"/>
            <w:vAlign w:val="center"/>
          </w:tcPr>
          <w:p w14:paraId="4577D392">
            <w:pPr>
              <w:pStyle w:val="677"/>
              <w:spacing w:before="156"/>
              <w:ind w:firstLine="0"/>
              <w:jc w:val="center"/>
              <w:rPr>
                <w:rFonts w:hint="eastAsia" w:ascii="仿宋" w:hAnsi="仿宋" w:eastAsia="仿宋" w:cs="仿宋"/>
                <w:color w:val="auto"/>
                <w:sz w:val="24"/>
                <w:szCs w:val="24"/>
                <w:highlight w:val="none"/>
              </w:rPr>
            </w:pPr>
          </w:p>
        </w:tc>
      </w:tr>
      <w:tr w14:paraId="2F22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670" w:type="dxa"/>
            <w:gridSpan w:val="2"/>
            <w:noWrap w:val="0"/>
            <w:vAlign w:val="center"/>
          </w:tcPr>
          <w:p w14:paraId="4A57E3C4">
            <w:pPr>
              <w:pStyle w:val="677"/>
              <w:spacing w:before="156"/>
              <w:ind w:firstLine="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平均保额</w:t>
            </w:r>
          </w:p>
        </w:tc>
        <w:tc>
          <w:tcPr>
            <w:tcW w:w="3448" w:type="dxa"/>
            <w:noWrap w:val="0"/>
            <w:vAlign w:val="center"/>
          </w:tcPr>
          <w:p w14:paraId="3A0D2EDC">
            <w:pPr>
              <w:pStyle w:val="677"/>
              <w:spacing w:before="156"/>
              <w:ind w:firstLine="0"/>
              <w:jc w:val="center"/>
              <w:rPr>
                <w:rFonts w:hint="eastAsia" w:ascii="仿宋" w:hAnsi="仿宋" w:eastAsia="仿宋" w:cs="仿宋"/>
                <w:color w:val="auto"/>
                <w:sz w:val="24"/>
                <w:szCs w:val="24"/>
                <w:highlight w:val="none"/>
              </w:rPr>
            </w:pPr>
          </w:p>
        </w:tc>
        <w:tc>
          <w:tcPr>
            <w:tcW w:w="1400" w:type="dxa"/>
            <w:noWrap w:val="0"/>
            <w:vAlign w:val="center"/>
          </w:tcPr>
          <w:p w14:paraId="0A2847C5">
            <w:pPr>
              <w:pStyle w:val="677"/>
              <w:spacing w:before="156"/>
              <w:ind w:firstLine="0"/>
              <w:jc w:val="center"/>
              <w:rPr>
                <w:rFonts w:hint="eastAsia" w:ascii="仿宋" w:hAnsi="仿宋" w:eastAsia="仿宋" w:cs="仿宋"/>
                <w:color w:val="auto"/>
                <w:sz w:val="24"/>
                <w:szCs w:val="24"/>
                <w:highlight w:val="none"/>
              </w:rPr>
            </w:pPr>
          </w:p>
        </w:tc>
      </w:tr>
    </w:tbl>
    <w:p w14:paraId="0E08AA2B">
      <w:pPr>
        <w:pStyle w:val="677"/>
        <w:spacing w:before="156"/>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4"/>
          <w:highlight w:val="none"/>
          <w:lang w:val="en-US" w:eastAsia="zh-CN"/>
        </w:rPr>
        <w:t>注：第三者责任险保险车辆须与投标车辆配置一致。提</w:t>
      </w:r>
      <w:r>
        <w:rPr>
          <w:rFonts w:hint="eastAsia" w:ascii="仿宋" w:hAnsi="仿宋" w:eastAsia="仿宋" w:cs="仿宋"/>
          <w:b/>
          <w:bCs/>
          <w:color w:val="auto"/>
          <w:sz w:val="24"/>
          <w:szCs w:val="24"/>
          <w:highlight w:val="none"/>
        </w:rPr>
        <w:t>供清晰显示保额的保单复印件</w:t>
      </w:r>
      <w:r>
        <w:rPr>
          <w:rFonts w:hint="eastAsia" w:ascii="仿宋" w:hAnsi="仿宋" w:eastAsia="仿宋" w:cs="仿宋"/>
          <w:b/>
          <w:bCs/>
          <w:color w:val="auto"/>
          <w:sz w:val="24"/>
          <w:szCs w:val="24"/>
          <w:highlight w:val="none"/>
          <w:lang w:val="en-US" w:eastAsia="zh-CN"/>
        </w:rPr>
        <w:t>加盖公章</w:t>
      </w:r>
      <w:r>
        <w:rPr>
          <w:rFonts w:hint="eastAsia" w:ascii="仿宋" w:hAnsi="仿宋" w:eastAsia="仿宋" w:cs="仿宋"/>
          <w:b/>
          <w:bCs/>
          <w:color w:val="auto"/>
          <w:sz w:val="24"/>
          <w:szCs w:val="24"/>
          <w:highlight w:val="none"/>
        </w:rPr>
        <w:t>。</w:t>
      </w:r>
    </w:p>
    <w:p w14:paraId="4FF5F4A8">
      <w:pPr>
        <w:pStyle w:val="17"/>
        <w:spacing w:line="240" w:lineRule="auto"/>
        <w:ind w:firstLine="3373" w:firstLineChars="1400"/>
        <w:rPr>
          <w:rFonts w:hint="eastAsia" w:ascii="仿宋" w:hAnsi="仿宋" w:eastAsia="仿宋" w:cs="仿宋"/>
          <w:color w:val="auto"/>
          <w:sz w:val="24"/>
          <w:szCs w:val="24"/>
          <w:highlight w:val="none"/>
        </w:rPr>
      </w:pPr>
    </w:p>
    <w:p w14:paraId="1E9C6216">
      <w:pPr>
        <w:pStyle w:val="17"/>
        <w:spacing w:line="240" w:lineRule="auto"/>
        <w:ind w:firstLine="3373" w:firstLineChars="1400"/>
        <w:rPr>
          <w:rFonts w:hint="eastAsia" w:ascii="仿宋" w:hAnsi="仿宋" w:eastAsia="仿宋" w:cs="仿宋"/>
          <w:color w:val="auto"/>
          <w:sz w:val="24"/>
          <w:szCs w:val="24"/>
          <w:highlight w:val="none"/>
        </w:rPr>
      </w:pPr>
    </w:p>
    <w:p w14:paraId="1C9E9138">
      <w:pPr>
        <w:pStyle w:val="17"/>
        <w:spacing w:line="240" w:lineRule="auto"/>
        <w:ind w:firstLine="3373" w:firstLineChars="14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szCs w:val="24"/>
          <w:highlight w:val="none"/>
        </w:rPr>
        <w:t>：</w:t>
      </w:r>
    </w:p>
    <w:p w14:paraId="196F1524">
      <w:pPr>
        <w:pStyle w:val="17"/>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4F47856">
      <w:pPr>
        <w:pStyle w:val="677"/>
        <w:spacing w:before="156"/>
        <w:ind w:firstLine="4800" w:firstLineChars="2000"/>
        <w:rPr>
          <w:rFonts w:hint="eastAsia" w:ascii="仿宋" w:hAnsi="仿宋" w:eastAsia="仿宋" w:cs="仿宋"/>
          <w:color w:val="auto"/>
          <w:sz w:val="24"/>
          <w:szCs w:val="20"/>
          <w:highlight w:val="none"/>
          <w:shd w:val="clear" w:color="auto" w:fill="auto"/>
        </w:rPr>
      </w:pPr>
      <w:r>
        <w:rPr>
          <w:rFonts w:hint="eastAsia" w:ascii="仿宋" w:hAnsi="仿宋" w:eastAsia="仿宋" w:cs="仿宋"/>
          <w:color w:val="auto"/>
          <w:sz w:val="24"/>
          <w:szCs w:val="24"/>
          <w:highlight w:val="none"/>
        </w:rPr>
        <w:t xml:space="preserve">日 期：     </w:t>
      </w:r>
      <w:r>
        <w:rPr>
          <w:rFonts w:hint="eastAsia" w:ascii="仿宋" w:hAnsi="仿宋" w:eastAsia="仿宋" w:cs="仿宋"/>
          <w:bCs/>
          <w:color w:val="auto"/>
          <w:sz w:val="24"/>
          <w:highlight w:val="none"/>
        </w:rPr>
        <w:t xml:space="preserve"> 年     月     日</w:t>
      </w:r>
    </w:p>
    <w:p w14:paraId="3ABA168C">
      <w:pPr>
        <w:pStyle w:val="2"/>
        <w:rPr>
          <w:rFonts w:hint="eastAsia" w:ascii="仿宋" w:hAnsi="仿宋" w:eastAsia="仿宋" w:cs="仿宋"/>
          <w:b/>
          <w:bCs/>
          <w:color w:val="auto"/>
          <w:sz w:val="24"/>
          <w:highlight w:val="none"/>
        </w:rPr>
      </w:pPr>
    </w:p>
    <w:p w14:paraId="0F790B6D">
      <w:pPr>
        <w:rPr>
          <w:rFonts w:hint="eastAsia" w:ascii="仿宋" w:hAnsi="仿宋" w:eastAsia="仿宋" w:cs="仿宋"/>
        </w:rPr>
      </w:pPr>
    </w:p>
    <w:p w14:paraId="6D0C5A66">
      <w:pPr>
        <w:rPr>
          <w:rFonts w:hint="eastAsia" w:ascii="仿宋" w:hAnsi="仿宋" w:eastAsia="仿宋" w:cs="仿宋"/>
          <w:b/>
          <w:bCs/>
          <w:color w:val="auto"/>
          <w:sz w:val="32"/>
          <w:szCs w:val="32"/>
          <w:highlight w:val="none"/>
        </w:rPr>
      </w:pPr>
    </w:p>
    <w:p w14:paraId="171ADE04">
      <w:pPr>
        <w:snapToGrid w:val="0"/>
        <w:spacing w:line="360" w:lineRule="auto"/>
        <w:ind w:right="960"/>
        <w:jc w:val="both"/>
        <w:rPr>
          <w:rFonts w:hint="eastAsia" w:ascii="仿宋" w:hAnsi="仿宋" w:eastAsia="仿宋" w:cs="仿宋"/>
          <w:color w:val="auto"/>
          <w:kern w:val="0"/>
          <w:sz w:val="24"/>
          <w:highlight w:val="none"/>
          <w:lang w:val="zh-CN"/>
        </w:rPr>
      </w:pPr>
    </w:p>
    <w:p w14:paraId="6366C5E6">
      <w:pPr>
        <w:rPr>
          <w:rFonts w:hint="eastAsia" w:ascii="仿宋" w:hAnsi="仿宋" w:eastAsia="仿宋" w:cs="仿宋"/>
          <w:color w:val="auto"/>
          <w:highlight w:val="none"/>
        </w:rPr>
        <w:sectPr>
          <w:pgSz w:w="11906" w:h="16838"/>
          <w:pgMar w:top="1474" w:right="1814" w:bottom="1474" w:left="1814"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sz w:val="32"/>
          <w:szCs w:val="32"/>
          <w:highlight w:val="none"/>
          <w:lang w:eastAsia="zh-CN"/>
        </w:rPr>
        <w:br w:type="page"/>
      </w:r>
    </w:p>
    <w:p w14:paraId="3BC4D5AE">
      <w:pPr>
        <w:spacing w:line="360" w:lineRule="auto"/>
        <w:jc w:val="center"/>
        <w:outlineLvl w:val="0"/>
        <w:rPr>
          <w:rFonts w:hint="eastAsia" w:ascii="仿宋" w:hAnsi="仿宋" w:eastAsia="仿宋" w:cs="仿宋"/>
          <w:b/>
          <w:color w:val="auto"/>
          <w:kern w:val="0"/>
          <w:sz w:val="36"/>
          <w:szCs w:val="36"/>
          <w:highlight w:val="none"/>
        </w:rPr>
      </w:pPr>
    </w:p>
    <w:p w14:paraId="0C5945CC">
      <w:pPr>
        <w:spacing w:line="360" w:lineRule="auto"/>
        <w:jc w:val="center"/>
        <w:outlineLvl w:val="0"/>
        <w:rPr>
          <w:rFonts w:hint="eastAsia" w:ascii="仿宋" w:hAnsi="仿宋" w:eastAsia="仿宋" w:cs="仿宋"/>
          <w:b/>
          <w:color w:val="auto"/>
          <w:kern w:val="0"/>
          <w:sz w:val="36"/>
          <w:szCs w:val="36"/>
          <w:highlight w:val="none"/>
        </w:rPr>
      </w:pPr>
    </w:p>
    <w:p w14:paraId="6E771FC5">
      <w:pPr>
        <w:spacing w:line="360" w:lineRule="auto"/>
        <w:jc w:val="center"/>
        <w:outlineLvl w:val="0"/>
        <w:rPr>
          <w:rFonts w:hint="eastAsia" w:ascii="仿宋" w:hAnsi="仿宋" w:eastAsia="仿宋" w:cs="仿宋"/>
          <w:b/>
          <w:color w:val="auto"/>
          <w:kern w:val="0"/>
          <w:sz w:val="36"/>
          <w:szCs w:val="36"/>
          <w:highlight w:val="none"/>
        </w:rPr>
      </w:pPr>
    </w:p>
    <w:p w14:paraId="710F64FE">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报</w:t>
      </w:r>
    </w:p>
    <w:p w14:paraId="2E211A2E">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价</w:t>
      </w:r>
    </w:p>
    <w:p w14:paraId="57616132">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731234BF">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254BA6CE">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3674293E">
      <w:pPr>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72"/>
          <w:szCs w:val="72"/>
          <w:highlight w:val="none"/>
        </w:rPr>
        <w:t>分</w:t>
      </w:r>
    </w:p>
    <w:p w14:paraId="2D6EF12E">
      <w:pPr>
        <w:snapToGrid w:val="0"/>
        <w:spacing w:line="360" w:lineRule="auto"/>
        <w:ind w:right="480"/>
        <w:jc w:val="center"/>
        <w:rPr>
          <w:rFonts w:hint="eastAsia" w:ascii="仿宋" w:hAnsi="仿宋" w:eastAsia="仿宋" w:cs="仿宋"/>
          <w:b/>
          <w:color w:val="auto"/>
          <w:kern w:val="0"/>
          <w:sz w:val="32"/>
          <w:szCs w:val="32"/>
          <w:highlight w:val="none"/>
        </w:rPr>
      </w:pPr>
    </w:p>
    <w:p w14:paraId="565EEC9B">
      <w:pPr>
        <w:snapToGrid w:val="0"/>
        <w:spacing w:line="360" w:lineRule="auto"/>
        <w:ind w:right="480"/>
        <w:jc w:val="center"/>
        <w:rPr>
          <w:rFonts w:hint="eastAsia" w:ascii="仿宋" w:hAnsi="仿宋" w:eastAsia="仿宋" w:cs="仿宋"/>
          <w:b/>
          <w:color w:val="auto"/>
          <w:kern w:val="0"/>
          <w:sz w:val="32"/>
          <w:szCs w:val="32"/>
          <w:highlight w:val="none"/>
        </w:rPr>
      </w:pPr>
    </w:p>
    <w:p w14:paraId="7DFB55AC">
      <w:pPr>
        <w:snapToGrid w:val="0"/>
        <w:spacing w:line="360" w:lineRule="auto"/>
        <w:ind w:right="480"/>
        <w:jc w:val="center"/>
        <w:rPr>
          <w:rFonts w:hint="eastAsia" w:ascii="仿宋" w:hAnsi="仿宋" w:eastAsia="仿宋" w:cs="仿宋"/>
          <w:b/>
          <w:color w:val="auto"/>
          <w:kern w:val="0"/>
          <w:sz w:val="32"/>
          <w:szCs w:val="32"/>
          <w:highlight w:val="none"/>
        </w:rPr>
      </w:pPr>
    </w:p>
    <w:p w14:paraId="2442D800">
      <w:pPr>
        <w:snapToGrid w:val="0"/>
        <w:spacing w:line="360" w:lineRule="auto"/>
        <w:ind w:right="480"/>
        <w:jc w:val="center"/>
        <w:rPr>
          <w:rFonts w:hint="eastAsia" w:ascii="仿宋" w:hAnsi="仿宋" w:eastAsia="仿宋" w:cs="仿宋"/>
          <w:b/>
          <w:color w:val="auto"/>
          <w:kern w:val="0"/>
          <w:sz w:val="32"/>
          <w:szCs w:val="32"/>
          <w:highlight w:val="none"/>
        </w:rPr>
      </w:pPr>
    </w:p>
    <w:p w14:paraId="50440286">
      <w:pPr>
        <w:snapToGrid w:val="0"/>
        <w:spacing w:line="360" w:lineRule="auto"/>
        <w:ind w:right="480"/>
        <w:jc w:val="center"/>
        <w:rPr>
          <w:rFonts w:hint="eastAsia" w:ascii="仿宋" w:hAnsi="仿宋" w:eastAsia="仿宋" w:cs="仿宋"/>
          <w:b/>
          <w:color w:val="auto"/>
          <w:kern w:val="0"/>
          <w:sz w:val="32"/>
          <w:szCs w:val="32"/>
          <w:highlight w:val="none"/>
        </w:rPr>
        <w:sectPr>
          <w:footerReference r:id="rId11" w:type="first"/>
          <w:headerReference r:id="rId9" w:type="default"/>
          <w:footerReference r:id="rId10" w:type="default"/>
          <w:pgSz w:w="11906" w:h="16838"/>
          <w:pgMar w:top="1474" w:right="1814" w:bottom="1474" w:left="181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D2B7BED">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w:t>
      </w:r>
    </w:p>
    <w:p w14:paraId="6BC697D8">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eastAsia="zh-CN"/>
        </w:rPr>
        <w:t>嵊州市经开建设发展集团有限公司</w:t>
      </w:r>
      <w:r>
        <w:rPr>
          <w:rFonts w:hint="eastAsia" w:ascii="仿宋" w:hAnsi="仿宋" w:eastAsia="仿宋" w:cs="仿宋"/>
          <w:color w:val="auto"/>
          <w:kern w:val="0"/>
          <w:sz w:val="24"/>
          <w:highlight w:val="none"/>
          <w:lang w:val="zh-CN"/>
        </w:rPr>
        <w:t>：</w:t>
      </w:r>
    </w:p>
    <w:p w14:paraId="5A299B85">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1.我公司响应</w:t>
      </w:r>
      <w:r>
        <w:rPr>
          <w:rFonts w:hint="eastAsia" w:ascii="仿宋" w:hAnsi="仿宋" w:eastAsia="仿宋" w:cs="仿宋"/>
          <w:color w:val="auto"/>
          <w:kern w:val="0"/>
          <w:sz w:val="24"/>
          <w:highlight w:val="none"/>
          <w:lang w:val="zh-CN" w:eastAsia="zh-CN"/>
        </w:rPr>
        <w:t>嵊州市经开建设发展集团有限公司</w:t>
      </w:r>
      <w:r>
        <w:rPr>
          <w:rFonts w:hint="eastAsia" w:ascii="仿宋" w:hAnsi="仿宋" w:eastAsia="仿宋" w:cs="仿宋"/>
          <w:color w:val="auto"/>
          <w:kern w:val="0"/>
          <w:sz w:val="24"/>
          <w:highlight w:val="none"/>
          <w:lang w:val="zh-CN"/>
        </w:rPr>
        <w:t>货物运输承揽企业项目（项目编号：SZHC202</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-0</w:t>
      </w:r>
      <w:r>
        <w:rPr>
          <w:rFonts w:hint="eastAsia" w:ascii="仿宋" w:hAnsi="仿宋" w:eastAsia="仿宋" w:cs="仿宋"/>
          <w:color w:val="auto"/>
          <w:kern w:val="0"/>
          <w:sz w:val="24"/>
          <w:highlight w:val="none"/>
          <w:lang w:val="en-US" w:eastAsia="zh-CN"/>
        </w:rPr>
        <w:t>17</w:t>
      </w:r>
      <w:r>
        <w:rPr>
          <w:rFonts w:hint="eastAsia" w:ascii="仿宋" w:hAnsi="仿宋" w:eastAsia="仿宋" w:cs="仿宋"/>
          <w:color w:val="auto"/>
          <w:kern w:val="0"/>
          <w:sz w:val="24"/>
          <w:highlight w:val="none"/>
          <w:lang w:val="zh-CN"/>
        </w:rPr>
        <w:t>）的报价要求，承诺愿意以具体运输业务委托人提供的具体运输业务实际情况（运输货物性质、运距、市场行情等）实时确定并通过摸球下浮方式确定的运输单价承揽运输业务，按实际运输数量结算运输服务费。</w:t>
      </w:r>
    </w:p>
    <w:p w14:paraId="7279AE82">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2、确定后的单价在项目实施期间不因市场变化因素而变动</w:t>
      </w:r>
      <w:r>
        <w:rPr>
          <w:rFonts w:hint="eastAsia" w:ascii="仿宋" w:hAnsi="仿宋" w:eastAsia="仿宋" w:cs="仿宋"/>
          <w:color w:val="auto"/>
          <w:kern w:val="0"/>
          <w:sz w:val="24"/>
          <w:highlight w:val="none"/>
          <w:lang w:val="zh-CN" w:eastAsia="zh-CN"/>
        </w:rPr>
        <w:t>；即</w:t>
      </w:r>
      <w:r>
        <w:rPr>
          <w:rFonts w:hint="eastAsia" w:ascii="仿宋" w:hAnsi="仿宋" w:eastAsia="仿宋" w:cs="仿宋"/>
          <w:color w:val="auto"/>
          <w:kern w:val="0"/>
          <w:sz w:val="24"/>
          <w:highlight w:val="none"/>
          <w:lang w:val="zh-CN"/>
        </w:rPr>
        <w:t>因燃油价格涨跌</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eastAsia="zh-CN"/>
        </w:rPr>
        <w:t>在</w:t>
      </w:r>
      <w:r>
        <w:rPr>
          <w:rFonts w:hint="eastAsia" w:ascii="仿宋" w:hAnsi="仿宋" w:eastAsia="仿宋" w:cs="仿宋"/>
          <w:color w:val="auto"/>
          <w:kern w:val="0"/>
          <w:sz w:val="24"/>
          <w:highlight w:val="none"/>
          <w:lang w:val="en-US" w:eastAsia="zh-CN"/>
        </w:rPr>
        <w:t>内</w:t>
      </w:r>
      <w:r>
        <w:rPr>
          <w:rFonts w:hint="eastAsia" w:ascii="仿宋" w:hAnsi="仿宋" w:eastAsia="仿宋" w:cs="仿宋"/>
          <w:color w:val="auto"/>
          <w:kern w:val="0"/>
          <w:sz w:val="24"/>
          <w:highlight w:val="none"/>
          <w:lang w:val="zh-CN"/>
        </w:rPr>
        <w:t>等外界因素引起成本波动的，运输价格不予调整。</w:t>
      </w:r>
    </w:p>
    <w:p w14:paraId="66C0D5F1">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p>
    <w:p w14:paraId="4A91115D">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投标供应商全称（公章）:</w:t>
      </w:r>
    </w:p>
    <w:p w14:paraId="7FF71BD3">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66A11A7">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法定代表人或其授权委托人（签字）：　　　　　</w:t>
      </w:r>
    </w:p>
    <w:p w14:paraId="6B79D0BC">
      <w:pPr>
        <w:pStyle w:val="32"/>
        <w:spacing w:before="0" w:beforeLines="0" w:after="120" w:afterLines="0" w:line="240" w:lineRule="auto"/>
        <w:ind w:firstLine="4620" w:firstLineChars="2200"/>
        <w:rPr>
          <w:rFonts w:hint="eastAsia" w:ascii="仿宋" w:hAnsi="仿宋" w:eastAsia="仿宋" w:cs="仿宋"/>
          <w:color w:val="auto"/>
          <w:highlight w:val="none"/>
        </w:rPr>
      </w:pPr>
    </w:p>
    <w:p w14:paraId="1F847F25">
      <w:pPr>
        <w:pStyle w:val="32"/>
        <w:spacing w:before="0" w:beforeLines="0" w:after="120" w:afterLines="0" w:line="240" w:lineRule="auto"/>
        <w:ind w:firstLine="4200" w:firstLineChars="2000"/>
        <w:rPr>
          <w:rFonts w:hint="eastAsia" w:ascii="仿宋" w:hAnsi="仿宋" w:eastAsia="仿宋" w:cs="仿宋"/>
          <w:b/>
          <w:color w:val="auto"/>
          <w:sz w:val="32"/>
          <w:szCs w:val="32"/>
          <w:highlight w:val="none"/>
        </w:rPr>
      </w:pPr>
      <w:r>
        <w:rPr>
          <w:rFonts w:hint="eastAsia" w:ascii="仿宋" w:hAnsi="仿宋" w:eastAsia="仿宋" w:cs="仿宋"/>
          <w:color w:val="auto"/>
          <w:highlight w:val="none"/>
        </w:rPr>
        <w:t xml:space="preserve">日期：     </w:t>
      </w:r>
      <w:r>
        <w:rPr>
          <w:rFonts w:hint="eastAsia" w:ascii="仿宋" w:hAnsi="仿宋" w:eastAsia="仿宋" w:cs="仿宋"/>
          <w:bCs/>
          <w:color w:val="auto"/>
          <w:highlight w:val="none"/>
        </w:rPr>
        <w:t xml:space="preserve"> 年     月     日</w:t>
      </w:r>
      <w:r>
        <w:rPr>
          <w:rFonts w:hint="eastAsia" w:ascii="仿宋" w:hAnsi="仿宋" w:eastAsia="仿宋" w:cs="仿宋"/>
          <w:color w:val="auto"/>
          <w:highlight w:val="none"/>
        </w:rPr>
        <w:t xml:space="preserve"> </w:t>
      </w:r>
    </w:p>
    <w:p w14:paraId="686F77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66D6E2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492A85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64D6C6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0ED7F1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16559D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08190E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5EF00A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742C65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7B038D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33E67D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201024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18AA3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11DE46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763DA9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p>
    <w:p w14:paraId="3B68E06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开标一览表（报价表）</w:t>
      </w:r>
    </w:p>
    <w:p w14:paraId="017951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7DC76BA">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62"/>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4610"/>
        <w:gridCol w:w="2035"/>
        <w:gridCol w:w="1679"/>
      </w:tblGrid>
      <w:tr w14:paraId="7C773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4DCC2420">
            <w:pPr>
              <w:snapToGrid w:val="0"/>
              <w:spacing w:before="50" w:after="50"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序号</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64690F9F">
            <w:pPr>
              <w:snapToGrid w:val="0"/>
              <w:spacing w:before="50" w:after="50"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采购内容</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BC162F4">
            <w:pPr>
              <w:snapToGrid w:val="0"/>
              <w:spacing w:before="50" w:after="50"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统一折扣率</w:t>
            </w:r>
          </w:p>
        </w:tc>
        <w:tc>
          <w:tcPr>
            <w:tcW w:w="1679" w:type="dxa"/>
            <w:tcBorders>
              <w:top w:val="single" w:color="auto" w:sz="4" w:space="0"/>
              <w:left w:val="single" w:color="auto" w:sz="4" w:space="0"/>
              <w:bottom w:val="single" w:color="auto" w:sz="4" w:space="0"/>
              <w:right w:val="single" w:color="auto" w:sz="4" w:space="0"/>
            </w:tcBorders>
            <w:noWrap w:val="0"/>
            <w:vAlign w:val="center"/>
          </w:tcPr>
          <w:p w14:paraId="78A982B1">
            <w:pPr>
              <w:snapToGrid w:val="0"/>
              <w:spacing w:before="50" w:after="50"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55FF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6"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03AFD588">
            <w:pPr>
              <w:widowControl/>
              <w:spacing w:line="360" w:lineRule="auto"/>
              <w:jc w:val="center"/>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4A70C2BB">
            <w:pPr>
              <w:spacing w:line="360" w:lineRule="auto"/>
              <w:jc w:val="center"/>
              <w:rPr>
                <w:rFonts w:hint="eastAsia" w:ascii="仿宋" w:hAnsi="仿宋" w:eastAsia="仿宋" w:cs="仿宋"/>
                <w:b w:val="0"/>
                <w:bCs w:val="0"/>
                <w:color w:val="auto"/>
                <w:sz w:val="24"/>
                <w:szCs w:val="24"/>
                <w:highlight w:val="none"/>
                <w:u w:val="none"/>
                <w:lang w:eastAsia="zh-CN"/>
              </w:rPr>
            </w:pPr>
          </w:p>
          <w:p w14:paraId="69489E43">
            <w:pPr>
              <w:bidi w:val="0"/>
              <w:jc w:val="center"/>
              <w:rPr>
                <w:rFonts w:hint="eastAsia" w:ascii="仿宋" w:hAnsi="仿宋" w:eastAsia="仿宋" w:cs="仿宋"/>
                <w:bCs/>
                <w:color w:val="auto"/>
                <w:sz w:val="24"/>
                <w:highlight w:val="none"/>
                <w:u w:val="none"/>
              </w:rPr>
            </w:pPr>
            <w:r>
              <w:rPr>
                <w:rFonts w:hint="eastAsia" w:ascii="仿宋" w:hAnsi="仿宋" w:eastAsia="仿宋" w:cs="仿宋"/>
                <w:color w:val="auto"/>
                <w:sz w:val="24"/>
                <w:szCs w:val="24"/>
                <w:highlight w:val="none"/>
                <w:lang w:eastAsia="zh-CN"/>
              </w:rPr>
              <w:t>嵊州市经开建设发展集团有限公司货物运输承揽企业项目</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5477566B">
            <w:pPr>
              <w:snapToGrid w:val="0"/>
              <w:spacing w:before="50" w:after="5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tc>
        <w:tc>
          <w:tcPr>
            <w:tcW w:w="1679" w:type="dxa"/>
            <w:tcBorders>
              <w:top w:val="single" w:color="auto" w:sz="4" w:space="0"/>
              <w:left w:val="single" w:color="auto" w:sz="4" w:space="0"/>
              <w:bottom w:val="single" w:color="auto" w:sz="4" w:space="0"/>
              <w:right w:val="single" w:color="auto" w:sz="4" w:space="0"/>
            </w:tcBorders>
            <w:noWrap w:val="0"/>
            <w:vAlign w:val="center"/>
          </w:tcPr>
          <w:p w14:paraId="2EB07C22">
            <w:pPr>
              <w:snapToGrid w:val="0"/>
              <w:spacing w:before="50" w:after="50"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服务期二年</w:t>
            </w:r>
          </w:p>
        </w:tc>
      </w:tr>
    </w:tbl>
    <w:p w14:paraId="4D3494EF">
      <w:pPr>
        <w:snapToGrid w:val="0"/>
        <w:spacing w:line="360" w:lineRule="auto"/>
        <w:ind w:left="480"/>
        <w:rPr>
          <w:rFonts w:hint="eastAsia" w:ascii="仿宋" w:hAnsi="仿宋" w:eastAsia="仿宋" w:cs="仿宋"/>
          <w:b/>
          <w:color w:val="auto"/>
          <w:kern w:val="0"/>
          <w:sz w:val="24"/>
          <w:highlight w:val="none"/>
          <w:lang w:val="zh-CN"/>
        </w:rPr>
      </w:pPr>
    </w:p>
    <w:p w14:paraId="1B78D0A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F614211">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70C0045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E5F4E1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5D174D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8774600">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76FEC7F">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6A4065A">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023C0CE">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27BA732">
      <w:pPr>
        <w:adjustRightInd/>
        <w:snapToGri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附件：</w:t>
      </w:r>
    </w:p>
    <w:p w14:paraId="708B4650">
      <w:pPr>
        <w:snapToGrid w:val="0"/>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投标报价明细表</w:t>
      </w:r>
    </w:p>
    <w:p w14:paraId="667243F6">
      <w:pPr>
        <w:pStyle w:val="24"/>
        <w:rPr>
          <w:rFonts w:hint="eastAsia" w:ascii="仿宋" w:hAnsi="仿宋" w:eastAsia="仿宋" w:cs="仿宋"/>
          <w:color w:val="auto"/>
          <w:lang w:eastAsia="zh-CN"/>
        </w:rPr>
      </w:pPr>
    </w:p>
    <w:tbl>
      <w:tblPr>
        <w:tblStyle w:val="62"/>
        <w:tblW w:w="8938"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559"/>
        <w:gridCol w:w="3069"/>
        <w:gridCol w:w="820"/>
        <w:gridCol w:w="1257"/>
        <w:gridCol w:w="1078"/>
        <w:gridCol w:w="940"/>
        <w:gridCol w:w="1215"/>
      </w:tblGrid>
      <w:tr w14:paraId="42B58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2" w:hRule="atLeast"/>
        </w:trPr>
        <w:tc>
          <w:tcPr>
            <w:tcW w:w="559" w:type="dxa"/>
            <w:tcBorders>
              <w:tl2br w:val="nil"/>
              <w:tr2bl w:val="nil"/>
            </w:tcBorders>
            <w:shd w:val="clear" w:color="auto" w:fill="auto"/>
            <w:vAlign w:val="center"/>
          </w:tcPr>
          <w:p w14:paraId="53538E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069" w:type="dxa"/>
            <w:tcBorders>
              <w:tl2br w:val="nil"/>
              <w:tr2bl w:val="nil"/>
            </w:tcBorders>
            <w:shd w:val="clear" w:color="auto" w:fill="auto"/>
            <w:vAlign w:val="center"/>
          </w:tcPr>
          <w:p w14:paraId="1BF66B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工作内容</w:t>
            </w:r>
          </w:p>
        </w:tc>
        <w:tc>
          <w:tcPr>
            <w:tcW w:w="820" w:type="dxa"/>
            <w:tcBorders>
              <w:tl2br w:val="nil"/>
              <w:tr2bl w:val="nil"/>
            </w:tcBorders>
            <w:shd w:val="clear" w:color="auto" w:fill="auto"/>
            <w:vAlign w:val="center"/>
          </w:tcPr>
          <w:p w14:paraId="0B2E3C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257" w:type="dxa"/>
            <w:tcBorders>
              <w:tl2br w:val="nil"/>
              <w:tr2bl w:val="nil"/>
            </w:tcBorders>
            <w:shd w:val="clear" w:color="auto" w:fill="auto"/>
            <w:vAlign w:val="center"/>
          </w:tcPr>
          <w:p w14:paraId="72A36B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w:t>
            </w:r>
          </w:p>
        </w:tc>
        <w:tc>
          <w:tcPr>
            <w:tcW w:w="1078" w:type="dxa"/>
            <w:tcBorders>
              <w:tl2br w:val="nil"/>
              <w:tr2bl w:val="nil"/>
            </w:tcBorders>
            <w:shd w:val="clear" w:color="auto" w:fill="auto"/>
            <w:vAlign w:val="center"/>
          </w:tcPr>
          <w:p w14:paraId="0E07C8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综合单价最高限价（元）</w:t>
            </w:r>
          </w:p>
        </w:tc>
        <w:tc>
          <w:tcPr>
            <w:tcW w:w="940" w:type="dxa"/>
            <w:tcBorders>
              <w:tl2br w:val="nil"/>
              <w:tr2bl w:val="nil"/>
            </w:tcBorders>
            <w:shd w:val="clear" w:color="auto" w:fill="auto"/>
            <w:vAlign w:val="center"/>
          </w:tcPr>
          <w:p w14:paraId="3D6BF4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统一折扣率</w:t>
            </w:r>
          </w:p>
        </w:tc>
        <w:tc>
          <w:tcPr>
            <w:tcW w:w="1215" w:type="dxa"/>
            <w:tcBorders>
              <w:tl2br w:val="nil"/>
              <w:tr2bl w:val="nil"/>
            </w:tcBorders>
            <w:shd w:val="clear" w:color="auto" w:fill="auto"/>
            <w:vAlign w:val="center"/>
          </w:tcPr>
          <w:p w14:paraId="2B8471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投标单价（元）</w:t>
            </w:r>
          </w:p>
        </w:tc>
      </w:tr>
      <w:tr w14:paraId="33AF6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4" w:hRule="atLeast"/>
        </w:trPr>
        <w:tc>
          <w:tcPr>
            <w:tcW w:w="559" w:type="dxa"/>
            <w:tcBorders>
              <w:tl2br w:val="nil"/>
              <w:tr2bl w:val="nil"/>
            </w:tcBorders>
            <w:shd w:val="clear" w:color="auto" w:fill="auto"/>
            <w:vAlign w:val="center"/>
          </w:tcPr>
          <w:p w14:paraId="5E56D6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w:t>
            </w:r>
          </w:p>
        </w:tc>
        <w:tc>
          <w:tcPr>
            <w:tcW w:w="3069" w:type="dxa"/>
            <w:tcBorders>
              <w:tl2br w:val="nil"/>
              <w:tr2bl w:val="nil"/>
            </w:tcBorders>
            <w:shd w:val="clear" w:color="auto" w:fill="auto"/>
            <w:vAlign w:val="center"/>
          </w:tcPr>
          <w:p w14:paraId="6F71809B">
            <w:pPr>
              <w:keepNext w:val="0"/>
              <w:keepLines w:val="0"/>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砂石挖、装、运（挖掘机清表土方、挖方、便道、边坡维护、排水、清表土方回填、运输、装卸堆放、保管）</w:t>
            </w:r>
          </w:p>
          <w:p w14:paraId="2BDFE067">
            <w:pPr>
              <w:keepNext w:val="0"/>
              <w:keepLines w:val="0"/>
              <w:widowControl/>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u w:val="none"/>
                <w:lang w:val="en-US" w:eastAsia="zh-CN" w:bidi="ar"/>
              </w:rPr>
              <w:t>注：四类土除外</w:t>
            </w:r>
          </w:p>
        </w:tc>
        <w:tc>
          <w:tcPr>
            <w:tcW w:w="820" w:type="dxa"/>
            <w:tcBorders>
              <w:tl2br w:val="nil"/>
              <w:tr2bl w:val="nil"/>
            </w:tcBorders>
            <w:shd w:val="clear" w:color="auto" w:fill="auto"/>
            <w:vAlign w:val="center"/>
          </w:tcPr>
          <w:p w14:paraId="02914B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吨</w:t>
            </w:r>
          </w:p>
        </w:tc>
        <w:tc>
          <w:tcPr>
            <w:tcW w:w="1257" w:type="dxa"/>
            <w:tcBorders>
              <w:tl2br w:val="nil"/>
              <w:tr2bl w:val="nil"/>
            </w:tcBorders>
            <w:shd w:val="clear" w:color="auto" w:fill="auto"/>
            <w:vAlign w:val="center"/>
          </w:tcPr>
          <w:p w14:paraId="011AB3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078" w:type="dxa"/>
            <w:tcBorders>
              <w:tl2br w:val="nil"/>
              <w:tr2bl w:val="nil"/>
            </w:tcBorders>
            <w:shd w:val="clear" w:color="auto" w:fill="auto"/>
            <w:vAlign w:val="center"/>
          </w:tcPr>
          <w:p w14:paraId="2F1E0E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940" w:type="dxa"/>
            <w:vMerge w:val="restart"/>
            <w:tcBorders>
              <w:tl2br w:val="nil"/>
              <w:tr2bl w:val="nil"/>
            </w:tcBorders>
            <w:shd w:val="clear" w:color="auto" w:fill="auto"/>
            <w:vAlign w:val="center"/>
          </w:tcPr>
          <w:p w14:paraId="1818470A">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none"/>
                <w:lang w:val="en-US" w:eastAsia="zh-CN"/>
              </w:rPr>
              <w:t>%</w:t>
            </w:r>
          </w:p>
        </w:tc>
        <w:tc>
          <w:tcPr>
            <w:tcW w:w="1215" w:type="dxa"/>
            <w:tcBorders>
              <w:tl2br w:val="nil"/>
              <w:tr2bl w:val="nil"/>
            </w:tcBorders>
            <w:shd w:val="clear" w:color="auto" w:fill="auto"/>
            <w:vAlign w:val="center"/>
          </w:tcPr>
          <w:p w14:paraId="06ED8761">
            <w:pPr>
              <w:jc w:val="center"/>
              <w:rPr>
                <w:rFonts w:hint="eastAsia" w:ascii="仿宋" w:hAnsi="仿宋" w:eastAsia="仿宋" w:cs="仿宋"/>
                <w:b w:val="0"/>
                <w:bCs w:val="0"/>
                <w:i w:val="0"/>
                <w:iCs w:val="0"/>
                <w:color w:val="auto"/>
                <w:sz w:val="24"/>
                <w:szCs w:val="24"/>
                <w:highlight w:val="none"/>
                <w:u w:val="none"/>
              </w:rPr>
            </w:pPr>
          </w:p>
        </w:tc>
      </w:tr>
      <w:tr w14:paraId="60433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7" w:hRule="atLeast"/>
        </w:trPr>
        <w:tc>
          <w:tcPr>
            <w:tcW w:w="559" w:type="dxa"/>
            <w:tcBorders>
              <w:tl2br w:val="nil"/>
              <w:tr2bl w:val="nil"/>
            </w:tcBorders>
            <w:shd w:val="clear" w:color="auto" w:fill="auto"/>
            <w:vAlign w:val="center"/>
          </w:tcPr>
          <w:p w14:paraId="53A8E2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w:t>
            </w:r>
          </w:p>
        </w:tc>
        <w:tc>
          <w:tcPr>
            <w:tcW w:w="3069" w:type="dxa"/>
            <w:tcBorders>
              <w:tl2br w:val="nil"/>
              <w:tr2bl w:val="nil"/>
            </w:tcBorders>
            <w:shd w:val="clear" w:color="auto" w:fill="auto"/>
            <w:vAlign w:val="center"/>
          </w:tcPr>
          <w:p w14:paraId="1C6DF3BA">
            <w:pPr>
              <w:keepNext w:val="0"/>
              <w:keepLines w:val="0"/>
              <w:widowControl/>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砂石挖、装、运（挖掘机清表土方、挖方、便道、边坡维护、排水、清表土方回填、运输、装卸堆放、保管）</w:t>
            </w:r>
          </w:p>
          <w:p w14:paraId="1E3F495A">
            <w:pPr>
              <w:keepNext w:val="0"/>
              <w:keepLines w:val="0"/>
              <w:widowControl/>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u w:val="none"/>
                <w:lang w:val="en-US" w:eastAsia="zh-CN" w:bidi="ar"/>
              </w:rPr>
              <w:t>注：四类土</w:t>
            </w:r>
          </w:p>
        </w:tc>
        <w:tc>
          <w:tcPr>
            <w:tcW w:w="820" w:type="dxa"/>
            <w:tcBorders>
              <w:tl2br w:val="nil"/>
              <w:tr2bl w:val="nil"/>
            </w:tcBorders>
            <w:shd w:val="clear" w:color="auto" w:fill="auto"/>
            <w:vAlign w:val="center"/>
          </w:tcPr>
          <w:p w14:paraId="032934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吨</w:t>
            </w:r>
          </w:p>
        </w:tc>
        <w:tc>
          <w:tcPr>
            <w:tcW w:w="1257" w:type="dxa"/>
            <w:tcBorders>
              <w:tl2br w:val="nil"/>
              <w:tr2bl w:val="nil"/>
            </w:tcBorders>
            <w:shd w:val="clear" w:color="auto" w:fill="auto"/>
            <w:vAlign w:val="center"/>
          </w:tcPr>
          <w:p w14:paraId="53880E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078" w:type="dxa"/>
            <w:tcBorders>
              <w:tl2br w:val="nil"/>
              <w:tr2bl w:val="nil"/>
            </w:tcBorders>
            <w:shd w:val="clear" w:color="auto" w:fill="auto"/>
            <w:vAlign w:val="center"/>
          </w:tcPr>
          <w:p w14:paraId="5FD34A7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940" w:type="dxa"/>
            <w:vMerge w:val="continue"/>
            <w:tcBorders>
              <w:tl2br w:val="nil"/>
              <w:tr2bl w:val="nil"/>
            </w:tcBorders>
            <w:shd w:val="clear" w:color="auto" w:fill="auto"/>
            <w:vAlign w:val="center"/>
          </w:tcPr>
          <w:p w14:paraId="58F255E7">
            <w:pPr>
              <w:jc w:val="center"/>
              <w:rPr>
                <w:rFonts w:hint="eastAsia" w:ascii="仿宋" w:hAnsi="仿宋" w:eastAsia="仿宋" w:cs="仿宋"/>
                <w:i w:val="0"/>
                <w:iCs w:val="0"/>
                <w:color w:val="auto"/>
                <w:sz w:val="24"/>
                <w:szCs w:val="24"/>
                <w:highlight w:val="none"/>
                <w:u w:val="none"/>
              </w:rPr>
            </w:pPr>
          </w:p>
        </w:tc>
        <w:tc>
          <w:tcPr>
            <w:tcW w:w="1215" w:type="dxa"/>
            <w:tcBorders>
              <w:tl2br w:val="nil"/>
              <w:tr2bl w:val="nil"/>
            </w:tcBorders>
            <w:shd w:val="clear" w:color="auto" w:fill="auto"/>
            <w:vAlign w:val="center"/>
          </w:tcPr>
          <w:p w14:paraId="1BB151C0">
            <w:pPr>
              <w:jc w:val="center"/>
              <w:rPr>
                <w:rFonts w:hint="eastAsia" w:ascii="仿宋" w:hAnsi="仿宋" w:eastAsia="仿宋" w:cs="仿宋"/>
                <w:b w:val="0"/>
                <w:bCs w:val="0"/>
                <w:i w:val="0"/>
                <w:iCs w:val="0"/>
                <w:color w:val="auto"/>
                <w:sz w:val="24"/>
                <w:szCs w:val="24"/>
                <w:highlight w:val="none"/>
                <w:u w:val="none"/>
              </w:rPr>
            </w:pPr>
          </w:p>
        </w:tc>
      </w:tr>
      <w:tr w14:paraId="727D0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2" w:hRule="atLeast"/>
        </w:trPr>
        <w:tc>
          <w:tcPr>
            <w:tcW w:w="559" w:type="dxa"/>
            <w:tcBorders>
              <w:tl2br w:val="nil"/>
              <w:tr2bl w:val="nil"/>
            </w:tcBorders>
            <w:shd w:val="clear" w:color="auto" w:fill="auto"/>
            <w:vAlign w:val="center"/>
          </w:tcPr>
          <w:p w14:paraId="42F137FB">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三</w:t>
            </w:r>
          </w:p>
        </w:tc>
        <w:tc>
          <w:tcPr>
            <w:tcW w:w="3069" w:type="dxa"/>
            <w:tcBorders>
              <w:tl2br w:val="nil"/>
              <w:tr2bl w:val="nil"/>
            </w:tcBorders>
            <w:shd w:val="clear" w:color="auto" w:fill="auto"/>
            <w:vAlign w:val="center"/>
          </w:tcPr>
          <w:p w14:paraId="010122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砂石装、运（挖掘机挖方、运输、装卸堆放、保管）</w:t>
            </w:r>
          </w:p>
        </w:tc>
        <w:tc>
          <w:tcPr>
            <w:tcW w:w="820" w:type="dxa"/>
            <w:tcBorders>
              <w:tl2br w:val="nil"/>
              <w:tr2bl w:val="nil"/>
            </w:tcBorders>
            <w:shd w:val="clear" w:color="auto" w:fill="auto"/>
            <w:vAlign w:val="center"/>
          </w:tcPr>
          <w:p w14:paraId="67CA92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吨</w:t>
            </w:r>
          </w:p>
        </w:tc>
        <w:tc>
          <w:tcPr>
            <w:tcW w:w="1257" w:type="dxa"/>
            <w:tcBorders>
              <w:tl2br w:val="nil"/>
              <w:tr2bl w:val="nil"/>
            </w:tcBorders>
            <w:shd w:val="clear" w:color="auto" w:fill="auto"/>
            <w:vAlign w:val="center"/>
          </w:tcPr>
          <w:p w14:paraId="097355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5公里以内</w:t>
            </w:r>
          </w:p>
        </w:tc>
        <w:tc>
          <w:tcPr>
            <w:tcW w:w="1078" w:type="dxa"/>
            <w:tcBorders>
              <w:tl2br w:val="nil"/>
              <w:tr2bl w:val="nil"/>
            </w:tcBorders>
            <w:shd w:val="clear" w:color="auto" w:fill="auto"/>
            <w:vAlign w:val="center"/>
          </w:tcPr>
          <w:p w14:paraId="5A51D6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40" w:type="dxa"/>
            <w:vMerge w:val="continue"/>
            <w:tcBorders>
              <w:tl2br w:val="nil"/>
              <w:tr2bl w:val="nil"/>
            </w:tcBorders>
            <w:shd w:val="clear" w:color="auto" w:fill="auto"/>
            <w:vAlign w:val="center"/>
          </w:tcPr>
          <w:p w14:paraId="71BD09A6">
            <w:pPr>
              <w:jc w:val="center"/>
              <w:rPr>
                <w:rFonts w:hint="eastAsia" w:ascii="仿宋" w:hAnsi="仿宋" w:eastAsia="仿宋" w:cs="仿宋"/>
                <w:i w:val="0"/>
                <w:iCs w:val="0"/>
                <w:color w:val="auto"/>
                <w:sz w:val="24"/>
                <w:szCs w:val="24"/>
                <w:highlight w:val="none"/>
                <w:u w:val="none"/>
              </w:rPr>
            </w:pPr>
          </w:p>
        </w:tc>
        <w:tc>
          <w:tcPr>
            <w:tcW w:w="1215" w:type="dxa"/>
            <w:tcBorders>
              <w:tl2br w:val="nil"/>
              <w:tr2bl w:val="nil"/>
            </w:tcBorders>
            <w:shd w:val="clear" w:color="auto" w:fill="auto"/>
            <w:vAlign w:val="center"/>
          </w:tcPr>
          <w:p w14:paraId="364129A1">
            <w:pPr>
              <w:jc w:val="center"/>
              <w:rPr>
                <w:rFonts w:hint="eastAsia" w:ascii="仿宋" w:hAnsi="仿宋" w:eastAsia="仿宋" w:cs="仿宋"/>
                <w:b w:val="0"/>
                <w:bCs w:val="0"/>
                <w:i w:val="0"/>
                <w:iCs w:val="0"/>
                <w:color w:val="auto"/>
                <w:sz w:val="24"/>
                <w:szCs w:val="24"/>
                <w:highlight w:val="none"/>
                <w:u w:val="none"/>
              </w:rPr>
            </w:pPr>
          </w:p>
        </w:tc>
      </w:tr>
      <w:tr w14:paraId="5170F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2" w:hRule="atLeast"/>
        </w:trPr>
        <w:tc>
          <w:tcPr>
            <w:tcW w:w="559" w:type="dxa"/>
            <w:tcBorders>
              <w:tl2br w:val="nil"/>
              <w:tr2bl w:val="nil"/>
            </w:tcBorders>
            <w:shd w:val="clear" w:color="auto" w:fill="auto"/>
            <w:vAlign w:val="center"/>
          </w:tcPr>
          <w:p w14:paraId="6BD769CC">
            <w:pPr>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四</w:t>
            </w:r>
          </w:p>
        </w:tc>
        <w:tc>
          <w:tcPr>
            <w:tcW w:w="3069" w:type="dxa"/>
            <w:tcBorders>
              <w:tl2br w:val="nil"/>
              <w:tr2bl w:val="nil"/>
            </w:tcBorders>
            <w:shd w:val="clear" w:color="auto" w:fill="auto"/>
            <w:vAlign w:val="center"/>
          </w:tcPr>
          <w:p w14:paraId="0EC52AC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砂石运输（单独运输或5公里以外运输）</w:t>
            </w:r>
          </w:p>
        </w:tc>
        <w:tc>
          <w:tcPr>
            <w:tcW w:w="820" w:type="dxa"/>
            <w:tcBorders>
              <w:tl2br w:val="nil"/>
              <w:tr2bl w:val="nil"/>
            </w:tcBorders>
            <w:shd w:val="clear" w:color="auto" w:fill="auto"/>
            <w:vAlign w:val="center"/>
          </w:tcPr>
          <w:p w14:paraId="0CF690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吨</w:t>
            </w:r>
          </w:p>
        </w:tc>
        <w:tc>
          <w:tcPr>
            <w:tcW w:w="1257" w:type="dxa"/>
            <w:tcBorders>
              <w:tl2br w:val="nil"/>
              <w:tr2bl w:val="nil"/>
            </w:tcBorders>
            <w:shd w:val="clear" w:color="auto" w:fill="auto"/>
            <w:vAlign w:val="center"/>
          </w:tcPr>
          <w:p w14:paraId="48AF2B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每公里</w:t>
            </w:r>
          </w:p>
        </w:tc>
        <w:tc>
          <w:tcPr>
            <w:tcW w:w="1078" w:type="dxa"/>
            <w:tcBorders>
              <w:tl2br w:val="nil"/>
              <w:tr2bl w:val="nil"/>
            </w:tcBorders>
            <w:shd w:val="clear" w:color="auto" w:fill="auto"/>
            <w:vAlign w:val="center"/>
          </w:tcPr>
          <w:p w14:paraId="1C25AF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0.7</w:t>
            </w:r>
          </w:p>
        </w:tc>
        <w:tc>
          <w:tcPr>
            <w:tcW w:w="940" w:type="dxa"/>
            <w:vMerge w:val="continue"/>
            <w:tcBorders>
              <w:tl2br w:val="nil"/>
              <w:tr2bl w:val="nil"/>
            </w:tcBorders>
            <w:shd w:val="clear" w:color="auto" w:fill="auto"/>
            <w:vAlign w:val="center"/>
          </w:tcPr>
          <w:p w14:paraId="50177B6F">
            <w:pPr>
              <w:jc w:val="center"/>
              <w:rPr>
                <w:rFonts w:hint="eastAsia" w:ascii="仿宋" w:hAnsi="仿宋" w:eastAsia="仿宋" w:cs="仿宋"/>
                <w:i w:val="0"/>
                <w:iCs w:val="0"/>
                <w:color w:val="auto"/>
                <w:sz w:val="24"/>
                <w:szCs w:val="24"/>
                <w:highlight w:val="none"/>
                <w:u w:val="none"/>
              </w:rPr>
            </w:pPr>
          </w:p>
        </w:tc>
        <w:tc>
          <w:tcPr>
            <w:tcW w:w="1215" w:type="dxa"/>
            <w:tcBorders>
              <w:tl2br w:val="nil"/>
              <w:tr2bl w:val="nil"/>
            </w:tcBorders>
            <w:shd w:val="clear" w:color="auto" w:fill="auto"/>
            <w:vAlign w:val="center"/>
          </w:tcPr>
          <w:p w14:paraId="4E1AFBA0">
            <w:pPr>
              <w:jc w:val="center"/>
              <w:rPr>
                <w:rFonts w:hint="eastAsia" w:ascii="仿宋" w:hAnsi="仿宋" w:eastAsia="仿宋" w:cs="仿宋"/>
                <w:b w:val="0"/>
                <w:bCs w:val="0"/>
                <w:i w:val="0"/>
                <w:iCs w:val="0"/>
                <w:color w:val="auto"/>
                <w:sz w:val="24"/>
                <w:szCs w:val="24"/>
                <w:highlight w:val="none"/>
                <w:u w:val="none"/>
              </w:rPr>
            </w:pPr>
          </w:p>
        </w:tc>
      </w:tr>
    </w:tbl>
    <w:p w14:paraId="28B2453C">
      <w:pPr>
        <w:snapToGrid w:val="0"/>
        <w:jc w:val="left"/>
        <w:rPr>
          <w:rStyle w:val="977"/>
          <w:rFonts w:hint="eastAsia" w:ascii="仿宋" w:hAnsi="仿宋" w:eastAsia="仿宋" w:cs="仿宋"/>
          <w:b w:val="0"/>
          <w:bCs w:val="0"/>
          <w:color w:val="auto"/>
          <w:sz w:val="21"/>
          <w:szCs w:val="21"/>
          <w:highlight w:val="none"/>
          <w:lang w:eastAsia="zh-CN"/>
        </w:rPr>
      </w:pPr>
    </w:p>
    <w:p w14:paraId="7E97EDF6">
      <w:pPr>
        <w:snapToGrid w:val="0"/>
        <w:ind w:left="0" w:firstLine="0" w:firstLineChars="0"/>
        <w:jc w:val="left"/>
        <w:rPr>
          <w:rFonts w:hint="eastAsia" w:ascii="仿宋" w:hAnsi="仿宋" w:eastAsia="仿宋" w:cs="仿宋"/>
          <w:i w:val="0"/>
          <w:iCs w:val="0"/>
          <w:color w:val="auto"/>
          <w:kern w:val="0"/>
          <w:sz w:val="24"/>
          <w:szCs w:val="24"/>
          <w:highlight w:val="none"/>
          <w:u w:val="none"/>
          <w:lang w:val="en-US" w:eastAsia="zh-CN" w:bidi="ar"/>
        </w:rPr>
      </w:pPr>
      <w:r>
        <w:rPr>
          <w:rStyle w:val="977"/>
          <w:rFonts w:hint="eastAsia" w:ascii="仿宋" w:hAnsi="仿宋" w:eastAsia="仿宋" w:cs="仿宋"/>
          <w:b/>
          <w:bCs/>
          <w:color w:val="auto"/>
          <w:sz w:val="21"/>
          <w:szCs w:val="21"/>
          <w:highlight w:val="none"/>
          <w:lang w:val="en-US" w:eastAsia="zh-CN"/>
        </w:rPr>
        <w:t>注：</w:t>
      </w:r>
      <w:r>
        <w:rPr>
          <w:rFonts w:hint="eastAsia" w:ascii="仿宋" w:hAnsi="仿宋" w:eastAsia="仿宋" w:cs="仿宋"/>
          <w:i w:val="0"/>
          <w:iCs w:val="0"/>
          <w:color w:val="auto"/>
          <w:kern w:val="0"/>
          <w:sz w:val="24"/>
          <w:szCs w:val="24"/>
          <w:highlight w:val="none"/>
          <w:u w:val="none"/>
          <w:lang w:val="en-US" w:eastAsia="zh-CN" w:bidi="ar"/>
        </w:rPr>
        <w:t>投标单价=综合单价最高限价*统一折扣率。例如：砂石挖、装、运（挖掘机清表土方、挖方、便道、边坡维护、排水、清表土方回填、运输、装卸堆放、保管）如投标折扣率为80%，投标单价即10元*80%=8元，其它工作内容也按统一折扣率计算后填报。</w:t>
      </w:r>
    </w:p>
    <w:p w14:paraId="650924E2">
      <w:pPr>
        <w:snapToGrid w:val="0"/>
        <w:jc w:val="left"/>
        <w:rPr>
          <w:rStyle w:val="977"/>
          <w:rFonts w:hint="eastAsia" w:ascii="仿宋" w:hAnsi="仿宋" w:eastAsia="仿宋" w:cs="仿宋"/>
          <w:b w:val="0"/>
          <w:bCs w:val="0"/>
          <w:color w:val="auto"/>
          <w:sz w:val="21"/>
          <w:szCs w:val="21"/>
          <w:highlight w:val="none"/>
          <w:lang w:eastAsia="zh-CN"/>
        </w:rPr>
      </w:pPr>
    </w:p>
    <w:p w14:paraId="09D508D1">
      <w:pPr>
        <w:snapToGrid w:val="0"/>
        <w:jc w:val="left"/>
        <w:rPr>
          <w:rStyle w:val="977"/>
          <w:rFonts w:hint="eastAsia" w:ascii="仿宋" w:hAnsi="仿宋" w:eastAsia="仿宋" w:cs="仿宋"/>
          <w:b w:val="0"/>
          <w:bCs w:val="0"/>
          <w:color w:val="auto"/>
          <w:sz w:val="21"/>
          <w:szCs w:val="21"/>
          <w:highlight w:val="none"/>
          <w:lang w:eastAsia="zh-CN"/>
        </w:rPr>
      </w:pPr>
    </w:p>
    <w:p w14:paraId="385EDDA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270596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5E53746">
      <w:pPr>
        <w:snapToGrid w:val="0"/>
        <w:jc w:val="left"/>
        <w:rPr>
          <w:rStyle w:val="977"/>
          <w:rFonts w:hint="eastAsia" w:ascii="仿宋" w:hAnsi="仿宋" w:eastAsia="仿宋" w:cs="仿宋"/>
          <w:b w:val="0"/>
          <w:bCs w:val="0"/>
          <w:color w:val="auto"/>
          <w:sz w:val="21"/>
          <w:szCs w:val="21"/>
          <w:highlight w:val="none"/>
          <w:lang w:eastAsia="zh-CN"/>
        </w:rPr>
      </w:pPr>
    </w:p>
    <w:p w14:paraId="5D4BD3FA">
      <w:pPr>
        <w:snapToGrid w:val="0"/>
        <w:jc w:val="left"/>
        <w:rPr>
          <w:rStyle w:val="977"/>
          <w:rFonts w:hint="eastAsia" w:ascii="仿宋" w:hAnsi="仿宋" w:eastAsia="仿宋" w:cs="仿宋"/>
          <w:b w:val="0"/>
          <w:bCs w:val="0"/>
          <w:color w:val="auto"/>
          <w:sz w:val="21"/>
          <w:szCs w:val="21"/>
          <w:highlight w:val="none"/>
          <w:lang w:eastAsia="zh-CN"/>
        </w:rPr>
      </w:pPr>
    </w:p>
    <w:p w14:paraId="39778979">
      <w:pPr>
        <w:snapToGrid w:val="0"/>
        <w:jc w:val="left"/>
        <w:rPr>
          <w:rStyle w:val="977"/>
          <w:rFonts w:hint="eastAsia" w:ascii="仿宋" w:hAnsi="仿宋" w:eastAsia="仿宋" w:cs="仿宋"/>
          <w:b w:val="0"/>
          <w:bCs w:val="0"/>
          <w:color w:val="auto"/>
          <w:sz w:val="21"/>
          <w:szCs w:val="21"/>
          <w:highlight w:val="none"/>
          <w:lang w:eastAsia="zh-CN"/>
        </w:rPr>
      </w:pPr>
    </w:p>
    <w:p w14:paraId="30D4C95A">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74" w:right="1814" w:bottom="1474" w:left="181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6F2E0">
      <w:pPr>
        <w:pStyle w:val="2"/>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p>
    <w:p w14:paraId="715BA5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6B5ABB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3FB22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C51275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6B39EA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7C2B1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F1A5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1D21C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3680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43710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47CF7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855A3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BF54AE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A2F38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54C1EB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121A8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695DE8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0F13E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23313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B2D410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949548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1A0DF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D92A38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7A980C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8D171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CC30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C8253C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30D5C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4F5D4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3D491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449D87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E8287B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58CB3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202796">
      <w:pPr>
        <w:widowControl/>
        <w:spacing w:line="360" w:lineRule="auto"/>
        <w:ind w:firstLine="600" w:firstLineChars="200"/>
        <w:jc w:val="left"/>
        <w:rPr>
          <w:rFonts w:hint="eastAsia" w:ascii="仿宋" w:hAnsi="仿宋" w:eastAsia="仿宋" w:cs="仿宋"/>
          <w:color w:val="auto"/>
          <w:sz w:val="30"/>
          <w:szCs w:val="30"/>
          <w:highlight w:val="none"/>
        </w:rPr>
      </w:pPr>
    </w:p>
    <w:p w14:paraId="196B0D2C">
      <w:pPr>
        <w:spacing w:line="360" w:lineRule="auto"/>
        <w:jc w:val="center"/>
        <w:rPr>
          <w:rFonts w:hint="eastAsia" w:ascii="仿宋" w:hAnsi="仿宋" w:eastAsia="仿宋" w:cs="仿宋"/>
          <w:b/>
          <w:color w:val="auto"/>
          <w:spacing w:val="6"/>
          <w:sz w:val="32"/>
          <w:szCs w:val="32"/>
          <w:highlight w:val="none"/>
        </w:rPr>
      </w:pPr>
    </w:p>
    <w:p w14:paraId="2B9A9718">
      <w:pPr>
        <w:spacing w:line="360" w:lineRule="auto"/>
        <w:jc w:val="center"/>
        <w:rPr>
          <w:rFonts w:hint="eastAsia" w:ascii="仿宋" w:hAnsi="仿宋" w:eastAsia="仿宋" w:cs="仿宋"/>
          <w:b/>
          <w:color w:val="auto"/>
          <w:spacing w:val="6"/>
          <w:sz w:val="32"/>
          <w:szCs w:val="32"/>
          <w:highlight w:val="none"/>
        </w:rPr>
      </w:pPr>
    </w:p>
    <w:p w14:paraId="662AFB16">
      <w:pPr>
        <w:spacing w:line="360" w:lineRule="auto"/>
        <w:jc w:val="center"/>
        <w:rPr>
          <w:rFonts w:hint="eastAsia" w:ascii="仿宋" w:hAnsi="仿宋" w:eastAsia="仿宋" w:cs="仿宋"/>
          <w:b/>
          <w:color w:val="auto"/>
          <w:spacing w:val="6"/>
          <w:sz w:val="32"/>
          <w:szCs w:val="32"/>
          <w:highlight w:val="none"/>
        </w:rPr>
      </w:pPr>
    </w:p>
    <w:p w14:paraId="184AE8FA">
      <w:pPr>
        <w:spacing w:line="360" w:lineRule="auto"/>
        <w:jc w:val="center"/>
        <w:rPr>
          <w:rFonts w:hint="eastAsia" w:ascii="仿宋" w:hAnsi="仿宋" w:eastAsia="仿宋" w:cs="仿宋"/>
          <w:b/>
          <w:color w:val="auto"/>
          <w:spacing w:val="6"/>
          <w:sz w:val="32"/>
          <w:szCs w:val="32"/>
          <w:highlight w:val="none"/>
        </w:rPr>
      </w:pPr>
    </w:p>
    <w:p w14:paraId="6A889C3B">
      <w:pPr>
        <w:spacing w:line="360" w:lineRule="auto"/>
        <w:jc w:val="center"/>
        <w:rPr>
          <w:rFonts w:hint="eastAsia" w:ascii="仿宋" w:hAnsi="仿宋" w:eastAsia="仿宋" w:cs="仿宋"/>
          <w:b/>
          <w:color w:val="auto"/>
          <w:spacing w:val="6"/>
          <w:sz w:val="32"/>
          <w:szCs w:val="32"/>
          <w:highlight w:val="none"/>
        </w:rPr>
      </w:pPr>
    </w:p>
    <w:p w14:paraId="5A9C8B2D">
      <w:pPr>
        <w:spacing w:line="360" w:lineRule="auto"/>
        <w:jc w:val="center"/>
        <w:rPr>
          <w:rFonts w:hint="eastAsia" w:ascii="仿宋" w:hAnsi="仿宋" w:eastAsia="仿宋" w:cs="仿宋"/>
          <w:b/>
          <w:color w:val="auto"/>
          <w:spacing w:val="6"/>
          <w:sz w:val="32"/>
          <w:szCs w:val="32"/>
          <w:highlight w:val="none"/>
        </w:rPr>
      </w:pPr>
    </w:p>
    <w:p w14:paraId="2CA1E359">
      <w:pPr>
        <w:spacing w:line="360" w:lineRule="auto"/>
        <w:jc w:val="center"/>
        <w:rPr>
          <w:rFonts w:hint="eastAsia" w:ascii="仿宋" w:hAnsi="仿宋" w:eastAsia="仿宋" w:cs="仿宋"/>
          <w:b/>
          <w:color w:val="auto"/>
          <w:spacing w:val="6"/>
          <w:sz w:val="32"/>
          <w:szCs w:val="32"/>
          <w:highlight w:val="none"/>
        </w:rPr>
      </w:pPr>
    </w:p>
    <w:p w14:paraId="14AE8DF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61DA3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7BCC340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28C37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9FF27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0FEF1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5E5AC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214557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DF465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13F9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37150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3AE9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9B369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7A65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F4ED8E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79ED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847E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1561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5050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A097EE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1035FD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F406B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804B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84B7F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EDE27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EBD1C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EC12FF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EEB3A2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504D59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8DE74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3488C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19382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98C0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91FCA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CBEC88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46794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1D198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E690E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7F56C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A78CE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B0131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88C1D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6CFB534">
      <w:pPr>
        <w:spacing w:line="360" w:lineRule="auto"/>
        <w:rPr>
          <w:rFonts w:hint="eastAsia" w:ascii="仿宋" w:hAnsi="仿宋" w:eastAsia="仿宋" w:cs="仿宋"/>
          <w:b/>
          <w:color w:val="auto"/>
          <w:sz w:val="24"/>
          <w:highlight w:val="none"/>
        </w:rPr>
      </w:pPr>
    </w:p>
    <w:p w14:paraId="5BDB7BDC">
      <w:pPr>
        <w:spacing w:line="360" w:lineRule="auto"/>
        <w:rPr>
          <w:rFonts w:hint="eastAsia" w:ascii="仿宋" w:hAnsi="仿宋" w:eastAsia="仿宋" w:cs="仿宋"/>
          <w:b/>
          <w:color w:val="auto"/>
          <w:sz w:val="24"/>
          <w:highlight w:val="none"/>
        </w:rPr>
      </w:pPr>
    </w:p>
    <w:p w14:paraId="269247D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0D9765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66D84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445FF5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30C16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A551F6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6B654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2B01E65">
      <w:pPr>
        <w:widowControl/>
        <w:spacing w:line="360" w:lineRule="auto"/>
        <w:ind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CBEF172">
      <w:pPr>
        <w:autoSpaceDE w:val="0"/>
        <w:autoSpaceDN w:val="0"/>
        <w:jc w:val="center"/>
        <w:rPr>
          <w:rFonts w:hint="eastAsia" w:ascii="仿宋" w:hAnsi="仿宋" w:eastAsia="仿宋" w:cs="仿宋"/>
          <w:b/>
          <w:color w:val="auto"/>
          <w:spacing w:val="6"/>
          <w:sz w:val="32"/>
          <w:szCs w:val="32"/>
          <w:highlight w:val="none"/>
        </w:rPr>
      </w:pPr>
    </w:p>
    <w:p w14:paraId="75D1C330">
      <w:pPr>
        <w:pStyle w:val="60"/>
        <w:ind w:left="0" w:leftChars="0" w:firstLine="0" w:firstLineChars="0"/>
        <w:jc w:val="center"/>
        <w:rPr>
          <w:rFonts w:hint="eastAsia" w:ascii="仿宋" w:hAnsi="仿宋" w:eastAsia="仿宋" w:cs="仿宋"/>
          <w:b/>
          <w:bCs/>
          <w:snapToGrid/>
          <w:color w:val="auto"/>
          <w:kern w:val="0"/>
          <w:sz w:val="36"/>
          <w:szCs w:val="36"/>
          <w:highlight w:val="none"/>
          <w:lang w:val="en-US" w:eastAsia="zh-CN" w:bidi="ar-SA"/>
        </w:rPr>
      </w:pPr>
      <w:r>
        <w:rPr>
          <w:rFonts w:hint="eastAsia" w:ascii="仿宋" w:hAnsi="仿宋" w:eastAsia="仿宋" w:cs="仿宋"/>
          <w:b/>
          <w:bCs/>
          <w:snapToGrid/>
          <w:color w:val="auto"/>
          <w:kern w:val="0"/>
          <w:sz w:val="36"/>
          <w:szCs w:val="36"/>
          <w:highlight w:val="none"/>
          <w:lang w:val="en-US" w:eastAsia="zh-CN" w:bidi="ar-SA"/>
        </w:rPr>
        <w:t>采购活动现场确认声明书</w:t>
      </w:r>
    </w:p>
    <w:p w14:paraId="3D9783B4">
      <w:pPr>
        <w:pStyle w:val="971"/>
        <w:widowControl w:val="0"/>
        <w:snapToGrid w:val="0"/>
        <w:spacing w:before="326" w:beforeLines="100" w:line="400" w:lineRule="exac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szCs w:val="24"/>
          <w:highlight w:val="none"/>
        </w:rPr>
        <w:t>（采购组织机构名称）：</w:t>
      </w:r>
    </w:p>
    <w:p w14:paraId="0054E426">
      <w:pPr>
        <w:tabs>
          <w:tab w:val="left" w:pos="9640"/>
        </w:tabs>
        <w:spacing w:line="440" w:lineRule="exact"/>
        <w:ind w:firstLine="504"/>
        <w:jc w:val="lef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highlight w:val="none"/>
        </w:rPr>
        <w:t xml:space="preserve"> </w:t>
      </w: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（单位)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kern w:val="0"/>
          <w:sz w:val="24"/>
          <w:szCs w:val="24"/>
          <w:highlight w:val="none"/>
          <w:u w:val="single"/>
        </w:rPr>
        <w:t xml:space="preserve">                  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745CCA71">
      <w:pPr>
        <w:pStyle w:val="972"/>
        <w:widowControl/>
        <w:numPr>
          <w:ilvl w:val="0"/>
          <w:numId w:val="8"/>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D996E8D">
      <w:pPr>
        <w:pStyle w:val="972"/>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2D68C3EC">
      <w:pPr>
        <w:pStyle w:val="972"/>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（如有，请如实说明）</w:t>
      </w:r>
      <w:r>
        <w:rPr>
          <w:rFonts w:hint="eastAsia" w:ascii="仿宋" w:hAnsi="仿宋" w:eastAsia="仿宋" w:cs="仿宋"/>
          <w:color w:val="auto"/>
          <w:kern w:val="0"/>
          <w:sz w:val="24"/>
          <w:szCs w:val="24"/>
          <w:highlight w:val="none"/>
        </w:rPr>
        <w:t>。</w:t>
      </w:r>
    </w:p>
    <w:p w14:paraId="1599EEC9">
      <w:pPr>
        <w:pStyle w:val="972"/>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F19BE0D">
      <w:pPr>
        <w:pStyle w:val="971"/>
        <w:widowControl w:val="0"/>
        <w:snapToGrid w:val="0"/>
        <w:spacing w:line="400" w:lineRule="exac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39AAE594">
      <w:pPr>
        <w:pStyle w:val="971"/>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05939235">
      <w:pPr>
        <w:pStyle w:val="971"/>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7DA07A85">
      <w:pPr>
        <w:pStyle w:val="971"/>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07B79716">
      <w:pPr>
        <w:pStyle w:val="971"/>
        <w:widowControl w:val="0"/>
        <w:snapToGrid w:val="0"/>
        <w:spacing w:line="400" w:lineRule="exact"/>
        <w:ind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244E837A">
      <w:pPr>
        <w:pStyle w:val="971"/>
        <w:widowControl w:val="0"/>
        <w:snapToGrid w:val="0"/>
        <w:spacing w:line="400" w:lineRule="exac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00A9F66F">
      <w:pPr>
        <w:pStyle w:val="971"/>
        <w:widowControl w:val="0"/>
        <w:snapToGrid w:val="0"/>
        <w:spacing w:line="400" w:lineRule="exact"/>
        <w:jc w:val="both"/>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51C611BA">
      <w:pPr>
        <w:pStyle w:val="971"/>
        <w:widowControl w:val="0"/>
        <w:snapToGrid w:val="0"/>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3DCD3280">
      <w:pPr>
        <w:pStyle w:val="971"/>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359860B">
      <w:pPr>
        <w:pStyle w:val="972"/>
        <w:widowControl/>
        <w:numPr>
          <w:ilvl w:val="0"/>
          <w:numId w:val="9"/>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5F864ACF">
      <w:pPr>
        <w:pStyle w:val="972"/>
        <w:widowControl/>
        <w:numPr>
          <w:ilvl w:val="0"/>
          <w:numId w:val="9"/>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62DE623F">
      <w:pPr>
        <w:pStyle w:val="971"/>
        <w:widowControl w:val="0"/>
        <w:snapToGrid w:val="0"/>
        <w:spacing w:line="500" w:lineRule="exact"/>
        <w:ind w:firstLine="480" w:firstLineChars="200"/>
        <w:jc w:val="both"/>
        <w:rPr>
          <w:rFonts w:hint="eastAsia" w:ascii="仿宋" w:hAnsi="仿宋" w:eastAsia="仿宋" w:cs="仿宋"/>
          <w:color w:val="auto"/>
          <w:sz w:val="24"/>
          <w:szCs w:val="24"/>
          <w:highlight w:val="none"/>
        </w:rPr>
      </w:pPr>
    </w:p>
    <w:p w14:paraId="691DB815">
      <w:pPr>
        <w:pStyle w:val="971"/>
        <w:widowControl w:val="0"/>
        <w:snapToGrid w:val="0"/>
        <w:spacing w:line="50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7C3C9E01">
      <w:pPr>
        <w:pStyle w:val="971"/>
        <w:widowControl w:val="0"/>
        <w:snapToGrid w:val="0"/>
        <w:spacing w:line="50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4FF3CBB">
      <w:pPr>
        <w:pStyle w:val="971"/>
        <w:widowControl w:val="0"/>
        <w:snapToGrid w:val="0"/>
        <w:spacing w:line="50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年    月    日</w:t>
      </w:r>
    </w:p>
    <w:sectPr>
      <w:footerReference r:id="rId14" w:type="first"/>
      <w:headerReference r:id="rId12" w:type="default"/>
      <w:footerReference r:id="rId13" w:type="default"/>
      <w:pgSz w:w="11906" w:h="16838"/>
      <w:pgMar w:top="1474" w:right="1814" w:bottom="1474" w:left="181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E766">
    <w:pPr>
      <w:pStyle w:val="39"/>
      <w:framePr w:wrap="around" w:vAnchor="text" w:hAnchor="margin" w:xAlign="right" w:y="1"/>
      <w:rPr>
        <w:rStyle w:val="72"/>
      </w:rPr>
    </w:pPr>
    <w:r>
      <w:fldChar w:fldCharType="begin"/>
    </w:r>
    <w:r>
      <w:rPr>
        <w:rStyle w:val="72"/>
      </w:rPr>
      <w:instrText xml:space="preserve">PAGE  </w:instrText>
    </w:r>
    <w:r>
      <w:fldChar w:fldCharType="end"/>
    </w:r>
  </w:p>
  <w:p w14:paraId="166403C5">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DBB7">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6AA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D6AA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25EF">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337A4">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9337A4">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CF53">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8B7F6">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18B7F6">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EA3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0C1E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590C1E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66E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BBE52">
                          <w:pPr>
                            <w:pStyle w:val="3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2BBE52">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6186">
    <w:pPr>
      <w:pStyle w:val="39"/>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D350A">
                          <w:pPr>
                            <w:pStyle w:val="3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6D350A">
                    <w:pPr>
                      <w:pStyle w:val="3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56B5">
    <w:pPr>
      <w:pStyle w:val="39"/>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0C664">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70C664">
                    <w:pPr>
                      <w:pStyle w:val="3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994A">
    <w:pPr>
      <w:pStyle w:val="40"/>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3BBE">
    <w:pPr>
      <w:pStyle w:val="40"/>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01738989">
    <w:pPr>
      <w:pStyle w:val="40"/>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A2F9">
    <w:pPr>
      <w:pStyle w:val="40"/>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1465C17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D457">
    <w:pPr>
      <w:widowControl/>
      <w:kinsoku w:val="0"/>
      <w:autoSpaceDE w:val="0"/>
      <w:autoSpaceDN w:val="0"/>
      <w:snapToGrid w:val="0"/>
      <w:spacing w:line="14" w:lineRule="auto"/>
      <w:jc w:val="left"/>
      <w:textAlignment w:val="baseline"/>
      <w:rPr>
        <w:rFonts w:ascii="Arial" w:hAnsi="Arial" w:eastAsia="Arial" w:cs="Arial"/>
        <w:snapToGrid w:val="0"/>
        <w:color w:val="000000"/>
        <w:kern w:val="0"/>
        <w:sz w:val="2"/>
        <w:szCs w:val="21"/>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9A3674C9"/>
    <w:multiLevelType w:val="singleLevel"/>
    <w:tmpl w:val="9A3674C9"/>
    <w:lvl w:ilvl="0" w:tentative="0">
      <w:start w:val="3"/>
      <w:numFmt w:val="chineseCounting"/>
      <w:suff w:val="nothing"/>
      <w:lvlText w:val="%1、"/>
      <w:lvlJc w:val="left"/>
      <w:rPr>
        <w:rFonts w:hint="eastAsia"/>
      </w:rPr>
    </w:lvl>
  </w:abstractNum>
  <w:abstractNum w:abstractNumId="2">
    <w:nsid w:val="CE5B5704"/>
    <w:multiLevelType w:val="singleLevel"/>
    <w:tmpl w:val="CE5B5704"/>
    <w:lvl w:ilvl="0" w:tentative="0">
      <w:start w:val="3"/>
      <w:numFmt w:val="chineseCounting"/>
      <w:suff w:val="nothing"/>
      <w:lvlText w:val="%1、"/>
      <w:lvlJc w:val="left"/>
      <w:rPr>
        <w:rFonts w:hint="eastAsia"/>
      </w:rPr>
    </w:lvl>
  </w:abstractNum>
  <w:abstractNum w:abstractNumId="3">
    <w:nsid w:val="DAEF31A5"/>
    <w:multiLevelType w:val="singleLevel"/>
    <w:tmpl w:val="DAEF31A5"/>
    <w:lvl w:ilvl="0" w:tentative="0">
      <w:start w:val="3"/>
      <w:numFmt w:val="chineseCounting"/>
      <w:suff w:val="space"/>
      <w:lvlText w:val="第%1部分"/>
      <w:lvlJc w:val="left"/>
      <w:rPr>
        <w:rFonts w:hint="eastAsia"/>
      </w:rPr>
    </w:lvl>
  </w:abstractNum>
  <w:abstractNum w:abstractNumId="4">
    <w:nsid w:val="E17BA3B0"/>
    <w:multiLevelType w:val="singleLevel"/>
    <w:tmpl w:val="E17BA3B0"/>
    <w:lvl w:ilvl="0" w:tentative="0">
      <w:start w:val="2"/>
      <w:numFmt w:val="decimal"/>
      <w:suff w:val="nothing"/>
      <w:lvlText w:val="%1、"/>
      <w:lvlJc w:val="left"/>
    </w:lvl>
  </w:abstractNum>
  <w:abstractNum w:abstractNumId="5">
    <w:nsid w:val="1F4ADB1D"/>
    <w:multiLevelType w:val="singleLevel"/>
    <w:tmpl w:val="1F4ADB1D"/>
    <w:lvl w:ilvl="0" w:tentative="0">
      <w:start w:val="1"/>
      <w:numFmt w:val="decimal"/>
      <w:lvlText w:val="%1."/>
      <w:lvlJc w:val="left"/>
      <w:pPr>
        <w:tabs>
          <w:tab w:val="left" w:pos="312"/>
        </w:tabs>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7E33424"/>
    <w:multiLevelType w:val="singleLevel"/>
    <w:tmpl w:val="67E33424"/>
    <w:lvl w:ilvl="0" w:tentative="0">
      <w:start w:val="3"/>
      <w:numFmt w:val="decimal"/>
      <w:lvlText w:val="%1."/>
      <w:lvlJc w:val="left"/>
      <w:pPr>
        <w:tabs>
          <w:tab w:val="left" w:pos="312"/>
        </w:tabs>
      </w:p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f1c8f351-973f-47e6-a1d5-79357bb813e1"/>
  </w:docVars>
  <w:rsids>
    <w:rsidRoot w:val="00172A27"/>
    <w:rsid w:val="000B44D3"/>
    <w:rsid w:val="00186BF0"/>
    <w:rsid w:val="001D7D62"/>
    <w:rsid w:val="001E27BA"/>
    <w:rsid w:val="00221828"/>
    <w:rsid w:val="00296707"/>
    <w:rsid w:val="002D269B"/>
    <w:rsid w:val="002F5B0C"/>
    <w:rsid w:val="003357D8"/>
    <w:rsid w:val="00360E24"/>
    <w:rsid w:val="00382DEE"/>
    <w:rsid w:val="003C42F0"/>
    <w:rsid w:val="003D21B2"/>
    <w:rsid w:val="0046374D"/>
    <w:rsid w:val="00615EA1"/>
    <w:rsid w:val="00645991"/>
    <w:rsid w:val="00675481"/>
    <w:rsid w:val="0067722F"/>
    <w:rsid w:val="007200AE"/>
    <w:rsid w:val="007756C4"/>
    <w:rsid w:val="00973FB8"/>
    <w:rsid w:val="00A65FA9"/>
    <w:rsid w:val="00AF19B4"/>
    <w:rsid w:val="00B34AC1"/>
    <w:rsid w:val="00B92181"/>
    <w:rsid w:val="00BA3803"/>
    <w:rsid w:val="00BB6E09"/>
    <w:rsid w:val="00C27155"/>
    <w:rsid w:val="00C91C98"/>
    <w:rsid w:val="00D01278"/>
    <w:rsid w:val="00E13486"/>
    <w:rsid w:val="00ED68EC"/>
    <w:rsid w:val="0100390C"/>
    <w:rsid w:val="01141165"/>
    <w:rsid w:val="0116312F"/>
    <w:rsid w:val="011C626C"/>
    <w:rsid w:val="011D2710"/>
    <w:rsid w:val="012810B4"/>
    <w:rsid w:val="012877C1"/>
    <w:rsid w:val="012952AC"/>
    <w:rsid w:val="012B64AF"/>
    <w:rsid w:val="012D0479"/>
    <w:rsid w:val="01325A8F"/>
    <w:rsid w:val="013712F7"/>
    <w:rsid w:val="013E61E2"/>
    <w:rsid w:val="01487061"/>
    <w:rsid w:val="014A102B"/>
    <w:rsid w:val="014D07EB"/>
    <w:rsid w:val="0156177E"/>
    <w:rsid w:val="015E0632"/>
    <w:rsid w:val="016025FC"/>
    <w:rsid w:val="016D6AC7"/>
    <w:rsid w:val="016E2F6B"/>
    <w:rsid w:val="016F0A91"/>
    <w:rsid w:val="01791910"/>
    <w:rsid w:val="017B11E4"/>
    <w:rsid w:val="018067FB"/>
    <w:rsid w:val="0183453D"/>
    <w:rsid w:val="018A58CB"/>
    <w:rsid w:val="01916C5A"/>
    <w:rsid w:val="0194155E"/>
    <w:rsid w:val="019978BC"/>
    <w:rsid w:val="01A93FA3"/>
    <w:rsid w:val="01AC75F0"/>
    <w:rsid w:val="01B464A4"/>
    <w:rsid w:val="01B85F94"/>
    <w:rsid w:val="01BB7833"/>
    <w:rsid w:val="01C81F50"/>
    <w:rsid w:val="01CA216C"/>
    <w:rsid w:val="01CA5CC8"/>
    <w:rsid w:val="01D803E5"/>
    <w:rsid w:val="01EA0118"/>
    <w:rsid w:val="01EA636A"/>
    <w:rsid w:val="01EF18E6"/>
    <w:rsid w:val="01F114A6"/>
    <w:rsid w:val="01F80A87"/>
    <w:rsid w:val="01F82835"/>
    <w:rsid w:val="01FD42EF"/>
    <w:rsid w:val="01FE5971"/>
    <w:rsid w:val="020016E9"/>
    <w:rsid w:val="020C008E"/>
    <w:rsid w:val="02151639"/>
    <w:rsid w:val="0227136C"/>
    <w:rsid w:val="022B2C0A"/>
    <w:rsid w:val="02306473"/>
    <w:rsid w:val="02313F99"/>
    <w:rsid w:val="02315D47"/>
    <w:rsid w:val="024535A0"/>
    <w:rsid w:val="02555ED9"/>
    <w:rsid w:val="02557C87"/>
    <w:rsid w:val="025832D1"/>
    <w:rsid w:val="025C1016"/>
    <w:rsid w:val="02663C42"/>
    <w:rsid w:val="026B3007"/>
    <w:rsid w:val="026B74AB"/>
    <w:rsid w:val="0273010D"/>
    <w:rsid w:val="0288005D"/>
    <w:rsid w:val="028D5673"/>
    <w:rsid w:val="029C7664"/>
    <w:rsid w:val="02A1111E"/>
    <w:rsid w:val="02A36C44"/>
    <w:rsid w:val="02AB3D4B"/>
    <w:rsid w:val="02AF6749"/>
    <w:rsid w:val="02B0310F"/>
    <w:rsid w:val="02B80216"/>
    <w:rsid w:val="02BA21E0"/>
    <w:rsid w:val="02BF15A4"/>
    <w:rsid w:val="02C170CB"/>
    <w:rsid w:val="02CB619B"/>
    <w:rsid w:val="02CD3CC1"/>
    <w:rsid w:val="02D128B7"/>
    <w:rsid w:val="02D768EE"/>
    <w:rsid w:val="02E80AFB"/>
    <w:rsid w:val="02E84657"/>
    <w:rsid w:val="02F94AB6"/>
    <w:rsid w:val="02FE031F"/>
    <w:rsid w:val="03084CFA"/>
    <w:rsid w:val="030A6CC4"/>
    <w:rsid w:val="03125B78"/>
    <w:rsid w:val="0313544C"/>
    <w:rsid w:val="03404493"/>
    <w:rsid w:val="03522419"/>
    <w:rsid w:val="03575C81"/>
    <w:rsid w:val="035E61CF"/>
    <w:rsid w:val="03613E1C"/>
    <w:rsid w:val="03653EFA"/>
    <w:rsid w:val="03675EC4"/>
    <w:rsid w:val="036914A1"/>
    <w:rsid w:val="0371289F"/>
    <w:rsid w:val="037405E1"/>
    <w:rsid w:val="03771E7F"/>
    <w:rsid w:val="037E0AF6"/>
    <w:rsid w:val="03822CFE"/>
    <w:rsid w:val="038A570F"/>
    <w:rsid w:val="038A7E04"/>
    <w:rsid w:val="038F0F77"/>
    <w:rsid w:val="03936CB9"/>
    <w:rsid w:val="039667A9"/>
    <w:rsid w:val="039B791C"/>
    <w:rsid w:val="03B10EED"/>
    <w:rsid w:val="03B804CE"/>
    <w:rsid w:val="03BC2369"/>
    <w:rsid w:val="03C2134C"/>
    <w:rsid w:val="03C76963"/>
    <w:rsid w:val="03CC21CB"/>
    <w:rsid w:val="03CF5817"/>
    <w:rsid w:val="03D33559"/>
    <w:rsid w:val="03DD6186"/>
    <w:rsid w:val="03E312C3"/>
    <w:rsid w:val="03F359AA"/>
    <w:rsid w:val="03F4702C"/>
    <w:rsid w:val="03FD4132"/>
    <w:rsid w:val="03FD567C"/>
    <w:rsid w:val="04003C23"/>
    <w:rsid w:val="04207E21"/>
    <w:rsid w:val="043164D2"/>
    <w:rsid w:val="04357D70"/>
    <w:rsid w:val="04363AE8"/>
    <w:rsid w:val="04374076"/>
    <w:rsid w:val="04390EE3"/>
    <w:rsid w:val="04497378"/>
    <w:rsid w:val="044D1C71"/>
    <w:rsid w:val="04504BAA"/>
    <w:rsid w:val="046248DD"/>
    <w:rsid w:val="04787C5D"/>
    <w:rsid w:val="047F0FEB"/>
    <w:rsid w:val="04841BB3"/>
    <w:rsid w:val="04846602"/>
    <w:rsid w:val="04854128"/>
    <w:rsid w:val="0485711A"/>
    <w:rsid w:val="048D5F88"/>
    <w:rsid w:val="04A80FAE"/>
    <w:rsid w:val="04A86794"/>
    <w:rsid w:val="04B52C5F"/>
    <w:rsid w:val="04B53D1B"/>
    <w:rsid w:val="04B62533"/>
    <w:rsid w:val="04C44C50"/>
    <w:rsid w:val="04DC4690"/>
    <w:rsid w:val="04DD5D12"/>
    <w:rsid w:val="04E11CA6"/>
    <w:rsid w:val="04E13A54"/>
    <w:rsid w:val="04E470A0"/>
    <w:rsid w:val="04E946B7"/>
    <w:rsid w:val="04EB48D3"/>
    <w:rsid w:val="04FC263C"/>
    <w:rsid w:val="04FC43EA"/>
    <w:rsid w:val="051060E7"/>
    <w:rsid w:val="05196DAF"/>
    <w:rsid w:val="052878D5"/>
    <w:rsid w:val="052A53FB"/>
    <w:rsid w:val="052F2A11"/>
    <w:rsid w:val="0530678A"/>
    <w:rsid w:val="0539563E"/>
    <w:rsid w:val="05467D5B"/>
    <w:rsid w:val="05545FD4"/>
    <w:rsid w:val="0559183C"/>
    <w:rsid w:val="0563090D"/>
    <w:rsid w:val="05634469"/>
    <w:rsid w:val="056401E1"/>
    <w:rsid w:val="056A1C9B"/>
    <w:rsid w:val="0571302A"/>
    <w:rsid w:val="05740424"/>
    <w:rsid w:val="05741548"/>
    <w:rsid w:val="057523EE"/>
    <w:rsid w:val="05776166"/>
    <w:rsid w:val="05790131"/>
    <w:rsid w:val="057B562E"/>
    <w:rsid w:val="057D6F2B"/>
    <w:rsid w:val="0580501B"/>
    <w:rsid w:val="05856AD5"/>
    <w:rsid w:val="05883ED0"/>
    <w:rsid w:val="0588577F"/>
    <w:rsid w:val="058A7C48"/>
    <w:rsid w:val="058C1C12"/>
    <w:rsid w:val="059130A7"/>
    <w:rsid w:val="05962A91"/>
    <w:rsid w:val="05CB7E52"/>
    <w:rsid w:val="05D435B9"/>
    <w:rsid w:val="05DE1D42"/>
    <w:rsid w:val="05E03D0C"/>
    <w:rsid w:val="05E530D0"/>
    <w:rsid w:val="05E55B16"/>
    <w:rsid w:val="05FB6D97"/>
    <w:rsid w:val="06021ED4"/>
    <w:rsid w:val="06023C82"/>
    <w:rsid w:val="06035C4C"/>
    <w:rsid w:val="06112117"/>
    <w:rsid w:val="06163BD1"/>
    <w:rsid w:val="061B4D44"/>
    <w:rsid w:val="06233BF8"/>
    <w:rsid w:val="063A78C0"/>
    <w:rsid w:val="063B53E6"/>
    <w:rsid w:val="063B7194"/>
    <w:rsid w:val="063E0A32"/>
    <w:rsid w:val="06436049"/>
    <w:rsid w:val="06530982"/>
    <w:rsid w:val="065D535C"/>
    <w:rsid w:val="06652463"/>
    <w:rsid w:val="06692714"/>
    <w:rsid w:val="06755150"/>
    <w:rsid w:val="067B57E2"/>
    <w:rsid w:val="068057E5"/>
    <w:rsid w:val="06857D08"/>
    <w:rsid w:val="068943A3"/>
    <w:rsid w:val="068B011B"/>
    <w:rsid w:val="068C5C42"/>
    <w:rsid w:val="068C7D97"/>
    <w:rsid w:val="068E3768"/>
    <w:rsid w:val="06915006"/>
    <w:rsid w:val="06B50CF4"/>
    <w:rsid w:val="06B807E5"/>
    <w:rsid w:val="06B86A37"/>
    <w:rsid w:val="06C13B3D"/>
    <w:rsid w:val="06C453DB"/>
    <w:rsid w:val="06C673A5"/>
    <w:rsid w:val="06D25D4A"/>
    <w:rsid w:val="06DA4BFF"/>
    <w:rsid w:val="06DB44D3"/>
    <w:rsid w:val="06E17D3B"/>
    <w:rsid w:val="06E71703"/>
    <w:rsid w:val="06E845C5"/>
    <w:rsid w:val="06EC66E0"/>
    <w:rsid w:val="06F51A39"/>
    <w:rsid w:val="06F66F8D"/>
    <w:rsid w:val="06F7130D"/>
    <w:rsid w:val="06F840BA"/>
    <w:rsid w:val="06FA56D2"/>
    <w:rsid w:val="07034156"/>
    <w:rsid w:val="07043A2A"/>
    <w:rsid w:val="070D0B30"/>
    <w:rsid w:val="07144424"/>
    <w:rsid w:val="071A4FFB"/>
    <w:rsid w:val="071C5217"/>
    <w:rsid w:val="07261BF2"/>
    <w:rsid w:val="072A7934"/>
    <w:rsid w:val="072C6FE0"/>
    <w:rsid w:val="072E0AA7"/>
    <w:rsid w:val="07391925"/>
    <w:rsid w:val="073E518E"/>
    <w:rsid w:val="07464042"/>
    <w:rsid w:val="0749768F"/>
    <w:rsid w:val="074B3407"/>
    <w:rsid w:val="07520C39"/>
    <w:rsid w:val="075229E7"/>
    <w:rsid w:val="075F6EB2"/>
    <w:rsid w:val="07612C2A"/>
    <w:rsid w:val="0768045D"/>
    <w:rsid w:val="0768220B"/>
    <w:rsid w:val="07691ADF"/>
    <w:rsid w:val="076F3599"/>
    <w:rsid w:val="07702E6D"/>
    <w:rsid w:val="078132CC"/>
    <w:rsid w:val="079074C9"/>
    <w:rsid w:val="07941252"/>
    <w:rsid w:val="0797489E"/>
    <w:rsid w:val="0797664C"/>
    <w:rsid w:val="07BA233A"/>
    <w:rsid w:val="07C02047"/>
    <w:rsid w:val="07C03DF5"/>
    <w:rsid w:val="07C733D5"/>
    <w:rsid w:val="07CD6512"/>
    <w:rsid w:val="07D21D7A"/>
    <w:rsid w:val="07D7113E"/>
    <w:rsid w:val="07DD46FE"/>
    <w:rsid w:val="07E21FBD"/>
    <w:rsid w:val="07E5385B"/>
    <w:rsid w:val="07ED2710"/>
    <w:rsid w:val="07FB4E2D"/>
    <w:rsid w:val="07FE491D"/>
    <w:rsid w:val="08065580"/>
    <w:rsid w:val="080B4BAB"/>
    <w:rsid w:val="080D2DB2"/>
    <w:rsid w:val="08163548"/>
    <w:rsid w:val="08193505"/>
    <w:rsid w:val="08297BEC"/>
    <w:rsid w:val="082D0D5E"/>
    <w:rsid w:val="08397C29"/>
    <w:rsid w:val="0842480A"/>
    <w:rsid w:val="084C7436"/>
    <w:rsid w:val="085602B5"/>
    <w:rsid w:val="08597DA5"/>
    <w:rsid w:val="085D2E11"/>
    <w:rsid w:val="0865499C"/>
    <w:rsid w:val="0869623A"/>
    <w:rsid w:val="086E1AA3"/>
    <w:rsid w:val="0870581B"/>
    <w:rsid w:val="0878647D"/>
    <w:rsid w:val="0882554E"/>
    <w:rsid w:val="08856DEC"/>
    <w:rsid w:val="088E3F19"/>
    <w:rsid w:val="088F5575"/>
    <w:rsid w:val="08975A73"/>
    <w:rsid w:val="089F4A5E"/>
    <w:rsid w:val="08C72F61"/>
    <w:rsid w:val="08C77405"/>
    <w:rsid w:val="08CC67C9"/>
    <w:rsid w:val="08CE0793"/>
    <w:rsid w:val="08D31906"/>
    <w:rsid w:val="08D538D0"/>
    <w:rsid w:val="08E104C7"/>
    <w:rsid w:val="08E73603"/>
    <w:rsid w:val="08F0070A"/>
    <w:rsid w:val="08F85810"/>
    <w:rsid w:val="08F913E5"/>
    <w:rsid w:val="08FA1588"/>
    <w:rsid w:val="09030ACB"/>
    <w:rsid w:val="090C4E18"/>
    <w:rsid w:val="0911242E"/>
    <w:rsid w:val="09181A0E"/>
    <w:rsid w:val="09212671"/>
    <w:rsid w:val="092403B3"/>
    <w:rsid w:val="09242161"/>
    <w:rsid w:val="09263A03"/>
    <w:rsid w:val="0926412B"/>
    <w:rsid w:val="092B34F0"/>
    <w:rsid w:val="09300B06"/>
    <w:rsid w:val="093F343F"/>
    <w:rsid w:val="094D16B8"/>
    <w:rsid w:val="09540C99"/>
    <w:rsid w:val="095742E5"/>
    <w:rsid w:val="09622C8A"/>
    <w:rsid w:val="09646A02"/>
    <w:rsid w:val="096609CC"/>
    <w:rsid w:val="09664528"/>
    <w:rsid w:val="096802A0"/>
    <w:rsid w:val="096B5FE2"/>
    <w:rsid w:val="096E0EE2"/>
    <w:rsid w:val="097035F9"/>
    <w:rsid w:val="097529BD"/>
    <w:rsid w:val="09772BD9"/>
    <w:rsid w:val="098175B4"/>
    <w:rsid w:val="098D5F59"/>
    <w:rsid w:val="098F0B0A"/>
    <w:rsid w:val="099217C1"/>
    <w:rsid w:val="099A2423"/>
    <w:rsid w:val="099F7A3A"/>
    <w:rsid w:val="09A339CE"/>
    <w:rsid w:val="09A45050"/>
    <w:rsid w:val="09A6526C"/>
    <w:rsid w:val="09A92667"/>
    <w:rsid w:val="09B259BF"/>
    <w:rsid w:val="09B2776D"/>
    <w:rsid w:val="09BE6112"/>
    <w:rsid w:val="09C53944"/>
    <w:rsid w:val="09C676BC"/>
    <w:rsid w:val="09C851E3"/>
    <w:rsid w:val="09CF47C3"/>
    <w:rsid w:val="09D5345C"/>
    <w:rsid w:val="09DE4A06"/>
    <w:rsid w:val="09E0077E"/>
    <w:rsid w:val="09E50886"/>
    <w:rsid w:val="09FB1114"/>
    <w:rsid w:val="0A165F4E"/>
    <w:rsid w:val="0A1B57C4"/>
    <w:rsid w:val="0A1D552E"/>
    <w:rsid w:val="0A23066B"/>
    <w:rsid w:val="0A256191"/>
    <w:rsid w:val="0A31076B"/>
    <w:rsid w:val="0A40746F"/>
    <w:rsid w:val="0A540824"/>
    <w:rsid w:val="0A590531"/>
    <w:rsid w:val="0A5E508E"/>
    <w:rsid w:val="0A6273E5"/>
    <w:rsid w:val="0A6C2012"/>
    <w:rsid w:val="0A782765"/>
    <w:rsid w:val="0A80786B"/>
    <w:rsid w:val="0A873B91"/>
    <w:rsid w:val="0A876E4C"/>
    <w:rsid w:val="0A917CCA"/>
    <w:rsid w:val="0AAC0660"/>
    <w:rsid w:val="0AAE6186"/>
    <w:rsid w:val="0ABA2D7D"/>
    <w:rsid w:val="0ABB08A3"/>
    <w:rsid w:val="0ABD286D"/>
    <w:rsid w:val="0ACE4A7B"/>
    <w:rsid w:val="0ACF434F"/>
    <w:rsid w:val="0AD100C7"/>
    <w:rsid w:val="0AD57BB7"/>
    <w:rsid w:val="0ADD2F10"/>
    <w:rsid w:val="0AE4604C"/>
    <w:rsid w:val="0AEE0C79"/>
    <w:rsid w:val="0AF53DB5"/>
    <w:rsid w:val="0B00275A"/>
    <w:rsid w:val="0B0A5387"/>
    <w:rsid w:val="0B0E30C9"/>
    <w:rsid w:val="0B111429"/>
    <w:rsid w:val="0B114967"/>
    <w:rsid w:val="0B1B1342"/>
    <w:rsid w:val="0B1C1D90"/>
    <w:rsid w:val="0B212DFC"/>
    <w:rsid w:val="0B2B77D7"/>
    <w:rsid w:val="0B3019E8"/>
    <w:rsid w:val="0B352404"/>
    <w:rsid w:val="0B3568A8"/>
    <w:rsid w:val="0B381EF4"/>
    <w:rsid w:val="0B3A5C6C"/>
    <w:rsid w:val="0B3B3792"/>
    <w:rsid w:val="0B3C19E4"/>
    <w:rsid w:val="0B422D73"/>
    <w:rsid w:val="0B460AB5"/>
    <w:rsid w:val="0B492353"/>
    <w:rsid w:val="0B495EAF"/>
    <w:rsid w:val="0B4E1717"/>
    <w:rsid w:val="0B534F80"/>
    <w:rsid w:val="0B5605CC"/>
    <w:rsid w:val="0B584344"/>
    <w:rsid w:val="0B5A4560"/>
    <w:rsid w:val="0B666A61"/>
    <w:rsid w:val="0B674587"/>
    <w:rsid w:val="0B723658"/>
    <w:rsid w:val="0B725406"/>
    <w:rsid w:val="0B8909A2"/>
    <w:rsid w:val="0B8B64C8"/>
    <w:rsid w:val="0B9730BE"/>
    <w:rsid w:val="0B980BE5"/>
    <w:rsid w:val="0B9C06D5"/>
    <w:rsid w:val="0B9D61FB"/>
    <w:rsid w:val="0BAB6B6A"/>
    <w:rsid w:val="0BB06CD5"/>
    <w:rsid w:val="0BB35A1E"/>
    <w:rsid w:val="0BB7550F"/>
    <w:rsid w:val="0BBE7385"/>
    <w:rsid w:val="0BC35C62"/>
    <w:rsid w:val="0BC83278"/>
    <w:rsid w:val="0BC867E1"/>
    <w:rsid w:val="0BCB2D68"/>
    <w:rsid w:val="0BD87233"/>
    <w:rsid w:val="0BDC31C7"/>
    <w:rsid w:val="0BDC4F75"/>
    <w:rsid w:val="0BE36304"/>
    <w:rsid w:val="0BE502CE"/>
    <w:rsid w:val="0BFC1173"/>
    <w:rsid w:val="0C012C2E"/>
    <w:rsid w:val="0C040028"/>
    <w:rsid w:val="0C085D6A"/>
    <w:rsid w:val="0C1E4963"/>
    <w:rsid w:val="0C201306"/>
    <w:rsid w:val="0C2671FD"/>
    <w:rsid w:val="0C2F32F7"/>
    <w:rsid w:val="0C3B5902"/>
    <w:rsid w:val="0C4811F7"/>
    <w:rsid w:val="0C4A0131"/>
    <w:rsid w:val="0C4A6383"/>
    <w:rsid w:val="0C564D28"/>
    <w:rsid w:val="0C5C1C12"/>
    <w:rsid w:val="0C6173B0"/>
    <w:rsid w:val="0C62191E"/>
    <w:rsid w:val="0C662A91"/>
    <w:rsid w:val="0C6838F9"/>
    <w:rsid w:val="0C6C06F2"/>
    <w:rsid w:val="0C6F6E83"/>
    <w:rsid w:val="0C727688"/>
    <w:rsid w:val="0C767178"/>
    <w:rsid w:val="0C7B4653"/>
    <w:rsid w:val="0C842999"/>
    <w:rsid w:val="0C8B7F7D"/>
    <w:rsid w:val="0C8E3969"/>
    <w:rsid w:val="0C9043FA"/>
    <w:rsid w:val="0C9475FE"/>
    <w:rsid w:val="0C9870EE"/>
    <w:rsid w:val="0C9C64B3"/>
    <w:rsid w:val="0C9E047D"/>
    <w:rsid w:val="0CBB2DDD"/>
    <w:rsid w:val="0CBD6B55"/>
    <w:rsid w:val="0CC021A1"/>
    <w:rsid w:val="0CD345CA"/>
    <w:rsid w:val="0CD619C5"/>
    <w:rsid w:val="0CD66F96"/>
    <w:rsid w:val="0CDB347F"/>
    <w:rsid w:val="0CE51C08"/>
    <w:rsid w:val="0CE57E5A"/>
    <w:rsid w:val="0CE916F8"/>
    <w:rsid w:val="0CEB1914"/>
    <w:rsid w:val="0CEE31B2"/>
    <w:rsid w:val="0CF14A50"/>
    <w:rsid w:val="0CF54541"/>
    <w:rsid w:val="0CF91902"/>
    <w:rsid w:val="0CFF66CC"/>
    <w:rsid w:val="0D002EE5"/>
    <w:rsid w:val="0D0227BA"/>
    <w:rsid w:val="0D074274"/>
    <w:rsid w:val="0D093B48"/>
    <w:rsid w:val="0D0C3638"/>
    <w:rsid w:val="0D156991"/>
    <w:rsid w:val="0D176F04"/>
    <w:rsid w:val="0D1B1ACD"/>
    <w:rsid w:val="0D2329A1"/>
    <w:rsid w:val="0D2B54E5"/>
    <w:rsid w:val="0D2F072F"/>
    <w:rsid w:val="0D31309F"/>
    <w:rsid w:val="0D336E17"/>
    <w:rsid w:val="0D366907"/>
    <w:rsid w:val="0D374B59"/>
    <w:rsid w:val="0D38267F"/>
    <w:rsid w:val="0D3A01A5"/>
    <w:rsid w:val="0D3C69A9"/>
    <w:rsid w:val="0D4B4161"/>
    <w:rsid w:val="0D531267"/>
    <w:rsid w:val="0D553231"/>
    <w:rsid w:val="0D556D8D"/>
    <w:rsid w:val="0D605732"/>
    <w:rsid w:val="0D625D59"/>
    <w:rsid w:val="0D6B65B1"/>
    <w:rsid w:val="0D6D057B"/>
    <w:rsid w:val="0D725B91"/>
    <w:rsid w:val="0D75742F"/>
    <w:rsid w:val="0D7A67F4"/>
    <w:rsid w:val="0D8439D4"/>
    <w:rsid w:val="0D872355"/>
    <w:rsid w:val="0D9378B6"/>
    <w:rsid w:val="0D9553DC"/>
    <w:rsid w:val="0D9C676A"/>
    <w:rsid w:val="0D9F44AC"/>
    <w:rsid w:val="0DA27AF9"/>
    <w:rsid w:val="0DA63A8D"/>
    <w:rsid w:val="0DA7118D"/>
    <w:rsid w:val="0DA73361"/>
    <w:rsid w:val="0DAF50ED"/>
    <w:rsid w:val="0DB06954"/>
    <w:rsid w:val="0DB31D06"/>
    <w:rsid w:val="0DCD726B"/>
    <w:rsid w:val="0DD34156"/>
    <w:rsid w:val="0DE6032D"/>
    <w:rsid w:val="0DE819AF"/>
    <w:rsid w:val="0DED16BC"/>
    <w:rsid w:val="0DF465A6"/>
    <w:rsid w:val="0E097B78"/>
    <w:rsid w:val="0E15070F"/>
    <w:rsid w:val="0E176739"/>
    <w:rsid w:val="0E1E3623"/>
    <w:rsid w:val="0E3E3CC5"/>
    <w:rsid w:val="0E3E5A73"/>
    <w:rsid w:val="0E4B63E2"/>
    <w:rsid w:val="0E4D215A"/>
    <w:rsid w:val="0E52151F"/>
    <w:rsid w:val="0E572FD9"/>
    <w:rsid w:val="0E601824"/>
    <w:rsid w:val="0E6B25E0"/>
    <w:rsid w:val="0E774EDA"/>
    <w:rsid w:val="0E7B2823"/>
    <w:rsid w:val="0E883192"/>
    <w:rsid w:val="0E9246B3"/>
    <w:rsid w:val="0E96765D"/>
    <w:rsid w:val="0E9E29B6"/>
    <w:rsid w:val="0E9E6512"/>
    <w:rsid w:val="0EA0672E"/>
    <w:rsid w:val="0EA24254"/>
    <w:rsid w:val="0EA3099C"/>
    <w:rsid w:val="0EA63619"/>
    <w:rsid w:val="0EA93835"/>
    <w:rsid w:val="0EAF4BC3"/>
    <w:rsid w:val="0EB36461"/>
    <w:rsid w:val="0EC0292C"/>
    <w:rsid w:val="0EC75A69"/>
    <w:rsid w:val="0ECA37AB"/>
    <w:rsid w:val="0ECC7523"/>
    <w:rsid w:val="0ED16964"/>
    <w:rsid w:val="0ED40186"/>
    <w:rsid w:val="0ED4462A"/>
    <w:rsid w:val="0ED9579C"/>
    <w:rsid w:val="0EDB7766"/>
    <w:rsid w:val="0EDF7256"/>
    <w:rsid w:val="0EE20AF5"/>
    <w:rsid w:val="0EE540F7"/>
    <w:rsid w:val="0EE63E27"/>
    <w:rsid w:val="0EEA5BFB"/>
    <w:rsid w:val="0EEC3721"/>
    <w:rsid w:val="0EED1247"/>
    <w:rsid w:val="0EF820C6"/>
    <w:rsid w:val="0EFA4090"/>
    <w:rsid w:val="0F00541F"/>
    <w:rsid w:val="0F096B8F"/>
    <w:rsid w:val="0F184516"/>
    <w:rsid w:val="0F225395"/>
    <w:rsid w:val="0F22557B"/>
    <w:rsid w:val="0F2904D1"/>
    <w:rsid w:val="0F346E76"/>
    <w:rsid w:val="0F3D0A31"/>
    <w:rsid w:val="0F3F1AA3"/>
    <w:rsid w:val="0F4277E5"/>
    <w:rsid w:val="0F44355D"/>
    <w:rsid w:val="0F492922"/>
    <w:rsid w:val="0F4B669A"/>
    <w:rsid w:val="0F4E1CE6"/>
    <w:rsid w:val="0F5117D6"/>
    <w:rsid w:val="0F563291"/>
    <w:rsid w:val="0F5A68DD"/>
    <w:rsid w:val="0F5B4403"/>
    <w:rsid w:val="0F63063F"/>
    <w:rsid w:val="0F690013"/>
    <w:rsid w:val="0F6B0AEA"/>
    <w:rsid w:val="0F781459"/>
    <w:rsid w:val="0F933B9D"/>
    <w:rsid w:val="0FA20284"/>
    <w:rsid w:val="0FA64FD7"/>
    <w:rsid w:val="0FAE6C29"/>
    <w:rsid w:val="0FB00BF3"/>
    <w:rsid w:val="0FB3423F"/>
    <w:rsid w:val="0FB51D65"/>
    <w:rsid w:val="0FBA737B"/>
    <w:rsid w:val="0FC03992"/>
    <w:rsid w:val="0FC04926"/>
    <w:rsid w:val="0FC1695C"/>
    <w:rsid w:val="0FD348E1"/>
    <w:rsid w:val="0FD50659"/>
    <w:rsid w:val="0FE443F8"/>
    <w:rsid w:val="0FE663C2"/>
    <w:rsid w:val="0FE8038D"/>
    <w:rsid w:val="0FFD0E0F"/>
    <w:rsid w:val="1012071C"/>
    <w:rsid w:val="10127F12"/>
    <w:rsid w:val="10172A20"/>
    <w:rsid w:val="10172A7B"/>
    <w:rsid w:val="10264E26"/>
    <w:rsid w:val="1030763E"/>
    <w:rsid w:val="10394744"/>
    <w:rsid w:val="10426A38"/>
    <w:rsid w:val="1046588C"/>
    <w:rsid w:val="104741A6"/>
    <w:rsid w:val="1053332C"/>
    <w:rsid w:val="105F123B"/>
    <w:rsid w:val="1070749E"/>
    <w:rsid w:val="10757746"/>
    <w:rsid w:val="107B2FAF"/>
    <w:rsid w:val="108005C5"/>
    <w:rsid w:val="10855BDB"/>
    <w:rsid w:val="108A4FA0"/>
    <w:rsid w:val="108B40A6"/>
    <w:rsid w:val="109127D2"/>
    <w:rsid w:val="10961B97"/>
    <w:rsid w:val="109A05F6"/>
    <w:rsid w:val="109D1177"/>
    <w:rsid w:val="10A047C3"/>
    <w:rsid w:val="10AD0C8E"/>
    <w:rsid w:val="10B4026F"/>
    <w:rsid w:val="10BD35C7"/>
    <w:rsid w:val="10CA7A92"/>
    <w:rsid w:val="10CC380A"/>
    <w:rsid w:val="10D26947"/>
    <w:rsid w:val="10D40911"/>
    <w:rsid w:val="10DB57FB"/>
    <w:rsid w:val="10DE52EC"/>
    <w:rsid w:val="10E127DA"/>
    <w:rsid w:val="10E721A2"/>
    <w:rsid w:val="10EA0134"/>
    <w:rsid w:val="10EA1460"/>
    <w:rsid w:val="10F16DCD"/>
    <w:rsid w:val="10F44B0F"/>
    <w:rsid w:val="10F62635"/>
    <w:rsid w:val="111725AC"/>
    <w:rsid w:val="111807FE"/>
    <w:rsid w:val="11194576"/>
    <w:rsid w:val="112A6783"/>
    <w:rsid w:val="112E1DCF"/>
    <w:rsid w:val="11333889"/>
    <w:rsid w:val="113D0264"/>
    <w:rsid w:val="114F1D45"/>
    <w:rsid w:val="115320F9"/>
    <w:rsid w:val="11553800"/>
    <w:rsid w:val="115F642C"/>
    <w:rsid w:val="11603F53"/>
    <w:rsid w:val="11643A43"/>
    <w:rsid w:val="116972AB"/>
    <w:rsid w:val="116A3D6B"/>
    <w:rsid w:val="116A4DD1"/>
    <w:rsid w:val="1170063A"/>
    <w:rsid w:val="117A5014"/>
    <w:rsid w:val="11812847"/>
    <w:rsid w:val="11991213"/>
    <w:rsid w:val="119C142F"/>
    <w:rsid w:val="11A402E3"/>
    <w:rsid w:val="11A622AD"/>
    <w:rsid w:val="11A93B4C"/>
    <w:rsid w:val="11AE2F10"/>
    <w:rsid w:val="11B12A00"/>
    <w:rsid w:val="11B60016"/>
    <w:rsid w:val="11B81FE1"/>
    <w:rsid w:val="11C10E95"/>
    <w:rsid w:val="11CB5870"/>
    <w:rsid w:val="11DA5AB3"/>
    <w:rsid w:val="11DC7A7D"/>
    <w:rsid w:val="11DF30C9"/>
    <w:rsid w:val="11E02202"/>
    <w:rsid w:val="11ED1C8A"/>
    <w:rsid w:val="11F50B3F"/>
    <w:rsid w:val="11F72BD0"/>
    <w:rsid w:val="11FA76C0"/>
    <w:rsid w:val="11FC3C7B"/>
    <w:rsid w:val="12062D4C"/>
    <w:rsid w:val="12072620"/>
    <w:rsid w:val="1215060B"/>
    <w:rsid w:val="12152F8F"/>
    <w:rsid w:val="12192A7F"/>
    <w:rsid w:val="1223789F"/>
    <w:rsid w:val="12282CC2"/>
    <w:rsid w:val="12296A3A"/>
    <w:rsid w:val="122D652B"/>
    <w:rsid w:val="12331667"/>
    <w:rsid w:val="123A29F6"/>
    <w:rsid w:val="12521AED"/>
    <w:rsid w:val="12525F91"/>
    <w:rsid w:val="125D0185"/>
    <w:rsid w:val="12681311"/>
    <w:rsid w:val="127001C5"/>
    <w:rsid w:val="127A7DA4"/>
    <w:rsid w:val="127F48AC"/>
    <w:rsid w:val="12851EC3"/>
    <w:rsid w:val="128A396C"/>
    <w:rsid w:val="128F6F7F"/>
    <w:rsid w:val="12942106"/>
    <w:rsid w:val="129904F4"/>
    <w:rsid w:val="129A088F"/>
    <w:rsid w:val="12A61E39"/>
    <w:rsid w:val="12AA36D7"/>
    <w:rsid w:val="12BB58E4"/>
    <w:rsid w:val="12CC5D44"/>
    <w:rsid w:val="12D746E8"/>
    <w:rsid w:val="12ED7A68"/>
    <w:rsid w:val="12EF726C"/>
    <w:rsid w:val="12F3000A"/>
    <w:rsid w:val="12F31522"/>
    <w:rsid w:val="13051255"/>
    <w:rsid w:val="130522AB"/>
    <w:rsid w:val="130628D8"/>
    <w:rsid w:val="13076D7C"/>
    <w:rsid w:val="131274CE"/>
    <w:rsid w:val="13135720"/>
    <w:rsid w:val="131E7C21"/>
    <w:rsid w:val="132711CC"/>
    <w:rsid w:val="1330188B"/>
    <w:rsid w:val="13341E40"/>
    <w:rsid w:val="133D09EF"/>
    <w:rsid w:val="13453400"/>
    <w:rsid w:val="13491142"/>
    <w:rsid w:val="13497394"/>
    <w:rsid w:val="136046DE"/>
    <w:rsid w:val="13653AA2"/>
    <w:rsid w:val="137E470A"/>
    <w:rsid w:val="137E7A43"/>
    <w:rsid w:val="138008DC"/>
    <w:rsid w:val="13826402"/>
    <w:rsid w:val="139127F7"/>
    <w:rsid w:val="139525D9"/>
    <w:rsid w:val="13A4281C"/>
    <w:rsid w:val="13AA7707"/>
    <w:rsid w:val="13AE03D9"/>
    <w:rsid w:val="13B011C1"/>
    <w:rsid w:val="13B3194D"/>
    <w:rsid w:val="13B54A2A"/>
    <w:rsid w:val="13BB1914"/>
    <w:rsid w:val="13C54541"/>
    <w:rsid w:val="13C6214E"/>
    <w:rsid w:val="13C95DDF"/>
    <w:rsid w:val="13CA1B57"/>
    <w:rsid w:val="13CF716E"/>
    <w:rsid w:val="13D12EE6"/>
    <w:rsid w:val="13D33102"/>
    <w:rsid w:val="13D34EB0"/>
    <w:rsid w:val="13D44784"/>
    <w:rsid w:val="13D529D6"/>
    <w:rsid w:val="13DD5D2E"/>
    <w:rsid w:val="13E0137B"/>
    <w:rsid w:val="13E1581F"/>
    <w:rsid w:val="13F05330"/>
    <w:rsid w:val="13FE6879"/>
    <w:rsid w:val="14103A0E"/>
    <w:rsid w:val="14107EB2"/>
    <w:rsid w:val="14116F38"/>
    <w:rsid w:val="14180B15"/>
    <w:rsid w:val="143040B0"/>
    <w:rsid w:val="143D67CD"/>
    <w:rsid w:val="143F60A1"/>
    <w:rsid w:val="14467430"/>
    <w:rsid w:val="144813FA"/>
    <w:rsid w:val="144A7030"/>
    <w:rsid w:val="144E2788"/>
    <w:rsid w:val="145E6E6F"/>
    <w:rsid w:val="14654E7D"/>
    <w:rsid w:val="146D2C0E"/>
    <w:rsid w:val="147541B9"/>
    <w:rsid w:val="14757D15"/>
    <w:rsid w:val="14772600"/>
    <w:rsid w:val="147C605C"/>
    <w:rsid w:val="147F6DE6"/>
    <w:rsid w:val="14863420"/>
    <w:rsid w:val="148B7538"/>
    <w:rsid w:val="148D47B9"/>
    <w:rsid w:val="148F28CB"/>
    <w:rsid w:val="149C1746"/>
    <w:rsid w:val="14A16D5C"/>
    <w:rsid w:val="14A423A8"/>
    <w:rsid w:val="14A800EA"/>
    <w:rsid w:val="14AD5701"/>
    <w:rsid w:val="14B06F9F"/>
    <w:rsid w:val="14B922F8"/>
    <w:rsid w:val="14B95E54"/>
    <w:rsid w:val="14BC5944"/>
    <w:rsid w:val="14BE16BC"/>
    <w:rsid w:val="14C111AC"/>
    <w:rsid w:val="14C75818"/>
    <w:rsid w:val="14C92CA8"/>
    <w:rsid w:val="14CD18FF"/>
    <w:rsid w:val="14CE7160"/>
    <w:rsid w:val="14D069E7"/>
    <w:rsid w:val="14D709D0"/>
    <w:rsid w:val="14DE1D5E"/>
    <w:rsid w:val="14E01E8F"/>
    <w:rsid w:val="14E76E65"/>
    <w:rsid w:val="14FE7D0A"/>
    <w:rsid w:val="15015A4D"/>
    <w:rsid w:val="15063063"/>
    <w:rsid w:val="15115C90"/>
    <w:rsid w:val="15175270"/>
    <w:rsid w:val="151D2886"/>
    <w:rsid w:val="151E65FF"/>
    <w:rsid w:val="15202377"/>
    <w:rsid w:val="1525798D"/>
    <w:rsid w:val="152F6116"/>
    <w:rsid w:val="154047C7"/>
    <w:rsid w:val="15453B8B"/>
    <w:rsid w:val="154C4F1A"/>
    <w:rsid w:val="15502B4A"/>
    <w:rsid w:val="155618F4"/>
    <w:rsid w:val="156009C5"/>
    <w:rsid w:val="156A1844"/>
    <w:rsid w:val="15746A49"/>
    <w:rsid w:val="15791A87"/>
    <w:rsid w:val="159E329B"/>
    <w:rsid w:val="15A563D8"/>
    <w:rsid w:val="15AE1730"/>
    <w:rsid w:val="15B34F99"/>
    <w:rsid w:val="15B612DE"/>
    <w:rsid w:val="15B825AF"/>
    <w:rsid w:val="15BF56EC"/>
    <w:rsid w:val="15C03212"/>
    <w:rsid w:val="15C076B6"/>
    <w:rsid w:val="15C46ECC"/>
    <w:rsid w:val="15C54CCC"/>
    <w:rsid w:val="15CC565E"/>
    <w:rsid w:val="15CE26EF"/>
    <w:rsid w:val="15CE656F"/>
    <w:rsid w:val="15D171CD"/>
    <w:rsid w:val="15D53161"/>
    <w:rsid w:val="15D66ED9"/>
    <w:rsid w:val="15D8055B"/>
    <w:rsid w:val="15DD3DC4"/>
    <w:rsid w:val="15EB5B02"/>
    <w:rsid w:val="15EE4223"/>
    <w:rsid w:val="15EE7D7F"/>
    <w:rsid w:val="15F35395"/>
    <w:rsid w:val="15F93D80"/>
    <w:rsid w:val="15FF01DE"/>
    <w:rsid w:val="160F7CF5"/>
    <w:rsid w:val="16117EB4"/>
    <w:rsid w:val="16135A37"/>
    <w:rsid w:val="16184DFC"/>
    <w:rsid w:val="161B669A"/>
    <w:rsid w:val="16201F02"/>
    <w:rsid w:val="16273291"/>
    <w:rsid w:val="162B2D81"/>
    <w:rsid w:val="162B3B97"/>
    <w:rsid w:val="162D4D4B"/>
    <w:rsid w:val="163C4F8E"/>
    <w:rsid w:val="1642631D"/>
    <w:rsid w:val="1663076D"/>
    <w:rsid w:val="166E0475"/>
    <w:rsid w:val="167C35DD"/>
    <w:rsid w:val="168129A1"/>
    <w:rsid w:val="16842491"/>
    <w:rsid w:val="169C639C"/>
    <w:rsid w:val="16A20B69"/>
    <w:rsid w:val="16AD19E8"/>
    <w:rsid w:val="16B30AB9"/>
    <w:rsid w:val="16B84C56"/>
    <w:rsid w:val="16CE195E"/>
    <w:rsid w:val="16CE7A7D"/>
    <w:rsid w:val="16CF5E02"/>
    <w:rsid w:val="16D21A7E"/>
    <w:rsid w:val="16D23900"/>
    <w:rsid w:val="16D6791E"/>
    <w:rsid w:val="16D8458B"/>
    <w:rsid w:val="16D927DD"/>
    <w:rsid w:val="16E01DBD"/>
    <w:rsid w:val="16E41182"/>
    <w:rsid w:val="16EA49EA"/>
    <w:rsid w:val="16FC296F"/>
    <w:rsid w:val="17011114"/>
    <w:rsid w:val="17017F86"/>
    <w:rsid w:val="17103D25"/>
    <w:rsid w:val="17125CEF"/>
    <w:rsid w:val="17167FED"/>
    <w:rsid w:val="171C4DC0"/>
    <w:rsid w:val="172577D0"/>
    <w:rsid w:val="172A32C5"/>
    <w:rsid w:val="172B6DB1"/>
    <w:rsid w:val="17335AB8"/>
    <w:rsid w:val="173C0FBE"/>
    <w:rsid w:val="173C2D6C"/>
    <w:rsid w:val="17410382"/>
    <w:rsid w:val="17435EA8"/>
    <w:rsid w:val="17452AE4"/>
    <w:rsid w:val="17465999"/>
    <w:rsid w:val="174D6D27"/>
    <w:rsid w:val="174F0CF1"/>
    <w:rsid w:val="17602EFE"/>
    <w:rsid w:val="176A78D9"/>
    <w:rsid w:val="176D0048"/>
    <w:rsid w:val="17710C68"/>
    <w:rsid w:val="17832749"/>
    <w:rsid w:val="17852965"/>
    <w:rsid w:val="178A3AD7"/>
    <w:rsid w:val="178F5592"/>
    <w:rsid w:val="17936E30"/>
    <w:rsid w:val="17984446"/>
    <w:rsid w:val="179D7CAF"/>
    <w:rsid w:val="17A34B99"/>
    <w:rsid w:val="17A728DB"/>
    <w:rsid w:val="17B172B6"/>
    <w:rsid w:val="17BB0135"/>
    <w:rsid w:val="17C57205"/>
    <w:rsid w:val="17D17655"/>
    <w:rsid w:val="17D2722C"/>
    <w:rsid w:val="17E01949"/>
    <w:rsid w:val="17F92A0B"/>
    <w:rsid w:val="17FD074D"/>
    <w:rsid w:val="18023FB5"/>
    <w:rsid w:val="18025D64"/>
    <w:rsid w:val="18057602"/>
    <w:rsid w:val="18090EA0"/>
    <w:rsid w:val="180970F2"/>
    <w:rsid w:val="180C6BE2"/>
    <w:rsid w:val="180E4708"/>
    <w:rsid w:val="181A30AD"/>
    <w:rsid w:val="183103F7"/>
    <w:rsid w:val="184E0FA9"/>
    <w:rsid w:val="187529D9"/>
    <w:rsid w:val="18784278"/>
    <w:rsid w:val="187A3B4C"/>
    <w:rsid w:val="187C78C4"/>
    <w:rsid w:val="18925339"/>
    <w:rsid w:val="18AE37F5"/>
    <w:rsid w:val="18B352B0"/>
    <w:rsid w:val="18B43502"/>
    <w:rsid w:val="18BF0FFB"/>
    <w:rsid w:val="18C33745"/>
    <w:rsid w:val="18C63235"/>
    <w:rsid w:val="18CE5C46"/>
    <w:rsid w:val="18D62AAF"/>
    <w:rsid w:val="18D771F0"/>
    <w:rsid w:val="18E216F1"/>
    <w:rsid w:val="18E326D3"/>
    <w:rsid w:val="18E60774"/>
    <w:rsid w:val="19061883"/>
    <w:rsid w:val="19153875"/>
    <w:rsid w:val="19353569"/>
    <w:rsid w:val="19393A07"/>
    <w:rsid w:val="193957B5"/>
    <w:rsid w:val="19397563"/>
    <w:rsid w:val="19401195"/>
    <w:rsid w:val="194523AC"/>
    <w:rsid w:val="194B7296"/>
    <w:rsid w:val="19516FA3"/>
    <w:rsid w:val="1952116F"/>
    <w:rsid w:val="1954439D"/>
    <w:rsid w:val="195645B9"/>
    <w:rsid w:val="195C035B"/>
    <w:rsid w:val="195C5947"/>
    <w:rsid w:val="195D42DE"/>
    <w:rsid w:val="19625ED7"/>
    <w:rsid w:val="197607B7"/>
    <w:rsid w:val="197902A7"/>
    <w:rsid w:val="197E141A"/>
    <w:rsid w:val="197E61E3"/>
    <w:rsid w:val="19856C4C"/>
    <w:rsid w:val="198A6011"/>
    <w:rsid w:val="19A35324"/>
    <w:rsid w:val="19A5109C"/>
    <w:rsid w:val="19A8293B"/>
    <w:rsid w:val="19B04B40"/>
    <w:rsid w:val="19B17A41"/>
    <w:rsid w:val="19B412DF"/>
    <w:rsid w:val="19C257AA"/>
    <w:rsid w:val="19C37AE5"/>
    <w:rsid w:val="19CF1C75"/>
    <w:rsid w:val="19CF6119"/>
    <w:rsid w:val="19D11E91"/>
    <w:rsid w:val="19D35B4D"/>
    <w:rsid w:val="19EF2318"/>
    <w:rsid w:val="19EF40C6"/>
    <w:rsid w:val="1A02029D"/>
    <w:rsid w:val="1A0933D9"/>
    <w:rsid w:val="1A0C2EC9"/>
    <w:rsid w:val="1A0F6516"/>
    <w:rsid w:val="1A141D7E"/>
    <w:rsid w:val="1A1B4EBB"/>
    <w:rsid w:val="1A27558E"/>
    <w:rsid w:val="1A295829"/>
    <w:rsid w:val="1A300DC6"/>
    <w:rsid w:val="1A3B37AF"/>
    <w:rsid w:val="1A3E0EA0"/>
    <w:rsid w:val="1A6525DA"/>
    <w:rsid w:val="1A661217"/>
    <w:rsid w:val="1A6E148E"/>
    <w:rsid w:val="1A725422"/>
    <w:rsid w:val="1A7A7E33"/>
    <w:rsid w:val="1A7B1DFD"/>
    <w:rsid w:val="1A7D7923"/>
    <w:rsid w:val="1A7F48BE"/>
    <w:rsid w:val="1A815666"/>
    <w:rsid w:val="1A995465"/>
    <w:rsid w:val="1A9D6217"/>
    <w:rsid w:val="1AB05F4B"/>
    <w:rsid w:val="1AB175CD"/>
    <w:rsid w:val="1AB9474C"/>
    <w:rsid w:val="1ABD5F72"/>
    <w:rsid w:val="1AC25B01"/>
    <w:rsid w:val="1ACB4B33"/>
    <w:rsid w:val="1ACE017F"/>
    <w:rsid w:val="1AD559B1"/>
    <w:rsid w:val="1AD75285"/>
    <w:rsid w:val="1AEC2997"/>
    <w:rsid w:val="1AEC6857"/>
    <w:rsid w:val="1AEE2E93"/>
    <w:rsid w:val="1AF23E6D"/>
    <w:rsid w:val="1B012302"/>
    <w:rsid w:val="1B140288"/>
    <w:rsid w:val="1B213212"/>
    <w:rsid w:val="1B214BA2"/>
    <w:rsid w:val="1B2A7AAB"/>
    <w:rsid w:val="1B373F76"/>
    <w:rsid w:val="1B3956C1"/>
    <w:rsid w:val="1B3B764E"/>
    <w:rsid w:val="1B46240B"/>
    <w:rsid w:val="1B495A57"/>
    <w:rsid w:val="1B4D72F6"/>
    <w:rsid w:val="1B520DB0"/>
    <w:rsid w:val="1B5A7C65"/>
    <w:rsid w:val="1B610FF3"/>
    <w:rsid w:val="1B6300BB"/>
    <w:rsid w:val="1B666609"/>
    <w:rsid w:val="1B6D5BEA"/>
    <w:rsid w:val="1B740D26"/>
    <w:rsid w:val="1B7927E1"/>
    <w:rsid w:val="1B7C7BDB"/>
    <w:rsid w:val="1B9238A2"/>
    <w:rsid w:val="1B9E5DA3"/>
    <w:rsid w:val="1BA23AE5"/>
    <w:rsid w:val="1BAD5FE6"/>
    <w:rsid w:val="1BB05D66"/>
    <w:rsid w:val="1BB630ED"/>
    <w:rsid w:val="1BB714FC"/>
    <w:rsid w:val="1BB76E65"/>
    <w:rsid w:val="1BBD7333"/>
    <w:rsid w:val="1BCC11CE"/>
    <w:rsid w:val="1BCD48DA"/>
    <w:rsid w:val="1BD87507"/>
    <w:rsid w:val="1BD9502D"/>
    <w:rsid w:val="1BDD2D6F"/>
    <w:rsid w:val="1BE13EE2"/>
    <w:rsid w:val="1BEF65FF"/>
    <w:rsid w:val="1BFE6842"/>
    <w:rsid w:val="1C032DB0"/>
    <w:rsid w:val="1C1007A1"/>
    <w:rsid w:val="1C161DDD"/>
    <w:rsid w:val="1C200EAE"/>
    <w:rsid w:val="1C2362A8"/>
    <w:rsid w:val="1C295FB5"/>
    <w:rsid w:val="1C3109C5"/>
    <w:rsid w:val="1C493F61"/>
    <w:rsid w:val="1C5446B4"/>
    <w:rsid w:val="1C5648D0"/>
    <w:rsid w:val="1C597F1C"/>
    <w:rsid w:val="1C5B5A42"/>
    <w:rsid w:val="1C5B6DA9"/>
    <w:rsid w:val="1C6012AB"/>
    <w:rsid w:val="1C6963B1"/>
    <w:rsid w:val="1C6A3ED7"/>
    <w:rsid w:val="1C6F4349"/>
    <w:rsid w:val="1C750501"/>
    <w:rsid w:val="1C7A05BE"/>
    <w:rsid w:val="1C7B60E4"/>
    <w:rsid w:val="1C7F5BD5"/>
    <w:rsid w:val="1C8A6328"/>
    <w:rsid w:val="1C8E406A"/>
    <w:rsid w:val="1C901B90"/>
    <w:rsid w:val="1C924FD7"/>
    <w:rsid w:val="1C9378D2"/>
    <w:rsid w:val="1C9A0C60"/>
    <w:rsid w:val="1C9B0567"/>
    <w:rsid w:val="1CA4388D"/>
    <w:rsid w:val="1CA613B3"/>
    <w:rsid w:val="1CA73FBD"/>
    <w:rsid w:val="1CB57848"/>
    <w:rsid w:val="1CB90BEF"/>
    <w:rsid w:val="1CBA6C0D"/>
    <w:rsid w:val="1CC253C7"/>
    <w:rsid w:val="1CD328A7"/>
    <w:rsid w:val="1CD777BF"/>
    <w:rsid w:val="1CDC4DD5"/>
    <w:rsid w:val="1CE7377A"/>
    <w:rsid w:val="1CEB6DC6"/>
    <w:rsid w:val="1CF57C45"/>
    <w:rsid w:val="1CF87735"/>
    <w:rsid w:val="1D097B94"/>
    <w:rsid w:val="1D0B4E33"/>
    <w:rsid w:val="1D0C4F8F"/>
    <w:rsid w:val="1D197650"/>
    <w:rsid w:val="1D271DC8"/>
    <w:rsid w:val="1D293D92"/>
    <w:rsid w:val="1D2F1C3B"/>
    <w:rsid w:val="1D436C02"/>
    <w:rsid w:val="1D48246B"/>
    <w:rsid w:val="1D484219"/>
    <w:rsid w:val="1D540E0F"/>
    <w:rsid w:val="1D5726AE"/>
    <w:rsid w:val="1D5D57EA"/>
    <w:rsid w:val="1D5F77B4"/>
    <w:rsid w:val="1D6328FD"/>
    <w:rsid w:val="1D644DCB"/>
    <w:rsid w:val="1D6F5C49"/>
    <w:rsid w:val="1D70376F"/>
    <w:rsid w:val="1D890952"/>
    <w:rsid w:val="1D8B2357"/>
    <w:rsid w:val="1D8B71EE"/>
    <w:rsid w:val="1D8F1DC9"/>
    <w:rsid w:val="1D8F1E47"/>
    <w:rsid w:val="1D9456B0"/>
    <w:rsid w:val="1D970CFC"/>
    <w:rsid w:val="1D9E208B"/>
    <w:rsid w:val="1DA13929"/>
    <w:rsid w:val="1DA84CB7"/>
    <w:rsid w:val="1DAA6C81"/>
    <w:rsid w:val="1DB23D88"/>
    <w:rsid w:val="1DBC6CDD"/>
    <w:rsid w:val="1DBE272D"/>
    <w:rsid w:val="1DC1221D"/>
    <w:rsid w:val="1DC17398"/>
    <w:rsid w:val="1DD42501"/>
    <w:rsid w:val="1DD737EE"/>
    <w:rsid w:val="1DE026A3"/>
    <w:rsid w:val="1DE06B47"/>
    <w:rsid w:val="1DED6B6E"/>
    <w:rsid w:val="1DF93765"/>
    <w:rsid w:val="1DF96A81"/>
    <w:rsid w:val="1DFE0D7B"/>
    <w:rsid w:val="1E0C3498"/>
    <w:rsid w:val="1E0D5462"/>
    <w:rsid w:val="1E136360"/>
    <w:rsid w:val="1E195BB5"/>
    <w:rsid w:val="1E1E4F79"/>
    <w:rsid w:val="1E234C86"/>
    <w:rsid w:val="1E262080"/>
    <w:rsid w:val="1E2E78B2"/>
    <w:rsid w:val="1E34479D"/>
    <w:rsid w:val="1E380731"/>
    <w:rsid w:val="1E48649A"/>
    <w:rsid w:val="1E4A0464"/>
    <w:rsid w:val="1E51534F"/>
    <w:rsid w:val="1E560BB7"/>
    <w:rsid w:val="1E58492F"/>
    <w:rsid w:val="1E5E181A"/>
    <w:rsid w:val="1E682698"/>
    <w:rsid w:val="1E6A6411"/>
    <w:rsid w:val="1E751121"/>
    <w:rsid w:val="1E7B3054"/>
    <w:rsid w:val="1E800E51"/>
    <w:rsid w:val="1E803E86"/>
    <w:rsid w:val="1E85149C"/>
    <w:rsid w:val="1E854FF8"/>
    <w:rsid w:val="1E9062B3"/>
    <w:rsid w:val="1E915E5E"/>
    <w:rsid w:val="1E937715"/>
    <w:rsid w:val="1E9D0594"/>
    <w:rsid w:val="1EB4768C"/>
    <w:rsid w:val="1EB51D82"/>
    <w:rsid w:val="1EB853CE"/>
    <w:rsid w:val="1EBA2EF4"/>
    <w:rsid w:val="1EC73863"/>
    <w:rsid w:val="1EC866BC"/>
    <w:rsid w:val="1ECF60B1"/>
    <w:rsid w:val="1ED33FB6"/>
    <w:rsid w:val="1ED815CC"/>
    <w:rsid w:val="1EDD3086"/>
    <w:rsid w:val="1EDF7A0F"/>
    <w:rsid w:val="1EE2069D"/>
    <w:rsid w:val="1EE61F3B"/>
    <w:rsid w:val="1F022AED"/>
    <w:rsid w:val="1F02489B"/>
    <w:rsid w:val="1F0B7BF4"/>
    <w:rsid w:val="1F0E4FEE"/>
    <w:rsid w:val="1F0F0D80"/>
    <w:rsid w:val="1F130856"/>
    <w:rsid w:val="1F15637C"/>
    <w:rsid w:val="1F1B3293"/>
    <w:rsid w:val="1F26058A"/>
    <w:rsid w:val="1F301408"/>
    <w:rsid w:val="1F303E56"/>
    <w:rsid w:val="1F33268E"/>
    <w:rsid w:val="1F356A1F"/>
    <w:rsid w:val="1F42113B"/>
    <w:rsid w:val="1F43738D"/>
    <w:rsid w:val="1F444EB4"/>
    <w:rsid w:val="1F446C62"/>
    <w:rsid w:val="1F470500"/>
    <w:rsid w:val="1F505606"/>
    <w:rsid w:val="1F5275D0"/>
    <w:rsid w:val="1F603A1E"/>
    <w:rsid w:val="1F7237CF"/>
    <w:rsid w:val="1F751511"/>
    <w:rsid w:val="1F7A62B3"/>
    <w:rsid w:val="1F8466ED"/>
    <w:rsid w:val="1F86727A"/>
    <w:rsid w:val="1F882FF2"/>
    <w:rsid w:val="1F8F47F3"/>
    <w:rsid w:val="1F925C1F"/>
    <w:rsid w:val="1F95570F"/>
    <w:rsid w:val="1FA616CA"/>
    <w:rsid w:val="1FAB6CE1"/>
    <w:rsid w:val="1FAD2A59"/>
    <w:rsid w:val="1FB43DE7"/>
    <w:rsid w:val="1FB75686"/>
    <w:rsid w:val="1FC13108"/>
    <w:rsid w:val="1FC555DF"/>
    <w:rsid w:val="1FCF29CF"/>
    <w:rsid w:val="1FDC333E"/>
    <w:rsid w:val="1FE04BDC"/>
    <w:rsid w:val="1FFC578E"/>
    <w:rsid w:val="2002736A"/>
    <w:rsid w:val="200D34F7"/>
    <w:rsid w:val="20210D51"/>
    <w:rsid w:val="20256A93"/>
    <w:rsid w:val="202F346E"/>
    <w:rsid w:val="203211B0"/>
    <w:rsid w:val="20384A18"/>
    <w:rsid w:val="203A606B"/>
    <w:rsid w:val="203C63F9"/>
    <w:rsid w:val="204F58BE"/>
    <w:rsid w:val="20592BE1"/>
    <w:rsid w:val="206D0A72"/>
    <w:rsid w:val="20743577"/>
    <w:rsid w:val="20765541"/>
    <w:rsid w:val="20783067"/>
    <w:rsid w:val="20784E15"/>
    <w:rsid w:val="20796DDF"/>
    <w:rsid w:val="207E61A3"/>
    <w:rsid w:val="208C6B12"/>
    <w:rsid w:val="209314D4"/>
    <w:rsid w:val="20992FDD"/>
    <w:rsid w:val="209D2ACD"/>
    <w:rsid w:val="209F6845"/>
    <w:rsid w:val="20AA6F98"/>
    <w:rsid w:val="20B35E4D"/>
    <w:rsid w:val="20B47E17"/>
    <w:rsid w:val="20B87907"/>
    <w:rsid w:val="20BD6CCC"/>
    <w:rsid w:val="20C4005A"/>
    <w:rsid w:val="20CF69FF"/>
    <w:rsid w:val="20DB1848"/>
    <w:rsid w:val="20E93F65"/>
    <w:rsid w:val="20EC5803"/>
    <w:rsid w:val="20EC6894"/>
    <w:rsid w:val="20F3093F"/>
    <w:rsid w:val="20F63F8C"/>
    <w:rsid w:val="20FA7F20"/>
    <w:rsid w:val="21042B4C"/>
    <w:rsid w:val="210C7C53"/>
    <w:rsid w:val="2110329F"/>
    <w:rsid w:val="212925B3"/>
    <w:rsid w:val="213276BA"/>
    <w:rsid w:val="213B4620"/>
    <w:rsid w:val="213D1BBA"/>
    <w:rsid w:val="213D7E0C"/>
    <w:rsid w:val="213F3B84"/>
    <w:rsid w:val="21425423"/>
    <w:rsid w:val="214473ED"/>
    <w:rsid w:val="21472A39"/>
    <w:rsid w:val="2149055F"/>
    <w:rsid w:val="214B2529"/>
    <w:rsid w:val="214E3EFA"/>
    <w:rsid w:val="21617F9F"/>
    <w:rsid w:val="21703D3E"/>
    <w:rsid w:val="217965B5"/>
    <w:rsid w:val="2188552B"/>
    <w:rsid w:val="218A3568"/>
    <w:rsid w:val="218B0B78"/>
    <w:rsid w:val="218E2416"/>
    <w:rsid w:val="21935C7E"/>
    <w:rsid w:val="219A700D"/>
    <w:rsid w:val="219D08AB"/>
    <w:rsid w:val="21A63C04"/>
    <w:rsid w:val="21A659B2"/>
    <w:rsid w:val="21A67760"/>
    <w:rsid w:val="21AD0AEE"/>
    <w:rsid w:val="21B005DE"/>
    <w:rsid w:val="21BA145D"/>
    <w:rsid w:val="21BC51D5"/>
    <w:rsid w:val="21CD2F3E"/>
    <w:rsid w:val="21D97A24"/>
    <w:rsid w:val="21DC5877"/>
    <w:rsid w:val="21EA7F94"/>
    <w:rsid w:val="21ED35E0"/>
    <w:rsid w:val="21F11323"/>
    <w:rsid w:val="21F42BC1"/>
    <w:rsid w:val="21FA5CFD"/>
    <w:rsid w:val="21FC7CC7"/>
    <w:rsid w:val="220628F4"/>
    <w:rsid w:val="220D77DF"/>
    <w:rsid w:val="22196184"/>
    <w:rsid w:val="221B014E"/>
    <w:rsid w:val="222D7E81"/>
    <w:rsid w:val="223034CD"/>
    <w:rsid w:val="22471CDD"/>
    <w:rsid w:val="22484CBB"/>
    <w:rsid w:val="224A0A33"/>
    <w:rsid w:val="224F1BA5"/>
    <w:rsid w:val="224F6049"/>
    <w:rsid w:val="22596EC8"/>
    <w:rsid w:val="225C42C2"/>
    <w:rsid w:val="22723AE6"/>
    <w:rsid w:val="227855A0"/>
    <w:rsid w:val="227C4964"/>
    <w:rsid w:val="227E06DD"/>
    <w:rsid w:val="22806203"/>
    <w:rsid w:val="22833F45"/>
    <w:rsid w:val="2284478D"/>
    <w:rsid w:val="228A7081"/>
    <w:rsid w:val="228C2DF9"/>
    <w:rsid w:val="228D0920"/>
    <w:rsid w:val="22941CAE"/>
    <w:rsid w:val="22961DC3"/>
    <w:rsid w:val="229879F0"/>
    <w:rsid w:val="229B22A3"/>
    <w:rsid w:val="22A9674F"/>
    <w:rsid w:val="22AD2D70"/>
    <w:rsid w:val="22B20386"/>
    <w:rsid w:val="22C407E5"/>
    <w:rsid w:val="22CC58EC"/>
    <w:rsid w:val="22CC769A"/>
    <w:rsid w:val="22D16A5E"/>
    <w:rsid w:val="22D622C7"/>
    <w:rsid w:val="22DB5B2F"/>
    <w:rsid w:val="22DB78DD"/>
    <w:rsid w:val="22DF73CD"/>
    <w:rsid w:val="22E91FFA"/>
    <w:rsid w:val="22EE5862"/>
    <w:rsid w:val="22EF3388"/>
    <w:rsid w:val="22EF5136"/>
    <w:rsid w:val="22F866E1"/>
    <w:rsid w:val="230A1EB2"/>
    <w:rsid w:val="231352C9"/>
    <w:rsid w:val="23155FDF"/>
    <w:rsid w:val="231921B3"/>
    <w:rsid w:val="231D6147"/>
    <w:rsid w:val="23205AE3"/>
    <w:rsid w:val="23243032"/>
    <w:rsid w:val="232474D6"/>
    <w:rsid w:val="232C1EE7"/>
    <w:rsid w:val="232E5C5F"/>
    <w:rsid w:val="23307C29"/>
    <w:rsid w:val="23377209"/>
    <w:rsid w:val="233F124C"/>
    <w:rsid w:val="233F60BE"/>
    <w:rsid w:val="233F66E9"/>
    <w:rsid w:val="235C0A1E"/>
    <w:rsid w:val="23634D43"/>
    <w:rsid w:val="23641680"/>
    <w:rsid w:val="236812D2"/>
    <w:rsid w:val="236E0751"/>
    <w:rsid w:val="23720241"/>
    <w:rsid w:val="237F295E"/>
    <w:rsid w:val="238166D6"/>
    <w:rsid w:val="238735C1"/>
    <w:rsid w:val="239857CE"/>
    <w:rsid w:val="2398757C"/>
    <w:rsid w:val="239F4DAE"/>
    <w:rsid w:val="23A31CB8"/>
    <w:rsid w:val="23B73EA6"/>
    <w:rsid w:val="23B75C54"/>
    <w:rsid w:val="23B81887"/>
    <w:rsid w:val="23BC770E"/>
    <w:rsid w:val="23BE3486"/>
    <w:rsid w:val="23C87E61"/>
    <w:rsid w:val="23CE11F0"/>
    <w:rsid w:val="23D20CE0"/>
    <w:rsid w:val="23D65BE1"/>
    <w:rsid w:val="23DF164F"/>
    <w:rsid w:val="23F073B8"/>
    <w:rsid w:val="23F53C41"/>
    <w:rsid w:val="23FB1719"/>
    <w:rsid w:val="23FE7D27"/>
    <w:rsid w:val="240D3AC6"/>
    <w:rsid w:val="240E783E"/>
    <w:rsid w:val="24182352"/>
    <w:rsid w:val="241E3F25"/>
    <w:rsid w:val="242760A3"/>
    <w:rsid w:val="24280900"/>
    <w:rsid w:val="24294678"/>
    <w:rsid w:val="242D4168"/>
    <w:rsid w:val="24327310"/>
    <w:rsid w:val="24376D95"/>
    <w:rsid w:val="244435F3"/>
    <w:rsid w:val="24635DDC"/>
    <w:rsid w:val="24853FA4"/>
    <w:rsid w:val="248F4E23"/>
    <w:rsid w:val="2492046F"/>
    <w:rsid w:val="24975A86"/>
    <w:rsid w:val="249C309C"/>
    <w:rsid w:val="24A501A2"/>
    <w:rsid w:val="24A73F1B"/>
    <w:rsid w:val="24BC729A"/>
    <w:rsid w:val="24C04FDC"/>
    <w:rsid w:val="24C20D54"/>
    <w:rsid w:val="24C21763"/>
    <w:rsid w:val="24CE594B"/>
    <w:rsid w:val="24CE78B3"/>
    <w:rsid w:val="24D6035C"/>
    <w:rsid w:val="24DD793C"/>
    <w:rsid w:val="24E52C95"/>
    <w:rsid w:val="24E707BB"/>
    <w:rsid w:val="24E76A0D"/>
    <w:rsid w:val="24F17F58"/>
    <w:rsid w:val="24F353B2"/>
    <w:rsid w:val="24FA6740"/>
    <w:rsid w:val="25007ACF"/>
    <w:rsid w:val="250749B9"/>
    <w:rsid w:val="250824DF"/>
    <w:rsid w:val="250C0222"/>
    <w:rsid w:val="250E3F9A"/>
    <w:rsid w:val="251315B0"/>
    <w:rsid w:val="251A3E1D"/>
    <w:rsid w:val="251D41DD"/>
    <w:rsid w:val="25207829"/>
    <w:rsid w:val="25257535"/>
    <w:rsid w:val="25381017"/>
    <w:rsid w:val="253F23A5"/>
    <w:rsid w:val="254B1C3C"/>
    <w:rsid w:val="255045B2"/>
    <w:rsid w:val="25643BBA"/>
    <w:rsid w:val="256811AE"/>
    <w:rsid w:val="2569263E"/>
    <w:rsid w:val="25754ED0"/>
    <w:rsid w:val="25824598"/>
    <w:rsid w:val="258B383C"/>
    <w:rsid w:val="258C4EBE"/>
    <w:rsid w:val="25A466AC"/>
    <w:rsid w:val="25AE3087"/>
    <w:rsid w:val="25B14925"/>
    <w:rsid w:val="25B6018D"/>
    <w:rsid w:val="25BA7C7E"/>
    <w:rsid w:val="25BC1C48"/>
    <w:rsid w:val="25C24D84"/>
    <w:rsid w:val="25C40AFC"/>
    <w:rsid w:val="25C7239A"/>
    <w:rsid w:val="25CB59E7"/>
    <w:rsid w:val="25D32AED"/>
    <w:rsid w:val="25DC3AEF"/>
    <w:rsid w:val="25DC4098"/>
    <w:rsid w:val="25E44CFA"/>
    <w:rsid w:val="25E82A3D"/>
    <w:rsid w:val="25E90563"/>
    <w:rsid w:val="25F211C5"/>
    <w:rsid w:val="25F25669"/>
    <w:rsid w:val="25F72C80"/>
    <w:rsid w:val="25F80DA5"/>
    <w:rsid w:val="26084E8D"/>
    <w:rsid w:val="260B2287"/>
    <w:rsid w:val="260E3B25"/>
    <w:rsid w:val="261A4BC0"/>
    <w:rsid w:val="26234EB7"/>
    <w:rsid w:val="262477ED"/>
    <w:rsid w:val="26284BE7"/>
    <w:rsid w:val="262B46D7"/>
    <w:rsid w:val="262D66A1"/>
    <w:rsid w:val="26396DF4"/>
    <w:rsid w:val="263C0693"/>
    <w:rsid w:val="263E08AF"/>
    <w:rsid w:val="263E440B"/>
    <w:rsid w:val="26487037"/>
    <w:rsid w:val="264B2FCC"/>
    <w:rsid w:val="264D6D44"/>
    <w:rsid w:val="26555BF8"/>
    <w:rsid w:val="265C0D35"/>
    <w:rsid w:val="265C301E"/>
    <w:rsid w:val="26655E3B"/>
    <w:rsid w:val="2668592C"/>
    <w:rsid w:val="267267AA"/>
    <w:rsid w:val="26793695"/>
    <w:rsid w:val="26797B39"/>
    <w:rsid w:val="2685028B"/>
    <w:rsid w:val="268B33C8"/>
    <w:rsid w:val="268C1CA2"/>
    <w:rsid w:val="2694227D"/>
    <w:rsid w:val="26964247"/>
    <w:rsid w:val="26966208"/>
    <w:rsid w:val="26977FBF"/>
    <w:rsid w:val="269A3AE6"/>
    <w:rsid w:val="269E30FB"/>
    <w:rsid w:val="26A12BEB"/>
    <w:rsid w:val="26A83F7A"/>
    <w:rsid w:val="26AB5818"/>
    <w:rsid w:val="26AF355A"/>
    <w:rsid w:val="26B172D2"/>
    <w:rsid w:val="26B30632"/>
    <w:rsid w:val="26B56E44"/>
    <w:rsid w:val="26BB3CAD"/>
    <w:rsid w:val="26C37006"/>
    <w:rsid w:val="26D62895"/>
    <w:rsid w:val="26DB38D0"/>
    <w:rsid w:val="26DD1E76"/>
    <w:rsid w:val="26DE174A"/>
    <w:rsid w:val="26E56F7C"/>
    <w:rsid w:val="26EF3957"/>
    <w:rsid w:val="26F7280B"/>
    <w:rsid w:val="26F947D6"/>
    <w:rsid w:val="26FB440D"/>
    <w:rsid w:val="26FE003E"/>
    <w:rsid w:val="270D4584"/>
    <w:rsid w:val="270F5DA7"/>
    <w:rsid w:val="271D6716"/>
    <w:rsid w:val="27221F7E"/>
    <w:rsid w:val="27280C17"/>
    <w:rsid w:val="272A5F01"/>
    <w:rsid w:val="272E26D1"/>
    <w:rsid w:val="272F2602"/>
    <w:rsid w:val="27304943"/>
    <w:rsid w:val="27402404"/>
    <w:rsid w:val="27427F2B"/>
    <w:rsid w:val="274719E5"/>
    <w:rsid w:val="2751016E"/>
    <w:rsid w:val="2753038A"/>
    <w:rsid w:val="27602AA7"/>
    <w:rsid w:val="276500BD"/>
    <w:rsid w:val="27651E6B"/>
    <w:rsid w:val="276C4FA7"/>
    <w:rsid w:val="276E6F72"/>
    <w:rsid w:val="27736336"/>
    <w:rsid w:val="277A3B68"/>
    <w:rsid w:val="277A5916"/>
    <w:rsid w:val="277D4640"/>
    <w:rsid w:val="27822A1D"/>
    <w:rsid w:val="278C389C"/>
    <w:rsid w:val="278E4F1E"/>
    <w:rsid w:val="27930786"/>
    <w:rsid w:val="27932534"/>
    <w:rsid w:val="279D1605"/>
    <w:rsid w:val="279F35CF"/>
    <w:rsid w:val="27A174C3"/>
    <w:rsid w:val="27A207C3"/>
    <w:rsid w:val="27AC57BB"/>
    <w:rsid w:val="27BC0185"/>
    <w:rsid w:val="27BD3079"/>
    <w:rsid w:val="27C2396D"/>
    <w:rsid w:val="27C44DE4"/>
    <w:rsid w:val="27C748D4"/>
    <w:rsid w:val="27C76682"/>
    <w:rsid w:val="27D35027"/>
    <w:rsid w:val="27D6624A"/>
    <w:rsid w:val="27DA63B5"/>
    <w:rsid w:val="27EA5242"/>
    <w:rsid w:val="27EB2370"/>
    <w:rsid w:val="27EB411E"/>
    <w:rsid w:val="27F05BD9"/>
    <w:rsid w:val="27F21951"/>
    <w:rsid w:val="27F37477"/>
    <w:rsid w:val="27F46D85"/>
    <w:rsid w:val="27FF406E"/>
    <w:rsid w:val="28013942"/>
    <w:rsid w:val="280653FC"/>
    <w:rsid w:val="28113A35"/>
    <w:rsid w:val="28180C8B"/>
    <w:rsid w:val="281D44F4"/>
    <w:rsid w:val="281F201A"/>
    <w:rsid w:val="282E6701"/>
    <w:rsid w:val="283F090E"/>
    <w:rsid w:val="283F446A"/>
    <w:rsid w:val="28500425"/>
    <w:rsid w:val="28503431"/>
    <w:rsid w:val="285223EF"/>
    <w:rsid w:val="28546167"/>
    <w:rsid w:val="28587AAB"/>
    <w:rsid w:val="285F4B0C"/>
    <w:rsid w:val="28616AD6"/>
    <w:rsid w:val="28620159"/>
    <w:rsid w:val="28650375"/>
    <w:rsid w:val="286B525F"/>
    <w:rsid w:val="286E6AFD"/>
    <w:rsid w:val="286F2FA1"/>
    <w:rsid w:val="28773C04"/>
    <w:rsid w:val="28843333"/>
    <w:rsid w:val="28856217"/>
    <w:rsid w:val="28893937"/>
    <w:rsid w:val="2895320A"/>
    <w:rsid w:val="28A349F9"/>
    <w:rsid w:val="28A45B9D"/>
    <w:rsid w:val="28A569C3"/>
    <w:rsid w:val="28A6098D"/>
    <w:rsid w:val="28A80261"/>
    <w:rsid w:val="28AD1D1C"/>
    <w:rsid w:val="28B9246E"/>
    <w:rsid w:val="28C301C9"/>
    <w:rsid w:val="28CA642A"/>
    <w:rsid w:val="28CD1A76"/>
    <w:rsid w:val="28CD7CC8"/>
    <w:rsid w:val="28D15A0A"/>
    <w:rsid w:val="28DC43AF"/>
    <w:rsid w:val="28DC7F0B"/>
    <w:rsid w:val="28DD71BF"/>
    <w:rsid w:val="28E53263"/>
    <w:rsid w:val="28EC2844"/>
    <w:rsid w:val="28F039B6"/>
    <w:rsid w:val="28F214DC"/>
    <w:rsid w:val="28F33BD2"/>
    <w:rsid w:val="28FE60D3"/>
    <w:rsid w:val="291476A5"/>
    <w:rsid w:val="29211DC2"/>
    <w:rsid w:val="292518B2"/>
    <w:rsid w:val="292A336C"/>
    <w:rsid w:val="292C49EE"/>
    <w:rsid w:val="292E4C0A"/>
    <w:rsid w:val="292F44DF"/>
    <w:rsid w:val="29347D47"/>
    <w:rsid w:val="293E0BC6"/>
    <w:rsid w:val="2940493E"/>
    <w:rsid w:val="294E0E09"/>
    <w:rsid w:val="295201CD"/>
    <w:rsid w:val="29542197"/>
    <w:rsid w:val="2959155B"/>
    <w:rsid w:val="2967011C"/>
    <w:rsid w:val="29695C42"/>
    <w:rsid w:val="297168A5"/>
    <w:rsid w:val="29787C34"/>
    <w:rsid w:val="298A3E0B"/>
    <w:rsid w:val="298A7967"/>
    <w:rsid w:val="298C1931"/>
    <w:rsid w:val="29910CF5"/>
    <w:rsid w:val="299B19C4"/>
    <w:rsid w:val="29B175E9"/>
    <w:rsid w:val="29B53BDA"/>
    <w:rsid w:val="29B63C82"/>
    <w:rsid w:val="29C94933"/>
    <w:rsid w:val="29D15596"/>
    <w:rsid w:val="29DB6414"/>
    <w:rsid w:val="29E03A2B"/>
    <w:rsid w:val="29FE7992"/>
    <w:rsid w:val="2A007C29"/>
    <w:rsid w:val="2A063491"/>
    <w:rsid w:val="2A0A186E"/>
    <w:rsid w:val="2A0B0AA8"/>
    <w:rsid w:val="2A110088"/>
    <w:rsid w:val="2A16744D"/>
    <w:rsid w:val="2A1B4A63"/>
    <w:rsid w:val="2A2B2EF8"/>
    <w:rsid w:val="2A2D4EC2"/>
    <w:rsid w:val="2A2E4796"/>
    <w:rsid w:val="2A331DAD"/>
    <w:rsid w:val="2A36189D"/>
    <w:rsid w:val="2A44045E"/>
    <w:rsid w:val="2A481CFC"/>
    <w:rsid w:val="2A50295E"/>
    <w:rsid w:val="2A5819A2"/>
    <w:rsid w:val="2A6308E4"/>
    <w:rsid w:val="2A66017E"/>
    <w:rsid w:val="2A73489F"/>
    <w:rsid w:val="2A88659C"/>
    <w:rsid w:val="2A8B56BE"/>
    <w:rsid w:val="2A900FAD"/>
    <w:rsid w:val="2A9036E6"/>
    <w:rsid w:val="2A950CB9"/>
    <w:rsid w:val="2A992557"/>
    <w:rsid w:val="2A9C2048"/>
    <w:rsid w:val="2A9C5BA4"/>
    <w:rsid w:val="2A9F7442"/>
    <w:rsid w:val="2AA4426F"/>
    <w:rsid w:val="2AAB5DE7"/>
    <w:rsid w:val="2AAB7B00"/>
    <w:rsid w:val="2AAE58D7"/>
    <w:rsid w:val="2AB0164F"/>
    <w:rsid w:val="2AB24F59"/>
    <w:rsid w:val="2AB253C7"/>
    <w:rsid w:val="2ABA24CE"/>
    <w:rsid w:val="2ADC2444"/>
    <w:rsid w:val="2ADE61BC"/>
    <w:rsid w:val="2AE8528D"/>
    <w:rsid w:val="2AEF03C9"/>
    <w:rsid w:val="2AF43C32"/>
    <w:rsid w:val="2AF7102C"/>
    <w:rsid w:val="2AFB4FC0"/>
    <w:rsid w:val="2B083239"/>
    <w:rsid w:val="2B084FE7"/>
    <w:rsid w:val="2B116592"/>
    <w:rsid w:val="2B1E480B"/>
    <w:rsid w:val="2B2D7144"/>
    <w:rsid w:val="2B2E3048"/>
    <w:rsid w:val="2B381D70"/>
    <w:rsid w:val="2B397896"/>
    <w:rsid w:val="2B45623B"/>
    <w:rsid w:val="2B4C581C"/>
    <w:rsid w:val="2B577D1D"/>
    <w:rsid w:val="2B647B3D"/>
    <w:rsid w:val="2B686E87"/>
    <w:rsid w:val="2B746B21"/>
    <w:rsid w:val="2B807B12"/>
    <w:rsid w:val="2B822FEC"/>
    <w:rsid w:val="2B846EF8"/>
    <w:rsid w:val="2B88437A"/>
    <w:rsid w:val="2B8C2F3C"/>
    <w:rsid w:val="2B8D373E"/>
    <w:rsid w:val="2B9176D3"/>
    <w:rsid w:val="2BA32E52"/>
    <w:rsid w:val="2BAA0794"/>
    <w:rsid w:val="2BB1567F"/>
    <w:rsid w:val="2BB67139"/>
    <w:rsid w:val="2BBB474F"/>
    <w:rsid w:val="2BC41856"/>
    <w:rsid w:val="2BCE4483"/>
    <w:rsid w:val="2BD55811"/>
    <w:rsid w:val="2BE05F64"/>
    <w:rsid w:val="2BE912BD"/>
    <w:rsid w:val="2BEA56D2"/>
    <w:rsid w:val="2BEF4671"/>
    <w:rsid w:val="2BF10171"/>
    <w:rsid w:val="2BF81500"/>
    <w:rsid w:val="2C0003B4"/>
    <w:rsid w:val="2C025EDA"/>
    <w:rsid w:val="2C057779"/>
    <w:rsid w:val="2C0C0B07"/>
    <w:rsid w:val="2C1005F7"/>
    <w:rsid w:val="2C131E96"/>
    <w:rsid w:val="2C1520B2"/>
    <w:rsid w:val="2C161986"/>
    <w:rsid w:val="2C183950"/>
    <w:rsid w:val="2C1D4AC2"/>
    <w:rsid w:val="2C2045B2"/>
    <w:rsid w:val="2C257460"/>
    <w:rsid w:val="2C26004D"/>
    <w:rsid w:val="2C385DA0"/>
    <w:rsid w:val="2C387018"/>
    <w:rsid w:val="2C387B4E"/>
    <w:rsid w:val="2C3A38C6"/>
    <w:rsid w:val="2C3C763E"/>
    <w:rsid w:val="2C445963"/>
    <w:rsid w:val="2C4C53A8"/>
    <w:rsid w:val="2C567C22"/>
    <w:rsid w:val="2C574478"/>
    <w:rsid w:val="2C6D3C9C"/>
    <w:rsid w:val="2C714E0E"/>
    <w:rsid w:val="2C7212B2"/>
    <w:rsid w:val="2C7548FE"/>
    <w:rsid w:val="2C7843EE"/>
    <w:rsid w:val="2C78619D"/>
    <w:rsid w:val="2C7A1F15"/>
    <w:rsid w:val="2C7F752B"/>
    <w:rsid w:val="2C83526D"/>
    <w:rsid w:val="2C842D93"/>
    <w:rsid w:val="2C8B2374"/>
    <w:rsid w:val="2C9079B2"/>
    <w:rsid w:val="2C9B7CA1"/>
    <w:rsid w:val="2C9E37D8"/>
    <w:rsid w:val="2C9E3E55"/>
    <w:rsid w:val="2CA174A1"/>
    <w:rsid w:val="2CA376BD"/>
    <w:rsid w:val="2CA46F92"/>
    <w:rsid w:val="2CB01DDA"/>
    <w:rsid w:val="2CB371D5"/>
    <w:rsid w:val="2CBC58D1"/>
    <w:rsid w:val="2CBD0053"/>
    <w:rsid w:val="2CBF201D"/>
    <w:rsid w:val="2CBF5B79"/>
    <w:rsid w:val="2CD07D87"/>
    <w:rsid w:val="2CD5539D"/>
    <w:rsid w:val="2CE51A84"/>
    <w:rsid w:val="2CF9108B"/>
    <w:rsid w:val="2D0D36B6"/>
    <w:rsid w:val="2D0F6B01"/>
    <w:rsid w:val="2D104627"/>
    <w:rsid w:val="2D12214D"/>
    <w:rsid w:val="2D1C121E"/>
    <w:rsid w:val="2D1C2FCC"/>
    <w:rsid w:val="2D1F486A"/>
    <w:rsid w:val="2D320A41"/>
    <w:rsid w:val="2D35408E"/>
    <w:rsid w:val="2D377E06"/>
    <w:rsid w:val="2D3B3FF4"/>
    <w:rsid w:val="2D3E1194"/>
    <w:rsid w:val="2D404F0C"/>
    <w:rsid w:val="2D4349FC"/>
    <w:rsid w:val="2D452523"/>
    <w:rsid w:val="2D4C1B03"/>
    <w:rsid w:val="2D4D7629"/>
    <w:rsid w:val="2D4F6EFD"/>
    <w:rsid w:val="2D510EC7"/>
    <w:rsid w:val="2D55028C"/>
    <w:rsid w:val="2D597D7C"/>
    <w:rsid w:val="2D5B3AF4"/>
    <w:rsid w:val="2D5B6E4D"/>
    <w:rsid w:val="2D5C161A"/>
    <w:rsid w:val="2D6D1A79"/>
    <w:rsid w:val="2D6D3827"/>
    <w:rsid w:val="2D6D7CCB"/>
    <w:rsid w:val="2D713318"/>
    <w:rsid w:val="2D746964"/>
    <w:rsid w:val="2D7626DC"/>
    <w:rsid w:val="2D8D0888"/>
    <w:rsid w:val="2DA76D39"/>
    <w:rsid w:val="2DA90D03"/>
    <w:rsid w:val="2DAA682A"/>
    <w:rsid w:val="2DB94CBF"/>
    <w:rsid w:val="2DC31699"/>
    <w:rsid w:val="2DC518B5"/>
    <w:rsid w:val="2DCD2787"/>
    <w:rsid w:val="2DCE076A"/>
    <w:rsid w:val="2DCF44E2"/>
    <w:rsid w:val="2DCF6290"/>
    <w:rsid w:val="2DDA05BC"/>
    <w:rsid w:val="2DE57862"/>
    <w:rsid w:val="2DEC299E"/>
    <w:rsid w:val="2DF126AA"/>
    <w:rsid w:val="2DF14458"/>
    <w:rsid w:val="2DF53F49"/>
    <w:rsid w:val="2DF9149C"/>
    <w:rsid w:val="2E057F04"/>
    <w:rsid w:val="2E0777D8"/>
    <w:rsid w:val="2E0C1292"/>
    <w:rsid w:val="2E13617D"/>
    <w:rsid w:val="2E144F27"/>
    <w:rsid w:val="2E1F2D74"/>
    <w:rsid w:val="2E271C28"/>
    <w:rsid w:val="2E2B796A"/>
    <w:rsid w:val="2E310CF9"/>
    <w:rsid w:val="2E41718E"/>
    <w:rsid w:val="2E4427DA"/>
    <w:rsid w:val="2E516A79"/>
    <w:rsid w:val="2E5642BC"/>
    <w:rsid w:val="2E5D5A4C"/>
    <w:rsid w:val="2E644C2A"/>
    <w:rsid w:val="2E6B420B"/>
    <w:rsid w:val="2E7D3F3E"/>
    <w:rsid w:val="2E7F1A64"/>
    <w:rsid w:val="2EA72D69"/>
    <w:rsid w:val="2EA93DFB"/>
    <w:rsid w:val="2EB55486"/>
    <w:rsid w:val="2EB726C1"/>
    <w:rsid w:val="2EB77450"/>
    <w:rsid w:val="2EC41B6D"/>
    <w:rsid w:val="2EC456C9"/>
    <w:rsid w:val="2EC672CB"/>
    <w:rsid w:val="2ED00512"/>
    <w:rsid w:val="2ED2428A"/>
    <w:rsid w:val="2EE61AE3"/>
    <w:rsid w:val="2EE87609"/>
    <w:rsid w:val="2EEB70FA"/>
    <w:rsid w:val="2EF44200"/>
    <w:rsid w:val="2EF66A99"/>
    <w:rsid w:val="2EF85F72"/>
    <w:rsid w:val="2F0D7070"/>
    <w:rsid w:val="2F0E4B96"/>
    <w:rsid w:val="2F0F0A9F"/>
    <w:rsid w:val="2F0F103A"/>
    <w:rsid w:val="2F0F55C6"/>
    <w:rsid w:val="2F106B60"/>
    <w:rsid w:val="2F2443BA"/>
    <w:rsid w:val="2F2D14C0"/>
    <w:rsid w:val="2F340AA1"/>
    <w:rsid w:val="2F3740ED"/>
    <w:rsid w:val="2F3960B7"/>
    <w:rsid w:val="2F3E547B"/>
    <w:rsid w:val="2F452CAE"/>
    <w:rsid w:val="2F472CDE"/>
    <w:rsid w:val="2F4B5DEA"/>
    <w:rsid w:val="2F580725"/>
    <w:rsid w:val="2F601896"/>
    <w:rsid w:val="2F635838"/>
    <w:rsid w:val="2F6A6270"/>
    <w:rsid w:val="2F6F1AD9"/>
    <w:rsid w:val="2F725125"/>
    <w:rsid w:val="2F762E67"/>
    <w:rsid w:val="2F7B45EC"/>
    <w:rsid w:val="2F7B66D0"/>
    <w:rsid w:val="2F857742"/>
    <w:rsid w:val="2F875074"/>
    <w:rsid w:val="2F8F5CD7"/>
    <w:rsid w:val="2F9037FD"/>
    <w:rsid w:val="2F964C37"/>
    <w:rsid w:val="2F974B8C"/>
    <w:rsid w:val="2FA8117C"/>
    <w:rsid w:val="2FAD0853"/>
    <w:rsid w:val="2FB27C17"/>
    <w:rsid w:val="2FB725D1"/>
    <w:rsid w:val="2FBB4D1E"/>
    <w:rsid w:val="2FBB5579"/>
    <w:rsid w:val="2FC02334"/>
    <w:rsid w:val="2FC8743B"/>
    <w:rsid w:val="2FCE2CA3"/>
    <w:rsid w:val="2FCF0858"/>
    <w:rsid w:val="2FE75B13"/>
    <w:rsid w:val="2FF43D8C"/>
    <w:rsid w:val="2FFD0E93"/>
    <w:rsid w:val="2FFD5337"/>
    <w:rsid w:val="2FFF10AF"/>
    <w:rsid w:val="3002294D"/>
    <w:rsid w:val="30071D11"/>
    <w:rsid w:val="30087837"/>
    <w:rsid w:val="300A7A53"/>
    <w:rsid w:val="300C37CC"/>
    <w:rsid w:val="301B57BD"/>
    <w:rsid w:val="301D32E3"/>
    <w:rsid w:val="302C1778"/>
    <w:rsid w:val="302F709B"/>
    <w:rsid w:val="303348B4"/>
    <w:rsid w:val="303F594F"/>
    <w:rsid w:val="30420F9B"/>
    <w:rsid w:val="30444D13"/>
    <w:rsid w:val="30446AC1"/>
    <w:rsid w:val="304A7E50"/>
    <w:rsid w:val="304E16EE"/>
    <w:rsid w:val="30534F57"/>
    <w:rsid w:val="30562C99"/>
    <w:rsid w:val="30586A11"/>
    <w:rsid w:val="305D5DD5"/>
    <w:rsid w:val="30666787"/>
    <w:rsid w:val="3069162C"/>
    <w:rsid w:val="306B6744"/>
    <w:rsid w:val="306E1D90"/>
    <w:rsid w:val="306E3B3E"/>
    <w:rsid w:val="307373A7"/>
    <w:rsid w:val="30751371"/>
    <w:rsid w:val="3075311F"/>
    <w:rsid w:val="3078676B"/>
    <w:rsid w:val="30803872"/>
    <w:rsid w:val="30894E1C"/>
    <w:rsid w:val="308A649E"/>
    <w:rsid w:val="3095556F"/>
    <w:rsid w:val="30981155"/>
    <w:rsid w:val="30A05CC2"/>
    <w:rsid w:val="30A61624"/>
    <w:rsid w:val="30B02B68"/>
    <w:rsid w:val="30B50527"/>
    <w:rsid w:val="30B8125D"/>
    <w:rsid w:val="30BC0D4E"/>
    <w:rsid w:val="30C95219"/>
    <w:rsid w:val="30CD01D9"/>
    <w:rsid w:val="30D05F4C"/>
    <w:rsid w:val="30D342E9"/>
    <w:rsid w:val="30D836AE"/>
    <w:rsid w:val="30DC4F4C"/>
    <w:rsid w:val="30DD2A72"/>
    <w:rsid w:val="30EC0F07"/>
    <w:rsid w:val="30F32296"/>
    <w:rsid w:val="30F85AFE"/>
    <w:rsid w:val="311B77D4"/>
    <w:rsid w:val="31216E03"/>
    <w:rsid w:val="3126266B"/>
    <w:rsid w:val="312B1A2F"/>
    <w:rsid w:val="312B7C81"/>
    <w:rsid w:val="312D57A8"/>
    <w:rsid w:val="31336B36"/>
    <w:rsid w:val="313F54DB"/>
    <w:rsid w:val="31411253"/>
    <w:rsid w:val="314825E1"/>
    <w:rsid w:val="314A45AB"/>
    <w:rsid w:val="314B1BB3"/>
    <w:rsid w:val="314D19A6"/>
    <w:rsid w:val="315553E6"/>
    <w:rsid w:val="315C608D"/>
    <w:rsid w:val="31670E0A"/>
    <w:rsid w:val="316E37FF"/>
    <w:rsid w:val="31771119"/>
    <w:rsid w:val="31853836"/>
    <w:rsid w:val="31857392"/>
    <w:rsid w:val="318850D4"/>
    <w:rsid w:val="318A0E4C"/>
    <w:rsid w:val="31927D00"/>
    <w:rsid w:val="31943A79"/>
    <w:rsid w:val="31945827"/>
    <w:rsid w:val="319677F1"/>
    <w:rsid w:val="319F2918"/>
    <w:rsid w:val="31A87524"/>
    <w:rsid w:val="31AE51CB"/>
    <w:rsid w:val="31C61758"/>
    <w:rsid w:val="31D125D7"/>
    <w:rsid w:val="31D2634F"/>
    <w:rsid w:val="31DD5420"/>
    <w:rsid w:val="31EF6F01"/>
    <w:rsid w:val="320504D2"/>
    <w:rsid w:val="32096215"/>
    <w:rsid w:val="321626E0"/>
    <w:rsid w:val="32180206"/>
    <w:rsid w:val="321B5F48"/>
    <w:rsid w:val="32273E1A"/>
    <w:rsid w:val="322841C1"/>
    <w:rsid w:val="322E5C7B"/>
    <w:rsid w:val="32335040"/>
    <w:rsid w:val="323D7C6C"/>
    <w:rsid w:val="3240150B"/>
    <w:rsid w:val="32584AA6"/>
    <w:rsid w:val="325A081E"/>
    <w:rsid w:val="32611D42"/>
    <w:rsid w:val="32655415"/>
    <w:rsid w:val="326E6078"/>
    <w:rsid w:val="327411B4"/>
    <w:rsid w:val="32786EF6"/>
    <w:rsid w:val="32891103"/>
    <w:rsid w:val="329110B5"/>
    <w:rsid w:val="3295402A"/>
    <w:rsid w:val="32957AA8"/>
    <w:rsid w:val="329655CE"/>
    <w:rsid w:val="32987598"/>
    <w:rsid w:val="329A6E6D"/>
    <w:rsid w:val="329F0927"/>
    <w:rsid w:val="32AE46C6"/>
    <w:rsid w:val="32AE5E14"/>
    <w:rsid w:val="32B36180"/>
    <w:rsid w:val="32B500A3"/>
    <w:rsid w:val="32B53CA7"/>
    <w:rsid w:val="32BF68D3"/>
    <w:rsid w:val="32C22AB4"/>
    <w:rsid w:val="32C91500"/>
    <w:rsid w:val="32D0288E"/>
    <w:rsid w:val="32D06D32"/>
    <w:rsid w:val="32D3412D"/>
    <w:rsid w:val="32D63C1D"/>
    <w:rsid w:val="32DD31FD"/>
    <w:rsid w:val="32E439BE"/>
    <w:rsid w:val="32E4458C"/>
    <w:rsid w:val="32FD11AA"/>
    <w:rsid w:val="3308772E"/>
    <w:rsid w:val="330E33B7"/>
    <w:rsid w:val="33136C1F"/>
    <w:rsid w:val="331C1F78"/>
    <w:rsid w:val="331D184C"/>
    <w:rsid w:val="331D35FA"/>
    <w:rsid w:val="33244988"/>
    <w:rsid w:val="332E1CAB"/>
    <w:rsid w:val="333128DC"/>
    <w:rsid w:val="333C0319"/>
    <w:rsid w:val="333E1EEE"/>
    <w:rsid w:val="334212B2"/>
    <w:rsid w:val="33574D5E"/>
    <w:rsid w:val="33596D28"/>
    <w:rsid w:val="336851BD"/>
    <w:rsid w:val="336A2CE3"/>
    <w:rsid w:val="336B25B7"/>
    <w:rsid w:val="336D4581"/>
    <w:rsid w:val="33705E1F"/>
    <w:rsid w:val="33753436"/>
    <w:rsid w:val="337C6572"/>
    <w:rsid w:val="3381627F"/>
    <w:rsid w:val="338806E6"/>
    <w:rsid w:val="338B0EAB"/>
    <w:rsid w:val="33953AD8"/>
    <w:rsid w:val="33997124"/>
    <w:rsid w:val="33A17745"/>
    <w:rsid w:val="33AB6E58"/>
    <w:rsid w:val="33B15FAD"/>
    <w:rsid w:val="33B95A18"/>
    <w:rsid w:val="33D26ADA"/>
    <w:rsid w:val="33DA14EB"/>
    <w:rsid w:val="33DC1707"/>
    <w:rsid w:val="33E30779"/>
    <w:rsid w:val="33E660E2"/>
    <w:rsid w:val="33E76267"/>
    <w:rsid w:val="33F22ACC"/>
    <w:rsid w:val="33F64577"/>
    <w:rsid w:val="340053F5"/>
    <w:rsid w:val="340C5B48"/>
    <w:rsid w:val="34140EA1"/>
    <w:rsid w:val="34164C19"/>
    <w:rsid w:val="341669C7"/>
    <w:rsid w:val="341D2EC6"/>
    <w:rsid w:val="3421711A"/>
    <w:rsid w:val="342F7A89"/>
    <w:rsid w:val="3431343E"/>
    <w:rsid w:val="3437693D"/>
    <w:rsid w:val="343B467F"/>
    <w:rsid w:val="343E1CE4"/>
    <w:rsid w:val="3441736D"/>
    <w:rsid w:val="34496D9C"/>
    <w:rsid w:val="344A6670"/>
    <w:rsid w:val="34545741"/>
    <w:rsid w:val="345B262C"/>
    <w:rsid w:val="346314E0"/>
    <w:rsid w:val="3466686B"/>
    <w:rsid w:val="347100A1"/>
    <w:rsid w:val="34732316"/>
    <w:rsid w:val="347436ED"/>
    <w:rsid w:val="347E456C"/>
    <w:rsid w:val="347F27BE"/>
    <w:rsid w:val="34827B93"/>
    <w:rsid w:val="348778C5"/>
    <w:rsid w:val="34930017"/>
    <w:rsid w:val="34934D35"/>
    <w:rsid w:val="349B3370"/>
    <w:rsid w:val="34A83397"/>
    <w:rsid w:val="34B47F8E"/>
    <w:rsid w:val="34BA1A48"/>
    <w:rsid w:val="34C53F49"/>
    <w:rsid w:val="34C91C8B"/>
    <w:rsid w:val="34DA3E98"/>
    <w:rsid w:val="34DB19BE"/>
    <w:rsid w:val="34E00D83"/>
    <w:rsid w:val="34EB1C02"/>
    <w:rsid w:val="34F07218"/>
    <w:rsid w:val="34F52A80"/>
    <w:rsid w:val="34F565DC"/>
    <w:rsid w:val="34FB5BBD"/>
    <w:rsid w:val="34FC3E0F"/>
    <w:rsid w:val="34FF745B"/>
    <w:rsid w:val="35020CF9"/>
    <w:rsid w:val="350E58F0"/>
    <w:rsid w:val="35101668"/>
    <w:rsid w:val="35132F06"/>
    <w:rsid w:val="35133161"/>
    <w:rsid w:val="3518051D"/>
    <w:rsid w:val="3529097C"/>
    <w:rsid w:val="352B4490"/>
    <w:rsid w:val="352C3FC8"/>
    <w:rsid w:val="35380BBF"/>
    <w:rsid w:val="353E3C50"/>
    <w:rsid w:val="354B6B44"/>
    <w:rsid w:val="354C01C6"/>
    <w:rsid w:val="35507CB7"/>
    <w:rsid w:val="35577297"/>
    <w:rsid w:val="35586B6B"/>
    <w:rsid w:val="355E0625"/>
    <w:rsid w:val="355F41C7"/>
    <w:rsid w:val="35610116"/>
    <w:rsid w:val="35727C2D"/>
    <w:rsid w:val="35775243"/>
    <w:rsid w:val="35777939"/>
    <w:rsid w:val="357D4824"/>
    <w:rsid w:val="357D65D2"/>
    <w:rsid w:val="358B5193"/>
    <w:rsid w:val="3592207D"/>
    <w:rsid w:val="35944047"/>
    <w:rsid w:val="359758E5"/>
    <w:rsid w:val="35977693"/>
    <w:rsid w:val="359F165A"/>
    <w:rsid w:val="35A87AF3"/>
    <w:rsid w:val="35A95619"/>
    <w:rsid w:val="35AA3319"/>
    <w:rsid w:val="35AB1391"/>
    <w:rsid w:val="35BC359E"/>
    <w:rsid w:val="35C12962"/>
    <w:rsid w:val="35C80195"/>
    <w:rsid w:val="35DA3A24"/>
    <w:rsid w:val="35ED19A9"/>
    <w:rsid w:val="36070CBD"/>
    <w:rsid w:val="360867E3"/>
    <w:rsid w:val="360F36CE"/>
    <w:rsid w:val="360F7B72"/>
    <w:rsid w:val="36203685"/>
    <w:rsid w:val="363A4058"/>
    <w:rsid w:val="363B0967"/>
    <w:rsid w:val="363B2715"/>
    <w:rsid w:val="36407D2B"/>
    <w:rsid w:val="36513CE6"/>
    <w:rsid w:val="365B2DB7"/>
    <w:rsid w:val="365B4B65"/>
    <w:rsid w:val="365D08DD"/>
    <w:rsid w:val="365E6403"/>
    <w:rsid w:val="36621879"/>
    <w:rsid w:val="367125DA"/>
    <w:rsid w:val="36722144"/>
    <w:rsid w:val="3676199F"/>
    <w:rsid w:val="36774593"/>
    <w:rsid w:val="368220F2"/>
    <w:rsid w:val="369167D9"/>
    <w:rsid w:val="36A55DE0"/>
    <w:rsid w:val="36A858D0"/>
    <w:rsid w:val="36B129D7"/>
    <w:rsid w:val="36B85B13"/>
    <w:rsid w:val="36BB1D6C"/>
    <w:rsid w:val="36C22E36"/>
    <w:rsid w:val="36C648F5"/>
    <w:rsid w:val="36C81818"/>
    <w:rsid w:val="36FD79CA"/>
    <w:rsid w:val="3701395E"/>
    <w:rsid w:val="37023232"/>
    <w:rsid w:val="370E7E29"/>
    <w:rsid w:val="371A67E9"/>
    <w:rsid w:val="371F2036"/>
    <w:rsid w:val="37217B5C"/>
    <w:rsid w:val="3727713D"/>
    <w:rsid w:val="372F06AE"/>
    <w:rsid w:val="37307DA0"/>
    <w:rsid w:val="373158C6"/>
    <w:rsid w:val="37321D6A"/>
    <w:rsid w:val="37391D72"/>
    <w:rsid w:val="374750E9"/>
    <w:rsid w:val="374970B3"/>
    <w:rsid w:val="37555A58"/>
    <w:rsid w:val="375C6DE7"/>
    <w:rsid w:val="375F68D7"/>
    <w:rsid w:val="37647A49"/>
    <w:rsid w:val="37667C65"/>
    <w:rsid w:val="37734130"/>
    <w:rsid w:val="37753A04"/>
    <w:rsid w:val="3781684D"/>
    <w:rsid w:val="37887BDC"/>
    <w:rsid w:val="37991DE9"/>
    <w:rsid w:val="379D2F5B"/>
    <w:rsid w:val="379E73FF"/>
    <w:rsid w:val="37A60062"/>
    <w:rsid w:val="37AB1B1C"/>
    <w:rsid w:val="37B207B5"/>
    <w:rsid w:val="37BA58BB"/>
    <w:rsid w:val="37C16C4A"/>
    <w:rsid w:val="37C624B2"/>
    <w:rsid w:val="37D50947"/>
    <w:rsid w:val="37DD3301"/>
    <w:rsid w:val="37E1553E"/>
    <w:rsid w:val="37F7266B"/>
    <w:rsid w:val="38083E7D"/>
    <w:rsid w:val="380B6117"/>
    <w:rsid w:val="381C2F61"/>
    <w:rsid w:val="381E22EE"/>
    <w:rsid w:val="38233656"/>
    <w:rsid w:val="382471D8"/>
    <w:rsid w:val="3825542A"/>
    <w:rsid w:val="382611A3"/>
    <w:rsid w:val="382F44FB"/>
    <w:rsid w:val="38376F0C"/>
    <w:rsid w:val="383C2774"/>
    <w:rsid w:val="384653A1"/>
    <w:rsid w:val="3851621F"/>
    <w:rsid w:val="38543F62"/>
    <w:rsid w:val="38575800"/>
    <w:rsid w:val="38593326"/>
    <w:rsid w:val="385A029D"/>
    <w:rsid w:val="386341A5"/>
    <w:rsid w:val="386E21D9"/>
    <w:rsid w:val="386E5BFC"/>
    <w:rsid w:val="38883C0B"/>
    <w:rsid w:val="388859B9"/>
    <w:rsid w:val="38887767"/>
    <w:rsid w:val="388E7474"/>
    <w:rsid w:val="38927C66"/>
    <w:rsid w:val="38966328"/>
    <w:rsid w:val="38981DD8"/>
    <w:rsid w:val="389B56ED"/>
    <w:rsid w:val="38A345A1"/>
    <w:rsid w:val="38A50319"/>
    <w:rsid w:val="38AC78FA"/>
    <w:rsid w:val="38AF1198"/>
    <w:rsid w:val="38B4055C"/>
    <w:rsid w:val="38B72CB1"/>
    <w:rsid w:val="38C509BB"/>
    <w:rsid w:val="38C56C0D"/>
    <w:rsid w:val="38C85F11"/>
    <w:rsid w:val="38CD7870"/>
    <w:rsid w:val="38CF5396"/>
    <w:rsid w:val="38D1110E"/>
    <w:rsid w:val="38D909BB"/>
    <w:rsid w:val="38DD5D05"/>
    <w:rsid w:val="38E70932"/>
    <w:rsid w:val="38EC5F48"/>
    <w:rsid w:val="38F31085"/>
    <w:rsid w:val="390905F7"/>
    <w:rsid w:val="390F63CA"/>
    <w:rsid w:val="39161217"/>
    <w:rsid w:val="391F631E"/>
    <w:rsid w:val="39202096"/>
    <w:rsid w:val="392C71CB"/>
    <w:rsid w:val="3930052B"/>
    <w:rsid w:val="3940317D"/>
    <w:rsid w:val="39423DBA"/>
    <w:rsid w:val="39477622"/>
    <w:rsid w:val="3949339B"/>
    <w:rsid w:val="39500E8A"/>
    <w:rsid w:val="39561614"/>
    <w:rsid w:val="39623C6B"/>
    <w:rsid w:val="39643D30"/>
    <w:rsid w:val="39700927"/>
    <w:rsid w:val="397A17A6"/>
    <w:rsid w:val="397A4685"/>
    <w:rsid w:val="397B107A"/>
    <w:rsid w:val="39842625"/>
    <w:rsid w:val="39897C3B"/>
    <w:rsid w:val="398B5761"/>
    <w:rsid w:val="398E34A3"/>
    <w:rsid w:val="3995038E"/>
    <w:rsid w:val="39965EB4"/>
    <w:rsid w:val="39995D63"/>
    <w:rsid w:val="39A64349"/>
    <w:rsid w:val="39AB7BB1"/>
    <w:rsid w:val="39B32F0A"/>
    <w:rsid w:val="39B50A30"/>
    <w:rsid w:val="39C13331"/>
    <w:rsid w:val="39C90037"/>
    <w:rsid w:val="39D0586A"/>
    <w:rsid w:val="39D07647"/>
    <w:rsid w:val="39D36C95"/>
    <w:rsid w:val="39D92970"/>
    <w:rsid w:val="39DE1C22"/>
    <w:rsid w:val="39DE1D35"/>
    <w:rsid w:val="39DF3CFF"/>
    <w:rsid w:val="39E430C3"/>
    <w:rsid w:val="39ED1F78"/>
    <w:rsid w:val="39F257E0"/>
    <w:rsid w:val="3A0379ED"/>
    <w:rsid w:val="3A0C3554"/>
    <w:rsid w:val="3A2A4F7A"/>
    <w:rsid w:val="3A345DF9"/>
    <w:rsid w:val="3A396F6B"/>
    <w:rsid w:val="3A4A561C"/>
    <w:rsid w:val="3A4D2A17"/>
    <w:rsid w:val="3A577D39"/>
    <w:rsid w:val="3A5E4C24"/>
    <w:rsid w:val="3A5E69D2"/>
    <w:rsid w:val="3A6F0BDF"/>
    <w:rsid w:val="3A742699"/>
    <w:rsid w:val="3A8328DC"/>
    <w:rsid w:val="3A8D72B7"/>
    <w:rsid w:val="3A992100"/>
    <w:rsid w:val="3AA82343"/>
    <w:rsid w:val="3AAA60BB"/>
    <w:rsid w:val="3AAF36D1"/>
    <w:rsid w:val="3AB94550"/>
    <w:rsid w:val="3ABC194A"/>
    <w:rsid w:val="3ABE1B66"/>
    <w:rsid w:val="3ABE3914"/>
    <w:rsid w:val="3AC30F2B"/>
    <w:rsid w:val="3AD35612"/>
    <w:rsid w:val="3AD924FC"/>
    <w:rsid w:val="3AE35129"/>
    <w:rsid w:val="3AE74C19"/>
    <w:rsid w:val="3AE75935"/>
    <w:rsid w:val="3AED1748"/>
    <w:rsid w:val="3AEF7F72"/>
    <w:rsid w:val="3AFE0160"/>
    <w:rsid w:val="3B003F2D"/>
    <w:rsid w:val="3B04743C"/>
    <w:rsid w:val="3B07350D"/>
    <w:rsid w:val="3B1E43B3"/>
    <w:rsid w:val="3B2C087E"/>
    <w:rsid w:val="3B392F9B"/>
    <w:rsid w:val="3B3F2CA7"/>
    <w:rsid w:val="3B4756B8"/>
    <w:rsid w:val="3B4C2CCE"/>
    <w:rsid w:val="3B4E6A46"/>
    <w:rsid w:val="3B5F50F7"/>
    <w:rsid w:val="3B6049CB"/>
    <w:rsid w:val="3B620744"/>
    <w:rsid w:val="3B6405FB"/>
    <w:rsid w:val="3B7364AD"/>
    <w:rsid w:val="3B7D31C1"/>
    <w:rsid w:val="3B7D7DA4"/>
    <w:rsid w:val="3B871F58"/>
    <w:rsid w:val="3B8B7C9A"/>
    <w:rsid w:val="3B9A7EDD"/>
    <w:rsid w:val="3B9F3746"/>
    <w:rsid w:val="3B9F72A2"/>
    <w:rsid w:val="3BAC7C11"/>
    <w:rsid w:val="3BBC60A6"/>
    <w:rsid w:val="3BC46D08"/>
    <w:rsid w:val="3BCC6D26"/>
    <w:rsid w:val="3BD72EE0"/>
    <w:rsid w:val="3BD827B4"/>
    <w:rsid w:val="3BDF1D94"/>
    <w:rsid w:val="3BE15B0C"/>
    <w:rsid w:val="3BE455FD"/>
    <w:rsid w:val="3BF21AC7"/>
    <w:rsid w:val="3BF53366"/>
    <w:rsid w:val="3BFA097C"/>
    <w:rsid w:val="3C061B78"/>
    <w:rsid w:val="3C091758"/>
    <w:rsid w:val="3C095063"/>
    <w:rsid w:val="3C0B4937"/>
    <w:rsid w:val="3C131A3E"/>
    <w:rsid w:val="3C1732DC"/>
    <w:rsid w:val="3C3245BA"/>
    <w:rsid w:val="3C340DBC"/>
    <w:rsid w:val="3C3519B4"/>
    <w:rsid w:val="3C3A6FCB"/>
    <w:rsid w:val="3C3C020C"/>
    <w:rsid w:val="3C406CD7"/>
    <w:rsid w:val="3C4D13F4"/>
    <w:rsid w:val="3C4D4F50"/>
    <w:rsid w:val="3C4F6F1A"/>
    <w:rsid w:val="3C504A40"/>
    <w:rsid w:val="3C5A10FB"/>
    <w:rsid w:val="3C706E90"/>
    <w:rsid w:val="3C780A0A"/>
    <w:rsid w:val="3C7E77FF"/>
    <w:rsid w:val="3C847DBD"/>
    <w:rsid w:val="3C860462"/>
    <w:rsid w:val="3C90308E"/>
    <w:rsid w:val="3CA01523"/>
    <w:rsid w:val="3CAB1C76"/>
    <w:rsid w:val="3CB60D47"/>
    <w:rsid w:val="3CB72D11"/>
    <w:rsid w:val="3CC86FC9"/>
    <w:rsid w:val="3CD04124"/>
    <w:rsid w:val="3CD13DD3"/>
    <w:rsid w:val="3CD64F45"/>
    <w:rsid w:val="3CD70CBD"/>
    <w:rsid w:val="3CD8352B"/>
    <w:rsid w:val="3CE12EDE"/>
    <w:rsid w:val="3CE358B4"/>
    <w:rsid w:val="3CE61FEA"/>
    <w:rsid w:val="3CEB35AE"/>
    <w:rsid w:val="3CF4186F"/>
    <w:rsid w:val="3CFD4BC8"/>
    <w:rsid w:val="3CFE449C"/>
    <w:rsid w:val="3CFF6EF1"/>
    <w:rsid w:val="3D006466"/>
    <w:rsid w:val="3D037D04"/>
    <w:rsid w:val="3D08531B"/>
    <w:rsid w:val="3D0D46DF"/>
    <w:rsid w:val="3D0F0457"/>
    <w:rsid w:val="3D3659E4"/>
    <w:rsid w:val="3D3879AE"/>
    <w:rsid w:val="3D393726"/>
    <w:rsid w:val="3D481A17"/>
    <w:rsid w:val="3D4C16AB"/>
    <w:rsid w:val="3D4E5423"/>
    <w:rsid w:val="3D4F4CF8"/>
    <w:rsid w:val="3D595B76"/>
    <w:rsid w:val="3D605157"/>
    <w:rsid w:val="3D6577DF"/>
    <w:rsid w:val="3D6E1622"/>
    <w:rsid w:val="3D70539A"/>
    <w:rsid w:val="3D734E8A"/>
    <w:rsid w:val="3D826E7B"/>
    <w:rsid w:val="3D891FB8"/>
    <w:rsid w:val="3D8A5D30"/>
    <w:rsid w:val="3D8C1AA8"/>
    <w:rsid w:val="3D931088"/>
    <w:rsid w:val="3D932E36"/>
    <w:rsid w:val="3D9F527F"/>
    <w:rsid w:val="3DA037A5"/>
    <w:rsid w:val="3DA46DF1"/>
    <w:rsid w:val="3DA80A22"/>
    <w:rsid w:val="3DA908AC"/>
    <w:rsid w:val="3DAE1A1E"/>
    <w:rsid w:val="3DB35286"/>
    <w:rsid w:val="3DBB413B"/>
    <w:rsid w:val="3DC70D32"/>
    <w:rsid w:val="3DC76F84"/>
    <w:rsid w:val="3DCC459A"/>
    <w:rsid w:val="3DD07BE6"/>
    <w:rsid w:val="3DD376D7"/>
    <w:rsid w:val="3DD5156D"/>
    <w:rsid w:val="3DD516A1"/>
    <w:rsid w:val="3DD60F75"/>
    <w:rsid w:val="3DE03BA2"/>
    <w:rsid w:val="3DE324A9"/>
    <w:rsid w:val="3DE93535"/>
    <w:rsid w:val="3DEA67CE"/>
    <w:rsid w:val="3DF8538F"/>
    <w:rsid w:val="3E021D6A"/>
    <w:rsid w:val="3E1675C3"/>
    <w:rsid w:val="3E1877DF"/>
    <w:rsid w:val="3E1F0B6E"/>
    <w:rsid w:val="3E2128C6"/>
    <w:rsid w:val="3E2148E6"/>
    <w:rsid w:val="3E2241BA"/>
    <w:rsid w:val="3E2919ED"/>
    <w:rsid w:val="3E2E2B5F"/>
    <w:rsid w:val="3E3A6BED"/>
    <w:rsid w:val="3E3D2DA2"/>
    <w:rsid w:val="3E3E7246"/>
    <w:rsid w:val="3E42660A"/>
    <w:rsid w:val="3E4800C5"/>
    <w:rsid w:val="3E481E73"/>
    <w:rsid w:val="3E495BEB"/>
    <w:rsid w:val="3E4B1963"/>
    <w:rsid w:val="3E4D7489"/>
    <w:rsid w:val="3E507266"/>
    <w:rsid w:val="3E522CF1"/>
    <w:rsid w:val="3E52684D"/>
    <w:rsid w:val="3E5325C6"/>
    <w:rsid w:val="3E55633E"/>
    <w:rsid w:val="3E5B7AE8"/>
    <w:rsid w:val="3E636CAD"/>
    <w:rsid w:val="3E642A25"/>
    <w:rsid w:val="3E6447D3"/>
    <w:rsid w:val="3E664F7A"/>
    <w:rsid w:val="3E6A003B"/>
    <w:rsid w:val="3E6D3687"/>
    <w:rsid w:val="3E6E11AD"/>
    <w:rsid w:val="3E7A3FF6"/>
    <w:rsid w:val="3E7F33BB"/>
    <w:rsid w:val="3E86299B"/>
    <w:rsid w:val="3E8D5AD7"/>
    <w:rsid w:val="3E990920"/>
    <w:rsid w:val="3E9A01F4"/>
    <w:rsid w:val="3E9B4698"/>
    <w:rsid w:val="3EA279C0"/>
    <w:rsid w:val="3EA90437"/>
    <w:rsid w:val="3EB47508"/>
    <w:rsid w:val="3EC62D97"/>
    <w:rsid w:val="3ECD05CA"/>
    <w:rsid w:val="3ED5122D"/>
    <w:rsid w:val="3ED90D1D"/>
    <w:rsid w:val="3ED92ACB"/>
    <w:rsid w:val="3ED96F6F"/>
    <w:rsid w:val="3EDC57AD"/>
    <w:rsid w:val="3EDF3E59"/>
    <w:rsid w:val="3EE14075"/>
    <w:rsid w:val="3EE576C2"/>
    <w:rsid w:val="3EE644CE"/>
    <w:rsid w:val="3EF1250A"/>
    <w:rsid w:val="3EF21DDE"/>
    <w:rsid w:val="3EF23B8C"/>
    <w:rsid w:val="3EF26282"/>
    <w:rsid w:val="3EFC4A0B"/>
    <w:rsid w:val="3EFE4C27"/>
    <w:rsid w:val="3F073ADC"/>
    <w:rsid w:val="3F087854"/>
    <w:rsid w:val="3F0F2990"/>
    <w:rsid w:val="3F127446"/>
    <w:rsid w:val="3F1955BD"/>
    <w:rsid w:val="3F2006FA"/>
    <w:rsid w:val="3F214472"/>
    <w:rsid w:val="3F3660CC"/>
    <w:rsid w:val="3F406FEE"/>
    <w:rsid w:val="3F4168C2"/>
    <w:rsid w:val="3F4940F4"/>
    <w:rsid w:val="3F4C14EF"/>
    <w:rsid w:val="3F4C5993"/>
    <w:rsid w:val="3F5E1222"/>
    <w:rsid w:val="3F620D12"/>
    <w:rsid w:val="3F6C7DE3"/>
    <w:rsid w:val="3F6E235D"/>
    <w:rsid w:val="3F732F1F"/>
    <w:rsid w:val="3F76656C"/>
    <w:rsid w:val="3F7A3C77"/>
    <w:rsid w:val="3F7B6278"/>
    <w:rsid w:val="3F870779"/>
    <w:rsid w:val="3F892743"/>
    <w:rsid w:val="3F895F34"/>
    <w:rsid w:val="3F8A64BB"/>
    <w:rsid w:val="3F984734"/>
    <w:rsid w:val="3F9D1D4A"/>
    <w:rsid w:val="3FA56E51"/>
    <w:rsid w:val="3FA70E1B"/>
    <w:rsid w:val="3FAA2E6C"/>
    <w:rsid w:val="3FAA4467"/>
    <w:rsid w:val="3FAE03FB"/>
    <w:rsid w:val="3FB9188B"/>
    <w:rsid w:val="3FBB48C6"/>
    <w:rsid w:val="3FC30698"/>
    <w:rsid w:val="3FC76DC7"/>
    <w:rsid w:val="3FCA68B7"/>
    <w:rsid w:val="3FCB2D5B"/>
    <w:rsid w:val="3FD140EA"/>
    <w:rsid w:val="3FD80FD4"/>
    <w:rsid w:val="3FDB2873"/>
    <w:rsid w:val="3FE21E53"/>
    <w:rsid w:val="3FE74FD7"/>
    <w:rsid w:val="3FEE6A4A"/>
    <w:rsid w:val="3FF43934"/>
    <w:rsid w:val="3FF51B86"/>
    <w:rsid w:val="3FFA53EF"/>
    <w:rsid w:val="3FFD0A3B"/>
    <w:rsid w:val="3FFD4EDF"/>
    <w:rsid w:val="400718BA"/>
    <w:rsid w:val="40152228"/>
    <w:rsid w:val="401F18AB"/>
    <w:rsid w:val="402266F3"/>
    <w:rsid w:val="402E6E46"/>
    <w:rsid w:val="403D352D"/>
    <w:rsid w:val="403E177F"/>
    <w:rsid w:val="40460634"/>
    <w:rsid w:val="404843AC"/>
    <w:rsid w:val="404E573A"/>
    <w:rsid w:val="405014B2"/>
    <w:rsid w:val="405045F3"/>
    <w:rsid w:val="40552625"/>
    <w:rsid w:val="405A5E8D"/>
    <w:rsid w:val="405A7C3B"/>
    <w:rsid w:val="405F34A4"/>
    <w:rsid w:val="40612D9E"/>
    <w:rsid w:val="4061721C"/>
    <w:rsid w:val="40664832"/>
    <w:rsid w:val="406B009A"/>
    <w:rsid w:val="406B1E48"/>
    <w:rsid w:val="40714F85"/>
    <w:rsid w:val="40750F19"/>
    <w:rsid w:val="407623F3"/>
    <w:rsid w:val="407D1B7C"/>
    <w:rsid w:val="407D392A"/>
    <w:rsid w:val="407F76A2"/>
    <w:rsid w:val="408D6263"/>
    <w:rsid w:val="40970E8F"/>
    <w:rsid w:val="40994C08"/>
    <w:rsid w:val="40A1586A"/>
    <w:rsid w:val="40A47108"/>
    <w:rsid w:val="40B732E0"/>
    <w:rsid w:val="40BF2031"/>
    <w:rsid w:val="40BF2194"/>
    <w:rsid w:val="40C1415E"/>
    <w:rsid w:val="40C94DC1"/>
    <w:rsid w:val="40D07EFD"/>
    <w:rsid w:val="40D92C20"/>
    <w:rsid w:val="40DB5220"/>
    <w:rsid w:val="40F260C6"/>
    <w:rsid w:val="40F26929"/>
    <w:rsid w:val="40F823EF"/>
    <w:rsid w:val="40FE2CBD"/>
    <w:rsid w:val="41006A35"/>
    <w:rsid w:val="411918A4"/>
    <w:rsid w:val="411919F8"/>
    <w:rsid w:val="412B5DC9"/>
    <w:rsid w:val="41326E0A"/>
    <w:rsid w:val="41341FEA"/>
    <w:rsid w:val="41354204"/>
    <w:rsid w:val="413621AC"/>
    <w:rsid w:val="413C4872"/>
    <w:rsid w:val="413E130B"/>
    <w:rsid w:val="41406E31"/>
    <w:rsid w:val="414803DC"/>
    <w:rsid w:val="414D154E"/>
    <w:rsid w:val="415648A7"/>
    <w:rsid w:val="415723CD"/>
    <w:rsid w:val="418036D2"/>
    <w:rsid w:val="418238EE"/>
    <w:rsid w:val="41960106"/>
    <w:rsid w:val="41961147"/>
    <w:rsid w:val="41A01FC6"/>
    <w:rsid w:val="41A53138"/>
    <w:rsid w:val="41A7646C"/>
    <w:rsid w:val="41AC44C7"/>
    <w:rsid w:val="41AF045B"/>
    <w:rsid w:val="41B91637"/>
    <w:rsid w:val="41CF6407"/>
    <w:rsid w:val="41D41C6F"/>
    <w:rsid w:val="41D43A1D"/>
    <w:rsid w:val="41D8023A"/>
    <w:rsid w:val="41DB2FFE"/>
    <w:rsid w:val="41DD0B24"/>
    <w:rsid w:val="41DE1991"/>
    <w:rsid w:val="41E53E7C"/>
    <w:rsid w:val="41E60FDF"/>
    <w:rsid w:val="41E719A3"/>
    <w:rsid w:val="41F52311"/>
    <w:rsid w:val="41F8770C"/>
    <w:rsid w:val="41FD11C6"/>
    <w:rsid w:val="41FD2F74"/>
    <w:rsid w:val="42051E29"/>
    <w:rsid w:val="42097B6B"/>
    <w:rsid w:val="421012C3"/>
    <w:rsid w:val="4211283C"/>
    <w:rsid w:val="42156510"/>
    <w:rsid w:val="42240501"/>
    <w:rsid w:val="42254279"/>
    <w:rsid w:val="422C1344"/>
    <w:rsid w:val="422E3BEA"/>
    <w:rsid w:val="42334BE8"/>
    <w:rsid w:val="423544BC"/>
    <w:rsid w:val="42446DF5"/>
    <w:rsid w:val="42462B6D"/>
    <w:rsid w:val="424B0183"/>
    <w:rsid w:val="424B3CDF"/>
    <w:rsid w:val="424D3EFC"/>
    <w:rsid w:val="425608D6"/>
    <w:rsid w:val="426B4382"/>
    <w:rsid w:val="426C1EA8"/>
    <w:rsid w:val="426E3E72"/>
    <w:rsid w:val="427174BE"/>
    <w:rsid w:val="42756FAE"/>
    <w:rsid w:val="427E60E8"/>
    <w:rsid w:val="42884F34"/>
    <w:rsid w:val="428C42F8"/>
    <w:rsid w:val="428C5DE5"/>
    <w:rsid w:val="42903DE8"/>
    <w:rsid w:val="42957651"/>
    <w:rsid w:val="42A96C58"/>
    <w:rsid w:val="42AE784B"/>
    <w:rsid w:val="42B22C97"/>
    <w:rsid w:val="42BE0955"/>
    <w:rsid w:val="42BF022A"/>
    <w:rsid w:val="42C121F4"/>
    <w:rsid w:val="42C65A5C"/>
    <w:rsid w:val="42CB6BCE"/>
    <w:rsid w:val="42D9578F"/>
    <w:rsid w:val="42DA1507"/>
    <w:rsid w:val="42ED123B"/>
    <w:rsid w:val="42F247CE"/>
    <w:rsid w:val="42FF2795"/>
    <w:rsid w:val="4303280C"/>
    <w:rsid w:val="43087E22"/>
    <w:rsid w:val="43100155"/>
    <w:rsid w:val="43120CA1"/>
    <w:rsid w:val="43195B8C"/>
    <w:rsid w:val="431A7B56"/>
    <w:rsid w:val="431E05B7"/>
    <w:rsid w:val="43236A0A"/>
    <w:rsid w:val="4329203E"/>
    <w:rsid w:val="4329772D"/>
    <w:rsid w:val="432E204E"/>
    <w:rsid w:val="432F1853"/>
    <w:rsid w:val="43324E9F"/>
    <w:rsid w:val="43342734"/>
    <w:rsid w:val="433C7ACC"/>
    <w:rsid w:val="43452E25"/>
    <w:rsid w:val="434F5A51"/>
    <w:rsid w:val="43582152"/>
    <w:rsid w:val="4363359A"/>
    <w:rsid w:val="43747266"/>
    <w:rsid w:val="437D25BE"/>
    <w:rsid w:val="4383394D"/>
    <w:rsid w:val="439E7515"/>
    <w:rsid w:val="43A0005B"/>
    <w:rsid w:val="43AC4C52"/>
    <w:rsid w:val="43AF029E"/>
    <w:rsid w:val="43AF12D6"/>
    <w:rsid w:val="43B77122"/>
    <w:rsid w:val="43C57AC2"/>
    <w:rsid w:val="43CC2BFE"/>
    <w:rsid w:val="43D85A47"/>
    <w:rsid w:val="43D917BF"/>
    <w:rsid w:val="43DB5D75"/>
    <w:rsid w:val="43DD12AF"/>
    <w:rsid w:val="43E02B4D"/>
    <w:rsid w:val="43F3462F"/>
    <w:rsid w:val="43F9776B"/>
    <w:rsid w:val="43FD1975"/>
    <w:rsid w:val="44022AC4"/>
    <w:rsid w:val="44061A94"/>
    <w:rsid w:val="44071E88"/>
    <w:rsid w:val="4416031D"/>
    <w:rsid w:val="441647C1"/>
    <w:rsid w:val="441B5933"/>
    <w:rsid w:val="442073EE"/>
    <w:rsid w:val="442247E6"/>
    <w:rsid w:val="442347E8"/>
    <w:rsid w:val="44253167"/>
    <w:rsid w:val="442742D8"/>
    <w:rsid w:val="44284660"/>
    <w:rsid w:val="442944F4"/>
    <w:rsid w:val="44354C47"/>
    <w:rsid w:val="445D7CFA"/>
    <w:rsid w:val="445F7F16"/>
    <w:rsid w:val="446E63AB"/>
    <w:rsid w:val="44705C7F"/>
    <w:rsid w:val="448259B3"/>
    <w:rsid w:val="44827761"/>
    <w:rsid w:val="4487121B"/>
    <w:rsid w:val="4488746D"/>
    <w:rsid w:val="44911354"/>
    <w:rsid w:val="44937BC0"/>
    <w:rsid w:val="44986F84"/>
    <w:rsid w:val="449A71A0"/>
    <w:rsid w:val="449B239D"/>
    <w:rsid w:val="44AA3400"/>
    <w:rsid w:val="44B33DBE"/>
    <w:rsid w:val="44B85878"/>
    <w:rsid w:val="44BF2763"/>
    <w:rsid w:val="44C77869"/>
    <w:rsid w:val="44D426B2"/>
    <w:rsid w:val="44D42C6A"/>
    <w:rsid w:val="44D51F86"/>
    <w:rsid w:val="44DC3315"/>
    <w:rsid w:val="44EC107E"/>
    <w:rsid w:val="44FA379B"/>
    <w:rsid w:val="44FF7003"/>
    <w:rsid w:val="4504461A"/>
    <w:rsid w:val="45050ABD"/>
    <w:rsid w:val="451505D5"/>
    <w:rsid w:val="4519791F"/>
    <w:rsid w:val="451C5E07"/>
    <w:rsid w:val="4521341D"/>
    <w:rsid w:val="45294080"/>
    <w:rsid w:val="452B1BA6"/>
    <w:rsid w:val="452F78E8"/>
    <w:rsid w:val="45303661"/>
    <w:rsid w:val="45336CAD"/>
    <w:rsid w:val="45401AF6"/>
    <w:rsid w:val="45440EBA"/>
    <w:rsid w:val="454E29EA"/>
    <w:rsid w:val="454F5136"/>
    <w:rsid w:val="455235D7"/>
    <w:rsid w:val="455410FD"/>
    <w:rsid w:val="455B692F"/>
    <w:rsid w:val="45605CF4"/>
    <w:rsid w:val="4561381A"/>
    <w:rsid w:val="456450B8"/>
    <w:rsid w:val="456D21BF"/>
    <w:rsid w:val="456F4189"/>
    <w:rsid w:val="457E43CC"/>
    <w:rsid w:val="45900801"/>
    <w:rsid w:val="45A02594"/>
    <w:rsid w:val="45A100BA"/>
    <w:rsid w:val="45AC0F39"/>
    <w:rsid w:val="45B002FD"/>
    <w:rsid w:val="45B44292"/>
    <w:rsid w:val="45B61DB8"/>
    <w:rsid w:val="45B778DE"/>
    <w:rsid w:val="45BE2A1A"/>
    <w:rsid w:val="45C06792"/>
    <w:rsid w:val="45C1250B"/>
    <w:rsid w:val="45C559C0"/>
    <w:rsid w:val="45C73FC5"/>
    <w:rsid w:val="45D33185"/>
    <w:rsid w:val="45D466E2"/>
    <w:rsid w:val="45D64208"/>
    <w:rsid w:val="45D92C6A"/>
    <w:rsid w:val="45DE30BD"/>
    <w:rsid w:val="45F2294E"/>
    <w:rsid w:val="45F823D0"/>
    <w:rsid w:val="45F873AB"/>
    <w:rsid w:val="45F94EA0"/>
    <w:rsid w:val="46004DE1"/>
    <w:rsid w:val="460A3EB2"/>
    <w:rsid w:val="460C19D8"/>
    <w:rsid w:val="46132D66"/>
    <w:rsid w:val="46146ADE"/>
    <w:rsid w:val="461D4693"/>
    <w:rsid w:val="461D5993"/>
    <w:rsid w:val="461E795D"/>
    <w:rsid w:val="46274A64"/>
    <w:rsid w:val="4629258A"/>
    <w:rsid w:val="46295FCE"/>
    <w:rsid w:val="46326F64"/>
    <w:rsid w:val="46333408"/>
    <w:rsid w:val="46364CA7"/>
    <w:rsid w:val="46454EEA"/>
    <w:rsid w:val="464E1FF0"/>
    <w:rsid w:val="46511BFF"/>
    <w:rsid w:val="465810C1"/>
    <w:rsid w:val="46582E6F"/>
    <w:rsid w:val="466510E8"/>
    <w:rsid w:val="46715CDF"/>
    <w:rsid w:val="46840AC1"/>
    <w:rsid w:val="468477C0"/>
    <w:rsid w:val="468A0B4E"/>
    <w:rsid w:val="468D6EA3"/>
    <w:rsid w:val="468E6891"/>
    <w:rsid w:val="46902609"/>
    <w:rsid w:val="4698770F"/>
    <w:rsid w:val="469D0882"/>
    <w:rsid w:val="469F284C"/>
    <w:rsid w:val="46AE2A8F"/>
    <w:rsid w:val="46B207D1"/>
    <w:rsid w:val="46B34549"/>
    <w:rsid w:val="46BA7686"/>
    <w:rsid w:val="46BF4C9C"/>
    <w:rsid w:val="46C40504"/>
    <w:rsid w:val="46C95B1B"/>
    <w:rsid w:val="46CB1893"/>
    <w:rsid w:val="46D02A05"/>
    <w:rsid w:val="46D149CF"/>
    <w:rsid w:val="46D22C21"/>
    <w:rsid w:val="46D50AE9"/>
    <w:rsid w:val="46D52855"/>
    <w:rsid w:val="46DA1AD6"/>
    <w:rsid w:val="46E97F6B"/>
    <w:rsid w:val="46EA0F3A"/>
    <w:rsid w:val="46FA357B"/>
    <w:rsid w:val="46FC37FA"/>
    <w:rsid w:val="46FC5EFD"/>
    <w:rsid w:val="46FF153C"/>
    <w:rsid w:val="47005468"/>
    <w:rsid w:val="47013507"/>
    <w:rsid w:val="47024B89"/>
    <w:rsid w:val="47060B1D"/>
    <w:rsid w:val="47064679"/>
    <w:rsid w:val="470D5A07"/>
    <w:rsid w:val="47146F7D"/>
    <w:rsid w:val="47152B0E"/>
    <w:rsid w:val="47174AD8"/>
    <w:rsid w:val="471B7567"/>
    <w:rsid w:val="471F2A33"/>
    <w:rsid w:val="471F573B"/>
    <w:rsid w:val="47320EEB"/>
    <w:rsid w:val="4734568A"/>
    <w:rsid w:val="474156B1"/>
    <w:rsid w:val="4743767B"/>
    <w:rsid w:val="474433F3"/>
    <w:rsid w:val="47456DDE"/>
    <w:rsid w:val="474E7DCE"/>
    <w:rsid w:val="47543636"/>
    <w:rsid w:val="475C698F"/>
    <w:rsid w:val="47653A95"/>
    <w:rsid w:val="477041E8"/>
    <w:rsid w:val="47855EE6"/>
    <w:rsid w:val="47881934"/>
    <w:rsid w:val="47971775"/>
    <w:rsid w:val="4799729B"/>
    <w:rsid w:val="47A10846"/>
    <w:rsid w:val="47A7429F"/>
    <w:rsid w:val="47AD71EA"/>
    <w:rsid w:val="47BB36B5"/>
    <w:rsid w:val="47C55A16"/>
    <w:rsid w:val="47CA1B4A"/>
    <w:rsid w:val="47CA56A6"/>
    <w:rsid w:val="47CB7671"/>
    <w:rsid w:val="47D14C87"/>
    <w:rsid w:val="47D473AF"/>
    <w:rsid w:val="47DC362C"/>
    <w:rsid w:val="47E04ECA"/>
    <w:rsid w:val="47E114F6"/>
    <w:rsid w:val="47E26E94"/>
    <w:rsid w:val="47E56984"/>
    <w:rsid w:val="47EA5D49"/>
    <w:rsid w:val="47ED75E7"/>
    <w:rsid w:val="47F334C4"/>
    <w:rsid w:val="47FE7A46"/>
    <w:rsid w:val="48045DCE"/>
    <w:rsid w:val="481B604A"/>
    <w:rsid w:val="481E1E96"/>
    <w:rsid w:val="482079BC"/>
    <w:rsid w:val="48254FD3"/>
    <w:rsid w:val="482E20D9"/>
    <w:rsid w:val="482F577C"/>
    <w:rsid w:val="48401E0D"/>
    <w:rsid w:val="485338EE"/>
    <w:rsid w:val="4855575E"/>
    <w:rsid w:val="485B09F4"/>
    <w:rsid w:val="485D29BF"/>
    <w:rsid w:val="48651873"/>
    <w:rsid w:val="48691363"/>
    <w:rsid w:val="48743864"/>
    <w:rsid w:val="48757D08"/>
    <w:rsid w:val="48802209"/>
    <w:rsid w:val="489C6B36"/>
    <w:rsid w:val="48A028AB"/>
    <w:rsid w:val="48A203D1"/>
    <w:rsid w:val="48A57EC2"/>
    <w:rsid w:val="48A979B2"/>
    <w:rsid w:val="48AB153A"/>
    <w:rsid w:val="48AD4B08"/>
    <w:rsid w:val="48AD5549"/>
    <w:rsid w:val="48B00D40"/>
    <w:rsid w:val="48B819A3"/>
    <w:rsid w:val="48C52312"/>
    <w:rsid w:val="48CA7928"/>
    <w:rsid w:val="48D04F3E"/>
    <w:rsid w:val="48D507A7"/>
    <w:rsid w:val="48D64ED6"/>
    <w:rsid w:val="48DA400F"/>
    <w:rsid w:val="48E94252"/>
    <w:rsid w:val="48F350D1"/>
    <w:rsid w:val="48FA645F"/>
    <w:rsid w:val="48FF3A76"/>
    <w:rsid w:val="490177EE"/>
    <w:rsid w:val="490C7F41"/>
    <w:rsid w:val="49177011"/>
    <w:rsid w:val="491F5EC6"/>
    <w:rsid w:val="492D2391"/>
    <w:rsid w:val="49303C2F"/>
    <w:rsid w:val="49366D6C"/>
    <w:rsid w:val="49396F88"/>
    <w:rsid w:val="49443F56"/>
    <w:rsid w:val="49543DC1"/>
    <w:rsid w:val="495518E8"/>
    <w:rsid w:val="49555444"/>
    <w:rsid w:val="49675177"/>
    <w:rsid w:val="496E2609"/>
    <w:rsid w:val="49746212"/>
    <w:rsid w:val="498521CD"/>
    <w:rsid w:val="498F443F"/>
    <w:rsid w:val="499F2B63"/>
    <w:rsid w:val="49A33231"/>
    <w:rsid w:val="49A62736"/>
    <w:rsid w:val="49B91E77"/>
    <w:rsid w:val="49BA174B"/>
    <w:rsid w:val="49BE123B"/>
    <w:rsid w:val="49C16F7D"/>
    <w:rsid w:val="49CC7DFC"/>
    <w:rsid w:val="49D82F4D"/>
    <w:rsid w:val="49E35145"/>
    <w:rsid w:val="49E62540"/>
    <w:rsid w:val="49E862B8"/>
    <w:rsid w:val="49F25388"/>
    <w:rsid w:val="49F27137"/>
    <w:rsid w:val="49F7299F"/>
    <w:rsid w:val="49FA5FEB"/>
    <w:rsid w:val="49FE3D2D"/>
    <w:rsid w:val="4A064990"/>
    <w:rsid w:val="4A08695A"/>
    <w:rsid w:val="4A1E7F2C"/>
    <w:rsid w:val="4A273284"/>
    <w:rsid w:val="4A275032"/>
    <w:rsid w:val="4A2C2648"/>
    <w:rsid w:val="4A2D016F"/>
    <w:rsid w:val="4A2D32D6"/>
    <w:rsid w:val="4A315EB1"/>
    <w:rsid w:val="4A3635D8"/>
    <w:rsid w:val="4A38723F"/>
    <w:rsid w:val="4A3D2AA8"/>
    <w:rsid w:val="4A4756D4"/>
    <w:rsid w:val="4A4D25BF"/>
    <w:rsid w:val="4A573306"/>
    <w:rsid w:val="4A58168F"/>
    <w:rsid w:val="4A595408"/>
    <w:rsid w:val="4A6F2535"/>
    <w:rsid w:val="4A712751"/>
    <w:rsid w:val="4A7364C9"/>
    <w:rsid w:val="4A851D59"/>
    <w:rsid w:val="4A8A736F"/>
    <w:rsid w:val="4A8F2BD7"/>
    <w:rsid w:val="4A8F4985"/>
    <w:rsid w:val="4A954692"/>
    <w:rsid w:val="4A967308"/>
    <w:rsid w:val="4A9D70A2"/>
    <w:rsid w:val="4AA76173"/>
    <w:rsid w:val="4AA82E5E"/>
    <w:rsid w:val="4ABB39CC"/>
    <w:rsid w:val="4AC057E6"/>
    <w:rsid w:val="4AC32CF8"/>
    <w:rsid w:val="4AD351BA"/>
    <w:rsid w:val="4ADB4F09"/>
    <w:rsid w:val="4ADD3943"/>
    <w:rsid w:val="4ADF590D"/>
    <w:rsid w:val="4AE90539"/>
    <w:rsid w:val="4AEF3676"/>
    <w:rsid w:val="4AF62C56"/>
    <w:rsid w:val="4AF64A04"/>
    <w:rsid w:val="4AFB201B"/>
    <w:rsid w:val="4AFF5FAF"/>
    <w:rsid w:val="4B013AD5"/>
    <w:rsid w:val="4B051CA8"/>
    <w:rsid w:val="4B103D18"/>
    <w:rsid w:val="4B157580"/>
    <w:rsid w:val="4B26353C"/>
    <w:rsid w:val="4B2E23F0"/>
    <w:rsid w:val="4B316836"/>
    <w:rsid w:val="4B410375"/>
    <w:rsid w:val="4B413ED2"/>
    <w:rsid w:val="4B4A7F34"/>
    <w:rsid w:val="4B5160DF"/>
    <w:rsid w:val="4B5A1437"/>
    <w:rsid w:val="4B604055"/>
    <w:rsid w:val="4B647BC0"/>
    <w:rsid w:val="4B6978CC"/>
    <w:rsid w:val="4B6B71A0"/>
    <w:rsid w:val="4B7B794C"/>
    <w:rsid w:val="4B840EE1"/>
    <w:rsid w:val="4B885FA4"/>
    <w:rsid w:val="4B8B339F"/>
    <w:rsid w:val="4B940D94"/>
    <w:rsid w:val="4B941C34"/>
    <w:rsid w:val="4B9C37FE"/>
    <w:rsid w:val="4BA601D9"/>
    <w:rsid w:val="4BAE52DF"/>
    <w:rsid w:val="4BB46D99"/>
    <w:rsid w:val="4BB52B12"/>
    <w:rsid w:val="4BCA036B"/>
    <w:rsid w:val="4BD27220"/>
    <w:rsid w:val="4BD9235C"/>
    <w:rsid w:val="4BDA60D4"/>
    <w:rsid w:val="4BDC3BFA"/>
    <w:rsid w:val="4BDF193C"/>
    <w:rsid w:val="4BE40D01"/>
    <w:rsid w:val="4BE64A79"/>
    <w:rsid w:val="4BEB6533"/>
    <w:rsid w:val="4BF076A6"/>
    <w:rsid w:val="4BF27A7E"/>
    <w:rsid w:val="4BF4363A"/>
    <w:rsid w:val="4BF947AC"/>
    <w:rsid w:val="4BFC604B"/>
    <w:rsid w:val="4C0D0258"/>
    <w:rsid w:val="4C0D64AA"/>
    <w:rsid w:val="4C107D48"/>
    <w:rsid w:val="4C20442F"/>
    <w:rsid w:val="4C2668BE"/>
    <w:rsid w:val="4C2855F5"/>
    <w:rsid w:val="4C286E40"/>
    <w:rsid w:val="4C2D4456"/>
    <w:rsid w:val="4C3C5B7B"/>
    <w:rsid w:val="4C3D6D8F"/>
    <w:rsid w:val="4C4023DB"/>
    <w:rsid w:val="4C46376A"/>
    <w:rsid w:val="4C4C5224"/>
    <w:rsid w:val="4C4F0870"/>
    <w:rsid w:val="4C5639AD"/>
    <w:rsid w:val="4C5F4D73"/>
    <w:rsid w:val="4C63431C"/>
    <w:rsid w:val="4C6B4F7E"/>
    <w:rsid w:val="4C6C31D0"/>
    <w:rsid w:val="4C6F0F12"/>
    <w:rsid w:val="4C72455F"/>
    <w:rsid w:val="4C725777"/>
    <w:rsid w:val="4C7E1155"/>
    <w:rsid w:val="4C8C5B1C"/>
    <w:rsid w:val="4C8E75EA"/>
    <w:rsid w:val="4C92075D"/>
    <w:rsid w:val="4C96024D"/>
    <w:rsid w:val="4C9D782D"/>
    <w:rsid w:val="4CA34F62"/>
    <w:rsid w:val="4CA566E2"/>
    <w:rsid w:val="4CB074DF"/>
    <w:rsid w:val="4CB26D43"/>
    <w:rsid w:val="4CB66B41"/>
    <w:rsid w:val="4CB92ED9"/>
    <w:rsid w:val="4CC21042"/>
    <w:rsid w:val="4CCE3E8B"/>
    <w:rsid w:val="4CCF550D"/>
    <w:rsid w:val="4CE30FB8"/>
    <w:rsid w:val="4CE4720A"/>
    <w:rsid w:val="4CEA2347"/>
    <w:rsid w:val="4CF24A6C"/>
    <w:rsid w:val="4CFD207A"/>
    <w:rsid w:val="4D0811AE"/>
    <w:rsid w:val="4D106251"/>
    <w:rsid w:val="4D135D42"/>
    <w:rsid w:val="4D1473C4"/>
    <w:rsid w:val="4D151ABA"/>
    <w:rsid w:val="4D1F6494"/>
    <w:rsid w:val="4D203FBB"/>
    <w:rsid w:val="4D2770F7"/>
    <w:rsid w:val="4D2E492A"/>
    <w:rsid w:val="4D32758C"/>
    <w:rsid w:val="4D3C7046"/>
    <w:rsid w:val="4D3F08E5"/>
    <w:rsid w:val="4D4203D5"/>
    <w:rsid w:val="4D5325E2"/>
    <w:rsid w:val="4D55429F"/>
    <w:rsid w:val="4D5819A6"/>
    <w:rsid w:val="4D583754"/>
    <w:rsid w:val="4D5A127B"/>
    <w:rsid w:val="4D5A571F"/>
    <w:rsid w:val="4D61085B"/>
    <w:rsid w:val="4D752558"/>
    <w:rsid w:val="4D844549"/>
    <w:rsid w:val="4D8C1650"/>
    <w:rsid w:val="4D9145CE"/>
    <w:rsid w:val="4DAD6317"/>
    <w:rsid w:val="4DAE4B8E"/>
    <w:rsid w:val="4DB36BDD"/>
    <w:rsid w:val="4DB7491F"/>
    <w:rsid w:val="4DC96400"/>
    <w:rsid w:val="4DD454D1"/>
    <w:rsid w:val="4DD86643"/>
    <w:rsid w:val="4DDC25D7"/>
    <w:rsid w:val="4DDF3E76"/>
    <w:rsid w:val="4DE33966"/>
    <w:rsid w:val="4DE66FB2"/>
    <w:rsid w:val="4DED20EF"/>
    <w:rsid w:val="4DF3347D"/>
    <w:rsid w:val="4DFC0584"/>
    <w:rsid w:val="4E013DEC"/>
    <w:rsid w:val="4E031912"/>
    <w:rsid w:val="4E092CA1"/>
    <w:rsid w:val="4E0B07C7"/>
    <w:rsid w:val="4E1C0C26"/>
    <w:rsid w:val="4E1D7B05"/>
    <w:rsid w:val="4E21448E"/>
    <w:rsid w:val="4E217FEA"/>
    <w:rsid w:val="4E265601"/>
    <w:rsid w:val="4E2F0959"/>
    <w:rsid w:val="4E3715BC"/>
    <w:rsid w:val="4E37780E"/>
    <w:rsid w:val="4E395334"/>
    <w:rsid w:val="4E41243B"/>
    <w:rsid w:val="4E5464E9"/>
    <w:rsid w:val="4E5959D6"/>
    <w:rsid w:val="4E5C1022"/>
    <w:rsid w:val="4E5C7274"/>
    <w:rsid w:val="4E600B13"/>
    <w:rsid w:val="4E6A7BE3"/>
    <w:rsid w:val="4E707BCF"/>
    <w:rsid w:val="4E720846"/>
    <w:rsid w:val="4E802F63"/>
    <w:rsid w:val="4E870795"/>
    <w:rsid w:val="4EA576DC"/>
    <w:rsid w:val="4EAC1FAA"/>
    <w:rsid w:val="4EB26E94"/>
    <w:rsid w:val="4ECC7F56"/>
    <w:rsid w:val="4EDD6607"/>
    <w:rsid w:val="4EE334F2"/>
    <w:rsid w:val="4EE51018"/>
    <w:rsid w:val="4EE5726A"/>
    <w:rsid w:val="4EEF00E8"/>
    <w:rsid w:val="4EF120B3"/>
    <w:rsid w:val="4EFD45B3"/>
    <w:rsid w:val="4F05790C"/>
    <w:rsid w:val="4F0F42E7"/>
    <w:rsid w:val="4F1A33B7"/>
    <w:rsid w:val="4F1F09CE"/>
    <w:rsid w:val="4F22226C"/>
    <w:rsid w:val="4F245FE4"/>
    <w:rsid w:val="4F3124AF"/>
    <w:rsid w:val="4F31425D"/>
    <w:rsid w:val="4F3A4FAD"/>
    <w:rsid w:val="4F440434"/>
    <w:rsid w:val="4F443E37"/>
    <w:rsid w:val="4F4B3D85"/>
    <w:rsid w:val="4F4F4D78"/>
    <w:rsid w:val="4F506DD9"/>
    <w:rsid w:val="4F5148FF"/>
    <w:rsid w:val="4F5166AD"/>
    <w:rsid w:val="4F583EE0"/>
    <w:rsid w:val="4F5B752C"/>
    <w:rsid w:val="4F5C0152"/>
    <w:rsid w:val="4F5D14F6"/>
    <w:rsid w:val="4F5F526E"/>
    <w:rsid w:val="4F604B42"/>
    <w:rsid w:val="4F674123"/>
    <w:rsid w:val="4F6B3C13"/>
    <w:rsid w:val="4F6F4D85"/>
    <w:rsid w:val="4F7A3E56"/>
    <w:rsid w:val="4F7F321A"/>
    <w:rsid w:val="4F8627FB"/>
    <w:rsid w:val="4F8922EB"/>
    <w:rsid w:val="4F934F18"/>
    <w:rsid w:val="4F9A44F8"/>
    <w:rsid w:val="4FA47125"/>
    <w:rsid w:val="4FAB4475"/>
    <w:rsid w:val="4FB76E58"/>
    <w:rsid w:val="4FB96CA6"/>
    <w:rsid w:val="4FC275AB"/>
    <w:rsid w:val="4FC6709B"/>
    <w:rsid w:val="4FCD042A"/>
    <w:rsid w:val="4FCE41A2"/>
    <w:rsid w:val="4FD277EE"/>
    <w:rsid w:val="4FE13ED5"/>
    <w:rsid w:val="4FE17A31"/>
    <w:rsid w:val="4FE47521"/>
    <w:rsid w:val="4FE92D8A"/>
    <w:rsid w:val="4FF04118"/>
    <w:rsid w:val="4FFC0D0F"/>
    <w:rsid w:val="4FFC2ABD"/>
    <w:rsid w:val="50011E81"/>
    <w:rsid w:val="500812B3"/>
    <w:rsid w:val="500D4CCA"/>
    <w:rsid w:val="50120532"/>
    <w:rsid w:val="50281B04"/>
    <w:rsid w:val="502D2C76"/>
    <w:rsid w:val="50395ABF"/>
    <w:rsid w:val="503F0BFC"/>
    <w:rsid w:val="5052092F"/>
    <w:rsid w:val="505226DD"/>
    <w:rsid w:val="50526B81"/>
    <w:rsid w:val="505C17AE"/>
    <w:rsid w:val="506643DA"/>
    <w:rsid w:val="506863A4"/>
    <w:rsid w:val="506A5C79"/>
    <w:rsid w:val="506D5769"/>
    <w:rsid w:val="50770396"/>
    <w:rsid w:val="507C1E50"/>
    <w:rsid w:val="507E7976"/>
    <w:rsid w:val="508A00C9"/>
    <w:rsid w:val="50901457"/>
    <w:rsid w:val="50A8054F"/>
    <w:rsid w:val="50AA076B"/>
    <w:rsid w:val="50AB003F"/>
    <w:rsid w:val="50B04452"/>
    <w:rsid w:val="50BB4726"/>
    <w:rsid w:val="50BE407D"/>
    <w:rsid w:val="50BE5FC4"/>
    <w:rsid w:val="50CA2BBB"/>
    <w:rsid w:val="50E21CB3"/>
    <w:rsid w:val="50E83041"/>
    <w:rsid w:val="50EC48E0"/>
    <w:rsid w:val="50EE1EB6"/>
    <w:rsid w:val="50EE68AA"/>
    <w:rsid w:val="50EF2622"/>
    <w:rsid w:val="50F47C38"/>
    <w:rsid w:val="50F814D6"/>
    <w:rsid w:val="50FD4D3F"/>
    <w:rsid w:val="50FD6AED"/>
    <w:rsid w:val="50FE4613"/>
    <w:rsid w:val="5107796B"/>
    <w:rsid w:val="510E0CFA"/>
    <w:rsid w:val="51142088"/>
    <w:rsid w:val="51167BAE"/>
    <w:rsid w:val="51254295"/>
    <w:rsid w:val="51271DBC"/>
    <w:rsid w:val="512C1180"/>
    <w:rsid w:val="51332E60"/>
    <w:rsid w:val="51346287"/>
    <w:rsid w:val="513A55F8"/>
    <w:rsid w:val="513D513B"/>
    <w:rsid w:val="514C1822"/>
    <w:rsid w:val="51542485"/>
    <w:rsid w:val="51542CBE"/>
    <w:rsid w:val="51574732"/>
    <w:rsid w:val="51581F75"/>
    <w:rsid w:val="51646B6C"/>
    <w:rsid w:val="51656440"/>
    <w:rsid w:val="516E79EA"/>
    <w:rsid w:val="516F0998"/>
    <w:rsid w:val="51711289"/>
    <w:rsid w:val="51713037"/>
    <w:rsid w:val="5172100C"/>
    <w:rsid w:val="51735001"/>
    <w:rsid w:val="517448D5"/>
    <w:rsid w:val="51750D79"/>
    <w:rsid w:val="51954A02"/>
    <w:rsid w:val="51A52CE0"/>
    <w:rsid w:val="51AF590D"/>
    <w:rsid w:val="51B15B29"/>
    <w:rsid w:val="51B55619"/>
    <w:rsid w:val="51B66C9C"/>
    <w:rsid w:val="51BE0D20"/>
    <w:rsid w:val="51C969CF"/>
    <w:rsid w:val="51D33CF1"/>
    <w:rsid w:val="51E63A25"/>
    <w:rsid w:val="51E75E28"/>
    <w:rsid w:val="51EB103B"/>
    <w:rsid w:val="51F223CA"/>
    <w:rsid w:val="51FC6DA4"/>
    <w:rsid w:val="520B5239"/>
    <w:rsid w:val="520C4646"/>
    <w:rsid w:val="520C4C0F"/>
    <w:rsid w:val="520D0FB1"/>
    <w:rsid w:val="520D7203"/>
    <w:rsid w:val="520E6AD8"/>
    <w:rsid w:val="521A1978"/>
    <w:rsid w:val="5224454D"/>
    <w:rsid w:val="52291B63"/>
    <w:rsid w:val="5237602E"/>
    <w:rsid w:val="523F4B18"/>
    <w:rsid w:val="52432C25"/>
    <w:rsid w:val="5248023B"/>
    <w:rsid w:val="524A184A"/>
    <w:rsid w:val="525070F0"/>
    <w:rsid w:val="525210BA"/>
    <w:rsid w:val="52522E68"/>
    <w:rsid w:val="52524C16"/>
    <w:rsid w:val="525C3CE7"/>
    <w:rsid w:val="526130AB"/>
    <w:rsid w:val="527B23BF"/>
    <w:rsid w:val="527E1EAF"/>
    <w:rsid w:val="528172AA"/>
    <w:rsid w:val="52A42F98"/>
    <w:rsid w:val="52AF4A7B"/>
    <w:rsid w:val="52B458D1"/>
    <w:rsid w:val="52C8312A"/>
    <w:rsid w:val="52C901FD"/>
    <w:rsid w:val="52D67374"/>
    <w:rsid w:val="52D71FC3"/>
    <w:rsid w:val="52DC2732"/>
    <w:rsid w:val="52E141EC"/>
    <w:rsid w:val="52E57838"/>
    <w:rsid w:val="52F12681"/>
    <w:rsid w:val="52FB52AE"/>
    <w:rsid w:val="530F6FAB"/>
    <w:rsid w:val="53166F8F"/>
    <w:rsid w:val="53285977"/>
    <w:rsid w:val="532E5683"/>
    <w:rsid w:val="532F6D06"/>
    <w:rsid w:val="533B023C"/>
    <w:rsid w:val="534558E3"/>
    <w:rsid w:val="5349426B"/>
    <w:rsid w:val="534B1A45"/>
    <w:rsid w:val="534F55FA"/>
    <w:rsid w:val="53513120"/>
    <w:rsid w:val="535B7AFB"/>
    <w:rsid w:val="535E583D"/>
    <w:rsid w:val="536C7F5A"/>
    <w:rsid w:val="53807561"/>
    <w:rsid w:val="5382152B"/>
    <w:rsid w:val="53874D93"/>
    <w:rsid w:val="538A03E0"/>
    <w:rsid w:val="538B62A7"/>
    <w:rsid w:val="538C23AA"/>
    <w:rsid w:val="538E6122"/>
    <w:rsid w:val="538F59F6"/>
    <w:rsid w:val="539574B0"/>
    <w:rsid w:val="53990623"/>
    <w:rsid w:val="539A6875"/>
    <w:rsid w:val="539B083F"/>
    <w:rsid w:val="539F032F"/>
    <w:rsid w:val="53A05E55"/>
    <w:rsid w:val="53A72D40"/>
    <w:rsid w:val="53AB6CD4"/>
    <w:rsid w:val="53B37937"/>
    <w:rsid w:val="53C41B44"/>
    <w:rsid w:val="53C51418"/>
    <w:rsid w:val="53C75190"/>
    <w:rsid w:val="53CE29C2"/>
    <w:rsid w:val="53D0673A"/>
    <w:rsid w:val="53DB6E8D"/>
    <w:rsid w:val="53DF072C"/>
    <w:rsid w:val="53F35F85"/>
    <w:rsid w:val="53FA5565"/>
    <w:rsid w:val="53FF2B7C"/>
    <w:rsid w:val="540006A2"/>
    <w:rsid w:val="5402441A"/>
    <w:rsid w:val="54063F0A"/>
    <w:rsid w:val="540B32CF"/>
    <w:rsid w:val="541008E5"/>
    <w:rsid w:val="54106B37"/>
    <w:rsid w:val="541B0CC2"/>
    <w:rsid w:val="541F321E"/>
    <w:rsid w:val="541F4FCC"/>
    <w:rsid w:val="541F6D7A"/>
    <w:rsid w:val="542645AC"/>
    <w:rsid w:val="54332825"/>
    <w:rsid w:val="54332FF1"/>
    <w:rsid w:val="543547EF"/>
    <w:rsid w:val="543F741C"/>
    <w:rsid w:val="54492049"/>
    <w:rsid w:val="54534C76"/>
    <w:rsid w:val="545D5AF4"/>
    <w:rsid w:val="54615FF5"/>
    <w:rsid w:val="54631B76"/>
    <w:rsid w:val="546E385E"/>
    <w:rsid w:val="547075D6"/>
    <w:rsid w:val="547E6196"/>
    <w:rsid w:val="54837309"/>
    <w:rsid w:val="54866DF9"/>
    <w:rsid w:val="548D462B"/>
    <w:rsid w:val="549332C4"/>
    <w:rsid w:val="5495703C"/>
    <w:rsid w:val="54A61249"/>
    <w:rsid w:val="54B00249"/>
    <w:rsid w:val="54B75204"/>
    <w:rsid w:val="54BC6CBF"/>
    <w:rsid w:val="54C55B73"/>
    <w:rsid w:val="54D04518"/>
    <w:rsid w:val="54D73AF9"/>
    <w:rsid w:val="54D933CD"/>
    <w:rsid w:val="54DC2EBD"/>
    <w:rsid w:val="54E16725"/>
    <w:rsid w:val="54F40207"/>
    <w:rsid w:val="54F627E5"/>
    <w:rsid w:val="54F94081"/>
    <w:rsid w:val="54FE2E33"/>
    <w:rsid w:val="5507618C"/>
    <w:rsid w:val="551507E3"/>
    <w:rsid w:val="551667DC"/>
    <w:rsid w:val="55214D74"/>
    <w:rsid w:val="55252FED"/>
    <w:rsid w:val="552A1E7A"/>
    <w:rsid w:val="552A59D6"/>
    <w:rsid w:val="552B174F"/>
    <w:rsid w:val="553D7E00"/>
    <w:rsid w:val="55407BF5"/>
    <w:rsid w:val="554D5B69"/>
    <w:rsid w:val="554E037F"/>
    <w:rsid w:val="55592760"/>
    <w:rsid w:val="555B763D"/>
    <w:rsid w:val="555E7D76"/>
    <w:rsid w:val="556F5ADF"/>
    <w:rsid w:val="55700164"/>
    <w:rsid w:val="55713605"/>
    <w:rsid w:val="5573148D"/>
    <w:rsid w:val="55760C1C"/>
    <w:rsid w:val="55766E6E"/>
    <w:rsid w:val="558772CD"/>
    <w:rsid w:val="55894DF3"/>
    <w:rsid w:val="558F6181"/>
    <w:rsid w:val="55937A20"/>
    <w:rsid w:val="559A3872"/>
    <w:rsid w:val="559D264C"/>
    <w:rsid w:val="559E0172"/>
    <w:rsid w:val="559F0202"/>
    <w:rsid w:val="55B17EA6"/>
    <w:rsid w:val="55B722AF"/>
    <w:rsid w:val="55C51BA3"/>
    <w:rsid w:val="55D1679A"/>
    <w:rsid w:val="55DB3175"/>
    <w:rsid w:val="55E0078B"/>
    <w:rsid w:val="55E71B19"/>
    <w:rsid w:val="55E95892"/>
    <w:rsid w:val="55F528C1"/>
    <w:rsid w:val="56002BDB"/>
    <w:rsid w:val="56026953"/>
    <w:rsid w:val="56064695"/>
    <w:rsid w:val="56135E24"/>
    <w:rsid w:val="56143F33"/>
    <w:rsid w:val="56156687"/>
    <w:rsid w:val="56293CBF"/>
    <w:rsid w:val="562B40FC"/>
    <w:rsid w:val="562F7C6B"/>
    <w:rsid w:val="56356C8B"/>
    <w:rsid w:val="563C3B2B"/>
    <w:rsid w:val="56446F6C"/>
    <w:rsid w:val="56460D3D"/>
    <w:rsid w:val="56462CE4"/>
    <w:rsid w:val="56466840"/>
    <w:rsid w:val="564B02FA"/>
    <w:rsid w:val="564B20A8"/>
    <w:rsid w:val="565151E5"/>
    <w:rsid w:val="56551179"/>
    <w:rsid w:val="56576C9F"/>
    <w:rsid w:val="565B7EBC"/>
    <w:rsid w:val="565F7902"/>
    <w:rsid w:val="566118CC"/>
    <w:rsid w:val="566B62A7"/>
    <w:rsid w:val="566E223B"/>
    <w:rsid w:val="567F7FA4"/>
    <w:rsid w:val="56876E58"/>
    <w:rsid w:val="568B06F7"/>
    <w:rsid w:val="568D26C1"/>
    <w:rsid w:val="569021B1"/>
    <w:rsid w:val="56925F29"/>
    <w:rsid w:val="569B17AA"/>
    <w:rsid w:val="569F41A2"/>
    <w:rsid w:val="56A65531"/>
    <w:rsid w:val="56AD697C"/>
    <w:rsid w:val="56AF6ADB"/>
    <w:rsid w:val="56BA0FDC"/>
    <w:rsid w:val="56C67981"/>
    <w:rsid w:val="56DF0A43"/>
    <w:rsid w:val="56E66275"/>
    <w:rsid w:val="56F6276E"/>
    <w:rsid w:val="56F963DA"/>
    <w:rsid w:val="56FE35BF"/>
    <w:rsid w:val="56FF4F3E"/>
    <w:rsid w:val="57007337"/>
    <w:rsid w:val="570109B9"/>
    <w:rsid w:val="570B7A8A"/>
    <w:rsid w:val="571701DC"/>
    <w:rsid w:val="571921A6"/>
    <w:rsid w:val="57193F55"/>
    <w:rsid w:val="572172AD"/>
    <w:rsid w:val="57266671"/>
    <w:rsid w:val="573E7E5F"/>
    <w:rsid w:val="574511ED"/>
    <w:rsid w:val="57631674"/>
    <w:rsid w:val="576B22D6"/>
    <w:rsid w:val="57743881"/>
    <w:rsid w:val="57771B69"/>
    <w:rsid w:val="57792C45"/>
    <w:rsid w:val="577E200A"/>
    <w:rsid w:val="578260FF"/>
    <w:rsid w:val="578A30A4"/>
    <w:rsid w:val="578F2469"/>
    <w:rsid w:val="578F4217"/>
    <w:rsid w:val="579161E1"/>
    <w:rsid w:val="57936D3D"/>
    <w:rsid w:val="579B2BBB"/>
    <w:rsid w:val="57A06424"/>
    <w:rsid w:val="57BC48AA"/>
    <w:rsid w:val="57C71C02"/>
    <w:rsid w:val="57C9597B"/>
    <w:rsid w:val="57D91936"/>
    <w:rsid w:val="57EF4CB5"/>
    <w:rsid w:val="57F64296"/>
    <w:rsid w:val="57FB365A"/>
    <w:rsid w:val="58005114"/>
    <w:rsid w:val="58093FC9"/>
    <w:rsid w:val="58150BC0"/>
    <w:rsid w:val="581D7A74"/>
    <w:rsid w:val="582708F3"/>
    <w:rsid w:val="582726A1"/>
    <w:rsid w:val="582C7CB7"/>
    <w:rsid w:val="582E1C82"/>
    <w:rsid w:val="583059FA"/>
    <w:rsid w:val="58360B36"/>
    <w:rsid w:val="58382B00"/>
    <w:rsid w:val="583A6878"/>
    <w:rsid w:val="58421289"/>
    <w:rsid w:val="58466FCB"/>
    <w:rsid w:val="584D65AC"/>
    <w:rsid w:val="58535244"/>
    <w:rsid w:val="58550FBC"/>
    <w:rsid w:val="58580AAD"/>
    <w:rsid w:val="585B279E"/>
    <w:rsid w:val="585D2567"/>
    <w:rsid w:val="5862192B"/>
    <w:rsid w:val="586456A3"/>
    <w:rsid w:val="58694A68"/>
    <w:rsid w:val="586F2D4C"/>
    <w:rsid w:val="58721628"/>
    <w:rsid w:val="58767185"/>
    <w:rsid w:val="587A4EC7"/>
    <w:rsid w:val="587D6765"/>
    <w:rsid w:val="5887032B"/>
    <w:rsid w:val="5889335C"/>
    <w:rsid w:val="588B0E82"/>
    <w:rsid w:val="588B70D4"/>
    <w:rsid w:val="588D4BFA"/>
    <w:rsid w:val="58951D01"/>
    <w:rsid w:val="589715D5"/>
    <w:rsid w:val="589A10C5"/>
    <w:rsid w:val="58A27F7A"/>
    <w:rsid w:val="58A61818"/>
    <w:rsid w:val="58B73A25"/>
    <w:rsid w:val="58BF28DA"/>
    <w:rsid w:val="58C46142"/>
    <w:rsid w:val="58C47EF0"/>
    <w:rsid w:val="58C6010C"/>
    <w:rsid w:val="58C83E84"/>
    <w:rsid w:val="58C93758"/>
    <w:rsid w:val="58DF1EFB"/>
    <w:rsid w:val="58E6430A"/>
    <w:rsid w:val="58E80082"/>
    <w:rsid w:val="58EB36CF"/>
    <w:rsid w:val="58EB7935"/>
    <w:rsid w:val="58F5279F"/>
    <w:rsid w:val="58F632BA"/>
    <w:rsid w:val="58FA6008"/>
    <w:rsid w:val="58FC1D80"/>
    <w:rsid w:val="58FC3B2E"/>
    <w:rsid w:val="58FC58DC"/>
    <w:rsid w:val="58FD3402"/>
    <w:rsid w:val="590F1AB3"/>
    <w:rsid w:val="59154BEF"/>
    <w:rsid w:val="5919023C"/>
    <w:rsid w:val="592137F8"/>
    <w:rsid w:val="592310BA"/>
    <w:rsid w:val="59254E33"/>
    <w:rsid w:val="592B7F6F"/>
    <w:rsid w:val="592F5CB1"/>
    <w:rsid w:val="59374B66"/>
    <w:rsid w:val="59376914"/>
    <w:rsid w:val="593E7CA2"/>
    <w:rsid w:val="5945511B"/>
    <w:rsid w:val="59507D05"/>
    <w:rsid w:val="59513E7A"/>
    <w:rsid w:val="59527BF2"/>
    <w:rsid w:val="595351ED"/>
    <w:rsid w:val="5954396A"/>
    <w:rsid w:val="595526E7"/>
    <w:rsid w:val="5960230F"/>
    <w:rsid w:val="596D67DA"/>
    <w:rsid w:val="59723DF0"/>
    <w:rsid w:val="598B6C60"/>
    <w:rsid w:val="598F49A2"/>
    <w:rsid w:val="59926240"/>
    <w:rsid w:val="59973856"/>
    <w:rsid w:val="59A57D21"/>
    <w:rsid w:val="59A815C0"/>
    <w:rsid w:val="59AF3A4D"/>
    <w:rsid w:val="59B241EC"/>
    <w:rsid w:val="59B30690"/>
    <w:rsid w:val="59B60181"/>
    <w:rsid w:val="59B63CDD"/>
    <w:rsid w:val="59BB12F3"/>
    <w:rsid w:val="59C208D3"/>
    <w:rsid w:val="59C7413C"/>
    <w:rsid w:val="59D91B86"/>
    <w:rsid w:val="59DE3233"/>
    <w:rsid w:val="59E00D5A"/>
    <w:rsid w:val="59E3084A"/>
    <w:rsid w:val="59E31FCE"/>
    <w:rsid w:val="59E52814"/>
    <w:rsid w:val="59EC5670"/>
    <w:rsid w:val="59FA62BF"/>
    <w:rsid w:val="59FD190B"/>
    <w:rsid w:val="5A07278A"/>
    <w:rsid w:val="5A0C5FF2"/>
    <w:rsid w:val="5A0F163F"/>
    <w:rsid w:val="5A223DD1"/>
    <w:rsid w:val="5A236E98"/>
    <w:rsid w:val="5A252C10"/>
    <w:rsid w:val="5A290952"/>
    <w:rsid w:val="5A427C66"/>
    <w:rsid w:val="5A461504"/>
    <w:rsid w:val="5A530D01"/>
    <w:rsid w:val="5A5534F6"/>
    <w:rsid w:val="5A584D94"/>
    <w:rsid w:val="5A5C0D28"/>
    <w:rsid w:val="5A5D05FC"/>
    <w:rsid w:val="5A5E4C4F"/>
    <w:rsid w:val="5A6220B6"/>
    <w:rsid w:val="5A665EAB"/>
    <w:rsid w:val="5A6776CD"/>
    <w:rsid w:val="5A751DEA"/>
    <w:rsid w:val="5A7C4F26"/>
    <w:rsid w:val="5A8042EB"/>
    <w:rsid w:val="5A8B6F17"/>
    <w:rsid w:val="5A9304C2"/>
    <w:rsid w:val="5A987886"/>
    <w:rsid w:val="5A9B2ED2"/>
    <w:rsid w:val="5A9D6C4B"/>
    <w:rsid w:val="5A9F0C15"/>
    <w:rsid w:val="5AAC3332"/>
    <w:rsid w:val="5AB26B9A"/>
    <w:rsid w:val="5AB67D0C"/>
    <w:rsid w:val="5AB83A84"/>
    <w:rsid w:val="5ABE73D9"/>
    <w:rsid w:val="5AC71F19"/>
    <w:rsid w:val="5AC97A40"/>
    <w:rsid w:val="5ACC7530"/>
    <w:rsid w:val="5ACD5782"/>
    <w:rsid w:val="5ADB4394"/>
    <w:rsid w:val="5ADC59C5"/>
    <w:rsid w:val="5AEB3E5A"/>
    <w:rsid w:val="5AEC372E"/>
    <w:rsid w:val="5AFA22EF"/>
    <w:rsid w:val="5AFE1DDF"/>
    <w:rsid w:val="5B123195"/>
    <w:rsid w:val="5B242EC8"/>
    <w:rsid w:val="5B2F01EA"/>
    <w:rsid w:val="5B311471"/>
    <w:rsid w:val="5B3B50F4"/>
    <w:rsid w:val="5B417F1E"/>
    <w:rsid w:val="5B5714EF"/>
    <w:rsid w:val="5B61411C"/>
    <w:rsid w:val="5B69628D"/>
    <w:rsid w:val="5B6E1D39"/>
    <w:rsid w:val="5B6F05E7"/>
    <w:rsid w:val="5B6F1663"/>
    <w:rsid w:val="5B7200D7"/>
    <w:rsid w:val="5B865931"/>
    <w:rsid w:val="5B9242D5"/>
    <w:rsid w:val="5B983652"/>
    <w:rsid w:val="5B9C33A6"/>
    <w:rsid w:val="5BAA161F"/>
    <w:rsid w:val="5BBB1A7E"/>
    <w:rsid w:val="5BBB508A"/>
    <w:rsid w:val="5BBE156E"/>
    <w:rsid w:val="5BBE331C"/>
    <w:rsid w:val="5BC416A9"/>
    <w:rsid w:val="5BD3501A"/>
    <w:rsid w:val="5BD448EE"/>
    <w:rsid w:val="5BDB5C7C"/>
    <w:rsid w:val="5BED3C02"/>
    <w:rsid w:val="5BEF797A"/>
    <w:rsid w:val="5BF925A6"/>
    <w:rsid w:val="5BFB00CD"/>
    <w:rsid w:val="5C090941"/>
    <w:rsid w:val="5C0C22DA"/>
    <w:rsid w:val="5C0F47B3"/>
    <w:rsid w:val="5C161CCA"/>
    <w:rsid w:val="5C1C3A37"/>
    <w:rsid w:val="5C2337AA"/>
    <w:rsid w:val="5C253924"/>
    <w:rsid w:val="5C272C70"/>
    <w:rsid w:val="5C277114"/>
    <w:rsid w:val="5C2A2760"/>
    <w:rsid w:val="5C361105"/>
    <w:rsid w:val="5C381321"/>
    <w:rsid w:val="5C390BF5"/>
    <w:rsid w:val="5C3F445D"/>
    <w:rsid w:val="5C4515F1"/>
    <w:rsid w:val="5C49708A"/>
    <w:rsid w:val="5C4C0928"/>
    <w:rsid w:val="5C4F21C6"/>
    <w:rsid w:val="5C531CB7"/>
    <w:rsid w:val="5C553C81"/>
    <w:rsid w:val="5C58107B"/>
    <w:rsid w:val="5C677FB8"/>
    <w:rsid w:val="5C6C4B26"/>
    <w:rsid w:val="5C763BF7"/>
    <w:rsid w:val="5C7A36E7"/>
    <w:rsid w:val="5C7A3771"/>
    <w:rsid w:val="5C7B2FBB"/>
    <w:rsid w:val="5C82259C"/>
    <w:rsid w:val="5C846314"/>
    <w:rsid w:val="5C9127DF"/>
    <w:rsid w:val="5C930305"/>
    <w:rsid w:val="5CA00C74"/>
    <w:rsid w:val="5CA73DB1"/>
    <w:rsid w:val="5CAC13C7"/>
    <w:rsid w:val="5CB87D6C"/>
    <w:rsid w:val="5CC31E20"/>
    <w:rsid w:val="5CC46711"/>
    <w:rsid w:val="5CD32DF8"/>
    <w:rsid w:val="5CD34BA6"/>
    <w:rsid w:val="5CD54DC2"/>
    <w:rsid w:val="5CDC0F56"/>
    <w:rsid w:val="5CDC7EFE"/>
    <w:rsid w:val="5CE45005"/>
    <w:rsid w:val="5CE600A7"/>
    <w:rsid w:val="5CEB6393"/>
    <w:rsid w:val="5CED3EB9"/>
    <w:rsid w:val="5CEE7C31"/>
    <w:rsid w:val="5CF05758"/>
    <w:rsid w:val="5CF35248"/>
    <w:rsid w:val="5CF81667"/>
    <w:rsid w:val="5CFA0384"/>
    <w:rsid w:val="5CFC234E"/>
    <w:rsid w:val="5CFC40FC"/>
    <w:rsid w:val="5CFD1C22"/>
    <w:rsid w:val="5D0905C7"/>
    <w:rsid w:val="5D0E3E30"/>
    <w:rsid w:val="5D121B72"/>
    <w:rsid w:val="5D123920"/>
    <w:rsid w:val="5D156F6C"/>
    <w:rsid w:val="5D187F53"/>
    <w:rsid w:val="5D1C654D"/>
    <w:rsid w:val="5D1F7DEB"/>
    <w:rsid w:val="5D211DB5"/>
    <w:rsid w:val="5D213B63"/>
    <w:rsid w:val="5D30024A"/>
    <w:rsid w:val="5D3F048D"/>
    <w:rsid w:val="5D4E56C8"/>
    <w:rsid w:val="5D59154F"/>
    <w:rsid w:val="5D656145"/>
    <w:rsid w:val="5D79752D"/>
    <w:rsid w:val="5D7E4339"/>
    <w:rsid w:val="5D7F0889"/>
    <w:rsid w:val="5D810AA5"/>
    <w:rsid w:val="5D845EA0"/>
    <w:rsid w:val="5D9205BD"/>
    <w:rsid w:val="5D935B5E"/>
    <w:rsid w:val="5D9407D9"/>
    <w:rsid w:val="5D9E1657"/>
    <w:rsid w:val="5DA56542"/>
    <w:rsid w:val="5DAD189A"/>
    <w:rsid w:val="5DB04EE7"/>
    <w:rsid w:val="5DB91FED"/>
    <w:rsid w:val="5DBA7B13"/>
    <w:rsid w:val="5DBB3FB7"/>
    <w:rsid w:val="5DBC388C"/>
    <w:rsid w:val="5DC32E6C"/>
    <w:rsid w:val="5DC56BE4"/>
    <w:rsid w:val="5DCD7847"/>
    <w:rsid w:val="5DCF7A63"/>
    <w:rsid w:val="5DD72473"/>
    <w:rsid w:val="5DDC5CDC"/>
    <w:rsid w:val="5DEA03F9"/>
    <w:rsid w:val="5DF179D9"/>
    <w:rsid w:val="5DF474C9"/>
    <w:rsid w:val="5E0A45F7"/>
    <w:rsid w:val="5E0E058B"/>
    <w:rsid w:val="5E1B6804"/>
    <w:rsid w:val="5E224037"/>
    <w:rsid w:val="5E231B5D"/>
    <w:rsid w:val="5E29334C"/>
    <w:rsid w:val="5E2F22B0"/>
    <w:rsid w:val="5E325E43"/>
    <w:rsid w:val="5E361890"/>
    <w:rsid w:val="5E371164"/>
    <w:rsid w:val="5E392465"/>
    <w:rsid w:val="5E5341F0"/>
    <w:rsid w:val="5E543AC4"/>
    <w:rsid w:val="5E587A58"/>
    <w:rsid w:val="5E5B30A5"/>
    <w:rsid w:val="5E5D0BCB"/>
    <w:rsid w:val="5E5F0DE7"/>
    <w:rsid w:val="5E602490"/>
    <w:rsid w:val="5E6261E1"/>
    <w:rsid w:val="5E820631"/>
    <w:rsid w:val="5E8A5738"/>
    <w:rsid w:val="5E8B1BDC"/>
    <w:rsid w:val="5E8E347A"/>
    <w:rsid w:val="5E987E55"/>
    <w:rsid w:val="5EA44A4C"/>
    <w:rsid w:val="5EA66A16"/>
    <w:rsid w:val="5EAF519E"/>
    <w:rsid w:val="5EB167FB"/>
    <w:rsid w:val="5ED6097D"/>
    <w:rsid w:val="5ED65E9E"/>
    <w:rsid w:val="5EDF6613"/>
    <w:rsid w:val="5EDF7832"/>
    <w:rsid w:val="5EE50BC0"/>
    <w:rsid w:val="5EEE5CC7"/>
    <w:rsid w:val="5EF332DD"/>
    <w:rsid w:val="5EF37781"/>
    <w:rsid w:val="5EF86313"/>
    <w:rsid w:val="5F0D3DD3"/>
    <w:rsid w:val="5F100333"/>
    <w:rsid w:val="5F1576F7"/>
    <w:rsid w:val="5F1A4D0E"/>
    <w:rsid w:val="5F1B2917"/>
    <w:rsid w:val="5F2711D9"/>
    <w:rsid w:val="5F28567D"/>
    <w:rsid w:val="5F2C67EF"/>
    <w:rsid w:val="5F41673E"/>
    <w:rsid w:val="5F434264"/>
    <w:rsid w:val="5F4678B1"/>
    <w:rsid w:val="5F497D13"/>
    <w:rsid w:val="5F4B136B"/>
    <w:rsid w:val="5F50072F"/>
    <w:rsid w:val="5F561B6F"/>
    <w:rsid w:val="5F57E5CA"/>
    <w:rsid w:val="5F5C70D4"/>
    <w:rsid w:val="5F64242D"/>
    <w:rsid w:val="5F672DE4"/>
    <w:rsid w:val="5F681F1D"/>
    <w:rsid w:val="5F750196"/>
    <w:rsid w:val="5F9A7BFD"/>
    <w:rsid w:val="5FAD16DE"/>
    <w:rsid w:val="5FAE5456"/>
    <w:rsid w:val="5FBC7B73"/>
    <w:rsid w:val="5FCC24AC"/>
    <w:rsid w:val="5FD2383A"/>
    <w:rsid w:val="5FD255E8"/>
    <w:rsid w:val="5FD274EE"/>
    <w:rsid w:val="5FDE5D3B"/>
    <w:rsid w:val="5FE07D05"/>
    <w:rsid w:val="5FEC48FC"/>
    <w:rsid w:val="5FF11F12"/>
    <w:rsid w:val="5FF612D7"/>
    <w:rsid w:val="60002155"/>
    <w:rsid w:val="60065292"/>
    <w:rsid w:val="600D4872"/>
    <w:rsid w:val="60196D73"/>
    <w:rsid w:val="602D0A71"/>
    <w:rsid w:val="603040BD"/>
    <w:rsid w:val="60340051"/>
    <w:rsid w:val="60367925"/>
    <w:rsid w:val="6037369D"/>
    <w:rsid w:val="603B43A7"/>
    <w:rsid w:val="603C0CB4"/>
    <w:rsid w:val="603E2C7E"/>
    <w:rsid w:val="604069F6"/>
    <w:rsid w:val="605D1356"/>
    <w:rsid w:val="6062071A"/>
    <w:rsid w:val="60636240"/>
    <w:rsid w:val="60673F83"/>
    <w:rsid w:val="60675D31"/>
    <w:rsid w:val="60787F3E"/>
    <w:rsid w:val="607B17DC"/>
    <w:rsid w:val="607B5C80"/>
    <w:rsid w:val="607D5554"/>
    <w:rsid w:val="608E59B3"/>
    <w:rsid w:val="6094289E"/>
    <w:rsid w:val="60B42F40"/>
    <w:rsid w:val="60BD0047"/>
    <w:rsid w:val="60D238FD"/>
    <w:rsid w:val="60D4713E"/>
    <w:rsid w:val="60D91FF3"/>
    <w:rsid w:val="60EC5B89"/>
    <w:rsid w:val="60EF5D26"/>
    <w:rsid w:val="60F35816"/>
    <w:rsid w:val="60F82E2D"/>
    <w:rsid w:val="61033DBD"/>
    <w:rsid w:val="610712C2"/>
    <w:rsid w:val="61077514"/>
    <w:rsid w:val="61112140"/>
    <w:rsid w:val="6115578D"/>
    <w:rsid w:val="61161505"/>
    <w:rsid w:val="61167100"/>
    <w:rsid w:val="611834CF"/>
    <w:rsid w:val="61251748"/>
    <w:rsid w:val="6146003C"/>
    <w:rsid w:val="61477F59"/>
    <w:rsid w:val="61504A17"/>
    <w:rsid w:val="615269E1"/>
    <w:rsid w:val="615D7134"/>
    <w:rsid w:val="615F2EAC"/>
    <w:rsid w:val="6162299C"/>
    <w:rsid w:val="61673383"/>
    <w:rsid w:val="616B1851"/>
    <w:rsid w:val="616E7CC6"/>
    <w:rsid w:val="61736957"/>
    <w:rsid w:val="61783F6D"/>
    <w:rsid w:val="617F70AA"/>
    <w:rsid w:val="618B3D19"/>
    <w:rsid w:val="618F606A"/>
    <w:rsid w:val="61914A31"/>
    <w:rsid w:val="61954B1F"/>
    <w:rsid w:val="619A3EE4"/>
    <w:rsid w:val="619A6C69"/>
    <w:rsid w:val="619F6C92"/>
    <w:rsid w:val="619F774C"/>
    <w:rsid w:val="61A46B11"/>
    <w:rsid w:val="61A82AA5"/>
    <w:rsid w:val="61A92379"/>
    <w:rsid w:val="61AB4343"/>
    <w:rsid w:val="61BA4586"/>
    <w:rsid w:val="61C55405"/>
    <w:rsid w:val="61CB0541"/>
    <w:rsid w:val="61D07906"/>
    <w:rsid w:val="61DA0784"/>
    <w:rsid w:val="61E17D65"/>
    <w:rsid w:val="61F31EEC"/>
    <w:rsid w:val="61F5736C"/>
    <w:rsid w:val="61F730E4"/>
    <w:rsid w:val="62045801"/>
    <w:rsid w:val="620F042E"/>
    <w:rsid w:val="621912AD"/>
    <w:rsid w:val="621B3277"/>
    <w:rsid w:val="622A5268"/>
    <w:rsid w:val="622D2FAA"/>
    <w:rsid w:val="622D6B06"/>
    <w:rsid w:val="62375BD7"/>
    <w:rsid w:val="62377985"/>
    <w:rsid w:val="623936FD"/>
    <w:rsid w:val="623C143F"/>
    <w:rsid w:val="62404A8B"/>
    <w:rsid w:val="624125B1"/>
    <w:rsid w:val="624F4CCE"/>
    <w:rsid w:val="62522A10"/>
    <w:rsid w:val="625E3163"/>
    <w:rsid w:val="62634C1E"/>
    <w:rsid w:val="62652744"/>
    <w:rsid w:val="626544F2"/>
    <w:rsid w:val="62662018"/>
    <w:rsid w:val="62724E61"/>
    <w:rsid w:val="627D7A8D"/>
    <w:rsid w:val="628627DE"/>
    <w:rsid w:val="628726BA"/>
    <w:rsid w:val="62960B4F"/>
    <w:rsid w:val="62976EF5"/>
    <w:rsid w:val="629E17B2"/>
    <w:rsid w:val="629E7A04"/>
    <w:rsid w:val="62BB6808"/>
    <w:rsid w:val="62BE4A69"/>
    <w:rsid w:val="62C03E1E"/>
    <w:rsid w:val="62C05BCC"/>
    <w:rsid w:val="62C456BC"/>
    <w:rsid w:val="62CC27C3"/>
    <w:rsid w:val="62D96C3F"/>
    <w:rsid w:val="62E418BB"/>
    <w:rsid w:val="62EC69C1"/>
    <w:rsid w:val="62FB09B2"/>
    <w:rsid w:val="62FB6C04"/>
    <w:rsid w:val="62FE5F76"/>
    <w:rsid w:val="62FF095A"/>
    <w:rsid w:val="63071A4D"/>
    <w:rsid w:val="63147CC6"/>
    <w:rsid w:val="631F0B45"/>
    <w:rsid w:val="63252675"/>
    <w:rsid w:val="632717A7"/>
    <w:rsid w:val="63273E9D"/>
    <w:rsid w:val="633839B4"/>
    <w:rsid w:val="633914DA"/>
    <w:rsid w:val="633F2F95"/>
    <w:rsid w:val="63497970"/>
    <w:rsid w:val="634C56B2"/>
    <w:rsid w:val="635527B8"/>
    <w:rsid w:val="63612F0B"/>
    <w:rsid w:val="63696264"/>
    <w:rsid w:val="636B5B38"/>
    <w:rsid w:val="637F5A87"/>
    <w:rsid w:val="6381535B"/>
    <w:rsid w:val="638E1826"/>
    <w:rsid w:val="639D7B37"/>
    <w:rsid w:val="639F57E1"/>
    <w:rsid w:val="63A86D8C"/>
    <w:rsid w:val="63A948B2"/>
    <w:rsid w:val="63A96660"/>
    <w:rsid w:val="63B76FCF"/>
    <w:rsid w:val="63B82D47"/>
    <w:rsid w:val="63B9267F"/>
    <w:rsid w:val="63C75C3E"/>
    <w:rsid w:val="63D10F2E"/>
    <w:rsid w:val="63D336DD"/>
    <w:rsid w:val="63D731CD"/>
    <w:rsid w:val="63DF2082"/>
    <w:rsid w:val="63ED0C43"/>
    <w:rsid w:val="63F91396"/>
    <w:rsid w:val="63FA510E"/>
    <w:rsid w:val="640E01D9"/>
    <w:rsid w:val="641E704E"/>
    <w:rsid w:val="642108EC"/>
    <w:rsid w:val="642D7291"/>
    <w:rsid w:val="64346872"/>
    <w:rsid w:val="64406FC4"/>
    <w:rsid w:val="64452AA9"/>
    <w:rsid w:val="644D6211"/>
    <w:rsid w:val="644F7208"/>
    <w:rsid w:val="64524F4A"/>
    <w:rsid w:val="64607667"/>
    <w:rsid w:val="64622E98"/>
    <w:rsid w:val="646D768E"/>
    <w:rsid w:val="64711BB5"/>
    <w:rsid w:val="64794284"/>
    <w:rsid w:val="6488096B"/>
    <w:rsid w:val="6497295D"/>
    <w:rsid w:val="64A82DBC"/>
    <w:rsid w:val="64AF414A"/>
    <w:rsid w:val="64B61035"/>
    <w:rsid w:val="64BD0C9C"/>
    <w:rsid w:val="64BE25DF"/>
    <w:rsid w:val="64D94D23"/>
    <w:rsid w:val="64DB4988"/>
    <w:rsid w:val="64DF5616"/>
    <w:rsid w:val="64E35BA2"/>
    <w:rsid w:val="64E42046"/>
    <w:rsid w:val="64E8140A"/>
    <w:rsid w:val="64EC4A56"/>
    <w:rsid w:val="64ED07CF"/>
    <w:rsid w:val="64F14763"/>
    <w:rsid w:val="650049A6"/>
    <w:rsid w:val="650A75D2"/>
    <w:rsid w:val="650C334B"/>
    <w:rsid w:val="650C6EA7"/>
    <w:rsid w:val="65100142"/>
    <w:rsid w:val="65136487"/>
    <w:rsid w:val="65202952"/>
    <w:rsid w:val="65270184"/>
    <w:rsid w:val="652C579B"/>
    <w:rsid w:val="6533719B"/>
    <w:rsid w:val="65371C93"/>
    <w:rsid w:val="65384140"/>
    <w:rsid w:val="65385EEE"/>
    <w:rsid w:val="653D3504"/>
    <w:rsid w:val="654523B9"/>
    <w:rsid w:val="65476131"/>
    <w:rsid w:val="65515201"/>
    <w:rsid w:val="65556AA0"/>
    <w:rsid w:val="65562818"/>
    <w:rsid w:val="65624D19"/>
    <w:rsid w:val="65674A25"/>
    <w:rsid w:val="65736F26"/>
    <w:rsid w:val="657A4758"/>
    <w:rsid w:val="65864EAB"/>
    <w:rsid w:val="6589029F"/>
    <w:rsid w:val="65896749"/>
    <w:rsid w:val="65921AA2"/>
    <w:rsid w:val="659D3FA3"/>
    <w:rsid w:val="65B03CD6"/>
    <w:rsid w:val="65B37C6A"/>
    <w:rsid w:val="65BC08CD"/>
    <w:rsid w:val="65BF03BD"/>
    <w:rsid w:val="65C51024"/>
    <w:rsid w:val="65CE23AE"/>
    <w:rsid w:val="65D35C16"/>
    <w:rsid w:val="65E10FF2"/>
    <w:rsid w:val="65E41BD1"/>
    <w:rsid w:val="65F00576"/>
    <w:rsid w:val="660109D5"/>
    <w:rsid w:val="660404C6"/>
    <w:rsid w:val="6609788A"/>
    <w:rsid w:val="660B53B0"/>
    <w:rsid w:val="660F274E"/>
    <w:rsid w:val="66100C18"/>
    <w:rsid w:val="66154481"/>
    <w:rsid w:val="6618187B"/>
    <w:rsid w:val="661C136B"/>
    <w:rsid w:val="661F2C0A"/>
    <w:rsid w:val="662047A4"/>
    <w:rsid w:val="66212E26"/>
    <w:rsid w:val="662841B4"/>
    <w:rsid w:val="662B7800"/>
    <w:rsid w:val="66303069"/>
    <w:rsid w:val="66326DE1"/>
    <w:rsid w:val="663366B5"/>
    <w:rsid w:val="665054B9"/>
    <w:rsid w:val="66522FDF"/>
    <w:rsid w:val="66544FA9"/>
    <w:rsid w:val="66552ACF"/>
    <w:rsid w:val="6655487D"/>
    <w:rsid w:val="66611986"/>
    <w:rsid w:val="666F1DE3"/>
    <w:rsid w:val="667747F4"/>
    <w:rsid w:val="66811B16"/>
    <w:rsid w:val="668533B4"/>
    <w:rsid w:val="669435F8"/>
    <w:rsid w:val="669453A6"/>
    <w:rsid w:val="669C35D3"/>
    <w:rsid w:val="66A15D14"/>
    <w:rsid w:val="66AC6B93"/>
    <w:rsid w:val="66B07D06"/>
    <w:rsid w:val="66BC39DC"/>
    <w:rsid w:val="66C537B1"/>
    <w:rsid w:val="66C7577B"/>
    <w:rsid w:val="66CD4D5B"/>
    <w:rsid w:val="66D53137"/>
    <w:rsid w:val="66D954AE"/>
    <w:rsid w:val="66DB1226"/>
    <w:rsid w:val="66DB2FD4"/>
    <w:rsid w:val="66DB4D83"/>
    <w:rsid w:val="66E81D9E"/>
    <w:rsid w:val="66E856F1"/>
    <w:rsid w:val="66F347C2"/>
    <w:rsid w:val="67002A3B"/>
    <w:rsid w:val="67024A05"/>
    <w:rsid w:val="67065B78"/>
    <w:rsid w:val="670A38BA"/>
    <w:rsid w:val="670C5884"/>
    <w:rsid w:val="67144738"/>
    <w:rsid w:val="6716400D"/>
    <w:rsid w:val="671D35ED"/>
    <w:rsid w:val="672229B1"/>
    <w:rsid w:val="672755B0"/>
    <w:rsid w:val="6732696D"/>
    <w:rsid w:val="67423054"/>
    <w:rsid w:val="67535261"/>
    <w:rsid w:val="6759039D"/>
    <w:rsid w:val="675D7E8D"/>
    <w:rsid w:val="676254A4"/>
    <w:rsid w:val="676C00D0"/>
    <w:rsid w:val="67717495"/>
    <w:rsid w:val="6779459B"/>
    <w:rsid w:val="677B6565"/>
    <w:rsid w:val="67852F40"/>
    <w:rsid w:val="67874F0A"/>
    <w:rsid w:val="67890C82"/>
    <w:rsid w:val="678A67A9"/>
    <w:rsid w:val="678F3DBF"/>
    <w:rsid w:val="6796339F"/>
    <w:rsid w:val="67973525"/>
    <w:rsid w:val="679D64DC"/>
    <w:rsid w:val="679F4002"/>
    <w:rsid w:val="67A61834"/>
    <w:rsid w:val="67AE2497"/>
    <w:rsid w:val="67B0620F"/>
    <w:rsid w:val="67BF6452"/>
    <w:rsid w:val="67C47F0C"/>
    <w:rsid w:val="67CC5B90"/>
    <w:rsid w:val="67CC6DC1"/>
    <w:rsid w:val="67CD1BF1"/>
    <w:rsid w:val="67CD1DE2"/>
    <w:rsid w:val="67D16185"/>
    <w:rsid w:val="67D643E4"/>
    <w:rsid w:val="67DB0DB2"/>
    <w:rsid w:val="67DF08A2"/>
    <w:rsid w:val="67E20393"/>
    <w:rsid w:val="67EE31DB"/>
    <w:rsid w:val="67F0485E"/>
    <w:rsid w:val="67F72090"/>
    <w:rsid w:val="68071BA7"/>
    <w:rsid w:val="680B5B3B"/>
    <w:rsid w:val="6828218F"/>
    <w:rsid w:val="68297D70"/>
    <w:rsid w:val="68444BA9"/>
    <w:rsid w:val="6852376A"/>
    <w:rsid w:val="6853303E"/>
    <w:rsid w:val="685A68BE"/>
    <w:rsid w:val="68656D1C"/>
    <w:rsid w:val="686876BB"/>
    <w:rsid w:val="68784853"/>
    <w:rsid w:val="687E455F"/>
    <w:rsid w:val="687F3E33"/>
    <w:rsid w:val="6885769C"/>
    <w:rsid w:val="6897234B"/>
    <w:rsid w:val="689A2A1B"/>
    <w:rsid w:val="68A37B22"/>
    <w:rsid w:val="68A5389A"/>
    <w:rsid w:val="68A65864"/>
    <w:rsid w:val="68A85138"/>
    <w:rsid w:val="68AD274F"/>
    <w:rsid w:val="68B00491"/>
    <w:rsid w:val="68B24209"/>
    <w:rsid w:val="68B57855"/>
    <w:rsid w:val="68BB130F"/>
    <w:rsid w:val="68BB30BE"/>
    <w:rsid w:val="68C55CEA"/>
    <w:rsid w:val="68CB0E27"/>
    <w:rsid w:val="68CF0917"/>
    <w:rsid w:val="68D75A1D"/>
    <w:rsid w:val="68E343C2"/>
    <w:rsid w:val="68E5013A"/>
    <w:rsid w:val="68E85E7D"/>
    <w:rsid w:val="68F4037D"/>
    <w:rsid w:val="68F44821"/>
    <w:rsid w:val="69012A9A"/>
    <w:rsid w:val="69034A64"/>
    <w:rsid w:val="69074555"/>
    <w:rsid w:val="690A5DF3"/>
    <w:rsid w:val="691326B8"/>
    <w:rsid w:val="691427CE"/>
    <w:rsid w:val="6919323E"/>
    <w:rsid w:val="691C1682"/>
    <w:rsid w:val="692769A5"/>
    <w:rsid w:val="692A0243"/>
    <w:rsid w:val="692F585A"/>
    <w:rsid w:val="69362744"/>
    <w:rsid w:val="694A61EF"/>
    <w:rsid w:val="694E3C71"/>
    <w:rsid w:val="69561038"/>
    <w:rsid w:val="69635503"/>
    <w:rsid w:val="6965127B"/>
    <w:rsid w:val="696A0640"/>
    <w:rsid w:val="696D1EDE"/>
    <w:rsid w:val="69731BEA"/>
    <w:rsid w:val="697F058F"/>
    <w:rsid w:val="698A6F34"/>
    <w:rsid w:val="698E07D2"/>
    <w:rsid w:val="69937B96"/>
    <w:rsid w:val="699B2EEF"/>
    <w:rsid w:val="69B12712"/>
    <w:rsid w:val="69B53FB1"/>
    <w:rsid w:val="69B61AD7"/>
    <w:rsid w:val="69BA15C7"/>
    <w:rsid w:val="69BD3987"/>
    <w:rsid w:val="69CC0026"/>
    <w:rsid w:val="69CD5DCF"/>
    <w:rsid w:val="69D106BF"/>
    <w:rsid w:val="69D6000C"/>
    <w:rsid w:val="69D63F27"/>
    <w:rsid w:val="69DA3A17"/>
    <w:rsid w:val="69DD52B6"/>
    <w:rsid w:val="69EE109C"/>
    <w:rsid w:val="69F525FF"/>
    <w:rsid w:val="6A1C5DDE"/>
    <w:rsid w:val="6A1D56B2"/>
    <w:rsid w:val="6A326C4F"/>
    <w:rsid w:val="6A3B3D8A"/>
    <w:rsid w:val="6A3C022E"/>
    <w:rsid w:val="6A413A96"/>
    <w:rsid w:val="6A4315BC"/>
    <w:rsid w:val="6A4610AD"/>
    <w:rsid w:val="6A4964A7"/>
    <w:rsid w:val="6A615EE7"/>
    <w:rsid w:val="6A681023"/>
    <w:rsid w:val="6A687275"/>
    <w:rsid w:val="6A694D9B"/>
    <w:rsid w:val="6A7F636D"/>
    <w:rsid w:val="6A86594D"/>
    <w:rsid w:val="6A890F99"/>
    <w:rsid w:val="6A8B2F63"/>
    <w:rsid w:val="6A8D0A8A"/>
    <w:rsid w:val="6A9260A0"/>
    <w:rsid w:val="6A941E18"/>
    <w:rsid w:val="6AA302AD"/>
    <w:rsid w:val="6AA3205B"/>
    <w:rsid w:val="6AB2229E"/>
    <w:rsid w:val="6ACC2E50"/>
    <w:rsid w:val="6AD00976"/>
    <w:rsid w:val="6AD06BC8"/>
    <w:rsid w:val="6AD42215"/>
    <w:rsid w:val="6AD83C99"/>
    <w:rsid w:val="6ADC731B"/>
    <w:rsid w:val="6AE368FC"/>
    <w:rsid w:val="6AE61F48"/>
    <w:rsid w:val="6AEA3C0F"/>
    <w:rsid w:val="6AEF52A0"/>
    <w:rsid w:val="6AF428B7"/>
    <w:rsid w:val="6AF705F9"/>
    <w:rsid w:val="6AFA59F3"/>
    <w:rsid w:val="6B016D82"/>
    <w:rsid w:val="6B036F9E"/>
    <w:rsid w:val="6B0B7C00"/>
    <w:rsid w:val="6B0D5727"/>
    <w:rsid w:val="6B160A7F"/>
    <w:rsid w:val="6B217424"/>
    <w:rsid w:val="6B272C8C"/>
    <w:rsid w:val="6B2D5DC9"/>
    <w:rsid w:val="6B301415"/>
    <w:rsid w:val="6B32518D"/>
    <w:rsid w:val="6B3453A9"/>
    <w:rsid w:val="6B347157"/>
    <w:rsid w:val="6B364C7D"/>
    <w:rsid w:val="6B37143F"/>
    <w:rsid w:val="6B3E7FD6"/>
    <w:rsid w:val="6B427AC6"/>
    <w:rsid w:val="6B4355EC"/>
    <w:rsid w:val="6B460C38"/>
    <w:rsid w:val="6B4750DC"/>
    <w:rsid w:val="6B476E8A"/>
    <w:rsid w:val="6B4849B1"/>
    <w:rsid w:val="6B4A697B"/>
    <w:rsid w:val="6B4D0219"/>
    <w:rsid w:val="6B4F3F91"/>
    <w:rsid w:val="6B4F5D3F"/>
    <w:rsid w:val="6B533A81"/>
    <w:rsid w:val="6B59096C"/>
    <w:rsid w:val="6B594E10"/>
    <w:rsid w:val="6B792DBC"/>
    <w:rsid w:val="6B8005EE"/>
    <w:rsid w:val="6B87372B"/>
    <w:rsid w:val="6B9D2F4E"/>
    <w:rsid w:val="6BA8544F"/>
    <w:rsid w:val="6BAD2A66"/>
    <w:rsid w:val="6BB80B1D"/>
    <w:rsid w:val="6BBD0EFB"/>
    <w:rsid w:val="6BBE4C73"/>
    <w:rsid w:val="6BBF1117"/>
    <w:rsid w:val="6BC54253"/>
    <w:rsid w:val="6BC71D79"/>
    <w:rsid w:val="6BCC7390"/>
    <w:rsid w:val="6BCE135A"/>
    <w:rsid w:val="6BCF3B63"/>
    <w:rsid w:val="6BD10E4A"/>
    <w:rsid w:val="6BD74A97"/>
    <w:rsid w:val="6BD91AAD"/>
    <w:rsid w:val="6BDA7CFF"/>
    <w:rsid w:val="6BE060EC"/>
    <w:rsid w:val="6BE24E05"/>
    <w:rsid w:val="6BE51F5F"/>
    <w:rsid w:val="6BE566A3"/>
    <w:rsid w:val="6BE648F5"/>
    <w:rsid w:val="6BE96194"/>
    <w:rsid w:val="6BEE7306"/>
    <w:rsid w:val="6BF30DC0"/>
    <w:rsid w:val="6BFB1A23"/>
    <w:rsid w:val="6BFD39ED"/>
    <w:rsid w:val="6C0024CA"/>
    <w:rsid w:val="6C172D01"/>
    <w:rsid w:val="6C270246"/>
    <w:rsid w:val="6C2947E2"/>
    <w:rsid w:val="6C3B62C3"/>
    <w:rsid w:val="6C3C2A5E"/>
    <w:rsid w:val="6C423AF6"/>
    <w:rsid w:val="6C4433CA"/>
    <w:rsid w:val="6C44688A"/>
    <w:rsid w:val="6C465394"/>
    <w:rsid w:val="6C496C32"/>
    <w:rsid w:val="6C501D6F"/>
    <w:rsid w:val="6C53185F"/>
    <w:rsid w:val="6C5A499B"/>
    <w:rsid w:val="6C643A6C"/>
    <w:rsid w:val="6C6D19AE"/>
    <w:rsid w:val="6C757A27"/>
    <w:rsid w:val="6C77379F"/>
    <w:rsid w:val="6C822BFD"/>
    <w:rsid w:val="6C823EF2"/>
    <w:rsid w:val="6C841A18"/>
    <w:rsid w:val="6C845EBC"/>
    <w:rsid w:val="6C865790"/>
    <w:rsid w:val="6C8E6D3B"/>
    <w:rsid w:val="6C922387"/>
    <w:rsid w:val="6C937EAD"/>
    <w:rsid w:val="6C9500C9"/>
    <w:rsid w:val="6C950756"/>
    <w:rsid w:val="6C9858E3"/>
    <w:rsid w:val="6C9C1458"/>
    <w:rsid w:val="6CA16A6E"/>
    <w:rsid w:val="6CA67BE1"/>
    <w:rsid w:val="6CA95923"/>
    <w:rsid w:val="6CBA18DE"/>
    <w:rsid w:val="6CD24E7A"/>
    <w:rsid w:val="6CD3474E"/>
    <w:rsid w:val="6CD62E24"/>
    <w:rsid w:val="6CD7423E"/>
    <w:rsid w:val="6CE626D3"/>
    <w:rsid w:val="6CF7043C"/>
    <w:rsid w:val="6CF7668E"/>
    <w:rsid w:val="6CF941B4"/>
    <w:rsid w:val="6CFB3F7B"/>
    <w:rsid w:val="6D035033"/>
    <w:rsid w:val="6D062D75"/>
    <w:rsid w:val="6D0668D1"/>
    <w:rsid w:val="6D0F39D8"/>
    <w:rsid w:val="6D125276"/>
    <w:rsid w:val="6D21195D"/>
    <w:rsid w:val="6D2F407A"/>
    <w:rsid w:val="6D390A55"/>
    <w:rsid w:val="6D394EF9"/>
    <w:rsid w:val="6D532F67"/>
    <w:rsid w:val="6D57712D"/>
    <w:rsid w:val="6D5D3934"/>
    <w:rsid w:val="6D6C0E2A"/>
    <w:rsid w:val="6D6C2BD8"/>
    <w:rsid w:val="6D7A615B"/>
    <w:rsid w:val="6D7B0D9A"/>
    <w:rsid w:val="6D7B2E1B"/>
    <w:rsid w:val="6D800432"/>
    <w:rsid w:val="6D8223FC"/>
    <w:rsid w:val="6D851EEC"/>
    <w:rsid w:val="6D8A12B0"/>
    <w:rsid w:val="6D8C327A"/>
    <w:rsid w:val="6D9B170F"/>
    <w:rsid w:val="6D9B34BE"/>
    <w:rsid w:val="6DAE1443"/>
    <w:rsid w:val="6DB225B5"/>
    <w:rsid w:val="6DB66549"/>
    <w:rsid w:val="6DB85E1E"/>
    <w:rsid w:val="6DC27FB0"/>
    <w:rsid w:val="6DC9002B"/>
    <w:rsid w:val="6DCE5641"/>
    <w:rsid w:val="6DD15131"/>
    <w:rsid w:val="6DD53A5A"/>
    <w:rsid w:val="6DD8201C"/>
    <w:rsid w:val="6DD864C0"/>
    <w:rsid w:val="6DD95D94"/>
    <w:rsid w:val="6DDF5B5A"/>
    <w:rsid w:val="6DE2733E"/>
    <w:rsid w:val="6DE44E65"/>
    <w:rsid w:val="6DE50BDD"/>
    <w:rsid w:val="6DE54739"/>
    <w:rsid w:val="6DEC5AC7"/>
    <w:rsid w:val="6DEF7365"/>
    <w:rsid w:val="6DF44797"/>
    <w:rsid w:val="6E0948CB"/>
    <w:rsid w:val="6E0B0643"/>
    <w:rsid w:val="6E12148F"/>
    <w:rsid w:val="6E14501E"/>
    <w:rsid w:val="6E162B44"/>
    <w:rsid w:val="6E182D60"/>
    <w:rsid w:val="6E1A6AD8"/>
    <w:rsid w:val="6E2479C7"/>
    <w:rsid w:val="6E25722B"/>
    <w:rsid w:val="6E364F94"/>
    <w:rsid w:val="6E3D6323"/>
    <w:rsid w:val="6E3F2638"/>
    <w:rsid w:val="6E470F4F"/>
    <w:rsid w:val="6E4C2A0A"/>
    <w:rsid w:val="6E5024FA"/>
    <w:rsid w:val="6E5F44EB"/>
    <w:rsid w:val="6E6176D4"/>
    <w:rsid w:val="6E661D1D"/>
    <w:rsid w:val="6E6C6C08"/>
    <w:rsid w:val="6E6F67BE"/>
    <w:rsid w:val="6E755ABD"/>
    <w:rsid w:val="6E761835"/>
    <w:rsid w:val="6E7E7E9B"/>
    <w:rsid w:val="6E8201DA"/>
    <w:rsid w:val="6EA13F6B"/>
    <w:rsid w:val="6EA315D6"/>
    <w:rsid w:val="6EA63EC8"/>
    <w:rsid w:val="6EB04D47"/>
    <w:rsid w:val="6EB32A89"/>
    <w:rsid w:val="6EB56801"/>
    <w:rsid w:val="6EBA3E17"/>
    <w:rsid w:val="6EBF246D"/>
    <w:rsid w:val="6EC30F1E"/>
    <w:rsid w:val="6ECB392F"/>
    <w:rsid w:val="6ECC76A7"/>
    <w:rsid w:val="6ED22F0F"/>
    <w:rsid w:val="6ED24CBD"/>
    <w:rsid w:val="6ED722D3"/>
    <w:rsid w:val="6EDC3D8E"/>
    <w:rsid w:val="6EE113A4"/>
    <w:rsid w:val="6EE82732"/>
    <w:rsid w:val="6EEF1D13"/>
    <w:rsid w:val="6EF2710D"/>
    <w:rsid w:val="6EF56BFD"/>
    <w:rsid w:val="6EFA06B8"/>
    <w:rsid w:val="6EFD5AB2"/>
    <w:rsid w:val="6EFE1F56"/>
    <w:rsid w:val="6EFF182A"/>
    <w:rsid w:val="6F0B01CF"/>
    <w:rsid w:val="6F162691"/>
    <w:rsid w:val="6F2015D5"/>
    <w:rsid w:val="6F206660"/>
    <w:rsid w:val="6F2968A7"/>
    <w:rsid w:val="6F2A4AF9"/>
    <w:rsid w:val="6F3269F0"/>
    <w:rsid w:val="6F35349E"/>
    <w:rsid w:val="6F3B4F58"/>
    <w:rsid w:val="6F481423"/>
    <w:rsid w:val="6F5B73A8"/>
    <w:rsid w:val="6F655B31"/>
    <w:rsid w:val="6F6C4EBD"/>
    <w:rsid w:val="6F773AB6"/>
    <w:rsid w:val="6F775864"/>
    <w:rsid w:val="6F7D6FD7"/>
    <w:rsid w:val="6F7E6E0E"/>
    <w:rsid w:val="6F8F7052"/>
    <w:rsid w:val="6F9957DB"/>
    <w:rsid w:val="6FB40867"/>
    <w:rsid w:val="6FB70357"/>
    <w:rsid w:val="6FB72105"/>
    <w:rsid w:val="6FC37AD4"/>
    <w:rsid w:val="6FC53D14"/>
    <w:rsid w:val="6FC54822"/>
    <w:rsid w:val="6FC565D0"/>
    <w:rsid w:val="6FCA008A"/>
    <w:rsid w:val="6FCC3E02"/>
    <w:rsid w:val="6FCC5336"/>
    <w:rsid w:val="6FD11419"/>
    <w:rsid w:val="6FD20CED"/>
    <w:rsid w:val="6FD359F9"/>
    <w:rsid w:val="6FDE7692"/>
    <w:rsid w:val="6FEF5D43"/>
    <w:rsid w:val="6FF9096F"/>
    <w:rsid w:val="700F1F41"/>
    <w:rsid w:val="70117A67"/>
    <w:rsid w:val="70141305"/>
    <w:rsid w:val="701B6B38"/>
    <w:rsid w:val="70251764"/>
    <w:rsid w:val="702A0B29"/>
    <w:rsid w:val="70334C37"/>
    <w:rsid w:val="70335C2F"/>
    <w:rsid w:val="703E6FCF"/>
    <w:rsid w:val="70425E72"/>
    <w:rsid w:val="70463DEA"/>
    <w:rsid w:val="704C6CF1"/>
    <w:rsid w:val="70545BA6"/>
    <w:rsid w:val="705D72DE"/>
    <w:rsid w:val="706F478E"/>
    <w:rsid w:val="707324D0"/>
    <w:rsid w:val="707A50E3"/>
    <w:rsid w:val="70883186"/>
    <w:rsid w:val="709223F1"/>
    <w:rsid w:val="70932B72"/>
    <w:rsid w:val="70960800"/>
    <w:rsid w:val="709F32C5"/>
    <w:rsid w:val="70A628A5"/>
    <w:rsid w:val="70A95EF1"/>
    <w:rsid w:val="70AB1C6A"/>
    <w:rsid w:val="70B054D2"/>
    <w:rsid w:val="70B328CC"/>
    <w:rsid w:val="70B35E58"/>
    <w:rsid w:val="70B84386"/>
    <w:rsid w:val="70BA00FF"/>
    <w:rsid w:val="70C20D61"/>
    <w:rsid w:val="70D0347E"/>
    <w:rsid w:val="70E92792"/>
    <w:rsid w:val="70EB02B8"/>
    <w:rsid w:val="70F353BF"/>
    <w:rsid w:val="70F80C27"/>
    <w:rsid w:val="71033854"/>
    <w:rsid w:val="710B1E17"/>
    <w:rsid w:val="711772FF"/>
    <w:rsid w:val="71213CDA"/>
    <w:rsid w:val="71347EB1"/>
    <w:rsid w:val="71357785"/>
    <w:rsid w:val="713F5623"/>
    <w:rsid w:val="7141437C"/>
    <w:rsid w:val="71535E5D"/>
    <w:rsid w:val="715916C6"/>
    <w:rsid w:val="71600CA6"/>
    <w:rsid w:val="716342F2"/>
    <w:rsid w:val="716562BC"/>
    <w:rsid w:val="716B764B"/>
    <w:rsid w:val="716D6F1F"/>
    <w:rsid w:val="716F0EE9"/>
    <w:rsid w:val="71704C61"/>
    <w:rsid w:val="71724535"/>
    <w:rsid w:val="71775E53"/>
    <w:rsid w:val="71920D86"/>
    <w:rsid w:val="71995F66"/>
    <w:rsid w:val="71AD1A11"/>
    <w:rsid w:val="71AD7C63"/>
    <w:rsid w:val="71B72054"/>
    <w:rsid w:val="71C05268"/>
    <w:rsid w:val="71C64881"/>
    <w:rsid w:val="71D40D4C"/>
    <w:rsid w:val="71D83356"/>
    <w:rsid w:val="71D84CE0"/>
    <w:rsid w:val="71E05943"/>
    <w:rsid w:val="71E847F7"/>
    <w:rsid w:val="71F4319C"/>
    <w:rsid w:val="71FA6C26"/>
    <w:rsid w:val="72007D93"/>
    <w:rsid w:val="720535FB"/>
    <w:rsid w:val="72144F7F"/>
    <w:rsid w:val="722056F1"/>
    <w:rsid w:val="72227D09"/>
    <w:rsid w:val="72276524"/>
    <w:rsid w:val="722C0B88"/>
    <w:rsid w:val="7242215A"/>
    <w:rsid w:val="725C373A"/>
    <w:rsid w:val="727644F9"/>
    <w:rsid w:val="7277693F"/>
    <w:rsid w:val="727A5D97"/>
    <w:rsid w:val="72802C82"/>
    <w:rsid w:val="728C5E44"/>
    <w:rsid w:val="729055BB"/>
    <w:rsid w:val="729B5D0E"/>
    <w:rsid w:val="729D3834"/>
    <w:rsid w:val="72A252EE"/>
    <w:rsid w:val="72B017B9"/>
    <w:rsid w:val="72B15531"/>
    <w:rsid w:val="72B644EE"/>
    <w:rsid w:val="72BF7C4E"/>
    <w:rsid w:val="72C2329A"/>
    <w:rsid w:val="72CC4119"/>
    <w:rsid w:val="72D03C09"/>
    <w:rsid w:val="72D82ABE"/>
    <w:rsid w:val="72E75702"/>
    <w:rsid w:val="72EE5E3E"/>
    <w:rsid w:val="72F13B80"/>
    <w:rsid w:val="72F378F8"/>
    <w:rsid w:val="72F571CC"/>
    <w:rsid w:val="72F86CBC"/>
    <w:rsid w:val="72F86E2E"/>
    <w:rsid w:val="72FD0776"/>
    <w:rsid w:val="730075F6"/>
    <w:rsid w:val="73016E15"/>
    <w:rsid w:val="73041691"/>
    <w:rsid w:val="730E04B9"/>
    <w:rsid w:val="73133AF6"/>
    <w:rsid w:val="731735E6"/>
    <w:rsid w:val="731F249B"/>
    <w:rsid w:val="73221F8B"/>
    <w:rsid w:val="732C6966"/>
    <w:rsid w:val="732F4B6E"/>
    <w:rsid w:val="734E2D80"/>
    <w:rsid w:val="73520AC2"/>
    <w:rsid w:val="73566CAF"/>
    <w:rsid w:val="7358338B"/>
    <w:rsid w:val="73682094"/>
    <w:rsid w:val="736B3932"/>
    <w:rsid w:val="73740A39"/>
    <w:rsid w:val="737E0B7F"/>
    <w:rsid w:val="738A200A"/>
    <w:rsid w:val="73920EBF"/>
    <w:rsid w:val="73A40BF2"/>
    <w:rsid w:val="73A66718"/>
    <w:rsid w:val="73AF2DAD"/>
    <w:rsid w:val="73B437B0"/>
    <w:rsid w:val="73BF387B"/>
    <w:rsid w:val="73C3551C"/>
    <w:rsid w:val="73CF2113"/>
    <w:rsid w:val="73D05340"/>
    <w:rsid w:val="73DB580D"/>
    <w:rsid w:val="73DC4E8D"/>
    <w:rsid w:val="73E55492"/>
    <w:rsid w:val="73E831D5"/>
    <w:rsid w:val="73F86752"/>
    <w:rsid w:val="73FB331A"/>
    <w:rsid w:val="73FB4CB6"/>
    <w:rsid w:val="740022CC"/>
    <w:rsid w:val="74017DF2"/>
    <w:rsid w:val="74081181"/>
    <w:rsid w:val="7419338E"/>
    <w:rsid w:val="7419513C"/>
    <w:rsid w:val="741B2C62"/>
    <w:rsid w:val="742C30C1"/>
    <w:rsid w:val="742E508B"/>
    <w:rsid w:val="743261FE"/>
    <w:rsid w:val="74365CEE"/>
    <w:rsid w:val="743C0E2B"/>
    <w:rsid w:val="74416441"/>
    <w:rsid w:val="744C72C0"/>
    <w:rsid w:val="7452064E"/>
    <w:rsid w:val="74602D6B"/>
    <w:rsid w:val="746740F9"/>
    <w:rsid w:val="74732A9E"/>
    <w:rsid w:val="74873E03"/>
    <w:rsid w:val="749173C8"/>
    <w:rsid w:val="74956EB9"/>
    <w:rsid w:val="749A44CF"/>
    <w:rsid w:val="74AB66DC"/>
    <w:rsid w:val="74B135C7"/>
    <w:rsid w:val="74B84955"/>
    <w:rsid w:val="74CB0B2C"/>
    <w:rsid w:val="74CB2DA6"/>
    <w:rsid w:val="74DA48CB"/>
    <w:rsid w:val="74DA51A1"/>
    <w:rsid w:val="74E12E70"/>
    <w:rsid w:val="74E4399C"/>
    <w:rsid w:val="74F00593"/>
    <w:rsid w:val="74F76776"/>
    <w:rsid w:val="74F82FA3"/>
    <w:rsid w:val="74FF07D6"/>
    <w:rsid w:val="74FF69A7"/>
    <w:rsid w:val="75016C0B"/>
    <w:rsid w:val="75036C4E"/>
    <w:rsid w:val="750F0D98"/>
    <w:rsid w:val="750F4C63"/>
    <w:rsid w:val="75100625"/>
    <w:rsid w:val="75104791"/>
    <w:rsid w:val="751109ED"/>
    <w:rsid w:val="75114065"/>
    <w:rsid w:val="75134281"/>
    <w:rsid w:val="7513602F"/>
    <w:rsid w:val="75157FF9"/>
    <w:rsid w:val="75181898"/>
    <w:rsid w:val="75220020"/>
    <w:rsid w:val="752D5343"/>
    <w:rsid w:val="75524DAA"/>
    <w:rsid w:val="75556648"/>
    <w:rsid w:val="75585F01"/>
    <w:rsid w:val="75587EE6"/>
    <w:rsid w:val="755A3C5E"/>
    <w:rsid w:val="7564688B"/>
    <w:rsid w:val="75654242"/>
    <w:rsid w:val="75722F66"/>
    <w:rsid w:val="75750A98"/>
    <w:rsid w:val="7577036C"/>
    <w:rsid w:val="75834F63"/>
    <w:rsid w:val="75840CDB"/>
    <w:rsid w:val="758962F1"/>
    <w:rsid w:val="758D4034"/>
    <w:rsid w:val="758D7B90"/>
    <w:rsid w:val="7590714F"/>
    <w:rsid w:val="75913938"/>
    <w:rsid w:val="75994786"/>
    <w:rsid w:val="759E1D9D"/>
    <w:rsid w:val="75A44ED9"/>
    <w:rsid w:val="75A60C51"/>
    <w:rsid w:val="75AD0232"/>
    <w:rsid w:val="75AE09D6"/>
    <w:rsid w:val="75B55338"/>
    <w:rsid w:val="75B94E29"/>
    <w:rsid w:val="75C64E50"/>
    <w:rsid w:val="75C86E1A"/>
    <w:rsid w:val="75D92DD5"/>
    <w:rsid w:val="75E1200D"/>
    <w:rsid w:val="75E874BC"/>
    <w:rsid w:val="75F0011F"/>
    <w:rsid w:val="75F25C45"/>
    <w:rsid w:val="75FC5F5A"/>
    <w:rsid w:val="75FC6AC3"/>
    <w:rsid w:val="75FE283B"/>
    <w:rsid w:val="76053BCA"/>
    <w:rsid w:val="760F4A49"/>
    <w:rsid w:val="76165DD7"/>
    <w:rsid w:val="761738FD"/>
    <w:rsid w:val="761C7166"/>
    <w:rsid w:val="762027B2"/>
    <w:rsid w:val="7625426C"/>
    <w:rsid w:val="76397D18"/>
    <w:rsid w:val="763E70DC"/>
    <w:rsid w:val="76402E54"/>
    <w:rsid w:val="764322A9"/>
    <w:rsid w:val="76452218"/>
    <w:rsid w:val="764F3097"/>
    <w:rsid w:val="765A0A00"/>
    <w:rsid w:val="765B7C8E"/>
    <w:rsid w:val="7662101C"/>
    <w:rsid w:val="76636B42"/>
    <w:rsid w:val="767945B8"/>
    <w:rsid w:val="767B3E8C"/>
    <w:rsid w:val="767E1BCE"/>
    <w:rsid w:val="768D1111"/>
    <w:rsid w:val="769E5DCD"/>
    <w:rsid w:val="769F401E"/>
    <w:rsid w:val="76A809F9"/>
    <w:rsid w:val="76AE6010"/>
    <w:rsid w:val="76AE75D0"/>
    <w:rsid w:val="76B13D52"/>
    <w:rsid w:val="76BB697E"/>
    <w:rsid w:val="76C021E7"/>
    <w:rsid w:val="76C27D0D"/>
    <w:rsid w:val="76C515AB"/>
    <w:rsid w:val="76C53359"/>
    <w:rsid w:val="76D67314"/>
    <w:rsid w:val="76D8241E"/>
    <w:rsid w:val="76DA3325"/>
    <w:rsid w:val="76DE0092"/>
    <w:rsid w:val="76DE441B"/>
    <w:rsid w:val="76E01F41"/>
    <w:rsid w:val="76E41B79"/>
    <w:rsid w:val="76E47C83"/>
    <w:rsid w:val="76E71522"/>
    <w:rsid w:val="76E934EC"/>
    <w:rsid w:val="76EC6B38"/>
    <w:rsid w:val="76ED6818"/>
    <w:rsid w:val="77004391"/>
    <w:rsid w:val="7705624D"/>
    <w:rsid w:val="770C35E3"/>
    <w:rsid w:val="77161E07"/>
    <w:rsid w:val="7718792D"/>
    <w:rsid w:val="77242776"/>
    <w:rsid w:val="77277B70"/>
    <w:rsid w:val="77277B95"/>
    <w:rsid w:val="772C162A"/>
    <w:rsid w:val="772E0EFE"/>
    <w:rsid w:val="77304C77"/>
    <w:rsid w:val="773724A9"/>
    <w:rsid w:val="77381D7D"/>
    <w:rsid w:val="773F135E"/>
    <w:rsid w:val="773F53B4"/>
    <w:rsid w:val="77422BFC"/>
    <w:rsid w:val="774249AA"/>
    <w:rsid w:val="775364CC"/>
    <w:rsid w:val="775C3CBE"/>
    <w:rsid w:val="776418CE"/>
    <w:rsid w:val="776963DA"/>
    <w:rsid w:val="776E39F1"/>
    <w:rsid w:val="777036F0"/>
    <w:rsid w:val="77754D7F"/>
    <w:rsid w:val="777A4144"/>
    <w:rsid w:val="777C4360"/>
    <w:rsid w:val="77813724"/>
    <w:rsid w:val="77882D05"/>
    <w:rsid w:val="778C3E77"/>
    <w:rsid w:val="77905715"/>
    <w:rsid w:val="779C7CA8"/>
    <w:rsid w:val="77A318EC"/>
    <w:rsid w:val="77A613DD"/>
    <w:rsid w:val="77A6318B"/>
    <w:rsid w:val="77A70E42"/>
    <w:rsid w:val="77AB254F"/>
    <w:rsid w:val="77B45115"/>
    <w:rsid w:val="77BA6BDA"/>
    <w:rsid w:val="77BC650A"/>
    <w:rsid w:val="77C75567"/>
    <w:rsid w:val="77CD4FFB"/>
    <w:rsid w:val="77CE623E"/>
    <w:rsid w:val="77D5581E"/>
    <w:rsid w:val="77D71596"/>
    <w:rsid w:val="77D73344"/>
    <w:rsid w:val="77DC4DFE"/>
    <w:rsid w:val="77DE46D3"/>
    <w:rsid w:val="77E617D9"/>
    <w:rsid w:val="77F9150C"/>
    <w:rsid w:val="77FA5285"/>
    <w:rsid w:val="77FC0FFD"/>
    <w:rsid w:val="781C51FB"/>
    <w:rsid w:val="78322C70"/>
    <w:rsid w:val="783C589D"/>
    <w:rsid w:val="783D765C"/>
    <w:rsid w:val="78412EB3"/>
    <w:rsid w:val="78480F87"/>
    <w:rsid w:val="784D7AAA"/>
    <w:rsid w:val="784F55D0"/>
    <w:rsid w:val="78574485"/>
    <w:rsid w:val="78615304"/>
    <w:rsid w:val="78632E2A"/>
    <w:rsid w:val="786B1CDE"/>
    <w:rsid w:val="786F5C73"/>
    <w:rsid w:val="787B4617"/>
    <w:rsid w:val="787C3EEC"/>
    <w:rsid w:val="78874D6A"/>
    <w:rsid w:val="788826DB"/>
    <w:rsid w:val="788E0645"/>
    <w:rsid w:val="789631FF"/>
    <w:rsid w:val="78964FAD"/>
    <w:rsid w:val="789D27E0"/>
    <w:rsid w:val="78A376CA"/>
    <w:rsid w:val="78A61E8F"/>
    <w:rsid w:val="78AA0A59"/>
    <w:rsid w:val="78AD1F79"/>
    <w:rsid w:val="78B10039"/>
    <w:rsid w:val="78B11DE7"/>
    <w:rsid w:val="78B43685"/>
    <w:rsid w:val="78C338C8"/>
    <w:rsid w:val="78D37807"/>
    <w:rsid w:val="78DD2BDC"/>
    <w:rsid w:val="78EE303B"/>
    <w:rsid w:val="78F148D9"/>
    <w:rsid w:val="78F82897"/>
    <w:rsid w:val="78F9553C"/>
    <w:rsid w:val="79050385"/>
    <w:rsid w:val="790A315A"/>
    <w:rsid w:val="790C1713"/>
    <w:rsid w:val="79145048"/>
    <w:rsid w:val="79164340"/>
    <w:rsid w:val="792702FB"/>
    <w:rsid w:val="792C76C0"/>
    <w:rsid w:val="79346574"/>
    <w:rsid w:val="794E3ADA"/>
    <w:rsid w:val="795B7FA5"/>
    <w:rsid w:val="795F1843"/>
    <w:rsid w:val="796B01E8"/>
    <w:rsid w:val="796B643A"/>
    <w:rsid w:val="796C3F60"/>
    <w:rsid w:val="797C0647"/>
    <w:rsid w:val="797C0929"/>
    <w:rsid w:val="797F1EE5"/>
    <w:rsid w:val="79894B12"/>
    <w:rsid w:val="798E0A57"/>
    <w:rsid w:val="798F5890"/>
    <w:rsid w:val="79960FDD"/>
    <w:rsid w:val="79997DD2"/>
    <w:rsid w:val="799E680F"/>
    <w:rsid w:val="799F7E92"/>
    <w:rsid w:val="79AC3677"/>
    <w:rsid w:val="79AE6327"/>
    <w:rsid w:val="79B37DE1"/>
    <w:rsid w:val="79BD7948"/>
    <w:rsid w:val="79BF22E2"/>
    <w:rsid w:val="79DD6C0C"/>
    <w:rsid w:val="79E61F64"/>
    <w:rsid w:val="79EA1A55"/>
    <w:rsid w:val="79F3459F"/>
    <w:rsid w:val="7A067F11"/>
    <w:rsid w:val="7A0917AF"/>
    <w:rsid w:val="7A140880"/>
    <w:rsid w:val="7A170370"/>
    <w:rsid w:val="7A1B7E60"/>
    <w:rsid w:val="7A250091"/>
    <w:rsid w:val="7A3251AA"/>
    <w:rsid w:val="7A3C0A7E"/>
    <w:rsid w:val="7A434CC1"/>
    <w:rsid w:val="7A462A03"/>
    <w:rsid w:val="7A476648"/>
    <w:rsid w:val="7A4D1FE3"/>
    <w:rsid w:val="7A525CFD"/>
    <w:rsid w:val="7A5549F4"/>
    <w:rsid w:val="7A6D61E2"/>
    <w:rsid w:val="7A81000D"/>
    <w:rsid w:val="7A8A0B42"/>
    <w:rsid w:val="7A9149E2"/>
    <w:rsid w:val="7A9153FC"/>
    <w:rsid w:val="7AA959BA"/>
    <w:rsid w:val="7AAA4D40"/>
    <w:rsid w:val="7AAB2866"/>
    <w:rsid w:val="7AAF05A8"/>
    <w:rsid w:val="7AB61937"/>
    <w:rsid w:val="7AB83901"/>
    <w:rsid w:val="7ABB0CFB"/>
    <w:rsid w:val="7AC202DC"/>
    <w:rsid w:val="7AC8166A"/>
    <w:rsid w:val="7AD149C3"/>
    <w:rsid w:val="7ADC6EC3"/>
    <w:rsid w:val="7ADE2C3C"/>
    <w:rsid w:val="7AE2097E"/>
    <w:rsid w:val="7AEF6BF7"/>
    <w:rsid w:val="7B024B7C"/>
    <w:rsid w:val="7B05466C"/>
    <w:rsid w:val="7B1623D5"/>
    <w:rsid w:val="7B174743"/>
    <w:rsid w:val="7B22521E"/>
    <w:rsid w:val="7B2B51D9"/>
    <w:rsid w:val="7B2C1BF9"/>
    <w:rsid w:val="7B2D68A5"/>
    <w:rsid w:val="7B2F3497"/>
    <w:rsid w:val="7B317004"/>
    <w:rsid w:val="7B3B008E"/>
    <w:rsid w:val="7B3B1E3C"/>
    <w:rsid w:val="7B6969A9"/>
    <w:rsid w:val="7B6E3FBF"/>
    <w:rsid w:val="7B735A7A"/>
    <w:rsid w:val="7B78035F"/>
    <w:rsid w:val="7B8C6B3B"/>
    <w:rsid w:val="7B98728E"/>
    <w:rsid w:val="7B9A6B62"/>
    <w:rsid w:val="7B9D26BC"/>
    <w:rsid w:val="7BA479E1"/>
    <w:rsid w:val="7BA619AB"/>
    <w:rsid w:val="7BA774D1"/>
    <w:rsid w:val="7BAB6FC2"/>
    <w:rsid w:val="7BAE0860"/>
    <w:rsid w:val="7BAF3648"/>
    <w:rsid w:val="7BB1201D"/>
    <w:rsid w:val="7BB67714"/>
    <w:rsid w:val="7BBA7205"/>
    <w:rsid w:val="7BD302C6"/>
    <w:rsid w:val="7BD83B2F"/>
    <w:rsid w:val="7BDD144D"/>
    <w:rsid w:val="7BE129E3"/>
    <w:rsid w:val="7BE372CE"/>
    <w:rsid w:val="7BEA77B5"/>
    <w:rsid w:val="7BEB1B11"/>
    <w:rsid w:val="7BED75DA"/>
    <w:rsid w:val="7C077F70"/>
    <w:rsid w:val="7C091F3A"/>
    <w:rsid w:val="7C0A4C95"/>
    <w:rsid w:val="7C0C5586"/>
    <w:rsid w:val="7C1032C9"/>
    <w:rsid w:val="7C122A4F"/>
    <w:rsid w:val="7C15268D"/>
    <w:rsid w:val="7C18217D"/>
    <w:rsid w:val="7C240B22"/>
    <w:rsid w:val="7C2B1EB0"/>
    <w:rsid w:val="7C3A20F4"/>
    <w:rsid w:val="7C43369E"/>
    <w:rsid w:val="7C4B2553"/>
    <w:rsid w:val="7C4D1E27"/>
    <w:rsid w:val="7C5531E7"/>
    <w:rsid w:val="7C55517F"/>
    <w:rsid w:val="7C725D31"/>
    <w:rsid w:val="7C765821"/>
    <w:rsid w:val="7C885555"/>
    <w:rsid w:val="7C8D4919"/>
    <w:rsid w:val="7C8E5650"/>
    <w:rsid w:val="7C9E2682"/>
    <w:rsid w:val="7CAB2FF1"/>
    <w:rsid w:val="7CB65C1E"/>
    <w:rsid w:val="7CC52305"/>
    <w:rsid w:val="7CD12A58"/>
    <w:rsid w:val="7CD442F6"/>
    <w:rsid w:val="7CDB7433"/>
    <w:rsid w:val="7CDD764F"/>
    <w:rsid w:val="7CE04A49"/>
    <w:rsid w:val="7CE0713F"/>
    <w:rsid w:val="7CE704CD"/>
    <w:rsid w:val="7CF44998"/>
    <w:rsid w:val="7CFE1373"/>
    <w:rsid w:val="7D032E2D"/>
    <w:rsid w:val="7D07647A"/>
    <w:rsid w:val="7D162B61"/>
    <w:rsid w:val="7D172435"/>
    <w:rsid w:val="7D1B0177"/>
    <w:rsid w:val="7D2C7C8E"/>
    <w:rsid w:val="7D3134F6"/>
    <w:rsid w:val="7D32101D"/>
    <w:rsid w:val="7D336427"/>
    <w:rsid w:val="7D39684F"/>
    <w:rsid w:val="7D423956"/>
    <w:rsid w:val="7D445EF3"/>
    <w:rsid w:val="7D450D50"/>
    <w:rsid w:val="7D4F7E21"/>
    <w:rsid w:val="7D5D078F"/>
    <w:rsid w:val="7D5D253D"/>
    <w:rsid w:val="7D5E0064"/>
    <w:rsid w:val="7D6B5370"/>
    <w:rsid w:val="7D6D043B"/>
    <w:rsid w:val="7D6F401F"/>
    <w:rsid w:val="7D761851"/>
    <w:rsid w:val="7D7635FF"/>
    <w:rsid w:val="7D8C2E23"/>
    <w:rsid w:val="7D9046C1"/>
    <w:rsid w:val="7D913F95"/>
    <w:rsid w:val="7D937D0D"/>
    <w:rsid w:val="7D957F29"/>
    <w:rsid w:val="7DA147F3"/>
    <w:rsid w:val="7DAC0DCF"/>
    <w:rsid w:val="7DAF266D"/>
    <w:rsid w:val="7DBA173E"/>
    <w:rsid w:val="7DD461BC"/>
    <w:rsid w:val="7DD520D4"/>
    <w:rsid w:val="7DD54CAE"/>
    <w:rsid w:val="7DD6409E"/>
    <w:rsid w:val="7DD81BC4"/>
    <w:rsid w:val="7DDB3462"/>
    <w:rsid w:val="7DDF2F52"/>
    <w:rsid w:val="7DDF73F6"/>
    <w:rsid w:val="7DEE7639"/>
    <w:rsid w:val="7DF06F0E"/>
    <w:rsid w:val="7DF322F1"/>
    <w:rsid w:val="7DF32EA2"/>
    <w:rsid w:val="7DF52776"/>
    <w:rsid w:val="7DFB58B2"/>
    <w:rsid w:val="7DFD162B"/>
    <w:rsid w:val="7DFD787D"/>
    <w:rsid w:val="7DFF3A1B"/>
    <w:rsid w:val="7E0230E5"/>
    <w:rsid w:val="7E032B4B"/>
    <w:rsid w:val="7E066731"/>
    <w:rsid w:val="7E1075B0"/>
    <w:rsid w:val="7E12157A"/>
    <w:rsid w:val="7E1F3C97"/>
    <w:rsid w:val="7E2412AD"/>
    <w:rsid w:val="7E2B43EA"/>
    <w:rsid w:val="7E3314F0"/>
    <w:rsid w:val="7E372D8F"/>
    <w:rsid w:val="7E417769"/>
    <w:rsid w:val="7E53749D"/>
    <w:rsid w:val="7E5751DF"/>
    <w:rsid w:val="7E5E47BF"/>
    <w:rsid w:val="7E5F4093"/>
    <w:rsid w:val="7E68119A"/>
    <w:rsid w:val="7E6873EC"/>
    <w:rsid w:val="7E6B2A38"/>
    <w:rsid w:val="7E751B09"/>
    <w:rsid w:val="7E7D39C9"/>
    <w:rsid w:val="7E891110"/>
    <w:rsid w:val="7E927FC5"/>
    <w:rsid w:val="7E9755DB"/>
    <w:rsid w:val="7EBA751C"/>
    <w:rsid w:val="7EBF4B32"/>
    <w:rsid w:val="7EC363D0"/>
    <w:rsid w:val="7EC468E4"/>
    <w:rsid w:val="7ECD54A1"/>
    <w:rsid w:val="7ED405DD"/>
    <w:rsid w:val="7ED76320"/>
    <w:rsid w:val="7EDB7BBE"/>
    <w:rsid w:val="7EDC1B88"/>
    <w:rsid w:val="7EEA6053"/>
    <w:rsid w:val="7EED358E"/>
    <w:rsid w:val="7EEF5417"/>
    <w:rsid w:val="7F0A04A3"/>
    <w:rsid w:val="7F235BCE"/>
    <w:rsid w:val="7F280929"/>
    <w:rsid w:val="7F3148D1"/>
    <w:rsid w:val="7F3217A8"/>
    <w:rsid w:val="7F376DBE"/>
    <w:rsid w:val="7F3E1EFB"/>
    <w:rsid w:val="7F402117"/>
    <w:rsid w:val="7F4219EB"/>
    <w:rsid w:val="7F47040C"/>
    <w:rsid w:val="7F480FCB"/>
    <w:rsid w:val="7F5259A6"/>
    <w:rsid w:val="7F5B485B"/>
    <w:rsid w:val="7F5E434B"/>
    <w:rsid w:val="7F637BB3"/>
    <w:rsid w:val="7F6C2F0C"/>
    <w:rsid w:val="7F6D458E"/>
    <w:rsid w:val="7F73429A"/>
    <w:rsid w:val="7F7678E7"/>
    <w:rsid w:val="7F794E45"/>
    <w:rsid w:val="7F8C2C66"/>
    <w:rsid w:val="7F8F2756"/>
    <w:rsid w:val="7F932247"/>
    <w:rsid w:val="7F961D37"/>
    <w:rsid w:val="7F9B559F"/>
    <w:rsid w:val="7FA36202"/>
    <w:rsid w:val="7FAA7590"/>
    <w:rsid w:val="7FB14DC3"/>
    <w:rsid w:val="7FC54EC1"/>
    <w:rsid w:val="7FCE9F2A"/>
    <w:rsid w:val="7FE707E4"/>
    <w:rsid w:val="7FEE3921"/>
    <w:rsid w:val="7FF13411"/>
    <w:rsid w:val="7FF802FC"/>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204"/>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75"/>
    <w:qFormat/>
    <w:uiPriority w:val="0"/>
    <w:pPr>
      <w:spacing w:line="480" w:lineRule="exact"/>
      <w:ind w:firstLine="480" w:firstLineChars="200"/>
    </w:pPr>
    <w:rPr>
      <w:rFonts w:ascii="宋体" w:hAnsi="宋体"/>
      <w:sz w:val="24"/>
    </w:rPr>
  </w:style>
  <w:style w:type="paragraph" w:styleId="17">
    <w:name w:val="caption"/>
    <w:basedOn w:val="1"/>
    <w:next w:val="1"/>
    <w:link w:val="24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3"/>
    <w:qFormat/>
    <w:uiPriority w:val="0"/>
    <w:pPr>
      <w:shd w:val="clear" w:color="auto" w:fill="000080"/>
    </w:pPr>
  </w:style>
  <w:style w:type="paragraph" w:styleId="20">
    <w:name w:val="annotation text"/>
    <w:basedOn w:val="1"/>
    <w:link w:val="354"/>
    <w:qFormat/>
    <w:uiPriority w:val="99"/>
    <w:pPr>
      <w:jc w:val="left"/>
    </w:pPr>
  </w:style>
  <w:style w:type="paragraph" w:styleId="21">
    <w:name w:val="Salutation"/>
    <w:basedOn w:val="1"/>
    <w:next w:val="1"/>
    <w:link w:val="308"/>
    <w:qFormat/>
    <w:uiPriority w:val="0"/>
    <w:rPr>
      <w:rFonts w:ascii="仿宋_GB2312" w:eastAsia="仿宋_GB2312"/>
      <w:sz w:val="28"/>
      <w:szCs w:val="20"/>
    </w:rPr>
  </w:style>
  <w:style w:type="paragraph" w:styleId="22">
    <w:name w:val="Body Text 3"/>
    <w:basedOn w:val="1"/>
    <w:link w:val="340"/>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4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3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3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92"/>
    <w:qFormat/>
    <w:uiPriority w:val="0"/>
    <w:pPr>
      <w:ind w:left="100" w:leftChars="2500"/>
    </w:pPr>
    <w:rPr>
      <w:rFonts w:ascii="宋体"/>
      <w:sz w:val="24"/>
      <w:szCs w:val="21"/>
      <w:lang w:val="zh-CN"/>
    </w:rPr>
  </w:style>
  <w:style w:type="paragraph" w:styleId="36">
    <w:name w:val="Body Text Indent 2"/>
    <w:basedOn w:val="1"/>
    <w:link w:val="318"/>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199"/>
    <w:qFormat/>
    <w:uiPriority w:val="0"/>
    <w:rPr>
      <w:sz w:val="18"/>
      <w:szCs w:val="18"/>
    </w:rPr>
  </w:style>
  <w:style w:type="paragraph" w:styleId="39">
    <w:name w:val="footer"/>
    <w:basedOn w:val="1"/>
    <w:link w:val="393"/>
    <w:qFormat/>
    <w:uiPriority w:val="99"/>
    <w:pPr>
      <w:tabs>
        <w:tab w:val="center" w:pos="4153"/>
        <w:tab w:val="right" w:pos="8306"/>
      </w:tabs>
      <w:snapToGrid w:val="0"/>
      <w:jc w:val="left"/>
    </w:pPr>
    <w:rPr>
      <w:sz w:val="18"/>
      <w:szCs w:val="18"/>
    </w:rPr>
  </w:style>
  <w:style w:type="paragraph" w:styleId="40">
    <w:name w:val="header"/>
    <w:basedOn w:val="1"/>
    <w:link w:val="4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2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12"/>
    <w:qFormat/>
    <w:uiPriority w:val="0"/>
    <w:pPr>
      <w:spacing w:after="120" w:line="480" w:lineRule="auto"/>
    </w:pPr>
  </w:style>
  <w:style w:type="paragraph" w:styleId="56">
    <w:name w:val="HTML Preformatted"/>
    <w:basedOn w:val="1"/>
    <w:link w:val="3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7"/>
    <w:qFormat/>
    <w:uiPriority w:val="0"/>
    <w:rPr>
      <w:b/>
      <w:bCs/>
    </w:rPr>
  </w:style>
  <w:style w:type="paragraph" w:styleId="60">
    <w:name w:val="Body Text First Indent"/>
    <w:basedOn w:val="24"/>
    <w:next w:val="50"/>
    <w:link w:val="331"/>
    <w:qFormat/>
    <w:uiPriority w:val="0"/>
    <w:pPr>
      <w:ind w:firstLine="420"/>
    </w:pPr>
    <w:rPr>
      <w:rFonts w:hAnsi="Calibri" w:cs="Times New Roman"/>
      <w:snapToGrid/>
      <w:szCs w:val="20"/>
    </w:rPr>
  </w:style>
  <w:style w:type="paragraph" w:styleId="61">
    <w:name w:val="Body Text First Indent 2"/>
    <w:basedOn w:val="16"/>
    <w:link w:val="13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一级条标题"/>
    <w:basedOn w:val="81"/>
    <w:next w:val="82"/>
    <w:qFormat/>
    <w:uiPriority w:val="0"/>
    <w:pPr>
      <w:tabs>
        <w:tab w:val="left" w:pos="1260"/>
        <w:tab w:val="left" w:pos="1680"/>
      </w:tabs>
      <w:spacing w:before="0" w:after="0"/>
      <w:ind w:left="1680"/>
      <w:outlineLvl w:val="2"/>
    </w:pPr>
  </w:style>
  <w:style w:type="paragraph" w:customStyle="1" w:styleId="81">
    <w:name w:val="章标题"/>
    <w:next w:val="8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8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正文缩进2"/>
    <w:basedOn w:val="1"/>
    <w:qFormat/>
    <w:uiPriority w:val="0"/>
    <w:pPr>
      <w:spacing w:before="60" w:beforeLines="0" w:beforeAutospacing="0"/>
      <w:ind w:firstLine="476"/>
    </w:pPr>
  </w:style>
  <w:style w:type="paragraph" w:customStyle="1" w:styleId="84">
    <w:name w:val="Normal Indent1"/>
    <w:basedOn w:val="1"/>
    <w:qFormat/>
    <w:uiPriority w:val="0"/>
    <w:pPr>
      <w:ind w:firstLine="420" w:firstLineChars="200"/>
    </w:pPr>
  </w:style>
  <w:style w:type="paragraph" w:customStyle="1" w:styleId="85">
    <w:name w:val="表格文字"/>
    <w:basedOn w:val="86"/>
    <w:next w:val="24"/>
    <w:qFormat/>
    <w:uiPriority w:val="0"/>
    <w:pPr>
      <w:adjustRightInd/>
      <w:ind w:firstLine="200" w:firstLineChars="200"/>
    </w:pPr>
    <w:rPr>
      <w:rFonts w:ascii="Arial" w:hAnsi="Arial"/>
      <w:spacing w:val="-5"/>
      <w:kern w:val="0"/>
      <w:sz w:val="24"/>
      <w:szCs w:val="20"/>
    </w:rPr>
  </w:style>
  <w:style w:type="paragraph" w:customStyle="1" w:styleId="86">
    <w:name w:val="表格文字（两侧对齐）"/>
    <w:basedOn w:val="1"/>
    <w:qFormat/>
    <w:uiPriority w:val="0"/>
    <w:pPr>
      <w:snapToGrid w:val="0"/>
    </w:pPr>
    <w:rPr>
      <w:sz w:val="20"/>
      <w:szCs w:val="24"/>
    </w:rPr>
  </w:style>
  <w:style w:type="paragraph" w:customStyle="1" w:styleId="87">
    <w:name w:val="BodyText1I2"/>
    <w:basedOn w:val="88"/>
    <w:qFormat/>
    <w:uiPriority w:val="0"/>
    <w:pPr>
      <w:spacing w:after="120" w:line="240" w:lineRule="auto"/>
      <w:ind w:left="200" w:leftChars="200" w:firstLine="200" w:firstLineChars="200"/>
    </w:pPr>
    <w:rPr>
      <w:rFonts w:ascii="Calibri" w:hAnsi="Calibri"/>
      <w:sz w:val="21"/>
      <w:szCs w:val="22"/>
    </w:rPr>
  </w:style>
  <w:style w:type="paragraph" w:customStyle="1" w:styleId="88">
    <w:name w:val="BodyTextIndent"/>
    <w:basedOn w:val="1"/>
    <w:qFormat/>
    <w:uiPriority w:val="0"/>
    <w:pPr>
      <w:spacing w:line="200" w:lineRule="exact"/>
      <w:ind w:firstLine="301"/>
    </w:pPr>
    <w:rPr>
      <w:rFonts w:ascii="宋体" w:hAnsi="Courier New"/>
      <w:spacing w:val="-4"/>
      <w:sz w:val="18"/>
    </w:rPr>
  </w:style>
  <w:style w:type="paragraph" w:customStyle="1" w:styleId="89">
    <w:name w:val="首行缩进"/>
    <w:basedOn w:val="1"/>
    <w:qFormat/>
    <w:uiPriority w:val="0"/>
    <w:pPr>
      <w:spacing w:line="360" w:lineRule="auto"/>
      <w:ind w:firstLine="480" w:firstLineChars="200"/>
    </w:pPr>
    <w:rPr>
      <w:rFonts w:ascii="宋体"/>
      <w:sz w:val="24"/>
      <w:szCs w:val="20"/>
    </w:rPr>
  </w:style>
  <w:style w:type="paragraph" w:customStyle="1" w:styleId="90">
    <w:name w:val="Default"/>
    <w:link w:val="24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正文文本首行缩进 2"/>
    <w:basedOn w:val="16"/>
    <w:qFormat/>
    <w:uiPriority w:val="99"/>
    <w:pPr>
      <w:spacing w:line="200" w:lineRule="atLeast"/>
      <w:ind w:firstLine="420"/>
    </w:pPr>
    <w:rPr>
      <w:rFonts w:ascii="宋体" w:hAnsi="Courier New"/>
      <w:spacing w:val="-4"/>
      <w:sz w:val="18"/>
    </w:rPr>
  </w:style>
  <w:style w:type="paragraph" w:customStyle="1" w:styleId="9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uiPriority w:val="0"/>
    <w:rPr>
      <w:rFonts w:ascii="宋体" w:hAnsi="宋体"/>
      <w:sz w:val="24"/>
    </w:rPr>
  </w:style>
  <w:style w:type="paragraph" w:customStyle="1" w:styleId="96">
    <w:name w:val="*正文"/>
    <w:basedOn w:val="1"/>
    <w:link w:val="95"/>
    <w:qFormat/>
    <w:uiPriority w:val="0"/>
    <w:pPr>
      <w:snapToGrid w:val="0"/>
      <w:spacing w:line="360" w:lineRule="auto"/>
      <w:ind w:firstLine="482"/>
      <w:jc w:val="left"/>
    </w:pPr>
    <w:rPr>
      <w:rFonts w:ascii="宋体" w:hAnsi="宋体"/>
      <w:kern w:val="0"/>
      <w:sz w:val="24"/>
      <w:szCs w:val="20"/>
    </w:rPr>
  </w:style>
  <w:style w:type="character" w:customStyle="1" w:styleId="97">
    <w:name w:val="Char Char71"/>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_a065a2bc-5607-4f88-bb9a-f4f6c7b4e0ea"/>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sz w:val="24"/>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Char1"/>
    <w:link w:val="59"/>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 w:val="24"/>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_29dca83e-cfa0-4d29-9006-28a1b752e563"/>
    <w:qFormat/>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标题 3 字符"/>
    <w:qFormat/>
    <w:uiPriority w:val="9"/>
    <w:rPr>
      <w:b/>
      <w:bCs/>
      <w:kern w:val="2"/>
      <w:sz w:val="32"/>
      <w:szCs w:val="32"/>
    </w:rPr>
  </w:style>
  <w:style w:type="character" w:customStyle="1" w:styleId="129">
    <w:name w:val="样式6 Char"/>
    <w:qFormat/>
    <w:uiPriority w:val="0"/>
    <w:rPr>
      <w:rFonts w:ascii="仿宋_GB2312" w:hAnsi="宋体" w:eastAsia="仿宋_GB2312"/>
      <w:b/>
      <w:bCs/>
      <w:kern w:val="2"/>
      <w:sz w:val="24"/>
      <w:szCs w:val="24"/>
      <w:lang w:val="en-US" w:eastAsia="zh-CN" w:bidi="ar-SA"/>
    </w:rPr>
  </w:style>
  <w:style w:type="character" w:customStyle="1" w:styleId="130">
    <w:name w:val="Char Char14"/>
    <w:qFormat/>
    <w:uiPriority w:val="6"/>
    <w:rPr>
      <w:rFonts w:ascii="黑体" w:hAnsi="黑体" w:eastAsia="黑体"/>
    </w:rPr>
  </w:style>
  <w:style w:type="character" w:customStyle="1" w:styleId="131">
    <w:name w:val="Heading 2 Hidden Char"/>
    <w:qFormat/>
    <w:uiPriority w:val="0"/>
    <w:rPr>
      <w:rFonts w:ascii="仿宋_GB2312" w:eastAsia="仿宋_GB2312"/>
      <w:b/>
      <w:bCs/>
      <w:kern w:val="2"/>
      <w:sz w:val="24"/>
      <w:szCs w:val="24"/>
      <w:lang w:val="zh-CN" w:eastAsia="zh-CN" w:bidi="ar-SA"/>
    </w:rPr>
  </w:style>
  <w:style w:type="character" w:customStyle="1" w:styleId="132">
    <w:name w:val="正文首行缩进 2 Char"/>
    <w:link w:val="61"/>
    <w:qFormat/>
    <w:uiPriority w:val="0"/>
    <w:rPr>
      <w:rFonts w:ascii="宋体" w:hAnsi="宋体"/>
      <w:kern w:val="2"/>
      <w:sz w:val="21"/>
      <w:szCs w:val="24"/>
    </w:rPr>
  </w:style>
  <w:style w:type="character" w:customStyle="1" w:styleId="133">
    <w:name w:val="font11"/>
    <w:qFormat/>
    <w:uiPriority w:val="0"/>
    <w:rPr>
      <w:rFonts w:hint="default" w:ascii="Times New Roman" w:hAnsi="Times New Roman" w:cs="Times New Roman"/>
      <w:color w:val="000000"/>
      <w:sz w:val="22"/>
      <w:szCs w:val="22"/>
      <w:u w:val="none"/>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blue1"/>
    <w:basedOn w:val="69"/>
    <w:qFormat/>
    <w:uiPriority w:val="0"/>
    <w:rPr>
      <w:rFonts w:ascii="Arial" w:hAnsi="Arial" w:eastAsia="黑体" w:cs="Arial"/>
      <w:snapToGrid w:val="0"/>
      <w:kern w:val="0"/>
      <w:szCs w:val="21"/>
    </w:rPr>
  </w:style>
  <w:style w:type="character" w:customStyle="1" w:styleId="13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7">
    <w:name w:val="标书1 Char"/>
    <w:qFormat/>
    <w:uiPriority w:val="0"/>
    <w:rPr>
      <w:rFonts w:eastAsia="宋体"/>
      <w:b/>
      <w:bCs/>
      <w:kern w:val="44"/>
      <w:sz w:val="44"/>
      <w:szCs w:val="44"/>
      <w:lang w:val="en-US" w:eastAsia="zh-CN" w:bidi="ar-SA"/>
    </w:rPr>
  </w:style>
  <w:style w:type="character" w:customStyle="1" w:styleId="138">
    <w:name w:val="样式5 Char"/>
    <w:qFormat/>
    <w:uiPriority w:val="0"/>
    <w:rPr>
      <w:rFonts w:ascii="仿宋_GB2312" w:hAnsi="仿宋" w:eastAsia="仿宋_GB2312"/>
      <w:kern w:val="2"/>
      <w:sz w:val="24"/>
      <w:szCs w:val="24"/>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插图说明 Char"/>
    <w:qFormat/>
    <w:uiPriority w:val="0"/>
    <w:rPr>
      <w:rFonts w:eastAsia="黑体"/>
      <w:sz w:val="24"/>
      <w:lang w:val="en-US" w:eastAsia="zh-CN"/>
    </w:rPr>
  </w:style>
  <w:style w:type="character" w:customStyle="1" w:styleId="141">
    <w:name w:val="正文2 Char Char"/>
    <w:link w:val="142"/>
    <w:qFormat/>
    <w:uiPriority w:val="0"/>
    <w:rPr>
      <w:rFonts w:eastAsia="宋体"/>
      <w:kern w:val="2"/>
      <w:sz w:val="24"/>
      <w:lang w:val="en-US" w:eastAsia="zh-CN" w:bidi="ar-SA"/>
    </w:rPr>
  </w:style>
  <w:style w:type="paragraph" w:customStyle="1" w:styleId="142">
    <w:name w:val="正文2"/>
    <w:basedOn w:val="1"/>
    <w:link w:val="141"/>
    <w:qFormat/>
    <w:uiPriority w:val="0"/>
    <w:pPr>
      <w:spacing w:before="156" w:line="360" w:lineRule="auto"/>
      <w:ind w:firstLine="510" w:firstLineChars="200"/>
    </w:pPr>
    <w:rPr>
      <w:sz w:val="24"/>
      <w:szCs w:val="20"/>
    </w:rPr>
  </w:style>
  <w:style w:type="character" w:customStyle="1" w:styleId="143">
    <w:name w:val="Char Char24"/>
    <w:qFormat/>
    <w:uiPriority w:val="6"/>
    <w:rPr>
      <w:kern w:val="1"/>
      <w:sz w:val="21"/>
    </w:rPr>
  </w:style>
  <w:style w:type="character" w:customStyle="1" w:styleId="144">
    <w:name w:val="副标题 Char"/>
    <w:link w:val="46"/>
    <w:qFormat/>
    <w:uiPriority w:val="0"/>
    <w:rPr>
      <w:rFonts w:ascii="Arial" w:hAnsi="Arial" w:eastAsia="隶书"/>
      <w:b/>
      <w:bCs/>
      <w:kern w:val="28"/>
      <w:sz w:val="44"/>
      <w:szCs w:val="32"/>
      <w:lang w:val="en-US" w:eastAsia="zh-CN" w:bidi="ar-SA"/>
    </w:rPr>
  </w:style>
  <w:style w:type="character" w:customStyle="1" w:styleId="145">
    <w:name w:val="普通文字 Char1 Char"/>
    <w:qFormat/>
    <w:uiPriority w:val="0"/>
    <w:rPr>
      <w:rFonts w:ascii="宋体" w:hAnsi="Courier New" w:eastAsia="宋体"/>
      <w:kern w:val="2"/>
      <w:sz w:val="21"/>
      <w:szCs w:val="24"/>
      <w:lang w:val="en-US" w:eastAsia="zh-CN" w:bidi="ar-SA"/>
    </w:rPr>
  </w:style>
  <w:style w:type="character" w:customStyle="1" w:styleId="146">
    <w:name w:val="h3 Char1"/>
    <w:qFormat/>
    <w:uiPriority w:val="0"/>
    <w:rPr>
      <w:rFonts w:eastAsia="宋体"/>
      <w:b/>
      <w:bCs/>
      <w:kern w:val="2"/>
      <w:sz w:val="32"/>
      <w:szCs w:val="32"/>
      <w:lang w:bidi="ar-SA"/>
    </w:rPr>
  </w:style>
  <w:style w:type="character" w:customStyle="1" w:styleId="147">
    <w:name w:val="标题 Char1"/>
    <w:qFormat/>
    <w:uiPriority w:val="0"/>
    <w:rPr>
      <w:rFonts w:ascii="Cambria" w:hAnsi="Cambria" w:eastAsia="宋体" w:cs="Times New Roman"/>
      <w:b/>
      <w:bCs/>
      <w:sz w:val="32"/>
      <w:szCs w:val="32"/>
      <w:lang w:bidi="ar-SA"/>
    </w:rPr>
  </w:style>
  <w:style w:type="character" w:customStyle="1" w:styleId="148">
    <w:name w:val="gf正文1 Char"/>
    <w:qFormat/>
    <w:uiPriority w:val="0"/>
    <w:rPr>
      <w:rFonts w:ascii="宋体" w:hAnsi="宋体" w:eastAsia="宋体" w:cs="宋体"/>
      <w:kern w:val="2"/>
      <w:sz w:val="24"/>
      <w:szCs w:val="24"/>
      <w:lang w:val="en-US" w:eastAsia="zh-CN" w:bidi="ar-SA"/>
    </w:rPr>
  </w:style>
  <w:style w:type="character" w:customStyle="1" w:styleId="149">
    <w:name w:val="正文文本缩进 Char1"/>
    <w:qFormat/>
    <w:uiPriority w:val="0"/>
    <w:rPr>
      <w:rFonts w:ascii="Calibri" w:hAnsi="Calibri"/>
      <w:sz w:val="28"/>
    </w:rPr>
  </w:style>
  <w:style w:type="character" w:customStyle="1" w:styleId="150">
    <w:name w:val="No Spacing Char"/>
    <w:link w:val="151"/>
    <w:qFormat/>
    <w:uiPriority w:val="1"/>
    <w:rPr>
      <w:sz w:val="22"/>
      <w:szCs w:val="22"/>
      <w:lang w:val="en-US" w:eastAsia="zh-CN" w:bidi="ar-SA"/>
    </w:rPr>
  </w:style>
  <w:style w:type="paragraph" w:customStyle="1" w:styleId="151">
    <w:name w:val="无间隔1"/>
    <w:link w:val="150"/>
    <w:qFormat/>
    <w:uiPriority w:val="1"/>
    <w:rPr>
      <w:rFonts w:ascii="Times New Roman" w:hAnsi="Times New Roman" w:eastAsia="宋体" w:cs="Times New Roman"/>
      <w:sz w:val="22"/>
      <w:szCs w:val="22"/>
      <w:lang w:val="en-US" w:eastAsia="zh-CN" w:bidi="ar-SA"/>
    </w:rPr>
  </w:style>
  <w:style w:type="character" w:customStyle="1" w:styleId="152">
    <w:name w:val="样式7 Char"/>
    <w:qFormat/>
    <w:uiPriority w:val="0"/>
    <w:rPr>
      <w:rFonts w:ascii="仿宋_GB2312" w:hAnsi="仿宋" w:eastAsia="仿宋_GB2312"/>
      <w:b/>
      <w:kern w:val="2"/>
      <w:sz w:val="24"/>
      <w:szCs w:val="24"/>
    </w:rPr>
  </w:style>
  <w:style w:type="character" w:customStyle="1" w:styleId="153">
    <w:name w:val="font12gray1"/>
    <w:qFormat/>
    <w:uiPriority w:val="0"/>
    <w:rPr>
      <w:rFonts w:ascii="仿宋_GB2312" w:eastAsia="微软雅黑"/>
      <w:b/>
      <w:spacing w:val="300"/>
      <w:kern w:val="2"/>
      <w:sz w:val="18"/>
      <w:szCs w:val="18"/>
      <w:lang w:val="en-US" w:eastAsia="zh-CN" w:bidi="ar-SA"/>
    </w:rPr>
  </w:style>
  <w:style w:type="character" w:customStyle="1" w:styleId="154">
    <w:name w:val="Char Char7"/>
    <w:qFormat/>
    <w:uiPriority w:val="0"/>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Document Map Char"/>
    <w:qFormat/>
    <w:uiPriority w:val="0"/>
    <w:rPr>
      <w:rFonts w:eastAsia="宋体"/>
      <w:kern w:val="2"/>
      <w:sz w:val="21"/>
      <w:szCs w:val="24"/>
      <w:lang w:val="en-US" w:eastAsia="zh-CN" w:bidi="ar-SA"/>
    </w:rPr>
  </w:style>
  <w:style w:type="character" w:customStyle="1" w:styleId="157">
    <w:name w:val="font41"/>
    <w:qFormat/>
    <w:uiPriority w:val="0"/>
    <w:rPr>
      <w:rFonts w:hint="eastAsia" w:ascii="仿宋_GB2312" w:eastAsia="仿宋_GB2312" w:cs="仿宋_GB2312"/>
      <w:color w:val="000000"/>
      <w:sz w:val="22"/>
      <w:szCs w:val="22"/>
      <w:u w:val="none"/>
    </w:rPr>
  </w:style>
  <w:style w:type="character" w:customStyle="1" w:styleId="158">
    <w:name w:val="标题 6 Char"/>
    <w:link w:val="7"/>
    <w:qFormat/>
    <w:uiPriority w:val="0"/>
    <w:rPr>
      <w:rFonts w:ascii="Arial" w:hAnsi="Arial" w:eastAsia="黑体"/>
      <w:b/>
      <w:bCs/>
      <w:kern w:val="2"/>
      <w:sz w:val="24"/>
      <w:szCs w:val="24"/>
    </w:rPr>
  </w:style>
  <w:style w:type="character" w:customStyle="1" w:styleId="159">
    <w:name w:val="纯文本 Char_0"/>
    <w:link w:val="160"/>
    <w:qFormat/>
    <w:uiPriority w:val="0"/>
    <w:rPr>
      <w:rFonts w:ascii="宋体" w:hAnsi="Courier New"/>
      <w:kern w:val="2"/>
      <w:sz w:val="21"/>
      <w:szCs w:val="21"/>
      <w:lang w:val="en-US" w:eastAsia="zh-CN"/>
    </w:rPr>
  </w:style>
  <w:style w:type="paragraph" w:customStyle="1" w:styleId="160">
    <w:name w:val="纯文本_0_0"/>
    <w:basedOn w:val="161"/>
    <w:link w:val="159"/>
    <w:qFormat/>
    <w:uiPriority w:val="0"/>
    <w:rPr>
      <w:rFonts w:ascii="宋体" w:hAnsi="Courier New"/>
      <w:szCs w:val="21"/>
    </w:rPr>
  </w:style>
  <w:style w:type="paragraph" w:customStyle="1" w:styleId="1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qFormat/>
    <w:uiPriority w:val="0"/>
    <w:rPr>
      <w:rFonts w:eastAsia="宋体"/>
      <w:kern w:val="2"/>
      <w:sz w:val="18"/>
      <w:szCs w:val="18"/>
      <w:lang w:val="en-US" w:eastAsia="zh-CN" w:bidi="ar-SA"/>
    </w:rPr>
  </w:style>
  <w:style w:type="character" w:customStyle="1" w:styleId="163">
    <w:name w:val="正文 项目2 Char"/>
    <w:basedOn w:val="164"/>
    <w:qFormat/>
    <w:uiPriority w:val="0"/>
    <w:rPr>
      <w:rFonts w:ascii="仿宋_GB2312" w:hAnsi="仿宋_GB2312" w:eastAsia="仿宋_GB2312"/>
      <w:kern w:val="2"/>
      <w:sz w:val="24"/>
      <w:lang w:bidi="ar-SA"/>
    </w:rPr>
  </w:style>
  <w:style w:type="character" w:customStyle="1" w:styleId="164">
    <w:name w:val="正文 项目 Char"/>
    <w:qFormat/>
    <w:uiPriority w:val="0"/>
    <w:rPr>
      <w:rFonts w:ascii="仿宋_GB2312" w:hAnsi="仿宋_GB2312" w:eastAsia="仿宋_GB2312"/>
      <w:kern w:val="2"/>
      <w:sz w:val="24"/>
      <w:lang w:bidi="ar-SA"/>
    </w:rPr>
  </w:style>
  <w:style w:type="character" w:customStyle="1" w:styleId="165">
    <w:name w:val="h Char Char1"/>
    <w:qFormat/>
    <w:uiPriority w:val="0"/>
    <w:rPr>
      <w:rFonts w:eastAsia="宋体"/>
      <w:kern w:val="2"/>
      <w:sz w:val="18"/>
      <w:szCs w:val="18"/>
      <w:lang w:val="en-US" w:eastAsia="zh-CN" w:bidi="ar-SA"/>
    </w:rPr>
  </w:style>
  <w:style w:type="character" w:customStyle="1" w:styleId="166">
    <w:name w:val="Char Char27"/>
    <w:qFormat/>
    <w:uiPriority w:val="6"/>
    <w:rPr>
      <w:rFonts w:ascii="宋体" w:hAnsi="宋体" w:eastAsia="宋体"/>
      <w:color w:val="000000"/>
      <w:kern w:val="1"/>
      <w:sz w:val="28"/>
      <w:lang w:val="en-US" w:eastAsia="zh-CN" w:bidi="ar-SA"/>
    </w:rPr>
  </w:style>
  <w:style w:type="character" w:customStyle="1" w:styleId="167">
    <w:name w:val="px14"/>
    <w:qFormat/>
    <w:uiPriority w:val="0"/>
    <w:rPr>
      <w:rFonts w:ascii="仿宋_GB2312" w:eastAsia="微软雅黑" w:cs="Times New Roman"/>
      <w:b/>
      <w:kern w:val="2"/>
      <w:sz w:val="32"/>
      <w:szCs w:val="32"/>
      <w:lang w:val="en-US" w:eastAsia="zh-CN" w:bidi="ar-SA"/>
    </w:rPr>
  </w:style>
  <w:style w:type="character" w:customStyle="1" w:styleId="168">
    <w:name w:val="HTML 预设格式 Char1"/>
    <w:qFormat/>
    <w:uiPriority w:val="0"/>
    <w:rPr>
      <w:rFonts w:ascii="Courier New" w:hAnsi="Courier New" w:eastAsia="宋体" w:cs="Courier New"/>
      <w:sz w:val="20"/>
      <w:szCs w:val="20"/>
    </w:rPr>
  </w:style>
  <w:style w:type="character" w:customStyle="1" w:styleId="169">
    <w:name w:val="普通文字 Char1"/>
    <w:qFormat/>
    <w:uiPriority w:val="0"/>
    <w:rPr>
      <w:rFonts w:ascii="宋体" w:hAnsi="Courier New" w:eastAsia="宋体"/>
      <w:kern w:val="2"/>
      <w:sz w:val="21"/>
      <w:lang w:val="en-US" w:eastAsia="zh-CN"/>
    </w:rPr>
  </w:style>
  <w:style w:type="character" w:customStyle="1" w:styleId="170">
    <w:name w:val="hei16b1"/>
    <w:qFormat/>
    <w:uiPriority w:val="0"/>
    <w:rPr>
      <w:rFonts w:hint="default" w:ascii="Arial" w:hAnsi="Arial" w:cs="Arial"/>
      <w:b/>
      <w:bCs/>
      <w:color w:val="000000"/>
      <w:sz w:val="24"/>
      <w:szCs w:val="24"/>
    </w:rPr>
  </w:style>
  <w:style w:type="character" w:customStyle="1" w:styleId="171">
    <w:name w:val="正文（绿盟科技） Char"/>
    <w:link w:val="172"/>
    <w:qFormat/>
    <w:uiPriority w:val="0"/>
    <w:rPr>
      <w:rFonts w:ascii="Arial" w:hAnsi="Arial"/>
      <w:sz w:val="21"/>
      <w:szCs w:val="21"/>
    </w:rPr>
  </w:style>
  <w:style w:type="paragraph" w:customStyle="1" w:styleId="172">
    <w:name w:val="正文（绿盟科技）"/>
    <w:link w:val="171"/>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qFormat/>
    <w:uiPriority w:val="6"/>
    <w:rPr>
      <w:rFonts w:ascii="宋体" w:hAnsi="宋体"/>
      <w:i/>
      <w:sz w:val="24"/>
      <w:szCs w:val="24"/>
    </w:rPr>
  </w:style>
  <w:style w:type="character" w:customStyle="1" w:styleId="174">
    <w:name w:val="页脚 Char"/>
    <w:qFormat/>
    <w:uiPriority w:val="0"/>
    <w:rPr>
      <w:rFonts w:eastAsia="仿宋_GB2312"/>
      <w:kern w:val="2"/>
      <w:sz w:val="18"/>
      <w:lang w:val="en-US" w:eastAsia="zh-CN"/>
    </w:rPr>
  </w:style>
  <w:style w:type="character" w:customStyle="1" w:styleId="175">
    <w:name w:val="批注主题 Char"/>
    <w:qFormat/>
    <w:uiPriority w:val="0"/>
    <w:rPr>
      <w:rFonts w:eastAsia="宋体"/>
      <w:b/>
      <w:bCs/>
      <w:kern w:val="2"/>
      <w:sz w:val="21"/>
      <w:szCs w:val="24"/>
      <w:lang w:val="en-US" w:eastAsia="zh-CN" w:bidi="ar-SA"/>
    </w:rPr>
  </w:style>
  <w:style w:type="character" w:customStyle="1" w:styleId="176">
    <w:name w:val="Comment Text Char"/>
    <w:qFormat/>
    <w:uiPriority w:val="0"/>
    <w:rPr>
      <w:rFonts w:ascii="宋体" w:hAnsi="宋体" w:eastAsia="宋体"/>
      <w:kern w:val="2"/>
      <w:sz w:val="24"/>
      <w:lang w:val="en-US" w:eastAsia="zh-CN" w:bidi="ar-SA"/>
    </w:rPr>
  </w:style>
  <w:style w:type="character" w:customStyle="1" w:styleId="177">
    <w:name w:val="标题 2 字符"/>
    <w:qFormat/>
    <w:uiPriority w:val="1"/>
    <w:rPr>
      <w:rFonts w:ascii="仿宋_GB2312" w:hAnsi="Times New Roman" w:eastAsia="仿宋_GB2312" w:cs="Times New Roman"/>
      <w:b/>
      <w:kern w:val="2"/>
      <w:sz w:val="24"/>
      <w:lang w:val="zh-CN"/>
    </w:rPr>
  </w:style>
  <w:style w:type="character" w:customStyle="1" w:styleId="178">
    <w:name w:val="Char Char72"/>
    <w:qFormat/>
    <w:uiPriority w:val="0"/>
    <w:rPr>
      <w:rFonts w:eastAsia="宋体"/>
      <w:kern w:val="2"/>
      <w:sz w:val="21"/>
      <w:szCs w:val="24"/>
      <w:lang w:val="en-US" w:eastAsia="zh-CN" w:bidi="ar-SA"/>
    </w:rPr>
  </w:style>
  <w:style w:type="character" w:customStyle="1" w:styleId="179">
    <w:name w:val="正文文本缩进 Char2"/>
    <w:qFormat/>
    <w:uiPriority w:val="0"/>
    <w:rPr>
      <w:rFonts w:ascii="Times New Roman" w:hAnsi="Times New Roman" w:eastAsia="宋体" w:cs="Times New Roman"/>
      <w:snapToGrid w:val="0"/>
      <w:kern w:val="0"/>
      <w:szCs w:val="24"/>
    </w:rPr>
  </w:style>
  <w:style w:type="character" w:customStyle="1" w:styleId="180">
    <w:name w:val="样式2 Char"/>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qFormat/>
    <w:uiPriority w:val="0"/>
    <w:rPr>
      <w:sz w:val="32"/>
    </w:rPr>
  </w:style>
  <w:style w:type="paragraph" w:customStyle="1" w:styleId="182">
    <w:name w:val="表格名称"/>
    <w:basedOn w:val="3"/>
    <w:link w:val="18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qFormat/>
    <w:uiPriority w:val="0"/>
    <w:rPr>
      <w:rFonts w:eastAsia="宋体"/>
      <w:b/>
      <w:sz w:val="24"/>
      <w:lang w:val="en-GB" w:eastAsia="zh-CN" w:bidi="ar-SA"/>
    </w:rPr>
  </w:style>
  <w:style w:type="character" w:customStyle="1" w:styleId="184">
    <w:name w:val="c7 style3"/>
    <w:qFormat/>
    <w:uiPriority w:val="0"/>
  </w:style>
  <w:style w:type="character" w:customStyle="1" w:styleId="185">
    <w:name w:val="正文文本 3 Char1"/>
    <w:qFormat/>
    <w:uiPriority w:val="99"/>
    <w:rPr>
      <w:rFonts w:ascii="Times New Roman" w:hAnsi="Times New Roman" w:eastAsia="宋体" w:cs="Times New Roman"/>
      <w:sz w:val="16"/>
      <w:szCs w:val="16"/>
    </w:rPr>
  </w:style>
  <w:style w:type="character" w:customStyle="1" w:styleId="186">
    <w:name w:val="tw4winInternal"/>
    <w:qFormat/>
    <w:uiPriority w:val="0"/>
    <w:rPr>
      <w:rFonts w:ascii="Courier New" w:hAnsi="Courier New" w:cs="Courier New"/>
      <w:color w:val="FF0000"/>
      <w:lang w:val="en-US" w:eastAsia="zh-CN"/>
    </w:rPr>
  </w:style>
  <w:style w:type="character" w:customStyle="1" w:styleId="187">
    <w:name w:val="Char Char10"/>
    <w:qFormat/>
    <w:uiPriority w:val="0"/>
    <w:rPr>
      <w:rFonts w:ascii="宋体" w:hAnsi="宋体"/>
      <w:kern w:val="2"/>
      <w:sz w:val="21"/>
      <w:szCs w:val="24"/>
      <w:lang w:val="en-US" w:eastAsia="zh-CN"/>
    </w:rPr>
  </w:style>
  <w:style w:type="character" w:customStyle="1" w:styleId="188">
    <w:name w:val="shadow11"/>
    <w:qFormat/>
    <w:uiPriority w:val="0"/>
    <w:rPr>
      <w:color w:val="000000"/>
      <w:sz w:val="21"/>
    </w:rPr>
  </w:style>
  <w:style w:type="character" w:customStyle="1" w:styleId="189">
    <w:name w:val="正文非缩进 Char3"/>
    <w:qFormat/>
    <w:uiPriority w:val="0"/>
    <w:rPr>
      <w:rFonts w:ascii="宋体" w:eastAsia="宋体"/>
      <w:snapToGrid w:val="0"/>
      <w:color w:val="000000"/>
      <w:kern w:val="28"/>
      <w:sz w:val="28"/>
      <w:lang w:val="en-US" w:eastAsia="zh-CN" w:bidi="ar-SA"/>
    </w:rPr>
  </w:style>
  <w:style w:type="character" w:customStyle="1" w:styleId="190">
    <w:name w:val="Char Char"/>
    <w:qFormat/>
    <w:uiPriority w:val="0"/>
    <w:rPr>
      <w:rFonts w:ascii="宋体" w:hAnsi="Courier New" w:eastAsia="宋体"/>
      <w:kern w:val="2"/>
      <w:sz w:val="21"/>
      <w:lang w:val="en-US" w:eastAsia="zh-CN" w:bidi="ar-SA"/>
    </w:rPr>
  </w:style>
  <w:style w:type="character" w:customStyle="1" w:styleId="191">
    <w:name w:val="签名 Char1"/>
    <w:qFormat/>
    <w:uiPriority w:val="0"/>
    <w:rPr>
      <w:rFonts w:ascii="Times New Roman" w:hAnsi="Times New Roman" w:eastAsia="宋体" w:cs="Times New Roman"/>
      <w:szCs w:val="24"/>
    </w:rPr>
  </w:style>
  <w:style w:type="character" w:customStyle="1" w:styleId="192">
    <w:name w:val="日期 Char"/>
    <w:link w:val="35"/>
    <w:qFormat/>
    <w:uiPriority w:val="0"/>
    <w:rPr>
      <w:rFonts w:ascii="宋体"/>
      <w:kern w:val="2"/>
      <w:sz w:val="24"/>
      <w:szCs w:val="21"/>
      <w:lang w:val="zh-CN"/>
    </w:rPr>
  </w:style>
  <w:style w:type="character" w:customStyle="1" w:styleId="193">
    <w:name w:val="标题 9 Char"/>
    <w:link w:val="10"/>
    <w:qFormat/>
    <w:uiPriority w:val="0"/>
    <w:rPr>
      <w:rFonts w:ascii="Arial" w:hAnsi="Arial" w:eastAsia="黑体"/>
      <w:kern w:val="2"/>
      <w:sz w:val="21"/>
      <w:szCs w:val="21"/>
    </w:rPr>
  </w:style>
  <w:style w:type="character" w:customStyle="1" w:styleId="194">
    <w:name w:val="Char Char18"/>
    <w:qFormat/>
    <w:uiPriority w:val="6"/>
    <w:rPr>
      <w:rFonts w:ascii="宋体" w:hAnsi="宋体"/>
      <w:sz w:val="28"/>
    </w:rPr>
  </w:style>
  <w:style w:type="character" w:customStyle="1" w:styleId="195">
    <w:name w:val="批注文字 Char"/>
    <w:qFormat/>
    <w:uiPriority w:val="99"/>
    <w:rPr>
      <w:kern w:val="2"/>
      <w:sz w:val="21"/>
      <w:szCs w:val="24"/>
    </w:rPr>
  </w:style>
  <w:style w:type="character" w:customStyle="1" w:styleId="196">
    <w:name w:val="Char Char22"/>
    <w:qFormat/>
    <w:uiPriority w:val="6"/>
    <w:rPr>
      <w:rFonts w:ascii="宋体" w:hAnsi="宋体"/>
      <w:kern w:val="1"/>
      <w:sz w:val="24"/>
      <w:szCs w:val="24"/>
    </w:rPr>
  </w:style>
  <w:style w:type="character" w:customStyle="1" w:styleId="197">
    <w:name w:val="pt141"/>
    <w:qFormat/>
    <w:uiPriority w:val="0"/>
    <w:rPr>
      <w:color w:val="330066"/>
      <w:sz w:val="22"/>
      <w:szCs w:val="22"/>
    </w:rPr>
  </w:style>
  <w:style w:type="character" w:customStyle="1" w:styleId="198">
    <w:name w:val="正文文本缩进 2 Char1"/>
    <w:qFormat/>
    <w:uiPriority w:val="99"/>
    <w:rPr>
      <w:rFonts w:ascii="Times New Roman" w:hAnsi="Times New Roman" w:eastAsia="宋体" w:cs="Times New Roman"/>
      <w:szCs w:val="24"/>
    </w:rPr>
  </w:style>
  <w:style w:type="character" w:customStyle="1" w:styleId="199">
    <w:name w:val="批注框文本 Char"/>
    <w:link w:val="38"/>
    <w:qFormat/>
    <w:uiPriority w:val="0"/>
    <w:rPr>
      <w:kern w:val="2"/>
      <w:sz w:val="18"/>
      <w:szCs w:val="18"/>
    </w:rPr>
  </w:style>
  <w:style w:type="character" w:customStyle="1" w:styleId="200">
    <w:name w:val="Char Char611"/>
    <w:qFormat/>
    <w:uiPriority w:val="0"/>
    <w:rPr>
      <w:rFonts w:eastAsia="宋体"/>
      <w:kern w:val="2"/>
      <w:sz w:val="21"/>
      <w:szCs w:val="24"/>
      <w:lang w:val="en-US" w:eastAsia="zh-CN" w:bidi="ar-SA"/>
    </w:rPr>
  </w:style>
  <w:style w:type="character" w:customStyle="1" w:styleId="201">
    <w:name w:val="highlight1"/>
    <w:qFormat/>
    <w:uiPriority w:val="0"/>
    <w:rPr>
      <w:rFonts w:ascii="仿宋_GB2312" w:eastAsia="微软雅黑"/>
      <w:b/>
      <w:kern w:val="2"/>
      <w:sz w:val="23"/>
      <w:szCs w:val="23"/>
      <w:lang w:val="en-US" w:eastAsia="zh-CN" w:bidi="ar-SA"/>
    </w:rPr>
  </w:style>
  <w:style w:type="character" w:customStyle="1" w:styleId="202">
    <w:name w:val="my正文 Char"/>
    <w:link w:val="203"/>
    <w:qFormat/>
    <w:uiPriority w:val="0"/>
    <w:rPr>
      <w:rFonts w:ascii="Tahoma" w:hAnsi="Tahoma"/>
      <w:sz w:val="24"/>
      <w:szCs w:val="24"/>
    </w:rPr>
  </w:style>
  <w:style w:type="paragraph" w:customStyle="1" w:styleId="203">
    <w:name w:val="my正文"/>
    <w:basedOn w:val="1"/>
    <w:link w:val="202"/>
    <w:qFormat/>
    <w:uiPriority w:val="0"/>
    <w:pPr>
      <w:adjustRightInd/>
      <w:spacing w:line="360" w:lineRule="auto"/>
      <w:ind w:firstLine="480" w:firstLineChars="200"/>
    </w:pPr>
    <w:rPr>
      <w:rFonts w:ascii="Tahoma" w:hAnsi="Tahoma"/>
      <w:kern w:val="0"/>
      <w:sz w:val="24"/>
    </w:rPr>
  </w:style>
  <w:style w:type="character" w:customStyle="1" w:styleId="204">
    <w:name w:val="正文缩进 Char2"/>
    <w:link w:val="15"/>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qFormat/>
    <w:uiPriority w:val="0"/>
    <w:rPr>
      <w:color w:val="0000FF"/>
      <w:sz w:val="21"/>
    </w:rPr>
  </w:style>
  <w:style w:type="character" w:customStyle="1" w:styleId="206">
    <w:name w:val="页眉 Char"/>
    <w:qFormat/>
    <w:uiPriority w:val="0"/>
    <w:rPr>
      <w:rFonts w:eastAsia="仿宋_GB2312"/>
      <w:kern w:val="2"/>
      <w:sz w:val="18"/>
      <w:lang w:val="en-US" w:eastAsia="zh-CN"/>
    </w:rPr>
  </w:style>
  <w:style w:type="character" w:customStyle="1" w:styleId="207">
    <w:name w:val="FA正文 Char Char"/>
    <w:qFormat/>
    <w:uiPriority w:val="0"/>
    <w:rPr>
      <w:rFonts w:hAnsi="宋体"/>
      <w:kern w:val="2"/>
      <w:sz w:val="24"/>
      <w:lang w:bidi="ar-SA"/>
    </w:rPr>
  </w:style>
  <w:style w:type="character" w:customStyle="1" w:styleId="208">
    <w:name w:val="纯文本 字符"/>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qFormat/>
    <w:uiPriority w:val="0"/>
    <w:rPr>
      <w:rFonts w:ascii="宋体" w:hAnsi="宋体"/>
      <w:b/>
      <w:bCs/>
      <w:snapToGrid/>
      <w:sz w:val="28"/>
    </w:rPr>
  </w:style>
  <w:style w:type="paragraph" w:customStyle="1" w:styleId="210">
    <w:name w:val="3级"/>
    <w:basedOn w:val="211"/>
    <w:link w:val="209"/>
    <w:qFormat/>
    <w:uiPriority w:val="0"/>
    <w:pPr>
      <w:ind w:left="0" w:right="466" w:firstLine="288"/>
    </w:pPr>
    <w:rPr>
      <w:rFonts w:hAnsi="宋体"/>
      <w:snapToGrid/>
    </w:rPr>
  </w:style>
  <w:style w:type="paragraph" w:customStyle="1" w:styleId="21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qFormat/>
    <w:uiPriority w:val="0"/>
    <w:rPr>
      <w:rFonts w:ascii="仿宋_GB2312" w:eastAsia="微软雅黑"/>
      <w:b/>
      <w:kern w:val="2"/>
      <w:sz w:val="32"/>
      <w:szCs w:val="32"/>
      <w:lang w:val="en-US" w:eastAsia="zh-CN" w:bidi="ar-SA"/>
    </w:rPr>
  </w:style>
  <w:style w:type="character" w:customStyle="1" w:styleId="213">
    <w:name w:val="文档结构图 Char1"/>
    <w:link w:val="19"/>
    <w:qFormat/>
    <w:uiPriority w:val="0"/>
    <w:rPr>
      <w:kern w:val="2"/>
      <w:sz w:val="21"/>
      <w:szCs w:val="24"/>
      <w:shd w:val="clear" w:color="auto" w:fill="000080"/>
    </w:rPr>
  </w:style>
  <w:style w:type="character" w:customStyle="1" w:styleId="214">
    <w:name w:val="H6 Char"/>
    <w:qFormat/>
    <w:uiPriority w:val="0"/>
    <w:rPr>
      <w:rFonts w:ascii="Arial" w:hAnsi="Arial" w:eastAsia="黑体"/>
      <w:b/>
      <w:bCs/>
      <w:kern w:val="2"/>
      <w:sz w:val="24"/>
      <w:szCs w:val="24"/>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副标题 Char1"/>
    <w:qFormat/>
    <w:uiPriority w:val="0"/>
    <w:rPr>
      <w:rFonts w:ascii="Cambria" w:hAnsi="Cambria" w:eastAsia="宋体" w:cs="Times New Roman"/>
      <w:b/>
      <w:bCs/>
      <w:snapToGrid w:val="0"/>
      <w:kern w:val="28"/>
      <w:sz w:val="32"/>
      <w:szCs w:val="32"/>
    </w:rPr>
  </w:style>
  <w:style w:type="character" w:customStyle="1" w:styleId="217">
    <w:name w:val="font61"/>
    <w:qFormat/>
    <w:uiPriority w:val="0"/>
    <w:rPr>
      <w:rFonts w:hint="eastAsia" w:ascii="仿宋" w:hAnsi="仿宋" w:eastAsia="仿宋" w:cs="仿宋"/>
      <w:color w:val="000000"/>
      <w:sz w:val="20"/>
      <w:szCs w:val="20"/>
      <w:u w:val="none"/>
    </w:rPr>
  </w:style>
  <w:style w:type="character" w:customStyle="1" w:styleId="2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qFormat/>
    <w:uiPriority w:val="0"/>
    <w:rPr>
      <w:rFonts w:eastAsia="宋体"/>
      <w:b/>
      <w:bCs/>
      <w:kern w:val="2"/>
      <w:sz w:val="21"/>
      <w:szCs w:val="24"/>
      <w:lang w:val="en-US" w:eastAsia="zh-CN" w:bidi="ar-SA"/>
    </w:rPr>
  </w:style>
  <w:style w:type="character" w:customStyle="1" w:styleId="220">
    <w:name w:val="标题 2 Char"/>
    <w:qFormat/>
    <w:uiPriority w:val="0"/>
    <w:rPr>
      <w:rFonts w:ascii="Arial" w:hAnsi="Arial" w:eastAsia="黑体"/>
      <w:b/>
      <w:kern w:val="2"/>
      <w:sz w:val="32"/>
      <w:lang w:val="en-US" w:eastAsia="zh-CN"/>
    </w:rPr>
  </w:style>
  <w:style w:type="character" w:customStyle="1" w:styleId="221">
    <w:name w:val="maywed421"/>
    <w:qFormat/>
    <w:uiPriority w:val="0"/>
    <w:rPr>
      <w:color w:val="366FB6"/>
      <w:u w:val="none"/>
    </w:rPr>
  </w:style>
  <w:style w:type="character" w:customStyle="1" w:styleId="222">
    <w:name w:val="正文文本缩进 Char"/>
    <w:qFormat/>
    <w:uiPriority w:val="0"/>
    <w:rPr>
      <w:rFonts w:ascii="宋体" w:hAnsi="宋体"/>
      <w:kern w:val="2"/>
      <w:sz w:val="24"/>
      <w:szCs w:val="24"/>
    </w:rPr>
  </w:style>
  <w:style w:type="character" w:customStyle="1" w:styleId="223">
    <w:name w:val="Char Char102"/>
    <w:qFormat/>
    <w:uiPriority w:val="0"/>
    <w:rPr>
      <w:rFonts w:ascii="宋体" w:hAnsi="宋体"/>
      <w:kern w:val="2"/>
      <w:sz w:val="21"/>
      <w:szCs w:val="24"/>
      <w:lang w:val="en-US" w:eastAsia="zh-CN"/>
    </w:rPr>
  </w:style>
  <w:style w:type="character" w:customStyle="1" w:styleId="224">
    <w:name w:val="页眉 Char1"/>
    <w:qFormat/>
    <w:uiPriority w:val="0"/>
    <w:rPr>
      <w:rFonts w:eastAsia="宋体"/>
      <w:kern w:val="2"/>
      <w:sz w:val="18"/>
      <w:szCs w:val="18"/>
      <w:lang w:val="en-US" w:eastAsia="zh-CN" w:bidi="ar-SA"/>
    </w:rPr>
  </w:style>
  <w:style w:type="character" w:customStyle="1" w:styleId="225">
    <w:name w:val="md"/>
    <w:basedOn w:val="69"/>
    <w:qFormat/>
    <w:uiPriority w:val="0"/>
    <w:rPr>
      <w:rFonts w:ascii="Arial" w:hAnsi="Arial" w:eastAsia="黑体" w:cs="Arial"/>
      <w:snapToGrid w:val="0"/>
      <w:kern w:val="0"/>
      <w:szCs w:val="21"/>
    </w:rPr>
  </w:style>
  <w:style w:type="character" w:customStyle="1" w:styleId="226">
    <w:name w:val="big1"/>
    <w:qFormat/>
    <w:uiPriority w:val="0"/>
    <w:rPr>
      <w:rFonts w:hint="eastAsia" w:ascii="宋体" w:hAnsi="宋体" w:eastAsia="宋体"/>
      <w:color w:val="333333"/>
      <w:sz w:val="22"/>
      <w:szCs w:val="22"/>
    </w:rPr>
  </w:style>
  <w:style w:type="character" w:customStyle="1" w:styleId="227">
    <w:name w:val="Char Char311"/>
    <w:qFormat/>
    <w:uiPriority w:val="0"/>
    <w:rPr>
      <w:rFonts w:eastAsia="宋体"/>
      <w:kern w:val="2"/>
      <w:sz w:val="21"/>
      <w:szCs w:val="24"/>
      <w:lang w:val="en-US" w:eastAsia="zh-CN" w:bidi="ar-SA"/>
    </w:rPr>
  </w:style>
  <w:style w:type="character" w:customStyle="1" w:styleId="228">
    <w:name w:val="Char Char81"/>
    <w:qFormat/>
    <w:uiPriority w:val="6"/>
    <w:rPr>
      <w:rFonts w:eastAsia="宋体"/>
      <w:b/>
      <w:sz w:val="24"/>
      <w:lang w:val="en-GB" w:eastAsia="zh-CN"/>
    </w:rPr>
  </w:style>
  <w:style w:type="character" w:customStyle="1" w:styleId="229">
    <w:name w:val="样式3 Char"/>
    <w:basedOn w:val="180"/>
    <w:qFormat/>
    <w:uiPriority w:val="0"/>
    <w:rPr>
      <w:rFonts w:ascii="仿宋_GB2312" w:hAnsi="仿宋" w:eastAsia="仿宋_GB2312" w:cs="仿宋_GB2312"/>
      <w:sz w:val="32"/>
      <w:szCs w:val="30"/>
      <w:lang w:val="zh-CN"/>
    </w:rPr>
  </w:style>
  <w:style w:type="character" w:customStyle="1" w:styleId="230">
    <w:name w:val="HTML 地址 Char"/>
    <w:link w:val="29"/>
    <w:qFormat/>
    <w:uiPriority w:val="0"/>
    <w:rPr>
      <w:rFonts w:ascii="宋体" w:hAnsi="宋体"/>
      <w:i/>
      <w:iCs/>
      <w:sz w:val="24"/>
      <w:szCs w:val="24"/>
    </w:rPr>
  </w:style>
  <w:style w:type="character" w:customStyle="1" w:styleId="231">
    <w:name w:val="正文首行缩进 2 Char1"/>
    <w:qFormat/>
    <w:uiPriority w:val="0"/>
    <w:rPr>
      <w:rFonts w:ascii="Times New Roman" w:hAnsi="Times New Roman" w:eastAsia="宋体" w:cs="Times New Roman"/>
      <w:kern w:val="2"/>
      <w:sz w:val="24"/>
      <w:szCs w:val="24"/>
    </w:rPr>
  </w:style>
  <w:style w:type="character" w:customStyle="1" w:styleId="232">
    <w:name w:val="副标题 Char2"/>
    <w:qFormat/>
    <w:uiPriority w:val="0"/>
    <w:rPr>
      <w:rFonts w:ascii="Cambria" w:hAnsi="Cambria" w:eastAsia="宋体" w:cs="Times New Roman"/>
      <w:b/>
      <w:bCs/>
      <w:snapToGrid w:val="0"/>
      <w:kern w:val="28"/>
      <w:sz w:val="32"/>
      <w:szCs w:val="32"/>
    </w:rPr>
  </w:style>
  <w:style w:type="character" w:customStyle="1" w:styleId="233">
    <w:name w:val="标题4-dyf Char"/>
    <w:link w:val="234"/>
    <w:qFormat/>
    <w:uiPriority w:val="0"/>
    <w:rPr>
      <w:rFonts w:ascii="Cambria" w:hAnsi="Cambria"/>
      <w:b/>
      <w:bCs/>
      <w:color w:val="000000"/>
      <w:kern w:val="2"/>
      <w:sz w:val="21"/>
      <w:szCs w:val="21"/>
    </w:rPr>
  </w:style>
  <w:style w:type="paragraph" w:customStyle="1" w:styleId="234">
    <w:name w:val="标题4-dyf"/>
    <w:basedOn w:val="5"/>
    <w:link w:val="23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qFormat/>
    <w:uiPriority w:val="0"/>
    <w:rPr>
      <w:rFonts w:ascii="宋体" w:hAnsi="宋体" w:eastAsia="宋体"/>
      <w:color w:val="333333"/>
      <w:sz w:val="21"/>
      <w:szCs w:val="21"/>
      <w:u w:val="none"/>
    </w:rPr>
  </w:style>
  <w:style w:type="character" w:customStyle="1" w:styleId="236">
    <w:name w:val="冯 Char"/>
    <w:link w:val="237"/>
    <w:qFormat/>
    <w:uiPriority w:val="0"/>
    <w:rPr>
      <w:rFonts w:ascii="宋体" w:hAnsi="宋体"/>
      <w:color w:val="000000"/>
      <w:sz w:val="24"/>
      <w:szCs w:val="24"/>
    </w:rPr>
  </w:style>
  <w:style w:type="paragraph" w:customStyle="1" w:styleId="237">
    <w:name w:val="冯"/>
    <w:basedOn w:val="1"/>
    <w:link w:val="236"/>
    <w:qFormat/>
    <w:uiPriority w:val="0"/>
    <w:pPr>
      <w:widowControl/>
      <w:adjustRightInd/>
      <w:spacing w:line="360" w:lineRule="auto"/>
      <w:ind w:firstLine="480" w:firstLineChars="200"/>
    </w:pPr>
    <w:rPr>
      <w:rFonts w:ascii="宋体" w:hAnsi="宋体"/>
      <w:color w:val="000000"/>
      <w:kern w:val="0"/>
      <w:sz w:val="24"/>
    </w:rPr>
  </w:style>
  <w:style w:type="character" w:customStyle="1" w:styleId="238">
    <w:name w:val="Header Char_b6bb7154-40a1-4532-be09-cdbace51fda5"/>
    <w:qFormat/>
    <w:uiPriority w:val="0"/>
    <w:rPr>
      <w:rFonts w:eastAsia="宋体"/>
      <w:kern w:val="2"/>
      <w:sz w:val="18"/>
      <w:szCs w:val="18"/>
      <w:lang w:val="en-US" w:eastAsia="zh-CN" w:bidi="ar-SA"/>
    </w:rPr>
  </w:style>
  <w:style w:type="character" w:customStyle="1" w:styleId="239">
    <w:name w:val="Char Char12"/>
    <w:qFormat/>
    <w:uiPriority w:val="0"/>
    <w:rPr>
      <w:rFonts w:ascii="仿宋_GB2312" w:eastAsia="仿宋_GB2312"/>
      <w:b/>
      <w:bCs/>
      <w:kern w:val="2"/>
      <w:sz w:val="24"/>
      <w:szCs w:val="24"/>
      <w:lang w:val="zh-CN" w:eastAsia="zh-CN" w:bidi="ar-SA"/>
    </w:rPr>
  </w:style>
  <w:style w:type="character" w:customStyle="1" w:styleId="240">
    <w:name w:val="题注 Char"/>
    <w:link w:val="17"/>
    <w:qFormat/>
    <w:uiPriority w:val="0"/>
    <w:rPr>
      <w:b/>
      <w:kern w:val="2"/>
      <w:sz w:val="28"/>
    </w:rPr>
  </w:style>
  <w:style w:type="character" w:customStyle="1" w:styleId="241">
    <w:name w:val="普通文字 Char3"/>
    <w:qFormat/>
    <w:uiPriority w:val="0"/>
    <w:rPr>
      <w:rFonts w:ascii="宋体" w:hAnsi="Courier New" w:eastAsia="宋体"/>
      <w:kern w:val="2"/>
      <w:sz w:val="21"/>
      <w:lang w:val="en-US" w:eastAsia="zh-CN" w:bidi="ar-SA"/>
    </w:rPr>
  </w:style>
  <w:style w:type="character" w:customStyle="1" w:styleId="242">
    <w:name w:val="公文正文 Char"/>
    <w:qFormat/>
    <w:uiPriority w:val="0"/>
    <w:rPr>
      <w:rFonts w:ascii="仿宋_GB2312" w:eastAsia="仿宋_GB2312"/>
      <w:kern w:val="2"/>
      <w:sz w:val="24"/>
      <w:szCs w:val="24"/>
      <w:lang w:val="en-US" w:eastAsia="zh-CN" w:bidi="ar-SA"/>
    </w:rPr>
  </w:style>
  <w:style w:type="character" w:customStyle="1" w:styleId="243">
    <w:name w:val="正文首行缩进 Char Char Char Char Char"/>
    <w:qFormat/>
    <w:uiPriority w:val="0"/>
    <w:rPr>
      <w:rFonts w:ascii="宋体"/>
      <w:kern w:val="2"/>
      <w:sz w:val="24"/>
      <w:lang w:val="zh-CN"/>
    </w:rPr>
  </w:style>
  <w:style w:type="character" w:customStyle="1" w:styleId="244">
    <w:name w:val="PI Char"/>
    <w:qFormat/>
    <w:uiPriority w:val="0"/>
    <w:rPr>
      <w:rFonts w:ascii="宋体" w:hAnsi="宋体" w:eastAsia="宋体"/>
      <w:kern w:val="2"/>
      <w:sz w:val="24"/>
      <w:szCs w:val="24"/>
      <w:lang w:val="en-US" w:eastAsia="zh-CN" w:bidi="ar-SA"/>
    </w:rPr>
  </w:style>
  <w:style w:type="character" w:customStyle="1" w:styleId="245">
    <w:name w:val="Default Char"/>
    <w:link w:val="90"/>
    <w:qFormat/>
    <w:uiPriority w:val="0"/>
    <w:rPr>
      <w:rFonts w:ascii="仿宋_GB2312"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qFormat/>
    <w:uiPriority w:val="0"/>
    <w:rPr>
      <w:rFonts w:ascii="Courier New" w:hAnsi="Courier New" w:cs="Courier New"/>
      <w:vanish/>
      <w:color w:val="800080"/>
      <w:sz w:val="24"/>
      <w:szCs w:val="24"/>
      <w:vertAlign w:val="subscript"/>
    </w:rPr>
  </w:style>
  <w:style w:type="character" w:customStyle="1" w:styleId="255">
    <w:name w:val="正文样式 Char"/>
    <w:link w:val="256"/>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sz w:val="24"/>
    </w:rPr>
  </w:style>
  <w:style w:type="character" w:customStyle="1" w:styleId="257">
    <w:name w:val="表正文 Char3"/>
    <w:qFormat/>
    <w:uiPriority w:val="0"/>
    <w:rPr>
      <w:rFonts w:eastAsia="宋体"/>
    </w:rPr>
  </w:style>
  <w:style w:type="character" w:customStyle="1" w:styleId="258">
    <w:name w:val="H5 Char"/>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question-title2"/>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268"/>
    <w:link w:val="26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8">
    <w:name w:val="List Paragraph"/>
    <w:basedOn w:val="1"/>
    <w:qFormat/>
    <w:uiPriority w:val="34"/>
    <w:pPr>
      <w:spacing w:line="360" w:lineRule="auto"/>
      <w:ind w:firstLine="200" w:firstLineChars="200"/>
    </w:pPr>
    <w:rPr>
      <w:rFonts w:eastAsia="楷体_GB2312" w:cs="Lucida Sans"/>
      <w:sz w:val="24"/>
    </w:rPr>
  </w:style>
  <w:style w:type="character" w:customStyle="1" w:styleId="269">
    <w:name w:val="Char Char8"/>
    <w:qFormat/>
    <w:uiPriority w:val="0"/>
    <w:rPr>
      <w:rFonts w:eastAsia="宋体"/>
      <w:b/>
      <w:sz w:val="24"/>
      <w:lang w:val="en-GB" w:eastAsia="zh-CN"/>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列表段落 字符"/>
    <w:qFormat/>
    <w:uiPriority w:val="99"/>
  </w:style>
  <w:style w:type="character" w:customStyle="1" w:styleId="272">
    <w:name w:val="Ò³Ã¼ Char Char1"/>
    <w:qFormat/>
    <w:uiPriority w:val="0"/>
    <w:rPr>
      <w:rFonts w:eastAsia="宋体"/>
      <w:kern w:val="2"/>
      <w:sz w:val="18"/>
      <w:szCs w:val="18"/>
      <w:lang w:val="en-US" w:eastAsia="zh-CN" w:bidi="ar-SA"/>
    </w:rPr>
  </w:style>
  <w:style w:type="character" w:customStyle="1" w:styleId="273">
    <w:name w:val="方案正文 Char"/>
    <w:qFormat/>
    <w:uiPriority w:val="0"/>
    <w:rPr>
      <w:rFonts w:ascii="仿宋_GB2312" w:eastAsia="仿宋_GB2312"/>
      <w:b/>
      <w:color w:val="000000"/>
      <w:kern w:val="2"/>
      <w:sz w:val="24"/>
      <w:lang w:val="en-US" w:eastAsia="zh-CN" w:bidi="ar-SA"/>
    </w:rPr>
  </w:style>
  <w:style w:type="character" w:customStyle="1" w:styleId="274">
    <w:name w:val="Char Char30"/>
    <w:qFormat/>
    <w:uiPriority w:val="6"/>
    <w:rPr>
      <w:rFonts w:ascii="Arial" w:hAnsi="Arial" w:eastAsia="黑体"/>
      <w:kern w:val="1"/>
      <w:sz w:val="21"/>
      <w:szCs w:val="21"/>
    </w:rPr>
  </w:style>
  <w:style w:type="character" w:customStyle="1" w:styleId="275">
    <w:name w:val="正文文本缩进 Char3"/>
    <w:link w:val="16"/>
    <w:qFormat/>
    <w:uiPriority w:val="0"/>
    <w:rPr>
      <w:rFonts w:ascii="宋体" w:hAnsi="宋体"/>
      <w:kern w:val="2"/>
      <w:sz w:val="24"/>
      <w:szCs w:val="24"/>
    </w:rPr>
  </w:style>
  <w:style w:type="character" w:customStyle="1" w:styleId="276">
    <w:name w:val="font01"/>
    <w:qFormat/>
    <w:uiPriority w:val="0"/>
    <w:rPr>
      <w:rFonts w:hint="eastAsia" w:ascii="微软雅黑" w:hAnsi="微软雅黑" w:eastAsia="微软雅黑" w:cs="微软雅黑"/>
      <w:color w:val="000000"/>
      <w:sz w:val="20"/>
      <w:szCs w:val="20"/>
      <w:u w:val="none"/>
    </w:rPr>
  </w:style>
  <w:style w:type="character" w:customStyle="1" w:styleId="277">
    <w:name w:val="Char Char20"/>
    <w:qFormat/>
    <w:uiPriority w:val="6"/>
    <w:rPr>
      <w:kern w:val="1"/>
      <w:sz w:val="24"/>
    </w:rPr>
  </w:style>
  <w:style w:type="character" w:customStyle="1" w:styleId="278">
    <w:name w:val="tw4winExternal"/>
    <w:qFormat/>
    <w:uiPriority w:val="0"/>
    <w:rPr>
      <w:rFonts w:ascii="Courier New" w:hAnsi="Courier New" w:cs="Courier New"/>
      <w:color w:val="808080"/>
      <w:lang w:val="en-US" w:eastAsia="zh-CN"/>
    </w:rPr>
  </w:style>
  <w:style w:type="character" w:customStyle="1" w:styleId="279">
    <w:name w:val="标题 4 Char1"/>
    <w:qFormat/>
    <w:uiPriority w:val="9"/>
    <w:rPr>
      <w:rFonts w:ascii="Cambria" w:hAnsi="Cambria" w:eastAsia="宋体" w:cs="Times New Roman"/>
      <w:b/>
      <w:bCs/>
      <w:kern w:val="2"/>
      <w:sz w:val="28"/>
      <w:szCs w:val="28"/>
    </w:rPr>
  </w:style>
  <w:style w:type="character" w:customStyle="1" w:styleId="280">
    <w:name w:val="批注文字 Char2"/>
    <w:qFormat/>
    <w:uiPriority w:val="99"/>
    <w:rPr>
      <w:rFonts w:ascii="Times New Roman" w:hAnsi="Times New Roman" w:eastAsia="宋体" w:cs="Times New Roman"/>
      <w:snapToGrid w:val="0"/>
      <w:kern w:val="0"/>
      <w:szCs w:val="24"/>
    </w:rPr>
  </w:style>
  <w:style w:type="character" w:customStyle="1" w:styleId="281">
    <w:name w:val="正文文本 2 Char"/>
    <w:qFormat/>
    <w:uiPriority w:val="0"/>
    <w:rPr>
      <w:rFonts w:eastAsia="宋体"/>
      <w:kern w:val="2"/>
      <w:sz w:val="21"/>
      <w:szCs w:val="24"/>
      <w:lang w:val="en-US" w:eastAsia="zh-CN" w:bidi="ar-SA"/>
    </w:rPr>
  </w:style>
  <w:style w:type="character" w:customStyle="1" w:styleId="282">
    <w:name w:val="Ò³Ã¼ Char Char"/>
    <w:qFormat/>
    <w:uiPriority w:val="0"/>
    <w:rPr>
      <w:rFonts w:eastAsia="宋体"/>
      <w:kern w:val="2"/>
      <w:sz w:val="18"/>
      <w:lang w:val="en-US" w:eastAsia="zh-CN" w:bidi="ar-SA"/>
    </w:rPr>
  </w:style>
  <w:style w:type="character" w:customStyle="1" w:styleId="283">
    <w:name w:val="message1"/>
    <w:qFormat/>
    <w:uiPriority w:val="0"/>
    <w:rPr>
      <w:rFonts w:hint="default" w:ascii="Tahoma" w:hAnsi="Tahoma" w:cs="Tahoma"/>
      <w:sz w:val="18"/>
      <w:szCs w:val="18"/>
    </w:rPr>
  </w:style>
  <w:style w:type="character" w:customStyle="1" w:styleId="284">
    <w:name w:val="Char Char23"/>
    <w:qFormat/>
    <w:uiPriority w:val="6"/>
    <w:rPr>
      <w:color w:val="0000FF"/>
      <w:sz w:val="21"/>
    </w:rPr>
  </w:style>
  <w:style w:type="character" w:customStyle="1" w:styleId="285">
    <w:name w:val="批注框文本 字符"/>
    <w:qFormat/>
    <w:uiPriority w:val="0"/>
    <w:rPr>
      <w:rFonts w:ascii="Arial" w:hAnsi="Arial" w:eastAsia="黑体" w:cs="Arial"/>
      <w:snapToGrid w:val="0"/>
      <w:kern w:val="0"/>
      <w:sz w:val="18"/>
      <w:szCs w:val="18"/>
    </w:rPr>
  </w:style>
  <w:style w:type="character" w:customStyle="1" w:styleId="286">
    <w:name w:val="纯文本 Char2"/>
    <w:qFormat/>
    <w:uiPriority w:val="99"/>
    <w:rPr>
      <w:rFonts w:ascii="宋体" w:hAnsi="Courier New" w:eastAsia="宋体" w:cs="Courier New"/>
    </w:rPr>
  </w:style>
  <w:style w:type="character" w:customStyle="1" w:styleId="287">
    <w:name w:val="Char Char25"/>
    <w:qFormat/>
    <w:uiPriority w:val="6"/>
    <w:rPr>
      <w:rFonts w:ascii="宋体" w:hAnsi="宋体"/>
      <w:kern w:val="1"/>
      <w:sz w:val="24"/>
      <w:lang w:val="zh-CN"/>
    </w:rPr>
  </w:style>
  <w:style w:type="character" w:customStyle="1" w:styleId="288">
    <w:name w:val="Char Char411"/>
    <w:qFormat/>
    <w:uiPriority w:val="0"/>
    <w:rPr>
      <w:rFonts w:eastAsia="宋体"/>
      <w:b/>
      <w:sz w:val="24"/>
      <w:lang w:val="en-GB" w:eastAsia="zh-CN" w:bidi="ar-SA"/>
    </w:rPr>
  </w:style>
  <w:style w:type="character" w:customStyle="1" w:styleId="28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90">
    <w:name w:val="此正文 Char"/>
    <w:link w:val="291"/>
    <w:qFormat/>
    <w:uiPriority w:val="0"/>
    <w:rPr>
      <w:kern w:val="2"/>
      <w:sz w:val="24"/>
      <w:szCs w:val="24"/>
    </w:rPr>
  </w:style>
  <w:style w:type="paragraph" w:customStyle="1" w:styleId="291">
    <w:name w:val="此正文"/>
    <w:basedOn w:val="1"/>
    <w:link w:val="290"/>
    <w:qFormat/>
    <w:uiPriority w:val="0"/>
    <w:pPr>
      <w:adjustRightInd/>
      <w:spacing w:line="360" w:lineRule="auto"/>
      <w:ind w:firstLine="200" w:firstLineChars="200"/>
    </w:pPr>
    <w:rPr>
      <w:sz w:val="24"/>
    </w:rPr>
  </w:style>
  <w:style w:type="character" w:customStyle="1" w:styleId="292">
    <w:name w:val="Char Char2"/>
    <w:qFormat/>
    <w:uiPriority w:val="0"/>
    <w:rPr>
      <w:rFonts w:eastAsia="宋体"/>
      <w:b/>
      <w:bCs/>
      <w:kern w:val="2"/>
      <w:sz w:val="21"/>
      <w:szCs w:val="24"/>
      <w:lang w:val="en-US" w:eastAsia="zh-CN" w:bidi="ar-SA"/>
    </w:rPr>
  </w:style>
  <w:style w:type="character" w:customStyle="1" w:styleId="293">
    <w:name w:val="标题 1 Char"/>
    <w:link w:val="2"/>
    <w:qFormat/>
    <w:uiPriority w:val="9"/>
    <w:rPr>
      <w:b/>
      <w:bCs/>
      <w:kern w:val="44"/>
      <w:sz w:val="44"/>
      <w:szCs w:val="44"/>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29"/>
    <w:qFormat/>
    <w:uiPriority w:val="6"/>
    <w:rPr>
      <w:rFonts w:ascii="Arial" w:hAnsi="Arial" w:eastAsia="微软雅黑"/>
      <w:b/>
      <w:kern w:val="1"/>
      <w:sz w:val="44"/>
      <w:szCs w:val="32"/>
      <w:lang w:val="en-US" w:eastAsia="zh-CN" w:bidi="ar-SA"/>
    </w:rPr>
  </w:style>
  <w:style w:type="character" w:customStyle="1" w:styleId="296">
    <w:name w:val="标题 Char2"/>
    <w:link w:val="58"/>
    <w:qFormat/>
    <w:uiPriority w:val="10"/>
    <w:rPr>
      <w:b/>
      <w:sz w:val="24"/>
      <w:lang w:val="en-GB"/>
    </w:rPr>
  </w:style>
  <w:style w:type="character" w:customStyle="1" w:styleId="297">
    <w:name w:val="font81"/>
    <w:qFormat/>
    <w:uiPriority w:val="0"/>
    <w:rPr>
      <w:rFonts w:ascii="微软雅黑" w:hAnsi="微软雅黑" w:eastAsia="微软雅黑" w:cs="微软雅黑"/>
      <w:color w:val="000000"/>
      <w:sz w:val="20"/>
      <w:szCs w:val="20"/>
      <w:u w:val="none"/>
    </w:rPr>
  </w:style>
  <w:style w:type="character" w:customStyle="1" w:styleId="298">
    <w:name w:val="Char Char312"/>
    <w:qFormat/>
    <w:uiPriority w:val="0"/>
    <w:rPr>
      <w:rFonts w:ascii="Times New Roman" w:hAnsi="Times New Roman" w:eastAsia="宋体" w:cs="Times New Roman"/>
      <w:b/>
      <w:kern w:val="2"/>
      <w:sz w:val="32"/>
      <w:szCs w:val="24"/>
      <w:lang w:val="en-US" w:eastAsia="zh-CN" w:bidi="ar-SA"/>
    </w:rPr>
  </w:style>
  <w:style w:type="character" w:customStyle="1" w:styleId="299">
    <w:name w:val="t21"/>
    <w:qFormat/>
    <w:uiPriority w:val="0"/>
    <w:rPr>
      <w:rFonts w:ascii="仿宋_GB2312" w:eastAsia="微软雅黑"/>
      <w:b/>
      <w:kern w:val="2"/>
      <w:sz w:val="23"/>
      <w:szCs w:val="23"/>
      <w:lang w:val="en-US" w:eastAsia="zh-CN" w:bidi="ar-SA"/>
    </w:rPr>
  </w:style>
  <w:style w:type="character" w:customStyle="1" w:styleId="300">
    <w:name w:val="样式8 Char"/>
    <w:qFormat/>
    <w:uiPriority w:val="0"/>
    <w:rPr>
      <w:rFonts w:ascii="仿宋_GB2312" w:hAnsi="宋体" w:eastAsia="仿宋_GB2312"/>
      <w:b/>
      <w:bCs/>
      <w:kern w:val="2"/>
      <w:sz w:val="24"/>
      <w:szCs w:val="24"/>
    </w:rPr>
  </w:style>
  <w:style w:type="character" w:customStyle="1" w:styleId="301">
    <w:name w:val="表格 Char Char"/>
    <w:qFormat/>
    <w:uiPriority w:val="0"/>
    <w:rPr>
      <w:rFonts w:ascii="宋体" w:hAnsi="宋体" w:eastAsia="宋体"/>
      <w:lang w:bidi="ar-SA"/>
    </w:rPr>
  </w:style>
  <w:style w:type="character" w:customStyle="1" w:styleId="302">
    <w:name w:val="正文文本 字符1"/>
    <w:qFormat/>
    <w:uiPriority w:val="0"/>
    <w:rPr>
      <w:rFonts w:ascii="Calibri" w:hAnsi="Calibri" w:eastAsia="黑体" w:cs="Arial"/>
      <w:snapToGrid w:val="0"/>
      <w:kern w:val="2"/>
      <w:sz w:val="28"/>
      <w:szCs w:val="21"/>
    </w:rPr>
  </w:style>
  <w:style w:type="character" w:customStyle="1" w:styleId="303">
    <w:name w:val="标题 5 Char"/>
    <w:link w:val="6"/>
    <w:qFormat/>
    <w:uiPriority w:val="9"/>
    <w:rPr>
      <w:b/>
      <w:bCs/>
      <w:kern w:val="2"/>
      <w:sz w:val="28"/>
      <w:szCs w:val="28"/>
    </w:rPr>
  </w:style>
  <w:style w:type="character" w:customStyle="1" w:styleId="304">
    <w:name w:val="标题 6 Char1"/>
    <w:qFormat/>
    <w:uiPriority w:val="0"/>
    <w:rPr>
      <w:rFonts w:ascii="Arial" w:hAnsi="Arial" w:eastAsia="黑体" w:cs="Times New Roman"/>
      <w:b/>
      <w:sz w:val="24"/>
      <w:szCs w:val="20"/>
      <w:lang w:bidi="ar-SA"/>
    </w:rPr>
  </w:style>
  <w:style w:type="character" w:customStyle="1" w:styleId="305">
    <w:name w:val="带编号样式 Char"/>
    <w:qFormat/>
    <w:uiPriority w:val="0"/>
    <w:rPr>
      <w:rFonts w:ascii="仿宋_GB2312" w:eastAsia="仿宋_GB2312"/>
      <w:color w:val="000000"/>
      <w:sz w:val="24"/>
      <w:lang w:bidi="ar-SA"/>
    </w:rPr>
  </w:style>
  <w:style w:type="character" w:customStyle="1" w:styleId="306">
    <w:name w:val="unnamed31"/>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qFormat/>
    <w:uiPriority w:val="0"/>
    <w:rPr>
      <w:rFonts w:ascii="宋体" w:eastAsia="宋体"/>
      <w:kern w:val="2"/>
      <w:sz w:val="24"/>
      <w:szCs w:val="24"/>
      <w:lang w:val="zh-CN" w:bidi="ar-SA"/>
    </w:rPr>
  </w:style>
  <w:style w:type="character" w:customStyle="1" w:styleId="308">
    <w:name w:val="称呼 Char"/>
    <w:link w:val="21"/>
    <w:qFormat/>
    <w:uiPriority w:val="0"/>
    <w:rPr>
      <w:rFonts w:ascii="仿宋_GB2312" w:eastAsia="仿宋_GB2312"/>
      <w:kern w:val="2"/>
      <w:sz w:val="28"/>
    </w:rPr>
  </w:style>
  <w:style w:type="character" w:customStyle="1" w:styleId="309">
    <w:name w:val="文本正文 Char Char"/>
    <w:qFormat/>
    <w:uiPriority w:val="0"/>
    <w:rPr>
      <w:sz w:val="24"/>
      <w:lang w:bidi="ar-SA"/>
    </w:rPr>
  </w:style>
  <w:style w:type="character" w:customStyle="1" w:styleId="310">
    <w:name w:val="正文缩进 字符"/>
    <w:qFormat/>
    <w:uiPriority w:val="0"/>
    <w:rPr>
      <w:rFonts w:ascii="宋体" w:eastAsia="宋体"/>
      <w:snapToGrid w:val="0"/>
      <w:color w:val="000000"/>
      <w:kern w:val="28"/>
      <w:sz w:val="28"/>
      <w:lang w:val="en-US" w:eastAsia="zh-CN" w:bidi="ar-SA"/>
    </w:rPr>
  </w:style>
  <w:style w:type="character" w:customStyle="1" w:styleId="311">
    <w:name w:val="HTML 预设格式 Char"/>
    <w:link w:val="56"/>
    <w:qFormat/>
    <w:uiPriority w:val="0"/>
    <w:rPr>
      <w:rFonts w:ascii="黑体" w:hAnsi="Courier New" w:eastAsia="黑体"/>
    </w:rPr>
  </w:style>
  <w:style w:type="character" w:customStyle="1" w:styleId="312">
    <w:name w:val="正文文本 2 Char1"/>
    <w:link w:val="55"/>
    <w:qFormat/>
    <w:uiPriority w:val="0"/>
    <w:rPr>
      <w:kern w:val="2"/>
      <w:sz w:val="21"/>
      <w:szCs w:val="24"/>
    </w:rPr>
  </w:style>
  <w:style w:type="character" w:customStyle="1" w:styleId="313">
    <w:name w:val="样式 样式 标题 4h4H4Fab-4T5Ref Heading 1rh1Heading sqlsect 1.2.3.... +... Char"/>
    <w:link w:val="314"/>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qFormat/>
    <w:uiPriority w:val="0"/>
    <w:pPr>
      <w:tabs>
        <w:tab w:val="left" w:pos="2356"/>
      </w:tabs>
    </w:pPr>
  </w:style>
  <w:style w:type="paragraph" w:customStyle="1" w:styleId="315">
    <w:name w:val="样式 标题 4h4H4Fab-4T5Ref Heading 1rh1Heading sqlsect 1.2.3...."/>
    <w:basedOn w:val="5"/>
    <w:link w:val="4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qFormat/>
    <w:uiPriority w:val="0"/>
    <w:rPr>
      <w:rFonts w:ascii="宋体" w:eastAsia="宋体"/>
      <w:snapToGrid w:val="0"/>
      <w:color w:val="000000"/>
      <w:kern w:val="28"/>
      <w:sz w:val="28"/>
      <w:lang w:val="en-US" w:eastAsia="zh-CN" w:bidi="ar-SA"/>
    </w:rPr>
  </w:style>
  <w:style w:type="character" w:customStyle="1" w:styleId="317">
    <w:name w:val="标题 7 Char"/>
    <w:link w:val="8"/>
    <w:qFormat/>
    <w:uiPriority w:val="0"/>
    <w:rPr>
      <w:b/>
      <w:bCs/>
      <w:kern w:val="2"/>
      <w:sz w:val="24"/>
      <w:szCs w:val="24"/>
    </w:rPr>
  </w:style>
  <w:style w:type="character" w:customStyle="1" w:styleId="318">
    <w:name w:val="正文文本缩进 2 Char"/>
    <w:link w:val="36"/>
    <w:qFormat/>
    <w:uiPriority w:val="0"/>
    <w:rPr>
      <w:rFonts w:ascii="宋体"/>
      <w:sz w:val="28"/>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脚注文本 Char"/>
    <w:link w:val="49"/>
    <w:qFormat/>
    <w:uiPriority w:val="0"/>
    <w:rPr>
      <w:color w:val="0000FF"/>
      <w:sz w:val="21"/>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正文首行缩进 Char"/>
    <w:link w:val="60"/>
    <w:qFormat/>
    <w:uiPriority w:val="0"/>
    <w:rPr>
      <w:rFonts w:ascii="宋体"/>
      <w:kern w:val="2"/>
      <w:sz w:val="24"/>
      <w:lang w:val="zh-CN"/>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标题 4 Char2"/>
    <w:link w:val="5"/>
    <w:qFormat/>
    <w:uiPriority w:val="9"/>
    <w:rPr>
      <w:rFonts w:ascii="Arial" w:hAnsi="Arial" w:eastAsia="黑体"/>
      <w:b/>
      <w:bCs/>
      <w:kern w:val="2"/>
      <w:sz w:val="28"/>
      <w:szCs w:val="28"/>
      <w:lang w:val="zh-CN"/>
    </w:rPr>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正文文本 3 Char"/>
    <w:link w:val="22"/>
    <w:qFormat/>
    <w:uiPriority w:val="0"/>
    <w:rPr>
      <w:kern w:val="2"/>
      <w:sz w:val="21"/>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Char1"/>
    <w:link w:val="20"/>
    <w:qFormat/>
    <w:uiPriority w:val="99"/>
    <w:rPr>
      <w:kern w:val="2"/>
      <w:sz w:val="21"/>
      <w:szCs w:val="24"/>
    </w:rPr>
  </w:style>
  <w:style w:type="character" w:customStyle="1" w:styleId="355">
    <w:name w:val="签名 Char"/>
    <w:link w:val="41"/>
    <w:qFormat/>
    <w:uiPriority w:val="0"/>
    <w:rPr>
      <w:rFonts w:eastAsia="仿宋_GB2312"/>
      <w:sz w:val="24"/>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Char"/>
    <w:link w:val="9"/>
    <w:qFormat/>
    <w:uiPriority w:val="0"/>
    <w:rPr>
      <w:rFonts w:ascii="Arial" w:hAnsi="Arial" w:eastAsia="黑体"/>
      <w:kern w:val="2"/>
      <w:sz w:val="24"/>
      <w:szCs w:val="24"/>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正文文本缩进 3 Char"/>
    <w:link w:val="52"/>
    <w:qFormat/>
    <w:uiPriority w:val="0"/>
    <w:rPr>
      <w:kern w:val="2"/>
      <w:sz w:val="24"/>
    </w:rPr>
  </w:style>
  <w:style w:type="character" w:customStyle="1" w:styleId="386">
    <w:name w:val="日期 Char1"/>
    <w:qFormat/>
    <w:uiPriority w:val="99"/>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页脚 Char2"/>
    <w:link w:val="39"/>
    <w:qFormat/>
    <w:uiPriority w:val="99"/>
    <w:rPr>
      <w:kern w:val="2"/>
      <w:sz w:val="18"/>
      <w:szCs w:val="18"/>
    </w:rPr>
  </w:style>
  <w:style w:type="character" w:customStyle="1" w:styleId="394">
    <w:name w:val="Char Char36"/>
    <w:qFormat/>
    <w:uiPriority w:val="6"/>
    <w:rPr>
      <w:rFonts w:ascii="仿宋_GB2312" w:hAnsi="仿宋_GB2312" w:eastAsia="仿宋_GB2312" w:cs="Arial"/>
      <w:b/>
      <w:kern w:val="1"/>
      <w:sz w:val="32"/>
      <w:szCs w:val="32"/>
      <w:lang w:val="zh-CN" w:eastAsia="zh-CN" w:bidi="ar-SA"/>
    </w:rPr>
  </w:style>
  <w:style w:type="character" w:customStyle="1" w:styleId="395">
    <w:name w:val="Char Char61"/>
    <w:qFormat/>
    <w:uiPriority w:val="6"/>
    <w:rPr>
      <w:rFonts w:eastAsia="宋体"/>
      <w:kern w:val="2"/>
      <w:sz w:val="21"/>
      <w:szCs w:val="24"/>
      <w:lang w:val="en-US" w:eastAsia="zh-CN" w:bidi="ar-SA"/>
    </w:rPr>
  </w:style>
  <w:style w:type="character" w:customStyle="1" w:styleId="396">
    <w:name w:val="正文文字缩进 2 Char Char"/>
    <w:qFormat/>
    <w:uiPriority w:val="0"/>
    <w:rPr>
      <w:rFonts w:ascii="宋体"/>
      <w:sz w:val="28"/>
    </w:rPr>
  </w:style>
  <w:style w:type="character" w:customStyle="1" w:styleId="397">
    <w:name w:val="f141"/>
    <w:qFormat/>
    <w:uiPriority w:val="0"/>
    <w:rPr>
      <w:rFonts w:ascii="Tahoma" w:hAnsi="Tahoma" w:eastAsia="宋体"/>
      <w:b/>
      <w:kern w:val="2"/>
      <w:sz w:val="21"/>
      <w:szCs w:val="21"/>
      <w:lang w:val="en-US" w:eastAsia="zh-CN" w:bidi="ar-SA"/>
    </w:rPr>
  </w:style>
  <w:style w:type="character" w:customStyle="1" w:styleId="398">
    <w:name w:val="段落 Char Char"/>
    <w:link w:val="399"/>
    <w:qFormat/>
    <w:uiPriority w:val="0"/>
    <w:rPr>
      <w:rFonts w:ascii="宋体" w:hAnsi="宋体"/>
      <w:sz w:val="24"/>
    </w:rPr>
  </w:style>
  <w:style w:type="paragraph" w:customStyle="1" w:styleId="399">
    <w:name w:val="段落"/>
    <w:basedOn w:val="1"/>
    <w:link w:val="398"/>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qFormat/>
    <w:uiPriority w:val="0"/>
    <w:rPr>
      <w:rFonts w:eastAsia="宋体"/>
      <w:b/>
      <w:bCs/>
      <w:kern w:val="2"/>
      <w:sz w:val="32"/>
      <w:szCs w:val="32"/>
      <w:lang w:val="en-US" w:eastAsia="zh-CN" w:bidi="ar-SA"/>
    </w:rPr>
  </w:style>
  <w:style w:type="character" w:customStyle="1" w:styleId="401">
    <w:name w:val="apple-converted-space"/>
    <w:qFormat/>
    <w:uiPriority w:val="0"/>
  </w:style>
  <w:style w:type="character" w:customStyle="1" w:styleId="402">
    <w:name w:val="页眉 Char2"/>
    <w:link w:val="40"/>
    <w:qFormat/>
    <w:uiPriority w:val="99"/>
    <w:rPr>
      <w:kern w:val="2"/>
      <w:sz w:val="18"/>
      <w:szCs w:val="18"/>
    </w:rPr>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6"/>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样式 标题 4h4H4Fab-4T5Ref Heading 1rh1Heading sqlsect 1.2.3.... Char"/>
    <w:link w:val="315"/>
    <w:qFormat/>
    <w:uiPriority w:val="0"/>
    <w:rPr>
      <w:rFonts w:ascii="微软雅黑" w:hAnsi="微软雅黑" w:eastAsia="微软雅黑"/>
      <w:b/>
      <w:bCs/>
      <w:kern w:val="2"/>
      <w:sz w:val="24"/>
      <w:szCs w:val="28"/>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9"/>
    <w:rPr>
      <w:rFonts w:ascii="Arial" w:hAnsi="Arial" w:eastAsia="黑体" w:cs="Arial"/>
      <w:b/>
      <w:bCs/>
      <w:snapToGrid w:val="0"/>
      <w:kern w:val="44"/>
      <w:sz w:val="44"/>
      <w:szCs w:val="44"/>
    </w:rPr>
  </w:style>
  <w:style w:type="character" w:customStyle="1" w:styleId="431">
    <w:name w:val="style36"/>
    <w:basedOn w:val="69"/>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15"/>
    <w:link w:val="43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41">
    <w:name w:val="gray6"/>
    <w:basedOn w:val="69"/>
    <w:qFormat/>
    <w:uiPriority w:val="0"/>
    <w:rPr>
      <w:rFonts w:ascii="Arial" w:hAnsi="Arial" w:eastAsia="黑体" w:cs="Arial"/>
      <w:snapToGrid w:val="0"/>
      <w:kern w:val="0"/>
      <w:szCs w:val="21"/>
    </w:rPr>
  </w:style>
  <w:style w:type="character" w:customStyle="1" w:styleId="442">
    <w:name w:val="hui"/>
    <w:basedOn w:val="69"/>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5"/>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spacing w:before="120" w:line="360" w:lineRule="auto"/>
      <w:ind w:firstLine="567"/>
    </w:pPr>
    <w:rPr>
      <w:rFonts w:ascii="Arial" w:hAnsi="Arial"/>
      <w:sz w:val="20"/>
      <w:szCs w:val="20"/>
    </w:rPr>
  </w:style>
  <w:style w:type="paragraph" w:customStyle="1" w:styleId="4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adjustRightInd/>
      <w:ind w:firstLine="200" w:firstLineChars="200"/>
    </w:pPr>
    <w:rPr>
      <w:rFonts w:ascii="Tahoma" w:hAnsi="Tahoma"/>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0"/>
    <w:pPr>
      <w:tabs>
        <w:tab w:val="left" w:pos="360"/>
      </w:tabs>
    </w:pPr>
    <w:rPr>
      <w:sz w:val="24"/>
      <w:szCs w:val="20"/>
    </w:rPr>
  </w:style>
  <w:style w:type="paragraph" w:customStyle="1" w:styleId="466">
    <w:name w:val="Char Char11 Char Char Char"/>
    <w:basedOn w:val="1"/>
    <w:qFormat/>
    <w:uiPriority w:val="0"/>
    <w:pPr>
      <w:spacing w:line="360" w:lineRule="auto"/>
    </w:pPr>
    <w:rPr>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qFormat/>
    <w:uiPriority w:val="0"/>
    <w:pPr>
      <w:tabs>
        <w:tab w:val="left" w:pos="2790"/>
        <w:tab w:val="left" w:pos="4230"/>
      </w:tabs>
      <w:spacing w:before="312" w:beforeLines="100"/>
      <w:jc w:val="left"/>
    </w:pPr>
  </w:style>
  <w:style w:type="paragraph" w:customStyle="1" w:styleId="47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0"/>
    <w:pPr>
      <w:tabs>
        <w:tab w:val="left" w:pos="840"/>
      </w:tabs>
      <w:ind w:left="840" w:hanging="420"/>
    </w:pPr>
    <w:rPr>
      <w:rFonts w:ascii="Tahoma" w:hAnsi="Tahoma"/>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0"/>
    <w:rPr>
      <w:rFonts w:ascii="仿宋_GB2312" w:eastAsia="仿宋_GB2312"/>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adjustRightInd/>
      <w:ind w:left="420" w:leftChars="200"/>
      <w:jc w:val="left"/>
    </w:pPr>
    <w:rPr>
      <w:sz w:val="28"/>
      <w:szCs w:val="20"/>
      <w:lang w:eastAsia="zh-TW"/>
    </w:rPr>
  </w:style>
  <w:style w:type="paragraph" w:customStyle="1" w:styleId="487">
    <w:name w:val="Char2 Char Char"/>
    <w:basedOn w:val="1"/>
    <w:qFormat/>
    <w:uiPriority w:val="0"/>
    <w:pPr>
      <w:adjustRightInd/>
    </w:pPr>
    <w:rPr>
      <w:rFonts w:ascii="Tahoma" w:hAnsi="Tahoma"/>
      <w:sz w:val="24"/>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sz w:val="24"/>
      <w:szCs w:val="20"/>
    </w:rPr>
  </w:style>
  <w:style w:type="paragraph" w:customStyle="1" w:styleId="49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3">
    <w:name w:val="No Spacing"/>
    <w:basedOn w:val="1"/>
    <w:link w:val="938"/>
    <w:qFormat/>
    <w:uiPriority w:val="99"/>
    <w:rPr>
      <w:szCs w:val="22"/>
    </w:rPr>
  </w:style>
  <w:style w:type="paragraph" w:customStyle="1" w:styleId="49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3"/>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4"/>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6"/>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qFormat/>
    <w:uiPriority w:val="0"/>
    <w:pPr>
      <w:widowControl/>
      <w:jc w:val="left"/>
    </w:pPr>
    <w:rPr>
      <w:rFonts w:cs="宋体"/>
      <w:sz w:val="24"/>
      <w:szCs w:val="20"/>
    </w:rPr>
  </w:style>
  <w:style w:type="paragraph" w:customStyle="1" w:styleId="544">
    <w:name w:val="彩色列表 - 强调文字颜色 11"/>
    <w:basedOn w:val="1"/>
    <w:qFormat/>
    <w:uiPriority w:val="0"/>
    <w:pPr>
      <w:adjustRightInd/>
      <w:ind w:firstLine="420" w:firstLineChars="200"/>
    </w:pPr>
    <w:rPr>
      <w:rFonts w:ascii="Calibri" w:hAnsi="Calibri"/>
      <w:szCs w:val="22"/>
    </w:rPr>
  </w:style>
  <w:style w:type="paragraph" w:customStyle="1" w:styleId="54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90"/>
    <w:next w:val="90"/>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90"/>
    <w:next w:val="90"/>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Char"/>
    <w:basedOn w:val="1"/>
    <w:qFormat/>
    <w:uiPriority w:val="0"/>
    <w:rPr>
      <w:rFonts w:ascii="仿宋_GB2312" w:eastAsia="仿宋_GB2312"/>
      <w:b/>
      <w:sz w:val="32"/>
      <w:szCs w:val="32"/>
    </w:rPr>
  </w:style>
  <w:style w:type="paragraph" w:customStyle="1" w:styleId="5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qFormat/>
    <w:uiPriority w:val="0"/>
    <w:rPr>
      <w:szCs w:val="20"/>
    </w:rPr>
  </w:style>
  <w:style w:type="paragraph" w:customStyle="1" w:styleId="568">
    <w:name w:val="正文标准"/>
    <w:basedOn w:val="1"/>
    <w:qFormat/>
    <w:uiPriority w:val="0"/>
    <w:pPr>
      <w:adjustRightInd/>
      <w:spacing w:line="360" w:lineRule="auto"/>
      <w:ind w:firstLine="200" w:firstLineChars="200"/>
    </w:pPr>
    <w:rPr>
      <w:rFonts w:ascii="宋体" w:hAnsi="Calibri"/>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3">
    <w:name w:val="_正文段落"/>
    <w:basedOn w:val="1"/>
    <w:qFormat/>
    <w:uiPriority w:val="0"/>
    <w:pPr>
      <w:adjustRightInd/>
      <w:ind w:firstLine="560"/>
    </w:pPr>
    <w:rPr>
      <w:rFonts w:ascii="仿宋_GB2312" w:hAnsi="仿宋" w:eastAsia="仿宋_GB2312"/>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0"/>
    <w:rPr>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qFormat/>
    <w:uiPriority w:val="0"/>
    <w:rPr>
      <w:rFonts w:ascii="Tahoma" w:hAnsi="Tahoma"/>
      <w:sz w:val="24"/>
      <w:szCs w:val="20"/>
    </w:rPr>
  </w:style>
  <w:style w:type="paragraph" w:customStyle="1" w:styleId="593">
    <w:name w:val="标题五"/>
    <w:basedOn w:val="1"/>
    <w:qFormat/>
    <w:uiPriority w:val="0"/>
    <w:pPr>
      <w:adjustRightInd/>
      <w:spacing w:before="156" w:beforeLines="50" w:line="360" w:lineRule="auto"/>
    </w:pPr>
    <w:rPr>
      <w:b/>
      <w:sz w:val="24"/>
    </w:rPr>
  </w:style>
  <w:style w:type="paragraph" w:customStyle="1" w:styleId="594">
    <w:name w:val="Char Char1101"/>
    <w:basedOn w:val="1"/>
    <w:qFormat/>
    <w:uiPriority w:val="0"/>
    <w:pPr>
      <w:spacing w:line="360" w:lineRule="auto"/>
    </w:pPr>
    <w:rPr>
      <w:rFonts w:ascii="Tahoma" w:hAnsi="Tahoma"/>
      <w:sz w:val="24"/>
      <w:szCs w:val="20"/>
    </w:rPr>
  </w:style>
  <w:style w:type="paragraph" w:customStyle="1" w:styleId="595">
    <w:name w:val="Char Char Char Char Char Char Char Char1"/>
    <w:basedOn w:val="1"/>
    <w:qFormat/>
    <w:uiPriority w:val="0"/>
    <w:pPr>
      <w:tabs>
        <w:tab w:val="left" w:pos="360"/>
      </w:tabs>
    </w:pPr>
    <w:rPr>
      <w:sz w:val="24"/>
      <w:szCs w:val="20"/>
    </w:rPr>
  </w:style>
  <w:style w:type="paragraph" w:customStyle="1" w:styleId="596">
    <w:name w:val="Char Char Char 字元 字元"/>
    <w:basedOn w:val="1"/>
    <w:qFormat/>
    <w:uiPriority w:val="0"/>
    <w:pPr>
      <w:adjustRightInd/>
      <w:spacing w:line="360" w:lineRule="auto"/>
      <w:ind w:firstLine="200" w:firstLineChars="200"/>
    </w:pPr>
    <w:rPr>
      <w:szCs w:val="20"/>
    </w:rPr>
  </w:style>
  <w:style w:type="paragraph" w:customStyle="1" w:styleId="5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0"/>
    <w:rPr>
      <w:rFonts w:ascii="仿宋_GB2312" w:eastAsia="仿宋_GB2312"/>
      <w:b/>
      <w:sz w:val="32"/>
      <w:szCs w:val="32"/>
    </w:rPr>
  </w:style>
  <w:style w:type="paragraph" w:customStyle="1" w:styleId="5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0"/>
    <w:pPr>
      <w:adjustRightInd/>
    </w:pPr>
    <w:rPr>
      <w:sz w:val="18"/>
      <w:szCs w:val="20"/>
    </w:rPr>
  </w:style>
  <w:style w:type="paragraph" w:customStyle="1" w:styleId="60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qFormat/>
    <w:uiPriority w:val="0"/>
    <w:pPr>
      <w:spacing w:line="480" w:lineRule="atLeast"/>
      <w:ind w:firstLine="567"/>
      <w:textAlignment w:val="baseline"/>
    </w:pPr>
    <w:rPr>
      <w:kern w:val="0"/>
      <w:sz w:val="24"/>
      <w:szCs w:val="20"/>
    </w:rPr>
  </w:style>
  <w:style w:type="paragraph" w:customStyle="1" w:styleId="613">
    <w:name w:val="正文文字表格居中"/>
    <w:basedOn w:val="1"/>
    <w:next w:val="55"/>
    <w:qFormat/>
    <w:uiPriority w:val="0"/>
    <w:pPr>
      <w:snapToGrid w:val="0"/>
      <w:spacing w:line="360" w:lineRule="auto"/>
    </w:pPr>
    <w:rPr>
      <w:rFonts w:ascii="宋体"/>
      <w:b/>
      <w:sz w:val="24"/>
      <w:szCs w:val="20"/>
    </w:rPr>
  </w:style>
  <w:style w:type="paragraph" w:customStyle="1" w:styleId="61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7"/>
    <w:pPr>
      <w:adjustRightInd/>
    </w:pPr>
    <w:rPr>
      <w:rFonts w:ascii="宋体" w:hAnsi="Courier New"/>
    </w:rPr>
  </w:style>
  <w:style w:type="paragraph" w:customStyle="1" w:styleId="617">
    <w:name w:val="Char3"/>
    <w:basedOn w:val="1"/>
    <w:qFormat/>
    <w:uiPriority w:val="0"/>
    <w:pPr>
      <w:adjustRightInd/>
    </w:pPr>
    <w:rPr>
      <w:rFonts w:ascii="仿宋_GB2312" w:eastAsia="仿宋_GB2312"/>
      <w:b/>
      <w:sz w:val="32"/>
      <w:szCs w:val="32"/>
    </w:rPr>
  </w:style>
  <w:style w:type="paragraph" w:customStyle="1" w:styleId="61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0"/>
    <w:pPr>
      <w:widowControl/>
      <w:adjustRightInd/>
      <w:spacing w:after="160" w:line="240" w:lineRule="exact"/>
      <w:jc w:val="left"/>
    </w:pPr>
    <w:rPr>
      <w:szCs w:val="20"/>
    </w:rPr>
  </w:style>
  <w:style w:type="paragraph" w:customStyle="1" w:styleId="626">
    <w:name w:val="表格标题2"/>
    <w:basedOn w:val="627"/>
    <w:qFormat/>
    <w:uiPriority w:val="0"/>
    <w:rPr>
      <w:b/>
    </w:rPr>
  </w:style>
  <w:style w:type="paragraph" w:customStyle="1" w:styleId="627">
    <w:name w:val="表格内文"/>
    <w:basedOn w:val="1"/>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0"/>
    <w:rPr>
      <w:rFonts w:ascii="仿宋_GB2312" w:eastAsia="仿宋_GB2312"/>
      <w:b/>
      <w:sz w:val="32"/>
      <w:szCs w:val="32"/>
    </w:rPr>
  </w:style>
  <w:style w:type="paragraph" w:customStyle="1" w:styleId="62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qFormat/>
    <w:uiPriority w:val="0"/>
    <w:pPr>
      <w:spacing w:line="360" w:lineRule="auto"/>
    </w:pPr>
    <w:rPr>
      <w:szCs w:val="20"/>
    </w:rPr>
  </w:style>
  <w:style w:type="paragraph" w:customStyle="1" w:styleId="63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4">
    <w:name w:val="MM Topic 1"/>
    <w:basedOn w:val="2"/>
    <w:qFormat/>
    <w:uiPriority w:val="0"/>
    <w:pPr>
      <w:tabs>
        <w:tab w:val="left" w:pos="840"/>
      </w:tabs>
      <w:adjustRightInd/>
      <w:ind w:left="840" w:hanging="420"/>
    </w:pPr>
  </w:style>
  <w:style w:type="paragraph" w:customStyle="1" w:styleId="63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qFormat/>
    <w:uiPriority w:val="0"/>
    <w:pPr>
      <w:snapToGrid w:val="0"/>
      <w:ind w:firstLine="42" w:firstLineChars="21"/>
    </w:pPr>
    <w:rPr>
      <w:rFonts w:ascii="宋体" w:hAnsi="宋体"/>
      <w:kern w:val="0"/>
      <w:sz w:val="20"/>
      <w:szCs w:val="20"/>
    </w:rPr>
  </w:style>
  <w:style w:type="paragraph" w:customStyle="1" w:styleId="63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8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156"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82"/>
    <w:qFormat/>
    <w:uiPriority w:val="0"/>
    <w:pPr>
      <w:tabs>
        <w:tab w:val="left" w:pos="1260"/>
        <w:tab w:val="left" w:pos="1680"/>
        <w:tab w:val="left" w:pos="2100"/>
        <w:tab w:val="left" w:pos="2520"/>
      </w:tabs>
      <w:ind w:left="2520"/>
      <w:outlineLvl w:val="4"/>
    </w:pPr>
  </w:style>
  <w:style w:type="paragraph" w:customStyle="1" w:styleId="664">
    <w:name w:val="二级条标题"/>
    <w:basedOn w:val="80"/>
    <w:next w:val="82"/>
    <w:qFormat/>
    <w:uiPriority w:val="0"/>
    <w:pPr>
      <w:tabs>
        <w:tab w:val="left" w:pos="2100"/>
      </w:tabs>
      <w:ind w:left="0"/>
      <w:outlineLvl w:val="3"/>
    </w:p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6"/>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82"/>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3"/>
    <w:next w:val="82"/>
    <w:qFormat/>
    <w:uiPriority w:val="0"/>
    <w:pPr>
      <w:tabs>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3"/>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8"/>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8"/>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7"/>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5"/>
    <w:qFormat/>
    <w:uiPriority w:val="0"/>
    <w:rPr>
      <w:b w:val="0"/>
      <w:sz w:val="20"/>
    </w:rPr>
  </w:style>
  <w:style w:type="paragraph" w:customStyle="1" w:styleId="8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6"/>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3"/>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71"/>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493"/>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69"/>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修订4"/>
    <w:qFormat/>
    <w:uiPriority w:val="99"/>
    <w:rPr>
      <w:rFonts w:ascii="Times New Roman" w:hAnsi="Times New Roman" w:eastAsia="宋体" w:cs="Times New Roman"/>
      <w:kern w:val="2"/>
      <w:sz w:val="21"/>
      <w:szCs w:val="24"/>
      <w:lang w:val="en-US" w:eastAsia="zh-CN" w:bidi="ar-SA"/>
    </w:rPr>
  </w:style>
  <w:style w:type="paragraph" w:customStyle="1" w:styleId="970">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71">
    <w:name w:val="Plain Text"/>
    <w:basedOn w:val="972"/>
    <w:qFormat/>
    <w:uiPriority w:val="0"/>
    <w:pPr>
      <w:widowControl/>
      <w:jc w:val="left"/>
    </w:pPr>
    <w:rPr>
      <w:rFonts w:hint="eastAsia" w:ascii="宋体" w:hAnsi="Courier New"/>
    </w:rPr>
  </w:style>
  <w:style w:type="paragraph" w:customStyle="1" w:styleId="97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3">
    <w:name w:val="Body Text First Indent 2"/>
    <w:basedOn w:val="97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4">
    <w:name w:val="Body Text Indent1"/>
    <w:basedOn w:val="1"/>
    <w:next w:val="1"/>
    <w:qFormat/>
    <w:uiPriority w:val="0"/>
    <w:pPr>
      <w:spacing w:after="120" w:afterLines="0"/>
      <w:ind w:left="420" w:leftChars="200"/>
    </w:pPr>
    <w:rPr>
      <w:color w:val="000000"/>
      <w:sz w:val="21"/>
      <w:szCs w:val="21"/>
    </w:rPr>
  </w:style>
  <w:style w:type="paragraph" w:customStyle="1" w:styleId="975">
    <w:name w:val="正文首行缩进 21"/>
    <w:basedOn w:val="1"/>
    <w:qFormat/>
    <w:uiPriority w:val="0"/>
    <w:pPr>
      <w:spacing w:after="120"/>
      <w:ind w:left="420" w:leftChars="200" w:firstLine="420"/>
    </w:pPr>
    <w:rPr>
      <w:rFonts w:ascii="Times New Roman" w:hAnsi="Times New Roman" w:cs="宋体"/>
    </w:rPr>
  </w:style>
  <w:style w:type="paragraph" w:customStyle="1" w:styleId="976">
    <w:name w:val="_Style 130"/>
    <w:basedOn w:val="2"/>
    <w:next w:val="1"/>
    <w:qFormat/>
    <w:uiPriority w:val="0"/>
    <w:pPr>
      <w:spacing w:line="576" w:lineRule="auto"/>
      <w:outlineLvl w:val="9"/>
    </w:pPr>
    <w:rPr>
      <w:rFonts w:ascii="Calibri" w:hAnsi="Calibri"/>
    </w:rPr>
  </w:style>
  <w:style w:type="character" w:customStyle="1" w:styleId="97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25563</Words>
  <Characters>27280</Characters>
  <Paragraphs>1943</Paragraphs>
  <TotalTime>29</TotalTime>
  <ScaleCrop>false</ScaleCrop>
  <LinksUpToDate>false</LinksUpToDate>
  <CharactersWithSpaces>27946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春暖 开</cp:lastModifiedBy>
  <cp:lastPrinted>2025-01-24T08:20:00Z</cp:lastPrinted>
  <dcterms:modified xsi:type="dcterms:W3CDTF">2025-01-26T12:37:14Z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5372C52DE75F4E8BA04F90439484A8BD_13</vt:lpwstr>
  </property>
  <property fmtid="{D5CDD505-2E9C-101B-9397-08002B2CF9AE}" pid="5" name="KSOTemplateDocerSaveRecord">
    <vt:lpwstr>eyJoZGlkIjoiMGY4MTQ0MjU2Y2U1OTZlMTgyZDQwNzg0N2MzNjUwNDgiLCJ1c2VySWQiOiI5NDUxMDAyMzQifQ==</vt:lpwstr>
  </property>
</Properties>
</file>