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8C2FF">
      <w:pPr>
        <w:jc w:val="center"/>
        <w:rPr>
          <w:rFonts w:ascii="宋体" w:hAnsi="宋体"/>
          <w:sz w:val="84"/>
          <w:szCs w:val="84"/>
        </w:rPr>
      </w:pPr>
      <w:bookmarkStart w:id="0" w:name="_Toc97372564"/>
    </w:p>
    <w:p w14:paraId="0E899DDB">
      <w:pPr>
        <w:jc w:val="center"/>
        <w:rPr>
          <w:rFonts w:ascii="宋体" w:hAnsi="宋体"/>
          <w:sz w:val="84"/>
          <w:szCs w:val="84"/>
        </w:rPr>
      </w:pPr>
      <w:r>
        <w:rPr>
          <w:rFonts w:hint="eastAsia" w:ascii="宋体" w:hAnsi="宋体"/>
          <w:sz w:val="84"/>
          <w:szCs w:val="84"/>
        </w:rPr>
        <w:t>国内采购文件</w:t>
      </w:r>
    </w:p>
    <w:p w14:paraId="4F51A3CF">
      <w:pPr>
        <w:rPr>
          <w:rFonts w:ascii="宋体" w:hAnsi="宋体"/>
        </w:rPr>
      </w:pPr>
    </w:p>
    <w:p w14:paraId="46EBDB6E">
      <w:pPr>
        <w:rPr>
          <w:rFonts w:ascii="宋体" w:hAnsi="宋体"/>
        </w:rPr>
      </w:pPr>
    </w:p>
    <w:p w14:paraId="522AD07C">
      <w:pPr>
        <w:rPr>
          <w:rFonts w:ascii="宋体" w:hAnsi="宋体"/>
        </w:rPr>
      </w:pPr>
    </w:p>
    <w:p w14:paraId="4E531A72">
      <w:pPr>
        <w:rPr>
          <w:rFonts w:ascii="宋体" w:hAnsi="宋体"/>
        </w:rPr>
      </w:pPr>
    </w:p>
    <w:p w14:paraId="40AEFBF7">
      <w:pPr>
        <w:rPr>
          <w:rFonts w:ascii="宋体" w:hAnsi="宋体"/>
        </w:rPr>
      </w:pPr>
    </w:p>
    <w:p w14:paraId="0D83DB1B">
      <w:pPr>
        <w:rPr>
          <w:rFonts w:ascii="宋体" w:hAnsi="宋体"/>
        </w:rPr>
      </w:pPr>
    </w:p>
    <w:p w14:paraId="29B8528E">
      <w:pPr>
        <w:jc w:val="center"/>
        <w:rPr>
          <w:rFonts w:ascii="宋体" w:hAnsi="宋体"/>
          <w:sz w:val="32"/>
          <w:szCs w:val="32"/>
        </w:rPr>
      </w:pPr>
      <w:r>
        <w:rPr>
          <w:rFonts w:hint="eastAsia" w:ascii="宋体" w:hAnsi="宋体" w:cs="宋体"/>
          <w:bCs/>
          <w:spacing w:val="-20"/>
          <w:position w:val="-6"/>
          <w:sz w:val="48"/>
          <w:szCs w:val="48"/>
          <w:lang w:eastAsia="zh-CN"/>
        </w:rPr>
        <w:t>宁海县水务集团有限公司食堂餐饮外包服务项目（</w:t>
      </w:r>
      <w:r>
        <w:rPr>
          <w:rFonts w:hint="eastAsia" w:ascii="宋体" w:hAnsi="宋体" w:cs="宋体"/>
          <w:bCs/>
          <w:spacing w:val="-20"/>
          <w:position w:val="-6"/>
          <w:sz w:val="48"/>
          <w:szCs w:val="48"/>
          <w:lang w:val="en-US" w:eastAsia="zh-CN"/>
        </w:rPr>
        <w:t>2025年-2027年</w:t>
      </w:r>
      <w:r>
        <w:rPr>
          <w:rFonts w:hint="eastAsia" w:ascii="宋体" w:hAnsi="宋体" w:cs="宋体"/>
          <w:bCs/>
          <w:spacing w:val="-20"/>
          <w:position w:val="-6"/>
          <w:sz w:val="48"/>
          <w:szCs w:val="48"/>
          <w:lang w:eastAsia="zh-CN"/>
        </w:rPr>
        <w:t>）</w:t>
      </w:r>
    </w:p>
    <w:p w14:paraId="519C9598">
      <w:pPr>
        <w:pStyle w:val="2"/>
      </w:pPr>
    </w:p>
    <w:p w14:paraId="753D94F3">
      <w:pPr>
        <w:jc w:val="center"/>
        <w:rPr>
          <w:rFonts w:hint="eastAsia" w:ascii="宋体" w:hAnsi="宋体" w:cs="宋体"/>
          <w:sz w:val="32"/>
          <w:lang w:eastAsia="zh-CN"/>
        </w:rPr>
      </w:pPr>
    </w:p>
    <w:p w14:paraId="2ECD8A6A">
      <w:pPr>
        <w:jc w:val="center"/>
        <w:rPr>
          <w:rFonts w:hint="eastAsia" w:ascii="宋体" w:hAnsi="宋体" w:eastAsia="宋体" w:cs="宋体"/>
          <w:sz w:val="32"/>
          <w:lang w:val="en-US" w:eastAsia="zh-CN"/>
        </w:rPr>
      </w:pPr>
      <w:r>
        <w:rPr>
          <w:rFonts w:hint="eastAsia" w:ascii="宋体" w:hAnsi="宋体" w:cs="宋体"/>
          <w:sz w:val="32"/>
          <w:lang w:eastAsia="zh-CN"/>
        </w:rPr>
        <w:t>NH-TS2024-125</w:t>
      </w:r>
    </w:p>
    <w:p w14:paraId="19B5978D">
      <w:pPr>
        <w:rPr>
          <w:rFonts w:hint="eastAsia" w:ascii="方正小标宋简体" w:eastAsia="方正小标宋简体"/>
          <w:sz w:val="24"/>
          <w:lang w:eastAsia="zh-CN"/>
        </w:rPr>
      </w:pPr>
      <w:r>
        <w:rPr>
          <w:rFonts w:hint="eastAsia" w:ascii="方正小标宋简体" w:eastAsia="方正小标宋简体"/>
          <w:sz w:val="24"/>
          <w:lang w:eastAsia="zh-CN"/>
        </w:rPr>
        <w:tab/>
      </w:r>
    </w:p>
    <w:p w14:paraId="4BE1FB4F">
      <w:pPr>
        <w:rPr>
          <w:rFonts w:ascii="方正小标宋简体" w:eastAsia="方正小标宋简体"/>
          <w:sz w:val="24"/>
        </w:rPr>
      </w:pPr>
    </w:p>
    <w:p w14:paraId="433E3211">
      <w:pPr>
        <w:pStyle w:val="59"/>
      </w:pPr>
    </w:p>
    <w:p w14:paraId="71E8D450">
      <w:pPr>
        <w:rPr>
          <w:rFonts w:ascii="方正小标宋简体" w:eastAsia="方正小标宋简体"/>
          <w:sz w:val="24"/>
        </w:rPr>
      </w:pPr>
    </w:p>
    <w:p w14:paraId="6DD6551A">
      <w:pPr>
        <w:spacing w:line="480" w:lineRule="auto"/>
        <w:rPr>
          <w:rFonts w:ascii="方正小标宋简体" w:eastAsia="方正小标宋简体"/>
          <w:sz w:val="24"/>
        </w:rPr>
      </w:pPr>
    </w:p>
    <w:p w14:paraId="1AA4814C">
      <w:pPr>
        <w:spacing w:line="480" w:lineRule="auto"/>
        <w:rPr>
          <w:rFonts w:ascii="方正小标宋简体" w:eastAsia="方正小标宋简体"/>
          <w:sz w:val="24"/>
        </w:rPr>
      </w:pPr>
    </w:p>
    <w:p w14:paraId="287D6B5B">
      <w:pPr>
        <w:spacing w:line="480" w:lineRule="auto"/>
        <w:ind w:firstLine="480" w:firstLineChars="150"/>
        <w:rPr>
          <w:rFonts w:hint="eastAsia" w:ascii="宋体" w:hAnsi="宋体" w:eastAsia="宋体" w:cs="宋体"/>
          <w:sz w:val="32"/>
          <w:lang w:eastAsia="zh-CN"/>
        </w:rPr>
      </w:pPr>
      <w:r>
        <w:rPr>
          <w:rFonts w:hint="eastAsia" w:ascii="宋体" w:hAnsi="宋体"/>
          <w:sz w:val="32"/>
        </w:rPr>
        <w:t>招  标  人：</w:t>
      </w:r>
      <w:r>
        <w:rPr>
          <w:rFonts w:hint="eastAsia" w:ascii="宋体" w:hAnsi="宋体" w:cs="宋体"/>
          <w:sz w:val="32"/>
          <w:lang w:eastAsia="zh-CN"/>
        </w:rPr>
        <w:t>宁海县水务集团有限公司</w:t>
      </w:r>
    </w:p>
    <w:p w14:paraId="4AC48405">
      <w:pPr>
        <w:spacing w:line="480" w:lineRule="auto"/>
        <w:ind w:firstLine="480" w:firstLineChars="150"/>
        <w:rPr>
          <w:rFonts w:ascii="宋体" w:hAnsi="宋体"/>
          <w:sz w:val="32"/>
        </w:rPr>
      </w:pPr>
      <w:r>
        <w:rPr>
          <w:rFonts w:hint="eastAsia" w:ascii="宋体" w:hAnsi="宋体"/>
          <w:sz w:val="32"/>
        </w:rPr>
        <w:t xml:space="preserve">招标代理人: </w:t>
      </w:r>
      <w:r>
        <w:rPr>
          <w:rFonts w:hint="eastAsia" w:ascii="宋体" w:hAnsi="宋体" w:cs="宋体"/>
          <w:sz w:val="32"/>
        </w:rPr>
        <w:t>宁海童氏工程管理咨询有限公司</w:t>
      </w:r>
    </w:p>
    <w:p w14:paraId="5B62178B">
      <w:pPr>
        <w:pStyle w:val="28"/>
        <w:snapToGrid w:val="0"/>
        <w:spacing w:line="360" w:lineRule="auto"/>
        <w:ind w:firstLine="480" w:firstLineChars="150"/>
        <w:contextualSpacing/>
        <w:rPr>
          <w:b/>
          <w:sz w:val="48"/>
        </w:rPr>
      </w:pPr>
      <w:r>
        <w:rPr>
          <w:rFonts w:hint="eastAsia" w:hAnsi="宋体" w:cs="宋体"/>
          <w:sz w:val="32"/>
        </w:rPr>
        <w:t>时      间：二○二</w:t>
      </w:r>
      <w:r>
        <w:rPr>
          <w:rFonts w:hint="eastAsia" w:hAnsi="宋体" w:cs="宋体"/>
          <w:sz w:val="32"/>
          <w:lang w:val="en-US" w:eastAsia="zh-CN"/>
        </w:rPr>
        <w:t>四</w:t>
      </w:r>
      <w:r>
        <w:rPr>
          <w:rFonts w:hint="eastAsia" w:hAnsi="宋体" w:cs="宋体"/>
          <w:sz w:val="32"/>
        </w:rPr>
        <w:t>年</w:t>
      </w:r>
      <w:r>
        <w:rPr>
          <w:rFonts w:hint="eastAsia" w:hAnsi="宋体" w:cs="宋体"/>
          <w:sz w:val="32"/>
          <w:lang w:val="en-US" w:eastAsia="zh-CN"/>
        </w:rPr>
        <w:t xml:space="preserve"> 十一</w:t>
      </w:r>
      <w:r>
        <w:rPr>
          <w:rFonts w:hint="eastAsia" w:hAnsi="宋体" w:cs="宋体"/>
          <w:sz w:val="32"/>
        </w:rPr>
        <w:t>月</w:t>
      </w:r>
    </w:p>
    <w:p w14:paraId="010280D0">
      <w:pPr>
        <w:jc w:val="center"/>
        <w:outlineLvl w:val="0"/>
        <w:rPr>
          <w:w w:val="80"/>
          <w:sz w:val="32"/>
          <w:szCs w:val="32"/>
        </w:rPr>
      </w:pPr>
    </w:p>
    <w:p w14:paraId="4B2EFC09">
      <w:pPr>
        <w:jc w:val="center"/>
        <w:outlineLvl w:val="0"/>
        <w:rPr>
          <w:w w:val="80"/>
          <w:sz w:val="32"/>
          <w:szCs w:val="32"/>
        </w:rPr>
      </w:pPr>
    </w:p>
    <w:p w14:paraId="72F8D51B">
      <w:pPr>
        <w:jc w:val="center"/>
        <w:outlineLvl w:val="0"/>
        <w:rPr>
          <w:w w:val="80"/>
          <w:sz w:val="32"/>
          <w:szCs w:val="32"/>
        </w:rPr>
      </w:pPr>
    </w:p>
    <w:p w14:paraId="439FC426">
      <w:pPr>
        <w:jc w:val="center"/>
        <w:outlineLvl w:val="0"/>
        <w:rPr>
          <w:w w:val="80"/>
          <w:sz w:val="32"/>
          <w:szCs w:val="32"/>
        </w:rPr>
      </w:pPr>
    </w:p>
    <w:p w14:paraId="640CC34D">
      <w:pPr>
        <w:pStyle w:val="3"/>
      </w:pPr>
    </w:p>
    <w:p w14:paraId="211ED81D">
      <w:pPr>
        <w:jc w:val="center"/>
        <w:outlineLvl w:val="0"/>
        <w:rPr>
          <w:w w:val="80"/>
          <w:sz w:val="32"/>
          <w:szCs w:val="32"/>
        </w:rPr>
      </w:pPr>
    </w:p>
    <w:p w14:paraId="1A6D1F33">
      <w:pPr>
        <w:jc w:val="center"/>
        <w:outlineLvl w:val="0"/>
        <w:rPr>
          <w:rFonts w:hint="eastAsia"/>
          <w:sz w:val="44"/>
          <w:szCs w:val="44"/>
        </w:rPr>
      </w:pPr>
    </w:p>
    <w:p w14:paraId="09448C1B">
      <w:pPr>
        <w:pStyle w:val="59"/>
        <w:rPr>
          <w:rFonts w:hint="eastAsia"/>
        </w:rPr>
      </w:pPr>
    </w:p>
    <w:p w14:paraId="7046499F">
      <w:pPr>
        <w:jc w:val="center"/>
        <w:outlineLvl w:val="0"/>
        <w:rPr>
          <w:rFonts w:hint="eastAsia"/>
          <w:sz w:val="44"/>
          <w:szCs w:val="44"/>
        </w:rPr>
      </w:pPr>
    </w:p>
    <w:p w14:paraId="1F665545">
      <w:pPr>
        <w:jc w:val="center"/>
        <w:outlineLvl w:val="0"/>
        <w:rPr>
          <w:sz w:val="44"/>
          <w:szCs w:val="44"/>
        </w:rPr>
      </w:pPr>
      <w:r>
        <w:rPr>
          <w:rFonts w:hint="eastAsia"/>
          <w:sz w:val="44"/>
          <w:szCs w:val="44"/>
        </w:rPr>
        <w:t>目录</w:t>
      </w:r>
    </w:p>
    <w:p w14:paraId="155E7791">
      <w:pPr>
        <w:jc w:val="center"/>
        <w:outlineLvl w:val="0"/>
        <w:rPr>
          <w:sz w:val="44"/>
          <w:szCs w:val="44"/>
        </w:rPr>
      </w:pPr>
    </w:p>
    <w:p w14:paraId="725D5D45">
      <w:pPr>
        <w:pStyle w:val="35"/>
        <w:rPr>
          <w:rFonts w:ascii="Calibri" w:hAnsi="Calibri"/>
          <w:sz w:val="21"/>
          <w:szCs w:val="22"/>
        </w:rPr>
      </w:pPr>
      <w:r>
        <w:rPr>
          <w:w w:val="80"/>
          <w:szCs w:val="24"/>
        </w:rPr>
        <w:fldChar w:fldCharType="begin"/>
      </w:r>
      <w:r>
        <w:rPr>
          <w:w w:val="80"/>
          <w:szCs w:val="24"/>
        </w:rPr>
        <w:instrText xml:space="preserve"> TOC \h \z \u \t "标题 1,2,目次、标准名称标题,1,章标题,2,标题,1"</w:instrText>
      </w:r>
      <w:r>
        <w:rPr>
          <w:w w:val="80"/>
          <w:szCs w:val="24"/>
        </w:rPr>
        <w:fldChar w:fldCharType="separate"/>
      </w:r>
      <w:r>
        <w:fldChar w:fldCharType="begin"/>
      </w:r>
      <w:r>
        <w:instrText xml:space="preserve"> HYPERLINK \l "_Toc435088062" </w:instrText>
      </w:r>
      <w:r>
        <w:fldChar w:fldCharType="separate"/>
      </w:r>
      <w:r>
        <w:rPr>
          <w:rStyle w:val="56"/>
          <w:rFonts w:hint="eastAsia"/>
          <w:color w:val="auto"/>
          <w:kern w:val="44"/>
        </w:rPr>
        <w:t>第一部分采购公告</w:t>
      </w:r>
      <w:r>
        <w:rPr>
          <w:rFonts w:hint="eastAsia"/>
        </w:rPr>
        <w:fldChar w:fldCharType="end"/>
      </w:r>
    </w:p>
    <w:p w14:paraId="7F80ECAC">
      <w:pPr>
        <w:pStyle w:val="35"/>
        <w:rPr>
          <w:rFonts w:ascii="Calibri" w:hAnsi="Calibri"/>
          <w:sz w:val="21"/>
          <w:szCs w:val="22"/>
        </w:rPr>
      </w:pPr>
      <w:r>
        <w:fldChar w:fldCharType="begin"/>
      </w:r>
      <w:r>
        <w:instrText xml:space="preserve"> HYPERLINK \l "_Toc435088063" </w:instrText>
      </w:r>
      <w:r>
        <w:fldChar w:fldCharType="separate"/>
      </w:r>
      <w:r>
        <w:rPr>
          <w:rStyle w:val="56"/>
          <w:rFonts w:hint="eastAsia"/>
          <w:color w:val="auto"/>
          <w:kern w:val="44"/>
        </w:rPr>
        <w:t>第二部分采购内容及要求</w:t>
      </w:r>
      <w:r>
        <w:fldChar w:fldCharType="end"/>
      </w:r>
    </w:p>
    <w:p w14:paraId="70CDCD39">
      <w:pPr>
        <w:pStyle w:val="35"/>
        <w:rPr>
          <w:rFonts w:ascii="Calibri" w:hAnsi="Calibri"/>
          <w:sz w:val="21"/>
          <w:szCs w:val="22"/>
        </w:rPr>
      </w:pPr>
      <w:r>
        <w:fldChar w:fldCharType="begin"/>
      </w:r>
      <w:r>
        <w:instrText xml:space="preserve"> HYPERLINK \l "_Toc435088064" </w:instrText>
      </w:r>
      <w:r>
        <w:fldChar w:fldCharType="separate"/>
      </w:r>
      <w:r>
        <w:rPr>
          <w:rStyle w:val="56"/>
          <w:rFonts w:hint="eastAsia"/>
          <w:color w:val="auto"/>
          <w:kern w:val="44"/>
        </w:rPr>
        <w:t>第三部分投标资料表</w:t>
      </w:r>
      <w:r>
        <w:rPr>
          <w:rStyle w:val="56"/>
          <w:rFonts w:hint="eastAsia"/>
          <w:color w:val="auto"/>
          <w:kern w:val="44"/>
          <w:lang w:val="en-US" w:eastAsia="zh-CN"/>
        </w:rPr>
        <w:t>/</w:t>
      </w:r>
      <w:r>
        <w:rPr>
          <w:rStyle w:val="56"/>
          <w:rFonts w:hint="eastAsia"/>
          <w:color w:val="auto"/>
          <w:kern w:val="44"/>
        </w:rPr>
        <w:t>投标人须知</w:t>
      </w:r>
      <w:r>
        <w:fldChar w:fldCharType="end"/>
      </w:r>
    </w:p>
    <w:p w14:paraId="2789ACF9">
      <w:pPr>
        <w:pStyle w:val="35"/>
        <w:rPr>
          <w:rFonts w:ascii="Calibri" w:hAnsi="Calibri"/>
          <w:sz w:val="21"/>
          <w:szCs w:val="22"/>
        </w:rPr>
      </w:pPr>
      <w:r>
        <w:fldChar w:fldCharType="begin"/>
      </w:r>
      <w:r>
        <w:instrText xml:space="preserve"> HYPERLINK \l "_Toc435088076" </w:instrText>
      </w:r>
      <w:r>
        <w:fldChar w:fldCharType="separate"/>
      </w:r>
      <w:r>
        <w:rPr>
          <w:rStyle w:val="56"/>
          <w:rFonts w:hint="eastAsia"/>
          <w:color w:val="auto"/>
          <w:kern w:val="44"/>
        </w:rPr>
        <w:t>第四部分评标办法及标准</w:t>
      </w:r>
      <w:r>
        <w:fldChar w:fldCharType="end"/>
      </w:r>
    </w:p>
    <w:p w14:paraId="0254D83A">
      <w:pPr>
        <w:pStyle w:val="35"/>
        <w:rPr>
          <w:rFonts w:ascii="Calibri" w:hAnsi="Calibri"/>
          <w:sz w:val="21"/>
          <w:szCs w:val="22"/>
        </w:rPr>
      </w:pPr>
      <w:r>
        <w:fldChar w:fldCharType="begin"/>
      </w:r>
      <w:r>
        <w:instrText xml:space="preserve"> HYPERLINK \l "_Toc435088077" </w:instrText>
      </w:r>
      <w:r>
        <w:fldChar w:fldCharType="separate"/>
      </w:r>
      <w:r>
        <w:rPr>
          <w:rStyle w:val="56"/>
          <w:rFonts w:hint="eastAsia"/>
          <w:color w:val="auto"/>
          <w:kern w:val="44"/>
        </w:rPr>
        <w:t>第五部分拟签订的合同</w:t>
      </w:r>
      <w:r>
        <w:fldChar w:fldCharType="end"/>
      </w:r>
    </w:p>
    <w:p w14:paraId="24688DDC">
      <w:pPr>
        <w:pStyle w:val="35"/>
        <w:rPr>
          <w:w w:val="80"/>
          <w:sz w:val="32"/>
        </w:rPr>
      </w:pPr>
      <w:r>
        <w:fldChar w:fldCharType="begin"/>
      </w:r>
      <w:r>
        <w:instrText xml:space="preserve"> HYPERLINK \l "_Toc435088080" </w:instrText>
      </w:r>
      <w:r>
        <w:fldChar w:fldCharType="separate"/>
      </w:r>
      <w:r>
        <w:rPr>
          <w:rStyle w:val="56"/>
          <w:rFonts w:hint="eastAsia"/>
          <w:color w:val="auto"/>
          <w:kern w:val="44"/>
        </w:rPr>
        <w:t>第六部分格式与表格</w:t>
      </w:r>
      <w:r>
        <w:fldChar w:fldCharType="end"/>
      </w:r>
      <w:r>
        <w:rPr>
          <w:w w:val="80"/>
          <w:szCs w:val="24"/>
        </w:rPr>
        <w:fldChar w:fldCharType="end"/>
      </w:r>
    </w:p>
    <w:p w14:paraId="7E238A24"/>
    <w:p w14:paraId="4484DCF7"/>
    <w:p w14:paraId="6C159E6D"/>
    <w:p w14:paraId="43FC9A1F"/>
    <w:p w14:paraId="0ACD4921"/>
    <w:p w14:paraId="444AF7D7"/>
    <w:p w14:paraId="0199A4EF"/>
    <w:p w14:paraId="73F0703D"/>
    <w:p w14:paraId="39EC1E74"/>
    <w:p w14:paraId="37B976A7"/>
    <w:p w14:paraId="261B963C"/>
    <w:p w14:paraId="38169D82"/>
    <w:p w14:paraId="4CF9C6A9"/>
    <w:p w14:paraId="0665A8A8"/>
    <w:p w14:paraId="21A9BB99"/>
    <w:p w14:paraId="7BB54C7C"/>
    <w:p w14:paraId="61E2A6D1"/>
    <w:p w14:paraId="251CA209"/>
    <w:p w14:paraId="1A1B1A06"/>
    <w:p w14:paraId="1CEDFB00"/>
    <w:p w14:paraId="0B91FE3B"/>
    <w:p w14:paraId="19E7580A"/>
    <w:p w14:paraId="16BA602F"/>
    <w:p w14:paraId="27AD0250"/>
    <w:p w14:paraId="5C143639"/>
    <w:p w14:paraId="7DE0C8AC"/>
    <w:p w14:paraId="66E1D740"/>
    <w:p w14:paraId="799A05E0"/>
    <w:p w14:paraId="2A89D914"/>
    <w:p w14:paraId="273F87D1"/>
    <w:p w14:paraId="4D7D0C80"/>
    <w:p w14:paraId="13983117"/>
    <w:p w14:paraId="79106BFB"/>
    <w:p w14:paraId="34170FC7"/>
    <w:p w14:paraId="6AF59806"/>
    <w:p w14:paraId="4490558F">
      <w:pPr>
        <w:pStyle w:val="3"/>
      </w:pPr>
    </w:p>
    <w:p w14:paraId="53F9E7E2"/>
    <w:p w14:paraId="53540793">
      <w:pPr>
        <w:pStyle w:val="59"/>
      </w:pPr>
    </w:p>
    <w:p w14:paraId="0008EDD6">
      <w:pPr>
        <w:pStyle w:val="59"/>
      </w:pPr>
    </w:p>
    <w:p w14:paraId="53E13CB6"/>
    <w:p w14:paraId="2EF9471D">
      <w:pPr>
        <w:pStyle w:val="47"/>
        <w:rPr>
          <w:rFonts w:ascii="Times New Roman" w:hAnsi="Times New Roman"/>
          <w:kern w:val="44"/>
        </w:rPr>
      </w:pPr>
      <w:bookmarkStart w:id="1" w:name="_Toc262312595"/>
      <w:bookmarkStart w:id="2" w:name="_Toc263083249"/>
      <w:bookmarkStart w:id="3" w:name="_Toc435088062"/>
      <w:r>
        <w:rPr>
          <w:rFonts w:hint="eastAsia" w:ascii="Times New Roman" w:hAnsi="Times New Roman"/>
          <w:kern w:val="44"/>
        </w:rPr>
        <w:t>第一部分</w:t>
      </w:r>
      <w:bookmarkEnd w:id="1"/>
      <w:bookmarkEnd w:id="2"/>
      <w:r>
        <w:rPr>
          <w:rFonts w:hint="eastAsia" w:ascii="Times New Roman" w:hAnsi="Times New Roman"/>
          <w:kern w:val="44"/>
        </w:rPr>
        <w:t>采购公告</w:t>
      </w:r>
      <w:bookmarkEnd w:id="3"/>
    </w:p>
    <w:p w14:paraId="7A9879AB">
      <w:pPr>
        <w:widowControl/>
        <w:pBdr>
          <w:top w:val="single" w:color="auto" w:sz="4" w:space="1"/>
          <w:left w:val="single" w:color="auto" w:sz="4" w:space="4"/>
          <w:bottom w:val="single" w:color="auto" w:sz="4" w:space="1"/>
          <w:right w:val="single" w:color="auto" w:sz="4" w:space="4"/>
        </w:pBdr>
        <w:wordWrap w:val="0"/>
        <w:spacing w:before="100" w:beforeAutospacing="1" w:after="100" w:afterAutospacing="1" w:line="405" w:lineRule="atLeast"/>
        <w:ind w:firstLine="420"/>
        <w:jc w:val="left"/>
        <w:rPr>
          <w:rFonts w:ascii="Arial" w:hAnsi="Arial" w:eastAsia="微软雅黑" w:cs="Arial"/>
          <w:kern w:val="0"/>
          <w:szCs w:val="21"/>
        </w:rPr>
      </w:pPr>
      <w:r>
        <w:rPr>
          <w:rFonts w:hint="eastAsia" w:ascii="宋体" w:hAnsi="宋体" w:cs="Arial"/>
          <w:kern w:val="0"/>
          <w:szCs w:val="21"/>
          <w:u w:val="single"/>
          <w:lang w:eastAsia="zh-CN"/>
        </w:rPr>
        <w:t>宁海县水务集团有限公司食堂餐饮外包服务项目（</w:t>
      </w:r>
      <w:r>
        <w:rPr>
          <w:rFonts w:hint="eastAsia" w:ascii="宋体" w:hAnsi="宋体" w:cs="Arial"/>
          <w:kern w:val="0"/>
          <w:szCs w:val="21"/>
          <w:u w:val="single"/>
          <w:lang w:val="en-US" w:eastAsia="zh-CN"/>
        </w:rPr>
        <w:t>2025年-2027年</w:t>
      </w:r>
      <w:r>
        <w:rPr>
          <w:rFonts w:hint="eastAsia" w:ascii="宋体" w:hAnsi="宋体" w:cs="Arial"/>
          <w:kern w:val="0"/>
          <w:szCs w:val="21"/>
          <w:u w:val="single"/>
          <w:lang w:eastAsia="zh-CN"/>
        </w:rPr>
        <w:t xml:space="preserve">） </w:t>
      </w:r>
      <w:r>
        <w:rPr>
          <w:rFonts w:hint="eastAsia" w:ascii="宋体" w:hAnsi="宋体" w:cs="Arial"/>
          <w:kern w:val="0"/>
          <w:szCs w:val="21"/>
        </w:rPr>
        <w:t>的潜在投标人</w:t>
      </w:r>
      <w:r>
        <w:rPr>
          <w:rFonts w:ascii="宋体" w:hAnsi="宋体" w:cs="Arial"/>
          <w:kern w:val="0"/>
          <w:szCs w:val="21"/>
        </w:rPr>
        <w:t>应在</w:t>
      </w:r>
      <w:r>
        <w:rPr>
          <w:rFonts w:hint="eastAsia" w:ascii="宋体" w:hAnsi="宋体" w:cs="Arial"/>
          <w:kern w:val="0"/>
          <w:szCs w:val="21"/>
        </w:rPr>
        <w:t>政府采购云平台</w:t>
      </w:r>
      <w:r>
        <w:rPr>
          <w:rFonts w:ascii="宋体" w:hAnsi="宋体" w:cs="Arial"/>
          <w:kern w:val="0"/>
          <w:szCs w:val="21"/>
        </w:rPr>
        <w:t>获取招标文件，并于</w:t>
      </w:r>
      <w:r>
        <w:rPr>
          <w:rFonts w:hint="eastAsia" w:ascii="宋体" w:hAnsi="宋体" w:cs="Arial"/>
          <w:kern w:val="0"/>
          <w:szCs w:val="21"/>
          <w:u w:val="single"/>
        </w:rPr>
        <w:t>202</w:t>
      </w:r>
      <w:r>
        <w:rPr>
          <w:rFonts w:hint="eastAsia" w:ascii="宋体" w:hAnsi="宋体" w:cs="Arial"/>
          <w:kern w:val="0"/>
          <w:szCs w:val="21"/>
          <w:u w:val="single"/>
          <w:lang w:val="en-US" w:eastAsia="zh-CN"/>
        </w:rPr>
        <w:t>4</w:t>
      </w:r>
      <w:r>
        <w:rPr>
          <w:rFonts w:hint="eastAsia" w:ascii="宋体" w:hAnsi="宋体" w:cs="Arial"/>
          <w:kern w:val="0"/>
          <w:szCs w:val="21"/>
          <w:u w:val="single"/>
        </w:rPr>
        <w:t>年</w:t>
      </w:r>
      <w:r>
        <w:rPr>
          <w:rFonts w:hint="eastAsia" w:ascii="宋体" w:hAnsi="宋体" w:cs="Arial"/>
          <w:kern w:val="0"/>
          <w:szCs w:val="21"/>
          <w:u w:val="single"/>
          <w:lang w:val="en-US" w:eastAsia="zh-CN"/>
        </w:rPr>
        <w:t>12</w:t>
      </w:r>
      <w:r>
        <w:rPr>
          <w:rFonts w:hint="eastAsia" w:ascii="宋体" w:hAnsi="宋体" w:cs="Arial"/>
          <w:kern w:val="0"/>
          <w:szCs w:val="21"/>
          <w:u w:val="single"/>
        </w:rPr>
        <w:t>月</w:t>
      </w:r>
      <w:r>
        <w:rPr>
          <w:rFonts w:hint="eastAsia" w:ascii="宋体" w:hAnsi="宋体" w:cs="Arial"/>
          <w:kern w:val="0"/>
          <w:szCs w:val="21"/>
          <w:u w:val="single"/>
          <w:lang w:val="en-US" w:eastAsia="zh-CN"/>
        </w:rPr>
        <w:t>12</w:t>
      </w:r>
      <w:r>
        <w:rPr>
          <w:rFonts w:hint="eastAsia" w:ascii="宋体" w:hAnsi="宋体" w:cs="Arial"/>
          <w:kern w:val="0"/>
          <w:szCs w:val="21"/>
          <w:u w:val="single"/>
        </w:rPr>
        <w:t>日09点00分</w:t>
      </w:r>
      <w:r>
        <w:rPr>
          <w:rFonts w:hint="eastAsia" w:ascii="宋体" w:hAnsi="宋体" w:cs="Arial"/>
          <w:kern w:val="0"/>
          <w:szCs w:val="21"/>
        </w:rPr>
        <w:t>（北京时间）前递交投标文件。</w:t>
      </w:r>
    </w:p>
    <w:p w14:paraId="2FD53C0C">
      <w:pPr>
        <w:keepNext w:val="0"/>
        <w:keepLines w:val="0"/>
        <w:pageBreakBefore w:val="0"/>
        <w:widowControl/>
        <w:kinsoku/>
        <w:wordWrap/>
        <w:overflowPunct/>
        <w:topLinePunct w:val="0"/>
        <w:autoSpaceDE/>
        <w:autoSpaceDN/>
        <w:bidi w:val="0"/>
        <w:adjustRightInd/>
        <w:snapToGrid/>
        <w:spacing w:before="100" w:beforeAutospacing="1" w:line="240" w:lineRule="auto"/>
        <w:ind w:firstLine="420"/>
        <w:jc w:val="left"/>
        <w:textAlignment w:val="auto"/>
        <w:outlineLvl w:val="1"/>
        <w:rPr>
          <w:rFonts w:ascii="Arial" w:hAnsi="Arial" w:eastAsia="微软雅黑" w:cs="Arial"/>
          <w:kern w:val="0"/>
          <w:sz w:val="36"/>
          <w:szCs w:val="36"/>
        </w:rPr>
      </w:pPr>
      <w:r>
        <w:rPr>
          <w:rFonts w:ascii="Arial" w:hAnsi="Arial" w:eastAsia="微软雅黑" w:cs="Arial"/>
          <w:kern w:val="0"/>
          <w:szCs w:val="21"/>
        </w:rPr>
        <w:t>一、项目基本情况</w:t>
      </w:r>
    </w:p>
    <w:p w14:paraId="148C0D62">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20"/>
        <w:jc w:val="left"/>
        <w:textAlignment w:val="auto"/>
        <w:rPr>
          <w:rFonts w:hint="eastAsia" w:ascii="Arial" w:hAnsi="Arial" w:eastAsia="宋体" w:cs="Arial"/>
          <w:kern w:val="0"/>
          <w:szCs w:val="21"/>
          <w:lang w:val="en-US" w:eastAsia="zh-CN"/>
        </w:rPr>
      </w:pPr>
      <w:r>
        <w:rPr>
          <w:rFonts w:hint="eastAsia" w:ascii="宋体" w:hAnsi="宋体" w:cs="Arial"/>
          <w:kern w:val="0"/>
          <w:szCs w:val="21"/>
        </w:rPr>
        <w:t>项目编号：</w:t>
      </w:r>
      <w:r>
        <w:rPr>
          <w:rFonts w:hint="eastAsia" w:ascii="宋体" w:hAnsi="宋体" w:cs="Arial"/>
          <w:kern w:val="0"/>
          <w:szCs w:val="21"/>
          <w:lang w:eastAsia="zh-CN"/>
        </w:rPr>
        <w:t>NH-TS2024-125</w:t>
      </w:r>
    </w:p>
    <w:p w14:paraId="03BA223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20"/>
        <w:jc w:val="left"/>
        <w:textAlignment w:val="auto"/>
        <w:rPr>
          <w:rFonts w:hint="eastAsia" w:ascii="Arial" w:hAnsi="Arial" w:eastAsia="宋体" w:cs="Arial"/>
          <w:kern w:val="0"/>
          <w:szCs w:val="21"/>
          <w:lang w:eastAsia="zh-CN"/>
        </w:rPr>
      </w:pPr>
      <w:r>
        <w:rPr>
          <w:rFonts w:hint="eastAsia" w:ascii="宋体" w:hAnsi="宋体" w:cs="Arial"/>
          <w:kern w:val="0"/>
          <w:szCs w:val="21"/>
        </w:rPr>
        <w:t>项目名称：</w:t>
      </w:r>
      <w:r>
        <w:rPr>
          <w:rFonts w:hint="eastAsia" w:ascii="宋体" w:hAnsi="宋体" w:cs="Arial"/>
          <w:kern w:val="0"/>
          <w:szCs w:val="21"/>
          <w:u w:val="none"/>
          <w:lang w:eastAsia="zh-CN"/>
        </w:rPr>
        <w:t>宁海县水务集团有限公司食堂餐饮外包服务项目（</w:t>
      </w:r>
      <w:r>
        <w:rPr>
          <w:rFonts w:hint="eastAsia" w:ascii="宋体" w:hAnsi="宋体" w:cs="Arial"/>
          <w:kern w:val="0"/>
          <w:szCs w:val="21"/>
          <w:u w:val="none"/>
          <w:lang w:val="en-US" w:eastAsia="zh-CN"/>
        </w:rPr>
        <w:t>2025年-2027年</w:t>
      </w:r>
      <w:r>
        <w:rPr>
          <w:rFonts w:hint="eastAsia" w:ascii="宋体" w:hAnsi="宋体" w:cs="Arial"/>
          <w:kern w:val="0"/>
          <w:szCs w:val="21"/>
          <w:u w:val="none"/>
          <w:lang w:eastAsia="zh-CN"/>
        </w:rPr>
        <w:t xml:space="preserve">） </w:t>
      </w:r>
    </w:p>
    <w:p w14:paraId="10BC926A">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20"/>
        <w:jc w:val="left"/>
        <w:textAlignment w:val="auto"/>
        <w:rPr>
          <w:rFonts w:hint="eastAsia" w:ascii="Times New Roman" w:hAnsi="Times New Roman" w:eastAsia="方正书宋简体" w:cs="Times New Roman"/>
          <w:kern w:val="2"/>
          <w:sz w:val="21"/>
          <w:lang w:val="en-US" w:eastAsia="zh-CN" w:bidi="ar-SA"/>
        </w:rPr>
      </w:pPr>
      <w:r>
        <w:rPr>
          <w:rFonts w:hint="eastAsia" w:ascii="Times New Roman" w:hAnsi="Times New Roman" w:eastAsia="方正书宋简体" w:cs="Times New Roman"/>
          <w:kern w:val="2"/>
          <w:sz w:val="21"/>
          <w:lang w:val="en-US" w:eastAsia="zh-CN" w:bidi="ar-SA"/>
        </w:rPr>
        <w:t>采购预算：</w:t>
      </w:r>
      <w:r>
        <w:rPr>
          <w:rFonts w:hint="eastAsia" w:eastAsia="方正书宋简体" w:cs="Times New Roman"/>
          <w:kern w:val="2"/>
          <w:sz w:val="21"/>
          <w:lang w:val="en-US" w:eastAsia="zh-CN" w:bidi="ar-SA"/>
        </w:rPr>
        <w:t>1465800</w:t>
      </w:r>
      <w:r>
        <w:rPr>
          <w:rFonts w:hint="eastAsia" w:ascii="Times New Roman" w:hAnsi="Times New Roman" w:eastAsia="方正书宋简体" w:cs="Times New Roman"/>
          <w:kern w:val="2"/>
          <w:sz w:val="21"/>
          <w:lang w:val="en-US" w:eastAsia="zh-CN" w:bidi="ar-SA"/>
        </w:rPr>
        <w:t>元</w:t>
      </w:r>
    </w:p>
    <w:p w14:paraId="02B745DE">
      <w:pPr>
        <w:pStyle w:val="2"/>
        <w:ind w:left="0" w:leftChars="0" w:firstLine="420" w:firstLineChars="200"/>
        <w:rPr>
          <w:rFonts w:hint="default" w:eastAsia="方正书宋简体"/>
          <w:lang w:val="en-US" w:eastAsia="zh-CN"/>
        </w:rPr>
      </w:pPr>
      <w:r>
        <w:rPr>
          <w:rFonts w:hint="eastAsia"/>
          <w:lang w:val="en-US" w:eastAsia="zh-CN"/>
        </w:rPr>
        <w:t>项目最高限价：</w:t>
      </w:r>
      <w:r>
        <w:rPr>
          <w:rFonts w:hint="eastAsia" w:eastAsia="方正书宋简体" w:cs="Times New Roman"/>
          <w:kern w:val="2"/>
          <w:sz w:val="21"/>
          <w:lang w:val="en-US" w:eastAsia="zh-CN" w:bidi="ar-SA"/>
        </w:rPr>
        <w:t>1465800</w:t>
      </w:r>
      <w:r>
        <w:rPr>
          <w:rFonts w:hint="eastAsia"/>
          <w:lang w:val="en-US" w:eastAsia="zh-CN"/>
        </w:rPr>
        <w:t>元，（488600元/年）</w:t>
      </w:r>
    </w:p>
    <w:p w14:paraId="7358334A">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20"/>
        <w:jc w:val="left"/>
        <w:textAlignment w:val="auto"/>
        <w:rPr>
          <w:rFonts w:ascii="宋体" w:hAnsi="宋体" w:cs="宋体"/>
          <w:szCs w:val="21"/>
        </w:rPr>
      </w:pPr>
      <w:r>
        <w:rPr>
          <w:rFonts w:hint="eastAsia" w:ascii="宋体" w:hAnsi="宋体" w:cs="Arial"/>
          <w:kern w:val="0"/>
          <w:szCs w:val="21"/>
        </w:rPr>
        <w:t>采购需求：</w:t>
      </w:r>
      <w:r>
        <w:rPr>
          <w:rFonts w:hint="eastAsia" w:ascii="宋体" w:hAnsi="宋体" w:cs="宋体"/>
          <w:szCs w:val="21"/>
          <w:lang w:eastAsia="zh-CN"/>
        </w:rPr>
        <w:t xml:space="preserve">宁海县水务集团有限公司食堂餐饮外包服务项目 </w:t>
      </w:r>
      <w:r>
        <w:rPr>
          <w:rFonts w:hint="eastAsia" w:ascii="宋体" w:hAnsi="宋体" w:cs="宋体"/>
          <w:szCs w:val="21"/>
        </w:rPr>
        <w:t>（具体详见招标需求）</w:t>
      </w:r>
    </w:p>
    <w:p w14:paraId="1A40F070">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20"/>
        <w:jc w:val="left"/>
        <w:textAlignment w:val="auto"/>
        <w:rPr>
          <w:rFonts w:ascii="Arial" w:hAnsi="Arial" w:eastAsia="微软雅黑" w:cs="Arial"/>
          <w:kern w:val="0"/>
          <w:szCs w:val="21"/>
        </w:rPr>
      </w:pPr>
      <w:r>
        <w:rPr>
          <w:rFonts w:hint="eastAsia" w:ascii="宋体" w:hAnsi="宋体" w:cs="Arial"/>
          <w:kern w:val="0"/>
          <w:szCs w:val="21"/>
        </w:rPr>
        <w:t>本项目</w:t>
      </w:r>
      <w:r>
        <w:rPr>
          <w:rFonts w:hint="eastAsia" w:ascii="宋体" w:hAnsi="宋体" w:cs="Arial"/>
          <w:kern w:val="0"/>
          <w:szCs w:val="21"/>
          <w:lang w:eastAsia="zh-CN"/>
        </w:rPr>
        <w:t>不</w:t>
      </w:r>
      <w:r>
        <w:rPr>
          <w:rFonts w:hint="eastAsia" w:ascii="宋体" w:hAnsi="宋体" w:cs="Arial"/>
          <w:kern w:val="0"/>
          <w:szCs w:val="21"/>
        </w:rPr>
        <w:t>接受联合体投标。</w:t>
      </w:r>
    </w:p>
    <w:p w14:paraId="7FEE694D">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jc w:val="left"/>
        <w:textAlignment w:val="auto"/>
        <w:outlineLvl w:val="1"/>
        <w:rPr>
          <w:rFonts w:ascii="Arial" w:hAnsi="Arial" w:eastAsia="微软雅黑" w:cs="Arial"/>
          <w:kern w:val="0"/>
          <w:sz w:val="36"/>
          <w:szCs w:val="36"/>
        </w:rPr>
      </w:pPr>
      <w:r>
        <w:rPr>
          <w:rFonts w:ascii="Arial" w:hAnsi="Arial" w:eastAsia="微软雅黑" w:cs="Arial"/>
          <w:kern w:val="0"/>
          <w:szCs w:val="21"/>
        </w:rPr>
        <w:t>二、申请人的资格要求：</w:t>
      </w:r>
    </w:p>
    <w:p w14:paraId="2D3A19D7">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kern w:val="0"/>
          <w:szCs w:val="21"/>
        </w:rPr>
      </w:pPr>
      <w:r>
        <w:rPr>
          <w:rFonts w:hint="eastAsia" w:ascii="宋体" w:hAnsi="宋体" w:cs="Arial"/>
          <w:kern w:val="0"/>
          <w:szCs w:val="21"/>
        </w:rPr>
        <w:t>1.本项目的基本资格条件要求：</w:t>
      </w:r>
      <w:r>
        <w:rPr>
          <w:rFonts w:ascii="宋体" w:hAnsi="宋体" w:cs="Arial"/>
          <w:kern w:val="0"/>
          <w:szCs w:val="21"/>
        </w:rPr>
        <w:t>1</w:t>
      </w:r>
      <w:r>
        <w:rPr>
          <w:rFonts w:hint="eastAsia" w:ascii="宋体" w:hAnsi="宋体" w:cs="Arial"/>
          <w:kern w:val="0"/>
          <w:szCs w:val="21"/>
        </w:rPr>
        <w:t>）具有独立承担民事责任的能力的法人单位；2）具有良好的商业信誉和健全的</w:t>
      </w:r>
      <w:r>
        <w:fldChar w:fldCharType="begin"/>
      </w:r>
      <w:r>
        <w:instrText xml:space="preserve"> HYPERLINK "https://www.baidu.com/s?wd=%E8%B4%A2%E5%8A%A1%E4%BC%9A%E8%AE%A1%E5%88%B6%E5%BA%A6&amp;tn=SE_PcZhidaonwhc_ngpagmjz&amp;rsv_dl=gh_pc_zhidao" \t "_blank" </w:instrText>
      </w:r>
      <w:r>
        <w:fldChar w:fldCharType="separate"/>
      </w:r>
      <w:r>
        <w:rPr>
          <w:rFonts w:hint="eastAsia" w:ascii="宋体" w:hAnsi="宋体" w:cs="Arial"/>
          <w:kern w:val="0"/>
          <w:szCs w:val="21"/>
        </w:rPr>
        <w:t>财务会计制度</w:t>
      </w:r>
      <w:r>
        <w:rPr>
          <w:rFonts w:hint="eastAsia" w:ascii="宋体" w:hAnsi="宋体" w:cs="Arial"/>
          <w:kern w:val="0"/>
          <w:szCs w:val="21"/>
        </w:rPr>
        <w:fldChar w:fldCharType="end"/>
      </w:r>
      <w:r>
        <w:rPr>
          <w:rFonts w:hint="eastAsia" w:ascii="宋体" w:hAnsi="宋体" w:cs="Arial"/>
          <w:kern w:val="0"/>
          <w:szCs w:val="21"/>
        </w:rPr>
        <w:t>；3）具有履行合同所必需的设备和专业技术能力；</w:t>
      </w:r>
      <w:r>
        <w:rPr>
          <w:rFonts w:ascii="宋体" w:hAnsi="宋体" w:cs="Arial"/>
          <w:kern w:val="0"/>
          <w:szCs w:val="21"/>
        </w:rPr>
        <w:t>4</w:t>
      </w:r>
      <w:r>
        <w:rPr>
          <w:rFonts w:hint="eastAsia" w:ascii="宋体" w:hAnsi="宋体" w:cs="Arial"/>
          <w:kern w:val="0"/>
          <w:szCs w:val="21"/>
        </w:rPr>
        <w:t>）有依法缴纳税收和</w:t>
      </w:r>
      <w:r>
        <w:fldChar w:fldCharType="begin"/>
      </w:r>
      <w:r>
        <w:instrText xml:space="preserve"> HYPERLINK "https://www.baidu.com/s?wd=%E7%A4%BE%E4%BC%9A%E4%BF%9D%E9%9A%9C%E8%B5%84%E9%87%91&amp;tn=SE_PcZhidaonwhc_ngpagmjz&amp;rsv_dl=gh_pc_zhidao" \t "_blank" </w:instrText>
      </w:r>
      <w:r>
        <w:fldChar w:fldCharType="separate"/>
      </w:r>
      <w:r>
        <w:rPr>
          <w:rFonts w:hint="eastAsia" w:ascii="宋体" w:hAnsi="宋体" w:cs="Arial"/>
          <w:kern w:val="0"/>
          <w:szCs w:val="21"/>
        </w:rPr>
        <w:t>社会保障资金</w:t>
      </w:r>
      <w:r>
        <w:rPr>
          <w:rFonts w:hint="eastAsia" w:ascii="宋体" w:hAnsi="宋体" w:cs="Arial"/>
          <w:kern w:val="0"/>
          <w:szCs w:val="21"/>
        </w:rPr>
        <w:fldChar w:fldCharType="end"/>
      </w:r>
      <w:r>
        <w:rPr>
          <w:rFonts w:hint="eastAsia" w:ascii="宋体" w:hAnsi="宋体" w:cs="Arial"/>
          <w:kern w:val="0"/>
          <w:szCs w:val="21"/>
        </w:rPr>
        <w:t>的良好记录；</w:t>
      </w:r>
      <w:r>
        <w:rPr>
          <w:rFonts w:ascii="宋体" w:hAnsi="宋体" w:cs="Arial"/>
          <w:kern w:val="0"/>
          <w:szCs w:val="21"/>
        </w:rPr>
        <w:t>5</w:t>
      </w:r>
      <w:r>
        <w:rPr>
          <w:rFonts w:hint="eastAsia" w:ascii="宋体" w:hAnsi="宋体" w:cs="Arial"/>
          <w:kern w:val="0"/>
          <w:szCs w:val="21"/>
        </w:rPr>
        <w:t>）参加采购活动前三年内，在经营活动中没有重大违法记录；</w:t>
      </w:r>
      <w:r>
        <w:rPr>
          <w:rFonts w:ascii="宋体" w:hAnsi="宋体" w:cs="Arial"/>
          <w:kern w:val="0"/>
          <w:szCs w:val="21"/>
        </w:rPr>
        <w:t>6</w:t>
      </w:r>
      <w:r>
        <w:rPr>
          <w:rFonts w:hint="eastAsia" w:ascii="宋体" w:hAnsi="宋体" w:cs="Arial"/>
          <w:kern w:val="0"/>
          <w:szCs w:val="21"/>
        </w:rPr>
        <w:t>）法律、行政法规规定的其他条件。</w:t>
      </w:r>
    </w:p>
    <w:p w14:paraId="510E19E1">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.投标人和投标人的法定代表人/负责人未被列入失信被执行人、重大税收违法案件当事人名单</w:t>
      </w:r>
      <w:r>
        <w:rPr>
          <w:rFonts w:hint="eastAsia"/>
          <w:szCs w:val="21"/>
          <w:lang w:val="zh-CN"/>
        </w:rPr>
        <w:t>（</w:t>
      </w:r>
      <w:r>
        <w:rPr>
          <w:rFonts w:hint="eastAsia" w:ascii="宋体" w:hAnsi="宋体" w:cs="宋体"/>
          <w:color w:val="000000"/>
          <w:kern w:val="0"/>
          <w:szCs w:val="21"/>
          <w:lang w:val="en-US" w:eastAsia="zh-CN" w:bidi="ar"/>
        </w:rPr>
        <w:t>重大税收违法失信主体</w:t>
      </w:r>
      <w:r>
        <w:rPr>
          <w:rFonts w:hint="eastAsia"/>
          <w:szCs w:val="21"/>
          <w:lang w:val="zh-CN"/>
        </w:rPr>
        <w:t>）</w:t>
      </w:r>
      <w:r>
        <w:rPr>
          <w:rFonts w:hint="eastAsia" w:ascii="宋体" w:hAnsi="宋体" w:cs="Arial"/>
          <w:kern w:val="0"/>
          <w:szCs w:val="21"/>
        </w:rPr>
        <w:t>、政府采购严重违法失信行为记录名单等。【具体以开标当天统一通过“信用中国”（www.creditchina.gov.cn）、中国政府采购网（www.ccgp.gov.cn）查询为准】，若被列入失信被执行人、重大税收违法案件当事人名单</w:t>
      </w:r>
      <w:r>
        <w:rPr>
          <w:rFonts w:hint="eastAsia"/>
          <w:szCs w:val="21"/>
          <w:lang w:val="zh-CN"/>
        </w:rPr>
        <w:t>（</w:t>
      </w:r>
      <w:r>
        <w:rPr>
          <w:rFonts w:hint="eastAsia" w:ascii="宋体" w:hAnsi="宋体" w:cs="宋体"/>
          <w:color w:val="000000"/>
          <w:kern w:val="0"/>
          <w:szCs w:val="21"/>
          <w:lang w:val="en-US" w:eastAsia="zh-CN" w:bidi="ar"/>
        </w:rPr>
        <w:t>重大税收违法失信主体</w:t>
      </w:r>
      <w:r>
        <w:rPr>
          <w:rFonts w:hint="eastAsia"/>
          <w:szCs w:val="21"/>
          <w:lang w:val="zh-CN"/>
        </w:rPr>
        <w:t>）</w:t>
      </w:r>
      <w:r>
        <w:rPr>
          <w:rFonts w:hint="eastAsia" w:ascii="宋体" w:hAnsi="宋体" w:cs="Arial"/>
          <w:kern w:val="0"/>
          <w:szCs w:val="21"/>
        </w:rPr>
        <w:t>、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w:t>
      </w:r>
    </w:p>
    <w:p w14:paraId="712F40C2">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kern w:val="0"/>
          <w:szCs w:val="21"/>
        </w:rPr>
      </w:pPr>
      <w:r>
        <w:rPr>
          <w:rFonts w:hint="eastAsia" w:ascii="宋体" w:hAnsi="宋体" w:cs="Arial"/>
          <w:kern w:val="0"/>
          <w:szCs w:val="21"/>
          <w:lang w:val="en-US" w:eastAsia="zh-CN"/>
        </w:rPr>
        <w:t>3</w:t>
      </w:r>
      <w:r>
        <w:rPr>
          <w:rFonts w:hint="eastAsia" w:ascii="宋体" w:hAnsi="宋体" w:cs="Arial"/>
          <w:kern w:val="0"/>
          <w:szCs w:val="21"/>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2D8A3009">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jc w:val="left"/>
        <w:textAlignment w:val="auto"/>
        <w:outlineLvl w:val="1"/>
        <w:rPr>
          <w:rFonts w:ascii="Arial" w:hAnsi="Arial" w:eastAsia="微软雅黑" w:cs="Arial"/>
          <w:kern w:val="0"/>
          <w:sz w:val="36"/>
          <w:szCs w:val="36"/>
        </w:rPr>
      </w:pPr>
      <w:r>
        <w:rPr>
          <w:rFonts w:ascii="Arial" w:hAnsi="Arial" w:eastAsia="微软雅黑" w:cs="Arial"/>
          <w:kern w:val="0"/>
          <w:szCs w:val="21"/>
        </w:rPr>
        <w:t>三、获取招标文件</w:t>
      </w:r>
    </w:p>
    <w:p w14:paraId="1B3DCA9A">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textAlignment w:val="auto"/>
        <w:rPr>
          <w:rFonts w:ascii="宋体" w:hAnsi="宋体" w:cs="Arial"/>
          <w:kern w:val="0"/>
          <w:szCs w:val="21"/>
        </w:rPr>
      </w:pPr>
      <w:r>
        <w:rPr>
          <w:rFonts w:hint="eastAsia" w:ascii="宋体" w:hAnsi="宋体" w:cs="Arial"/>
          <w:kern w:val="0"/>
          <w:szCs w:val="21"/>
        </w:rPr>
        <w:t>时间：公告发布之日起</w:t>
      </w:r>
      <w:r>
        <w:rPr>
          <w:rFonts w:hint="eastAsia" w:ascii="宋体" w:hAnsi="宋体" w:cs="Arial"/>
          <w:kern w:val="0"/>
          <w:szCs w:val="21"/>
          <w:lang w:val="en-US" w:eastAsia="zh-CN"/>
        </w:rPr>
        <w:t>至2024年11月29日23点59分59秒止。</w:t>
      </w:r>
    </w:p>
    <w:p w14:paraId="380BAE11">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kern w:val="0"/>
          <w:szCs w:val="21"/>
        </w:rPr>
      </w:pPr>
      <w:r>
        <w:rPr>
          <w:rFonts w:hint="eastAsia" w:ascii="宋体" w:hAnsi="宋体" w:cs="Arial"/>
          <w:kern w:val="0"/>
          <w:szCs w:val="21"/>
        </w:rPr>
        <w:t>地点：政府</w:t>
      </w:r>
      <w:r>
        <w:rPr>
          <w:rFonts w:hint="eastAsia" w:ascii="宋体" w:hAnsi="宋体" w:cs="宋体"/>
          <w:szCs w:val="21"/>
        </w:rPr>
        <w:t>乐采云</w:t>
      </w:r>
      <w:r>
        <w:rPr>
          <w:rFonts w:hint="eastAsia" w:ascii="宋体" w:hAnsi="宋体" w:cs="Arial"/>
          <w:kern w:val="0"/>
          <w:szCs w:val="21"/>
        </w:rPr>
        <w:t>平台（www.zcygov.cn）。</w:t>
      </w:r>
    </w:p>
    <w:p w14:paraId="358EF323">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kern w:val="0"/>
          <w:szCs w:val="21"/>
        </w:rPr>
      </w:pPr>
      <w:r>
        <w:rPr>
          <w:rFonts w:hint="eastAsia" w:ascii="宋体" w:hAnsi="宋体" w:cs="Arial"/>
          <w:kern w:val="0"/>
          <w:szCs w:val="21"/>
        </w:rPr>
        <w:t>方式：通过</w:t>
      </w:r>
      <w:r>
        <w:rPr>
          <w:rFonts w:hint="eastAsia" w:ascii="宋体" w:hAnsi="宋体" w:cs="宋体"/>
          <w:szCs w:val="21"/>
        </w:rPr>
        <w:t>乐采云</w:t>
      </w:r>
      <w:r>
        <w:rPr>
          <w:rFonts w:hint="eastAsia" w:ascii="宋体" w:hAnsi="宋体" w:cs="Arial"/>
          <w:kern w:val="0"/>
          <w:szCs w:val="21"/>
        </w:rPr>
        <w:t>平台下载。</w:t>
      </w:r>
    </w:p>
    <w:p w14:paraId="75B0FC25">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color w:val="333333"/>
          <w:kern w:val="0"/>
          <w:szCs w:val="21"/>
        </w:rPr>
      </w:pPr>
      <w:r>
        <w:rPr>
          <w:rFonts w:hint="eastAsia" w:ascii="宋体" w:hAnsi="宋体" w:cs="Arial"/>
          <w:kern w:val="0"/>
          <w:szCs w:val="21"/>
        </w:rPr>
        <w:t>售价：500/份，</w:t>
      </w:r>
      <w:r>
        <w:rPr>
          <w:rFonts w:hint="eastAsia"/>
          <w:bCs/>
          <w:szCs w:val="24"/>
        </w:rPr>
        <w:t>采购文件售后不退。</w:t>
      </w:r>
    </w:p>
    <w:p w14:paraId="0EAAFF74">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Arial" w:hAnsi="Arial" w:eastAsia="微软雅黑" w:cs="Arial"/>
          <w:color w:val="333333"/>
          <w:kern w:val="0"/>
          <w:szCs w:val="21"/>
        </w:rPr>
      </w:pPr>
      <w:r>
        <w:rPr>
          <w:rFonts w:hint="eastAsia" w:ascii="宋体" w:hAnsi="宋体" w:cs="Arial"/>
          <w:color w:val="333333"/>
          <w:kern w:val="0"/>
          <w:szCs w:val="21"/>
        </w:rPr>
        <w:t>供应商需按照《浙江省政府采购供应商注册及诚信管理暂行办法》的规定在“浙江政府采购网(http://zfcg.czt.zj.gov.cn)”注册登记，成为浙江省政府采购网上注册入库的正式供应商。尚未正式注册入库的供应商，请注意注册所需时间。</w:t>
      </w:r>
    </w:p>
    <w:p w14:paraId="12FA149D">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color w:val="333333"/>
          <w:kern w:val="0"/>
          <w:szCs w:val="21"/>
        </w:rPr>
      </w:pPr>
      <w:r>
        <w:rPr>
          <w:rFonts w:hint="eastAsia" w:ascii="宋体" w:hAnsi="宋体" w:cs="Arial"/>
          <w:color w:val="333333"/>
          <w:kern w:val="0"/>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14:paraId="14DFB5AE">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jc w:val="left"/>
        <w:textAlignment w:val="auto"/>
        <w:outlineLvl w:val="1"/>
        <w:rPr>
          <w:rFonts w:ascii="Arial" w:hAnsi="Arial" w:eastAsia="微软雅黑" w:cs="Arial"/>
          <w:kern w:val="0"/>
          <w:sz w:val="36"/>
          <w:szCs w:val="36"/>
        </w:rPr>
      </w:pPr>
      <w:r>
        <w:rPr>
          <w:rFonts w:ascii="Arial" w:hAnsi="Arial" w:eastAsia="微软雅黑" w:cs="Arial"/>
          <w:kern w:val="0"/>
          <w:szCs w:val="21"/>
        </w:rPr>
        <w:t>四、提交投标文件截止时间、开标时间和地点</w:t>
      </w:r>
    </w:p>
    <w:p w14:paraId="51751238">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textAlignment w:val="auto"/>
        <w:rPr>
          <w:rFonts w:ascii="宋体" w:hAnsi="宋体" w:cs="Arial"/>
          <w:color w:val="333333"/>
          <w:kern w:val="0"/>
          <w:szCs w:val="21"/>
        </w:rPr>
      </w:pPr>
      <w:r>
        <w:rPr>
          <w:rFonts w:hint="eastAsia" w:ascii="宋体" w:hAnsi="宋体" w:cs="Arial"/>
          <w:color w:val="333333"/>
          <w:kern w:val="0"/>
          <w:szCs w:val="21"/>
        </w:rPr>
        <w:t>1.供应商于202</w:t>
      </w:r>
      <w:r>
        <w:rPr>
          <w:rFonts w:hint="eastAsia" w:ascii="宋体" w:hAnsi="宋体" w:cs="Arial"/>
          <w:color w:val="333333"/>
          <w:kern w:val="0"/>
          <w:szCs w:val="21"/>
          <w:lang w:val="en-US" w:eastAsia="zh-CN"/>
        </w:rPr>
        <w:t>4</w:t>
      </w:r>
      <w:r>
        <w:rPr>
          <w:rFonts w:hint="eastAsia" w:ascii="宋体" w:hAnsi="宋体" w:cs="Arial"/>
          <w:color w:val="333333"/>
          <w:kern w:val="0"/>
          <w:szCs w:val="21"/>
        </w:rPr>
        <w:t>年</w:t>
      </w:r>
      <w:r>
        <w:rPr>
          <w:rFonts w:hint="eastAsia" w:ascii="宋体" w:hAnsi="宋体" w:cs="Arial"/>
          <w:color w:val="333333"/>
          <w:kern w:val="0"/>
          <w:szCs w:val="21"/>
          <w:lang w:val="en-US" w:eastAsia="zh-CN"/>
        </w:rPr>
        <w:t>12</w:t>
      </w:r>
      <w:r>
        <w:rPr>
          <w:rFonts w:hint="eastAsia" w:ascii="宋体" w:hAnsi="宋体" w:cs="Arial"/>
          <w:color w:val="333333"/>
          <w:kern w:val="0"/>
          <w:szCs w:val="21"/>
        </w:rPr>
        <w:t>月</w:t>
      </w:r>
      <w:r>
        <w:rPr>
          <w:rFonts w:hint="eastAsia" w:ascii="宋体" w:hAnsi="宋体" w:cs="Arial"/>
          <w:color w:val="333333"/>
          <w:kern w:val="0"/>
          <w:szCs w:val="21"/>
          <w:lang w:val="en-US" w:eastAsia="zh-CN"/>
        </w:rPr>
        <w:t>12</w:t>
      </w:r>
      <w:r>
        <w:rPr>
          <w:rFonts w:hint="eastAsia" w:ascii="宋体" w:hAnsi="宋体" w:cs="Arial"/>
          <w:color w:val="333333"/>
          <w:kern w:val="0"/>
          <w:szCs w:val="21"/>
        </w:rPr>
        <w:t>日09点00分（北京时间）前将电子投标文件上传到政府采购云平台，未上传电子投标文件的，视为供应商放弃投标。</w:t>
      </w:r>
    </w:p>
    <w:p w14:paraId="7B8A3015">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color w:val="333333"/>
          <w:kern w:val="0"/>
          <w:szCs w:val="21"/>
        </w:rPr>
      </w:pPr>
      <w:r>
        <w:rPr>
          <w:rFonts w:hint="eastAsia" w:ascii="宋体" w:hAnsi="宋体" w:cs="Arial"/>
          <w:color w:val="333333"/>
          <w:kern w:val="0"/>
          <w:szCs w:val="21"/>
        </w:rPr>
        <w:t>2.开标时间：202</w:t>
      </w:r>
      <w:r>
        <w:rPr>
          <w:rFonts w:hint="eastAsia" w:ascii="宋体" w:hAnsi="宋体" w:cs="Arial"/>
          <w:color w:val="333333"/>
          <w:kern w:val="0"/>
          <w:szCs w:val="21"/>
          <w:lang w:val="en-US" w:eastAsia="zh-CN"/>
        </w:rPr>
        <w:t>4</w:t>
      </w:r>
      <w:r>
        <w:rPr>
          <w:rFonts w:hint="eastAsia" w:ascii="宋体" w:hAnsi="宋体" w:cs="Arial"/>
          <w:color w:val="333333"/>
          <w:kern w:val="0"/>
          <w:szCs w:val="21"/>
        </w:rPr>
        <w:t>年</w:t>
      </w:r>
      <w:r>
        <w:rPr>
          <w:rFonts w:hint="eastAsia" w:ascii="宋体" w:hAnsi="宋体" w:cs="Arial"/>
          <w:color w:val="333333"/>
          <w:kern w:val="0"/>
          <w:szCs w:val="21"/>
          <w:lang w:val="en-US" w:eastAsia="zh-CN"/>
        </w:rPr>
        <w:t>12</w:t>
      </w:r>
      <w:r>
        <w:rPr>
          <w:rFonts w:hint="eastAsia" w:ascii="宋体" w:hAnsi="宋体" w:cs="Arial"/>
          <w:color w:val="333333"/>
          <w:kern w:val="0"/>
          <w:szCs w:val="21"/>
        </w:rPr>
        <w:t>月</w:t>
      </w:r>
      <w:r>
        <w:rPr>
          <w:rFonts w:hint="eastAsia" w:ascii="宋体" w:hAnsi="宋体" w:cs="Arial"/>
          <w:color w:val="333333"/>
          <w:kern w:val="0"/>
          <w:szCs w:val="21"/>
          <w:lang w:val="en-US" w:eastAsia="zh-CN"/>
        </w:rPr>
        <w:t>12</w:t>
      </w:r>
      <w:r>
        <w:rPr>
          <w:rFonts w:hint="eastAsia" w:ascii="宋体" w:hAnsi="宋体" w:cs="Arial"/>
          <w:color w:val="333333"/>
          <w:kern w:val="0"/>
          <w:szCs w:val="21"/>
        </w:rPr>
        <w:t>日09点00分（北京时间）。</w:t>
      </w:r>
    </w:p>
    <w:p w14:paraId="2B42B161">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color w:val="333333"/>
          <w:kern w:val="0"/>
          <w:szCs w:val="21"/>
        </w:rPr>
      </w:pPr>
      <w:r>
        <w:rPr>
          <w:rFonts w:hint="eastAsia" w:ascii="宋体" w:hAnsi="宋体" w:cs="Arial"/>
          <w:color w:val="333333"/>
          <w:kern w:val="0"/>
          <w:szCs w:val="21"/>
        </w:rPr>
        <w:t>3.开标地点：宁海县公共资源交易中心（宁海县桃源街道金水东路5号五楼，详见五楼大厅公告）。</w:t>
      </w:r>
    </w:p>
    <w:p w14:paraId="7D011258">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rPr>
      </w:pPr>
      <w:r>
        <w:rPr>
          <w:rFonts w:hint="eastAsia" w:ascii="宋体" w:hAnsi="宋体" w:cs="Arial"/>
          <w:color w:val="333333"/>
          <w:kern w:val="0"/>
          <w:szCs w:val="21"/>
        </w:rPr>
        <w:t>4.</w:t>
      </w:r>
      <w:r>
        <w:rPr>
          <w:rFonts w:hint="eastAsia" w:ascii="宋体" w:hAnsi="宋体" w:cs="宋体"/>
          <w:szCs w:val="21"/>
        </w:rPr>
        <w:t>采购代理机构将在投标文件规定的时间通过乐采云平台组织开标、开启投标文件，所有投标人均应准时在线参加。开标时间后30分钟内，投标人可以登录乐采云平台www.lecaiyun.com，用“项目采购-开标评标”功能进行解密投标文件。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w:t>
      </w:r>
    </w:p>
    <w:p w14:paraId="5BE3A352">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firstLineChars="200"/>
        <w:jc w:val="left"/>
        <w:textAlignment w:val="auto"/>
        <w:outlineLvl w:val="1"/>
        <w:rPr>
          <w:rFonts w:ascii="Arial" w:hAnsi="Arial" w:eastAsia="微软雅黑" w:cs="Arial"/>
          <w:kern w:val="0"/>
          <w:sz w:val="36"/>
          <w:szCs w:val="36"/>
        </w:rPr>
      </w:pPr>
      <w:r>
        <w:rPr>
          <w:rFonts w:ascii="Arial" w:hAnsi="Arial" w:eastAsia="微软雅黑" w:cs="Arial"/>
          <w:kern w:val="0"/>
          <w:szCs w:val="21"/>
        </w:rPr>
        <w:t>五、公告期限</w:t>
      </w:r>
    </w:p>
    <w:p w14:paraId="588A54E8">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宋体" w:hAnsi="宋体" w:cs="Arial"/>
          <w:kern w:val="0"/>
          <w:szCs w:val="21"/>
        </w:rPr>
      </w:pPr>
      <w:r>
        <w:rPr>
          <w:rFonts w:hint="eastAsia" w:ascii="宋体" w:hAnsi="宋体" w:cs="Arial"/>
          <w:kern w:val="0"/>
          <w:szCs w:val="21"/>
        </w:rPr>
        <w:t>自本公告发布之日起5个工作日。</w:t>
      </w:r>
    </w:p>
    <w:p w14:paraId="5395F554">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jc w:val="left"/>
        <w:textAlignment w:val="auto"/>
        <w:outlineLvl w:val="1"/>
        <w:rPr>
          <w:rFonts w:ascii="Arial" w:hAnsi="Arial" w:eastAsia="微软雅黑" w:cs="Arial"/>
          <w:kern w:val="0"/>
          <w:sz w:val="36"/>
          <w:szCs w:val="36"/>
        </w:rPr>
      </w:pPr>
      <w:r>
        <w:rPr>
          <w:rFonts w:ascii="Arial" w:hAnsi="Arial" w:eastAsia="微软雅黑" w:cs="Arial"/>
          <w:kern w:val="0"/>
          <w:szCs w:val="21"/>
        </w:rPr>
        <w:t>六、</w:t>
      </w:r>
      <w:r>
        <w:rPr>
          <w:rFonts w:hint="eastAsia" w:ascii="Arial" w:hAnsi="Arial" w:eastAsia="微软雅黑" w:cs="Arial"/>
          <w:kern w:val="0"/>
          <w:szCs w:val="21"/>
        </w:rPr>
        <w:t>其他补充事宜</w:t>
      </w:r>
    </w:p>
    <w:p w14:paraId="66CEDE78">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jc w:val="left"/>
        <w:textAlignment w:val="auto"/>
        <w:outlineLvl w:val="1"/>
        <w:rPr>
          <w:rFonts w:ascii="宋体" w:hAnsi="宋体" w:cs="Arial"/>
          <w:color w:val="333333"/>
          <w:kern w:val="0"/>
          <w:szCs w:val="21"/>
        </w:rPr>
      </w:pPr>
      <w:r>
        <w:rPr>
          <w:rFonts w:hint="eastAsia" w:ascii="宋体" w:hAnsi="宋体" w:cs="Arial"/>
          <w:color w:val="333333"/>
          <w:kern w:val="0"/>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3EA56D6D">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jc w:val="left"/>
        <w:textAlignment w:val="auto"/>
        <w:outlineLvl w:val="1"/>
        <w:rPr>
          <w:rFonts w:hint="eastAsia" w:ascii="宋体" w:hAnsi="宋体" w:eastAsia="宋体" w:cs="宋体"/>
          <w:color w:val="auto"/>
          <w:kern w:val="0"/>
          <w:szCs w:val="21"/>
          <w:highlight w:val="none"/>
        </w:rPr>
      </w:pPr>
      <w:r>
        <w:rPr>
          <w:rFonts w:hint="eastAsia" w:ascii="宋体" w:hAnsi="宋体" w:cs="Arial"/>
          <w:color w:val="333333"/>
          <w:kern w:val="0"/>
          <w:szCs w:val="21"/>
        </w:rPr>
        <w:t>2.</w:t>
      </w:r>
      <w:r>
        <w:rPr>
          <w:rFonts w:hint="eastAsia" w:ascii="宋体" w:hAnsi="宋体" w:eastAsia="宋体" w:cs="宋体"/>
          <w:color w:val="auto"/>
          <w:kern w:val="0"/>
          <w:szCs w:val="21"/>
          <w:highlight w:val="none"/>
        </w:rPr>
        <w:t>投标文件制作：</w:t>
      </w:r>
    </w:p>
    <w:p w14:paraId="53AC8FF0">
      <w:pPr>
        <w:keepNext w:val="0"/>
        <w:keepLines w:val="0"/>
        <w:pageBreakBefore w:val="0"/>
        <w:widowControl/>
        <w:shd w:val="clear" w:color="auto" w:fill="auto"/>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.1应按照本项目招标文件和</w:t>
      </w:r>
      <w:r>
        <w:rPr>
          <w:rFonts w:hint="eastAsia" w:ascii="宋体" w:hAnsi="宋体" w:eastAsia="宋体" w:cs="宋体"/>
          <w:color w:val="auto"/>
          <w:kern w:val="0"/>
          <w:szCs w:val="21"/>
          <w:highlight w:val="none"/>
          <w:lang w:eastAsia="zh-CN"/>
        </w:rPr>
        <w:t>乐采云</w:t>
      </w:r>
      <w:r>
        <w:rPr>
          <w:rFonts w:hint="eastAsia" w:ascii="宋体" w:hAnsi="宋体" w:eastAsia="宋体" w:cs="宋体"/>
          <w:color w:val="auto"/>
          <w:kern w:val="0"/>
          <w:szCs w:val="21"/>
          <w:highlight w:val="none"/>
        </w:rPr>
        <w:t>的要求编制、加密并递交投标文件。</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在使用系统进行投标的过程中遇到涉及平台使用的任何问题，可致电</w:t>
      </w:r>
      <w:r>
        <w:rPr>
          <w:rFonts w:hint="eastAsia" w:ascii="宋体" w:hAnsi="宋体" w:eastAsia="宋体" w:cs="宋体"/>
          <w:color w:val="auto"/>
          <w:kern w:val="0"/>
          <w:szCs w:val="21"/>
          <w:highlight w:val="none"/>
          <w:lang w:eastAsia="zh-CN"/>
        </w:rPr>
        <w:t>乐采云</w:t>
      </w:r>
      <w:r>
        <w:rPr>
          <w:rFonts w:hint="eastAsia" w:ascii="宋体" w:hAnsi="宋体" w:eastAsia="宋体" w:cs="宋体"/>
          <w:color w:val="auto"/>
          <w:kern w:val="0"/>
          <w:szCs w:val="21"/>
          <w:highlight w:val="none"/>
        </w:rPr>
        <w:t>技术支持热线咨询，联系方式：</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w:t>
      </w:r>
    </w:p>
    <w:p w14:paraId="08085FBA">
      <w:pPr>
        <w:keepNext w:val="0"/>
        <w:keepLines w:val="0"/>
        <w:pageBreakBefore w:val="0"/>
        <w:widowControl/>
        <w:shd w:val="clear" w:color="auto" w:fill="auto"/>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szCs w:val="21"/>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通过</w:t>
      </w:r>
      <w:r>
        <w:rPr>
          <w:rFonts w:hint="eastAsia" w:ascii="宋体" w:hAnsi="宋体" w:eastAsia="宋体" w:cs="宋体"/>
          <w:color w:val="auto"/>
          <w:kern w:val="0"/>
          <w:szCs w:val="21"/>
          <w:highlight w:val="none"/>
          <w:lang w:eastAsia="zh-CN"/>
        </w:rPr>
        <w:t>政采云</w:t>
      </w:r>
      <w:r>
        <w:rPr>
          <w:rFonts w:hint="eastAsia" w:ascii="宋体" w:hAnsi="宋体" w:eastAsia="宋体" w:cs="宋体"/>
          <w:color w:val="auto"/>
          <w:kern w:val="0"/>
          <w:szCs w:val="21"/>
          <w:highlight w:val="none"/>
        </w:rPr>
        <w:t>电子投标</w:t>
      </w:r>
      <w:r>
        <w:rPr>
          <w:rFonts w:hint="eastAsia" w:ascii="宋体" w:hAnsi="宋体" w:cs="宋体"/>
          <w:color w:val="auto"/>
          <w:kern w:val="0"/>
          <w:szCs w:val="21"/>
          <w:highlight w:val="none"/>
          <w:lang w:val="en-US" w:eastAsia="zh-CN"/>
        </w:rPr>
        <w:t>客户端</w:t>
      </w:r>
      <w:r>
        <w:rPr>
          <w:rFonts w:hint="eastAsia" w:ascii="宋体" w:hAnsi="宋体" w:eastAsia="宋体" w:cs="宋体"/>
          <w:color w:val="auto"/>
          <w:kern w:val="0"/>
          <w:szCs w:val="21"/>
          <w:highlight w:val="none"/>
        </w:rPr>
        <w:t>制作投标文件，电子投标</w:t>
      </w:r>
      <w:r>
        <w:rPr>
          <w:rFonts w:hint="eastAsia" w:ascii="宋体" w:hAnsi="宋体" w:cs="宋体"/>
          <w:color w:val="auto"/>
          <w:kern w:val="0"/>
          <w:szCs w:val="21"/>
          <w:highlight w:val="none"/>
          <w:lang w:val="en-US" w:eastAsia="zh-CN"/>
        </w:rPr>
        <w:t>客户端</w:t>
      </w:r>
      <w:r>
        <w:rPr>
          <w:rFonts w:hint="eastAsia" w:ascii="宋体" w:hAnsi="宋体" w:eastAsia="宋体" w:cs="宋体"/>
          <w:color w:val="auto"/>
          <w:kern w:val="0"/>
          <w:szCs w:val="21"/>
          <w:highlight w:val="none"/>
        </w:rPr>
        <w:t>请</w:t>
      </w: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自行前往浙江政府采购网下载并安装，投标文件制作具体流程详见</w:t>
      </w:r>
      <w:r>
        <w:rPr>
          <w:rFonts w:hint="eastAsia" w:ascii="宋体" w:hAnsi="宋体" w:eastAsia="宋体" w:cs="宋体"/>
          <w:color w:val="auto"/>
          <w:kern w:val="0"/>
          <w:szCs w:val="21"/>
          <w:highlight w:val="none"/>
          <w:lang w:eastAsia="zh-CN"/>
        </w:rPr>
        <w:t>乐采云</w:t>
      </w:r>
      <w:r>
        <w:rPr>
          <w:rFonts w:hint="eastAsia" w:ascii="宋体" w:hAnsi="宋体" w:eastAsia="宋体" w:cs="宋体"/>
          <w:color w:val="auto"/>
          <w:kern w:val="0"/>
          <w:szCs w:val="21"/>
          <w:highlight w:val="none"/>
        </w:rPr>
        <w:t>。</w:t>
      </w:r>
    </w:p>
    <w:p w14:paraId="33C6C8B2">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以U盘为载体</w:t>
      </w:r>
      <w:r>
        <w:rPr>
          <w:rFonts w:hint="eastAsia" w:ascii="宋体" w:hAnsi="宋体" w:cs="宋体"/>
          <w:szCs w:val="21"/>
          <w:lang w:eastAsia="zh-CN"/>
        </w:rPr>
        <w:t>（</w:t>
      </w:r>
      <w:r>
        <w:rPr>
          <w:rFonts w:hint="eastAsia" w:ascii="宋体" w:hAnsi="宋体" w:cs="宋体"/>
          <w:szCs w:val="21"/>
        </w:rPr>
        <w:t>投标人应当确保U盘能够打开运行并正常使用）</w:t>
      </w:r>
      <w:r>
        <w:rPr>
          <w:rFonts w:hint="eastAsia" w:ascii="宋体" w:hAnsi="宋体" w:cs="宋体"/>
          <w:szCs w:val="21"/>
          <w:lang w:val="en-US" w:eastAsia="zh-CN"/>
        </w:rPr>
        <w:t>及</w:t>
      </w:r>
      <w:r>
        <w:rPr>
          <w:rFonts w:hint="eastAsia" w:ascii="宋体" w:hAnsi="宋体" w:cs="Arial"/>
          <w:b/>
          <w:color w:val="333333"/>
          <w:kern w:val="0"/>
          <w:szCs w:val="21"/>
        </w:rPr>
        <w:t>U盘存储的</w:t>
      </w:r>
      <w:r>
        <w:rPr>
          <w:rFonts w:hint="eastAsia" w:ascii="宋体" w:hAnsi="宋体"/>
          <w:b/>
        </w:rPr>
        <w:t>自行录制演示视频</w:t>
      </w:r>
      <w:r>
        <w:rPr>
          <w:rFonts w:hint="eastAsia" w:ascii="宋体" w:hAnsi="宋体" w:cs="宋体"/>
          <w:szCs w:val="21"/>
        </w:rPr>
        <w:t>密封递交，采用邮寄方式递交，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拟在开标当天截止时间前一个小时到件的邮寄地址为：</w:t>
      </w:r>
      <w:r>
        <w:rPr>
          <w:rFonts w:hint="eastAsia" w:ascii="宋体" w:hAnsi="宋体" w:cs="Arial"/>
          <w:color w:val="333333"/>
          <w:kern w:val="0"/>
          <w:szCs w:val="21"/>
        </w:rPr>
        <w:t>宁波市宁海县时代大道178号四楼，收件人：胡工，联系方式：0574-82533300</w:t>
      </w:r>
      <w:r>
        <w:rPr>
          <w:rFonts w:hint="eastAsia" w:ascii="宋体" w:hAnsi="宋体" w:cs="Arial"/>
          <w:color w:val="333333"/>
          <w:kern w:val="0"/>
          <w:szCs w:val="21"/>
          <w:lang w:eastAsia="zh-CN"/>
        </w:rPr>
        <w:t>，</w:t>
      </w:r>
      <w:r>
        <w:rPr>
          <w:rFonts w:hint="eastAsia" w:ascii="宋体" w:hAnsi="宋体" w:cs="宋体"/>
          <w:szCs w:val="21"/>
        </w:rPr>
        <w:t>请各供应商确保密封包装在邮寄过程密封包装完好，因邮寄过程的密封破损造成不符合开标要求的，本采购代理及采购人概不负责。</w:t>
      </w:r>
    </w:p>
    <w:p w14:paraId="17AE0A85">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jc w:val="left"/>
        <w:textAlignment w:val="auto"/>
        <w:outlineLvl w:val="1"/>
        <w:rPr>
          <w:rFonts w:ascii="Arial" w:hAnsi="Arial" w:eastAsia="微软雅黑" w:cs="Arial"/>
          <w:kern w:val="0"/>
          <w:sz w:val="36"/>
          <w:szCs w:val="36"/>
        </w:rPr>
      </w:pPr>
      <w:r>
        <w:rPr>
          <w:rFonts w:hint="eastAsia" w:ascii="Arial" w:hAnsi="Arial" w:eastAsia="微软雅黑" w:cs="Arial"/>
          <w:kern w:val="0"/>
          <w:szCs w:val="21"/>
        </w:rPr>
        <w:t>七</w:t>
      </w:r>
      <w:r>
        <w:rPr>
          <w:rFonts w:ascii="Arial" w:hAnsi="Arial" w:eastAsia="微软雅黑" w:cs="Arial"/>
          <w:kern w:val="0"/>
          <w:szCs w:val="21"/>
        </w:rPr>
        <w:t>、</w:t>
      </w:r>
      <w:r>
        <w:rPr>
          <w:rFonts w:hint="eastAsia" w:ascii="Arial" w:hAnsi="Arial" w:eastAsia="微软雅黑" w:cs="Arial"/>
          <w:kern w:val="0"/>
          <w:szCs w:val="21"/>
        </w:rPr>
        <w:t>投标</w:t>
      </w:r>
      <w:r>
        <w:rPr>
          <w:rFonts w:ascii="Arial" w:hAnsi="Arial" w:eastAsia="微软雅黑" w:cs="Arial"/>
          <w:kern w:val="0"/>
          <w:szCs w:val="21"/>
        </w:rPr>
        <w:t>保证金</w:t>
      </w:r>
    </w:p>
    <w:p w14:paraId="5D0E2626">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szCs w:val="21"/>
        </w:rPr>
      </w:pPr>
      <w:r>
        <w:rPr>
          <w:rFonts w:hint="eastAsia" w:ascii="宋体" w:hAnsi="宋体" w:cs="宋体"/>
          <w:szCs w:val="21"/>
        </w:rPr>
        <w:t>1.投标保证金：人民币</w:t>
      </w:r>
      <w:r>
        <w:rPr>
          <w:rFonts w:hint="eastAsia" w:ascii="宋体" w:hAnsi="宋体" w:cs="宋体"/>
          <w:szCs w:val="21"/>
          <w:lang w:eastAsia="zh-CN"/>
        </w:rPr>
        <w:t>贰</w:t>
      </w:r>
      <w:r>
        <w:rPr>
          <w:rFonts w:hint="eastAsia" w:ascii="宋体" w:hAnsi="宋体" w:cs="宋体"/>
          <w:szCs w:val="21"/>
        </w:rPr>
        <w:t>万元整（￥</w:t>
      </w:r>
      <w:r>
        <w:rPr>
          <w:rFonts w:hint="eastAsia" w:ascii="宋体" w:hAnsi="宋体" w:cs="宋体"/>
          <w:szCs w:val="21"/>
          <w:lang w:val="en-US" w:eastAsia="zh-CN"/>
        </w:rPr>
        <w:t>2</w:t>
      </w:r>
      <w:r>
        <w:rPr>
          <w:rFonts w:hint="eastAsia" w:ascii="宋体" w:hAnsi="宋体" w:cs="宋体"/>
          <w:szCs w:val="21"/>
        </w:rPr>
        <w:t>0000.00）。</w:t>
      </w:r>
    </w:p>
    <w:p w14:paraId="4D648641">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szCs w:val="21"/>
        </w:rPr>
      </w:pPr>
      <w:r>
        <w:rPr>
          <w:rFonts w:hint="eastAsia" w:ascii="宋体" w:hAnsi="宋体" w:cs="宋体"/>
          <w:szCs w:val="21"/>
        </w:rPr>
        <w:t>2. 投标保证金交纳形式：电汇、支票、汇票、本票</w:t>
      </w:r>
      <w:r>
        <w:rPr>
          <w:rFonts w:hint="eastAsia" w:ascii="宋体" w:hAnsi="宋体" w:cs="宋体"/>
          <w:szCs w:val="21"/>
          <w:lang w:eastAsia="zh-CN"/>
        </w:rPr>
        <w:t>、电汇、保函</w:t>
      </w:r>
      <w:r>
        <w:rPr>
          <w:rFonts w:hint="eastAsia" w:ascii="宋体" w:hAnsi="宋体" w:cs="宋体"/>
          <w:szCs w:val="21"/>
        </w:rPr>
        <w:t>等采购人认可的非现金形式。</w:t>
      </w:r>
    </w:p>
    <w:p w14:paraId="05A95003">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cs="宋体"/>
          <w:szCs w:val="21"/>
        </w:rPr>
      </w:pPr>
      <w:r>
        <w:rPr>
          <w:rFonts w:hint="eastAsia" w:ascii="宋体" w:hAnsi="宋体" w:cs="宋体"/>
          <w:szCs w:val="21"/>
        </w:rPr>
        <w:t>3.缴纳投标保证金截止时间: 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日16点00分前。</w:t>
      </w:r>
    </w:p>
    <w:p w14:paraId="5CAB19F6">
      <w:pPr>
        <w:keepNext w:val="0"/>
        <w:keepLines w:val="0"/>
        <w:pageBreakBefore w:val="0"/>
        <w:widowControl/>
        <w:kinsoku/>
        <w:wordWrap/>
        <w:overflowPunct/>
        <w:topLinePunct w:val="0"/>
        <w:autoSpaceDE/>
        <w:autoSpaceDN/>
        <w:bidi w:val="0"/>
        <w:adjustRightInd/>
        <w:snapToGrid/>
        <w:spacing w:before="100" w:beforeAutospacing="1" w:line="300" w:lineRule="exact"/>
        <w:ind w:firstLine="420"/>
        <w:jc w:val="left"/>
        <w:textAlignment w:val="auto"/>
        <w:outlineLvl w:val="1"/>
        <w:rPr>
          <w:rFonts w:ascii="Arial" w:hAnsi="Arial" w:eastAsia="微软雅黑" w:cs="Arial"/>
          <w:kern w:val="0"/>
          <w:sz w:val="36"/>
          <w:szCs w:val="36"/>
        </w:rPr>
      </w:pPr>
      <w:r>
        <w:rPr>
          <w:rFonts w:ascii="Arial" w:hAnsi="Arial" w:eastAsia="微软雅黑" w:cs="Arial"/>
          <w:kern w:val="0"/>
          <w:szCs w:val="21"/>
        </w:rPr>
        <w:t>八、对本次招标提出询问，请按以下方式联系。</w:t>
      </w:r>
    </w:p>
    <w:p w14:paraId="629F688B">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68D98210">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名称：</w:t>
      </w:r>
      <w:r>
        <w:rPr>
          <w:rFonts w:hint="eastAsia" w:asciiTheme="minorEastAsia" w:hAnsiTheme="minorEastAsia" w:eastAsiaTheme="minorEastAsia"/>
          <w:szCs w:val="21"/>
          <w:lang w:eastAsia="zh-CN"/>
        </w:rPr>
        <w:t>宁海县水务集团有限公司</w:t>
      </w:r>
    </w:p>
    <w:p w14:paraId="2CA9EA15">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地址：宁海县外环西路6</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号</w:t>
      </w:r>
    </w:p>
    <w:p w14:paraId="0BEC61ED">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 xml:space="preserve">联系人：李圆圆             </w:t>
      </w:r>
    </w:p>
    <w:p w14:paraId="4CE62AC1">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联系电话</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13738848294</w:t>
      </w:r>
    </w:p>
    <w:p w14:paraId="685498B4">
      <w:pPr>
        <w:pStyle w:val="20"/>
        <w:keepNext w:val="0"/>
        <w:keepLines w:val="0"/>
        <w:pageBreakBefore w:val="0"/>
        <w:kinsoku/>
        <w:wordWrap/>
        <w:overflowPunct/>
        <w:topLinePunct w:val="0"/>
        <w:autoSpaceDE/>
        <w:autoSpaceDN/>
        <w:bidi w:val="0"/>
        <w:adjustRightInd/>
        <w:snapToGrid/>
        <w:spacing w:line="300" w:lineRule="exact"/>
        <w:textAlignment w:val="auto"/>
      </w:pPr>
    </w:p>
    <w:p w14:paraId="6BB9E909">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0C9D42E4">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名称：宁海童氏工程管理咨询有限公司</w:t>
      </w:r>
    </w:p>
    <w:p w14:paraId="2046D6D8">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地址：宁海县时代大道178号四楼</w:t>
      </w:r>
    </w:p>
    <w:p w14:paraId="5567D6AD">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传真：0574-82533300</w:t>
      </w:r>
    </w:p>
    <w:p w14:paraId="10350B5A">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项目联系人（询问）：胡云燕</w:t>
      </w:r>
    </w:p>
    <w:p w14:paraId="6BB9E97D">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宋体" w:hAnsi="宋体" w:cs="Arial"/>
          <w:kern w:val="0"/>
          <w:szCs w:val="21"/>
        </w:rPr>
      </w:pPr>
      <w:r>
        <w:rPr>
          <w:rFonts w:hint="eastAsia" w:asciiTheme="minorEastAsia" w:hAnsiTheme="minorEastAsia" w:eastAsiaTheme="minorEastAsia"/>
          <w:szCs w:val="21"/>
        </w:rPr>
        <w:t>项目联系方式（询问）：0574-82533300</w:t>
      </w:r>
    </w:p>
    <w:p w14:paraId="381C2C44">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bookmarkStart w:id="4" w:name="_Hlt21454969"/>
      <w:bookmarkEnd w:id="4"/>
      <w:bookmarkStart w:id="5" w:name="_Hlt21454954"/>
      <w:bookmarkEnd w:id="5"/>
      <w:bookmarkStart w:id="6" w:name="_Hlt21454953"/>
      <w:bookmarkEnd w:id="6"/>
      <w:bookmarkStart w:id="7" w:name="_Hlt21454952"/>
      <w:bookmarkEnd w:id="7"/>
    </w:p>
    <w:p w14:paraId="1ABA0DE3">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3.监管部门及联系方式</w:t>
      </w:r>
    </w:p>
    <w:p w14:paraId="2B09D5D5">
      <w:pPr>
        <w:keepNext w:val="0"/>
        <w:keepLines w:val="0"/>
        <w:pageBreakBefore w:val="0"/>
        <w:kinsoku/>
        <w:wordWrap/>
        <w:overflowPunct/>
        <w:topLinePunct w:val="0"/>
        <w:autoSpaceDE/>
        <w:autoSpaceDN/>
        <w:bidi w:val="0"/>
        <w:adjustRightInd/>
        <w:snapToGrid/>
        <w:spacing w:line="300" w:lineRule="exact"/>
        <w:ind w:firstLine="472" w:firstLineChars="225"/>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监督管理部门名称：</w:t>
      </w:r>
      <w:r>
        <w:rPr>
          <w:rFonts w:hint="eastAsia" w:asciiTheme="minorEastAsia" w:hAnsiTheme="minorEastAsia" w:eastAsiaTheme="minorEastAsia"/>
          <w:szCs w:val="21"/>
          <w:lang w:eastAsia="zh-CN"/>
        </w:rPr>
        <w:t>宁海县水务集团有限公司</w:t>
      </w:r>
      <w:r>
        <w:rPr>
          <w:rFonts w:asciiTheme="minorEastAsia" w:hAnsiTheme="minorEastAsia" w:eastAsiaTheme="minorEastAsia"/>
          <w:szCs w:val="21"/>
        </w:rPr>
        <w:t>纪委</w:t>
      </w:r>
      <w:r>
        <w:rPr>
          <w:rFonts w:hint="eastAsia" w:asciiTheme="minorEastAsia" w:hAnsiTheme="minorEastAsia" w:eastAsiaTheme="minorEastAsia"/>
          <w:szCs w:val="21"/>
        </w:rPr>
        <w:t xml:space="preserve">  </w:t>
      </w:r>
    </w:p>
    <w:p w14:paraId="52B1EC81">
      <w:pPr>
        <w:keepNext w:val="0"/>
        <w:keepLines w:val="0"/>
        <w:pageBreakBefore w:val="0"/>
        <w:kinsoku/>
        <w:wordWrap/>
        <w:overflowPunct/>
        <w:topLinePunct w:val="0"/>
        <w:autoSpaceDE/>
        <w:autoSpaceDN/>
        <w:bidi w:val="0"/>
        <w:adjustRightInd/>
        <w:snapToGrid/>
        <w:spacing w:line="300" w:lineRule="exact"/>
        <w:ind w:firstLine="472" w:firstLineChars="225"/>
        <w:textAlignment w:val="auto"/>
        <w:rPr>
          <w:rFonts w:hint="eastAsia" w:ascii="Arial" w:hAnsi="Arial" w:eastAsia="微软雅黑" w:cs="Arial"/>
          <w:kern w:val="0"/>
          <w:szCs w:val="21"/>
        </w:rPr>
      </w:pPr>
      <w:r>
        <w:rPr>
          <w:rFonts w:hint="eastAsia" w:ascii="Arial" w:hAnsi="Arial" w:eastAsia="微软雅黑" w:cs="Arial"/>
          <w:kern w:val="0"/>
          <w:szCs w:val="21"/>
        </w:rPr>
        <w:t xml:space="preserve">联系人：秦乾进     </w:t>
      </w:r>
    </w:p>
    <w:p w14:paraId="57343471">
      <w:pPr>
        <w:keepNext w:val="0"/>
        <w:keepLines w:val="0"/>
        <w:pageBreakBefore w:val="0"/>
        <w:kinsoku/>
        <w:wordWrap/>
        <w:overflowPunct/>
        <w:topLinePunct w:val="0"/>
        <w:autoSpaceDE/>
        <w:autoSpaceDN/>
        <w:bidi w:val="0"/>
        <w:adjustRightInd/>
        <w:snapToGrid/>
        <w:spacing w:line="300" w:lineRule="exact"/>
        <w:ind w:firstLine="472" w:firstLineChars="225"/>
        <w:textAlignment w:val="auto"/>
        <w:rPr>
          <w:rFonts w:hint="eastAsia" w:ascii="Arial" w:hAnsi="Arial" w:eastAsia="微软雅黑" w:cs="Arial"/>
          <w:kern w:val="0"/>
          <w:szCs w:val="21"/>
        </w:rPr>
      </w:pPr>
      <w:r>
        <w:rPr>
          <w:rFonts w:hint="eastAsia" w:ascii="Arial" w:hAnsi="Arial" w:eastAsia="微软雅黑" w:cs="Arial"/>
          <w:kern w:val="0"/>
          <w:szCs w:val="21"/>
        </w:rPr>
        <w:t>联系电话：13736090472  </w:t>
      </w:r>
    </w:p>
    <w:p w14:paraId="10AD0154">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20"/>
        <w:jc w:val="left"/>
        <w:textAlignment w:val="auto"/>
        <w:rPr>
          <w:rFonts w:ascii="Arial" w:hAnsi="Arial" w:eastAsia="微软雅黑" w:cs="Arial"/>
          <w:kern w:val="0"/>
          <w:szCs w:val="21"/>
        </w:rPr>
      </w:pPr>
      <w:r>
        <w:rPr>
          <w:rFonts w:hint="eastAsia" w:ascii="Arial" w:hAnsi="Arial" w:eastAsia="微软雅黑" w:cs="Arial"/>
          <w:kern w:val="0"/>
          <w:szCs w:val="21"/>
        </w:rPr>
        <w:t>九、财务信息：</w:t>
      </w:r>
    </w:p>
    <w:p w14:paraId="069E214F">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投标保证金及中标服务费账号：</w:t>
      </w:r>
    </w:p>
    <w:p w14:paraId="00DA5FA1">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开户银行：宁波银行宁海支行 </w:t>
      </w:r>
    </w:p>
    <w:p w14:paraId="2EF94048">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户名：宁海童氏工程管理咨询有限公司</w:t>
      </w:r>
    </w:p>
    <w:p w14:paraId="6764FFA3">
      <w:pPr>
        <w:keepNext w:val="0"/>
        <w:keepLines w:val="0"/>
        <w:pageBreakBefore w:val="0"/>
        <w:kinsoku/>
        <w:wordWrap/>
        <w:overflowPunct/>
        <w:topLinePunct w:val="0"/>
        <w:autoSpaceDE/>
        <w:autoSpaceDN/>
        <w:bidi w:val="0"/>
        <w:adjustRightInd/>
        <w:snapToGrid/>
        <w:spacing w:line="300" w:lineRule="exact"/>
        <w:ind w:firstLine="420" w:firstLineChars="200"/>
        <w:textAlignment w:val="auto"/>
      </w:pPr>
      <w:r>
        <w:rPr>
          <w:rFonts w:hint="eastAsia" w:asciiTheme="minorEastAsia" w:hAnsiTheme="minorEastAsia" w:eastAsiaTheme="minorEastAsia"/>
          <w:szCs w:val="21"/>
        </w:rPr>
        <w:t>账号：60010122000570946</w:t>
      </w:r>
    </w:p>
    <w:p w14:paraId="51AB656A">
      <w:pPr>
        <w:pStyle w:val="10"/>
      </w:pPr>
    </w:p>
    <w:p w14:paraId="5930A189">
      <w:pPr>
        <w:pStyle w:val="47"/>
        <w:rPr>
          <w:rFonts w:hint="eastAsia" w:ascii="Times New Roman" w:hAnsi="Times New Roman"/>
          <w:kern w:val="44"/>
        </w:rPr>
      </w:pPr>
      <w:bookmarkStart w:id="8" w:name="_Toc435088063"/>
    </w:p>
    <w:p w14:paraId="37583497">
      <w:pPr>
        <w:rPr>
          <w:rFonts w:hint="eastAsia" w:ascii="Times New Roman" w:hAnsi="Times New Roman"/>
          <w:kern w:val="44"/>
        </w:rPr>
      </w:pPr>
    </w:p>
    <w:p w14:paraId="0525E90A">
      <w:pPr>
        <w:pStyle w:val="59"/>
        <w:rPr>
          <w:rFonts w:hint="eastAsia" w:ascii="Times New Roman" w:hAnsi="Times New Roman"/>
          <w:kern w:val="44"/>
        </w:rPr>
      </w:pPr>
    </w:p>
    <w:p w14:paraId="2C3E4B44">
      <w:pPr>
        <w:pStyle w:val="47"/>
        <w:jc w:val="both"/>
        <w:rPr>
          <w:rFonts w:hint="eastAsia" w:ascii="Times New Roman" w:hAnsi="Times New Roman"/>
          <w:kern w:val="44"/>
        </w:rPr>
      </w:pPr>
    </w:p>
    <w:p w14:paraId="276B42B3">
      <w:pPr>
        <w:pStyle w:val="47"/>
        <w:rPr>
          <w:rFonts w:ascii="Times New Roman" w:hAnsi="Times New Roman"/>
          <w:kern w:val="44"/>
        </w:rPr>
      </w:pPr>
      <w:r>
        <w:rPr>
          <w:rFonts w:hint="eastAsia" w:ascii="Times New Roman" w:hAnsi="Times New Roman"/>
          <w:kern w:val="44"/>
        </w:rPr>
        <w:t>第二部</w:t>
      </w:r>
      <w:bookmarkEnd w:id="8"/>
      <w:r>
        <w:rPr>
          <w:rFonts w:hint="eastAsia" w:ascii="Times New Roman" w:hAnsi="Times New Roman"/>
          <w:kern w:val="44"/>
        </w:rPr>
        <w:t xml:space="preserve">  采购需求</w:t>
      </w:r>
    </w:p>
    <w:p w14:paraId="18951454">
      <w:pPr>
        <w:tabs>
          <w:tab w:val="left" w:pos="0"/>
        </w:tabs>
        <w:spacing w:line="400" w:lineRule="exact"/>
        <w:ind w:firstLine="422" w:firstLineChars="200"/>
        <w:rPr>
          <w:rFonts w:hint="eastAsia" w:ascii="宋体" w:hAnsi="宋体" w:cs="宋体"/>
          <w:b/>
          <w:szCs w:val="21"/>
        </w:rPr>
      </w:pPr>
      <w:bookmarkStart w:id="9" w:name="_Toc435088064"/>
      <w:bookmarkStart w:id="10" w:name="_Toc500334853"/>
      <w:bookmarkStart w:id="11" w:name="_Toc498429629"/>
      <w:bookmarkStart w:id="12" w:name="_Toc263083257"/>
      <w:bookmarkStart w:id="13" w:name="_Toc146800983"/>
      <w:bookmarkStart w:id="14" w:name="_Toc157022442"/>
    </w:p>
    <w:p w14:paraId="34A47C0A">
      <w:pPr>
        <w:tabs>
          <w:tab w:val="left" w:pos="0"/>
        </w:tabs>
        <w:spacing w:line="400" w:lineRule="exact"/>
        <w:ind w:firstLine="422" w:firstLineChars="200"/>
        <w:rPr>
          <w:rFonts w:ascii="宋体" w:hAnsi="宋体" w:cs="宋体"/>
          <w:b/>
          <w:szCs w:val="21"/>
        </w:rPr>
      </w:pPr>
      <w:r>
        <w:rPr>
          <w:rFonts w:hint="eastAsia" w:ascii="宋体" w:hAnsi="宋体" w:cs="宋体"/>
          <w:b/>
          <w:szCs w:val="21"/>
        </w:rPr>
        <w:t>招标文件提供的数据资料仅为投标参考使用，详细信息投标方应实地踏勘现场调查核实，中标后，投标人不得以不完全了解项目现场和周围环境等情况为借口，提出额外补偿的要求！</w:t>
      </w:r>
    </w:p>
    <w:p w14:paraId="306A937B">
      <w:pPr>
        <w:tabs>
          <w:tab w:val="left" w:pos="2310"/>
        </w:tabs>
        <w:spacing w:line="480" w:lineRule="exact"/>
        <w:contextualSpacing/>
        <w:rPr>
          <w:rFonts w:hint="eastAsia" w:cs="宋体"/>
          <w:b/>
          <w:szCs w:val="22"/>
        </w:rPr>
      </w:pPr>
      <w:r>
        <w:rPr>
          <w:rFonts w:hint="eastAsia" w:cs="宋体"/>
          <w:b/>
          <w:szCs w:val="22"/>
        </w:rPr>
        <w:t>一、项目要求</w:t>
      </w:r>
    </w:p>
    <w:p w14:paraId="51A4D1FA">
      <w:pPr>
        <w:adjustRightInd w:val="0"/>
        <w:snapToGrid w:val="0"/>
        <w:spacing w:line="400" w:lineRule="exact"/>
        <w:ind w:firstLine="420" w:firstLineChars="200"/>
        <w:rPr>
          <w:rFonts w:hint="eastAsia" w:cs="宋体"/>
          <w:szCs w:val="22"/>
        </w:rPr>
      </w:pPr>
      <w:r>
        <w:rPr>
          <w:rFonts w:cs="宋体"/>
          <w:szCs w:val="22"/>
        </w:rPr>
        <w:t>满足</w:t>
      </w:r>
      <w:r>
        <w:rPr>
          <w:rFonts w:hint="eastAsia" w:cs="宋体"/>
          <w:szCs w:val="22"/>
        </w:rPr>
        <w:t>160</w:t>
      </w:r>
      <w:r>
        <w:rPr>
          <w:rFonts w:cs="宋体"/>
          <w:szCs w:val="22"/>
        </w:rPr>
        <w:t>人工作用餐需求，</w:t>
      </w:r>
      <w:r>
        <w:rPr>
          <w:rFonts w:hint="eastAsia" w:cs="宋体"/>
          <w:szCs w:val="22"/>
        </w:rPr>
        <w:t>日常工作餐为每周一至周五，不得提前或延迟开餐时间，并提供公务接待用餐服务，相关餐饮费用按实向业主单位另行结算。</w:t>
      </w:r>
    </w:p>
    <w:p w14:paraId="57D1FEEA">
      <w:pPr>
        <w:adjustRightInd w:val="0"/>
        <w:snapToGrid w:val="0"/>
        <w:spacing w:line="400" w:lineRule="exact"/>
        <w:ind w:firstLine="420" w:firstLineChars="200"/>
        <w:rPr>
          <w:rFonts w:ascii="宋体" w:hAnsi="宋体" w:cs="宋体"/>
          <w:szCs w:val="21"/>
        </w:rPr>
      </w:pPr>
      <w:r>
        <w:rPr>
          <w:rFonts w:hint="eastAsia" w:ascii="宋体" w:hAnsi="宋体" w:cs="宋体"/>
          <w:szCs w:val="21"/>
        </w:rPr>
        <w:t>要求投标人充分理解本项目的特点，以采购人的满意度为服务标准，全方位满足</w:t>
      </w:r>
      <w:r>
        <w:rPr>
          <w:rFonts w:hint="eastAsia" w:ascii="宋体" w:hAnsi="宋体" w:cs="宋体"/>
          <w:szCs w:val="21"/>
          <w:lang w:eastAsia="zh-CN"/>
        </w:rPr>
        <w:t>食堂</w:t>
      </w:r>
      <w:r>
        <w:rPr>
          <w:rFonts w:hint="eastAsia" w:ascii="宋体" w:hAnsi="宋体" w:cs="宋体"/>
          <w:szCs w:val="21"/>
        </w:rPr>
        <w:t>餐饮的特性。要求制定后勤餐饮服务方案，并按投标响应和承诺进行实施运作。</w:t>
      </w:r>
    </w:p>
    <w:p w14:paraId="7A4EFE37">
      <w:pPr>
        <w:spacing w:line="400" w:lineRule="exact"/>
        <w:ind w:firstLine="420" w:firstLineChars="200"/>
        <w:jc w:val="left"/>
        <w:rPr>
          <w:rFonts w:ascii="宋体" w:hAnsi="宋体" w:cs="宋体"/>
          <w:szCs w:val="21"/>
        </w:rPr>
      </w:pPr>
      <w:r>
        <w:rPr>
          <w:rFonts w:hint="eastAsia" w:ascii="宋体" w:hAnsi="宋体" w:cs="宋体"/>
          <w:szCs w:val="21"/>
        </w:rPr>
        <w:t>本项目将由一家单位独立承包，实行统一管理，综合服务，不得分包经营。项目实行总负责制，要求由项目总负责人和各部门业务主管组成项目的核心服务团队。要求投标人承诺派出的核心服务团队成员到岗率达100%，并接受采购人的考核。要求服务人员配置合理，统筹使用；餐饮花色丰富，品质保证，卫生健康，服务规范；全体员工在服务期间，必须仪容整洁、仪表端正、礼仪规范；同时要求在采购人的管理下做好节能工作，配合采购人实现能耗逐年下降。</w:t>
      </w:r>
    </w:p>
    <w:p w14:paraId="4ADEE083">
      <w:pPr>
        <w:spacing w:line="400" w:lineRule="exact"/>
        <w:ind w:firstLine="420" w:firstLineChars="200"/>
        <w:rPr>
          <w:rFonts w:ascii="宋体" w:hAnsi="宋体" w:cs="宋体"/>
          <w:szCs w:val="21"/>
        </w:rPr>
      </w:pPr>
      <w:r>
        <w:rPr>
          <w:rFonts w:hint="eastAsia" w:ascii="宋体" w:hAnsi="宋体" w:cs="宋体"/>
          <w:szCs w:val="21"/>
        </w:rPr>
        <w:t>本项目采用管理服务方式为“清包”。清包的费用只包括以下内容：（1）人员费用(工资</w:t>
      </w:r>
      <w:r>
        <w:rPr>
          <w:rFonts w:hint="eastAsia" w:ascii="宋体" w:hAnsi="宋体" w:cs="宋体"/>
          <w:szCs w:val="21"/>
          <w:lang w:eastAsia="zh-CN"/>
        </w:rPr>
        <w:t>及非工作时间加班费</w:t>
      </w:r>
      <w:r>
        <w:rPr>
          <w:rFonts w:hint="eastAsia" w:ascii="宋体" w:hAnsi="宋体" w:cs="宋体"/>
          <w:szCs w:val="21"/>
        </w:rPr>
        <w:t>、津贴)；（2）人员综合费用（各种社会保险、福利、行政办公费用、服装费、培训费、食宿费等）；（3）企业的管理酬金；（4）税金。</w:t>
      </w:r>
    </w:p>
    <w:p w14:paraId="2F9D794A">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采购人应承担的费用：（1）物耗费用：食材原料，餐厨用具及低值易耗品等；（2）能耗费用：包括水、电、燃气；（3）规定费用：有关管理部门收取的检测、测试费用，以及排污、垃圾清运等费用；（4）其他相关费用。</w:t>
      </w:r>
    </w:p>
    <w:p w14:paraId="5C07BD8E">
      <w:pPr>
        <w:widowControl/>
        <w:numPr>
          <w:ilvl w:val="0"/>
          <w:numId w:val="0"/>
        </w:numPr>
        <w:spacing w:line="400" w:lineRule="exact"/>
        <w:jc w:val="left"/>
        <w:rPr>
          <w:rFonts w:hint="eastAsia" w:ascii="宋体" w:hAnsi="宋体" w:cs="宋体"/>
          <w:b/>
          <w:kern w:val="0"/>
          <w:szCs w:val="21"/>
        </w:rPr>
      </w:pPr>
      <w:r>
        <w:rPr>
          <w:rFonts w:hint="eastAsia" w:ascii="宋体" w:hAnsi="宋体" w:cs="宋体"/>
          <w:b/>
          <w:kern w:val="0"/>
          <w:szCs w:val="21"/>
          <w:lang w:eastAsia="zh-CN"/>
        </w:rPr>
        <w:t>二、</w:t>
      </w:r>
      <w:r>
        <w:rPr>
          <w:rFonts w:hint="eastAsia" w:ascii="宋体" w:hAnsi="宋体" w:cs="宋体"/>
          <w:b/>
          <w:kern w:val="0"/>
          <w:szCs w:val="21"/>
        </w:rPr>
        <w:t>餐饮服务标准和具体要求</w:t>
      </w:r>
    </w:p>
    <w:p w14:paraId="474A1745">
      <w:pPr>
        <w:pStyle w:val="10"/>
        <w:numPr>
          <w:ilvl w:val="0"/>
          <w:numId w:val="0"/>
        </w:numPr>
        <w:rPr>
          <w:rFonts w:hint="eastAsia"/>
          <w:lang w:eastAsia="zh-CN"/>
        </w:rPr>
      </w:pPr>
    </w:p>
    <w:p w14:paraId="702EDCE7">
      <w:pPr>
        <w:pStyle w:val="2"/>
        <w:numPr>
          <w:ilvl w:val="0"/>
          <w:numId w:val="0"/>
        </w:numPr>
        <w:ind w:firstLine="211" w:firstLineChars="100"/>
        <w:rPr>
          <w:rFonts w:cs="宋体"/>
          <w:b/>
          <w:szCs w:val="22"/>
        </w:rPr>
      </w:pPr>
      <w:r>
        <w:rPr>
          <w:rFonts w:hint="eastAsia" w:cs="宋体"/>
          <w:b/>
          <w:szCs w:val="22"/>
          <w:lang w:eastAsia="zh-CN"/>
        </w:rPr>
        <w:t>一）</w:t>
      </w:r>
      <w:r>
        <w:rPr>
          <w:rFonts w:hint="eastAsia" w:cs="宋体"/>
          <w:b/>
          <w:szCs w:val="22"/>
        </w:rPr>
        <w:t>餐饮</w:t>
      </w:r>
      <w:r>
        <w:rPr>
          <w:rFonts w:cs="宋体"/>
          <w:b/>
          <w:szCs w:val="22"/>
        </w:rPr>
        <w:t>服务的标准</w:t>
      </w:r>
    </w:p>
    <w:p w14:paraId="745F28C2">
      <w:pPr>
        <w:spacing w:line="480" w:lineRule="exact"/>
        <w:ind w:firstLine="420"/>
        <w:rPr>
          <w:rFonts w:hint="eastAsia" w:cs="宋体"/>
          <w:szCs w:val="22"/>
        </w:rPr>
      </w:pPr>
      <w:r>
        <w:rPr>
          <w:rFonts w:hint="eastAsia" w:cs="宋体"/>
          <w:szCs w:val="22"/>
          <w:lang w:val="en-US" w:eastAsia="zh-CN"/>
        </w:rPr>
        <w:t>1、</w:t>
      </w:r>
      <w:r>
        <w:rPr>
          <w:rFonts w:hint="eastAsia" w:cs="宋体"/>
          <w:szCs w:val="22"/>
        </w:rPr>
        <w:t>餐饮服务要从菜肴质量与品种、清洁卫生、就餐环境、就餐满意度等各方面达到标准。</w:t>
      </w:r>
    </w:p>
    <w:p w14:paraId="0FD34486">
      <w:pPr>
        <w:spacing w:line="480" w:lineRule="exact"/>
        <w:ind w:firstLine="420" w:firstLineChars="200"/>
        <w:rPr>
          <w:rFonts w:hint="eastAsia" w:cs="宋体"/>
          <w:szCs w:val="22"/>
        </w:rPr>
      </w:pPr>
      <w:r>
        <w:rPr>
          <w:rFonts w:hint="eastAsia" w:cs="宋体"/>
          <w:szCs w:val="22"/>
        </w:rPr>
        <w:t>2、</w:t>
      </w:r>
      <w:r>
        <w:rPr>
          <w:rFonts w:hint="eastAsia" w:ascii="宋体" w:hAnsi="宋体" w:cs="宋体"/>
          <w:szCs w:val="21"/>
        </w:rPr>
        <w:t>保证每日早餐点心品种8种，小菜2种，饮品2种；午餐</w:t>
      </w:r>
      <w:r>
        <w:rPr>
          <w:rFonts w:hint="eastAsia" w:ascii="宋体" w:hAnsi="宋体" w:cs="宋体"/>
          <w:szCs w:val="21"/>
          <w:lang w:val="en-US" w:eastAsia="zh-CN"/>
        </w:rPr>
        <w:t>10</w:t>
      </w:r>
      <w:r>
        <w:rPr>
          <w:rFonts w:hint="eastAsia" w:ascii="宋体" w:hAnsi="宋体" w:cs="宋体"/>
          <w:szCs w:val="21"/>
        </w:rPr>
        <w:t>个菜品（4个全荤菜、2个半荤半素菜、4个素菜）</w:t>
      </w:r>
      <w:r>
        <w:rPr>
          <w:rFonts w:hint="eastAsia" w:cs="宋体"/>
          <w:szCs w:val="22"/>
        </w:rPr>
        <w:t>。</w:t>
      </w:r>
    </w:p>
    <w:p w14:paraId="7D13BC81">
      <w:pPr>
        <w:spacing w:line="480" w:lineRule="exact"/>
        <w:ind w:firstLine="420" w:firstLineChars="200"/>
        <w:rPr>
          <w:rFonts w:hint="eastAsia" w:cs="宋体"/>
          <w:szCs w:val="22"/>
        </w:rPr>
      </w:pPr>
      <w:r>
        <w:rPr>
          <w:rFonts w:hint="eastAsia" w:cs="宋体"/>
          <w:szCs w:val="22"/>
        </w:rPr>
        <w:t>3、要求菜谱一周一定，并保证每周菜肴口味不同。每周五之前上报下周菜谱给采购人审定后并予以公示。</w:t>
      </w:r>
    </w:p>
    <w:p w14:paraId="0DE535F3">
      <w:pPr>
        <w:spacing w:line="480" w:lineRule="exact"/>
        <w:ind w:firstLine="420" w:firstLineChars="200"/>
      </w:pPr>
      <w:r>
        <w:rPr>
          <w:rFonts w:hint="eastAsia" w:cs="宋体"/>
          <w:szCs w:val="22"/>
        </w:rPr>
        <w:t>4、如遇防台防冰冻或节假日工作时间调整等特殊情况，中标单位应保证餐食正常供应。</w:t>
      </w:r>
    </w:p>
    <w:p w14:paraId="20B58689">
      <w:pPr>
        <w:autoSpaceDE w:val="0"/>
        <w:autoSpaceDN w:val="0"/>
        <w:adjustRightInd w:val="0"/>
        <w:snapToGrid w:val="0"/>
        <w:spacing w:line="400" w:lineRule="exact"/>
        <w:ind w:firstLine="413" w:firstLineChars="196"/>
        <w:textAlignment w:val="bottom"/>
        <w:rPr>
          <w:rFonts w:hint="eastAsia" w:ascii="宋体" w:hAnsi="宋体" w:cs="宋体"/>
          <w:b/>
          <w:bCs/>
          <w:szCs w:val="21"/>
          <w:lang w:val="en-US" w:eastAsia="zh-CN"/>
        </w:rPr>
      </w:pPr>
      <w:r>
        <w:rPr>
          <w:rFonts w:hint="eastAsia" w:ascii="宋体" w:hAnsi="宋体" w:cs="宋体"/>
          <w:b/>
          <w:bCs/>
          <w:szCs w:val="21"/>
          <w:lang w:eastAsia="zh-CN"/>
        </w:rPr>
        <w:t>二）</w:t>
      </w:r>
      <w:r>
        <w:rPr>
          <w:rFonts w:hint="eastAsia" w:ascii="宋体" w:hAnsi="宋体" w:cs="宋体"/>
          <w:b/>
          <w:bCs/>
          <w:szCs w:val="21"/>
          <w:lang w:val="en-US" w:eastAsia="zh-CN"/>
        </w:rPr>
        <w:t>食堂服务管理要求</w:t>
      </w:r>
    </w:p>
    <w:p w14:paraId="78FA2D2C">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（一）厨师个人卫生</w:t>
      </w:r>
    </w:p>
    <w:p w14:paraId="4E6C5FF7">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1、讲究个人卫生，衣着干净整洁，不留长发、长指甲，不留胡须。</w:t>
      </w:r>
    </w:p>
    <w:p w14:paraId="39A11489">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2、制作食品前要用洗手液洗手，不得用手直接拿放熟食。</w:t>
      </w:r>
    </w:p>
    <w:p w14:paraId="7A296D26">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3、工作时间穿好工衣，戴好工帽，供餐时必须戴好口罩、手套。</w:t>
      </w:r>
    </w:p>
    <w:p w14:paraId="5FB4BFB5">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4、不得在厨房、餐厅工作间内吸烟、随地吐痰，在洗碗（菜）池内洗涤衣物及其它物品。</w:t>
      </w:r>
    </w:p>
    <w:p w14:paraId="611E005D">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5、发现自己染病须及时报告，暂停工作。</w:t>
      </w:r>
    </w:p>
    <w:p w14:paraId="261BC58A">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（二）食品卫生</w:t>
      </w:r>
    </w:p>
    <w:p w14:paraId="4F3C1F6A">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1、疏菜一般当天购进当天食用，不得放置两天以上，发现变质立即丢弃处理。</w:t>
      </w:r>
    </w:p>
    <w:p w14:paraId="7300F3F9">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2、肉食、鱼类等要保持鲜活。</w:t>
      </w:r>
    </w:p>
    <w:p w14:paraId="696E1FA9">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3、菜要炒熟煮透，油炸食品不能炸糊。</w:t>
      </w:r>
    </w:p>
    <w:p w14:paraId="0DA8B42E">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4、熟食必须使用专一熟食工具，不得用手拿放，生、熟食品必须分开存放。</w:t>
      </w:r>
    </w:p>
    <w:p w14:paraId="62D6DDE4">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5、剩食品必须采取保鲜纸遮盖放入冷藏柜。</w:t>
      </w:r>
    </w:p>
    <w:p w14:paraId="69A22305">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6、变质变味食品不得再售卖。</w:t>
      </w:r>
    </w:p>
    <w:p w14:paraId="43BB8511">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7、鲜菜、肉类、干货成品和半成品必须分类存放，不得混放或放置地上。</w:t>
      </w:r>
    </w:p>
    <w:p w14:paraId="6AC17E4B">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8、包装食品必须标识清楚，符合检验合格规定标准。</w:t>
      </w:r>
    </w:p>
    <w:p w14:paraId="708BA6A7">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（三）餐具卫生</w:t>
      </w:r>
    </w:p>
    <w:p w14:paraId="036DEFD8">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1、打饭勺、菜勺、汤勺统一用盘托放，不能直接放在台面。</w:t>
      </w:r>
    </w:p>
    <w:p w14:paraId="167BDF3A">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2、用过的餐具要经过初洗、清洁剂清洗、清水清洗、消毒四道工序处理，餐具内外要干净干燥，无油迹、无洗洁剂泡</w:t>
      </w:r>
    </w:p>
    <w:p w14:paraId="075751C6">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3、用餐前餐具要集中整齐摆放，保持清洁，用洁净白布盖好，防止蝇叮，餐具未经消毒不得盾环使用。</w:t>
      </w:r>
    </w:p>
    <w:p w14:paraId="2FADE186">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（四）厨房卫生</w:t>
      </w:r>
    </w:p>
    <w:p w14:paraId="466E2C72">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1、刀、矿板、锅、铲、盆、桶等厨具在使用前后要清洗干净，按规定消毒处理。</w:t>
      </w:r>
    </w:p>
    <w:p w14:paraId="2E7E6FC5">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2、切完菜及时清理垃圾，集中处置，并清洗工作台面、地面。</w:t>
      </w:r>
    </w:p>
    <w:p w14:paraId="15B9D10B">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3、货架、油烟罩、蒸柜、炉灶、洗菜池、洗碗池每天要保证清洗干净。</w:t>
      </w:r>
    </w:p>
    <w:p w14:paraId="08A2B2CA">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4、油、盐、酱油等常用辅料和未用完的米、菜下班前要盖好。</w:t>
      </w:r>
    </w:p>
    <w:p w14:paraId="5CD57844">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5、清除卫生死角，防止老鼠、苍蝇、蜂娜等污染食物。</w:t>
      </w:r>
    </w:p>
    <w:p w14:paraId="7803027E">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6、定期清洗冰箱雪柜，每周两次对冰箱雪柜大清洁，天天两次小清理，保证清洁卫生。</w:t>
      </w:r>
    </w:p>
    <w:p w14:paraId="23591945">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（五）餐厅卫生</w:t>
      </w:r>
    </w:p>
    <w:p w14:paraId="0212FEEE">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1、地面无垃圾杂物，无积水，干净清爽。</w:t>
      </w:r>
    </w:p>
    <w:p w14:paraId="027B17FC">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2、桌面台竞餐后及时清洁，干净无尘。</w:t>
      </w:r>
    </w:p>
    <w:p w14:paraId="61FEBD8F">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3、墙壁门窗、风扇、灯管等定期清洁，无蛛网。</w:t>
      </w:r>
    </w:p>
    <w:p w14:paraId="1B90CA8D">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4、每周两次大扫除，用清洁剂清洗台面、地面，尽量做到餐厅内无蝇、蚊、卓娜等。</w:t>
      </w:r>
    </w:p>
    <w:p w14:paraId="4DE0ADDC">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5、专人负责回收餐具，不得乱扔乱放，剩饭剩菜要及时运走，保证餐厅无异味。</w:t>
      </w:r>
    </w:p>
    <w:p w14:paraId="0445A931">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（六）食堂安全管理制度</w:t>
      </w:r>
    </w:p>
    <w:p w14:paraId="0732C65F">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1、未经许可，除食堂工作和管理人员外任何人员不得进入厨房，不得在非就餐时间进入餐厅。</w:t>
      </w:r>
    </w:p>
    <w:p w14:paraId="20BCC618">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2、厨房清洁用品应与调味品、菜品等分开放置。</w:t>
      </w:r>
    </w:p>
    <w:p w14:paraId="7E7402F2">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3、厨房设置灭火器。</w:t>
      </w:r>
    </w:p>
    <w:p w14:paraId="1B62C80F">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4、厨房及就餐区严禁吸烟。</w:t>
      </w:r>
    </w:p>
    <w:p w14:paraId="2A6C94C9">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5、使用炊事械具或用具要严格遵守操作规程，防止事故发生。</w:t>
      </w:r>
    </w:p>
    <w:p w14:paraId="35C703EA">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6、食堂工作人员下班前，要关好门窗，检查各类电源开关、设备等。</w:t>
      </w:r>
    </w:p>
    <w:p w14:paraId="5B9CC6BD">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7、后勤管理员负责每天监督检查食堂的安全。</w:t>
      </w:r>
    </w:p>
    <w:p w14:paraId="14037A24">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（七）就餐时间规定：</w:t>
      </w:r>
    </w:p>
    <w:p w14:paraId="5F56B5F4">
      <w:pPr>
        <w:autoSpaceDE w:val="0"/>
        <w:autoSpaceDN w:val="0"/>
        <w:adjustRightInd w:val="0"/>
        <w:snapToGrid w:val="0"/>
        <w:spacing w:line="400" w:lineRule="exact"/>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早餐：07:00-08:00   中餐：11:30-12:15；</w:t>
      </w:r>
      <w:r>
        <w:rPr>
          <w:rFonts w:hint="eastAsia" w:cs="宋体"/>
          <w:szCs w:val="22"/>
        </w:rPr>
        <w:t>不得提前或延迟开餐时间，并提供公务接待用餐服务，相关餐饮费用按实向业主单位另行结算。</w:t>
      </w:r>
    </w:p>
    <w:p w14:paraId="434B3860">
      <w:pPr>
        <w:autoSpaceDE w:val="0"/>
        <w:autoSpaceDN w:val="0"/>
        <w:adjustRightInd w:val="0"/>
        <w:snapToGrid w:val="0"/>
        <w:spacing w:line="400" w:lineRule="exact"/>
        <w:ind w:firstLine="420" w:firstLineChars="200"/>
        <w:textAlignment w:val="bottom"/>
        <w:rPr>
          <w:rFonts w:ascii="宋体" w:hAnsi="宋体" w:cs="宋体"/>
          <w:szCs w:val="21"/>
        </w:rPr>
      </w:pPr>
      <w:r>
        <w:rPr>
          <w:rFonts w:hint="eastAsia" w:ascii="宋体" w:hAnsi="宋体" w:cs="宋体"/>
          <w:szCs w:val="21"/>
          <w:lang w:eastAsia="zh-CN"/>
        </w:rPr>
        <w:t>（八）</w:t>
      </w:r>
      <w:r>
        <w:rPr>
          <w:rFonts w:hint="eastAsia" w:ascii="宋体" w:hAnsi="宋体" w:cs="宋体"/>
          <w:szCs w:val="21"/>
        </w:rPr>
        <w:t>采购人负责督查食堂的饮食安全卫生、饭菜质量、售出数量、服务质量、环境卫生等相关事务，加强与投标人的联系和沟通，协调处理各种突发事件，转达干部职工对托管经营服务质量的意见和要求，负责各项规章制度的制定、检查和考核工作，负责账务、资产管理和菜谱审批等工作，促进食堂内部和外部的团结协作，切实加强综合督查管理。投标人严格执行采购人所制订的各项规章制度，并制订配套的内部管理制度。</w:t>
      </w:r>
    </w:p>
    <w:p w14:paraId="1B34D350">
      <w:pPr>
        <w:autoSpaceDE w:val="0"/>
        <w:autoSpaceDN w:val="0"/>
        <w:adjustRightInd w:val="0"/>
        <w:snapToGrid w:val="0"/>
        <w:spacing w:line="400" w:lineRule="exact"/>
        <w:ind w:firstLine="420" w:firstLineChars="200"/>
        <w:textAlignment w:val="bottom"/>
        <w:rPr>
          <w:rFonts w:ascii="宋体" w:hAnsi="宋体" w:cs="宋体"/>
          <w:szCs w:val="21"/>
        </w:rPr>
      </w:pPr>
      <w:r>
        <w:rPr>
          <w:rFonts w:hint="eastAsia" w:ascii="宋体" w:hAnsi="宋体" w:cs="宋体"/>
          <w:szCs w:val="21"/>
          <w:lang w:eastAsia="zh-CN"/>
        </w:rPr>
        <w:t>（九）</w:t>
      </w:r>
      <w:r>
        <w:rPr>
          <w:rFonts w:hint="eastAsia" w:ascii="宋体" w:hAnsi="宋体" w:cs="宋体"/>
          <w:szCs w:val="21"/>
        </w:rPr>
        <w:t>投标人要爱护采购人提供的房产和餐饮炊具等设备，严格履行租借手续，负责日常使用管理，遗失需赔偿。投标人不得变更房产结构，不得变换基本设施。若因经营服务需要，对经营场所进行装修，需书面报告采购人同意后方可实施。投标人不负责承担食堂在承包期内所有水电费，但是必须做到节约使用。</w:t>
      </w:r>
    </w:p>
    <w:p w14:paraId="5721C695">
      <w:pPr>
        <w:autoSpaceDE w:val="0"/>
        <w:autoSpaceDN w:val="0"/>
        <w:adjustRightInd w:val="0"/>
        <w:snapToGrid w:val="0"/>
        <w:spacing w:line="400" w:lineRule="exact"/>
        <w:ind w:firstLine="420" w:firstLineChars="200"/>
        <w:textAlignment w:val="bottom"/>
        <w:rPr>
          <w:rFonts w:ascii="宋体" w:hAnsi="宋体" w:cs="宋体"/>
          <w:szCs w:val="21"/>
        </w:rPr>
      </w:pPr>
      <w:r>
        <w:rPr>
          <w:rFonts w:hint="eastAsia" w:ascii="宋体" w:hAnsi="宋体" w:cs="宋体"/>
          <w:szCs w:val="21"/>
          <w:lang w:eastAsia="zh-CN"/>
        </w:rPr>
        <w:t>（十）</w:t>
      </w:r>
      <w:r>
        <w:rPr>
          <w:rFonts w:hint="eastAsia" w:ascii="宋体" w:hAnsi="宋体" w:cs="宋体"/>
          <w:szCs w:val="21"/>
        </w:rPr>
        <w:t xml:space="preserve"> 投标人确保所用人员均统一着装上岗。</w:t>
      </w:r>
    </w:p>
    <w:p w14:paraId="300AC83E">
      <w:pPr>
        <w:autoSpaceDE w:val="0"/>
        <w:autoSpaceDN w:val="0"/>
        <w:adjustRightInd w:val="0"/>
        <w:snapToGrid w:val="0"/>
        <w:spacing w:line="400" w:lineRule="exact"/>
        <w:ind w:firstLine="420" w:firstLineChars="200"/>
        <w:textAlignment w:val="bottom"/>
        <w:rPr>
          <w:rFonts w:ascii="宋体" w:hAnsi="宋体" w:cs="宋体"/>
          <w:szCs w:val="21"/>
        </w:rPr>
      </w:pPr>
      <w:r>
        <w:rPr>
          <w:rFonts w:hint="eastAsia" w:ascii="宋体" w:hAnsi="宋体" w:cs="宋体"/>
          <w:szCs w:val="21"/>
          <w:lang w:eastAsia="zh-CN"/>
        </w:rPr>
        <w:t>（十一）</w:t>
      </w:r>
      <w:r>
        <w:rPr>
          <w:rFonts w:hint="eastAsia" w:ascii="宋体" w:hAnsi="宋体" w:cs="宋体"/>
          <w:szCs w:val="21"/>
        </w:rPr>
        <w:t xml:space="preserve"> 坚持“服务第一”宗旨，按采购人规定时间为干部职工提供优质服务，不得无故提前或延迟开饭时间，做到文明待人、热情服务。</w:t>
      </w:r>
    </w:p>
    <w:p w14:paraId="40F6C249">
      <w:pPr>
        <w:autoSpaceDE w:val="0"/>
        <w:autoSpaceDN w:val="0"/>
        <w:adjustRightInd w:val="0"/>
        <w:snapToGrid w:val="0"/>
        <w:spacing w:line="400" w:lineRule="exact"/>
        <w:ind w:firstLine="420" w:firstLineChars="200"/>
        <w:textAlignment w:val="bottom"/>
        <w:rPr>
          <w:rFonts w:hint="eastAsia" w:ascii="宋体" w:hAnsi="宋体" w:cs="宋体"/>
          <w:b/>
          <w:szCs w:val="21"/>
        </w:rPr>
      </w:pPr>
      <w:r>
        <w:rPr>
          <w:rFonts w:hint="eastAsia" w:ascii="宋体" w:hAnsi="宋体" w:cs="宋体"/>
          <w:szCs w:val="21"/>
          <w:lang w:eastAsia="zh-CN"/>
        </w:rPr>
        <w:t>（十二）</w:t>
      </w:r>
      <w:r>
        <w:rPr>
          <w:rFonts w:hint="eastAsia" w:ascii="宋体" w:hAnsi="宋体" w:cs="宋体"/>
          <w:szCs w:val="21"/>
        </w:rPr>
        <w:t xml:space="preserve"> 投标人严格执行事故责任追究制度。如出现，食物中毒、违法违纪等损害干部职工身体健康和影响信誉的事故，投标人必须承担由此造成的一切责任并赔偿经济损失。在服务期内所聘工作人员均须报采购人备案政审后方可上岗。如果所聘人员不符合采购人要求，必须及时调整或更换，否则，采购人有权扣除其相应费用，直至中止合同。</w:t>
      </w:r>
      <w:r>
        <w:rPr>
          <w:rFonts w:hint="eastAsia" w:ascii="宋体" w:hAnsi="宋体" w:cs="宋体"/>
          <w:b/>
          <w:szCs w:val="21"/>
        </w:rPr>
        <w:t xml:space="preserve"> </w:t>
      </w:r>
    </w:p>
    <w:p w14:paraId="36195D83">
      <w:pPr>
        <w:keepNext w:val="0"/>
        <w:keepLines w:val="0"/>
        <w:pageBreakBefore w:val="0"/>
        <w:widowControl w:val="0"/>
        <w:kinsoku/>
        <w:wordWrap/>
        <w:overflowPunct/>
        <w:topLinePunct w:val="0"/>
        <w:bidi w:val="0"/>
        <w:spacing w:line="360" w:lineRule="auto"/>
        <w:ind w:firstLine="422" w:firstLineChars="200"/>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三）、食堂餐饮服务要求</w:t>
      </w:r>
    </w:p>
    <w:p w14:paraId="45FA3F62">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（1）中标人须根据采购人规定时间按时为职工提供优质就餐服务，不得提前或延迟开饭时间(特殊情况如开会、接待、会餐等要服从采购人指定的时间)，坚持服务第一的宗旨，做到热情服务、文明待人。</w:t>
      </w:r>
    </w:p>
    <w:p w14:paraId="2ED357AC">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（2）冬天实施菜肴保暖，夏天提供清凉饮品（如绿豆汤），定期推出新品种，做到安全卫生、足量美味供应饭菜，杜绝浪费。</w:t>
      </w:r>
    </w:p>
    <w:p w14:paraId="5D4BC7B3">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（3）严格遵守《食品安全法》，妥善保存、加工食品，每餐食品留样48小时，严禁供应腐烂变质食品，确保菜肴的新鲜、安全和卫生，食品安全率达到100%。</w:t>
      </w:r>
    </w:p>
    <w:p w14:paraId="3E46DBF7">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（4）中标人负责协助采购人对加工的原材料质量进行验收和评估。</w:t>
      </w:r>
    </w:p>
    <w:p w14:paraId="4F33F63C">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（5）严格遵守事故责任追究制度，如出现严重的食物中毒、违纪等重大责任事故、损害就餐人员身体健康和影响声誉的现象，中标人必须承担由此造成的一切责任和经济损失，采购人有权单方面终止合同。</w:t>
      </w:r>
    </w:p>
    <w:p w14:paraId="16A22838">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（6）中标人负责食堂的饮食安全卫生，要求严格执行餐饮服务食品安全有关法律、管理办法以及采购人的制度管理办法，保证食堂、餐具卫生达到卫生部门卫生许可要求。</w:t>
      </w:r>
    </w:p>
    <w:p w14:paraId="79CE9AFE">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（7）落实专人对餐厅、食堂加工间、餐厨垃圾堆放处等包干场所进行环境卫生打扫，就餐完毕要及时清理餐桌，剩饭剩菜安排专人及时清理，做好厨具、餐具、食材的清洁和消毒工作，确保无卫生死角。</w:t>
      </w:r>
    </w:p>
    <w:p w14:paraId="764C7035">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（8）厨房的泔脚料应由中标人自行处理，废水、废汽、废弃物之排放、处置应符合国家及地方相关环保法律法规规定，若未相符，须立即配合采购人进行整改。</w:t>
      </w:r>
    </w:p>
    <w:p w14:paraId="75A0FC13">
      <w:pPr>
        <w:keepNext w:val="0"/>
        <w:keepLines w:val="0"/>
        <w:pageBreakBefore w:val="0"/>
        <w:widowControl w:val="0"/>
        <w:kinsoku/>
        <w:wordWrap/>
        <w:overflowPunct/>
        <w:topLinePunct w:val="0"/>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（9）中标人须做好厨房设备设施的维护保养工作，妥善保管粮油米面等副食品，确保食材安全健康，并做好能源节约工作。</w:t>
      </w:r>
    </w:p>
    <w:p w14:paraId="737CA9C3">
      <w:pPr>
        <w:keepNext w:val="0"/>
        <w:keepLines w:val="0"/>
        <w:pageBreakBefore w:val="0"/>
        <w:widowControl w:val="0"/>
        <w:kinsoku/>
        <w:wordWrap/>
        <w:overflowPunct/>
        <w:topLinePunct w:val="0"/>
        <w:bidi w:val="0"/>
        <w:spacing w:line="360" w:lineRule="auto"/>
        <w:ind w:firstLine="420" w:firstLineChars="200"/>
        <w:rPr>
          <w:rFonts w:hint="eastAsia"/>
        </w:rPr>
      </w:pPr>
      <w:r>
        <w:rPr>
          <w:rFonts w:hint="eastAsia" w:ascii="宋体" w:hAnsi="宋体" w:eastAsia="宋体" w:cs="宋体"/>
          <w:color w:val="auto"/>
          <w:sz w:val="21"/>
          <w:szCs w:val="21"/>
          <w:lang w:val="en-US" w:eastAsia="zh-CN"/>
        </w:rPr>
        <w:t>（10）采购人要求的其他食堂服务相关的内容</w:t>
      </w:r>
      <w:r>
        <w:rPr>
          <w:rFonts w:hint="eastAsia" w:ascii="宋体" w:hAnsi="宋体" w:cs="宋体"/>
          <w:color w:val="auto"/>
          <w:sz w:val="21"/>
          <w:szCs w:val="21"/>
          <w:lang w:val="en-US" w:eastAsia="zh-CN"/>
        </w:rPr>
        <w:t>。</w:t>
      </w:r>
    </w:p>
    <w:p w14:paraId="7A14E0B3">
      <w:pPr>
        <w:spacing w:line="276" w:lineRule="auto"/>
        <w:jc w:val="center"/>
        <w:rPr>
          <w:rFonts w:ascii="宋体" w:hAnsi="宋体" w:cs="宋体"/>
          <w:b/>
          <w:szCs w:val="21"/>
        </w:rPr>
      </w:pPr>
    </w:p>
    <w:p w14:paraId="3AA363AF">
      <w:pPr>
        <w:keepNext w:val="0"/>
        <w:keepLines w:val="0"/>
        <w:pageBreakBefore w:val="0"/>
        <w:kinsoku/>
        <w:wordWrap/>
        <w:overflowPunct/>
        <w:topLinePunct w:val="0"/>
        <w:autoSpaceDE w:val="0"/>
        <w:autoSpaceDN w:val="0"/>
        <w:bidi w:val="0"/>
        <w:adjustRightInd w:val="0"/>
        <w:snapToGrid w:val="0"/>
        <w:spacing w:line="420" w:lineRule="exact"/>
        <w:ind w:left="0" w:leftChars="0" w:firstLine="422" w:firstLineChars="200"/>
        <w:textAlignment w:val="bottom"/>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三、本项目基本配置要求</w:t>
      </w:r>
    </w:p>
    <w:p w14:paraId="5953117B">
      <w:pPr>
        <w:keepNext w:val="0"/>
        <w:keepLines w:val="0"/>
        <w:pageBreakBefore w:val="0"/>
        <w:kinsoku/>
        <w:wordWrap/>
        <w:overflowPunct/>
        <w:topLinePunct w:val="0"/>
        <w:autoSpaceDE w:val="0"/>
        <w:autoSpaceDN w:val="0"/>
        <w:bidi w:val="0"/>
        <w:adjustRightInd w:val="0"/>
        <w:snapToGrid w:val="0"/>
        <w:spacing w:line="420" w:lineRule="exact"/>
        <w:ind w:left="0" w:leftChars="0" w:firstLine="422" w:firstLineChars="200"/>
        <w:textAlignment w:val="bottom"/>
        <w:rPr>
          <w:rFonts w:hint="eastAsia" w:ascii="宋体" w:hAnsi="宋体" w:eastAsia="宋体"/>
          <w:b/>
          <w:bCs/>
          <w:szCs w:val="21"/>
          <w:lang w:eastAsia="zh-CN"/>
        </w:rPr>
      </w:pPr>
      <w:r>
        <w:rPr>
          <w:rFonts w:hint="eastAsia" w:ascii="宋体" w:hAnsi="宋体" w:cs="宋体"/>
          <w:b/>
          <w:color w:val="auto"/>
          <w:sz w:val="21"/>
          <w:szCs w:val="21"/>
          <w:lang w:val="en-US" w:eastAsia="zh-CN"/>
        </w:rPr>
        <w:t>食堂餐饮</w:t>
      </w:r>
      <w:r>
        <w:rPr>
          <w:rFonts w:hint="eastAsia" w:ascii="宋体" w:hAnsi="宋体" w:eastAsia="宋体"/>
          <w:b/>
          <w:bCs/>
          <w:szCs w:val="21"/>
          <w:lang w:eastAsia="zh-CN"/>
        </w:rPr>
        <w:t>等服务人员配置表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620"/>
        <w:gridCol w:w="1394"/>
        <w:gridCol w:w="4500"/>
      </w:tblGrid>
      <w:tr w14:paraId="4799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0031C433">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序号</w:t>
            </w:r>
          </w:p>
        </w:tc>
        <w:tc>
          <w:tcPr>
            <w:tcW w:w="1620" w:type="dxa"/>
            <w:noWrap w:val="0"/>
            <w:vAlign w:val="center"/>
          </w:tcPr>
          <w:p w14:paraId="259EF586">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人员岗位</w:t>
            </w:r>
          </w:p>
        </w:tc>
        <w:tc>
          <w:tcPr>
            <w:tcW w:w="1394" w:type="dxa"/>
            <w:noWrap w:val="0"/>
            <w:vAlign w:val="center"/>
          </w:tcPr>
          <w:p w14:paraId="12DABB28">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数量（</w:t>
            </w:r>
            <w:r>
              <w:rPr>
                <w:rFonts w:hint="eastAsia" w:ascii="宋体" w:hAnsi="宋体" w:eastAsia="宋体" w:cs="宋体"/>
                <w:b/>
                <w:bCs/>
                <w:color w:val="auto"/>
                <w:sz w:val="21"/>
                <w:szCs w:val="21"/>
                <w:lang w:eastAsia="zh-CN" w:bidi="ar"/>
              </w:rPr>
              <w:t>人</w:t>
            </w:r>
            <w:r>
              <w:rPr>
                <w:rFonts w:hint="eastAsia" w:ascii="宋体" w:hAnsi="宋体" w:eastAsia="宋体" w:cs="宋体"/>
                <w:b/>
                <w:bCs/>
                <w:color w:val="auto"/>
                <w:sz w:val="21"/>
                <w:szCs w:val="21"/>
                <w:lang w:bidi="ar"/>
              </w:rPr>
              <w:t>）</w:t>
            </w:r>
          </w:p>
        </w:tc>
        <w:tc>
          <w:tcPr>
            <w:tcW w:w="4500" w:type="dxa"/>
            <w:noWrap w:val="0"/>
            <w:vAlign w:val="center"/>
          </w:tcPr>
          <w:p w14:paraId="26AC5357">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人员要求</w:t>
            </w:r>
          </w:p>
        </w:tc>
      </w:tr>
      <w:tr w14:paraId="5CE7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104EEDE7">
            <w:pPr>
              <w:jc w:val="center"/>
              <w:rPr>
                <w:rFonts w:hint="eastAsia" w:ascii="宋体" w:hAnsi="宋体" w:cs="宋体"/>
                <w:szCs w:val="21"/>
                <w:lang w:eastAsia="zh-CN"/>
              </w:rPr>
            </w:pPr>
            <w:r>
              <w:rPr>
                <w:rFonts w:hint="eastAsia" w:ascii="宋体" w:hAnsi="宋体" w:cs="宋体"/>
                <w:szCs w:val="21"/>
                <w:lang w:val="en-US" w:eastAsia="zh-CN"/>
              </w:rPr>
              <w:t>1</w:t>
            </w:r>
          </w:p>
        </w:tc>
        <w:tc>
          <w:tcPr>
            <w:tcW w:w="1620" w:type="dxa"/>
            <w:noWrap w:val="0"/>
            <w:vAlign w:val="center"/>
          </w:tcPr>
          <w:p w14:paraId="6D31E400">
            <w:pPr>
              <w:jc w:val="center"/>
              <w:rPr>
                <w:rFonts w:hint="eastAsia" w:ascii="宋体" w:hAnsi="宋体" w:cs="宋体"/>
                <w:szCs w:val="21"/>
                <w:lang w:eastAsia="zh-CN"/>
              </w:rPr>
            </w:pPr>
            <w:r>
              <w:rPr>
                <w:rFonts w:hint="eastAsia" w:ascii="宋体" w:hAnsi="宋体" w:cs="宋体"/>
                <w:szCs w:val="21"/>
                <w:lang w:eastAsia="zh-CN"/>
              </w:rPr>
              <w:t>厨师</w:t>
            </w:r>
          </w:p>
        </w:tc>
        <w:tc>
          <w:tcPr>
            <w:tcW w:w="1394" w:type="dxa"/>
            <w:noWrap w:val="0"/>
            <w:vAlign w:val="center"/>
          </w:tcPr>
          <w:p w14:paraId="4F48DC9F">
            <w:pPr>
              <w:jc w:val="center"/>
              <w:rPr>
                <w:rFonts w:hint="eastAsia" w:ascii="宋体" w:hAnsi="宋体" w:cs="宋体"/>
                <w:szCs w:val="21"/>
                <w:lang w:val="en-US" w:eastAsia="zh-CN"/>
              </w:rPr>
            </w:pPr>
            <w:r>
              <w:rPr>
                <w:rFonts w:hint="eastAsia" w:ascii="宋体" w:hAnsi="宋体" w:cs="宋体"/>
                <w:szCs w:val="21"/>
                <w:lang w:val="en-US" w:eastAsia="zh-CN"/>
              </w:rPr>
              <w:t>1</w:t>
            </w:r>
          </w:p>
        </w:tc>
        <w:tc>
          <w:tcPr>
            <w:tcW w:w="4500" w:type="dxa"/>
            <w:noWrap w:val="0"/>
            <w:vAlign w:val="center"/>
          </w:tcPr>
          <w:p w14:paraId="01C27796">
            <w:pPr>
              <w:jc w:val="left"/>
              <w:rPr>
                <w:rFonts w:hint="eastAsia" w:ascii="宋体" w:hAnsi="宋体" w:cs="宋体"/>
                <w:szCs w:val="21"/>
              </w:rPr>
            </w:pPr>
            <w:r>
              <w:rPr>
                <w:rFonts w:hint="eastAsia" w:ascii="宋体" w:hAnsi="宋体" w:cs="宋体"/>
                <w:szCs w:val="21"/>
              </w:rPr>
              <w:t>具有二级厨师（含）以上证书，应具有相关厨师工作经验，须为投标人本单位职工，提供该人员社保证明（社保</w:t>
            </w:r>
            <w:r>
              <w:rPr>
                <w:rFonts w:hint="eastAsia" w:ascii="宋体" w:hAnsi="宋体" w:cs="宋体"/>
                <w:szCs w:val="21"/>
                <w:lang w:eastAsia="zh-CN"/>
              </w:rPr>
              <w:t>半</w:t>
            </w:r>
            <w:r>
              <w:rPr>
                <w:rFonts w:hint="eastAsia" w:ascii="宋体" w:hAnsi="宋体" w:cs="宋体"/>
                <w:szCs w:val="21"/>
              </w:rPr>
              <w:t>年以上）</w:t>
            </w:r>
            <w:r>
              <w:rPr>
                <w:rFonts w:hint="eastAsia" w:ascii="宋体" w:hAnsi="宋体" w:cs="宋体"/>
                <w:szCs w:val="21"/>
                <w:lang w:eastAsia="zh-CN"/>
              </w:rPr>
              <w:t>或合同</w:t>
            </w:r>
            <w:r>
              <w:rPr>
                <w:rFonts w:hint="eastAsia" w:ascii="宋体" w:hAnsi="宋体" w:cs="宋体"/>
                <w:szCs w:val="21"/>
              </w:rPr>
              <w:t>。</w:t>
            </w:r>
          </w:p>
        </w:tc>
      </w:tr>
      <w:tr w14:paraId="6E78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6563A53A">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1620" w:type="dxa"/>
            <w:noWrap w:val="0"/>
            <w:vAlign w:val="center"/>
          </w:tcPr>
          <w:p w14:paraId="2614792E">
            <w:pPr>
              <w:jc w:val="center"/>
              <w:rPr>
                <w:rFonts w:hint="eastAsia" w:ascii="宋体" w:hAnsi="宋体" w:cs="宋体"/>
                <w:szCs w:val="21"/>
                <w:lang w:eastAsia="zh-CN"/>
              </w:rPr>
            </w:pPr>
            <w:r>
              <w:rPr>
                <w:rFonts w:hint="eastAsia" w:ascii="宋体" w:hAnsi="宋体" w:cs="宋体"/>
                <w:szCs w:val="21"/>
              </w:rPr>
              <w:t>面点师</w:t>
            </w:r>
          </w:p>
        </w:tc>
        <w:tc>
          <w:tcPr>
            <w:tcW w:w="1394" w:type="dxa"/>
            <w:noWrap w:val="0"/>
            <w:vAlign w:val="center"/>
          </w:tcPr>
          <w:p w14:paraId="6A660E63">
            <w:pPr>
              <w:jc w:val="center"/>
              <w:rPr>
                <w:rFonts w:hint="default" w:ascii="宋体" w:hAnsi="宋体" w:cs="宋体"/>
                <w:szCs w:val="21"/>
                <w:lang w:val="en-US" w:eastAsia="zh-CN"/>
              </w:rPr>
            </w:pPr>
            <w:r>
              <w:rPr>
                <w:rFonts w:hint="eastAsia" w:ascii="宋体" w:hAnsi="宋体" w:cs="宋体"/>
                <w:szCs w:val="21"/>
                <w:lang w:val="en-US" w:eastAsia="zh-CN"/>
              </w:rPr>
              <w:t>1</w:t>
            </w:r>
          </w:p>
        </w:tc>
        <w:tc>
          <w:tcPr>
            <w:tcW w:w="4500" w:type="dxa"/>
            <w:noWrap w:val="0"/>
            <w:vAlign w:val="center"/>
          </w:tcPr>
          <w:p w14:paraId="0A4C81D1">
            <w:pPr>
              <w:jc w:val="left"/>
              <w:rPr>
                <w:rFonts w:hint="eastAsia" w:ascii="宋体" w:hAnsi="宋体" w:cs="宋体"/>
                <w:szCs w:val="21"/>
              </w:rPr>
            </w:pPr>
            <w:r>
              <w:rPr>
                <w:rFonts w:hint="eastAsia" w:ascii="宋体" w:hAnsi="宋体" w:cs="宋体"/>
                <w:szCs w:val="21"/>
              </w:rPr>
              <w:t>应具有相关面点师工作经验，须为投标人本单位职工，提供该人员社保证明（社保</w:t>
            </w:r>
            <w:r>
              <w:rPr>
                <w:rFonts w:hint="eastAsia" w:ascii="宋体" w:hAnsi="宋体" w:cs="宋体"/>
                <w:szCs w:val="21"/>
                <w:lang w:eastAsia="zh-CN"/>
              </w:rPr>
              <w:t>半</w:t>
            </w:r>
            <w:r>
              <w:rPr>
                <w:rFonts w:hint="eastAsia" w:ascii="宋体" w:hAnsi="宋体" w:cs="宋体"/>
                <w:szCs w:val="21"/>
                <w:lang w:eastAsia="zh-Hans"/>
              </w:rPr>
              <w:t>年</w:t>
            </w:r>
            <w:r>
              <w:rPr>
                <w:rFonts w:hint="eastAsia" w:ascii="宋体" w:hAnsi="宋体" w:cs="宋体"/>
                <w:szCs w:val="21"/>
              </w:rPr>
              <w:t>以上）</w:t>
            </w:r>
            <w:r>
              <w:rPr>
                <w:rFonts w:hint="eastAsia" w:ascii="宋体" w:hAnsi="宋体" w:cs="宋体"/>
                <w:szCs w:val="21"/>
                <w:lang w:eastAsia="zh-CN"/>
              </w:rPr>
              <w:t>或合同</w:t>
            </w:r>
            <w:r>
              <w:rPr>
                <w:rFonts w:hint="eastAsia" w:ascii="宋体" w:hAnsi="宋体" w:cs="宋体"/>
                <w:szCs w:val="21"/>
              </w:rPr>
              <w:t>。</w:t>
            </w:r>
          </w:p>
        </w:tc>
      </w:tr>
      <w:tr w14:paraId="4A33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0"/>
            <w:vAlign w:val="center"/>
          </w:tcPr>
          <w:p w14:paraId="57412A7D">
            <w:pPr>
              <w:jc w:val="center"/>
              <w:rPr>
                <w:rFonts w:hint="default" w:ascii="宋体" w:hAnsi="宋体" w:cs="宋体"/>
                <w:szCs w:val="21"/>
                <w:lang w:val="en-US" w:eastAsia="zh-CN"/>
              </w:rPr>
            </w:pPr>
            <w:r>
              <w:rPr>
                <w:rFonts w:hint="eastAsia" w:ascii="宋体" w:hAnsi="宋体" w:cs="宋体"/>
                <w:szCs w:val="21"/>
                <w:lang w:val="en-US" w:eastAsia="zh-CN"/>
              </w:rPr>
              <w:t>3</w:t>
            </w:r>
          </w:p>
        </w:tc>
        <w:tc>
          <w:tcPr>
            <w:tcW w:w="1620" w:type="dxa"/>
            <w:noWrap w:val="0"/>
            <w:vAlign w:val="center"/>
          </w:tcPr>
          <w:p w14:paraId="2CD57E51">
            <w:pPr>
              <w:jc w:val="center"/>
              <w:rPr>
                <w:rFonts w:hint="eastAsia" w:ascii="宋体" w:hAnsi="宋体" w:cs="宋体"/>
                <w:szCs w:val="21"/>
                <w:lang w:val="en-US" w:eastAsia="zh-CN"/>
              </w:rPr>
            </w:pPr>
            <w:r>
              <w:rPr>
                <w:rFonts w:hint="eastAsia" w:ascii="宋体" w:hAnsi="宋体" w:cs="宋体"/>
                <w:szCs w:val="21"/>
                <w:lang w:val="en-US" w:eastAsia="zh-CN"/>
              </w:rPr>
              <w:t>帮厨</w:t>
            </w:r>
          </w:p>
        </w:tc>
        <w:tc>
          <w:tcPr>
            <w:tcW w:w="1394" w:type="dxa"/>
            <w:noWrap w:val="0"/>
            <w:vAlign w:val="center"/>
          </w:tcPr>
          <w:p w14:paraId="4ABDFDA9">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4500" w:type="dxa"/>
            <w:noWrap w:val="0"/>
            <w:vAlign w:val="center"/>
          </w:tcPr>
          <w:p w14:paraId="025B744C">
            <w:pPr>
              <w:jc w:val="left"/>
              <w:rPr>
                <w:rFonts w:hint="eastAsia" w:ascii="宋体" w:hAnsi="宋体" w:cs="宋体"/>
                <w:szCs w:val="21"/>
                <w:lang w:val="en-US" w:eastAsia="zh-CN"/>
              </w:rPr>
            </w:pPr>
            <w:r>
              <w:rPr>
                <w:rFonts w:hint="eastAsia" w:ascii="宋体" w:hAnsi="宋体" w:cs="宋体"/>
                <w:szCs w:val="21"/>
              </w:rPr>
              <w:t>需具有健康证，有</w:t>
            </w:r>
            <w:r>
              <w:rPr>
                <w:rFonts w:hint="eastAsia" w:ascii="宋体" w:hAnsi="宋体" w:cs="宋体"/>
                <w:szCs w:val="21"/>
                <w:lang w:val="en-US" w:eastAsia="zh-CN"/>
              </w:rPr>
              <w:t>2</w:t>
            </w:r>
            <w:r>
              <w:rPr>
                <w:rFonts w:hint="eastAsia" w:ascii="宋体" w:hAnsi="宋体" w:cs="宋体"/>
                <w:szCs w:val="21"/>
              </w:rPr>
              <w:t>年以上</w:t>
            </w:r>
            <w:r>
              <w:rPr>
                <w:rFonts w:hint="eastAsia" w:ascii="宋体" w:hAnsi="宋体" w:cs="宋体"/>
                <w:szCs w:val="21"/>
                <w:lang w:eastAsia="zh-CN"/>
              </w:rPr>
              <w:t>帮厨</w:t>
            </w:r>
            <w:r>
              <w:rPr>
                <w:rFonts w:hint="eastAsia" w:ascii="宋体" w:hAnsi="宋体" w:cs="宋体"/>
                <w:szCs w:val="21"/>
              </w:rPr>
              <w:t>工作经验，年龄不超过60周岁。</w:t>
            </w:r>
          </w:p>
        </w:tc>
      </w:tr>
      <w:tr w14:paraId="0B7F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08" w:type="dxa"/>
            <w:noWrap w:val="0"/>
            <w:vAlign w:val="center"/>
          </w:tcPr>
          <w:p w14:paraId="40356EE4">
            <w:pPr>
              <w:jc w:val="center"/>
              <w:rPr>
                <w:rFonts w:hint="eastAsia" w:ascii="宋体" w:hAnsi="宋体" w:cs="宋体"/>
                <w:szCs w:val="21"/>
                <w:lang w:val="en-US" w:eastAsia="zh-CN"/>
              </w:rPr>
            </w:pPr>
            <w:r>
              <w:rPr>
                <w:rFonts w:hint="eastAsia" w:ascii="宋体" w:hAnsi="宋体" w:cs="宋体"/>
                <w:szCs w:val="21"/>
                <w:lang w:val="en-US" w:eastAsia="zh-CN"/>
              </w:rPr>
              <w:t>4</w:t>
            </w:r>
          </w:p>
        </w:tc>
        <w:tc>
          <w:tcPr>
            <w:tcW w:w="1620" w:type="dxa"/>
            <w:noWrap w:val="0"/>
            <w:vAlign w:val="center"/>
          </w:tcPr>
          <w:p w14:paraId="23FD4271">
            <w:pPr>
              <w:jc w:val="center"/>
              <w:rPr>
                <w:rFonts w:hint="eastAsia" w:ascii="宋体" w:hAnsi="宋体" w:cs="宋体"/>
                <w:szCs w:val="21"/>
                <w:lang w:eastAsia="zh-CN"/>
              </w:rPr>
            </w:pPr>
            <w:r>
              <w:rPr>
                <w:rFonts w:hint="eastAsia" w:ascii="宋体" w:hAnsi="宋体" w:cs="宋体"/>
                <w:szCs w:val="21"/>
              </w:rPr>
              <w:t>服务员</w:t>
            </w:r>
          </w:p>
        </w:tc>
        <w:tc>
          <w:tcPr>
            <w:tcW w:w="1394" w:type="dxa"/>
            <w:noWrap w:val="0"/>
            <w:vAlign w:val="center"/>
          </w:tcPr>
          <w:p w14:paraId="2250008E">
            <w:pPr>
              <w:jc w:val="center"/>
              <w:rPr>
                <w:rFonts w:hint="default" w:ascii="宋体" w:hAnsi="宋体" w:cs="宋体"/>
                <w:szCs w:val="21"/>
                <w:lang w:val="en-US" w:eastAsia="zh-CN"/>
              </w:rPr>
            </w:pPr>
            <w:r>
              <w:rPr>
                <w:rFonts w:hint="eastAsia" w:ascii="宋体" w:hAnsi="宋体" w:cs="宋体"/>
                <w:szCs w:val="21"/>
                <w:lang w:val="en-US" w:eastAsia="zh-CN"/>
              </w:rPr>
              <w:t>2</w:t>
            </w:r>
          </w:p>
        </w:tc>
        <w:tc>
          <w:tcPr>
            <w:tcW w:w="4500" w:type="dxa"/>
            <w:noWrap w:val="0"/>
            <w:vAlign w:val="center"/>
          </w:tcPr>
          <w:p w14:paraId="0AB97C4B">
            <w:pPr>
              <w:jc w:val="left"/>
              <w:rPr>
                <w:rFonts w:hint="eastAsia" w:ascii="宋体" w:hAnsi="宋体" w:eastAsia="宋体" w:cs="宋体"/>
                <w:szCs w:val="21"/>
                <w:lang w:eastAsia="zh-CN"/>
              </w:rPr>
            </w:pPr>
            <w:r>
              <w:rPr>
                <w:rFonts w:hint="eastAsia" w:ascii="宋体" w:hAnsi="宋体" w:cs="宋体"/>
                <w:szCs w:val="21"/>
              </w:rPr>
              <w:t>具有良好的服务意识，具备一定的服务技能与技巧，形象良好。</w:t>
            </w:r>
          </w:p>
        </w:tc>
      </w:tr>
      <w:tr w14:paraId="18C0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628" w:type="dxa"/>
            <w:gridSpan w:val="2"/>
            <w:noWrap w:val="0"/>
            <w:vAlign w:val="center"/>
          </w:tcPr>
          <w:p w14:paraId="68EA1F21">
            <w:pPr>
              <w:jc w:val="center"/>
              <w:rPr>
                <w:rFonts w:hint="eastAsia" w:ascii="宋体" w:hAnsi="宋体" w:eastAsia="宋体" w:cs="宋体"/>
                <w:szCs w:val="21"/>
                <w:lang w:eastAsia="zh-CN"/>
              </w:rPr>
            </w:pPr>
            <w:r>
              <w:rPr>
                <w:rFonts w:hint="eastAsia" w:ascii="宋体" w:hAnsi="宋体" w:cs="宋体"/>
                <w:szCs w:val="21"/>
                <w:lang w:eastAsia="zh-CN"/>
              </w:rPr>
              <w:t>合计</w:t>
            </w:r>
          </w:p>
        </w:tc>
        <w:tc>
          <w:tcPr>
            <w:tcW w:w="1394" w:type="dxa"/>
            <w:noWrap w:val="0"/>
            <w:vAlign w:val="center"/>
          </w:tcPr>
          <w:p w14:paraId="3FC8D089">
            <w:pPr>
              <w:jc w:val="center"/>
              <w:rPr>
                <w:rFonts w:hint="default" w:ascii="宋体" w:hAnsi="宋体" w:cs="宋体"/>
                <w:szCs w:val="21"/>
                <w:lang w:val="en-US" w:eastAsia="zh-CN"/>
              </w:rPr>
            </w:pPr>
            <w:r>
              <w:rPr>
                <w:rFonts w:hint="eastAsia" w:ascii="宋体" w:hAnsi="宋体" w:cs="宋体"/>
                <w:szCs w:val="21"/>
                <w:lang w:val="en-US" w:eastAsia="zh-CN"/>
              </w:rPr>
              <w:t>6</w:t>
            </w:r>
          </w:p>
        </w:tc>
        <w:tc>
          <w:tcPr>
            <w:tcW w:w="4500" w:type="dxa"/>
            <w:noWrap w:val="0"/>
            <w:vAlign w:val="center"/>
          </w:tcPr>
          <w:p w14:paraId="1D207735">
            <w:pPr>
              <w:jc w:val="left"/>
              <w:rPr>
                <w:rFonts w:hint="eastAsia" w:ascii="宋体" w:hAnsi="宋体" w:cs="宋体"/>
                <w:szCs w:val="21"/>
              </w:rPr>
            </w:pPr>
          </w:p>
        </w:tc>
      </w:tr>
    </w:tbl>
    <w:p w14:paraId="4A8DE895">
      <w:pPr>
        <w:keepNext w:val="0"/>
        <w:keepLines w:val="0"/>
        <w:pageBreakBefore w:val="0"/>
        <w:widowControl w:val="0"/>
        <w:kinsoku/>
        <w:wordWrap/>
        <w:overflowPunct/>
        <w:topLinePunct w:val="0"/>
        <w:bidi w:val="0"/>
        <w:adjustRightInd w:val="0"/>
        <w:snapToGrid w:val="0"/>
        <w:spacing w:line="420" w:lineRule="exact"/>
        <w:ind w:left="0" w:leftChars="0" w:firstLine="0" w:firstLineChars="0"/>
        <w:rPr>
          <w:rFonts w:hint="eastAsia" w:ascii="宋体" w:hAnsi="宋体" w:cs="宋体"/>
          <w:b/>
          <w:bCs/>
        </w:rPr>
      </w:pPr>
      <w:r>
        <w:rPr>
          <w:rFonts w:hint="eastAsia" w:ascii="宋体" w:hAnsi="宋体" w:cs="宋体"/>
          <w:b/>
          <w:bCs/>
          <w:color w:val="auto"/>
          <w:szCs w:val="21"/>
        </w:rPr>
        <w:t>注：</w:t>
      </w:r>
      <w:r>
        <w:rPr>
          <w:rFonts w:hint="eastAsia" w:ascii="宋体" w:hAnsi="宋体"/>
          <w:bCs/>
          <w:szCs w:val="21"/>
        </w:rPr>
        <w:t>★</w:t>
      </w:r>
      <w:r>
        <w:rPr>
          <w:rFonts w:hint="eastAsia" w:ascii="宋体" w:hAnsi="宋体"/>
          <w:b/>
          <w:bCs/>
          <w:szCs w:val="21"/>
        </w:rPr>
        <w:t>1.本表要求的人员数量配置为投标时最低人员数量要求；</w:t>
      </w:r>
      <w:r>
        <w:rPr>
          <w:rFonts w:hint="eastAsia" w:ascii="宋体" w:hAnsi="宋体"/>
          <w:b/>
          <w:bCs/>
          <w:szCs w:val="21"/>
          <w:lang w:eastAsia="zh-CN"/>
        </w:rPr>
        <w:t>低于本表人数的</w:t>
      </w:r>
      <w:r>
        <w:rPr>
          <w:rFonts w:hint="eastAsia" w:ascii="宋体" w:hAnsi="宋体" w:cs="宋体"/>
          <w:b/>
          <w:bCs/>
        </w:rPr>
        <w:t>将作无效标处理。</w:t>
      </w:r>
    </w:p>
    <w:p w14:paraId="03EAC318">
      <w:pPr>
        <w:keepNext w:val="0"/>
        <w:keepLines w:val="0"/>
        <w:pageBreakBefore w:val="0"/>
        <w:widowControl w:val="0"/>
        <w:kinsoku/>
        <w:wordWrap/>
        <w:overflowPunct/>
        <w:topLinePunct w:val="0"/>
        <w:bidi w:val="0"/>
        <w:adjustRightInd w:val="0"/>
        <w:snapToGrid w:val="0"/>
        <w:spacing w:line="420" w:lineRule="exact"/>
        <w:ind w:left="0" w:leftChars="0" w:firstLine="420" w:firstLineChars="200"/>
        <w:rPr>
          <w:rFonts w:hint="default"/>
          <w:lang w:val="en-US" w:eastAsia="zh-CN"/>
        </w:rPr>
      </w:pPr>
      <w:r>
        <w:rPr>
          <w:rFonts w:hint="eastAsia" w:ascii="宋体" w:hAnsi="宋体"/>
          <w:bCs/>
          <w:szCs w:val="21"/>
        </w:rPr>
        <w:t>★</w:t>
      </w:r>
      <w:r>
        <w:rPr>
          <w:rFonts w:hint="eastAsia" w:ascii="宋体" w:hAnsi="宋体" w:cs="宋体"/>
          <w:b/>
          <w:bCs/>
          <w:color w:val="auto"/>
          <w:szCs w:val="21"/>
          <w:highlight w:val="none"/>
        </w:rPr>
        <w:t>2</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供应商配置的服务团队必须为投标人本单位职工，中标后15天内配齐相关人员且符合国家相关要求(包括健康证等);如有违反，愿无条件放弃中标，并接受处理，承担相应的责任。（投标文件中提供承诺函，格式自拟）</w:t>
      </w:r>
    </w:p>
    <w:p w14:paraId="5B30AFD4">
      <w:pPr>
        <w:spacing w:line="40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3</w:t>
      </w:r>
      <w:r>
        <w:rPr>
          <w:rFonts w:hint="eastAsia" w:ascii="宋体" w:hAnsi="宋体"/>
          <w:szCs w:val="21"/>
        </w:rPr>
        <w:t>.如投标人中标后在合同履行中配置的人员资质、工作经验、年龄等不符合招标文件要求的标准，采购人可扣减该部分人员当月的服务费用；</w:t>
      </w:r>
    </w:p>
    <w:p w14:paraId="552B3CFC">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若因服务内容或就餐人数变动需增减工作人员的，采购人可要求投标人增配或减配相应工作人员数量，增配人员成本由采购人承担，按投标人投标报价所报相应岗位人员劳务成本×增配人员数量调整服务费用，但调整服务费用总额不得超过中标总金额的10%；若减配工作人员的，按投标人投标报价所报相应岗位人员劳务成本×减配工作人员数量调整服务费用。</w:t>
      </w:r>
    </w:p>
    <w:p w14:paraId="46B21E5D">
      <w:pPr>
        <w:spacing w:line="276" w:lineRule="auto"/>
        <w:jc w:val="center"/>
        <w:rPr>
          <w:rFonts w:ascii="宋体" w:hAnsi="宋体" w:cs="宋体"/>
          <w:b/>
          <w:szCs w:val="21"/>
        </w:rPr>
      </w:pPr>
    </w:p>
    <w:p w14:paraId="529AFA21">
      <w:pPr>
        <w:spacing w:line="400" w:lineRule="exact"/>
        <w:ind w:firstLine="422" w:firstLineChars="200"/>
        <w:rPr>
          <w:rFonts w:ascii="宋体" w:hAnsi="宋体" w:cs="宋体"/>
          <w:b/>
          <w:bCs/>
          <w:szCs w:val="21"/>
        </w:rPr>
      </w:pPr>
      <w:r>
        <w:rPr>
          <w:rFonts w:hint="eastAsia" w:ascii="宋体" w:hAnsi="宋体" w:cs="宋体"/>
          <w:b/>
          <w:bCs/>
          <w:szCs w:val="21"/>
          <w:lang w:eastAsia="zh-CN"/>
        </w:rPr>
        <w:t>四、</w:t>
      </w:r>
      <w:r>
        <w:rPr>
          <w:rFonts w:hint="eastAsia" w:ascii="宋体" w:hAnsi="宋体" w:cs="宋体"/>
          <w:b/>
          <w:bCs/>
          <w:szCs w:val="21"/>
        </w:rPr>
        <w:t>餐饮考核细则</w:t>
      </w:r>
    </w:p>
    <w:p w14:paraId="0983EFDC">
      <w:pPr>
        <w:spacing w:line="400" w:lineRule="exact"/>
        <w:ind w:firstLine="420" w:firstLineChars="200"/>
        <w:rPr>
          <w:rFonts w:ascii="宋体" w:hAnsi="宋体" w:cs="宋体"/>
          <w:szCs w:val="21"/>
        </w:rPr>
      </w:pPr>
      <w:r>
        <w:rPr>
          <w:rFonts w:hint="eastAsia" w:ascii="宋体" w:hAnsi="宋体" w:cs="宋体"/>
          <w:szCs w:val="21"/>
        </w:rPr>
        <w:t>在本合同履行期限内，投标人应严格执行《国家食品安全法》、《国家安全生产法》等相关规定，采购人实行每月考核、季度测评的综合监管模式，具体如下：</w:t>
      </w:r>
    </w:p>
    <w:p w14:paraId="5293CF26">
      <w:pPr>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.1 每季度开展</w:t>
      </w:r>
      <w:r>
        <w:rPr>
          <w:rFonts w:hint="eastAsia" w:ascii="宋体" w:hAnsi="宋体" w:cs="宋体"/>
          <w:szCs w:val="21"/>
          <w:lang w:eastAsia="zh-CN"/>
        </w:rPr>
        <w:t>职工</w:t>
      </w:r>
      <w:r>
        <w:rPr>
          <w:rFonts w:hint="eastAsia" w:ascii="宋体" w:hAnsi="宋体" w:cs="宋体"/>
          <w:szCs w:val="21"/>
        </w:rPr>
        <w:t>满意度测评，餐饮总体服务满意度低于</w:t>
      </w:r>
      <w:r>
        <w:rPr>
          <w:rFonts w:ascii="宋体" w:hAnsi="宋体" w:cs="宋体"/>
          <w:szCs w:val="21"/>
        </w:rPr>
        <w:t>90%</w:t>
      </w:r>
      <w:r>
        <w:rPr>
          <w:rFonts w:hint="eastAsia" w:ascii="宋体" w:hAnsi="宋体" w:cs="宋体"/>
          <w:szCs w:val="21"/>
        </w:rPr>
        <w:t>的，每下降</w:t>
      </w:r>
      <w:r>
        <w:rPr>
          <w:rFonts w:ascii="宋体" w:hAnsi="宋体" w:cs="宋体"/>
          <w:szCs w:val="21"/>
        </w:rPr>
        <w:t>1</w:t>
      </w:r>
      <w:r>
        <w:rPr>
          <w:rFonts w:hint="eastAsia" w:ascii="宋体" w:hAnsi="宋体" w:cs="宋体"/>
          <w:szCs w:val="21"/>
        </w:rPr>
        <w:t>个百分点扣服务费</w:t>
      </w:r>
      <w:r>
        <w:rPr>
          <w:rFonts w:hint="eastAsia" w:ascii="宋体" w:hAnsi="宋体" w:cs="宋体"/>
          <w:szCs w:val="21"/>
          <w:lang w:val="en-US" w:eastAsia="zh-CN"/>
        </w:rPr>
        <w:t>500</w:t>
      </w:r>
      <w:r>
        <w:rPr>
          <w:rFonts w:hint="eastAsia" w:ascii="宋体" w:hAnsi="宋体" w:cs="宋体"/>
          <w:szCs w:val="21"/>
        </w:rPr>
        <w:t>元，以此类推；菜式口味、服务态度等单项满意度低于</w:t>
      </w:r>
      <w:r>
        <w:rPr>
          <w:rFonts w:ascii="宋体" w:hAnsi="宋体" w:cs="宋体"/>
          <w:szCs w:val="21"/>
        </w:rPr>
        <w:t>90%</w:t>
      </w:r>
      <w:r>
        <w:rPr>
          <w:rFonts w:hint="eastAsia" w:ascii="宋体" w:hAnsi="宋体" w:cs="宋体"/>
          <w:szCs w:val="21"/>
        </w:rPr>
        <w:t>的，每下降</w:t>
      </w:r>
      <w:r>
        <w:rPr>
          <w:rFonts w:ascii="宋体" w:hAnsi="宋体" w:cs="宋体"/>
          <w:szCs w:val="21"/>
        </w:rPr>
        <w:t>1</w:t>
      </w:r>
      <w:r>
        <w:rPr>
          <w:rFonts w:hint="eastAsia" w:ascii="宋体" w:hAnsi="宋体" w:cs="宋体"/>
          <w:szCs w:val="21"/>
        </w:rPr>
        <w:t>个百分点视情扣服务费200元至</w:t>
      </w:r>
      <w:r>
        <w:rPr>
          <w:rFonts w:hint="eastAsia" w:ascii="宋体" w:hAnsi="宋体" w:cs="宋体"/>
          <w:szCs w:val="21"/>
          <w:lang w:val="en-US" w:eastAsia="zh-CN"/>
        </w:rPr>
        <w:t>3</w:t>
      </w:r>
      <w:r>
        <w:rPr>
          <w:rFonts w:hint="eastAsia" w:ascii="宋体" w:hAnsi="宋体" w:cs="宋体"/>
          <w:szCs w:val="21"/>
        </w:rPr>
        <w:t>00元，以此类推。</w:t>
      </w:r>
    </w:p>
    <w:p w14:paraId="56516F04">
      <w:pPr>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.2 食品安全卫生量化考核：餐具（调羹、味碟、盘子、饭碗）有水渍异物、饭菜中异物的，且属于食堂工作人员加工或洗涤不规范仔细造成的，一个月内第一次发现扣服务费100元，第二次翻倍，以此类推。</w:t>
      </w:r>
    </w:p>
    <w:p w14:paraId="41A895AE">
      <w:pPr>
        <w:spacing w:line="400" w:lineRule="exact"/>
        <w:ind w:firstLine="420" w:firstLineChars="200"/>
        <w:rPr>
          <w:rFonts w:ascii="宋体" w:hAnsi="宋体"/>
          <w:snapToGrid w:val="0"/>
          <w:kern w:val="0"/>
          <w:szCs w:val="21"/>
        </w:rPr>
      </w:pPr>
      <w:r>
        <w:rPr>
          <w:rFonts w:hint="eastAsia" w:ascii="宋体" w:hAnsi="宋体" w:cs="宋体"/>
          <w:szCs w:val="21"/>
          <w:lang w:val="en-US" w:eastAsia="zh-CN"/>
        </w:rPr>
        <w:t>4</w:t>
      </w:r>
      <w:r>
        <w:rPr>
          <w:rFonts w:hint="eastAsia" w:ascii="宋体" w:hAnsi="宋体" w:cs="宋体"/>
          <w:szCs w:val="21"/>
        </w:rPr>
        <w:t>.3 每月度根据《餐饮监管考核细则》考核打分，</w:t>
      </w:r>
      <w:r>
        <w:rPr>
          <w:rFonts w:ascii="宋体" w:hAnsi="宋体" w:cs="宋体"/>
          <w:szCs w:val="21"/>
        </w:rPr>
        <w:t>90</w:t>
      </w:r>
      <w:r>
        <w:rPr>
          <w:rFonts w:hint="eastAsia" w:ascii="宋体" w:hAnsi="宋体" w:cs="宋体"/>
          <w:szCs w:val="21"/>
        </w:rPr>
        <w:t>分为合格，每低</w:t>
      </w:r>
      <w:r>
        <w:rPr>
          <w:rFonts w:ascii="宋体" w:hAnsi="宋体" w:cs="宋体"/>
          <w:szCs w:val="21"/>
        </w:rPr>
        <w:t>1</w:t>
      </w:r>
      <w:r>
        <w:rPr>
          <w:rFonts w:hint="eastAsia" w:ascii="宋体" w:hAnsi="宋体" w:cs="宋体"/>
          <w:szCs w:val="21"/>
        </w:rPr>
        <w:t>分扣罚服务费</w:t>
      </w:r>
      <w:r>
        <w:rPr>
          <w:rFonts w:ascii="宋体" w:hAnsi="宋体" w:cs="宋体"/>
          <w:szCs w:val="21"/>
        </w:rPr>
        <w:t>1000</w:t>
      </w:r>
      <w:r>
        <w:rPr>
          <w:rFonts w:hint="eastAsia" w:ascii="宋体" w:hAnsi="宋体" w:cs="宋体"/>
          <w:szCs w:val="21"/>
        </w:rPr>
        <w:t>元，以此类推。</w:t>
      </w:r>
    </w:p>
    <w:p w14:paraId="66772EDE">
      <w:pPr>
        <w:spacing w:line="400" w:lineRule="exact"/>
        <w:jc w:val="center"/>
        <w:rPr>
          <w:rFonts w:ascii="宋体" w:hAnsi="宋体"/>
          <w:snapToGrid w:val="0"/>
          <w:kern w:val="0"/>
          <w:szCs w:val="21"/>
        </w:rPr>
      </w:pPr>
      <w:r>
        <w:rPr>
          <w:rFonts w:hint="eastAsia" w:ascii="宋体" w:hAnsi="宋体"/>
          <w:snapToGrid w:val="0"/>
          <w:kern w:val="0"/>
          <w:szCs w:val="21"/>
        </w:rPr>
        <w:t>餐饮监管考核细则</w:t>
      </w:r>
    </w:p>
    <w:tbl>
      <w:tblPr>
        <w:tblStyle w:val="49"/>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28"/>
        <w:gridCol w:w="3894"/>
        <w:gridCol w:w="889"/>
        <w:gridCol w:w="2448"/>
      </w:tblGrid>
      <w:tr w14:paraId="19DA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shd w:val="clear" w:color="auto" w:fill="auto"/>
            <w:vAlign w:val="center"/>
          </w:tcPr>
          <w:p w14:paraId="0C7E2F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序号</w:t>
            </w:r>
          </w:p>
        </w:tc>
        <w:tc>
          <w:tcPr>
            <w:tcW w:w="1228" w:type="dxa"/>
            <w:shd w:val="clear" w:color="auto" w:fill="auto"/>
            <w:vAlign w:val="center"/>
          </w:tcPr>
          <w:p w14:paraId="5AB82F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考核项目</w:t>
            </w:r>
          </w:p>
        </w:tc>
        <w:tc>
          <w:tcPr>
            <w:tcW w:w="3894" w:type="dxa"/>
            <w:shd w:val="clear" w:color="000000" w:fill="FFFFFF"/>
            <w:vAlign w:val="center"/>
          </w:tcPr>
          <w:p w14:paraId="0A31F3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考核标准</w:t>
            </w:r>
          </w:p>
        </w:tc>
        <w:tc>
          <w:tcPr>
            <w:tcW w:w="889" w:type="dxa"/>
            <w:shd w:val="clear" w:color="000000" w:fill="FFFFFF"/>
            <w:vAlign w:val="center"/>
          </w:tcPr>
          <w:p w14:paraId="7C6B80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标准分</w:t>
            </w:r>
          </w:p>
        </w:tc>
        <w:tc>
          <w:tcPr>
            <w:tcW w:w="2448" w:type="dxa"/>
            <w:shd w:val="clear" w:color="000000" w:fill="FFFFFF"/>
            <w:vAlign w:val="center"/>
          </w:tcPr>
          <w:p w14:paraId="5E861C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评标标准</w:t>
            </w:r>
          </w:p>
        </w:tc>
      </w:tr>
      <w:tr w14:paraId="16F4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91" w:type="dxa"/>
            <w:vMerge w:val="restart"/>
            <w:shd w:val="clear" w:color="auto" w:fill="auto"/>
            <w:vAlign w:val="center"/>
          </w:tcPr>
          <w:p w14:paraId="0B0A3F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1</w:t>
            </w:r>
          </w:p>
        </w:tc>
        <w:tc>
          <w:tcPr>
            <w:tcW w:w="1228" w:type="dxa"/>
            <w:vMerge w:val="restart"/>
            <w:shd w:val="clear" w:color="auto" w:fill="auto"/>
            <w:vAlign w:val="center"/>
          </w:tcPr>
          <w:p w14:paraId="244F9F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员工管理</w:t>
            </w:r>
          </w:p>
        </w:tc>
        <w:tc>
          <w:tcPr>
            <w:tcW w:w="3894" w:type="dxa"/>
            <w:shd w:val="clear" w:color="000000" w:fill="FFFFFF"/>
            <w:vAlign w:val="center"/>
          </w:tcPr>
          <w:p w14:paraId="1475CD1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人员配备：按服务标准设定的岗位配备人员，确保相关人员到岗，缺岗或资质不过关的扣分。</w:t>
            </w:r>
          </w:p>
        </w:tc>
        <w:tc>
          <w:tcPr>
            <w:tcW w:w="889" w:type="dxa"/>
            <w:vMerge w:val="restart"/>
            <w:shd w:val="clear" w:color="000000" w:fill="FFFFFF"/>
            <w:vAlign w:val="center"/>
          </w:tcPr>
          <w:p w14:paraId="6F3C34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20</w:t>
            </w:r>
            <w:r>
              <w:rPr>
                <w:rFonts w:hint="eastAsia" w:ascii="宋体" w:hAnsi="宋体"/>
                <w:szCs w:val="21"/>
              </w:rPr>
              <w:t>分</w:t>
            </w:r>
          </w:p>
        </w:tc>
        <w:tc>
          <w:tcPr>
            <w:tcW w:w="2448" w:type="dxa"/>
            <w:shd w:val="clear" w:color="000000" w:fill="FFFFFF"/>
            <w:vAlign w:val="center"/>
          </w:tcPr>
          <w:p w14:paraId="79F965F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每发现缺岗1人的扣5分，人员资质、工作经验、年龄未达要求的每人次扣2分。</w:t>
            </w:r>
          </w:p>
        </w:tc>
      </w:tr>
      <w:tr w14:paraId="46AC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091735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28A869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1968CBA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人员变更：食堂项目经理、餐厅主管和厨师长等主管人员聘用、岗位调整及时报采购人审核；一般工作人员聘用、离职、岗位调整及时报采购人备案。</w:t>
            </w:r>
          </w:p>
        </w:tc>
        <w:tc>
          <w:tcPr>
            <w:tcW w:w="889" w:type="dxa"/>
            <w:vMerge w:val="continue"/>
            <w:shd w:val="clear" w:color="000000" w:fill="FFFFFF"/>
            <w:vAlign w:val="center"/>
          </w:tcPr>
          <w:p w14:paraId="013B63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3FED950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不按此要求上报的每人次扣5分。</w:t>
            </w:r>
          </w:p>
        </w:tc>
      </w:tr>
      <w:tr w14:paraId="4856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1" w:type="dxa"/>
            <w:vMerge w:val="continue"/>
            <w:shd w:val="clear" w:color="auto" w:fill="auto"/>
            <w:vAlign w:val="center"/>
          </w:tcPr>
          <w:p w14:paraId="2F678F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591014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38511E6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着装规范：所有工作人员按规定着装，必须做到服装整洁，无迹、无污渍，佩戴统一工作牌，对熟食品操作、传菜及服务人员还需戴口罩。</w:t>
            </w:r>
          </w:p>
        </w:tc>
        <w:tc>
          <w:tcPr>
            <w:tcW w:w="889" w:type="dxa"/>
            <w:vMerge w:val="continue"/>
            <w:shd w:val="clear" w:color="auto" w:fill="auto"/>
            <w:vAlign w:val="center"/>
          </w:tcPr>
          <w:p w14:paraId="07AB96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08FA0A1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未到位的每人次扣</w:t>
            </w:r>
            <w:r>
              <w:rPr>
                <w:rFonts w:ascii="宋体" w:hAnsi="宋体"/>
                <w:szCs w:val="21"/>
              </w:rPr>
              <w:t>1</w:t>
            </w:r>
            <w:r>
              <w:rPr>
                <w:rFonts w:hint="eastAsia" w:ascii="宋体" w:hAnsi="宋体"/>
                <w:szCs w:val="21"/>
              </w:rPr>
              <w:t>分。</w:t>
            </w:r>
          </w:p>
        </w:tc>
      </w:tr>
      <w:tr w14:paraId="7543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1" w:type="dxa"/>
            <w:vMerge w:val="continue"/>
            <w:shd w:val="clear" w:color="auto" w:fill="auto"/>
            <w:vAlign w:val="center"/>
          </w:tcPr>
          <w:p w14:paraId="592940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2E2EF7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3A15F6E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仪表规范：女员工允许化淡妆，不准使用怪异或浓烈的香水，面容整洁</w:t>
            </w:r>
            <w:r>
              <w:rPr>
                <w:rFonts w:ascii="宋体" w:hAnsi="宋体"/>
                <w:szCs w:val="21"/>
              </w:rPr>
              <w:t>,</w:t>
            </w:r>
            <w:r>
              <w:rPr>
                <w:rFonts w:hint="eastAsia" w:ascii="宋体" w:hAnsi="宋体"/>
                <w:szCs w:val="21"/>
              </w:rPr>
              <w:t>头型按规定梳理；男不留长发，不许留胡须。不准佩带首饰。不留长指甲，不允许涂指甲油。</w:t>
            </w:r>
          </w:p>
        </w:tc>
        <w:tc>
          <w:tcPr>
            <w:tcW w:w="889" w:type="dxa"/>
            <w:vMerge w:val="continue"/>
            <w:shd w:val="clear" w:color="auto" w:fill="auto"/>
            <w:vAlign w:val="center"/>
          </w:tcPr>
          <w:p w14:paraId="5C3BD2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687A5C6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不合规的每人次扣</w:t>
            </w:r>
            <w:r>
              <w:rPr>
                <w:rFonts w:ascii="宋体" w:hAnsi="宋体"/>
                <w:szCs w:val="21"/>
              </w:rPr>
              <w:t>1</w:t>
            </w:r>
            <w:r>
              <w:rPr>
                <w:rFonts w:hint="eastAsia" w:ascii="宋体" w:hAnsi="宋体"/>
                <w:szCs w:val="21"/>
              </w:rPr>
              <w:t>分。</w:t>
            </w:r>
          </w:p>
        </w:tc>
      </w:tr>
      <w:tr w14:paraId="4143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032A54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1C00CF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0C59E1B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服务规范：服务人员仪态端庄</w:t>
            </w:r>
            <w:r>
              <w:rPr>
                <w:rFonts w:ascii="宋体" w:hAnsi="宋体"/>
                <w:szCs w:val="21"/>
              </w:rPr>
              <w:t>,</w:t>
            </w:r>
            <w:r>
              <w:rPr>
                <w:rFonts w:hint="eastAsia" w:ascii="宋体" w:hAnsi="宋体"/>
                <w:szCs w:val="21"/>
              </w:rPr>
              <w:t>微笑热情</w:t>
            </w:r>
            <w:r>
              <w:rPr>
                <w:rFonts w:ascii="宋体" w:hAnsi="宋体"/>
                <w:szCs w:val="21"/>
              </w:rPr>
              <w:t>,</w:t>
            </w:r>
            <w:r>
              <w:rPr>
                <w:rFonts w:hint="eastAsia" w:ascii="宋体" w:hAnsi="宋体"/>
                <w:szCs w:val="21"/>
              </w:rPr>
              <w:t>耐心细致，不得与就餐人员发生争执。</w:t>
            </w:r>
          </w:p>
        </w:tc>
        <w:tc>
          <w:tcPr>
            <w:tcW w:w="889" w:type="dxa"/>
            <w:vMerge w:val="continue"/>
            <w:shd w:val="clear" w:color="auto" w:fill="auto"/>
            <w:vAlign w:val="center"/>
          </w:tcPr>
          <w:p w14:paraId="324724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5C3A28E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服务不规范每人次扣</w:t>
            </w:r>
            <w:r>
              <w:rPr>
                <w:rFonts w:ascii="宋体" w:hAnsi="宋体"/>
                <w:szCs w:val="21"/>
              </w:rPr>
              <w:t>1</w:t>
            </w:r>
            <w:r>
              <w:rPr>
                <w:rFonts w:hint="eastAsia" w:ascii="宋体" w:hAnsi="宋体"/>
                <w:szCs w:val="21"/>
              </w:rPr>
              <w:t>分。</w:t>
            </w:r>
          </w:p>
        </w:tc>
      </w:tr>
      <w:tr w14:paraId="100E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91" w:type="dxa"/>
            <w:vMerge w:val="continue"/>
            <w:shd w:val="clear" w:color="auto" w:fill="auto"/>
            <w:vAlign w:val="center"/>
          </w:tcPr>
          <w:p w14:paraId="0AC463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16D068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6E5CDC3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所有人员必须持有效证件及健康证上岗。</w:t>
            </w:r>
          </w:p>
        </w:tc>
        <w:tc>
          <w:tcPr>
            <w:tcW w:w="889" w:type="dxa"/>
            <w:vMerge w:val="continue"/>
            <w:shd w:val="clear" w:color="auto" w:fill="auto"/>
            <w:vAlign w:val="center"/>
          </w:tcPr>
          <w:p w14:paraId="162ABE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2EF6525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无证上岗每人次扣5分。</w:t>
            </w:r>
          </w:p>
        </w:tc>
      </w:tr>
      <w:tr w14:paraId="1336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restart"/>
            <w:shd w:val="clear" w:color="auto" w:fill="auto"/>
            <w:vAlign w:val="center"/>
          </w:tcPr>
          <w:p w14:paraId="7D30D7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2</w:t>
            </w:r>
          </w:p>
        </w:tc>
        <w:tc>
          <w:tcPr>
            <w:tcW w:w="1228" w:type="dxa"/>
            <w:vMerge w:val="restart"/>
            <w:shd w:val="clear" w:color="auto" w:fill="auto"/>
            <w:vAlign w:val="center"/>
          </w:tcPr>
          <w:p w14:paraId="656938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服务质量管理</w:t>
            </w:r>
          </w:p>
        </w:tc>
        <w:tc>
          <w:tcPr>
            <w:tcW w:w="3894" w:type="dxa"/>
            <w:shd w:val="clear" w:color="000000" w:fill="FFFFFF"/>
            <w:vAlign w:val="center"/>
          </w:tcPr>
          <w:p w14:paraId="09A2D89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餐前按食堂餐饮管理服务标准做好准备工作。</w:t>
            </w:r>
          </w:p>
        </w:tc>
        <w:tc>
          <w:tcPr>
            <w:tcW w:w="889" w:type="dxa"/>
            <w:vMerge w:val="restart"/>
            <w:shd w:val="clear" w:color="000000" w:fill="FFFFFF"/>
            <w:vAlign w:val="center"/>
          </w:tcPr>
          <w:p w14:paraId="39FAA1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20</w:t>
            </w:r>
            <w:r>
              <w:rPr>
                <w:rFonts w:hint="eastAsia" w:ascii="宋体" w:hAnsi="宋体"/>
                <w:szCs w:val="21"/>
              </w:rPr>
              <w:t>分</w:t>
            </w:r>
          </w:p>
        </w:tc>
        <w:tc>
          <w:tcPr>
            <w:tcW w:w="2448" w:type="dxa"/>
            <w:shd w:val="clear" w:color="000000" w:fill="FFFFFF"/>
            <w:vAlign w:val="center"/>
          </w:tcPr>
          <w:p w14:paraId="1C31F19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不规范1次扣</w:t>
            </w:r>
            <w:r>
              <w:rPr>
                <w:rFonts w:ascii="宋体" w:hAnsi="宋体"/>
                <w:szCs w:val="21"/>
              </w:rPr>
              <w:t>1</w:t>
            </w:r>
            <w:r>
              <w:rPr>
                <w:rFonts w:hint="eastAsia" w:ascii="宋体" w:hAnsi="宋体"/>
                <w:szCs w:val="21"/>
              </w:rPr>
              <w:t>分。</w:t>
            </w:r>
          </w:p>
        </w:tc>
      </w:tr>
      <w:tr w14:paraId="702C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023A10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0A345F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5A96218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开餐时及时清理售餐台、餐桌上的菜汤和残食，清理地面水渍、汤等污渍，不留积水与污渍保证售餐台和餐厅地面保持清洁。</w:t>
            </w:r>
          </w:p>
        </w:tc>
        <w:tc>
          <w:tcPr>
            <w:tcW w:w="889" w:type="dxa"/>
            <w:vMerge w:val="continue"/>
            <w:shd w:val="clear" w:color="auto" w:fill="auto"/>
            <w:vAlign w:val="center"/>
          </w:tcPr>
          <w:p w14:paraId="42C15C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2825CD2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未清洁</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7F1D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0CAA94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69BADF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0B95F0B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保证营业时间，保证饭菜供应，不得出现断供情况。</w:t>
            </w:r>
          </w:p>
        </w:tc>
        <w:tc>
          <w:tcPr>
            <w:tcW w:w="889" w:type="dxa"/>
            <w:vMerge w:val="continue"/>
            <w:shd w:val="clear" w:color="auto" w:fill="auto"/>
            <w:vAlign w:val="center"/>
          </w:tcPr>
          <w:p w14:paraId="5F9383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464A5B9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出现断供</w:t>
            </w:r>
            <w:r>
              <w:rPr>
                <w:rFonts w:ascii="宋体" w:hAnsi="宋体"/>
                <w:szCs w:val="21"/>
              </w:rPr>
              <w:t>1</w:t>
            </w:r>
            <w:r>
              <w:rPr>
                <w:rFonts w:hint="eastAsia" w:ascii="宋体" w:hAnsi="宋体"/>
                <w:szCs w:val="21"/>
              </w:rPr>
              <w:t>次扣3分。</w:t>
            </w:r>
          </w:p>
        </w:tc>
      </w:tr>
      <w:tr w14:paraId="44DE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051072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2469F1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2A666E7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开餐后按食堂餐饮管理服务标准做好整理工作。</w:t>
            </w:r>
          </w:p>
        </w:tc>
        <w:tc>
          <w:tcPr>
            <w:tcW w:w="889" w:type="dxa"/>
            <w:vMerge w:val="continue"/>
            <w:shd w:val="clear" w:color="auto" w:fill="auto"/>
            <w:vAlign w:val="center"/>
          </w:tcPr>
          <w:p w14:paraId="7F36FB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054642C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不规范</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0527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1" w:type="dxa"/>
            <w:vMerge w:val="restart"/>
            <w:shd w:val="clear" w:color="auto" w:fill="auto"/>
            <w:vAlign w:val="center"/>
          </w:tcPr>
          <w:p w14:paraId="4D6060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96DE9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1420A4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6EAA08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696E9F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CDB88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5000A2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1D636B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673FF6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6C5CC5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B8302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2D36D4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3</w:t>
            </w:r>
          </w:p>
          <w:p w14:paraId="14F2C6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782574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30DA8A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4C3C1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560B89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8FF42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7E7072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27DDC8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DAF5D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restart"/>
            <w:shd w:val="clear" w:color="auto" w:fill="auto"/>
            <w:vAlign w:val="center"/>
          </w:tcPr>
          <w:p w14:paraId="635AE5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5040F7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2E7C1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58372A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306F66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77ED85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160A9D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71ECD9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A54DB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623F99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4693F8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274FF6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后厨操作管理</w:t>
            </w:r>
          </w:p>
          <w:p w14:paraId="1B2E71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1BAFCB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49901B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581E8E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5EDD3D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21A36E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2660F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768BF9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44EC189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每周四前，餐饮服务单位必须把下周食谱、投料计划报采购人，经采购人审核通过后，按食谱提供饭菜；如有调整，应事先征得采购人同意，再进行调整；下月的易耗品采购计划在每月</w:t>
            </w:r>
            <w:r>
              <w:rPr>
                <w:rFonts w:ascii="宋体" w:hAnsi="宋体"/>
                <w:szCs w:val="21"/>
              </w:rPr>
              <w:t>25</w:t>
            </w:r>
            <w:r>
              <w:rPr>
                <w:rFonts w:hint="eastAsia" w:ascii="宋体" w:hAnsi="宋体"/>
                <w:szCs w:val="21"/>
              </w:rPr>
              <w:t>日前上报。</w:t>
            </w:r>
          </w:p>
        </w:tc>
        <w:tc>
          <w:tcPr>
            <w:tcW w:w="889" w:type="dxa"/>
            <w:vMerge w:val="restart"/>
            <w:shd w:val="clear" w:color="000000" w:fill="FFFFFF"/>
            <w:vAlign w:val="center"/>
          </w:tcPr>
          <w:p w14:paraId="4C12A9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35DBE8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2334AF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14B0A1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20A2DB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6DA228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7AF742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3A3FEC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252710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7D902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119D1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3DCE5C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20</w:t>
            </w:r>
            <w:r>
              <w:rPr>
                <w:rFonts w:hint="eastAsia" w:ascii="宋体" w:hAnsi="宋体"/>
                <w:szCs w:val="21"/>
              </w:rPr>
              <w:t>分</w:t>
            </w:r>
          </w:p>
          <w:p w14:paraId="369015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76F392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65D103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031FE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E92E2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0EFA02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6FA0A0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41BC49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p w14:paraId="7D7C03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79F1231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2865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1" w:type="dxa"/>
            <w:vMerge w:val="continue"/>
            <w:shd w:val="clear" w:color="auto" w:fill="auto"/>
            <w:vAlign w:val="center"/>
          </w:tcPr>
          <w:p w14:paraId="6C3D37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0898E1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5D6A7F7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提前对每天就餐人数进行合理估算，做好供餐计划，每天中午</w:t>
            </w:r>
            <w:r>
              <w:rPr>
                <w:rFonts w:ascii="宋体" w:hAnsi="宋体"/>
                <w:szCs w:val="21"/>
              </w:rPr>
              <w:t>12</w:t>
            </w:r>
            <w:r>
              <w:rPr>
                <w:rFonts w:hint="eastAsia" w:ascii="宋体" w:hAnsi="宋体"/>
                <w:szCs w:val="21"/>
              </w:rPr>
              <w:t>：</w:t>
            </w:r>
            <w:r>
              <w:rPr>
                <w:rFonts w:ascii="宋体" w:hAnsi="宋体"/>
                <w:szCs w:val="21"/>
              </w:rPr>
              <w:t>00</w:t>
            </w:r>
            <w:r>
              <w:rPr>
                <w:rFonts w:hint="eastAsia" w:ascii="宋体" w:hAnsi="宋体"/>
                <w:szCs w:val="21"/>
              </w:rPr>
              <w:t>前，餐饮服务单位必须把次日的采购计划报采购人，经采购人审核通过后，进行采购。当日的剩余菜品做好后续分类处理登记。</w:t>
            </w:r>
          </w:p>
        </w:tc>
        <w:tc>
          <w:tcPr>
            <w:tcW w:w="889" w:type="dxa"/>
            <w:vMerge w:val="continue"/>
            <w:shd w:val="clear" w:color="auto" w:fill="auto"/>
            <w:vAlign w:val="center"/>
          </w:tcPr>
          <w:p w14:paraId="2771B6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6DDD5EC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209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329DCA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3EC0E4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2AC449F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按照审核的菜谱提供饭菜，售价和份量，不得擅自变更，品质符合规定要求。</w:t>
            </w:r>
          </w:p>
        </w:tc>
        <w:tc>
          <w:tcPr>
            <w:tcW w:w="889" w:type="dxa"/>
            <w:vMerge w:val="continue"/>
            <w:shd w:val="clear" w:color="auto" w:fill="auto"/>
            <w:vAlign w:val="center"/>
          </w:tcPr>
          <w:p w14:paraId="78BF5C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6EF310C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232A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083881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0F9941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559DF27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所有设备需按要求操作，保证设备正常运行保养维修记录完善，设备设施使用前培训，建立设备维修档案。</w:t>
            </w:r>
          </w:p>
        </w:tc>
        <w:tc>
          <w:tcPr>
            <w:tcW w:w="889" w:type="dxa"/>
            <w:vMerge w:val="continue"/>
            <w:shd w:val="clear" w:color="auto" w:fill="auto"/>
            <w:vAlign w:val="center"/>
          </w:tcPr>
          <w:p w14:paraId="135C43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6A764A3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5598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0346C9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6A989B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3D783B3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食材过磅验收时做到专人验收，不得营私舞弊。</w:t>
            </w:r>
          </w:p>
        </w:tc>
        <w:tc>
          <w:tcPr>
            <w:tcW w:w="889" w:type="dxa"/>
            <w:vMerge w:val="continue"/>
            <w:shd w:val="clear" w:color="auto" w:fill="auto"/>
            <w:vAlign w:val="center"/>
          </w:tcPr>
          <w:p w14:paraId="77FF99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63774B5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次扣5分。</w:t>
            </w:r>
          </w:p>
        </w:tc>
      </w:tr>
      <w:tr w14:paraId="7FA9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1" w:type="dxa"/>
            <w:vMerge w:val="continue"/>
            <w:shd w:val="clear" w:color="auto" w:fill="auto"/>
            <w:vAlign w:val="center"/>
          </w:tcPr>
          <w:p w14:paraId="4839C6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3A7889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4FF5FD9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泔水、垃圾等废弃物当餐必须清除，废弃物存放在垃圾通道指定位置并盖好，不得有不良气味或有害（有毒）气体溢出。</w:t>
            </w:r>
          </w:p>
        </w:tc>
        <w:tc>
          <w:tcPr>
            <w:tcW w:w="889" w:type="dxa"/>
            <w:vMerge w:val="continue"/>
            <w:shd w:val="clear" w:color="auto" w:fill="auto"/>
            <w:vAlign w:val="center"/>
          </w:tcPr>
          <w:p w14:paraId="7B0055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596647F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1707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30FCC3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19AC14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7BB4BCE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仓库按食堂餐饮管理服务标准摆放整齐，调物料分开，存储量符合库房管理要求。</w:t>
            </w:r>
          </w:p>
        </w:tc>
        <w:tc>
          <w:tcPr>
            <w:tcW w:w="889" w:type="dxa"/>
            <w:vMerge w:val="continue"/>
            <w:shd w:val="clear" w:color="auto" w:fill="auto"/>
            <w:vAlign w:val="center"/>
          </w:tcPr>
          <w:p w14:paraId="626551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65B356E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次扣3分。</w:t>
            </w:r>
          </w:p>
        </w:tc>
      </w:tr>
      <w:tr w14:paraId="26A1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768768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4B06AB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36E191A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按食堂餐饮管理服务标准做好所有用具复位工作。</w:t>
            </w:r>
          </w:p>
        </w:tc>
        <w:tc>
          <w:tcPr>
            <w:tcW w:w="889" w:type="dxa"/>
            <w:vMerge w:val="continue"/>
            <w:shd w:val="clear" w:color="auto" w:fill="auto"/>
            <w:vAlign w:val="center"/>
          </w:tcPr>
          <w:p w14:paraId="7AED5F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097D852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5B41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restart"/>
            <w:shd w:val="clear" w:color="auto" w:fill="auto"/>
            <w:vAlign w:val="center"/>
          </w:tcPr>
          <w:p w14:paraId="6F0169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4</w:t>
            </w:r>
          </w:p>
        </w:tc>
        <w:tc>
          <w:tcPr>
            <w:tcW w:w="1228" w:type="dxa"/>
            <w:vMerge w:val="restart"/>
            <w:shd w:val="clear" w:color="auto" w:fill="auto"/>
            <w:vAlign w:val="center"/>
          </w:tcPr>
          <w:p w14:paraId="2EDC91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安全、卫生管理</w:t>
            </w:r>
          </w:p>
        </w:tc>
        <w:tc>
          <w:tcPr>
            <w:tcW w:w="3894" w:type="dxa"/>
            <w:shd w:val="clear" w:color="000000" w:fill="FFFFFF"/>
            <w:vAlign w:val="center"/>
          </w:tcPr>
          <w:p w14:paraId="387FB54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操作自选餐工作区、特色餐加工区严禁非工作人员进入。</w:t>
            </w:r>
          </w:p>
        </w:tc>
        <w:tc>
          <w:tcPr>
            <w:tcW w:w="889" w:type="dxa"/>
            <w:vMerge w:val="restart"/>
            <w:shd w:val="clear" w:color="000000" w:fill="FFFFFF"/>
            <w:vAlign w:val="center"/>
          </w:tcPr>
          <w:p w14:paraId="428032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15分</w:t>
            </w:r>
          </w:p>
        </w:tc>
        <w:tc>
          <w:tcPr>
            <w:tcW w:w="2448" w:type="dxa"/>
            <w:shd w:val="clear" w:color="000000" w:fill="FFFFFF"/>
            <w:vAlign w:val="center"/>
          </w:tcPr>
          <w:p w14:paraId="0ADD7BB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3425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448561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3BF936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24A9065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按食堂餐饮管理服务标准做到：生熟炊具应分开存放、分开使用；待加工食品与直接入口食品、原料与成品应分开放置，离地隔墙。</w:t>
            </w:r>
          </w:p>
        </w:tc>
        <w:tc>
          <w:tcPr>
            <w:tcW w:w="889" w:type="dxa"/>
            <w:vMerge w:val="continue"/>
            <w:shd w:val="clear" w:color="000000" w:fill="FFFFFF"/>
            <w:vAlign w:val="center"/>
          </w:tcPr>
          <w:p w14:paraId="51DF74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3928302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275D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067B9A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1DECB3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2BC98B0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所有餐具（调羹、味碟、盘子、饭碗）干净无水渍，每日消毒工作规范，消毒记录完整。</w:t>
            </w:r>
          </w:p>
        </w:tc>
        <w:tc>
          <w:tcPr>
            <w:tcW w:w="889" w:type="dxa"/>
            <w:vMerge w:val="continue"/>
            <w:shd w:val="clear" w:color="auto" w:fill="auto"/>
            <w:vAlign w:val="center"/>
          </w:tcPr>
          <w:p w14:paraId="5FC564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36D92A5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2718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5F03E1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58DA0A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300B8F8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区域范围内无鼠、无虫，消杀记录完整。</w:t>
            </w:r>
          </w:p>
        </w:tc>
        <w:tc>
          <w:tcPr>
            <w:tcW w:w="889" w:type="dxa"/>
            <w:vMerge w:val="continue"/>
            <w:shd w:val="clear" w:color="auto" w:fill="auto"/>
            <w:vAlign w:val="center"/>
          </w:tcPr>
          <w:p w14:paraId="18914D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6F1C961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7E4C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115324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6400C8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61CF250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食堂工作人员有发热、腹泻、皮肤伤口或感染、咽部炎症等有碍食品卫生病症的，应立即调离工作岗位。</w:t>
            </w:r>
          </w:p>
        </w:tc>
        <w:tc>
          <w:tcPr>
            <w:tcW w:w="889" w:type="dxa"/>
            <w:vMerge w:val="continue"/>
            <w:shd w:val="clear" w:color="auto" w:fill="auto"/>
            <w:vAlign w:val="center"/>
          </w:tcPr>
          <w:p w14:paraId="36AE7E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76B3BD6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次扣1分。</w:t>
            </w:r>
          </w:p>
        </w:tc>
      </w:tr>
      <w:tr w14:paraId="1D19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335F64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250258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7A7977F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食品加工安全，留样齐全，记录完整，无中毒事件发生，无三无产品和过期食品。</w:t>
            </w:r>
          </w:p>
        </w:tc>
        <w:tc>
          <w:tcPr>
            <w:tcW w:w="889" w:type="dxa"/>
            <w:vMerge w:val="continue"/>
            <w:shd w:val="clear" w:color="auto" w:fill="auto"/>
            <w:vAlign w:val="center"/>
          </w:tcPr>
          <w:p w14:paraId="0F860E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2EBB4CB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次扣5分。</w:t>
            </w:r>
          </w:p>
        </w:tc>
      </w:tr>
      <w:tr w14:paraId="55ED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578179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735E04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6A2611A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做好一年两次的消防培训与演练。</w:t>
            </w:r>
          </w:p>
        </w:tc>
        <w:tc>
          <w:tcPr>
            <w:tcW w:w="889" w:type="dxa"/>
            <w:vMerge w:val="continue"/>
            <w:shd w:val="clear" w:color="auto" w:fill="auto"/>
            <w:vAlign w:val="center"/>
          </w:tcPr>
          <w:p w14:paraId="36EBA7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2130791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次扣5分。</w:t>
            </w:r>
          </w:p>
        </w:tc>
      </w:tr>
      <w:tr w14:paraId="6523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restart"/>
            <w:shd w:val="clear" w:color="auto" w:fill="auto"/>
            <w:vAlign w:val="center"/>
          </w:tcPr>
          <w:p w14:paraId="1BE9BD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5</w:t>
            </w:r>
          </w:p>
        </w:tc>
        <w:tc>
          <w:tcPr>
            <w:tcW w:w="1228" w:type="dxa"/>
            <w:vMerge w:val="restart"/>
            <w:shd w:val="clear" w:color="auto" w:fill="auto"/>
            <w:vAlign w:val="center"/>
          </w:tcPr>
          <w:p w14:paraId="481C41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节约管理</w:t>
            </w:r>
          </w:p>
        </w:tc>
        <w:tc>
          <w:tcPr>
            <w:tcW w:w="3894" w:type="dxa"/>
            <w:shd w:val="clear" w:color="000000" w:fill="FFFFFF"/>
            <w:vAlign w:val="center"/>
          </w:tcPr>
          <w:p w14:paraId="4C59F13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根据就餐人数合理上报食材采购清单。</w:t>
            </w:r>
          </w:p>
        </w:tc>
        <w:tc>
          <w:tcPr>
            <w:tcW w:w="889" w:type="dxa"/>
            <w:vMerge w:val="restart"/>
            <w:shd w:val="clear" w:color="auto" w:fill="auto"/>
            <w:vAlign w:val="center"/>
          </w:tcPr>
          <w:p w14:paraId="0119CA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10分</w:t>
            </w:r>
          </w:p>
        </w:tc>
        <w:tc>
          <w:tcPr>
            <w:tcW w:w="2448" w:type="dxa"/>
            <w:shd w:val="clear" w:color="000000" w:fill="FFFFFF"/>
            <w:vAlign w:val="center"/>
          </w:tcPr>
          <w:p w14:paraId="7D600D1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次扣3分。</w:t>
            </w:r>
          </w:p>
        </w:tc>
      </w:tr>
      <w:tr w14:paraId="5690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3B8F8C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31DBE7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48025AE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严格落实分批烹制供菜措施。</w:t>
            </w:r>
          </w:p>
        </w:tc>
        <w:tc>
          <w:tcPr>
            <w:tcW w:w="889" w:type="dxa"/>
            <w:vMerge w:val="continue"/>
            <w:shd w:val="clear" w:color="auto" w:fill="auto"/>
            <w:vAlign w:val="center"/>
          </w:tcPr>
          <w:p w14:paraId="18B88B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1D4D70E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次扣3分。</w:t>
            </w:r>
          </w:p>
        </w:tc>
      </w:tr>
      <w:tr w14:paraId="6968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13874C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087942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739EDBC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定期做好餐后浪费总结提升。</w:t>
            </w:r>
          </w:p>
        </w:tc>
        <w:tc>
          <w:tcPr>
            <w:tcW w:w="889" w:type="dxa"/>
            <w:vMerge w:val="continue"/>
            <w:shd w:val="clear" w:color="auto" w:fill="auto"/>
            <w:vAlign w:val="center"/>
          </w:tcPr>
          <w:p w14:paraId="08582F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1CA228D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次扣3分。</w:t>
            </w:r>
          </w:p>
        </w:tc>
      </w:tr>
      <w:tr w14:paraId="0184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vMerge w:val="continue"/>
            <w:shd w:val="clear" w:color="auto" w:fill="auto"/>
            <w:vAlign w:val="center"/>
          </w:tcPr>
          <w:p w14:paraId="384189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4A35FD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7F89744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配合做好食堂区域内垃圾分类工作。</w:t>
            </w:r>
          </w:p>
        </w:tc>
        <w:tc>
          <w:tcPr>
            <w:tcW w:w="889" w:type="dxa"/>
            <w:vMerge w:val="continue"/>
            <w:shd w:val="clear" w:color="auto" w:fill="auto"/>
            <w:vAlign w:val="center"/>
          </w:tcPr>
          <w:p w14:paraId="2FDD799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p>
        </w:tc>
        <w:tc>
          <w:tcPr>
            <w:tcW w:w="2448" w:type="dxa"/>
            <w:shd w:val="clear" w:color="000000" w:fill="FFFFFF"/>
            <w:vAlign w:val="center"/>
          </w:tcPr>
          <w:p w14:paraId="30525FE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次扣2分。</w:t>
            </w:r>
          </w:p>
        </w:tc>
      </w:tr>
      <w:tr w14:paraId="5924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91" w:type="dxa"/>
            <w:vMerge w:val="restart"/>
            <w:shd w:val="clear" w:color="auto" w:fill="auto"/>
            <w:vAlign w:val="center"/>
          </w:tcPr>
          <w:p w14:paraId="090779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6</w:t>
            </w:r>
          </w:p>
        </w:tc>
        <w:tc>
          <w:tcPr>
            <w:tcW w:w="1228" w:type="dxa"/>
            <w:vMerge w:val="restart"/>
            <w:shd w:val="clear" w:color="auto" w:fill="auto"/>
            <w:vAlign w:val="center"/>
          </w:tcPr>
          <w:p w14:paraId="09A3C7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节能管理</w:t>
            </w:r>
          </w:p>
        </w:tc>
        <w:tc>
          <w:tcPr>
            <w:tcW w:w="3894" w:type="dxa"/>
            <w:shd w:val="clear" w:color="000000" w:fill="FFFFFF"/>
            <w:vAlign w:val="center"/>
          </w:tcPr>
          <w:p w14:paraId="601FE8B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水、电、蒸汽、燃气等按规定开启关闭，并完成全年节能目标。</w:t>
            </w:r>
          </w:p>
        </w:tc>
        <w:tc>
          <w:tcPr>
            <w:tcW w:w="889" w:type="dxa"/>
            <w:vMerge w:val="restart"/>
            <w:shd w:val="clear" w:color="000000" w:fill="FFFFFF"/>
            <w:vAlign w:val="center"/>
          </w:tcPr>
          <w:p w14:paraId="1192C5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5分</w:t>
            </w:r>
          </w:p>
        </w:tc>
        <w:tc>
          <w:tcPr>
            <w:tcW w:w="2448" w:type="dxa"/>
            <w:shd w:val="clear" w:color="000000" w:fill="FFFFFF"/>
            <w:vAlign w:val="center"/>
          </w:tcPr>
          <w:p w14:paraId="0F89D14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次扣2分。</w:t>
            </w:r>
          </w:p>
        </w:tc>
      </w:tr>
      <w:tr w14:paraId="78D2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91" w:type="dxa"/>
            <w:vMerge w:val="continue"/>
            <w:shd w:val="clear" w:color="auto" w:fill="auto"/>
            <w:vAlign w:val="center"/>
          </w:tcPr>
          <w:p w14:paraId="10B17F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5CB5DF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036C9B2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按食堂餐饮管理服务标准做好节能管理工作。</w:t>
            </w:r>
          </w:p>
        </w:tc>
        <w:tc>
          <w:tcPr>
            <w:tcW w:w="889" w:type="dxa"/>
            <w:vMerge w:val="continue"/>
            <w:shd w:val="clear" w:color="auto" w:fill="auto"/>
            <w:vAlign w:val="center"/>
          </w:tcPr>
          <w:p w14:paraId="333F2D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24088CD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次扣2分。</w:t>
            </w:r>
          </w:p>
        </w:tc>
      </w:tr>
      <w:tr w14:paraId="650C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restart"/>
            <w:shd w:val="clear" w:color="auto" w:fill="auto"/>
            <w:vAlign w:val="center"/>
          </w:tcPr>
          <w:p w14:paraId="77B7B0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7</w:t>
            </w:r>
          </w:p>
        </w:tc>
        <w:tc>
          <w:tcPr>
            <w:tcW w:w="1228" w:type="dxa"/>
            <w:vMerge w:val="restart"/>
            <w:shd w:val="clear" w:color="auto" w:fill="auto"/>
            <w:vAlign w:val="center"/>
          </w:tcPr>
          <w:p w14:paraId="3544E3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部门管理</w:t>
            </w:r>
          </w:p>
        </w:tc>
        <w:tc>
          <w:tcPr>
            <w:tcW w:w="3894" w:type="dxa"/>
            <w:shd w:val="clear" w:color="000000" w:fill="FFFFFF"/>
            <w:vAlign w:val="center"/>
          </w:tcPr>
          <w:p w14:paraId="0C97C76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分工合理，责任明确，组织到位，责任到人</w:t>
            </w:r>
            <w:r>
              <w:rPr>
                <w:rFonts w:ascii="宋体" w:hAnsi="宋体"/>
                <w:szCs w:val="21"/>
              </w:rPr>
              <w:t>。</w:t>
            </w:r>
          </w:p>
        </w:tc>
        <w:tc>
          <w:tcPr>
            <w:tcW w:w="889" w:type="dxa"/>
            <w:vMerge w:val="restart"/>
            <w:shd w:val="clear" w:color="000000" w:fill="FFFFFF"/>
            <w:vAlign w:val="center"/>
          </w:tcPr>
          <w:p w14:paraId="37B1E8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10</w:t>
            </w:r>
            <w:r>
              <w:rPr>
                <w:rFonts w:hint="eastAsia" w:ascii="宋体" w:hAnsi="宋体"/>
                <w:szCs w:val="21"/>
              </w:rPr>
              <w:t>分</w:t>
            </w:r>
          </w:p>
        </w:tc>
        <w:tc>
          <w:tcPr>
            <w:tcW w:w="2448" w:type="dxa"/>
            <w:shd w:val="clear" w:color="000000" w:fill="FFFFFF"/>
            <w:vAlign w:val="center"/>
          </w:tcPr>
          <w:p w14:paraId="358FB36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6A2C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4F41A2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11F1C0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703A33B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易耗品损耗及餐具报损控制在当季易耗品成本（与当季就餐人次挂钩）的</w:t>
            </w:r>
            <w:r>
              <w:rPr>
                <w:rFonts w:ascii="宋体" w:hAnsi="宋体"/>
                <w:szCs w:val="21"/>
              </w:rPr>
              <w:t>2‰</w:t>
            </w:r>
            <w:r>
              <w:rPr>
                <w:rFonts w:hint="eastAsia" w:ascii="宋体" w:hAnsi="宋体"/>
                <w:szCs w:val="21"/>
              </w:rPr>
              <w:t>以内。</w:t>
            </w:r>
          </w:p>
        </w:tc>
        <w:tc>
          <w:tcPr>
            <w:tcW w:w="889" w:type="dxa"/>
            <w:vMerge w:val="continue"/>
            <w:shd w:val="clear" w:color="000000" w:fill="FFFFFF"/>
            <w:vAlign w:val="center"/>
          </w:tcPr>
          <w:p w14:paraId="46DC11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699E44B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r>
      <w:tr w14:paraId="7113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1" w:type="dxa"/>
            <w:vMerge w:val="continue"/>
            <w:shd w:val="clear" w:color="auto" w:fill="auto"/>
            <w:vAlign w:val="center"/>
          </w:tcPr>
          <w:p w14:paraId="78B6D9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1796F6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01E0160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每月5日前上交上月工作总结和本月工作计划。</w:t>
            </w:r>
          </w:p>
        </w:tc>
        <w:tc>
          <w:tcPr>
            <w:tcW w:w="889" w:type="dxa"/>
            <w:vMerge w:val="continue"/>
            <w:shd w:val="clear" w:color="auto" w:fill="auto"/>
            <w:vAlign w:val="center"/>
          </w:tcPr>
          <w:p w14:paraId="1BDAED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278684F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未按时间、要求报送扣1分。</w:t>
            </w:r>
          </w:p>
        </w:tc>
      </w:tr>
      <w:tr w14:paraId="55F6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1" w:type="dxa"/>
            <w:vMerge w:val="continue"/>
            <w:shd w:val="clear" w:color="auto" w:fill="auto"/>
            <w:vAlign w:val="center"/>
          </w:tcPr>
          <w:p w14:paraId="6A969D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Merge w:val="continue"/>
            <w:shd w:val="clear" w:color="auto" w:fill="auto"/>
            <w:vAlign w:val="center"/>
          </w:tcPr>
          <w:p w14:paraId="6774C0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3894" w:type="dxa"/>
            <w:shd w:val="clear" w:color="000000" w:fill="FFFFFF"/>
            <w:vAlign w:val="center"/>
          </w:tcPr>
          <w:p w14:paraId="5BCD5D6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对采购人的工作安排及时贯彻落实。</w:t>
            </w:r>
          </w:p>
        </w:tc>
        <w:tc>
          <w:tcPr>
            <w:tcW w:w="889" w:type="dxa"/>
            <w:vMerge w:val="continue"/>
            <w:shd w:val="clear" w:color="auto" w:fill="auto"/>
            <w:vAlign w:val="center"/>
          </w:tcPr>
          <w:p w14:paraId="5EF992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2448" w:type="dxa"/>
            <w:shd w:val="clear" w:color="000000" w:fill="FFFFFF"/>
            <w:vAlign w:val="center"/>
          </w:tcPr>
          <w:p w14:paraId="2514D76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未执行到位</w:t>
            </w:r>
            <w:r>
              <w:rPr>
                <w:rFonts w:ascii="宋体" w:hAnsi="宋体"/>
                <w:szCs w:val="21"/>
              </w:rPr>
              <w:t>1</w:t>
            </w:r>
            <w:r>
              <w:rPr>
                <w:rFonts w:hint="eastAsia" w:ascii="宋体" w:hAnsi="宋体"/>
                <w:szCs w:val="21"/>
              </w:rPr>
              <w:t>次扣5分。</w:t>
            </w:r>
          </w:p>
        </w:tc>
      </w:tr>
      <w:tr w14:paraId="25FD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91" w:type="dxa"/>
            <w:vAlign w:val="center"/>
          </w:tcPr>
          <w:p w14:paraId="461437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p>
        </w:tc>
        <w:tc>
          <w:tcPr>
            <w:tcW w:w="1228" w:type="dxa"/>
            <w:vAlign w:val="center"/>
          </w:tcPr>
          <w:p w14:paraId="66F665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hint="eastAsia" w:ascii="宋体" w:hAnsi="宋体"/>
                <w:szCs w:val="21"/>
              </w:rPr>
              <w:t>合计</w:t>
            </w:r>
          </w:p>
        </w:tc>
        <w:tc>
          <w:tcPr>
            <w:tcW w:w="3894" w:type="dxa"/>
            <w:vAlign w:val="center"/>
          </w:tcPr>
          <w:p w14:paraId="6FA1C65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　</w:t>
            </w:r>
          </w:p>
        </w:tc>
        <w:tc>
          <w:tcPr>
            <w:tcW w:w="889" w:type="dxa"/>
            <w:vAlign w:val="center"/>
          </w:tcPr>
          <w:p w14:paraId="5273B7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Cs w:val="21"/>
              </w:rPr>
            </w:pPr>
            <w:r>
              <w:rPr>
                <w:rFonts w:ascii="宋体" w:hAnsi="宋体"/>
                <w:szCs w:val="21"/>
              </w:rPr>
              <w:t>100</w:t>
            </w:r>
            <w:r>
              <w:rPr>
                <w:rFonts w:hint="eastAsia" w:ascii="宋体" w:hAnsi="宋体"/>
                <w:szCs w:val="21"/>
              </w:rPr>
              <w:t>分</w:t>
            </w:r>
          </w:p>
        </w:tc>
        <w:tc>
          <w:tcPr>
            <w:tcW w:w="2448" w:type="dxa"/>
            <w:vAlign w:val="center"/>
          </w:tcPr>
          <w:p w14:paraId="19146E6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szCs w:val="21"/>
              </w:rPr>
              <w:t>　</w:t>
            </w:r>
          </w:p>
        </w:tc>
      </w:tr>
    </w:tbl>
    <w:p w14:paraId="0533C82C">
      <w:pPr>
        <w:spacing w:line="400" w:lineRule="exact"/>
        <w:rPr>
          <w:rFonts w:ascii="宋体" w:hAnsi="宋体" w:cs="宋体"/>
          <w:szCs w:val="21"/>
        </w:rPr>
      </w:pPr>
      <w:r>
        <w:rPr>
          <w:rFonts w:hint="eastAsia" w:ascii="宋体" w:hAnsi="宋体" w:cs="宋体"/>
          <w:b/>
          <w:szCs w:val="21"/>
        </w:rPr>
        <w:t xml:space="preserve">    </w:t>
      </w:r>
      <w:r>
        <w:rPr>
          <w:rFonts w:hint="eastAsia" w:ascii="宋体" w:hAnsi="宋体" w:cs="宋体"/>
          <w:szCs w:val="21"/>
        </w:rPr>
        <w:t>备注：采购人可根据项目考核情况及时修改完善餐饮监管考核细则。</w:t>
      </w:r>
    </w:p>
    <w:p w14:paraId="29CD697E"/>
    <w:p w14:paraId="55359BE2"/>
    <w:p w14:paraId="022C4EB7">
      <w:pPr>
        <w:pStyle w:val="10"/>
      </w:pPr>
    </w:p>
    <w:p w14:paraId="0AAF9FB9">
      <w:pPr>
        <w:pStyle w:val="10"/>
      </w:pPr>
    </w:p>
    <w:p w14:paraId="374E00F2">
      <w:pPr>
        <w:spacing w:line="276" w:lineRule="auto"/>
        <w:jc w:val="center"/>
        <w:rPr>
          <w:rFonts w:hint="eastAsia" w:ascii="宋体" w:hAnsi="宋体" w:cs="宋体"/>
          <w:b/>
          <w:szCs w:val="21"/>
        </w:rPr>
      </w:pPr>
      <w:r>
        <w:rPr>
          <w:rFonts w:hint="eastAsia" w:ascii="宋体" w:hAnsi="宋体" w:cs="宋体"/>
          <w:b/>
          <w:szCs w:val="21"/>
        </w:rPr>
        <w:t>商务要求</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8"/>
        <w:gridCol w:w="7839"/>
      </w:tblGrid>
      <w:tr w14:paraId="74487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548" w:type="dxa"/>
            <w:noWrap w:val="0"/>
            <w:vAlign w:val="center"/>
          </w:tcPr>
          <w:p w14:paraId="4D15598C">
            <w:pPr>
              <w:spacing w:line="400" w:lineRule="exact"/>
              <w:jc w:val="center"/>
              <w:rPr>
                <w:rFonts w:ascii="宋体" w:hAnsi="宋体"/>
                <w:bCs/>
                <w:szCs w:val="21"/>
              </w:rPr>
            </w:pPr>
            <w:r>
              <w:rPr>
                <w:rFonts w:hint="eastAsia" w:ascii="宋体" w:hAnsi="宋体"/>
                <w:bCs/>
                <w:szCs w:val="21"/>
              </w:rPr>
              <w:t>1</w:t>
            </w:r>
          </w:p>
        </w:tc>
        <w:tc>
          <w:tcPr>
            <w:tcW w:w="7839" w:type="dxa"/>
            <w:noWrap w:val="0"/>
            <w:vAlign w:val="center"/>
          </w:tcPr>
          <w:p w14:paraId="418E4767">
            <w:pPr>
              <w:snapToGrid w:val="0"/>
              <w:spacing w:line="400" w:lineRule="exact"/>
              <w:jc w:val="left"/>
              <w:rPr>
                <w:rFonts w:ascii="宋体" w:hAnsi="宋体"/>
                <w:bCs/>
                <w:szCs w:val="21"/>
              </w:rPr>
            </w:pPr>
            <w:r>
              <w:rPr>
                <w:rFonts w:hint="eastAsia"/>
              </w:rPr>
              <w:t>服务地点：宁海县</w:t>
            </w:r>
            <w:r>
              <w:rPr>
                <w:rFonts w:hint="eastAsia"/>
                <w:lang w:eastAsia="zh-CN"/>
              </w:rPr>
              <w:t>水务集团</w:t>
            </w:r>
            <w:r>
              <w:rPr>
                <w:rFonts w:hint="eastAsia"/>
              </w:rPr>
              <w:t>有限公司</w:t>
            </w:r>
            <w:r>
              <w:rPr>
                <w:rFonts w:ascii="宋体" w:hAnsi="宋体"/>
                <w:bCs/>
                <w:szCs w:val="21"/>
              </w:rPr>
              <w:t xml:space="preserve"> </w:t>
            </w:r>
          </w:p>
        </w:tc>
      </w:tr>
      <w:tr w14:paraId="4D6C93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548" w:type="dxa"/>
            <w:noWrap w:val="0"/>
            <w:vAlign w:val="center"/>
          </w:tcPr>
          <w:p w14:paraId="113AD15E">
            <w:pPr>
              <w:spacing w:line="400" w:lineRule="exact"/>
              <w:jc w:val="center"/>
              <w:rPr>
                <w:rFonts w:ascii="宋体" w:hAnsi="宋体"/>
                <w:bCs/>
                <w:szCs w:val="21"/>
              </w:rPr>
            </w:pPr>
            <w:r>
              <w:rPr>
                <w:rFonts w:hint="eastAsia" w:ascii="宋体" w:hAnsi="宋体"/>
                <w:bCs/>
                <w:szCs w:val="21"/>
              </w:rPr>
              <w:t>2</w:t>
            </w:r>
          </w:p>
        </w:tc>
        <w:tc>
          <w:tcPr>
            <w:tcW w:w="7839" w:type="dxa"/>
            <w:noWrap w:val="0"/>
            <w:vAlign w:val="center"/>
          </w:tcPr>
          <w:p w14:paraId="7B0FAA7A">
            <w:pPr>
              <w:spacing w:line="400" w:lineRule="exact"/>
              <w:jc w:val="left"/>
              <w:rPr>
                <w:rFonts w:ascii="宋体" w:hAnsi="宋体" w:cs="宋体"/>
                <w:szCs w:val="21"/>
              </w:rPr>
            </w:pPr>
            <w:r>
              <w:rPr>
                <w:rFonts w:hint="eastAsia"/>
              </w:rPr>
              <w:t>服务期限：</w:t>
            </w:r>
            <w:r>
              <w:rPr>
                <w:rFonts w:hint="eastAsia" w:ascii="宋体" w:hAnsi="宋体" w:cs="宋体"/>
                <w:bCs/>
                <w:color w:val="000000"/>
                <w:szCs w:val="21"/>
              </w:rPr>
              <w:t>本服务期限暂定三年，合同必须为一年一签。合同应符合采购预算安排要求，申报采购计划，经批准并经招标人考核验收，双方同意后，方可续签下一年度的合同</w:t>
            </w:r>
            <w:r>
              <w:rPr>
                <w:rFonts w:hint="eastAsia"/>
              </w:rPr>
              <w:t>。</w:t>
            </w:r>
          </w:p>
        </w:tc>
      </w:tr>
      <w:tr w14:paraId="217136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48" w:type="dxa"/>
            <w:noWrap w:val="0"/>
            <w:vAlign w:val="center"/>
          </w:tcPr>
          <w:p w14:paraId="606C7D26">
            <w:pPr>
              <w:spacing w:line="400" w:lineRule="exact"/>
              <w:jc w:val="center"/>
              <w:rPr>
                <w:rFonts w:ascii="宋体" w:hAnsi="宋体"/>
                <w:bCs/>
                <w:szCs w:val="21"/>
              </w:rPr>
            </w:pPr>
            <w:r>
              <w:rPr>
                <w:rFonts w:hint="eastAsia" w:ascii="宋体" w:hAnsi="宋体"/>
                <w:bCs/>
                <w:szCs w:val="21"/>
              </w:rPr>
              <w:t>3</w:t>
            </w:r>
          </w:p>
        </w:tc>
        <w:tc>
          <w:tcPr>
            <w:tcW w:w="7839" w:type="dxa"/>
            <w:noWrap w:val="0"/>
            <w:vAlign w:val="center"/>
          </w:tcPr>
          <w:p w14:paraId="593803DE">
            <w:pPr>
              <w:spacing w:line="400" w:lineRule="exact"/>
              <w:jc w:val="left"/>
            </w:pPr>
            <w:r>
              <w:rPr>
                <w:rFonts w:hint="eastAsia"/>
              </w:rPr>
              <w:t>★付款方式：按季度结算，每季度第一个月10日前结算当季度服务费，前三个季度每季度结算费用为年度服务费的25%，第四个季度结算费用为年度服务费的20%，剩余的5%作为考核费用，考核费用在完成全年考核后支付。甲方以支票或转账形式结算给乙方；乙方须出具正规发票给甲方。</w:t>
            </w:r>
          </w:p>
        </w:tc>
      </w:tr>
      <w:tr w14:paraId="7F2B00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548" w:type="dxa"/>
            <w:noWrap w:val="0"/>
            <w:vAlign w:val="center"/>
          </w:tcPr>
          <w:p w14:paraId="5E8BDADC">
            <w:pPr>
              <w:spacing w:line="400" w:lineRule="exact"/>
              <w:jc w:val="center"/>
              <w:rPr>
                <w:rFonts w:hint="eastAsia" w:ascii="宋体" w:hAnsi="宋体"/>
                <w:bCs/>
                <w:szCs w:val="21"/>
              </w:rPr>
            </w:pPr>
            <w:r>
              <w:rPr>
                <w:rFonts w:hint="eastAsia" w:ascii="宋体" w:hAnsi="宋体"/>
                <w:bCs/>
                <w:szCs w:val="21"/>
              </w:rPr>
              <w:t>4</w:t>
            </w:r>
          </w:p>
        </w:tc>
        <w:tc>
          <w:tcPr>
            <w:tcW w:w="7839" w:type="dxa"/>
            <w:noWrap w:val="0"/>
            <w:vAlign w:val="center"/>
          </w:tcPr>
          <w:p w14:paraId="6FE81029">
            <w:pPr>
              <w:snapToGrid w:val="0"/>
              <w:spacing w:line="400" w:lineRule="exact"/>
              <w:jc w:val="left"/>
              <w:rPr>
                <w:rFonts w:hint="eastAsia" w:ascii="宋体" w:hAnsi="宋体"/>
                <w:szCs w:val="21"/>
              </w:rPr>
            </w:pPr>
            <w:r>
              <w:rPr>
                <w:rFonts w:hint="eastAsia"/>
              </w:rPr>
              <w:t>履约保证金：合同价格的</w:t>
            </w:r>
            <w:r>
              <w:rPr>
                <w:rFonts w:hint="eastAsia"/>
                <w:lang w:val="en-US" w:eastAsia="zh-CN"/>
              </w:rPr>
              <w:t>1</w:t>
            </w:r>
            <w:r>
              <w:rPr>
                <w:rFonts w:hint="eastAsia"/>
              </w:rPr>
              <w:t>%，合同签订前支付履约保证金（以网银、现金、支票、汇票或银行无条件履约保函或采购人认可的形式）至采购人指定帐户，逾期未支付的将被取消中标资格，投标保证金将不予退还 。合同履行完毕后的14个工作日内退还（无息）</w:t>
            </w:r>
          </w:p>
        </w:tc>
      </w:tr>
    </w:tbl>
    <w:p w14:paraId="53C6C2CD"/>
    <w:p w14:paraId="375CC882">
      <w:pPr>
        <w:pStyle w:val="47"/>
        <w:rPr>
          <w:rFonts w:ascii="Times New Roman" w:hAnsi="Times New Roman"/>
          <w:kern w:val="44"/>
        </w:rPr>
      </w:pPr>
      <w:r>
        <w:br w:type="page"/>
      </w:r>
      <w:r>
        <w:rPr>
          <w:rFonts w:hint="eastAsia" w:ascii="Times New Roman" w:hAnsi="Times New Roman"/>
          <w:kern w:val="44"/>
        </w:rPr>
        <w:t>第三章  投标人须知</w:t>
      </w:r>
    </w:p>
    <w:tbl>
      <w:tblPr>
        <w:tblStyle w:val="49"/>
        <w:tblpPr w:leftFromText="180" w:rightFromText="180" w:vertAnchor="text" w:horzAnchor="page" w:tblpX="1778" w:tblpY="391"/>
        <w:tblOverlap w:val="never"/>
        <w:tblW w:w="85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7827"/>
      </w:tblGrid>
      <w:tr w14:paraId="5A612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auto" w:sz="4" w:space="0"/>
              <w:left w:val="single" w:color="auto" w:sz="4" w:space="0"/>
              <w:bottom w:val="single" w:color="auto" w:sz="4" w:space="0"/>
              <w:right w:val="single" w:color="auto" w:sz="4" w:space="0"/>
            </w:tcBorders>
            <w:vAlign w:val="center"/>
          </w:tcPr>
          <w:p w14:paraId="5175CED8">
            <w:pPr>
              <w:snapToGrid w:val="0"/>
              <w:spacing w:line="400" w:lineRule="exact"/>
              <w:jc w:val="center"/>
              <w:rPr>
                <w:rFonts w:ascii="宋体" w:hAnsi="宋体"/>
                <w:szCs w:val="21"/>
              </w:rPr>
            </w:pPr>
            <w:r>
              <w:rPr>
                <w:rFonts w:ascii="宋体" w:hAnsi="宋体"/>
                <w:szCs w:val="21"/>
              </w:rPr>
              <w:t>序号</w:t>
            </w:r>
          </w:p>
        </w:tc>
        <w:tc>
          <w:tcPr>
            <w:tcW w:w="7827" w:type="dxa"/>
            <w:tcBorders>
              <w:top w:val="single" w:color="auto" w:sz="4" w:space="0"/>
              <w:left w:val="single" w:color="auto" w:sz="4" w:space="0"/>
              <w:bottom w:val="single" w:color="auto" w:sz="4" w:space="0"/>
              <w:right w:val="single" w:color="auto" w:sz="4" w:space="0"/>
            </w:tcBorders>
            <w:vAlign w:val="center"/>
          </w:tcPr>
          <w:p w14:paraId="05D11E14">
            <w:pPr>
              <w:snapToGrid w:val="0"/>
              <w:spacing w:line="400" w:lineRule="exact"/>
              <w:jc w:val="center"/>
              <w:rPr>
                <w:rFonts w:ascii="宋体" w:hAnsi="宋体"/>
                <w:szCs w:val="21"/>
              </w:rPr>
            </w:pPr>
            <w:r>
              <w:rPr>
                <w:rFonts w:ascii="宋体" w:hAnsi="宋体"/>
                <w:szCs w:val="21"/>
              </w:rPr>
              <w:t>内容、要求</w:t>
            </w:r>
          </w:p>
        </w:tc>
      </w:tr>
      <w:tr w14:paraId="7860B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70" w:type="dxa"/>
            <w:tcBorders>
              <w:top w:val="single" w:color="auto" w:sz="4" w:space="0"/>
              <w:left w:val="single" w:color="auto" w:sz="4" w:space="0"/>
              <w:bottom w:val="single" w:color="auto" w:sz="4" w:space="0"/>
              <w:right w:val="single" w:color="auto" w:sz="4" w:space="0"/>
            </w:tcBorders>
            <w:vAlign w:val="center"/>
          </w:tcPr>
          <w:p w14:paraId="710D98D9">
            <w:pPr>
              <w:snapToGrid w:val="0"/>
              <w:spacing w:line="400" w:lineRule="exact"/>
              <w:jc w:val="center"/>
              <w:rPr>
                <w:rFonts w:ascii="宋体" w:hAnsi="宋体"/>
                <w:szCs w:val="21"/>
              </w:rPr>
            </w:pPr>
            <w:r>
              <w:rPr>
                <w:rFonts w:ascii="宋体" w:hAnsi="宋体"/>
                <w:szCs w:val="21"/>
              </w:rPr>
              <w:t>1</w:t>
            </w:r>
          </w:p>
        </w:tc>
        <w:tc>
          <w:tcPr>
            <w:tcW w:w="7827" w:type="dxa"/>
            <w:tcBorders>
              <w:top w:val="single" w:color="auto" w:sz="4" w:space="0"/>
              <w:left w:val="single" w:color="auto" w:sz="4" w:space="0"/>
              <w:bottom w:val="single" w:color="auto" w:sz="4" w:space="0"/>
              <w:right w:val="single" w:color="auto" w:sz="4" w:space="0"/>
            </w:tcBorders>
            <w:vAlign w:val="center"/>
          </w:tcPr>
          <w:p w14:paraId="0D0D2839">
            <w:pPr>
              <w:spacing w:line="400" w:lineRule="exact"/>
              <w:rPr>
                <w:rFonts w:hint="eastAsia" w:ascii="宋体" w:hAnsi="宋体" w:eastAsia="宋体"/>
                <w:szCs w:val="21"/>
                <w:lang w:eastAsia="zh-CN"/>
              </w:rPr>
            </w:pPr>
            <w:r>
              <w:rPr>
                <w:rFonts w:hint="eastAsia" w:ascii="宋体" w:hAnsi="宋体"/>
                <w:szCs w:val="21"/>
              </w:rPr>
              <w:t>联合体投标：</w:t>
            </w:r>
            <w:r>
              <w:rPr>
                <w:rFonts w:hint="eastAsia" w:ascii="宋体" w:hAnsi="宋体"/>
                <w:szCs w:val="21"/>
                <w:bdr w:val="single" w:color="auto" w:sz="4" w:space="0"/>
              </w:rPr>
              <w:t xml:space="preserve"> √ </w:t>
            </w:r>
            <w:r>
              <w:rPr>
                <w:rFonts w:hint="eastAsia" w:ascii="宋体" w:hAnsi="宋体"/>
                <w:szCs w:val="21"/>
              </w:rPr>
              <w:t>不接受；</w:t>
            </w:r>
            <w:r>
              <w:rPr>
                <w:rFonts w:hint="eastAsia" w:ascii="宋体" w:hAnsi="宋体"/>
                <w:szCs w:val="21"/>
                <w:lang w:val="en-US" w:eastAsia="zh-CN"/>
              </w:rPr>
              <w:t xml:space="preserve">  </w:t>
            </w:r>
            <w:r>
              <w:rPr>
                <w:rFonts w:hint="eastAsia" w:ascii="宋体" w:hAnsi="宋体"/>
                <w:szCs w:val="21"/>
              </w:rPr>
              <w:t>接受</w:t>
            </w:r>
            <w:r>
              <w:rPr>
                <w:rFonts w:hint="eastAsia" w:ascii="宋体" w:hAnsi="宋体"/>
                <w:szCs w:val="21"/>
                <w:lang w:eastAsia="zh-CN"/>
              </w:rPr>
              <w:t>；</w:t>
            </w:r>
          </w:p>
          <w:p w14:paraId="724B0732">
            <w:pPr>
              <w:spacing w:line="400" w:lineRule="exact"/>
              <w:rPr>
                <w:rFonts w:ascii="宋体" w:hAnsi="宋体"/>
                <w:szCs w:val="21"/>
              </w:rPr>
            </w:pPr>
            <w:r>
              <w:rPr>
                <w:rFonts w:hint="eastAsia" w:ascii="宋体" w:hAnsi="宋体"/>
                <w:szCs w:val="21"/>
              </w:rPr>
              <w:t>如招标文件接收联合体投标，联合体各方均应符合《政府采购法》第二十二条第一款规定的关于供应商基本资格条件，联合体中至少应当有一方符合招标文件规定的特定条件。</w:t>
            </w:r>
          </w:p>
          <w:p w14:paraId="321CB216">
            <w:pPr>
              <w:spacing w:line="400" w:lineRule="exact"/>
              <w:rPr>
                <w:rFonts w:ascii="宋体" w:hAnsi="宋体"/>
                <w:szCs w:val="21"/>
              </w:rPr>
            </w:pPr>
            <w:r>
              <w:rPr>
                <w:rFonts w:hint="eastAsia" w:ascii="宋体" w:hAnsi="宋体"/>
                <w:szCs w:val="21"/>
              </w:rPr>
              <w:t>联合体各方之间应当签订共同投标协议，明确约定联合体各方承担的工作和相应责任，并将共同投标协议连同投标文件一并提交。</w:t>
            </w:r>
          </w:p>
          <w:p w14:paraId="0DD299B3">
            <w:pPr>
              <w:spacing w:line="400" w:lineRule="exact"/>
              <w:rPr>
                <w:rFonts w:ascii="宋体" w:hAnsi="宋体"/>
                <w:szCs w:val="21"/>
              </w:rPr>
            </w:pPr>
            <w:r>
              <w:rPr>
                <w:rFonts w:hint="eastAsia" w:ascii="宋体" w:hAnsi="宋体"/>
                <w:szCs w:val="21"/>
              </w:rPr>
              <w:t>联合体各方不得再以自己名义单独在同一项目中投标，也不得组成新的联合体参加同一项目投标。</w:t>
            </w:r>
          </w:p>
        </w:tc>
      </w:tr>
      <w:tr w14:paraId="7C85B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70" w:type="dxa"/>
            <w:tcBorders>
              <w:top w:val="single" w:color="auto" w:sz="4" w:space="0"/>
              <w:left w:val="single" w:color="auto" w:sz="4" w:space="0"/>
              <w:bottom w:val="single" w:color="auto" w:sz="4" w:space="0"/>
              <w:right w:val="single" w:color="auto" w:sz="4" w:space="0"/>
            </w:tcBorders>
            <w:vAlign w:val="center"/>
          </w:tcPr>
          <w:p w14:paraId="655F2079">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2</w:t>
            </w:r>
          </w:p>
        </w:tc>
        <w:tc>
          <w:tcPr>
            <w:tcW w:w="7827" w:type="dxa"/>
            <w:tcBorders>
              <w:top w:val="single" w:color="auto" w:sz="4" w:space="0"/>
              <w:left w:val="single" w:color="auto" w:sz="4" w:space="0"/>
              <w:bottom w:val="single" w:color="auto" w:sz="4" w:space="0"/>
              <w:right w:val="single" w:color="auto" w:sz="4" w:space="0"/>
            </w:tcBorders>
            <w:vAlign w:val="center"/>
          </w:tcPr>
          <w:p w14:paraId="6D865F0A">
            <w:pPr>
              <w:snapToGrid w:val="0"/>
              <w:spacing w:line="400" w:lineRule="exact"/>
              <w:rPr>
                <w:rFonts w:ascii="宋体" w:hAnsi="宋体"/>
                <w:szCs w:val="21"/>
              </w:rPr>
            </w:pPr>
            <w:r>
              <w:rPr>
                <w:rFonts w:hint="eastAsia" w:ascii="宋体" w:hAnsi="宋体"/>
                <w:szCs w:val="21"/>
              </w:rPr>
              <w:t>现场踏勘：供应商可自主前往现场踏勘，采购人不统一组织。</w:t>
            </w:r>
          </w:p>
        </w:tc>
      </w:tr>
      <w:tr w14:paraId="21185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70" w:type="dxa"/>
            <w:tcBorders>
              <w:top w:val="single" w:color="auto" w:sz="4" w:space="0"/>
              <w:left w:val="single" w:color="auto" w:sz="4" w:space="0"/>
              <w:bottom w:val="single" w:color="auto" w:sz="4" w:space="0"/>
              <w:right w:val="single" w:color="auto" w:sz="4" w:space="0"/>
            </w:tcBorders>
            <w:vAlign w:val="center"/>
          </w:tcPr>
          <w:p w14:paraId="5D57C15C">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3</w:t>
            </w:r>
          </w:p>
        </w:tc>
        <w:tc>
          <w:tcPr>
            <w:tcW w:w="7827" w:type="dxa"/>
            <w:tcBorders>
              <w:top w:val="single" w:color="auto" w:sz="4" w:space="0"/>
              <w:left w:val="single" w:color="auto" w:sz="4" w:space="0"/>
              <w:bottom w:val="single" w:color="auto" w:sz="4" w:space="0"/>
              <w:right w:val="single" w:color="auto" w:sz="4" w:space="0"/>
            </w:tcBorders>
            <w:vAlign w:val="center"/>
          </w:tcPr>
          <w:p w14:paraId="4F0338F0">
            <w:pPr>
              <w:numPr>
                <w:ilvl w:val="0"/>
                <w:numId w:val="1"/>
              </w:numPr>
              <w:autoSpaceDE w:val="0"/>
              <w:autoSpaceDN w:val="0"/>
              <w:textAlignment w:val="bottom"/>
              <w:rPr>
                <w:rFonts w:ascii="宋体" w:hAnsi="宋体" w:cs="宋体"/>
                <w:szCs w:val="21"/>
              </w:rPr>
            </w:pPr>
            <w:r>
              <w:rPr>
                <w:rFonts w:hint="eastAsia" w:ascii="宋体" w:hAnsi="宋体" w:cs="宋体"/>
                <w:szCs w:val="21"/>
              </w:rPr>
              <w:t>投标文件组成与份数：</w:t>
            </w:r>
          </w:p>
          <w:p w14:paraId="58F95E35">
            <w:pPr>
              <w:numPr>
                <w:ilvl w:val="0"/>
                <w:numId w:val="1"/>
              </w:numPr>
              <w:autoSpaceDE w:val="0"/>
              <w:autoSpaceDN w:val="0"/>
              <w:textAlignment w:val="bottom"/>
              <w:rPr>
                <w:rFonts w:ascii="宋体" w:hAnsi="宋体" w:cs="宋体"/>
                <w:szCs w:val="21"/>
              </w:rPr>
            </w:pPr>
            <w:r>
              <w:rPr>
                <w:rFonts w:hint="eastAsia" w:ascii="宋体" w:hAnsi="宋体" w:cs="宋体"/>
                <w:szCs w:val="21"/>
              </w:rPr>
              <w:t>上传到政府采购云平台的电子投标文件（含资格文件、商务技术文件、报价文件）1份。</w:t>
            </w:r>
          </w:p>
          <w:p w14:paraId="478D97EA">
            <w:pPr>
              <w:numPr>
                <w:ilvl w:val="0"/>
                <w:numId w:val="1"/>
              </w:numPr>
              <w:autoSpaceDE w:val="0"/>
              <w:autoSpaceDN w:val="0"/>
              <w:textAlignment w:val="bottom"/>
              <w:rPr>
                <w:rFonts w:ascii="宋体" w:hAnsi="宋体"/>
                <w:szCs w:val="21"/>
              </w:rPr>
            </w:pPr>
            <w:r>
              <w:rPr>
                <w:rFonts w:hint="eastAsia" w:ascii="宋体" w:hAnsi="宋体" w:cs="宋体"/>
                <w:szCs w:val="21"/>
              </w:rPr>
              <w:t>以U盘存储的电子备份投标文件（含资格文件、商务技术文件、报价文件）1份。</w:t>
            </w:r>
          </w:p>
        </w:tc>
      </w:tr>
      <w:tr w14:paraId="211C3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0" w:type="dxa"/>
            <w:tcBorders>
              <w:top w:val="single" w:color="auto" w:sz="4" w:space="0"/>
              <w:left w:val="single" w:color="auto" w:sz="4" w:space="0"/>
              <w:bottom w:val="single" w:color="auto" w:sz="4" w:space="0"/>
              <w:right w:val="single" w:color="auto" w:sz="4" w:space="0"/>
            </w:tcBorders>
            <w:vAlign w:val="center"/>
          </w:tcPr>
          <w:p w14:paraId="31999D6D">
            <w:pPr>
              <w:snapToGrid w:val="0"/>
              <w:spacing w:line="400" w:lineRule="exact"/>
              <w:jc w:val="center"/>
              <w:rPr>
                <w:rFonts w:hint="eastAsia" w:ascii="宋体" w:hAnsi="宋体" w:eastAsia="宋体"/>
                <w:szCs w:val="21"/>
                <w:lang w:eastAsia="zh-CN"/>
              </w:rPr>
            </w:pPr>
            <w:r>
              <w:rPr>
                <w:rFonts w:hint="eastAsia" w:ascii="宋体" w:hAnsi="宋体"/>
                <w:bCs/>
                <w:szCs w:val="21"/>
              </w:rPr>
              <w:t>★</w:t>
            </w:r>
            <w:r>
              <w:rPr>
                <w:rFonts w:hint="eastAsia" w:ascii="宋体" w:hAnsi="宋体"/>
                <w:szCs w:val="21"/>
                <w:lang w:val="en-US" w:eastAsia="zh-CN"/>
              </w:rPr>
              <w:t>4</w:t>
            </w:r>
          </w:p>
        </w:tc>
        <w:tc>
          <w:tcPr>
            <w:tcW w:w="7827" w:type="dxa"/>
            <w:tcBorders>
              <w:top w:val="single" w:color="auto" w:sz="4" w:space="0"/>
              <w:left w:val="single" w:color="auto" w:sz="4" w:space="0"/>
              <w:bottom w:val="single" w:color="auto" w:sz="4" w:space="0"/>
              <w:right w:val="single" w:color="auto" w:sz="4" w:space="0"/>
            </w:tcBorders>
            <w:vAlign w:val="center"/>
          </w:tcPr>
          <w:p w14:paraId="02534E78">
            <w:pPr>
              <w:widowControl/>
              <w:tabs>
                <w:tab w:val="left" w:pos="180"/>
                <w:tab w:val="left" w:pos="360"/>
              </w:tabs>
              <w:adjustRightInd w:val="0"/>
              <w:snapToGrid w:val="0"/>
              <w:spacing w:line="400" w:lineRule="exact"/>
              <w:jc w:val="left"/>
              <w:rPr>
                <w:rFonts w:ascii="宋体" w:hAnsi="宋体"/>
                <w:szCs w:val="21"/>
              </w:rPr>
            </w:pPr>
            <w:r>
              <w:rPr>
                <w:rFonts w:hint="eastAsia" w:ascii="宋体" w:hAnsi="宋体"/>
                <w:szCs w:val="21"/>
              </w:rPr>
              <w:t>本次招标有关信息公告在</w:t>
            </w:r>
          </w:p>
          <w:p w14:paraId="786BB796">
            <w:pPr>
              <w:widowControl/>
              <w:spacing w:line="400" w:lineRule="exact"/>
              <w:jc w:val="left"/>
              <w:rPr>
                <w:rFonts w:ascii="宋体" w:hAnsi="宋体"/>
                <w:szCs w:val="21"/>
              </w:rPr>
            </w:pPr>
            <w:r>
              <w:rPr>
                <w:rFonts w:hint="eastAsia" w:ascii="宋体" w:hAnsi="宋体"/>
                <w:szCs w:val="21"/>
                <w:lang w:eastAsia="zh-CN"/>
              </w:rPr>
              <w:t>浙江</w:t>
            </w:r>
            <w:r>
              <w:rPr>
                <w:rFonts w:hint="eastAsia" w:ascii="宋体" w:hAnsi="宋体"/>
                <w:szCs w:val="21"/>
              </w:rPr>
              <w:t>政府采购网（</w:t>
            </w:r>
            <w:r>
              <w:rPr>
                <w:rFonts w:hint="eastAsia"/>
              </w:rPr>
              <w:t>https://zfcg.czt.zj.gov.cn/</w:t>
            </w:r>
            <w:r>
              <w:rPr>
                <w:rFonts w:hint="eastAsia" w:ascii="宋体" w:hAnsi="宋体"/>
                <w:szCs w:val="21"/>
              </w:rPr>
              <w:t>）</w:t>
            </w:r>
          </w:p>
          <w:p w14:paraId="1FA23CBC">
            <w:pPr>
              <w:snapToGrid w:val="0"/>
              <w:spacing w:line="400" w:lineRule="exact"/>
              <w:rPr>
                <w:rFonts w:ascii="宋体" w:hAnsi="宋体"/>
                <w:szCs w:val="21"/>
              </w:rPr>
            </w:pPr>
            <w:r>
              <w:rPr>
                <w:rFonts w:hint="eastAsia" w:ascii="宋体" w:hAnsi="宋体"/>
                <w:szCs w:val="21"/>
              </w:rPr>
              <w:t>请供应商随时关注本项目自发布采购公告后后续可能出现的修改通知，澄清说明等，如有错过，后果自负。</w:t>
            </w:r>
          </w:p>
        </w:tc>
      </w:tr>
      <w:tr w14:paraId="55B16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70" w:type="dxa"/>
            <w:tcBorders>
              <w:top w:val="single" w:color="auto" w:sz="4" w:space="0"/>
              <w:left w:val="single" w:color="auto" w:sz="4" w:space="0"/>
              <w:bottom w:val="single" w:color="auto" w:sz="4" w:space="0"/>
              <w:right w:val="single" w:color="auto" w:sz="4" w:space="0"/>
            </w:tcBorders>
            <w:vAlign w:val="center"/>
          </w:tcPr>
          <w:p w14:paraId="518D90A2">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7827" w:type="dxa"/>
            <w:tcBorders>
              <w:top w:val="single" w:color="auto" w:sz="4" w:space="0"/>
              <w:left w:val="single" w:color="auto" w:sz="4" w:space="0"/>
              <w:bottom w:val="single" w:color="auto" w:sz="4" w:space="0"/>
              <w:right w:val="single" w:color="auto" w:sz="4" w:space="0"/>
            </w:tcBorders>
            <w:vAlign w:val="center"/>
          </w:tcPr>
          <w:p w14:paraId="77EA7570">
            <w:pPr>
              <w:widowControl/>
              <w:spacing w:line="400" w:lineRule="exact"/>
              <w:jc w:val="left"/>
              <w:rPr>
                <w:rFonts w:ascii="宋体" w:hAnsi="宋体"/>
                <w:szCs w:val="21"/>
              </w:rPr>
            </w:pPr>
            <w:r>
              <w:rPr>
                <w:rFonts w:hint="eastAsia" w:ascii="宋体" w:hAnsi="宋体"/>
                <w:szCs w:val="21"/>
              </w:rPr>
              <w:t>本招标文件中要求提供的原件也可用有效的公证件代替。</w:t>
            </w:r>
          </w:p>
        </w:tc>
      </w:tr>
      <w:tr w14:paraId="13D77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70" w:type="dxa"/>
            <w:tcBorders>
              <w:top w:val="single" w:color="auto" w:sz="4" w:space="0"/>
              <w:left w:val="single" w:color="auto" w:sz="4" w:space="0"/>
              <w:bottom w:val="single" w:color="auto" w:sz="4" w:space="0"/>
              <w:right w:val="single" w:color="auto" w:sz="4" w:space="0"/>
            </w:tcBorders>
            <w:vAlign w:val="center"/>
          </w:tcPr>
          <w:p w14:paraId="63F1A785">
            <w:pPr>
              <w:snapToGrid w:val="0"/>
              <w:spacing w:line="40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7827" w:type="dxa"/>
            <w:tcBorders>
              <w:top w:val="single" w:color="auto" w:sz="4" w:space="0"/>
              <w:left w:val="single" w:color="auto" w:sz="4" w:space="0"/>
              <w:bottom w:val="single" w:color="auto" w:sz="4" w:space="0"/>
              <w:right w:val="single" w:color="auto" w:sz="4" w:space="0"/>
            </w:tcBorders>
            <w:vAlign w:val="center"/>
          </w:tcPr>
          <w:p w14:paraId="0DED657F">
            <w:pPr>
              <w:autoSpaceDE w:val="0"/>
              <w:autoSpaceDN w:val="0"/>
              <w:snapToGrid w:val="0"/>
              <w:spacing w:line="400" w:lineRule="exact"/>
              <w:textAlignment w:val="bottom"/>
              <w:rPr>
                <w:rFonts w:ascii="宋体" w:hAnsi="宋体"/>
                <w:szCs w:val="21"/>
              </w:rPr>
            </w:pPr>
            <w:r>
              <w:rPr>
                <w:rFonts w:ascii="宋体" w:hAnsi="宋体"/>
                <w:szCs w:val="21"/>
              </w:rPr>
              <w:t>解释：本招标文件的解释权属于招标采购单位。</w:t>
            </w:r>
          </w:p>
        </w:tc>
      </w:tr>
    </w:tbl>
    <w:p w14:paraId="1D23B1F9">
      <w:pPr>
        <w:pStyle w:val="28"/>
        <w:snapToGrid w:val="0"/>
        <w:jc w:val="center"/>
        <w:outlineLvl w:val="0"/>
        <w:rPr>
          <w:rFonts w:ascii="黑体" w:hAnsi="宋体" w:eastAsia="黑体"/>
          <w:b/>
          <w:bCs/>
          <w:sz w:val="28"/>
          <w:szCs w:val="28"/>
        </w:rPr>
      </w:pPr>
      <w:r>
        <w:rPr>
          <w:rFonts w:ascii="黑体" w:hAnsi="宋体" w:eastAsia="黑体"/>
          <w:b/>
          <w:bCs/>
          <w:sz w:val="28"/>
          <w:szCs w:val="28"/>
        </w:rPr>
        <w:t>前附表</w:t>
      </w:r>
    </w:p>
    <w:p w14:paraId="13996BD5"/>
    <w:p w14:paraId="7C101404">
      <w:pPr>
        <w:pStyle w:val="20"/>
      </w:pPr>
    </w:p>
    <w:p w14:paraId="5A6C79B8">
      <w:pPr>
        <w:pStyle w:val="21"/>
        <w:ind w:firstLine="210"/>
      </w:pPr>
    </w:p>
    <w:p w14:paraId="37286D67">
      <w:pPr>
        <w:spacing w:line="380" w:lineRule="exact"/>
        <w:rPr>
          <w:rFonts w:ascii="宋体" w:hAnsi="宋体" w:cs="宋体"/>
          <w:szCs w:val="21"/>
        </w:rPr>
      </w:pPr>
    </w:p>
    <w:p w14:paraId="4F091C3F">
      <w:pPr>
        <w:pStyle w:val="4"/>
        <w:spacing w:beforeLines="50" w:afterLines="50"/>
        <w:ind w:left="600"/>
        <w:rPr>
          <w:rFonts w:hAnsi="宋体" w:cs="宋体"/>
          <w:sz w:val="21"/>
          <w:szCs w:val="21"/>
        </w:rPr>
      </w:pPr>
      <w:r>
        <w:rPr>
          <w:rFonts w:hint="eastAsia" w:hAnsi="宋体" w:cs="宋体"/>
          <w:sz w:val="21"/>
          <w:szCs w:val="21"/>
        </w:rPr>
        <w:t>一、说明</w:t>
      </w:r>
    </w:p>
    <w:p w14:paraId="78BBE8D1">
      <w:pPr>
        <w:pStyle w:val="6"/>
        <w:tabs>
          <w:tab w:val="left" w:pos="350"/>
        </w:tabs>
        <w:spacing w:before="0" w:after="0" w:line="360" w:lineRule="auto"/>
        <w:contextualSpacing/>
        <w:rPr>
          <w:rFonts w:ascii="宋体" w:hAnsi="宋体" w:cs="宋体"/>
          <w:b w:val="0"/>
          <w:sz w:val="21"/>
          <w:szCs w:val="21"/>
        </w:rPr>
      </w:pPr>
      <w:r>
        <w:rPr>
          <w:rFonts w:hint="eastAsia" w:ascii="宋体" w:hAnsi="宋体" w:cs="宋体"/>
          <w:b w:val="0"/>
          <w:sz w:val="21"/>
          <w:szCs w:val="21"/>
        </w:rPr>
        <w:t>1、项目概况</w:t>
      </w:r>
    </w:p>
    <w:p w14:paraId="60F06F11">
      <w:pPr>
        <w:spacing w:line="360" w:lineRule="auto"/>
        <w:ind w:firstLine="420" w:firstLineChars="200"/>
        <w:contextualSpacing/>
        <w:rPr>
          <w:rFonts w:ascii="宋体" w:hAnsi="宋体" w:cs="宋体"/>
          <w:szCs w:val="21"/>
        </w:rPr>
      </w:pPr>
      <w:r>
        <w:rPr>
          <w:rFonts w:hint="eastAsia" w:ascii="宋体" w:hAnsi="宋体" w:cs="宋体"/>
          <w:szCs w:val="21"/>
        </w:rPr>
        <w:t>1.1采购人的项目（载明在《投标资料表》中）已经国企采购行政管理部门批准。采购人委托宁海童氏工程管理咨询有限公司代理本次招标采购工作。有关采购人、采购代理机构的名称、联系人、电话、传真等信息载明在《投标资料表》中。</w:t>
      </w:r>
    </w:p>
    <w:p w14:paraId="18D40988">
      <w:pPr>
        <w:spacing w:line="360" w:lineRule="auto"/>
        <w:ind w:firstLine="420" w:firstLineChars="200"/>
        <w:contextualSpacing/>
        <w:rPr>
          <w:rFonts w:ascii="宋体" w:hAnsi="宋体" w:cs="宋体"/>
          <w:szCs w:val="21"/>
        </w:rPr>
      </w:pPr>
      <w:r>
        <w:rPr>
          <w:rFonts w:hint="eastAsia" w:ascii="宋体" w:hAnsi="宋体" w:cs="宋体"/>
          <w:szCs w:val="21"/>
        </w:rPr>
        <w:t>1.2经批准的本次采购方式载明在《投标资料表》中。</w:t>
      </w:r>
    </w:p>
    <w:p w14:paraId="4DAFCCB7">
      <w:pPr>
        <w:pStyle w:val="4"/>
        <w:spacing w:beforeLines="50" w:afterLines="50"/>
        <w:rPr>
          <w:rFonts w:hAnsi="宋体" w:cs="宋体"/>
          <w:sz w:val="21"/>
          <w:szCs w:val="21"/>
        </w:rPr>
      </w:pPr>
      <w:r>
        <w:rPr>
          <w:rFonts w:hint="eastAsia" w:hAnsi="宋体" w:cs="宋体"/>
          <w:sz w:val="21"/>
          <w:szCs w:val="21"/>
        </w:rPr>
        <w:t>二、投标人</w:t>
      </w:r>
    </w:p>
    <w:p w14:paraId="4BB908AC">
      <w:pPr>
        <w:pStyle w:val="6"/>
        <w:tabs>
          <w:tab w:val="left" w:pos="350"/>
        </w:tabs>
        <w:spacing w:before="0" w:after="0" w:line="360" w:lineRule="auto"/>
        <w:contextualSpacing/>
        <w:rPr>
          <w:rFonts w:ascii="宋体" w:hAnsi="宋体" w:cs="宋体"/>
          <w:b w:val="0"/>
          <w:sz w:val="21"/>
          <w:szCs w:val="21"/>
        </w:rPr>
      </w:pPr>
      <w:r>
        <w:rPr>
          <w:rFonts w:hint="eastAsia" w:ascii="宋体" w:hAnsi="宋体" w:cs="宋体"/>
          <w:b w:val="0"/>
          <w:sz w:val="21"/>
          <w:szCs w:val="21"/>
        </w:rPr>
        <w:t>2、合格的投标人</w:t>
      </w:r>
    </w:p>
    <w:p w14:paraId="0B7B5E54">
      <w:pPr>
        <w:spacing w:line="360" w:lineRule="auto"/>
        <w:ind w:firstLine="420" w:firstLineChars="200"/>
        <w:contextualSpacing/>
        <w:rPr>
          <w:rFonts w:hint="default" w:ascii="宋体" w:hAnsi="宋体" w:eastAsia="宋体" w:cs="宋体"/>
          <w:szCs w:val="21"/>
          <w:lang w:val="en-US" w:eastAsia="zh-CN"/>
        </w:rPr>
      </w:pPr>
      <w:r>
        <w:rPr>
          <w:rFonts w:hint="eastAsia" w:ascii="宋体" w:hAnsi="宋体" w:cs="宋体"/>
          <w:szCs w:val="21"/>
        </w:rPr>
        <w:t>2.1投标人应该是符合《投标资料表》的报名条件，符合、承认并承诺履行本招标文件各项要求的具有独立法人资格的中国境内企业或组织或其分支机构。</w:t>
      </w:r>
      <w:r>
        <w:rPr>
          <w:rFonts w:hint="eastAsia" w:ascii="宋体" w:hAnsi="宋体" w:cs="宋体"/>
          <w:szCs w:val="21"/>
          <w:lang w:val="en-US" w:eastAsia="zh-CN"/>
        </w:rPr>
        <w:t xml:space="preserve">  </w:t>
      </w:r>
    </w:p>
    <w:p w14:paraId="5F74CAEE">
      <w:pPr>
        <w:spacing w:line="360" w:lineRule="auto"/>
        <w:ind w:firstLine="420" w:firstLineChars="200"/>
        <w:contextualSpacing/>
        <w:rPr>
          <w:rFonts w:ascii="宋体" w:hAnsi="宋体" w:cs="宋体"/>
          <w:szCs w:val="21"/>
        </w:rPr>
      </w:pPr>
      <w:r>
        <w:rPr>
          <w:rFonts w:hint="eastAsia" w:ascii="宋体" w:hAnsi="宋体" w:cs="宋体"/>
          <w:szCs w:val="21"/>
        </w:rPr>
        <w:t>2.2参加本次投标活动的投标人应具备以下条件，并遵守国家有关的法律、法令和条例的规定：</w:t>
      </w:r>
    </w:p>
    <w:p w14:paraId="29102378">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（1）具有良好的商业信誉和健全的财务会计制度；</w:t>
      </w:r>
    </w:p>
    <w:p w14:paraId="593ACFB7">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（2）具有履行合同要求提供服务所必须的设备、人员和专业技术能力；</w:t>
      </w:r>
    </w:p>
    <w:p w14:paraId="3B7F6FDE">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（3）有依法缴纳税收和社会保障资金的良好纪录；</w:t>
      </w:r>
    </w:p>
    <w:p w14:paraId="43DD1B0E">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（4）参加本次投标活动之前三年内经营活动无重大违法纪录；</w:t>
      </w:r>
    </w:p>
    <w:p w14:paraId="6C08566A">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（5）满足采购人为获得满意服务供应而提出的其他要求。（见《投标资料表》中要求）</w:t>
      </w:r>
    </w:p>
    <w:p w14:paraId="39129C71">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（6）单位负责人为同一人或者存在直接控股、管理关系的不同供应商，不得参加同一合同项下的采购活动。</w:t>
      </w:r>
    </w:p>
    <w:p w14:paraId="2050FBFB">
      <w:pPr>
        <w:pStyle w:val="6"/>
        <w:tabs>
          <w:tab w:val="left" w:pos="350"/>
        </w:tabs>
        <w:spacing w:before="0" w:after="0" w:line="360" w:lineRule="auto"/>
        <w:contextualSpacing/>
        <w:rPr>
          <w:rFonts w:ascii="宋体" w:hAnsi="宋体" w:cs="宋体"/>
          <w:b w:val="0"/>
          <w:sz w:val="21"/>
          <w:szCs w:val="21"/>
        </w:rPr>
      </w:pPr>
      <w:r>
        <w:rPr>
          <w:rFonts w:hint="eastAsia" w:ascii="宋体" w:hAnsi="宋体" w:cs="宋体"/>
          <w:b w:val="0"/>
          <w:sz w:val="21"/>
          <w:szCs w:val="21"/>
        </w:rPr>
        <w:t>3、投标人代表</w:t>
      </w:r>
    </w:p>
    <w:p w14:paraId="3F98B180">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若投标人为具有独立法人资格的中国境内企业或组织必须为该企业或组织的人员，若投标人为自然人必须为中国合法公民。</w:t>
      </w:r>
    </w:p>
    <w:p w14:paraId="5B471D81">
      <w:pPr>
        <w:pStyle w:val="6"/>
        <w:tabs>
          <w:tab w:val="left" w:pos="350"/>
        </w:tabs>
        <w:spacing w:before="0" w:after="0" w:line="360" w:lineRule="auto"/>
        <w:contextualSpacing/>
        <w:rPr>
          <w:rFonts w:ascii="宋体" w:hAnsi="宋体" w:cs="宋体"/>
          <w:b w:val="0"/>
          <w:sz w:val="21"/>
          <w:szCs w:val="21"/>
        </w:rPr>
      </w:pPr>
      <w:r>
        <w:rPr>
          <w:rFonts w:hint="eastAsia" w:ascii="宋体" w:hAnsi="宋体" w:cs="宋体"/>
          <w:b w:val="0"/>
          <w:sz w:val="21"/>
          <w:szCs w:val="21"/>
        </w:rPr>
        <w:t>4、投标费用</w:t>
      </w:r>
    </w:p>
    <w:p w14:paraId="0346AAFC">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不论招标的结果如何，投标人自行承担其参加本次投标有关的全部费用。</w:t>
      </w:r>
    </w:p>
    <w:p w14:paraId="19DCE966">
      <w:pPr>
        <w:pStyle w:val="6"/>
        <w:tabs>
          <w:tab w:val="left" w:pos="350"/>
        </w:tabs>
        <w:spacing w:before="0" w:after="0" w:line="360" w:lineRule="auto"/>
        <w:contextualSpacing/>
        <w:rPr>
          <w:rFonts w:ascii="宋体" w:hAnsi="宋体" w:cs="宋体"/>
          <w:b w:val="0"/>
          <w:sz w:val="21"/>
          <w:szCs w:val="21"/>
        </w:rPr>
      </w:pPr>
      <w:r>
        <w:rPr>
          <w:rFonts w:hint="eastAsia" w:ascii="宋体" w:hAnsi="宋体" w:cs="宋体"/>
          <w:b w:val="0"/>
          <w:sz w:val="21"/>
          <w:szCs w:val="21"/>
        </w:rPr>
        <w:t>5、特别说明（针对货物采购）：不适用。</w:t>
      </w:r>
    </w:p>
    <w:p w14:paraId="4F6D5610">
      <w:pPr>
        <w:pStyle w:val="4"/>
        <w:spacing w:beforeLines="50" w:afterLines="50"/>
        <w:rPr>
          <w:rFonts w:hAnsi="宋体" w:cs="宋体"/>
          <w:sz w:val="21"/>
          <w:szCs w:val="21"/>
        </w:rPr>
      </w:pPr>
      <w:r>
        <w:rPr>
          <w:rFonts w:hint="eastAsia" w:hAnsi="宋体" w:cs="宋体"/>
          <w:sz w:val="21"/>
          <w:szCs w:val="21"/>
        </w:rPr>
        <w:t>三、招标文件</w:t>
      </w:r>
    </w:p>
    <w:p w14:paraId="570E7376">
      <w:pPr>
        <w:spacing w:line="360" w:lineRule="auto"/>
        <w:contextualSpacing/>
        <w:rPr>
          <w:rFonts w:ascii="宋体" w:hAnsi="宋体" w:cs="宋体"/>
          <w:szCs w:val="21"/>
        </w:rPr>
      </w:pPr>
      <w:r>
        <w:rPr>
          <w:rFonts w:hint="eastAsia" w:ascii="宋体" w:hAnsi="宋体" w:cs="宋体"/>
          <w:szCs w:val="21"/>
        </w:rPr>
        <w:t>6、招标文件的构成</w:t>
      </w:r>
    </w:p>
    <w:p w14:paraId="7992B4E1">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招标文件含有以下部分，文本条款装订成册。内容如下：</w:t>
      </w:r>
    </w:p>
    <w:p w14:paraId="6E7762CA">
      <w:pPr>
        <w:spacing w:line="360" w:lineRule="auto"/>
        <w:ind w:firstLine="420" w:firstLineChars="200"/>
        <w:contextualSpacing/>
        <w:rPr>
          <w:rFonts w:ascii="宋体" w:hAnsi="宋体" w:cs="宋体"/>
          <w:szCs w:val="21"/>
        </w:rPr>
      </w:pPr>
      <w:r>
        <w:rPr>
          <w:rFonts w:hint="eastAsia" w:ascii="宋体" w:hAnsi="宋体" w:cs="宋体"/>
          <w:szCs w:val="21"/>
        </w:rPr>
        <w:t>第一部分 采购公告</w:t>
      </w:r>
    </w:p>
    <w:p w14:paraId="43DDEC1C">
      <w:pPr>
        <w:spacing w:line="360" w:lineRule="auto"/>
        <w:ind w:firstLine="420" w:firstLineChars="200"/>
        <w:contextualSpacing/>
        <w:rPr>
          <w:rFonts w:ascii="宋体" w:hAnsi="宋体" w:cs="宋体"/>
          <w:szCs w:val="21"/>
        </w:rPr>
      </w:pPr>
      <w:r>
        <w:rPr>
          <w:rFonts w:hint="eastAsia" w:ascii="宋体" w:hAnsi="宋体" w:cs="宋体"/>
          <w:szCs w:val="21"/>
        </w:rPr>
        <w:t>第二部分 投标资料表</w:t>
      </w:r>
    </w:p>
    <w:p w14:paraId="7C33136B">
      <w:pPr>
        <w:spacing w:line="360" w:lineRule="auto"/>
        <w:ind w:firstLine="420" w:firstLineChars="200"/>
        <w:contextualSpacing/>
        <w:rPr>
          <w:rFonts w:ascii="宋体" w:hAnsi="宋体" w:cs="宋体"/>
          <w:szCs w:val="21"/>
        </w:rPr>
      </w:pPr>
      <w:r>
        <w:rPr>
          <w:rFonts w:hint="eastAsia" w:ascii="宋体" w:hAnsi="宋体" w:cs="宋体"/>
          <w:szCs w:val="21"/>
        </w:rPr>
        <w:t>第三部分 投标人须知</w:t>
      </w:r>
    </w:p>
    <w:p w14:paraId="1A6FE44D">
      <w:pPr>
        <w:spacing w:line="360" w:lineRule="auto"/>
        <w:ind w:firstLine="420" w:firstLineChars="200"/>
        <w:contextualSpacing/>
        <w:rPr>
          <w:rFonts w:ascii="宋体" w:hAnsi="宋体" w:cs="宋体"/>
          <w:szCs w:val="21"/>
        </w:rPr>
      </w:pPr>
      <w:r>
        <w:rPr>
          <w:rFonts w:hint="eastAsia" w:ascii="宋体" w:hAnsi="宋体" w:cs="宋体"/>
          <w:szCs w:val="21"/>
        </w:rPr>
        <w:t>第四部分 评标办法及标准</w:t>
      </w:r>
    </w:p>
    <w:p w14:paraId="70D9A980">
      <w:pPr>
        <w:spacing w:line="360" w:lineRule="auto"/>
        <w:ind w:firstLine="420" w:firstLineChars="200"/>
        <w:contextualSpacing/>
        <w:rPr>
          <w:rFonts w:ascii="宋体" w:hAnsi="宋体" w:cs="宋体"/>
          <w:szCs w:val="21"/>
        </w:rPr>
      </w:pPr>
      <w:r>
        <w:rPr>
          <w:rFonts w:hint="eastAsia" w:ascii="宋体" w:hAnsi="宋体" w:cs="宋体"/>
          <w:szCs w:val="21"/>
        </w:rPr>
        <w:t>第五部分 招标内容及要求</w:t>
      </w:r>
    </w:p>
    <w:p w14:paraId="147773FB">
      <w:pPr>
        <w:spacing w:line="360" w:lineRule="auto"/>
        <w:ind w:firstLine="420" w:firstLineChars="200"/>
        <w:contextualSpacing/>
        <w:rPr>
          <w:rFonts w:ascii="宋体" w:hAnsi="宋体" w:cs="宋体"/>
          <w:szCs w:val="21"/>
        </w:rPr>
      </w:pPr>
      <w:r>
        <w:rPr>
          <w:rFonts w:hint="eastAsia" w:ascii="宋体" w:hAnsi="宋体" w:cs="宋体"/>
          <w:szCs w:val="21"/>
        </w:rPr>
        <w:t>第六部分 拟签订的合同文本</w:t>
      </w:r>
    </w:p>
    <w:p w14:paraId="24C10A8E">
      <w:pPr>
        <w:spacing w:line="360" w:lineRule="auto"/>
        <w:ind w:firstLine="420" w:firstLineChars="200"/>
        <w:contextualSpacing/>
        <w:rPr>
          <w:rFonts w:ascii="宋体" w:hAnsi="宋体" w:cs="宋体"/>
          <w:szCs w:val="21"/>
        </w:rPr>
      </w:pPr>
      <w:r>
        <w:rPr>
          <w:rFonts w:hint="eastAsia" w:ascii="宋体" w:hAnsi="宋体" w:cs="宋体"/>
          <w:szCs w:val="21"/>
        </w:rPr>
        <w:t>第七部分 格式与表格</w:t>
      </w:r>
    </w:p>
    <w:p w14:paraId="7D50C5B5">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投标人应详细阅读招标文件的全部内容和要求，不按招标文件的要求递交投标文件和资料导致的风险由投标人承担。</w:t>
      </w:r>
    </w:p>
    <w:p w14:paraId="064A39B1">
      <w:pPr>
        <w:spacing w:line="360" w:lineRule="auto"/>
        <w:contextualSpacing/>
        <w:rPr>
          <w:rFonts w:ascii="宋体" w:hAnsi="宋体" w:cs="宋体"/>
          <w:szCs w:val="21"/>
        </w:rPr>
      </w:pPr>
      <w:r>
        <w:rPr>
          <w:rFonts w:hint="eastAsia" w:ascii="宋体" w:hAnsi="宋体" w:cs="宋体"/>
          <w:szCs w:val="21"/>
        </w:rPr>
        <w:t>7、质疑与投诉</w:t>
      </w:r>
    </w:p>
    <w:p w14:paraId="402F6818">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7.1</w:t>
      </w:r>
      <w:r>
        <w:rPr>
          <w:rFonts w:hint="eastAsia" w:ascii="宋体" w:hAnsi="宋体" w:cs="宋体"/>
          <w:szCs w:val="21"/>
        </w:rPr>
        <w:tab/>
      </w:r>
      <w:r>
        <w:rPr>
          <w:rFonts w:hint="eastAsia" w:ascii="宋体" w:hAnsi="宋体" w:cs="宋体"/>
          <w:szCs w:val="21"/>
        </w:rPr>
        <w:t>投标人认为招标文件、采购过程和中标、成交结果使自己的权益受到损害的，可以在知道或者应知其权益受到损害之日起七个工作日内，以书面形式一次性向采购人、采购机构提出质疑。潜在投标人的书面质疑或澄清要求均应加盖单位公章，署明日期。投标人未按规定要求提出的，则视同认可招标文件，但法律法规及规范性文件有明确规定的除外。供应商对采购机构的质疑答复不满意或者采购机构未在规定时间内作出答复的，可以在答复期满后十五个工作日内向同级国企采购监督管理部门投诉。</w:t>
      </w:r>
    </w:p>
    <w:p w14:paraId="3EA9C964">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7.2</w:t>
      </w:r>
      <w:r>
        <w:rPr>
          <w:rFonts w:hint="eastAsia" w:ascii="宋体" w:hAnsi="宋体" w:cs="宋体"/>
          <w:szCs w:val="21"/>
        </w:rPr>
        <w:tab/>
      </w:r>
      <w:r>
        <w:rPr>
          <w:rFonts w:hint="eastAsia" w:ascii="宋体" w:hAnsi="宋体" w:cs="宋体"/>
          <w:szCs w:val="21"/>
        </w:rPr>
        <w:t>对于受理的质疑，采购代理机构将以书面形式或其他适当方式进行答疑，必要时将书面答复发送所有取得本招标文件的投标人。若采购代理机构所作的答疑不引起招标文件相应条款的实质性改变，则不应视作对招标文件的修正或更正。</w:t>
      </w:r>
    </w:p>
    <w:p w14:paraId="47CDC832">
      <w:pPr>
        <w:tabs>
          <w:tab w:val="left" w:pos="709"/>
        </w:tabs>
        <w:spacing w:line="360" w:lineRule="auto"/>
        <w:ind w:firstLine="420" w:firstLineChars="200"/>
        <w:contextualSpacing/>
        <w:rPr>
          <w:rFonts w:ascii="宋体" w:hAnsi="宋体" w:cs="宋体"/>
          <w:szCs w:val="21"/>
        </w:rPr>
      </w:pPr>
      <w:r>
        <w:rPr>
          <w:rFonts w:ascii="宋体" w:hAnsi="宋体" w:cs="宋体"/>
          <w:szCs w:val="21"/>
        </w:rPr>
        <w:t>7</w:t>
      </w:r>
      <w:r>
        <w:rPr>
          <w:rFonts w:hint="eastAsia" w:ascii="宋体" w:hAnsi="宋体" w:cs="宋体"/>
          <w:szCs w:val="21"/>
        </w:rPr>
        <w:t>.3</w:t>
      </w:r>
      <w:r>
        <w:rPr>
          <w:rFonts w:hint="eastAsia" w:ascii="宋体" w:hAnsi="宋体" w:cs="宋体"/>
          <w:szCs w:val="21"/>
        </w:rPr>
        <w:tab/>
      </w:r>
      <w:r>
        <w:rPr>
          <w:rFonts w:hint="eastAsia" w:ascii="宋体" w:hAnsi="宋体" w:cs="宋体"/>
          <w:szCs w:val="21"/>
        </w:rPr>
        <w:t>采购代理机构发送的答疑文件是招标文件的组成部分，对投标人具有约束力。</w:t>
      </w:r>
    </w:p>
    <w:p w14:paraId="6F497B0A">
      <w:pPr>
        <w:spacing w:line="360" w:lineRule="auto"/>
        <w:contextualSpacing/>
        <w:rPr>
          <w:rFonts w:ascii="宋体" w:hAnsi="宋体" w:cs="宋体"/>
          <w:szCs w:val="21"/>
        </w:rPr>
      </w:pPr>
      <w:r>
        <w:rPr>
          <w:rFonts w:hint="eastAsia" w:ascii="宋体" w:hAnsi="宋体" w:cs="宋体"/>
          <w:szCs w:val="21"/>
        </w:rPr>
        <w:t>8、招标文件的澄清与修改</w:t>
      </w:r>
    </w:p>
    <w:p w14:paraId="471156D0">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8.1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3F66766">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6CCD318">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8.2采购代理机构必须以书面形式答复投标人要求澄清的问题，并将不包含问题来源的答复书面通知所有购买招标文件的投标人；除书面答复以外的其他澄清方式及澄清内容均无效。</w:t>
      </w:r>
    </w:p>
    <w:p w14:paraId="1821D873">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8.3招标文件澄清、答复、修改、补充的内容为招标文件的组成部分。当招标文件与招标文件的答复、澄清、修改、补充通知就同一内容的表述不一致时，以最后发出的书面文件为准。</w:t>
      </w:r>
    </w:p>
    <w:p w14:paraId="6F9BF539">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8.4招标文件的澄清、答复、修改或补充都应该通过本代理机构以法定形式发布，采购人非通过本机构，不得擅自澄清、答复、修改或补充招标文件。</w:t>
      </w:r>
    </w:p>
    <w:p w14:paraId="5FC7A94B">
      <w:pPr>
        <w:jc w:val="center"/>
      </w:pPr>
      <w:r>
        <w:rPr>
          <w:rFonts w:hint="eastAsia"/>
          <w:b/>
          <w:bCs/>
        </w:rPr>
        <w:t>四、投标文件</w:t>
      </w:r>
    </w:p>
    <w:p w14:paraId="11B6DE9B">
      <w:pPr>
        <w:spacing w:line="360" w:lineRule="auto"/>
        <w:contextualSpacing/>
        <w:rPr>
          <w:rFonts w:ascii="宋体" w:hAnsi="宋体" w:cs="宋体"/>
          <w:szCs w:val="21"/>
        </w:rPr>
      </w:pPr>
      <w:r>
        <w:rPr>
          <w:rFonts w:hint="eastAsia" w:ascii="宋体" w:hAnsi="宋体" w:cs="宋体"/>
          <w:szCs w:val="21"/>
        </w:rPr>
        <w:t>9、投标文件的组成</w:t>
      </w:r>
    </w:p>
    <w:p w14:paraId="58EDEDC9">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 xml:space="preserve">9.1投标文件分为资格证明文件、报价文件、技术商务文件三部分； </w:t>
      </w:r>
    </w:p>
    <w:p w14:paraId="1AF7388C">
      <w:pPr>
        <w:tabs>
          <w:tab w:val="left" w:pos="709"/>
        </w:tabs>
        <w:spacing w:line="360" w:lineRule="auto"/>
        <w:ind w:firstLine="422" w:firstLineChars="200"/>
        <w:contextualSpacing/>
        <w:rPr>
          <w:b/>
          <w:i/>
          <w:szCs w:val="21"/>
        </w:rPr>
      </w:pPr>
      <w:r>
        <w:rPr>
          <w:rFonts w:hint="eastAsia"/>
          <w:b/>
          <w:i/>
          <w:szCs w:val="21"/>
        </w:rPr>
        <w:t>资格证明文件包含但不限于以下文件：</w:t>
      </w:r>
      <w:r>
        <w:rPr>
          <w:b/>
          <w:i/>
          <w:szCs w:val="21"/>
        </w:rPr>
        <w:tab/>
      </w:r>
    </w:p>
    <w:p w14:paraId="2F3EDFE6">
      <w:pPr>
        <w:tabs>
          <w:tab w:val="left" w:pos="1418"/>
        </w:tabs>
        <w:spacing w:line="360" w:lineRule="auto"/>
        <w:ind w:firstLine="420" w:firstLineChars="200"/>
        <w:contextualSpacing/>
        <w:rPr>
          <w:szCs w:val="21"/>
        </w:rPr>
      </w:pPr>
      <w:r>
        <w:rPr>
          <w:rFonts w:hint="eastAsia"/>
          <w:szCs w:val="21"/>
        </w:rPr>
        <w:t>（1）资格条件自查表（格式见附件）；</w:t>
      </w:r>
    </w:p>
    <w:p w14:paraId="0637CADE">
      <w:pPr>
        <w:tabs>
          <w:tab w:val="left" w:pos="1418"/>
        </w:tabs>
        <w:spacing w:line="360" w:lineRule="auto"/>
        <w:ind w:firstLine="420" w:firstLineChars="200"/>
        <w:contextualSpacing/>
        <w:rPr>
          <w:szCs w:val="21"/>
        </w:rPr>
      </w:pPr>
      <w:r>
        <w:rPr>
          <w:rFonts w:hint="eastAsia"/>
          <w:szCs w:val="21"/>
        </w:rPr>
        <w:t>（2）有效的企业法人营业执照（或事业法人登记证）或其他组织（个体工商户）的营业执照或者民办非企业单位登记证书复印件，如为自然人的需附身份证明并签字；</w:t>
      </w:r>
    </w:p>
    <w:p w14:paraId="6997149E">
      <w:pPr>
        <w:tabs>
          <w:tab w:val="left" w:pos="1418"/>
        </w:tabs>
        <w:spacing w:line="360" w:lineRule="auto"/>
        <w:ind w:firstLine="420" w:firstLineChars="200"/>
        <w:contextualSpacing/>
        <w:rPr>
          <w:rFonts w:hint="eastAsia"/>
          <w:szCs w:val="21"/>
        </w:rPr>
      </w:pPr>
      <w:r>
        <w:rPr>
          <w:rFonts w:hint="eastAsia"/>
          <w:szCs w:val="21"/>
        </w:rPr>
        <w:t>（3）合格的投标人承诺函（格式见附件）；</w:t>
      </w:r>
    </w:p>
    <w:p w14:paraId="4DA0D2E3">
      <w:pPr>
        <w:tabs>
          <w:tab w:val="left" w:pos="1418"/>
        </w:tabs>
        <w:spacing w:line="360" w:lineRule="auto"/>
        <w:ind w:firstLine="420" w:firstLineChars="200"/>
        <w:contextualSpacing/>
        <w:rPr>
          <w:szCs w:val="21"/>
        </w:rPr>
      </w:pPr>
      <w:r>
        <w:rPr>
          <w:rFonts w:hint="eastAsia"/>
          <w:szCs w:val="21"/>
        </w:rPr>
        <w:t>（</w:t>
      </w:r>
      <w:r>
        <w:rPr>
          <w:rFonts w:hint="eastAsia"/>
          <w:szCs w:val="21"/>
          <w:lang w:val="en-US" w:eastAsia="zh-CN"/>
        </w:rPr>
        <w:t>4</w:t>
      </w:r>
      <w:r>
        <w:rPr>
          <w:rFonts w:hint="eastAsia"/>
          <w:szCs w:val="21"/>
        </w:rPr>
        <w:t>）投标人认为需要提交的其他文件资料。</w:t>
      </w:r>
    </w:p>
    <w:p w14:paraId="08C7788C">
      <w:pPr>
        <w:tabs>
          <w:tab w:val="left" w:pos="1418"/>
        </w:tabs>
        <w:spacing w:line="360" w:lineRule="auto"/>
        <w:ind w:firstLine="422" w:firstLineChars="200"/>
        <w:contextualSpacing/>
        <w:rPr>
          <w:rFonts w:cs="Arial"/>
          <w:b/>
          <w:color w:val="000000"/>
          <w:szCs w:val="21"/>
        </w:rPr>
      </w:pPr>
      <w:r>
        <w:rPr>
          <w:rFonts w:hint="eastAsia"/>
          <w:b/>
          <w:color w:val="000000"/>
          <w:szCs w:val="21"/>
        </w:rPr>
        <w:t>注：1.</w:t>
      </w:r>
      <w:r>
        <w:rPr>
          <w:rFonts w:hint="eastAsia" w:cs="Arial"/>
          <w:b/>
          <w:color w:val="000000"/>
          <w:szCs w:val="21"/>
        </w:rPr>
        <w:t>采购人或采购代理机构在资格审查时，通过“信用中国”网站</w:t>
      </w:r>
      <w:r>
        <w:rPr>
          <w:rFonts w:cs="Arial"/>
          <w:b/>
          <w:color w:val="000000"/>
          <w:szCs w:val="21"/>
        </w:rPr>
        <w:t>(www.creditchina.gov.cn)</w:t>
      </w:r>
      <w:r>
        <w:rPr>
          <w:rFonts w:hint="eastAsia" w:cs="Arial"/>
          <w:b/>
          <w:color w:val="000000"/>
          <w:szCs w:val="21"/>
        </w:rPr>
        <w:t>、中国政府采购网</w:t>
      </w:r>
      <w:r>
        <w:rPr>
          <w:rFonts w:cs="Arial"/>
          <w:b/>
          <w:color w:val="000000"/>
          <w:szCs w:val="21"/>
        </w:rPr>
        <w:t xml:space="preserve">(www.ccgp.gov.cn) </w:t>
      </w:r>
      <w:r>
        <w:rPr>
          <w:rFonts w:hint="eastAsia" w:cs="Arial"/>
          <w:b/>
          <w:color w:val="000000"/>
          <w:szCs w:val="21"/>
        </w:rPr>
        <w:t>等渠道查询供应商在投标截止日之前的信用记录并保存。投标人若被列入失信被执行人或重大税收违法案件当事人名单</w:t>
      </w:r>
      <w:r>
        <w:rPr>
          <w:rFonts w:hint="eastAsia" w:cs="Arial"/>
          <w:b/>
          <w:color w:val="000000"/>
          <w:szCs w:val="21"/>
          <w:lang w:eastAsia="zh-CN"/>
        </w:rPr>
        <w:t>（</w:t>
      </w:r>
      <w:r>
        <w:rPr>
          <w:rFonts w:hint="eastAsia" w:cs="Arial"/>
          <w:b/>
          <w:color w:val="000000"/>
          <w:szCs w:val="21"/>
          <w:lang w:val="en-US" w:eastAsia="zh-CN"/>
        </w:rPr>
        <w:t>重大税收违法失信主体）</w:t>
      </w:r>
      <w:r>
        <w:rPr>
          <w:rFonts w:hint="eastAsia" w:cs="Arial"/>
          <w:b/>
          <w:color w:val="000000"/>
          <w:szCs w:val="21"/>
        </w:rPr>
        <w:t>或政府采购严重违法失信行为记录名单的，则否决其投标。若开标当天因不可抗力事件导致无法查询且一时无法恢复的，可在中标通知书发出前对中标人进行查询，如中标人为失信被执行人的，则取消中标资格。</w:t>
      </w:r>
    </w:p>
    <w:p w14:paraId="334586A2">
      <w:pPr>
        <w:tabs>
          <w:tab w:val="left" w:pos="1418"/>
        </w:tabs>
        <w:spacing w:line="360" w:lineRule="auto"/>
        <w:ind w:firstLine="422" w:firstLineChars="200"/>
        <w:contextualSpacing/>
        <w:rPr>
          <w:rFonts w:ascii="宋体" w:hAnsi="宋体" w:cs="宋体"/>
          <w:b/>
          <w:i/>
          <w:szCs w:val="21"/>
        </w:rPr>
      </w:pPr>
      <w:r>
        <w:rPr>
          <w:rFonts w:hint="eastAsia" w:ascii="宋体" w:hAnsi="宋体" w:cs="宋体"/>
          <w:b/>
          <w:i/>
          <w:szCs w:val="21"/>
        </w:rPr>
        <w:t>报价文件包含但不限于以下文件：</w:t>
      </w:r>
    </w:p>
    <w:p w14:paraId="5985A30A">
      <w:pPr>
        <w:tabs>
          <w:tab w:val="left" w:pos="1418"/>
        </w:tabs>
        <w:spacing w:line="360" w:lineRule="auto"/>
        <w:ind w:left="420"/>
        <w:contextualSpacing/>
        <w:rPr>
          <w:rFonts w:ascii="宋体" w:hAnsi="宋体" w:cs="宋体"/>
          <w:szCs w:val="21"/>
        </w:rPr>
      </w:pPr>
      <w:r>
        <w:rPr>
          <w:rFonts w:hint="eastAsia" w:ascii="宋体" w:hAnsi="宋体" w:cs="宋体"/>
          <w:szCs w:val="21"/>
        </w:rPr>
        <w:t>（1）投标函；（格式见附件）</w:t>
      </w:r>
    </w:p>
    <w:p w14:paraId="15BDFC60">
      <w:pPr>
        <w:tabs>
          <w:tab w:val="left" w:pos="1418"/>
        </w:tabs>
        <w:spacing w:line="360" w:lineRule="auto"/>
        <w:ind w:left="420"/>
        <w:contextualSpacing/>
        <w:rPr>
          <w:rFonts w:ascii="宋体" w:hAnsi="宋体" w:cs="宋体"/>
          <w:szCs w:val="21"/>
        </w:rPr>
      </w:pPr>
      <w:r>
        <w:rPr>
          <w:rFonts w:hint="eastAsia" w:ascii="宋体" w:hAnsi="宋体" w:cs="宋体"/>
          <w:szCs w:val="21"/>
        </w:rPr>
        <w:t>（2）开标一览表；（格式见附件）</w:t>
      </w:r>
    </w:p>
    <w:p w14:paraId="5EB5EF7F">
      <w:pPr>
        <w:tabs>
          <w:tab w:val="left" w:pos="1418"/>
        </w:tabs>
        <w:spacing w:line="360" w:lineRule="auto"/>
        <w:ind w:left="420"/>
        <w:contextualSpacing/>
        <w:rPr>
          <w:rFonts w:ascii="宋体" w:hAnsi="宋体" w:cs="宋体"/>
          <w:szCs w:val="21"/>
        </w:rPr>
      </w:pPr>
      <w:r>
        <w:rPr>
          <w:rFonts w:hint="eastAsia" w:ascii="宋体" w:hAnsi="宋体" w:cs="宋体"/>
          <w:szCs w:val="21"/>
        </w:rPr>
        <w:t>（3）分项报价表；（格式见附件）</w:t>
      </w:r>
    </w:p>
    <w:p w14:paraId="767AD187">
      <w:pPr>
        <w:tabs>
          <w:tab w:val="left" w:pos="1418"/>
        </w:tabs>
        <w:spacing w:line="360" w:lineRule="auto"/>
        <w:ind w:left="420"/>
        <w:contextualSpacing/>
        <w:rPr>
          <w:rFonts w:ascii="宋体" w:hAnsi="宋体" w:cs="宋体"/>
          <w:szCs w:val="21"/>
        </w:rPr>
      </w:pPr>
      <w:r>
        <w:rPr>
          <w:rFonts w:hint="eastAsia" w:ascii="宋体" w:hAnsi="宋体" w:cs="宋体"/>
          <w:szCs w:val="21"/>
        </w:rPr>
        <w:t>（4）其他涉及的有关文件；</w:t>
      </w:r>
    </w:p>
    <w:p w14:paraId="1FA1EDA0">
      <w:pPr>
        <w:tabs>
          <w:tab w:val="left" w:pos="1418"/>
        </w:tabs>
        <w:spacing w:line="360" w:lineRule="auto"/>
        <w:ind w:firstLine="422" w:firstLineChars="200"/>
        <w:contextualSpacing/>
        <w:rPr>
          <w:rFonts w:ascii="宋体" w:hAnsi="宋体" w:cs="宋体"/>
          <w:b/>
          <w:i/>
          <w:szCs w:val="21"/>
        </w:rPr>
      </w:pPr>
      <w:r>
        <w:rPr>
          <w:rFonts w:hint="eastAsia" w:ascii="宋体" w:hAnsi="宋体" w:cs="宋体"/>
          <w:b/>
          <w:i/>
          <w:szCs w:val="21"/>
        </w:rPr>
        <w:t>技术商务文件包含但不限于以下文件：</w:t>
      </w:r>
    </w:p>
    <w:p w14:paraId="4D6CAC5E">
      <w:pPr>
        <w:numPr>
          <w:ilvl w:val="0"/>
          <w:numId w:val="2"/>
        </w:numPr>
        <w:tabs>
          <w:tab w:val="left" w:pos="1418"/>
        </w:tabs>
        <w:spacing w:line="360" w:lineRule="auto"/>
        <w:ind w:left="420"/>
        <w:contextualSpacing/>
        <w:rPr>
          <w:rFonts w:ascii="宋体" w:hAnsi="宋体"/>
          <w:szCs w:val="21"/>
        </w:rPr>
      </w:pPr>
      <w:r>
        <w:rPr>
          <w:rFonts w:hint="eastAsia" w:ascii="宋体" w:hAnsi="宋体"/>
          <w:szCs w:val="21"/>
        </w:rPr>
        <w:t>目录索引（格式自拟）；</w:t>
      </w:r>
    </w:p>
    <w:p w14:paraId="10CECC4B">
      <w:pPr>
        <w:numPr>
          <w:ilvl w:val="0"/>
          <w:numId w:val="2"/>
        </w:numPr>
        <w:tabs>
          <w:tab w:val="left" w:pos="1418"/>
        </w:tabs>
        <w:spacing w:line="360" w:lineRule="auto"/>
        <w:ind w:left="420"/>
        <w:contextualSpacing/>
        <w:rPr>
          <w:rFonts w:ascii="宋体" w:hAnsi="宋体"/>
          <w:szCs w:val="21"/>
        </w:rPr>
      </w:pPr>
      <w:r>
        <w:rPr>
          <w:rFonts w:hint="eastAsia" w:ascii="宋体" w:hAnsi="宋体"/>
          <w:szCs w:val="21"/>
        </w:rPr>
        <w:t>技术商务分自评表（格式见附件）；</w:t>
      </w:r>
    </w:p>
    <w:p w14:paraId="36B6E2CC">
      <w:pPr>
        <w:numPr>
          <w:ilvl w:val="0"/>
          <w:numId w:val="2"/>
        </w:numPr>
        <w:tabs>
          <w:tab w:val="left" w:pos="1418"/>
        </w:tabs>
        <w:spacing w:line="360" w:lineRule="auto"/>
        <w:ind w:left="420"/>
        <w:contextualSpacing/>
        <w:rPr>
          <w:rFonts w:ascii="宋体" w:hAnsi="宋体"/>
          <w:szCs w:val="21"/>
        </w:rPr>
      </w:pPr>
      <w:r>
        <w:rPr>
          <w:rFonts w:hint="eastAsia" w:ascii="宋体" w:hAnsi="宋体"/>
          <w:szCs w:val="21"/>
        </w:rPr>
        <w:t>法定代表人授权书及被授权人身份证复印件（若投标人代表系法定代表人，无需提供授权书，必须提供法定代表人身份证复印件及法定代表人身份证明书（格式见附件））；</w:t>
      </w:r>
    </w:p>
    <w:p w14:paraId="7DBF33E8">
      <w:pPr>
        <w:numPr>
          <w:ilvl w:val="0"/>
          <w:numId w:val="2"/>
        </w:numPr>
        <w:tabs>
          <w:tab w:val="left" w:pos="1418"/>
        </w:tabs>
        <w:spacing w:line="360" w:lineRule="auto"/>
        <w:ind w:left="420"/>
        <w:contextualSpacing/>
        <w:rPr>
          <w:rFonts w:ascii="宋体" w:hAnsi="宋体"/>
          <w:szCs w:val="21"/>
        </w:rPr>
      </w:pPr>
      <w:r>
        <w:rPr>
          <w:rFonts w:hint="eastAsia" w:ascii="宋体" w:hAnsi="宋体"/>
          <w:szCs w:val="21"/>
        </w:rPr>
        <w:t xml:space="preserve">技术、商务条款偏离表（格式见附件）； </w:t>
      </w:r>
    </w:p>
    <w:p w14:paraId="300CB68A">
      <w:pPr>
        <w:numPr>
          <w:ilvl w:val="0"/>
          <w:numId w:val="2"/>
        </w:numPr>
        <w:tabs>
          <w:tab w:val="left" w:pos="1418"/>
        </w:tabs>
        <w:spacing w:line="360" w:lineRule="auto"/>
        <w:ind w:left="420"/>
        <w:contextualSpacing/>
        <w:rPr>
          <w:rFonts w:ascii="宋体" w:hAnsi="宋体"/>
          <w:szCs w:val="21"/>
        </w:rPr>
      </w:pPr>
      <w:r>
        <w:rPr>
          <w:rFonts w:hint="eastAsia" w:ascii="宋体" w:hAnsi="宋体"/>
          <w:szCs w:val="21"/>
        </w:rPr>
        <w:t>商务技术条款偏离表（格式见附件）；</w:t>
      </w:r>
    </w:p>
    <w:p w14:paraId="2CDE70C4">
      <w:pPr>
        <w:numPr>
          <w:ilvl w:val="0"/>
          <w:numId w:val="2"/>
        </w:numPr>
        <w:tabs>
          <w:tab w:val="left" w:pos="1418"/>
        </w:tabs>
        <w:spacing w:line="360" w:lineRule="auto"/>
        <w:ind w:left="420"/>
        <w:contextualSpacing/>
        <w:rPr>
          <w:szCs w:val="24"/>
        </w:rPr>
      </w:pPr>
      <w:r>
        <w:rPr>
          <w:rFonts w:hint="eastAsia"/>
          <w:szCs w:val="24"/>
        </w:rPr>
        <w:t>项目实施方案（方案自拟）；</w:t>
      </w:r>
    </w:p>
    <w:p w14:paraId="58FCE996">
      <w:pPr>
        <w:numPr>
          <w:ilvl w:val="0"/>
          <w:numId w:val="2"/>
        </w:numPr>
        <w:tabs>
          <w:tab w:val="left" w:pos="1418"/>
        </w:tabs>
        <w:spacing w:line="360" w:lineRule="auto"/>
        <w:ind w:left="420"/>
        <w:contextualSpacing/>
        <w:rPr>
          <w:rFonts w:ascii="宋体" w:hAnsi="宋体"/>
          <w:kern w:val="0"/>
          <w:szCs w:val="21"/>
        </w:rPr>
      </w:pPr>
      <w:r>
        <w:rPr>
          <w:rFonts w:hint="eastAsia" w:ascii="宋体" w:hAnsi="宋体" w:cs="宋体"/>
          <w:szCs w:val="21"/>
        </w:rPr>
        <w:t>评分标准中要求提供的</w:t>
      </w:r>
      <w:r>
        <w:rPr>
          <w:rFonts w:hint="eastAsia" w:ascii="宋体" w:hAnsi="宋体"/>
          <w:szCs w:val="21"/>
        </w:rPr>
        <w:t>资料；</w:t>
      </w:r>
    </w:p>
    <w:p w14:paraId="65BF23BF">
      <w:pPr>
        <w:numPr>
          <w:ilvl w:val="0"/>
          <w:numId w:val="2"/>
        </w:numPr>
        <w:tabs>
          <w:tab w:val="left" w:pos="1418"/>
        </w:tabs>
        <w:spacing w:line="360" w:lineRule="auto"/>
        <w:ind w:left="420"/>
        <w:contextualSpacing/>
        <w:rPr>
          <w:rFonts w:ascii="宋体" w:hAnsi="宋体" w:cs="宋体"/>
          <w:szCs w:val="21"/>
        </w:rPr>
      </w:pPr>
      <w:r>
        <w:rPr>
          <w:rFonts w:hint="eastAsia" w:ascii="宋体" w:hAnsi="宋体" w:cs="宋体"/>
          <w:szCs w:val="21"/>
        </w:rPr>
        <w:t>其他投标人认为需提交的文件资料。</w:t>
      </w:r>
    </w:p>
    <w:p w14:paraId="5C36E1CC">
      <w:pPr>
        <w:tabs>
          <w:tab w:val="left" w:pos="1418"/>
        </w:tabs>
        <w:spacing w:line="360" w:lineRule="auto"/>
        <w:ind w:left="420"/>
        <w:contextualSpacing/>
        <w:rPr>
          <w:rFonts w:ascii="宋体" w:hAnsi="宋体" w:cs="宋体"/>
          <w:szCs w:val="21"/>
        </w:rPr>
      </w:pPr>
      <w:r>
        <w:rPr>
          <w:rFonts w:hint="eastAsia" w:ascii="宋体" w:hAnsi="宋体" w:cs="宋体"/>
          <w:szCs w:val="21"/>
        </w:rPr>
        <w:t>9.2本次招标对投标文件组成要求，表述在《投标资料表》中。</w:t>
      </w:r>
    </w:p>
    <w:p w14:paraId="2C83B8C2">
      <w:pPr>
        <w:spacing w:line="360" w:lineRule="auto"/>
        <w:contextualSpacing/>
        <w:rPr>
          <w:rFonts w:ascii="宋体" w:hAnsi="宋体" w:cs="宋体"/>
          <w:szCs w:val="21"/>
        </w:rPr>
      </w:pPr>
      <w:r>
        <w:rPr>
          <w:rFonts w:hint="eastAsia" w:ascii="宋体" w:hAnsi="宋体" w:cs="宋体"/>
          <w:szCs w:val="21"/>
        </w:rPr>
        <w:t>10、投标报价</w:t>
      </w:r>
    </w:p>
    <w:p w14:paraId="5B96D50E">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10.1投标人应全面充分了解本招标项目的全部内容及要求以及服务现场的基本条件，按照《投标资料表》规定与要求报价，并包含服务过程中可能涉及的所有费用。</w:t>
      </w:r>
    </w:p>
    <w:p w14:paraId="2C86C586">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10.2所有投标报价必须以人民币报价，不接受外币报价。</w:t>
      </w:r>
    </w:p>
    <w:p w14:paraId="0E172FE6">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10.3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229C8071">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10.4投标报价中有关单价在中标后及合同执行过程中是固定不变的，投标人不得以任何理由予以变更。任何包含价格调整要求的投标，将被作无效投标处理。</w:t>
      </w:r>
    </w:p>
    <w:p w14:paraId="5108F525">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10.5除非招标文件在《投标资料表》中对授予合同的数量增减有约定，投标报价在开标以后直至合同执行过程中是固定不变的，投标人不得以任何理由予以变更。任何包含价格调整要求的投标，将被作无效投标处理。</w:t>
      </w:r>
    </w:p>
    <w:p w14:paraId="5DD45C7B">
      <w:pPr>
        <w:spacing w:line="360" w:lineRule="auto"/>
        <w:contextualSpacing/>
        <w:rPr>
          <w:rFonts w:ascii="宋体" w:hAnsi="宋体" w:cs="宋体"/>
          <w:szCs w:val="21"/>
        </w:rPr>
      </w:pPr>
      <w:r>
        <w:rPr>
          <w:rFonts w:hint="eastAsia" w:ascii="宋体" w:hAnsi="宋体" w:cs="宋体"/>
          <w:szCs w:val="21"/>
        </w:rPr>
        <w:t>11、投标文件编写</w:t>
      </w:r>
    </w:p>
    <w:p w14:paraId="4E2D2B86">
      <w:pPr>
        <w:tabs>
          <w:tab w:val="left" w:pos="709"/>
        </w:tabs>
        <w:spacing w:line="360" w:lineRule="auto"/>
        <w:ind w:firstLine="420" w:firstLineChars="200"/>
        <w:contextualSpacing/>
        <w:rPr>
          <w:rFonts w:hint="eastAsia" w:ascii="宋体" w:hAnsi="宋体" w:cs="宋体"/>
          <w:szCs w:val="21"/>
        </w:rPr>
      </w:pPr>
      <w:r>
        <w:rPr>
          <w:rFonts w:hint="eastAsia" w:ascii="宋体" w:hAnsi="宋体" w:cs="宋体"/>
          <w:szCs w:val="21"/>
        </w:rPr>
        <w:t>11.1投标文件应字迹清晰，表述准确、完整、详细，并按统一格式填写，装订成册。开标</w:t>
      </w:r>
    </w:p>
    <w:p w14:paraId="23B310B6">
      <w:pPr>
        <w:tabs>
          <w:tab w:val="left" w:pos="709"/>
        </w:tabs>
        <w:spacing w:line="360" w:lineRule="auto"/>
        <w:ind w:firstLine="420" w:firstLineChars="200"/>
        <w:contextualSpacing/>
        <w:rPr>
          <w:rFonts w:hint="eastAsia" w:ascii="宋体" w:hAnsi="宋体" w:cs="宋体"/>
          <w:szCs w:val="21"/>
        </w:rPr>
      </w:pPr>
    </w:p>
    <w:p w14:paraId="1E76DBFB">
      <w:pPr>
        <w:tabs>
          <w:tab w:val="left" w:pos="709"/>
        </w:tabs>
        <w:spacing w:line="360" w:lineRule="auto"/>
        <w:contextualSpacing/>
        <w:rPr>
          <w:rFonts w:ascii="宋体" w:hAnsi="宋体" w:cs="宋体"/>
          <w:szCs w:val="21"/>
        </w:rPr>
      </w:pPr>
      <w:r>
        <w:rPr>
          <w:rFonts w:hint="eastAsia" w:ascii="宋体" w:hAnsi="宋体" w:cs="宋体"/>
          <w:szCs w:val="21"/>
        </w:rPr>
        <w:t>一览表系开标仪式上唱标的内容，应按格式完整填写。投标文件因字迹潦草或表达不清楚所引起的后果由投标人负责。</w:t>
      </w:r>
    </w:p>
    <w:p w14:paraId="0C812AE5">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11.2投标语言：中文。除签名、盖章、专用名称等特殊情形外，以中文汉语以外的文字表述的投标文件视同未提供。投标人在响应招标文件“招标内容及要求”时应作详细叙述。</w:t>
      </w:r>
    </w:p>
    <w:p w14:paraId="7347D98E">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10.3投标文件中所使用的计量单位，除非本招标文件“招标内容及要求”有特殊要求，应采用国家法定计量单位。</w:t>
      </w:r>
    </w:p>
    <w:p w14:paraId="15E83AFD">
      <w:pPr>
        <w:spacing w:line="360" w:lineRule="auto"/>
        <w:contextualSpacing/>
        <w:rPr>
          <w:rFonts w:ascii="宋体" w:hAnsi="宋体" w:cs="宋体"/>
          <w:szCs w:val="21"/>
        </w:rPr>
      </w:pPr>
      <w:r>
        <w:rPr>
          <w:rFonts w:hint="eastAsia" w:ascii="宋体" w:hAnsi="宋体" w:cs="宋体"/>
          <w:szCs w:val="21"/>
        </w:rPr>
        <w:t>12、投标文件的有效期</w:t>
      </w:r>
    </w:p>
    <w:p w14:paraId="5AF5DC1F">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12.1投标文件应在《投标资料表》规定的投标有效期内保持有效。有效期短于规定期限的，将导致投标无效而被拒绝。</w:t>
      </w:r>
    </w:p>
    <w:p w14:paraId="2FC0964B">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12.2在特殊情况下，在原投标有效期截止之前，应采购人的要求，采购代理机构可要求投标人延长投标文件的有效期，这种要求的提出和投标人的答复都应以书面（含传真）的形式进行。投标人若同意延长投标有效期，投标人也不会被要求或允许修改其投标文件。投标人若拒绝接受延期要求，撤回其投标。</w:t>
      </w:r>
    </w:p>
    <w:p w14:paraId="6E360073">
      <w:pPr>
        <w:spacing w:line="360" w:lineRule="auto"/>
        <w:contextualSpacing/>
        <w:rPr>
          <w:rFonts w:ascii="宋体" w:hAnsi="宋体" w:cs="宋体"/>
          <w:szCs w:val="21"/>
        </w:rPr>
      </w:pPr>
      <w:r>
        <w:rPr>
          <w:rFonts w:hint="eastAsia" w:ascii="宋体" w:hAnsi="宋体" w:cs="宋体"/>
          <w:szCs w:val="21"/>
        </w:rPr>
        <w:t>13、投标保证金</w:t>
      </w:r>
    </w:p>
    <w:p w14:paraId="4F53DC9A">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13.1投标人应按照《投标资料表》的规定提交投标保证金。</w:t>
      </w:r>
    </w:p>
    <w:p w14:paraId="4E3FFCCF">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13.2当采购代理机构和采购人因投标人的行为受到损害时，可以依据本节第13.4条的规定，没收投标人的投标保证金。</w:t>
      </w:r>
    </w:p>
    <w:p w14:paraId="1335A50E">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13.3中标通知书发出之日起5个工作日内凭收据退还未中标人的投标保证金，自采购合同签订之日起5个工作日内凭合同原件和收据退还中标人的投标保证金。</w:t>
      </w:r>
    </w:p>
    <w:p w14:paraId="14043177">
      <w:pPr>
        <w:tabs>
          <w:tab w:val="left" w:pos="709"/>
        </w:tabs>
        <w:spacing w:line="360" w:lineRule="auto"/>
        <w:ind w:firstLine="420" w:firstLineChars="200"/>
        <w:contextualSpacing/>
        <w:rPr>
          <w:rFonts w:ascii="宋体" w:hAnsi="宋体" w:cs="宋体"/>
          <w:szCs w:val="21"/>
        </w:rPr>
      </w:pPr>
      <w:r>
        <w:rPr>
          <w:rFonts w:hint="eastAsia" w:ascii="宋体" w:hAnsi="宋体" w:cs="宋体"/>
          <w:szCs w:val="21"/>
        </w:rPr>
        <w:t>13.4发生下列情况之一，投标保证金将不予退还：</w:t>
      </w:r>
    </w:p>
    <w:p w14:paraId="482456B1">
      <w:pPr>
        <w:tabs>
          <w:tab w:val="left" w:pos="1418"/>
        </w:tabs>
        <w:spacing w:line="360" w:lineRule="auto"/>
        <w:ind w:firstLine="420" w:firstLineChars="200"/>
        <w:contextualSpacing/>
        <w:rPr>
          <w:rFonts w:ascii="宋体" w:hAnsi="宋体" w:cs="宋体"/>
          <w:szCs w:val="21"/>
        </w:rPr>
      </w:pPr>
      <w:r>
        <w:rPr>
          <w:rFonts w:hint="eastAsia" w:ascii="宋体" w:hAnsi="宋体" w:cs="宋体"/>
          <w:szCs w:val="21"/>
        </w:rPr>
        <w:t>（1）投标人在投标有效期内撤回投标文件的；</w:t>
      </w:r>
    </w:p>
    <w:p w14:paraId="26F5ABE6">
      <w:pPr>
        <w:tabs>
          <w:tab w:val="left" w:pos="1418"/>
        </w:tabs>
        <w:spacing w:line="360" w:lineRule="auto"/>
        <w:ind w:firstLine="420" w:firstLineChars="200"/>
        <w:contextualSpacing/>
        <w:rPr>
          <w:rFonts w:ascii="宋体" w:hAnsi="宋体" w:cs="宋体"/>
          <w:szCs w:val="21"/>
        </w:rPr>
      </w:pPr>
      <w:r>
        <w:rPr>
          <w:rFonts w:hint="eastAsia" w:ascii="宋体" w:hAnsi="宋体" w:cs="宋体"/>
          <w:szCs w:val="21"/>
        </w:rPr>
        <w:t>（2）未按规定提交履约保证金的；</w:t>
      </w:r>
    </w:p>
    <w:p w14:paraId="1C5BBD0F">
      <w:pPr>
        <w:tabs>
          <w:tab w:val="left" w:pos="1418"/>
        </w:tabs>
        <w:spacing w:line="360" w:lineRule="auto"/>
        <w:ind w:firstLine="420" w:firstLineChars="200"/>
        <w:contextualSpacing/>
        <w:rPr>
          <w:rFonts w:ascii="宋体" w:hAnsi="宋体" w:cs="宋体"/>
          <w:szCs w:val="21"/>
        </w:rPr>
      </w:pPr>
      <w:r>
        <w:rPr>
          <w:rFonts w:hint="eastAsia" w:ascii="宋体" w:hAnsi="宋体" w:cs="宋体"/>
          <w:szCs w:val="21"/>
        </w:rPr>
        <w:t>（3）投标人在投标过程中弄虚作假，提供虚假材料的；</w:t>
      </w:r>
    </w:p>
    <w:p w14:paraId="0BC9946C">
      <w:pPr>
        <w:tabs>
          <w:tab w:val="left" w:pos="1418"/>
        </w:tabs>
        <w:spacing w:line="360" w:lineRule="auto"/>
        <w:ind w:firstLine="420" w:firstLineChars="200"/>
        <w:contextualSpacing/>
        <w:rPr>
          <w:rFonts w:ascii="宋体" w:hAnsi="宋体" w:cs="宋体"/>
          <w:szCs w:val="21"/>
        </w:rPr>
      </w:pPr>
      <w:r>
        <w:rPr>
          <w:rFonts w:hint="eastAsia" w:ascii="宋体" w:hAnsi="宋体" w:cs="宋体"/>
          <w:szCs w:val="21"/>
        </w:rPr>
        <w:t>（4）中标人无正当理由不与采购人签订合同的；</w:t>
      </w:r>
    </w:p>
    <w:p w14:paraId="796626D3">
      <w:pPr>
        <w:tabs>
          <w:tab w:val="left" w:pos="1418"/>
        </w:tabs>
        <w:spacing w:line="360" w:lineRule="auto"/>
        <w:ind w:firstLine="420" w:firstLineChars="200"/>
        <w:contextualSpacing/>
        <w:rPr>
          <w:rFonts w:ascii="宋体" w:hAnsi="宋体" w:cs="宋体"/>
          <w:szCs w:val="21"/>
        </w:rPr>
      </w:pPr>
      <w:r>
        <w:rPr>
          <w:rFonts w:hint="eastAsia" w:ascii="宋体" w:hAnsi="宋体" w:cs="宋体"/>
          <w:szCs w:val="21"/>
        </w:rPr>
        <w:t>（5）将中标项目转让给他人或者在投标文件中未说明且未经采购人同意，将中标项目分包给他人的；</w:t>
      </w:r>
    </w:p>
    <w:p w14:paraId="11FC4D5C">
      <w:pPr>
        <w:tabs>
          <w:tab w:val="left" w:pos="1418"/>
        </w:tabs>
        <w:spacing w:line="360" w:lineRule="auto"/>
        <w:ind w:firstLine="420" w:firstLineChars="200"/>
        <w:contextualSpacing/>
        <w:rPr>
          <w:rFonts w:ascii="宋体" w:hAnsi="宋体" w:cs="宋体"/>
          <w:szCs w:val="21"/>
        </w:rPr>
      </w:pPr>
      <w:r>
        <w:rPr>
          <w:rFonts w:hint="eastAsia" w:ascii="宋体" w:hAnsi="宋体" w:cs="宋体"/>
          <w:szCs w:val="21"/>
        </w:rPr>
        <w:t>（6）拒绝履行合同义务的；</w:t>
      </w:r>
    </w:p>
    <w:p w14:paraId="004FEEB8">
      <w:pPr>
        <w:tabs>
          <w:tab w:val="left" w:pos="1418"/>
        </w:tabs>
        <w:spacing w:line="360" w:lineRule="auto"/>
        <w:ind w:firstLine="420" w:firstLineChars="200"/>
        <w:contextualSpacing/>
        <w:rPr>
          <w:rFonts w:ascii="宋体" w:hAnsi="宋体" w:cs="宋体"/>
          <w:szCs w:val="21"/>
        </w:rPr>
      </w:pPr>
      <w:r>
        <w:rPr>
          <w:rFonts w:hint="eastAsia" w:ascii="宋体" w:hAnsi="宋体" w:cs="宋体"/>
          <w:szCs w:val="21"/>
        </w:rPr>
        <w:t>（7）其他严重扰乱招投标程序的。</w:t>
      </w:r>
    </w:p>
    <w:p w14:paraId="4EF7B12C">
      <w:pPr>
        <w:tabs>
          <w:tab w:val="left" w:pos="709"/>
        </w:tabs>
        <w:spacing w:line="380" w:lineRule="exact"/>
        <w:ind w:firstLine="420" w:firstLineChars="200"/>
        <w:contextualSpacing/>
        <w:rPr>
          <w:szCs w:val="21"/>
        </w:rPr>
      </w:pPr>
      <w:r>
        <w:rPr>
          <w:rFonts w:hint="eastAsia"/>
          <w:szCs w:val="21"/>
        </w:rPr>
        <w:t>14、关于分公司投标</w:t>
      </w:r>
    </w:p>
    <w:p w14:paraId="171B872C">
      <w:pPr>
        <w:tabs>
          <w:tab w:val="left" w:pos="709"/>
        </w:tabs>
        <w:spacing w:line="380" w:lineRule="exact"/>
        <w:ind w:firstLine="420" w:firstLineChars="200"/>
        <w:contextualSpacing/>
        <w:rPr>
          <w:szCs w:val="21"/>
        </w:rPr>
      </w:pPr>
      <w:r>
        <w:rPr>
          <w:rFonts w:hint="eastAsia"/>
          <w:szCs w:val="21"/>
        </w:rPr>
        <w:t>除金融、保险、通讯等特定行业外，法人的分支机构由于不能独立承担民事责任，不能以分支机构的身份参加，只能法人身份参加。</w:t>
      </w:r>
    </w:p>
    <w:p w14:paraId="1096D882">
      <w:pPr>
        <w:pStyle w:val="4"/>
        <w:spacing w:beforeLines="50" w:afterLines="50"/>
        <w:rPr>
          <w:rFonts w:hAnsi="宋体" w:cs="宋体"/>
          <w:sz w:val="21"/>
          <w:szCs w:val="21"/>
        </w:rPr>
      </w:pPr>
      <w:r>
        <w:rPr>
          <w:rFonts w:hint="eastAsia" w:hAnsi="宋体" w:cs="宋体"/>
          <w:sz w:val="21"/>
          <w:szCs w:val="21"/>
        </w:rPr>
        <w:t>五、投标文件的递交</w:t>
      </w:r>
    </w:p>
    <w:p w14:paraId="24C56FEF">
      <w:pPr>
        <w:spacing w:line="380" w:lineRule="exact"/>
        <w:contextualSpacing/>
        <w:rPr>
          <w:szCs w:val="21"/>
        </w:rPr>
      </w:pPr>
      <w:r>
        <w:rPr>
          <w:rFonts w:hint="eastAsia"/>
          <w:szCs w:val="21"/>
        </w:rPr>
        <w:t>1</w:t>
      </w:r>
      <w:r>
        <w:rPr>
          <w:szCs w:val="21"/>
        </w:rPr>
        <w:t>5</w:t>
      </w:r>
      <w:r>
        <w:rPr>
          <w:rFonts w:hint="eastAsia"/>
          <w:szCs w:val="21"/>
        </w:rPr>
        <w:t>、</w:t>
      </w:r>
      <w:r>
        <w:rPr>
          <w:szCs w:val="21"/>
        </w:rPr>
        <w:t>投标文件的签署及装订</w:t>
      </w:r>
    </w:p>
    <w:p w14:paraId="17C77F90">
      <w:pPr>
        <w:tabs>
          <w:tab w:val="left" w:pos="709"/>
        </w:tabs>
        <w:spacing w:line="380" w:lineRule="exact"/>
        <w:ind w:firstLine="420" w:firstLineChars="200"/>
        <w:contextualSpacing/>
        <w:rPr>
          <w:szCs w:val="21"/>
        </w:rPr>
      </w:pPr>
      <w:r>
        <w:rPr>
          <w:rFonts w:hint="eastAsia"/>
          <w:szCs w:val="21"/>
        </w:rPr>
        <w:t>1</w:t>
      </w:r>
      <w:r>
        <w:rPr>
          <w:szCs w:val="21"/>
        </w:rPr>
        <w:t>5</w:t>
      </w:r>
      <w:r>
        <w:rPr>
          <w:rFonts w:hint="eastAsia"/>
          <w:szCs w:val="21"/>
        </w:rPr>
        <w:t>.1</w:t>
      </w:r>
      <w:r>
        <w:rPr>
          <w:szCs w:val="21"/>
        </w:rPr>
        <w:t>对本</w:t>
      </w:r>
      <w:r>
        <w:rPr>
          <w:rFonts w:hint="eastAsia"/>
          <w:szCs w:val="21"/>
        </w:rPr>
        <w:t>采购文件相关部分</w:t>
      </w:r>
      <w:r>
        <w:rPr>
          <w:szCs w:val="21"/>
        </w:rPr>
        <w:t>提供的各种文件</w:t>
      </w:r>
      <w:r>
        <w:rPr>
          <w:rFonts w:hint="eastAsia"/>
          <w:szCs w:val="21"/>
        </w:rPr>
        <w:t>、表格、格式</w:t>
      </w:r>
      <w:r>
        <w:rPr>
          <w:szCs w:val="21"/>
        </w:rPr>
        <w:t>，投标人应按</w:t>
      </w:r>
      <w:r>
        <w:rPr>
          <w:rFonts w:hint="eastAsia"/>
          <w:szCs w:val="21"/>
        </w:rPr>
        <w:t>采购文件</w:t>
      </w:r>
      <w:r>
        <w:rPr>
          <w:szCs w:val="21"/>
        </w:rPr>
        <w:t>要求填写、签署和加盖公章。</w:t>
      </w:r>
    </w:p>
    <w:p w14:paraId="4CE4BD25">
      <w:pPr>
        <w:tabs>
          <w:tab w:val="left" w:pos="709"/>
        </w:tabs>
        <w:spacing w:line="380" w:lineRule="exact"/>
        <w:ind w:firstLine="420" w:firstLineChars="200"/>
        <w:contextualSpacing/>
        <w:rPr>
          <w:szCs w:val="21"/>
        </w:rPr>
      </w:pPr>
      <w:r>
        <w:rPr>
          <w:rFonts w:hint="eastAsia"/>
          <w:szCs w:val="21"/>
        </w:rPr>
        <w:t>1</w:t>
      </w:r>
      <w:r>
        <w:rPr>
          <w:szCs w:val="21"/>
        </w:rPr>
        <w:t>5</w:t>
      </w:r>
      <w:r>
        <w:rPr>
          <w:rFonts w:hint="eastAsia"/>
          <w:szCs w:val="21"/>
        </w:rPr>
        <w:t>.2</w:t>
      </w:r>
      <w:r>
        <w:rPr>
          <w:szCs w:val="21"/>
        </w:rPr>
        <w:t>投标文件</w:t>
      </w:r>
      <w:r>
        <w:rPr>
          <w:rFonts w:hint="eastAsia"/>
          <w:szCs w:val="21"/>
        </w:rPr>
        <w:t>必须按采购文件规定的格式</w:t>
      </w:r>
      <w:r>
        <w:rPr>
          <w:szCs w:val="21"/>
        </w:rPr>
        <w:t>加盖公章、法定代表人签字</w:t>
      </w:r>
      <w:r>
        <w:rPr>
          <w:rFonts w:hint="eastAsia"/>
          <w:szCs w:val="21"/>
        </w:rPr>
        <w:t>（或盖章或电子章）</w:t>
      </w:r>
      <w:r>
        <w:rPr>
          <w:szCs w:val="21"/>
        </w:rPr>
        <w:t>、投标代表人签字</w:t>
      </w:r>
      <w:r>
        <w:rPr>
          <w:rFonts w:hint="eastAsia"/>
          <w:szCs w:val="21"/>
        </w:rPr>
        <w:t>（或盖章或电子章）</w:t>
      </w:r>
      <w:r>
        <w:rPr>
          <w:szCs w:val="21"/>
        </w:rPr>
        <w:t>。</w:t>
      </w:r>
    </w:p>
    <w:p w14:paraId="6593DEDB">
      <w:pPr>
        <w:tabs>
          <w:tab w:val="left" w:pos="709"/>
        </w:tabs>
        <w:spacing w:line="380" w:lineRule="exact"/>
        <w:ind w:firstLine="420" w:firstLineChars="200"/>
        <w:contextualSpacing/>
        <w:rPr>
          <w:szCs w:val="21"/>
        </w:rPr>
      </w:pPr>
      <w:r>
        <w:rPr>
          <w:rFonts w:hint="eastAsia"/>
          <w:szCs w:val="21"/>
        </w:rPr>
        <w:t>15.3</w:t>
      </w:r>
      <w:r>
        <w:rPr>
          <w:szCs w:val="21"/>
        </w:rPr>
        <w:t>投标文件应按各组成部分内容进行整理、编排、立目、索引、注明页码，以有利阅读评审</w:t>
      </w:r>
      <w:r>
        <w:rPr>
          <w:rFonts w:hint="eastAsia"/>
          <w:szCs w:val="21"/>
        </w:rPr>
        <w:t>。</w:t>
      </w:r>
    </w:p>
    <w:p w14:paraId="65984B4E">
      <w:pPr>
        <w:tabs>
          <w:tab w:val="left" w:pos="709"/>
        </w:tabs>
        <w:spacing w:line="380" w:lineRule="exact"/>
        <w:ind w:firstLine="420" w:firstLineChars="200"/>
        <w:contextualSpacing/>
        <w:rPr>
          <w:szCs w:val="21"/>
        </w:rPr>
      </w:pPr>
      <w:r>
        <w:rPr>
          <w:rFonts w:hint="eastAsia"/>
          <w:szCs w:val="21"/>
        </w:rPr>
        <w:t>15</w:t>
      </w:r>
      <w:r>
        <w:rPr>
          <w:szCs w:val="21"/>
        </w:rPr>
        <w:t>.4</w:t>
      </w:r>
      <w:r>
        <w:rPr>
          <w:rFonts w:hint="eastAsia"/>
          <w:szCs w:val="21"/>
        </w:rPr>
        <w:t>投标文件的份数</w:t>
      </w:r>
    </w:p>
    <w:p w14:paraId="53B655B3">
      <w:pPr>
        <w:tabs>
          <w:tab w:val="left" w:pos="709"/>
        </w:tabs>
        <w:spacing w:line="380" w:lineRule="exact"/>
        <w:ind w:firstLine="420" w:firstLineChars="200"/>
        <w:contextualSpacing/>
        <w:rPr>
          <w:szCs w:val="21"/>
        </w:rPr>
      </w:pPr>
      <w:r>
        <w:rPr>
          <w:rFonts w:hint="eastAsia"/>
          <w:szCs w:val="21"/>
        </w:rPr>
        <w:t>本项目实行网上电子投标。</w:t>
      </w:r>
    </w:p>
    <w:p w14:paraId="49B9E92F">
      <w:pPr>
        <w:tabs>
          <w:tab w:val="left" w:pos="709"/>
        </w:tabs>
        <w:spacing w:line="380" w:lineRule="exact"/>
        <w:ind w:firstLine="420" w:firstLineChars="200"/>
        <w:contextualSpacing/>
        <w:rPr>
          <w:szCs w:val="21"/>
        </w:rPr>
      </w:pPr>
      <w:r>
        <w:rPr>
          <w:rFonts w:hint="eastAsia"/>
          <w:szCs w:val="21"/>
        </w:rPr>
        <w:t>（</w:t>
      </w:r>
      <w:r>
        <w:rPr>
          <w:szCs w:val="21"/>
        </w:rPr>
        <w:t>1）上传到政府采购云平台的电子</w:t>
      </w:r>
      <w:r>
        <w:rPr>
          <w:rFonts w:hint="eastAsia"/>
          <w:szCs w:val="21"/>
        </w:rPr>
        <w:t>加密</w:t>
      </w:r>
      <w:r>
        <w:rPr>
          <w:szCs w:val="21"/>
        </w:rPr>
        <w:t>投标文件（含资格证明文件、技术商务文件、报价文件）1份。</w:t>
      </w:r>
    </w:p>
    <w:p w14:paraId="4850EAF3">
      <w:pPr>
        <w:tabs>
          <w:tab w:val="left" w:pos="709"/>
        </w:tabs>
        <w:spacing w:line="380" w:lineRule="exact"/>
        <w:ind w:firstLine="420" w:firstLineChars="200"/>
        <w:contextualSpacing/>
        <w:rPr>
          <w:szCs w:val="21"/>
        </w:rPr>
      </w:pPr>
      <w:r>
        <w:rPr>
          <w:rFonts w:hint="eastAsia"/>
          <w:szCs w:val="21"/>
        </w:rPr>
        <w:t>（</w:t>
      </w:r>
      <w:r>
        <w:rPr>
          <w:szCs w:val="21"/>
        </w:rPr>
        <w:t>2）以U盘存储的电子备份投标文件（含资格证明文件、技术商务文件、报价文件）1份。</w:t>
      </w:r>
    </w:p>
    <w:p w14:paraId="23CA81EA">
      <w:pPr>
        <w:tabs>
          <w:tab w:val="left" w:pos="709"/>
        </w:tabs>
        <w:spacing w:line="380" w:lineRule="exact"/>
        <w:ind w:firstLine="420" w:firstLineChars="200"/>
        <w:contextualSpacing/>
        <w:rPr>
          <w:szCs w:val="21"/>
        </w:rPr>
      </w:pPr>
      <w:r>
        <w:rPr>
          <w:rFonts w:hint="eastAsia"/>
          <w:szCs w:val="21"/>
        </w:rPr>
        <w:t>15</w:t>
      </w:r>
      <w:r>
        <w:rPr>
          <w:szCs w:val="21"/>
        </w:rPr>
        <w:t>.5</w:t>
      </w:r>
      <w:r>
        <w:rPr>
          <w:rFonts w:hint="eastAsia"/>
          <w:szCs w:val="21"/>
        </w:rPr>
        <w:t>电子投标文件应根据政府采购云平台的要求及本采购文件规定的格式和顺序编制电子投标文件并进行关联定位。</w:t>
      </w:r>
    </w:p>
    <w:p w14:paraId="6A8FEB17">
      <w:pPr>
        <w:tabs>
          <w:tab w:val="left" w:pos="709"/>
        </w:tabs>
        <w:spacing w:line="380" w:lineRule="exact"/>
        <w:ind w:firstLine="420" w:firstLineChars="200"/>
        <w:contextualSpacing/>
        <w:rPr>
          <w:szCs w:val="21"/>
        </w:rPr>
      </w:pPr>
      <w:r>
        <w:rPr>
          <w:szCs w:val="21"/>
        </w:rPr>
        <w:t>15.6</w:t>
      </w:r>
      <w:r>
        <w:rPr>
          <w:rFonts w:hint="eastAsia"/>
          <w:szCs w:val="21"/>
        </w:rPr>
        <w:t>电子备份投标文件应保证同上传至政府采购云平台的电子投标文件内容相一致。</w:t>
      </w:r>
    </w:p>
    <w:p w14:paraId="5805F5B8">
      <w:pPr>
        <w:spacing w:line="380" w:lineRule="exact"/>
        <w:contextualSpacing/>
        <w:rPr>
          <w:szCs w:val="21"/>
        </w:rPr>
      </w:pPr>
      <w:bookmarkStart w:id="15" w:name="_Toc430790223"/>
      <w:bookmarkStart w:id="16" w:name="_Toc429407702"/>
      <w:bookmarkStart w:id="17" w:name="_Toc425780286"/>
      <w:bookmarkStart w:id="18" w:name="_Toc425151742"/>
      <w:r>
        <w:rPr>
          <w:rFonts w:hint="eastAsia"/>
          <w:szCs w:val="21"/>
        </w:rPr>
        <w:t>16、</w:t>
      </w:r>
      <w:r>
        <w:rPr>
          <w:szCs w:val="21"/>
        </w:rPr>
        <w:t>投标文件的密封、标记和递送</w:t>
      </w:r>
      <w:bookmarkEnd w:id="15"/>
      <w:bookmarkEnd w:id="16"/>
      <w:bookmarkEnd w:id="17"/>
      <w:bookmarkEnd w:id="18"/>
    </w:p>
    <w:p w14:paraId="4277A8A5">
      <w:pPr>
        <w:tabs>
          <w:tab w:val="left" w:pos="709"/>
        </w:tabs>
        <w:spacing w:line="380" w:lineRule="exact"/>
        <w:ind w:firstLine="420" w:firstLineChars="200"/>
        <w:contextualSpacing/>
        <w:rPr>
          <w:szCs w:val="21"/>
        </w:rPr>
      </w:pPr>
      <w:r>
        <w:rPr>
          <w:rFonts w:hint="eastAsia"/>
          <w:szCs w:val="21"/>
        </w:rPr>
        <w:t>16.1以U盘存储的电子备份投标文件用分带密封后递交。</w:t>
      </w:r>
    </w:p>
    <w:p w14:paraId="0390CDE0">
      <w:pPr>
        <w:snapToGrid w:val="0"/>
        <w:spacing w:line="380" w:lineRule="exact"/>
        <w:ind w:firstLine="420"/>
        <w:contextualSpacing/>
        <w:jc w:val="left"/>
        <w:rPr>
          <w:rFonts w:cs="宋体"/>
          <w:kern w:val="0"/>
          <w:szCs w:val="21"/>
        </w:rPr>
      </w:pPr>
      <w:r>
        <w:rPr>
          <w:rFonts w:hint="eastAsia" w:cs="宋体"/>
          <w:kern w:val="0"/>
          <w:szCs w:val="21"/>
        </w:rPr>
        <w:t>16</w:t>
      </w:r>
      <w:r>
        <w:rPr>
          <w:rFonts w:cs="宋体"/>
          <w:kern w:val="0"/>
          <w:szCs w:val="21"/>
        </w:rPr>
        <w:t>.2</w:t>
      </w:r>
      <w:r>
        <w:rPr>
          <w:rFonts w:hint="eastAsia" w:cs="宋体"/>
          <w:kern w:val="0"/>
          <w:szCs w:val="21"/>
        </w:rPr>
        <w:t>投标文件的包装封面上应注明投标人名称、投标人地址、投标文件名称</w:t>
      </w:r>
      <w:r>
        <w:rPr>
          <w:rFonts w:cs="宋体"/>
          <w:kern w:val="0"/>
          <w:szCs w:val="21"/>
        </w:rPr>
        <w:t>(</w:t>
      </w:r>
      <w:r>
        <w:rPr>
          <w:rFonts w:hint="eastAsia" w:cs="宋体"/>
          <w:kern w:val="0"/>
          <w:szCs w:val="21"/>
        </w:rPr>
        <w:t>电子备份投标文件</w:t>
      </w:r>
      <w:r>
        <w:rPr>
          <w:rFonts w:cs="宋体"/>
          <w:kern w:val="0"/>
          <w:szCs w:val="21"/>
        </w:rPr>
        <w:t>/</w:t>
      </w:r>
      <w:r>
        <w:rPr>
          <w:rFonts w:hint="eastAsia" w:cs="宋体"/>
          <w:kern w:val="0"/>
          <w:szCs w:val="21"/>
        </w:rPr>
        <w:t>资格证明文件</w:t>
      </w:r>
      <w:r>
        <w:rPr>
          <w:rFonts w:cs="宋体"/>
          <w:kern w:val="0"/>
          <w:szCs w:val="21"/>
        </w:rPr>
        <w:t>/</w:t>
      </w:r>
      <w:r>
        <w:rPr>
          <w:rFonts w:hint="eastAsia" w:cs="宋体"/>
          <w:kern w:val="0"/>
          <w:szCs w:val="21"/>
        </w:rPr>
        <w:t>技术商务文件</w:t>
      </w:r>
      <w:r>
        <w:rPr>
          <w:rFonts w:cs="宋体"/>
          <w:kern w:val="0"/>
          <w:szCs w:val="21"/>
        </w:rPr>
        <w:t>/</w:t>
      </w:r>
      <w:r>
        <w:rPr>
          <w:rFonts w:hint="eastAsia" w:cs="宋体"/>
          <w:kern w:val="0"/>
          <w:szCs w:val="21"/>
        </w:rPr>
        <w:t>报价文件</w:t>
      </w:r>
      <w:r>
        <w:rPr>
          <w:rFonts w:cs="宋体"/>
          <w:kern w:val="0"/>
          <w:szCs w:val="21"/>
        </w:rPr>
        <w:t>)</w:t>
      </w:r>
      <w:r>
        <w:rPr>
          <w:rFonts w:hint="eastAsia" w:cs="宋体"/>
          <w:kern w:val="0"/>
          <w:szCs w:val="21"/>
        </w:rPr>
        <w:t>、投标项目名称、项目编号，并加盖投标人公章。</w:t>
      </w:r>
    </w:p>
    <w:p w14:paraId="3068E438">
      <w:pPr>
        <w:snapToGrid w:val="0"/>
        <w:spacing w:line="380" w:lineRule="exact"/>
        <w:ind w:firstLine="420"/>
        <w:contextualSpacing/>
        <w:jc w:val="left"/>
        <w:rPr>
          <w:rFonts w:cs="宋体"/>
          <w:szCs w:val="21"/>
        </w:rPr>
      </w:pPr>
      <w:r>
        <w:rPr>
          <w:rFonts w:cs="宋体"/>
          <w:szCs w:val="21"/>
        </w:rPr>
        <w:t>16.3</w:t>
      </w:r>
      <w:r>
        <w:rPr>
          <w:rFonts w:hint="eastAsia" w:cs="宋体"/>
          <w:szCs w:val="21"/>
        </w:rPr>
        <w:t>未按规定密封或标记的投标文件将被拒绝，由此造成投标文件被误投或提前拆封的风险由供应商承担。</w:t>
      </w:r>
    </w:p>
    <w:p w14:paraId="2ED4788A">
      <w:pPr>
        <w:snapToGrid w:val="0"/>
        <w:spacing w:line="380" w:lineRule="exact"/>
        <w:ind w:firstLine="420"/>
        <w:contextualSpacing/>
        <w:jc w:val="left"/>
        <w:rPr>
          <w:rFonts w:cs="宋体"/>
          <w:szCs w:val="21"/>
        </w:rPr>
      </w:pPr>
      <w:r>
        <w:rPr>
          <w:rFonts w:cs="宋体"/>
          <w:szCs w:val="21"/>
        </w:rPr>
        <w:t>16.4</w:t>
      </w:r>
      <w:r>
        <w:rPr>
          <w:rFonts w:hint="eastAsia" w:cs="宋体"/>
          <w:szCs w:val="21"/>
        </w:rPr>
        <w:t>供应商在投标截止时间之前，可以对已提交的</w:t>
      </w:r>
      <w:r>
        <w:rPr>
          <w:rFonts w:hint="eastAsia" w:cs="宋体"/>
          <w:kern w:val="0"/>
          <w:szCs w:val="21"/>
        </w:rPr>
        <w:t>电子备份投标文件</w:t>
      </w:r>
      <w:r>
        <w:rPr>
          <w:rFonts w:hint="eastAsia" w:cs="宋体"/>
          <w:szCs w:val="21"/>
        </w:rPr>
        <w:t>进行修改或撤回，并书面通知招标采购单位；投标截止时间后，供应商不得撤销、修改投标文件。修改后重新递交的</w:t>
      </w:r>
      <w:r>
        <w:rPr>
          <w:rFonts w:hint="eastAsia" w:cs="宋体"/>
          <w:kern w:val="0"/>
          <w:szCs w:val="21"/>
        </w:rPr>
        <w:t>电子备份投标文件</w:t>
      </w:r>
      <w:r>
        <w:rPr>
          <w:rFonts w:hint="eastAsia" w:cs="宋体"/>
          <w:szCs w:val="21"/>
        </w:rPr>
        <w:t>应当按本采购文件的要求签署、盖章和密封。</w:t>
      </w:r>
    </w:p>
    <w:p w14:paraId="7F257326">
      <w:pPr>
        <w:spacing w:line="380" w:lineRule="exact"/>
        <w:ind w:firstLine="420" w:firstLineChars="200"/>
        <w:contextualSpacing/>
        <w:rPr>
          <w:szCs w:val="21"/>
        </w:rPr>
      </w:pPr>
      <w:r>
        <w:rPr>
          <w:rFonts w:cs="宋体"/>
          <w:szCs w:val="21"/>
        </w:rPr>
        <w:t>16.5</w:t>
      </w:r>
      <w:r>
        <w:rPr>
          <w:rFonts w:hint="eastAsia" w:cs="宋体"/>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566BA7F0">
      <w:pPr>
        <w:spacing w:line="380" w:lineRule="exact"/>
        <w:contextualSpacing/>
        <w:rPr>
          <w:szCs w:val="21"/>
        </w:rPr>
      </w:pPr>
      <w:bookmarkStart w:id="19" w:name="_Toc429407703"/>
      <w:bookmarkStart w:id="20" w:name="_Toc425151743"/>
      <w:bookmarkStart w:id="21" w:name="_Toc430790224"/>
      <w:bookmarkStart w:id="22" w:name="_Toc425780287"/>
      <w:r>
        <w:rPr>
          <w:rFonts w:hint="eastAsia"/>
          <w:szCs w:val="21"/>
        </w:rPr>
        <w:t>1</w:t>
      </w:r>
      <w:r>
        <w:rPr>
          <w:szCs w:val="21"/>
        </w:rPr>
        <w:t>7</w:t>
      </w:r>
      <w:r>
        <w:rPr>
          <w:rFonts w:hint="eastAsia"/>
          <w:szCs w:val="21"/>
        </w:rPr>
        <w:t>、</w:t>
      </w:r>
      <w:r>
        <w:rPr>
          <w:szCs w:val="21"/>
        </w:rPr>
        <w:t>投标</w:t>
      </w:r>
      <w:bookmarkEnd w:id="19"/>
      <w:bookmarkEnd w:id="20"/>
      <w:bookmarkEnd w:id="21"/>
      <w:bookmarkEnd w:id="22"/>
    </w:p>
    <w:p w14:paraId="49875B95">
      <w:pPr>
        <w:tabs>
          <w:tab w:val="left" w:pos="709"/>
        </w:tabs>
        <w:spacing w:line="380" w:lineRule="exact"/>
        <w:ind w:firstLine="420" w:firstLineChars="200"/>
        <w:contextualSpacing/>
        <w:rPr>
          <w:szCs w:val="21"/>
        </w:rPr>
      </w:pPr>
      <w:r>
        <w:rPr>
          <w:szCs w:val="21"/>
        </w:rPr>
        <w:t>在采购文件《投标资料表》中规定的投标截止时间前，投标文件必须</w:t>
      </w:r>
      <w:r>
        <w:rPr>
          <w:rFonts w:hint="eastAsia"/>
          <w:szCs w:val="21"/>
        </w:rPr>
        <w:t>将电子投标文件上传至政府采购云平台</w:t>
      </w:r>
      <w:r>
        <w:rPr>
          <w:szCs w:val="21"/>
        </w:rPr>
        <w:t>www.zcygov.cn，未上传电子投标文件，视为</w:t>
      </w:r>
      <w:r>
        <w:rPr>
          <w:rFonts w:hint="eastAsia"/>
          <w:szCs w:val="21"/>
        </w:rPr>
        <w:t>投标人</w:t>
      </w:r>
      <w:r>
        <w:rPr>
          <w:szCs w:val="21"/>
        </w:rPr>
        <w:t>放弃投标</w:t>
      </w:r>
      <w:r>
        <w:rPr>
          <w:rFonts w:hint="eastAsia"/>
          <w:szCs w:val="21"/>
        </w:rPr>
        <w:t>。并在投标截止时间前将电子备份投标文件送至指定的投标地点。</w:t>
      </w:r>
      <w:r>
        <w:rPr>
          <w:szCs w:val="21"/>
        </w:rPr>
        <w:t>在投标截止时间以后送达的投标文件将被拒绝。</w:t>
      </w:r>
    </w:p>
    <w:p w14:paraId="69C1C707">
      <w:pPr>
        <w:spacing w:line="380" w:lineRule="exact"/>
        <w:contextualSpacing/>
        <w:rPr>
          <w:szCs w:val="21"/>
        </w:rPr>
      </w:pPr>
      <w:bookmarkStart w:id="23" w:name="_Toc430790225"/>
      <w:bookmarkStart w:id="24" w:name="_Toc425780288"/>
      <w:bookmarkStart w:id="25" w:name="_Toc429407704"/>
      <w:bookmarkStart w:id="26" w:name="_Toc425151744"/>
      <w:r>
        <w:rPr>
          <w:rFonts w:hint="eastAsia"/>
          <w:szCs w:val="21"/>
        </w:rPr>
        <w:t>1</w:t>
      </w:r>
      <w:r>
        <w:rPr>
          <w:szCs w:val="21"/>
        </w:rPr>
        <w:t>8</w:t>
      </w:r>
      <w:r>
        <w:rPr>
          <w:rFonts w:hint="eastAsia"/>
          <w:szCs w:val="21"/>
        </w:rPr>
        <w:t>、</w:t>
      </w:r>
      <w:r>
        <w:rPr>
          <w:szCs w:val="21"/>
        </w:rPr>
        <w:t>投标文件的修改和撤回</w:t>
      </w:r>
      <w:bookmarkEnd w:id="23"/>
      <w:bookmarkEnd w:id="24"/>
      <w:bookmarkEnd w:id="25"/>
      <w:bookmarkEnd w:id="26"/>
    </w:p>
    <w:p w14:paraId="571F79A1">
      <w:pPr>
        <w:tabs>
          <w:tab w:val="left" w:pos="709"/>
        </w:tabs>
        <w:spacing w:line="380" w:lineRule="exact"/>
        <w:ind w:firstLine="420" w:firstLineChars="200"/>
        <w:contextualSpacing/>
        <w:rPr>
          <w:szCs w:val="21"/>
        </w:rPr>
      </w:pPr>
      <w:r>
        <w:rPr>
          <w:rFonts w:hint="eastAsia"/>
          <w:szCs w:val="21"/>
        </w:rPr>
        <w:t>1</w:t>
      </w:r>
      <w:r>
        <w:rPr>
          <w:szCs w:val="21"/>
        </w:rPr>
        <w:t>8</w:t>
      </w:r>
      <w:r>
        <w:rPr>
          <w:rFonts w:hint="eastAsia"/>
          <w:szCs w:val="21"/>
        </w:rPr>
        <w:t>.1</w:t>
      </w:r>
      <w:r>
        <w:rPr>
          <w:szCs w:val="21"/>
        </w:rPr>
        <w:t>投标文件递交以后，在投标截止时间之前，投标人可以要求修改或</w:t>
      </w:r>
      <w:r>
        <w:rPr>
          <w:rFonts w:hint="eastAsia"/>
          <w:szCs w:val="21"/>
        </w:rPr>
        <w:t>撤回已上传的电子投标文件</w:t>
      </w:r>
      <w:r>
        <w:rPr>
          <w:szCs w:val="21"/>
        </w:rPr>
        <w:t>。</w:t>
      </w:r>
    </w:p>
    <w:p w14:paraId="7C09DF2A">
      <w:pPr>
        <w:tabs>
          <w:tab w:val="left" w:pos="709"/>
        </w:tabs>
        <w:spacing w:line="380" w:lineRule="exact"/>
        <w:ind w:firstLine="420" w:firstLineChars="200"/>
        <w:contextualSpacing/>
        <w:rPr>
          <w:szCs w:val="21"/>
        </w:rPr>
      </w:pPr>
      <w:r>
        <w:rPr>
          <w:rFonts w:hint="eastAsia"/>
          <w:szCs w:val="21"/>
        </w:rPr>
        <w:t>1</w:t>
      </w:r>
      <w:r>
        <w:rPr>
          <w:szCs w:val="21"/>
        </w:rPr>
        <w:t>8</w:t>
      </w:r>
      <w:r>
        <w:rPr>
          <w:rFonts w:hint="eastAsia"/>
          <w:szCs w:val="21"/>
        </w:rPr>
        <w:t>.2</w:t>
      </w:r>
      <w:r>
        <w:rPr>
          <w:szCs w:val="21"/>
        </w:rPr>
        <w:t>在投标截止时间之后，投标人不得对其投标文件进行修改。</w:t>
      </w:r>
    </w:p>
    <w:p w14:paraId="46A1AEA7">
      <w:pPr>
        <w:pStyle w:val="4"/>
        <w:spacing w:beforeLines="50" w:afterLines="50"/>
        <w:rPr>
          <w:rFonts w:hAnsi="宋体" w:cs="宋体"/>
          <w:sz w:val="21"/>
          <w:szCs w:val="21"/>
        </w:rPr>
      </w:pPr>
      <w:r>
        <w:rPr>
          <w:rFonts w:hint="eastAsia" w:hAnsi="宋体" w:cs="宋体"/>
          <w:sz w:val="21"/>
          <w:szCs w:val="21"/>
        </w:rPr>
        <w:t>六、开标</w:t>
      </w:r>
    </w:p>
    <w:p w14:paraId="50820A4E">
      <w:pPr>
        <w:spacing w:line="380" w:lineRule="exact"/>
        <w:contextualSpacing/>
        <w:rPr>
          <w:szCs w:val="21"/>
        </w:rPr>
      </w:pPr>
      <w:r>
        <w:rPr>
          <w:szCs w:val="21"/>
        </w:rPr>
        <w:t>19</w:t>
      </w:r>
      <w:r>
        <w:rPr>
          <w:rFonts w:hint="eastAsia"/>
          <w:szCs w:val="21"/>
        </w:rPr>
        <w:t>、开标准备</w:t>
      </w:r>
    </w:p>
    <w:p w14:paraId="4F1F6CCE">
      <w:pPr>
        <w:spacing w:line="380" w:lineRule="exact"/>
        <w:ind w:firstLine="420" w:firstLineChars="200"/>
        <w:contextualSpacing/>
        <w:rPr>
          <w:rFonts w:cs="宋体"/>
          <w:szCs w:val="21"/>
        </w:rPr>
      </w:pPr>
      <w:r>
        <w:rPr>
          <w:rFonts w:cs="宋体"/>
          <w:szCs w:val="21"/>
        </w:rPr>
        <w:t>19.1采购代理机构将组织各投标人法定代表人或其授权代表分别登记、签到，无关人员不得进入现场</w:t>
      </w:r>
      <w:r>
        <w:rPr>
          <w:rFonts w:hint="eastAsia"/>
          <w:szCs w:val="21"/>
        </w:rPr>
        <w:t>。</w:t>
      </w:r>
      <w:r>
        <w:rPr>
          <w:rFonts w:cs="宋体"/>
          <w:szCs w:val="21"/>
        </w:rPr>
        <w:t>投标人未参加开标的，视同认可开标结果。</w:t>
      </w:r>
    </w:p>
    <w:p w14:paraId="0F00632D">
      <w:pPr>
        <w:spacing w:line="380" w:lineRule="exact"/>
        <w:ind w:firstLine="420" w:firstLineChars="200"/>
        <w:contextualSpacing/>
        <w:rPr>
          <w:rFonts w:cs="宋体"/>
          <w:szCs w:val="21"/>
        </w:rPr>
      </w:pPr>
      <w:r>
        <w:rPr>
          <w:rFonts w:cs="宋体"/>
          <w:szCs w:val="21"/>
        </w:rPr>
        <w:t>19.2采购代理机构接收投标文件并登记，各投标人法定代表人或其授权代表对投标文件的递交记录情况进行签字确认。</w:t>
      </w:r>
    </w:p>
    <w:p w14:paraId="0E803BEF">
      <w:pPr>
        <w:spacing w:line="380" w:lineRule="exact"/>
        <w:ind w:firstLine="420" w:firstLineChars="200"/>
        <w:contextualSpacing/>
        <w:rPr>
          <w:rFonts w:cs="宋体"/>
          <w:szCs w:val="21"/>
        </w:rPr>
      </w:pPr>
      <w:r>
        <w:rPr>
          <w:rFonts w:cs="宋体"/>
          <w:szCs w:val="21"/>
        </w:rPr>
        <w:t>19.3采购代理机构宣布开标，介绍开标现场的人员情况，宣读递交投标文件的投标人名单、开标纪律、应当回避的情形等注意事项，组织各投标人法定代表人或其授权代表签署不存在影响公平竞争的《</w:t>
      </w:r>
      <w:r>
        <w:rPr>
          <w:rFonts w:hint="eastAsia" w:cs="宋体"/>
          <w:szCs w:val="21"/>
        </w:rPr>
        <w:t>国企采购</w:t>
      </w:r>
      <w:r>
        <w:rPr>
          <w:rFonts w:cs="宋体"/>
          <w:szCs w:val="21"/>
        </w:rPr>
        <w:t>活动现场确认声明书》。</w:t>
      </w:r>
    </w:p>
    <w:p w14:paraId="575BC932">
      <w:pPr>
        <w:spacing w:line="380" w:lineRule="exact"/>
        <w:contextualSpacing/>
        <w:rPr>
          <w:szCs w:val="21"/>
        </w:rPr>
      </w:pPr>
      <w:r>
        <w:rPr>
          <w:szCs w:val="21"/>
        </w:rPr>
        <w:t>20</w:t>
      </w:r>
      <w:r>
        <w:rPr>
          <w:rFonts w:hint="eastAsia"/>
          <w:szCs w:val="21"/>
        </w:rPr>
        <w:t>、开标程序：</w:t>
      </w:r>
    </w:p>
    <w:p w14:paraId="66BDB8AE">
      <w:pPr>
        <w:spacing w:line="380" w:lineRule="exact"/>
        <w:ind w:firstLine="420" w:firstLineChars="200"/>
        <w:contextualSpacing/>
        <w:rPr>
          <w:rFonts w:cs="宋体"/>
          <w:szCs w:val="21"/>
        </w:rPr>
      </w:pPr>
      <w:r>
        <w:rPr>
          <w:rFonts w:cs="宋体"/>
          <w:szCs w:val="21"/>
        </w:rPr>
        <w:t>20.1</w:t>
      </w:r>
      <w:r>
        <w:rPr>
          <w:rFonts w:hint="eastAsia" w:cs="宋体"/>
          <w:szCs w:val="21"/>
        </w:rPr>
        <w:t>电子招投标开标程序：</w:t>
      </w:r>
    </w:p>
    <w:p w14:paraId="6B353E10">
      <w:pPr>
        <w:spacing w:line="380" w:lineRule="exact"/>
        <w:ind w:firstLine="420" w:firstLineChars="200"/>
        <w:contextualSpacing/>
        <w:rPr>
          <w:rFonts w:cs="宋体"/>
          <w:szCs w:val="21"/>
        </w:rPr>
      </w:pPr>
      <w:r>
        <w:rPr>
          <w:rFonts w:hint="eastAsia" w:cs="宋体"/>
          <w:szCs w:val="21"/>
        </w:rPr>
        <w:t>（1）投标截止时间后，供应商登录政府采购云平台，用“项目采购</w:t>
      </w:r>
      <w:r>
        <w:rPr>
          <w:rFonts w:cs="宋体"/>
          <w:szCs w:val="21"/>
        </w:rPr>
        <w:t>-</w:t>
      </w:r>
      <w:r>
        <w:rPr>
          <w:rFonts w:hint="eastAsia" w:cs="宋体"/>
          <w:szCs w:val="21"/>
        </w:rPr>
        <w:t>开标评标”功能对电子投标文件进行在线解密，在线解密电子投标文件时间为开标时间后</w:t>
      </w:r>
      <w:r>
        <w:rPr>
          <w:rFonts w:cs="宋体"/>
          <w:szCs w:val="21"/>
        </w:rPr>
        <w:t>30分钟</w:t>
      </w:r>
      <w:r>
        <w:rPr>
          <w:rFonts w:hint="eastAsia" w:cs="宋体"/>
          <w:szCs w:val="21"/>
        </w:rPr>
        <w:t>内。</w:t>
      </w:r>
    </w:p>
    <w:p w14:paraId="3BD088CE">
      <w:pPr>
        <w:spacing w:line="380" w:lineRule="exact"/>
        <w:ind w:firstLine="420" w:firstLineChars="200"/>
        <w:contextualSpacing/>
        <w:rPr>
          <w:rFonts w:cs="宋体"/>
          <w:szCs w:val="21"/>
        </w:rPr>
      </w:pPr>
      <w:r>
        <w:rPr>
          <w:rFonts w:hint="eastAsia" w:cs="宋体"/>
          <w:szCs w:val="21"/>
        </w:rPr>
        <w:t>（2）在政府采购云平台开启已解密投标人的“资格证明文件、技术商务文件”，待资格审查、技术商务评审结束并公布资格审查、技术商务评分结果后，再开启已解密投标人的“报价文件”并做开标记录；</w:t>
      </w:r>
    </w:p>
    <w:p w14:paraId="7120A3BE">
      <w:pPr>
        <w:spacing w:line="380" w:lineRule="exact"/>
        <w:ind w:firstLine="420" w:firstLineChars="200"/>
        <w:contextualSpacing/>
        <w:rPr>
          <w:rFonts w:cs="宋体"/>
          <w:szCs w:val="21"/>
        </w:rPr>
      </w:pPr>
      <w:r>
        <w:rPr>
          <w:rFonts w:hint="eastAsia" w:cs="宋体"/>
          <w:szCs w:val="21"/>
        </w:rPr>
        <w:t>（</w:t>
      </w:r>
      <w:r>
        <w:rPr>
          <w:rFonts w:cs="宋体"/>
          <w:szCs w:val="21"/>
        </w:rPr>
        <w:t>3</w:t>
      </w:r>
      <w:r>
        <w:rPr>
          <w:rFonts w:hint="eastAsia" w:cs="宋体"/>
          <w:szCs w:val="21"/>
        </w:rPr>
        <w:t>）在政府采购云平台公布评审结果。</w:t>
      </w:r>
    </w:p>
    <w:p w14:paraId="6B436021">
      <w:pPr>
        <w:spacing w:line="380" w:lineRule="exact"/>
        <w:ind w:firstLine="420" w:firstLineChars="200"/>
        <w:contextualSpacing/>
        <w:rPr>
          <w:rFonts w:cs="宋体"/>
          <w:szCs w:val="21"/>
        </w:rPr>
      </w:pPr>
      <w:r>
        <w:rPr>
          <w:rFonts w:hint="eastAsia" w:cs="宋体"/>
          <w:szCs w:val="21"/>
        </w:rPr>
        <w:t>（</w:t>
      </w:r>
      <w:r>
        <w:rPr>
          <w:rFonts w:cs="宋体"/>
          <w:szCs w:val="21"/>
        </w:rPr>
        <w:t>4</w:t>
      </w:r>
      <w:r>
        <w:rPr>
          <w:rFonts w:hint="eastAsia" w:cs="宋体"/>
          <w:szCs w:val="21"/>
        </w:rPr>
        <w:t>）开标会议结束。</w:t>
      </w:r>
    </w:p>
    <w:p w14:paraId="460CF72D">
      <w:pPr>
        <w:spacing w:line="380" w:lineRule="exact"/>
        <w:ind w:firstLine="420" w:firstLineChars="200"/>
        <w:contextualSpacing/>
        <w:rPr>
          <w:rFonts w:cs="宋体"/>
          <w:szCs w:val="21"/>
        </w:rPr>
      </w:pPr>
      <w:r>
        <w:rPr>
          <w:rFonts w:cs="宋体"/>
          <w:szCs w:val="21"/>
        </w:rPr>
        <w:t>20.2</w:t>
      </w:r>
      <w:r>
        <w:rPr>
          <w:rFonts w:hint="eastAsia" w:cs="宋体"/>
          <w:szCs w:val="21"/>
        </w:rPr>
        <w:t>特别说明：政府采购云平台如对电子化开标及评审程序有调整的，按调整后的程序操作。</w:t>
      </w:r>
    </w:p>
    <w:p w14:paraId="01C49DD9">
      <w:pPr>
        <w:spacing w:line="380" w:lineRule="exact"/>
        <w:ind w:firstLine="420" w:firstLineChars="200"/>
        <w:contextualSpacing/>
        <w:rPr>
          <w:rFonts w:cs="宋体"/>
          <w:szCs w:val="21"/>
        </w:rPr>
      </w:pPr>
      <w:r>
        <w:rPr>
          <w:rFonts w:hint="eastAsia" w:cs="宋体"/>
          <w:szCs w:val="21"/>
        </w:rPr>
        <w:t>本项目原则上采用政采云电子招投标开标程序，但有以下情形之一的，按以下处理：</w:t>
      </w:r>
    </w:p>
    <w:p w14:paraId="71149FA2">
      <w:pPr>
        <w:spacing w:line="380" w:lineRule="exact"/>
        <w:ind w:firstLine="420" w:firstLineChars="200"/>
        <w:contextualSpacing/>
        <w:rPr>
          <w:rFonts w:cs="宋体"/>
          <w:szCs w:val="21"/>
        </w:rPr>
      </w:pPr>
      <w:r>
        <w:rPr>
          <w:rFonts w:hint="eastAsia" w:cs="宋体"/>
          <w:szCs w:val="21"/>
        </w:rPr>
        <w:t>（</w:t>
      </w:r>
      <w:r>
        <w:rPr>
          <w:rFonts w:cs="宋体"/>
          <w:szCs w:val="21"/>
        </w:rPr>
        <w:t>1</w:t>
      </w:r>
      <w:r>
        <w:rPr>
          <w:rFonts w:hint="eastAsia" w:cs="宋体"/>
          <w:szCs w:val="21"/>
        </w:rPr>
        <w:t>）若有供应商在规定时间内无法解密或解密失败，代理机构将开启该供应商递交的以</w:t>
      </w:r>
      <w:r>
        <w:rPr>
          <w:rFonts w:cs="宋体"/>
          <w:szCs w:val="21"/>
        </w:rPr>
        <w:t>U</w:t>
      </w:r>
      <w:r>
        <w:rPr>
          <w:rFonts w:hint="eastAsia" w:cs="宋体"/>
          <w:szCs w:val="21"/>
        </w:rPr>
        <w:t>盘存储的电子备份投标文件，上传至政采云平台项目采购模块，以完成开标，电子投标文件自动失效。</w:t>
      </w:r>
    </w:p>
    <w:p w14:paraId="68DCB077">
      <w:pPr>
        <w:spacing w:line="380" w:lineRule="exact"/>
        <w:ind w:firstLine="420" w:firstLineChars="200"/>
        <w:contextualSpacing/>
        <w:rPr>
          <w:rFonts w:cs="宋体"/>
          <w:szCs w:val="21"/>
        </w:rPr>
      </w:pPr>
      <w:r>
        <w:rPr>
          <w:rFonts w:hint="eastAsia" w:cs="宋体"/>
          <w:szCs w:val="21"/>
        </w:rPr>
        <w:t>（</w:t>
      </w:r>
      <w:r>
        <w:rPr>
          <w:rFonts w:cs="宋体"/>
          <w:szCs w:val="21"/>
        </w:rPr>
        <w:t>2</w:t>
      </w:r>
      <w:r>
        <w:rPr>
          <w:rFonts w:hint="eastAsia" w:cs="宋体"/>
          <w:szCs w:val="21"/>
        </w:rPr>
        <w:t>）采购过程中出现以下情形，导致电子交易平台无法正常运行，或者无法保证电子交易的公平、公正和安全时，采购人（或代理机构）可中止电子交易活动：</w:t>
      </w:r>
    </w:p>
    <w:p w14:paraId="51EB7825">
      <w:pPr>
        <w:spacing w:line="380" w:lineRule="exact"/>
        <w:ind w:firstLine="420" w:firstLineChars="200"/>
        <w:contextualSpacing/>
        <w:rPr>
          <w:rFonts w:cs="宋体"/>
          <w:szCs w:val="21"/>
        </w:rPr>
      </w:pPr>
      <w:r>
        <w:rPr>
          <w:rFonts w:hint="eastAsia" w:cs="宋体"/>
          <w:szCs w:val="21"/>
        </w:rPr>
        <w:t>①电子交易平台发生故障而无法登录访问的；</w:t>
      </w:r>
    </w:p>
    <w:p w14:paraId="5B4B365C">
      <w:pPr>
        <w:spacing w:line="380" w:lineRule="exact"/>
        <w:ind w:firstLine="420" w:firstLineChars="200"/>
        <w:contextualSpacing/>
        <w:rPr>
          <w:rFonts w:cs="宋体"/>
          <w:szCs w:val="21"/>
        </w:rPr>
      </w:pPr>
      <w:r>
        <w:rPr>
          <w:rFonts w:hint="eastAsia" w:cs="宋体"/>
          <w:szCs w:val="21"/>
        </w:rPr>
        <w:t>②电子交易平台应用或数据库出现错误，不能进行正常操作的；</w:t>
      </w:r>
    </w:p>
    <w:p w14:paraId="4148A38B">
      <w:pPr>
        <w:spacing w:line="380" w:lineRule="exact"/>
        <w:ind w:firstLine="420" w:firstLineChars="200"/>
        <w:contextualSpacing/>
        <w:rPr>
          <w:rFonts w:cs="宋体"/>
          <w:szCs w:val="21"/>
        </w:rPr>
      </w:pPr>
      <w:r>
        <w:rPr>
          <w:rFonts w:hint="eastAsia" w:cs="宋体"/>
          <w:szCs w:val="21"/>
        </w:rPr>
        <w:t>③电子交易平台发现严重安全漏洞，有潜在泄密危险的；</w:t>
      </w:r>
    </w:p>
    <w:p w14:paraId="67F0F862">
      <w:pPr>
        <w:spacing w:line="380" w:lineRule="exact"/>
        <w:ind w:firstLine="420" w:firstLineChars="200"/>
        <w:contextualSpacing/>
        <w:rPr>
          <w:rFonts w:cs="宋体"/>
          <w:szCs w:val="21"/>
        </w:rPr>
      </w:pPr>
      <w:r>
        <w:rPr>
          <w:rFonts w:hint="eastAsia" w:cs="宋体"/>
          <w:szCs w:val="21"/>
        </w:rPr>
        <w:t>④病毒发作导致不能进行正常操作的；</w:t>
      </w:r>
    </w:p>
    <w:p w14:paraId="09B237D3">
      <w:pPr>
        <w:spacing w:line="380" w:lineRule="exact"/>
        <w:ind w:firstLine="420" w:firstLineChars="200"/>
        <w:contextualSpacing/>
        <w:rPr>
          <w:rFonts w:cs="宋体"/>
          <w:szCs w:val="21"/>
        </w:rPr>
      </w:pPr>
      <w:r>
        <w:rPr>
          <w:rFonts w:hint="eastAsia" w:cs="宋体"/>
          <w:szCs w:val="21"/>
        </w:rPr>
        <w:t>⑤其他无法保证电子交易的公平、公正和安全的情况。</w:t>
      </w:r>
    </w:p>
    <w:p w14:paraId="20FCA2FB">
      <w:pPr>
        <w:spacing w:line="380" w:lineRule="exact"/>
        <w:ind w:firstLine="420" w:firstLineChars="200"/>
        <w:contextualSpacing/>
        <w:rPr>
          <w:rFonts w:cs="宋体"/>
          <w:szCs w:val="21"/>
        </w:rPr>
      </w:pPr>
      <w:r>
        <w:rPr>
          <w:rFonts w:hint="eastAsia" w:cs="宋体"/>
          <w:szCs w:val="21"/>
        </w:rPr>
        <w:t>出现前款规定情形，不影响采购公平、公正性的，采购人（或代理机构）可以待上述情形消除后继续组织电子交易活动。</w:t>
      </w:r>
    </w:p>
    <w:p w14:paraId="6691C2D6">
      <w:pPr>
        <w:spacing w:line="380" w:lineRule="exact"/>
        <w:ind w:firstLine="420" w:firstLineChars="200"/>
        <w:contextualSpacing/>
        <w:rPr>
          <w:rFonts w:cs="宋体"/>
          <w:szCs w:val="21"/>
        </w:rPr>
      </w:pPr>
      <w:r>
        <w:rPr>
          <w:rFonts w:hint="eastAsia" w:cs="宋体"/>
          <w:szCs w:val="21"/>
        </w:rPr>
        <w:t>（</w:t>
      </w:r>
      <w:r>
        <w:rPr>
          <w:rFonts w:cs="宋体"/>
          <w:szCs w:val="21"/>
        </w:rPr>
        <w:t>4</w:t>
      </w:r>
      <w:r>
        <w:rPr>
          <w:rFonts w:hint="eastAsia" w:cs="宋体"/>
          <w:szCs w:val="21"/>
        </w:rPr>
        <w:t>）未开启的备份投标文件现场不予以退还。</w:t>
      </w:r>
    </w:p>
    <w:p w14:paraId="23334306">
      <w:pPr>
        <w:pStyle w:val="4"/>
        <w:spacing w:beforeLines="50" w:afterLines="50"/>
        <w:rPr>
          <w:rFonts w:hAnsi="宋体" w:cs="宋体"/>
          <w:sz w:val="21"/>
          <w:szCs w:val="21"/>
        </w:rPr>
      </w:pPr>
      <w:r>
        <w:rPr>
          <w:rFonts w:hint="eastAsia" w:hAnsi="宋体" w:cs="宋体"/>
          <w:sz w:val="21"/>
          <w:szCs w:val="21"/>
        </w:rPr>
        <w:t>七、评标和定标</w:t>
      </w:r>
    </w:p>
    <w:p w14:paraId="7FDCE423">
      <w:pPr>
        <w:spacing w:line="380" w:lineRule="exact"/>
        <w:contextualSpacing/>
        <w:rPr>
          <w:szCs w:val="21"/>
        </w:rPr>
      </w:pPr>
      <w:bookmarkStart w:id="27" w:name="_Toc425151748"/>
      <w:bookmarkStart w:id="28" w:name="_Toc425780292"/>
      <w:bookmarkStart w:id="29" w:name="_Toc430790229"/>
      <w:bookmarkStart w:id="30" w:name="_Toc429407708"/>
      <w:r>
        <w:rPr>
          <w:szCs w:val="21"/>
        </w:rPr>
        <w:t>21</w:t>
      </w:r>
      <w:r>
        <w:rPr>
          <w:rFonts w:hint="eastAsia"/>
          <w:szCs w:val="21"/>
        </w:rPr>
        <w:t>、</w:t>
      </w:r>
      <w:r>
        <w:rPr>
          <w:szCs w:val="21"/>
        </w:rPr>
        <w:t>评标委员会</w:t>
      </w:r>
    </w:p>
    <w:p w14:paraId="74EDB334">
      <w:pPr>
        <w:spacing w:line="380" w:lineRule="exact"/>
        <w:ind w:firstLine="420" w:firstLineChars="200"/>
        <w:contextualSpacing/>
        <w:rPr>
          <w:szCs w:val="21"/>
        </w:rPr>
      </w:pPr>
      <w:r>
        <w:rPr>
          <w:szCs w:val="21"/>
        </w:rPr>
        <w:t>21</w:t>
      </w:r>
      <w:r>
        <w:rPr>
          <w:rFonts w:hint="eastAsia"/>
          <w:szCs w:val="21"/>
        </w:rPr>
        <w:t>.1</w:t>
      </w:r>
      <w:r>
        <w:rPr>
          <w:szCs w:val="21"/>
        </w:rPr>
        <w:t>受采购人的委托，采购代理机构根据有关的</w:t>
      </w:r>
      <w:r>
        <w:rPr>
          <w:rFonts w:hint="eastAsia"/>
          <w:szCs w:val="21"/>
        </w:rPr>
        <w:t>法律</w:t>
      </w:r>
      <w:r>
        <w:rPr>
          <w:szCs w:val="21"/>
        </w:rPr>
        <w:t>法规组建评标委员会，评标委员会负责评标工作。评标委员会由</w:t>
      </w:r>
      <w:r>
        <w:rPr>
          <w:rFonts w:hint="eastAsia"/>
          <w:szCs w:val="21"/>
        </w:rPr>
        <w:t>采购人</w:t>
      </w:r>
      <w:r>
        <w:rPr>
          <w:szCs w:val="21"/>
        </w:rPr>
        <w:t>代表和</w:t>
      </w:r>
      <w:r>
        <w:rPr>
          <w:rFonts w:hint="eastAsia"/>
          <w:szCs w:val="21"/>
        </w:rPr>
        <w:t>评审</w:t>
      </w:r>
      <w:r>
        <w:rPr>
          <w:szCs w:val="21"/>
        </w:rPr>
        <w:t>专家组成。</w:t>
      </w:r>
      <w:r>
        <w:rPr>
          <w:rFonts w:hint="eastAsia"/>
          <w:szCs w:val="21"/>
        </w:rPr>
        <w:t>评审</w:t>
      </w:r>
      <w:r>
        <w:rPr>
          <w:szCs w:val="21"/>
        </w:rPr>
        <w:t>专家将在开标日之前在管理部门的</w:t>
      </w:r>
      <w:r>
        <w:rPr>
          <w:rFonts w:hint="eastAsia"/>
          <w:szCs w:val="21"/>
        </w:rPr>
        <w:t>评审</w:t>
      </w:r>
      <w:r>
        <w:rPr>
          <w:szCs w:val="21"/>
        </w:rPr>
        <w:t>专家库中随机抽取。</w:t>
      </w:r>
      <w:r>
        <w:rPr>
          <w:rFonts w:hint="eastAsia"/>
          <w:szCs w:val="21"/>
        </w:rPr>
        <w:t>评标委员会成员名单在评标结果公告前应当保密。</w:t>
      </w:r>
    </w:p>
    <w:p w14:paraId="0F720490">
      <w:pPr>
        <w:spacing w:line="380" w:lineRule="exact"/>
        <w:ind w:firstLine="420" w:firstLineChars="200"/>
        <w:contextualSpacing/>
        <w:rPr>
          <w:szCs w:val="21"/>
        </w:rPr>
      </w:pPr>
      <w:r>
        <w:rPr>
          <w:szCs w:val="21"/>
        </w:rPr>
        <w:t>21</w:t>
      </w:r>
      <w:r>
        <w:rPr>
          <w:rFonts w:hint="eastAsia"/>
          <w:szCs w:val="21"/>
        </w:rPr>
        <w:t>.2</w:t>
      </w:r>
      <w:r>
        <w:rPr>
          <w:szCs w:val="21"/>
        </w:rPr>
        <w:t>评标委员会将遵循公平、公正、科学、廉洁的原则和规定的程序进行评标，并且只依据投标文件本身对采购文件的响应情况进行评审，不考虑投标人在开标后提交的任何的补充声明、修正方案。</w:t>
      </w:r>
    </w:p>
    <w:p w14:paraId="1F1FBFFA">
      <w:pPr>
        <w:spacing w:line="380" w:lineRule="exact"/>
        <w:ind w:firstLine="420" w:firstLineChars="200"/>
        <w:contextualSpacing/>
        <w:rPr>
          <w:szCs w:val="21"/>
        </w:rPr>
      </w:pPr>
      <w:r>
        <w:rPr>
          <w:szCs w:val="21"/>
        </w:rPr>
        <w:t>21</w:t>
      </w:r>
      <w:r>
        <w:rPr>
          <w:rFonts w:hint="eastAsia"/>
          <w:szCs w:val="21"/>
        </w:rPr>
        <w:t>.3</w:t>
      </w:r>
      <w:r>
        <w:rPr>
          <w:szCs w:val="21"/>
        </w:rPr>
        <w:t>评标委员会将核对投标价格和</w:t>
      </w:r>
      <w:r>
        <w:rPr>
          <w:rFonts w:hint="eastAsia"/>
          <w:szCs w:val="21"/>
        </w:rPr>
        <w:t>服务内容</w:t>
      </w:r>
      <w:r>
        <w:rPr>
          <w:szCs w:val="21"/>
        </w:rPr>
        <w:t>，对发现的价格计算错误按下述原则处理：</w:t>
      </w:r>
    </w:p>
    <w:p w14:paraId="05A0582A">
      <w:pPr>
        <w:spacing w:line="380" w:lineRule="exact"/>
        <w:ind w:firstLine="420" w:firstLineChars="200"/>
        <w:contextualSpacing/>
        <w:rPr>
          <w:szCs w:val="21"/>
        </w:rPr>
      </w:pPr>
      <w:r>
        <w:rPr>
          <w:rFonts w:hint="eastAsia"/>
          <w:szCs w:val="21"/>
        </w:rPr>
        <w:t>（1）投标文件中开标一览表内容与投标文件中相应内容不一致的，以开标一览表为准；</w:t>
      </w:r>
    </w:p>
    <w:p w14:paraId="0C1AEFB4">
      <w:pPr>
        <w:spacing w:line="380" w:lineRule="exact"/>
        <w:ind w:firstLine="420" w:firstLineChars="200"/>
        <w:contextualSpacing/>
        <w:rPr>
          <w:szCs w:val="21"/>
        </w:rPr>
      </w:pPr>
      <w:r>
        <w:rPr>
          <w:rFonts w:hint="eastAsia"/>
          <w:szCs w:val="21"/>
        </w:rPr>
        <w:t>（2）投标文件的大写金额和小写金额不一致的，以大写金额为准；</w:t>
      </w:r>
    </w:p>
    <w:p w14:paraId="3B72808A">
      <w:pPr>
        <w:spacing w:line="380" w:lineRule="exact"/>
        <w:ind w:firstLine="420" w:firstLineChars="200"/>
        <w:contextualSpacing/>
        <w:rPr>
          <w:szCs w:val="21"/>
        </w:rPr>
      </w:pPr>
      <w:r>
        <w:rPr>
          <w:rFonts w:hint="eastAsia"/>
          <w:szCs w:val="21"/>
        </w:rPr>
        <w:t>（3）单价金额小数点或者百分比有明显错位的，以开标一览表的总价为准，并修改单价；</w:t>
      </w:r>
    </w:p>
    <w:p w14:paraId="7FD202DA">
      <w:pPr>
        <w:spacing w:line="380" w:lineRule="exact"/>
        <w:ind w:firstLine="420" w:firstLineChars="200"/>
        <w:contextualSpacing/>
        <w:rPr>
          <w:szCs w:val="21"/>
        </w:rPr>
      </w:pPr>
      <w:r>
        <w:rPr>
          <w:rFonts w:hint="eastAsia"/>
          <w:szCs w:val="21"/>
        </w:rPr>
        <w:t>（4）总价金额与按单价汇总金额不一致，以单价金额计算结果为准。</w:t>
      </w:r>
    </w:p>
    <w:p w14:paraId="58C4FE1D">
      <w:pPr>
        <w:spacing w:line="380" w:lineRule="exact"/>
        <w:ind w:firstLine="420" w:firstLineChars="200"/>
        <w:contextualSpacing/>
        <w:rPr>
          <w:szCs w:val="21"/>
        </w:rPr>
      </w:pPr>
      <w:r>
        <w:rPr>
          <w:rFonts w:hint="eastAsia"/>
          <w:szCs w:val="21"/>
        </w:rPr>
        <w:t>同时出现两种以上不一致的，按照前款规定的顺序修正。修正后的报价按照本须知的规定经投标人确认后产生约束力，投标人不确认的，其投标无效。</w:t>
      </w:r>
    </w:p>
    <w:p w14:paraId="2738EE66">
      <w:pPr>
        <w:spacing w:line="380" w:lineRule="exact"/>
        <w:ind w:firstLine="420" w:firstLineChars="200"/>
        <w:contextualSpacing/>
        <w:rPr>
          <w:szCs w:val="21"/>
        </w:rPr>
      </w:pPr>
      <w:r>
        <w:rPr>
          <w:szCs w:val="21"/>
        </w:rPr>
        <w:t>21</w:t>
      </w:r>
      <w:r>
        <w:rPr>
          <w:rFonts w:hint="eastAsia"/>
          <w:szCs w:val="21"/>
        </w:rPr>
        <w:t>.4</w:t>
      </w:r>
      <w:r>
        <w:rPr>
          <w:szCs w:val="21"/>
        </w:rPr>
        <w:t>评标委员会根据采购文件的《评标办法》及在《投标资料表》和《招标内容和要求》中所列的具体标准，对投标文件进行评审和比较。</w:t>
      </w:r>
    </w:p>
    <w:p w14:paraId="3EDDDA50">
      <w:pPr>
        <w:spacing w:line="380" w:lineRule="exact"/>
        <w:contextualSpacing/>
        <w:rPr>
          <w:szCs w:val="21"/>
        </w:rPr>
      </w:pPr>
      <w:r>
        <w:rPr>
          <w:szCs w:val="21"/>
        </w:rPr>
        <w:t>22</w:t>
      </w:r>
      <w:r>
        <w:rPr>
          <w:rFonts w:hint="eastAsia"/>
          <w:szCs w:val="21"/>
        </w:rPr>
        <w:t>、澄清问题的形式</w:t>
      </w:r>
    </w:p>
    <w:p w14:paraId="52502542">
      <w:pPr>
        <w:spacing w:line="380" w:lineRule="exact"/>
        <w:ind w:firstLine="420" w:firstLineChars="200"/>
        <w:contextualSpacing/>
        <w:rPr>
          <w:szCs w:val="21"/>
        </w:rPr>
      </w:pPr>
      <w:r>
        <w:rPr>
          <w:rFonts w:hint="eastAsia"/>
          <w:szCs w:val="21"/>
        </w:rPr>
        <w:t>对于投标文件中含义不明确、同类问题表述不一致或者有明显文字和计算错误的内容，评标委员会应当以书面形式要求投标人作出必要的澄清、说明或者补正。</w:t>
      </w:r>
    </w:p>
    <w:p w14:paraId="6039C225">
      <w:pPr>
        <w:spacing w:line="380" w:lineRule="exact"/>
        <w:ind w:firstLine="420" w:firstLineChars="200"/>
        <w:contextualSpacing/>
        <w:rPr>
          <w:szCs w:val="21"/>
        </w:rPr>
      </w:pPr>
      <w:r>
        <w:rPr>
          <w:rFonts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713A4D3">
      <w:pPr>
        <w:spacing w:line="380" w:lineRule="exact"/>
        <w:contextualSpacing/>
        <w:rPr>
          <w:szCs w:val="21"/>
        </w:rPr>
      </w:pPr>
      <w:r>
        <w:rPr>
          <w:szCs w:val="21"/>
        </w:rPr>
        <w:t>23</w:t>
      </w:r>
      <w:r>
        <w:rPr>
          <w:rFonts w:hint="eastAsia"/>
          <w:szCs w:val="21"/>
        </w:rPr>
        <w:t>、</w:t>
      </w:r>
      <w:r>
        <w:rPr>
          <w:szCs w:val="21"/>
        </w:rPr>
        <w:t>评标办法</w:t>
      </w:r>
    </w:p>
    <w:p w14:paraId="69CA3297">
      <w:pPr>
        <w:spacing w:line="380" w:lineRule="exact"/>
        <w:ind w:firstLine="420" w:firstLineChars="200"/>
        <w:contextualSpacing/>
        <w:rPr>
          <w:szCs w:val="21"/>
        </w:rPr>
      </w:pPr>
      <w:r>
        <w:rPr>
          <w:szCs w:val="21"/>
        </w:rPr>
        <w:t>23</w:t>
      </w:r>
      <w:r>
        <w:rPr>
          <w:rFonts w:hint="eastAsia"/>
          <w:szCs w:val="21"/>
        </w:rPr>
        <w:t>.1本项目</w:t>
      </w:r>
      <w:r>
        <w:rPr>
          <w:szCs w:val="21"/>
        </w:rPr>
        <w:t>采用综合评分法。本次招标采用的评标方法</w:t>
      </w:r>
      <w:r>
        <w:rPr>
          <w:rFonts w:hint="eastAsia"/>
          <w:szCs w:val="21"/>
        </w:rPr>
        <w:t>具体说明</w:t>
      </w:r>
      <w:r>
        <w:rPr>
          <w:szCs w:val="21"/>
        </w:rPr>
        <w:t>载明在采购文件</w:t>
      </w:r>
      <w:r>
        <w:rPr>
          <w:rFonts w:hint="eastAsia"/>
          <w:szCs w:val="21"/>
        </w:rPr>
        <w:t>“</w:t>
      </w:r>
      <w:r>
        <w:rPr>
          <w:szCs w:val="21"/>
        </w:rPr>
        <w:t>评标</w:t>
      </w:r>
      <w:r>
        <w:rPr>
          <w:rFonts w:hint="eastAsia"/>
          <w:szCs w:val="21"/>
        </w:rPr>
        <w:t>办法”</w:t>
      </w:r>
      <w:r>
        <w:rPr>
          <w:szCs w:val="21"/>
        </w:rPr>
        <w:t>部分中。</w:t>
      </w:r>
    </w:p>
    <w:p w14:paraId="2EE249C9">
      <w:pPr>
        <w:spacing w:line="380" w:lineRule="exact"/>
        <w:ind w:firstLine="420" w:firstLineChars="200"/>
        <w:contextualSpacing/>
        <w:rPr>
          <w:szCs w:val="21"/>
        </w:rPr>
      </w:pPr>
      <w:r>
        <w:rPr>
          <w:szCs w:val="21"/>
        </w:rPr>
        <w:t>23</w:t>
      </w:r>
      <w:r>
        <w:rPr>
          <w:rFonts w:hint="eastAsia"/>
          <w:szCs w:val="21"/>
        </w:rPr>
        <w:t>.2</w:t>
      </w:r>
      <w:r>
        <w:rPr>
          <w:szCs w:val="21"/>
        </w:rPr>
        <w:t>综合评分法：</w:t>
      </w:r>
    </w:p>
    <w:p w14:paraId="536EAE81">
      <w:pPr>
        <w:spacing w:line="380" w:lineRule="exact"/>
        <w:ind w:firstLine="420" w:firstLineChars="200"/>
        <w:contextualSpacing/>
        <w:rPr>
          <w:szCs w:val="21"/>
        </w:rPr>
      </w:pPr>
      <w:r>
        <w:rPr>
          <w:rFonts w:hint="eastAsia"/>
          <w:szCs w:val="21"/>
        </w:rPr>
        <w:t>投标文件满足采购文件全部实质性要求，且按照评审因素的量化指标评审得分最高的投标人为中标候选人的评标方法。</w:t>
      </w:r>
    </w:p>
    <w:p w14:paraId="464091E5">
      <w:pPr>
        <w:spacing w:line="380" w:lineRule="exact"/>
        <w:contextualSpacing/>
        <w:rPr>
          <w:szCs w:val="21"/>
        </w:rPr>
      </w:pPr>
      <w:r>
        <w:rPr>
          <w:szCs w:val="21"/>
        </w:rPr>
        <w:t>24</w:t>
      </w:r>
      <w:r>
        <w:rPr>
          <w:rFonts w:hint="eastAsia"/>
          <w:szCs w:val="21"/>
        </w:rPr>
        <w:t>、</w:t>
      </w:r>
      <w:r>
        <w:rPr>
          <w:szCs w:val="21"/>
        </w:rPr>
        <w:t>评标程序和原则</w:t>
      </w:r>
    </w:p>
    <w:p w14:paraId="0FD239CD">
      <w:pPr>
        <w:spacing w:line="380" w:lineRule="exact"/>
        <w:ind w:firstLine="420" w:firstLineChars="200"/>
        <w:contextualSpacing/>
        <w:rPr>
          <w:szCs w:val="21"/>
        </w:rPr>
      </w:pPr>
      <w:r>
        <w:rPr>
          <w:szCs w:val="21"/>
        </w:rPr>
        <w:t>24</w:t>
      </w:r>
      <w:r>
        <w:rPr>
          <w:rFonts w:hint="eastAsia"/>
          <w:szCs w:val="21"/>
        </w:rPr>
        <w:t>.1</w:t>
      </w:r>
      <w:r>
        <w:rPr>
          <w:szCs w:val="21"/>
        </w:rPr>
        <w:t>评标程序：遵循初步审查、澄清有关问题、比较与评价、推荐中标候选人的程序依次进行。</w:t>
      </w:r>
    </w:p>
    <w:p w14:paraId="396BF363">
      <w:pPr>
        <w:spacing w:line="380" w:lineRule="exact"/>
        <w:ind w:firstLine="420" w:firstLineChars="200"/>
        <w:contextualSpacing/>
        <w:rPr>
          <w:szCs w:val="21"/>
        </w:rPr>
      </w:pPr>
      <w:r>
        <w:rPr>
          <w:szCs w:val="21"/>
        </w:rPr>
        <w:t>24</w:t>
      </w:r>
      <w:r>
        <w:rPr>
          <w:rFonts w:hint="eastAsia"/>
          <w:szCs w:val="21"/>
        </w:rPr>
        <w:t>.2</w:t>
      </w:r>
      <w:r>
        <w:rPr>
          <w:szCs w:val="21"/>
        </w:rPr>
        <w:t>初步审查</w:t>
      </w:r>
      <w:r>
        <w:rPr>
          <w:rFonts w:hint="eastAsia"/>
          <w:szCs w:val="21"/>
        </w:rPr>
        <w:t>：</w:t>
      </w:r>
      <w:r>
        <w:rPr>
          <w:szCs w:val="21"/>
        </w:rPr>
        <w:t>包含资格性审查和符合性审查。初步审查不合格者不进入澄清有关问题及后续的评标程序。</w:t>
      </w:r>
    </w:p>
    <w:p w14:paraId="11235488">
      <w:pPr>
        <w:spacing w:line="380" w:lineRule="exact"/>
        <w:ind w:firstLine="315" w:firstLineChars="150"/>
        <w:contextualSpacing/>
        <w:rPr>
          <w:szCs w:val="21"/>
        </w:rPr>
      </w:pPr>
      <w:r>
        <w:rPr>
          <w:rFonts w:hint="eastAsia"/>
          <w:szCs w:val="21"/>
        </w:rPr>
        <w:t>（1</w:t>
      </w:r>
      <w:r>
        <w:rPr>
          <w:szCs w:val="21"/>
        </w:rPr>
        <w:t>）资格性审查：</w:t>
      </w:r>
    </w:p>
    <w:p w14:paraId="3C471970">
      <w:pPr>
        <w:spacing w:line="380" w:lineRule="exact"/>
        <w:ind w:firstLine="420" w:firstLineChars="200"/>
        <w:contextualSpacing/>
        <w:rPr>
          <w:szCs w:val="21"/>
        </w:rPr>
      </w:pPr>
      <w:r>
        <w:rPr>
          <w:szCs w:val="21"/>
        </w:rPr>
        <w:t>依据法律法规和采购文件的规定，</w:t>
      </w:r>
      <w:r>
        <w:rPr>
          <w:rFonts w:hint="eastAsia"/>
          <w:szCs w:val="21"/>
        </w:rPr>
        <w:t>采购人或采购代理机构</w:t>
      </w:r>
      <w:r>
        <w:rPr>
          <w:szCs w:val="21"/>
        </w:rPr>
        <w:t>对其资格证明文件齐全性和有效性等方面进行审查，以确定投标人是否具备投标资格。</w:t>
      </w:r>
    </w:p>
    <w:p w14:paraId="23EEAF3B">
      <w:pPr>
        <w:spacing w:line="380" w:lineRule="exact"/>
        <w:ind w:firstLine="420" w:firstLineChars="200"/>
        <w:contextualSpacing/>
        <w:rPr>
          <w:szCs w:val="21"/>
        </w:rPr>
      </w:pPr>
      <w:r>
        <w:rPr>
          <w:rFonts w:hint="eastAsia"/>
          <w:szCs w:val="21"/>
        </w:rPr>
        <w:t>（2）</w:t>
      </w:r>
      <w:r>
        <w:rPr>
          <w:szCs w:val="21"/>
        </w:rPr>
        <w:t>符合性检查：</w:t>
      </w:r>
    </w:p>
    <w:p w14:paraId="05C06CD2">
      <w:pPr>
        <w:spacing w:line="380" w:lineRule="exact"/>
        <w:ind w:firstLine="420" w:firstLineChars="200"/>
        <w:contextualSpacing/>
        <w:rPr>
          <w:szCs w:val="21"/>
        </w:rPr>
      </w:pPr>
      <w:r>
        <w:rPr>
          <w:szCs w:val="21"/>
        </w:rPr>
        <w:t>依据采购文件的规定，</w:t>
      </w:r>
      <w:r>
        <w:rPr>
          <w:rFonts w:hint="eastAsia"/>
          <w:szCs w:val="21"/>
        </w:rPr>
        <w:t>评标委员会</w:t>
      </w:r>
      <w:r>
        <w:rPr>
          <w:szCs w:val="21"/>
        </w:rPr>
        <w:t>从投标文件的有效性、完整性和对采购文件的响应程度进行审查，以确定是否对采购文件的要求作出实质性响应。</w:t>
      </w:r>
    </w:p>
    <w:p w14:paraId="6266BF65">
      <w:pPr>
        <w:spacing w:line="380" w:lineRule="exact"/>
        <w:ind w:firstLine="420" w:firstLineChars="200"/>
        <w:contextualSpacing/>
        <w:rPr>
          <w:szCs w:val="21"/>
        </w:rPr>
      </w:pPr>
      <w:r>
        <w:rPr>
          <w:szCs w:val="21"/>
        </w:rPr>
        <w:t>24</w:t>
      </w:r>
      <w:r>
        <w:rPr>
          <w:rFonts w:hint="eastAsia"/>
          <w:szCs w:val="21"/>
        </w:rPr>
        <w:t>.3</w:t>
      </w:r>
      <w:r>
        <w:rPr>
          <w:szCs w:val="21"/>
        </w:rPr>
        <w:t>澄清有关问题：按第22条规定进行。</w:t>
      </w:r>
    </w:p>
    <w:p w14:paraId="0BFB7294">
      <w:pPr>
        <w:spacing w:line="380" w:lineRule="exact"/>
        <w:ind w:firstLine="420" w:firstLineChars="200"/>
        <w:contextualSpacing/>
        <w:rPr>
          <w:szCs w:val="21"/>
        </w:rPr>
      </w:pPr>
      <w:r>
        <w:rPr>
          <w:szCs w:val="21"/>
        </w:rPr>
        <w:t>24</w:t>
      </w:r>
      <w:r>
        <w:rPr>
          <w:rFonts w:hint="eastAsia"/>
          <w:szCs w:val="21"/>
        </w:rPr>
        <w:t>.4</w:t>
      </w:r>
      <w:r>
        <w:rPr>
          <w:szCs w:val="21"/>
        </w:rPr>
        <w:t>比较与评价：</w:t>
      </w:r>
    </w:p>
    <w:p w14:paraId="2FEE7424">
      <w:pPr>
        <w:spacing w:line="380" w:lineRule="exact"/>
        <w:ind w:firstLine="420" w:firstLineChars="200"/>
        <w:contextualSpacing/>
        <w:rPr>
          <w:szCs w:val="21"/>
        </w:rPr>
      </w:pPr>
      <w:r>
        <w:rPr>
          <w:szCs w:val="21"/>
        </w:rPr>
        <w:t>24</w:t>
      </w:r>
      <w:r>
        <w:rPr>
          <w:rFonts w:hint="eastAsia"/>
          <w:szCs w:val="21"/>
        </w:rPr>
        <w:t>.4.1</w:t>
      </w:r>
      <w:r>
        <w:rPr>
          <w:szCs w:val="21"/>
        </w:rPr>
        <w:t>技术</w:t>
      </w:r>
      <w:r>
        <w:rPr>
          <w:rFonts w:hint="eastAsia"/>
          <w:szCs w:val="21"/>
        </w:rPr>
        <w:t>商务</w:t>
      </w:r>
      <w:r>
        <w:rPr>
          <w:szCs w:val="21"/>
        </w:rPr>
        <w:t>评价：按照采购文件的要求和</w:t>
      </w:r>
      <w:r>
        <w:rPr>
          <w:rFonts w:hint="eastAsia"/>
          <w:szCs w:val="21"/>
        </w:rPr>
        <w:t>《</w:t>
      </w:r>
      <w:r>
        <w:rPr>
          <w:szCs w:val="21"/>
        </w:rPr>
        <w:t>评标</w:t>
      </w:r>
      <w:r>
        <w:rPr>
          <w:rFonts w:hint="eastAsia"/>
          <w:szCs w:val="21"/>
        </w:rPr>
        <w:t>标准》</w:t>
      </w:r>
      <w:r>
        <w:rPr>
          <w:szCs w:val="21"/>
        </w:rPr>
        <w:t>对照投标文件的响应进行</w:t>
      </w:r>
      <w:r>
        <w:rPr>
          <w:rFonts w:hint="eastAsia"/>
          <w:szCs w:val="21"/>
        </w:rPr>
        <w:t>技术商务</w:t>
      </w:r>
      <w:r>
        <w:rPr>
          <w:szCs w:val="21"/>
        </w:rPr>
        <w:t>评价，评定其偏差程度，并计算其相应的</w:t>
      </w:r>
      <w:r>
        <w:rPr>
          <w:rFonts w:hint="eastAsia"/>
          <w:szCs w:val="21"/>
        </w:rPr>
        <w:t>技术商务评分</w:t>
      </w:r>
      <w:r>
        <w:rPr>
          <w:szCs w:val="21"/>
        </w:rPr>
        <w:t>分值。</w:t>
      </w:r>
    </w:p>
    <w:p w14:paraId="65E6578B">
      <w:pPr>
        <w:spacing w:line="380" w:lineRule="exact"/>
        <w:ind w:firstLine="420" w:firstLineChars="200"/>
        <w:contextualSpacing/>
        <w:rPr>
          <w:szCs w:val="21"/>
        </w:rPr>
      </w:pPr>
      <w:r>
        <w:rPr>
          <w:szCs w:val="21"/>
        </w:rPr>
        <w:t>24</w:t>
      </w:r>
      <w:r>
        <w:rPr>
          <w:rFonts w:hint="eastAsia"/>
          <w:szCs w:val="21"/>
        </w:rPr>
        <w:t>.4.2</w:t>
      </w:r>
      <w:r>
        <w:rPr>
          <w:szCs w:val="21"/>
        </w:rPr>
        <w:t>综合评价：对经过技术</w:t>
      </w:r>
      <w:r>
        <w:rPr>
          <w:rFonts w:hint="eastAsia"/>
          <w:szCs w:val="21"/>
        </w:rPr>
        <w:t>商务</w:t>
      </w:r>
      <w:r>
        <w:rPr>
          <w:szCs w:val="21"/>
        </w:rPr>
        <w:t>评价的投标，按</w:t>
      </w:r>
      <w:r>
        <w:rPr>
          <w:rFonts w:hint="eastAsia"/>
          <w:szCs w:val="21"/>
        </w:rPr>
        <w:t>《</w:t>
      </w:r>
      <w:r>
        <w:rPr>
          <w:szCs w:val="21"/>
        </w:rPr>
        <w:t>评标标准</w:t>
      </w:r>
      <w:r>
        <w:rPr>
          <w:rFonts w:hint="eastAsia"/>
          <w:szCs w:val="21"/>
        </w:rPr>
        <w:t>》</w:t>
      </w:r>
      <w:r>
        <w:rPr>
          <w:szCs w:val="21"/>
        </w:rPr>
        <w:t>规定的评价办法进行综合评价，并按以下原则进行评审计算：</w:t>
      </w:r>
    </w:p>
    <w:p w14:paraId="7E175C60">
      <w:pPr>
        <w:spacing w:line="380" w:lineRule="exact"/>
        <w:ind w:firstLine="420" w:firstLineChars="200"/>
        <w:contextualSpacing/>
        <w:rPr>
          <w:szCs w:val="21"/>
        </w:rPr>
      </w:pPr>
      <w:r>
        <w:rPr>
          <w:szCs w:val="21"/>
        </w:rPr>
        <w:t>综合评分法的</w:t>
      </w:r>
      <w:r>
        <w:rPr>
          <w:rFonts w:hint="eastAsia"/>
          <w:szCs w:val="21"/>
        </w:rPr>
        <w:t>最终</w:t>
      </w:r>
      <w:r>
        <w:rPr>
          <w:szCs w:val="21"/>
        </w:rPr>
        <w:t>得分计算：综合得分=</w:t>
      </w:r>
      <w:r>
        <w:rPr>
          <w:rFonts w:hint="eastAsia"/>
          <w:szCs w:val="21"/>
        </w:rPr>
        <w:t>报价</w:t>
      </w:r>
      <w:r>
        <w:rPr>
          <w:szCs w:val="21"/>
        </w:rPr>
        <w:t>得分+技术</w:t>
      </w:r>
      <w:r>
        <w:rPr>
          <w:rFonts w:hint="eastAsia"/>
          <w:szCs w:val="21"/>
        </w:rPr>
        <w:t>商务</w:t>
      </w:r>
      <w:r>
        <w:rPr>
          <w:szCs w:val="21"/>
        </w:rPr>
        <w:t>评审得分</w:t>
      </w:r>
    </w:p>
    <w:p w14:paraId="4E3BB45F">
      <w:pPr>
        <w:spacing w:line="380" w:lineRule="exact"/>
        <w:ind w:firstLine="420" w:firstLineChars="200"/>
        <w:contextualSpacing/>
        <w:rPr>
          <w:szCs w:val="21"/>
        </w:rPr>
      </w:pPr>
      <w:r>
        <w:rPr>
          <w:szCs w:val="21"/>
        </w:rPr>
        <w:t>综合评价结束，按照上述第23条规定，列出进入最终评审各投标</w:t>
      </w:r>
      <w:r>
        <w:rPr>
          <w:rFonts w:hint="eastAsia"/>
          <w:szCs w:val="21"/>
        </w:rPr>
        <w:t>人</w:t>
      </w:r>
      <w:r>
        <w:rPr>
          <w:szCs w:val="21"/>
        </w:rPr>
        <w:t>排序次序。</w:t>
      </w:r>
    </w:p>
    <w:p w14:paraId="2D305F67">
      <w:pPr>
        <w:spacing w:line="380" w:lineRule="exact"/>
        <w:ind w:firstLine="420" w:firstLineChars="200"/>
        <w:contextualSpacing/>
        <w:rPr>
          <w:szCs w:val="21"/>
        </w:rPr>
      </w:pPr>
      <w:r>
        <w:rPr>
          <w:szCs w:val="21"/>
        </w:rPr>
        <w:t>24</w:t>
      </w:r>
      <w:r>
        <w:rPr>
          <w:rFonts w:hint="eastAsia"/>
          <w:szCs w:val="21"/>
        </w:rPr>
        <w:t>.5</w:t>
      </w:r>
      <w:r>
        <w:rPr>
          <w:szCs w:val="21"/>
        </w:rPr>
        <w:t>推荐中标</w:t>
      </w:r>
      <w:r>
        <w:rPr>
          <w:rFonts w:hint="eastAsia"/>
          <w:szCs w:val="21"/>
        </w:rPr>
        <w:t>候选人</w:t>
      </w:r>
      <w:r>
        <w:rPr>
          <w:szCs w:val="21"/>
        </w:rPr>
        <w:t>：按25条规定推荐中标</w:t>
      </w:r>
      <w:r>
        <w:rPr>
          <w:rFonts w:hint="eastAsia"/>
          <w:szCs w:val="21"/>
        </w:rPr>
        <w:t>候选人</w:t>
      </w:r>
      <w:r>
        <w:rPr>
          <w:szCs w:val="21"/>
        </w:rPr>
        <w:t>。</w:t>
      </w:r>
    </w:p>
    <w:p w14:paraId="195EA4F8">
      <w:pPr>
        <w:spacing w:line="380" w:lineRule="exact"/>
        <w:contextualSpacing/>
        <w:rPr>
          <w:szCs w:val="21"/>
        </w:rPr>
      </w:pPr>
      <w:r>
        <w:rPr>
          <w:szCs w:val="21"/>
        </w:rPr>
        <w:t>25</w:t>
      </w:r>
      <w:r>
        <w:rPr>
          <w:rFonts w:hint="eastAsia"/>
          <w:szCs w:val="21"/>
        </w:rPr>
        <w:t>、</w:t>
      </w:r>
      <w:r>
        <w:rPr>
          <w:szCs w:val="21"/>
        </w:rPr>
        <w:t>推荐中标</w:t>
      </w:r>
      <w:r>
        <w:rPr>
          <w:rFonts w:hint="eastAsia"/>
          <w:szCs w:val="21"/>
        </w:rPr>
        <w:t>候选人</w:t>
      </w:r>
    </w:p>
    <w:p w14:paraId="1013E450">
      <w:pPr>
        <w:spacing w:line="380" w:lineRule="exact"/>
        <w:ind w:firstLine="420" w:firstLineChars="200"/>
        <w:contextualSpacing/>
        <w:rPr>
          <w:szCs w:val="21"/>
        </w:rPr>
      </w:pPr>
      <w:r>
        <w:rPr>
          <w:rFonts w:hint="eastAsia"/>
          <w:szCs w:val="21"/>
        </w:rPr>
        <w:t>评标委员会根据各有效投标人的综合得分由高到低排定顺序，推荐本项目的中标候选人。</w:t>
      </w:r>
    </w:p>
    <w:p w14:paraId="23076F91">
      <w:pPr>
        <w:spacing w:line="380" w:lineRule="exact"/>
        <w:contextualSpacing/>
        <w:rPr>
          <w:szCs w:val="21"/>
        </w:rPr>
      </w:pPr>
      <w:r>
        <w:rPr>
          <w:szCs w:val="21"/>
        </w:rPr>
        <w:t>26</w:t>
      </w:r>
      <w:r>
        <w:rPr>
          <w:rFonts w:hint="eastAsia"/>
          <w:szCs w:val="21"/>
        </w:rPr>
        <w:t>、</w:t>
      </w:r>
      <w:r>
        <w:rPr>
          <w:szCs w:val="21"/>
        </w:rPr>
        <w:t>招标方式</w:t>
      </w:r>
      <w:r>
        <w:rPr>
          <w:rFonts w:hint="eastAsia"/>
          <w:szCs w:val="21"/>
        </w:rPr>
        <w:t>转换</w:t>
      </w:r>
    </w:p>
    <w:p w14:paraId="1812EFCC">
      <w:pPr>
        <w:spacing w:line="380" w:lineRule="exact"/>
        <w:ind w:firstLine="420" w:firstLineChars="200"/>
        <w:contextualSpacing/>
        <w:rPr>
          <w:szCs w:val="21"/>
        </w:rPr>
      </w:pPr>
      <w:r>
        <w:rPr>
          <w:rFonts w:hint="eastAsia"/>
          <w:szCs w:val="21"/>
        </w:rPr>
        <w:t>公开招标数额标准以上的招标项目，投标截止后投标人不足3家或者通过资格审查或符合性审查的投标人不足3家的，除招标任务取消情形外，按照以下方式处理： </w:t>
      </w:r>
    </w:p>
    <w:p w14:paraId="3784A0AE">
      <w:pPr>
        <w:spacing w:line="380" w:lineRule="exact"/>
        <w:ind w:firstLine="420" w:firstLineChars="200"/>
        <w:contextualSpacing/>
        <w:rPr>
          <w:szCs w:val="21"/>
        </w:rPr>
      </w:pPr>
      <w:r>
        <w:rPr>
          <w:szCs w:val="21"/>
        </w:rPr>
        <w:t>26</w:t>
      </w:r>
      <w:r>
        <w:rPr>
          <w:rFonts w:hint="eastAsia"/>
          <w:szCs w:val="21"/>
        </w:rPr>
        <w:t>.1采购文件存在不合理条款或者招标程序不符合规定的，采购人、采购代理机构改正后依法重新招标; </w:t>
      </w:r>
    </w:p>
    <w:p w14:paraId="4AA30352">
      <w:pPr>
        <w:spacing w:line="380" w:lineRule="exact"/>
        <w:ind w:firstLine="420" w:firstLineChars="200"/>
        <w:contextualSpacing/>
        <w:rPr>
          <w:szCs w:val="21"/>
        </w:rPr>
      </w:pPr>
      <w:r>
        <w:rPr>
          <w:szCs w:val="21"/>
        </w:rPr>
        <w:t>26</w:t>
      </w:r>
      <w:r>
        <w:rPr>
          <w:rFonts w:hint="eastAsia"/>
          <w:szCs w:val="21"/>
        </w:rPr>
        <w:t>.2采购文件没有不合理条款、招标程序符合规定，需要采用其他招标方式招标的，采购人依法报监管部门批准。 </w:t>
      </w:r>
    </w:p>
    <w:p w14:paraId="2E6BEA1F">
      <w:pPr>
        <w:spacing w:line="380" w:lineRule="exact"/>
        <w:contextualSpacing/>
        <w:rPr>
          <w:szCs w:val="21"/>
        </w:rPr>
      </w:pPr>
      <w:r>
        <w:rPr>
          <w:szCs w:val="21"/>
        </w:rPr>
        <w:t>27</w:t>
      </w:r>
      <w:r>
        <w:rPr>
          <w:rFonts w:hint="eastAsia"/>
          <w:szCs w:val="21"/>
        </w:rPr>
        <w:t>、评标过程的监控与保密</w:t>
      </w:r>
    </w:p>
    <w:p w14:paraId="3E0F8983">
      <w:pPr>
        <w:spacing w:line="380" w:lineRule="exact"/>
        <w:ind w:firstLine="420" w:firstLineChars="200"/>
        <w:contextualSpacing/>
        <w:rPr>
          <w:szCs w:val="21"/>
        </w:rPr>
      </w:pPr>
      <w:r>
        <w:rPr>
          <w:szCs w:val="21"/>
        </w:rPr>
        <w:t>27</w:t>
      </w:r>
      <w:r>
        <w:rPr>
          <w:rFonts w:hint="eastAsia"/>
          <w:szCs w:val="21"/>
        </w:rPr>
        <w:t>.1本项目评标过程实行全程录音、录像监控，投标人在评标过程中所进行的试图影响评标结果的不公正活动，可能导致其投标被拒绝。</w:t>
      </w:r>
    </w:p>
    <w:p w14:paraId="2D32D205">
      <w:pPr>
        <w:spacing w:line="380" w:lineRule="exact"/>
        <w:ind w:firstLine="420" w:firstLineChars="200"/>
        <w:contextualSpacing/>
        <w:rPr>
          <w:szCs w:val="21"/>
        </w:rPr>
      </w:pPr>
      <w:r>
        <w:rPr>
          <w:szCs w:val="21"/>
        </w:rPr>
        <w:t>27</w:t>
      </w:r>
      <w:r>
        <w:rPr>
          <w:rFonts w:hint="eastAsia"/>
          <w:szCs w:val="21"/>
        </w:rPr>
        <w:t>.2开标后到中标通知书发出之前，所有涉及评标委员会名单以及对投标文件的澄清、评价、比较等情况，评标委员会成员、采购人和采购代理机构的有关人员均不得向投标人或其他无关人员透露。</w:t>
      </w:r>
    </w:p>
    <w:p w14:paraId="7D9FA067">
      <w:pPr>
        <w:spacing w:line="380" w:lineRule="exact"/>
        <w:contextualSpacing/>
        <w:rPr>
          <w:szCs w:val="21"/>
        </w:rPr>
      </w:pPr>
      <w:r>
        <w:rPr>
          <w:szCs w:val="21"/>
        </w:rPr>
        <w:t>28</w:t>
      </w:r>
      <w:r>
        <w:rPr>
          <w:rFonts w:hint="eastAsia"/>
          <w:szCs w:val="21"/>
        </w:rPr>
        <w:t>、确定中标人、评标结果公示与质疑</w:t>
      </w:r>
    </w:p>
    <w:p w14:paraId="04CD2A3D">
      <w:pPr>
        <w:spacing w:line="380" w:lineRule="exact"/>
        <w:ind w:firstLine="420" w:firstLineChars="200"/>
        <w:contextualSpacing/>
        <w:rPr>
          <w:szCs w:val="21"/>
        </w:rPr>
      </w:pPr>
      <w:r>
        <w:rPr>
          <w:szCs w:val="21"/>
        </w:rPr>
        <w:t>28</w:t>
      </w:r>
      <w:r>
        <w:rPr>
          <w:rFonts w:hint="eastAsia"/>
          <w:szCs w:val="21"/>
        </w:rPr>
        <w:t>.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6B8B366">
      <w:pPr>
        <w:spacing w:line="380" w:lineRule="exact"/>
        <w:ind w:firstLine="420" w:firstLineChars="200"/>
        <w:contextualSpacing/>
        <w:rPr>
          <w:szCs w:val="21"/>
        </w:rPr>
      </w:pPr>
      <w:r>
        <w:rPr>
          <w:szCs w:val="21"/>
        </w:rPr>
        <w:t>28</w:t>
      </w:r>
      <w:r>
        <w:rPr>
          <w:rFonts w:hint="eastAsia"/>
          <w:szCs w:val="21"/>
        </w:rPr>
        <w:t>.2代理机构自中标人确定之日起2个工作日内，在发布招标公告的网站上对中标结果进行公示，中标结果公告期限为1个工作日。</w:t>
      </w:r>
    </w:p>
    <w:p w14:paraId="15AA5A79">
      <w:pPr>
        <w:spacing w:line="380" w:lineRule="exact"/>
        <w:ind w:firstLine="420" w:firstLineChars="200"/>
        <w:contextualSpacing/>
        <w:rPr>
          <w:szCs w:val="21"/>
        </w:rPr>
      </w:pPr>
      <w:r>
        <w:rPr>
          <w:szCs w:val="21"/>
        </w:rPr>
        <w:t>28</w:t>
      </w:r>
      <w:r>
        <w:rPr>
          <w:rFonts w:hint="eastAsia"/>
          <w:szCs w:val="21"/>
        </w:rPr>
        <w:t>.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27"/>
    <w:bookmarkEnd w:id="28"/>
    <w:bookmarkEnd w:id="29"/>
    <w:bookmarkEnd w:id="30"/>
    <w:p w14:paraId="3F3FA70A">
      <w:pPr>
        <w:pStyle w:val="4"/>
        <w:contextualSpacing/>
        <w:rPr>
          <w:rFonts w:ascii="Times New Roman"/>
          <w:sz w:val="24"/>
          <w:szCs w:val="24"/>
        </w:rPr>
      </w:pPr>
      <w:bookmarkStart w:id="31" w:name="_Toc496003209"/>
      <w:bookmarkStart w:id="32" w:name="_Toc505353788"/>
      <w:bookmarkStart w:id="33" w:name="_Toc425780300"/>
      <w:bookmarkStart w:id="34" w:name="_Toc456853674"/>
      <w:bookmarkStart w:id="35" w:name="_Toc498429637"/>
      <w:bookmarkStart w:id="36" w:name="_Toc445193549"/>
      <w:bookmarkStart w:id="37" w:name="_Toc429407716"/>
      <w:bookmarkStart w:id="38" w:name="_Toc430790237"/>
      <w:bookmarkStart w:id="39" w:name="_Toc425151756"/>
      <w:r>
        <w:rPr>
          <w:rFonts w:hint="eastAsia" w:ascii="Times New Roman"/>
          <w:sz w:val="24"/>
          <w:szCs w:val="24"/>
        </w:rPr>
        <w:t>八、</w:t>
      </w:r>
      <w:r>
        <w:rPr>
          <w:rFonts w:ascii="Times New Roman"/>
          <w:sz w:val="24"/>
          <w:szCs w:val="24"/>
        </w:rPr>
        <w:t>无效投标认定</w:t>
      </w:r>
      <w:bookmarkEnd w:id="31"/>
      <w:bookmarkEnd w:id="32"/>
      <w:bookmarkEnd w:id="33"/>
      <w:bookmarkEnd w:id="34"/>
      <w:bookmarkEnd w:id="35"/>
      <w:bookmarkEnd w:id="36"/>
      <w:bookmarkEnd w:id="37"/>
      <w:bookmarkEnd w:id="38"/>
      <w:bookmarkEnd w:id="39"/>
    </w:p>
    <w:p w14:paraId="2BE8BDD1">
      <w:pPr>
        <w:spacing w:line="380" w:lineRule="exact"/>
        <w:contextualSpacing/>
        <w:rPr>
          <w:szCs w:val="21"/>
        </w:rPr>
      </w:pPr>
      <w:bookmarkStart w:id="40" w:name="_Toc429407717"/>
      <w:bookmarkStart w:id="41" w:name="_Toc430790238"/>
      <w:bookmarkStart w:id="42" w:name="_Toc425780301"/>
      <w:bookmarkStart w:id="43" w:name="_Toc425151757"/>
      <w:r>
        <w:rPr>
          <w:szCs w:val="21"/>
        </w:rPr>
        <w:t>29</w:t>
      </w:r>
      <w:r>
        <w:rPr>
          <w:rFonts w:hint="eastAsia"/>
          <w:szCs w:val="21"/>
        </w:rPr>
        <w:t>、实质上没有响应采购文件要求的投标将被视为无效投标。</w:t>
      </w:r>
    </w:p>
    <w:p w14:paraId="3D37C584">
      <w:pPr>
        <w:spacing w:line="380" w:lineRule="exact"/>
        <w:ind w:firstLine="420" w:firstLineChars="200"/>
        <w:contextualSpacing/>
        <w:rPr>
          <w:szCs w:val="21"/>
        </w:rPr>
      </w:pPr>
      <w:r>
        <w:rPr>
          <w:szCs w:val="21"/>
        </w:rPr>
        <w:t>29</w:t>
      </w:r>
      <w:r>
        <w:rPr>
          <w:rFonts w:hint="eastAsia"/>
          <w:szCs w:val="21"/>
        </w:rPr>
        <w:t>.1在资格审查时，不具备采购文件中规定的资格要求的，或者资格证明文件不全的，投标文件将被视为无效。</w:t>
      </w:r>
    </w:p>
    <w:p w14:paraId="5DC14B64">
      <w:pPr>
        <w:spacing w:line="380" w:lineRule="exact"/>
        <w:ind w:firstLine="420" w:firstLineChars="200"/>
        <w:contextualSpacing/>
        <w:rPr>
          <w:szCs w:val="21"/>
        </w:rPr>
      </w:pPr>
      <w:r>
        <w:rPr>
          <w:szCs w:val="21"/>
        </w:rPr>
        <w:t>29</w:t>
      </w:r>
      <w:r>
        <w:rPr>
          <w:rFonts w:hint="eastAsia"/>
          <w:szCs w:val="21"/>
        </w:rPr>
        <w:t>.2</w:t>
      </w:r>
      <w:r>
        <w:rPr>
          <w:szCs w:val="21"/>
        </w:rPr>
        <w:t>在符合性审查时，如发现下列情形之一的，投标文件将被视为无效：</w:t>
      </w:r>
    </w:p>
    <w:p w14:paraId="78663223">
      <w:pPr>
        <w:pStyle w:val="3"/>
        <w:ind w:right="-252" w:firstLine="411" w:firstLineChars="196"/>
        <w:contextualSpacing/>
        <w:rPr>
          <w:rFonts w:eastAsia="宋体"/>
          <w:sz w:val="21"/>
          <w:szCs w:val="21"/>
        </w:rPr>
      </w:pPr>
      <w:r>
        <w:rPr>
          <w:rFonts w:hint="eastAsia" w:eastAsia="宋体"/>
          <w:sz w:val="21"/>
          <w:szCs w:val="21"/>
        </w:rPr>
        <w:t>（1）投标文件未按采购文件要求签署、签章的；</w:t>
      </w:r>
    </w:p>
    <w:p w14:paraId="49EDC413">
      <w:pPr>
        <w:pStyle w:val="3"/>
        <w:ind w:right="-252" w:firstLine="411" w:firstLineChars="196"/>
        <w:contextualSpacing/>
        <w:rPr>
          <w:rFonts w:eastAsia="宋体"/>
          <w:sz w:val="21"/>
          <w:szCs w:val="21"/>
        </w:rPr>
      </w:pPr>
      <w:r>
        <w:rPr>
          <w:rFonts w:hint="eastAsia" w:eastAsia="宋体"/>
          <w:sz w:val="21"/>
          <w:szCs w:val="21"/>
        </w:rPr>
        <w:t>（2）投标有效期不满足采购文件要求的；</w:t>
      </w:r>
    </w:p>
    <w:p w14:paraId="2F338617">
      <w:pPr>
        <w:pStyle w:val="3"/>
        <w:ind w:right="-252" w:firstLine="411" w:firstLineChars="196"/>
        <w:contextualSpacing/>
        <w:rPr>
          <w:rFonts w:eastAsia="宋体"/>
          <w:sz w:val="21"/>
          <w:szCs w:val="21"/>
        </w:rPr>
      </w:pPr>
      <w:r>
        <w:rPr>
          <w:rFonts w:hint="eastAsia" w:eastAsia="宋体"/>
          <w:sz w:val="21"/>
          <w:szCs w:val="21"/>
        </w:rPr>
        <w:t>（3）明显不符合采购文件要求的，或者与采购文件中标注“★”的条款发生实质性偏离的；</w:t>
      </w:r>
    </w:p>
    <w:p w14:paraId="46AAD47C">
      <w:pPr>
        <w:pStyle w:val="3"/>
        <w:ind w:right="-252" w:firstLine="411" w:firstLineChars="196"/>
        <w:contextualSpacing/>
        <w:rPr>
          <w:rFonts w:eastAsia="宋体"/>
          <w:sz w:val="21"/>
          <w:szCs w:val="21"/>
        </w:rPr>
      </w:pPr>
      <w:r>
        <w:rPr>
          <w:rFonts w:hint="eastAsia" w:eastAsia="宋体"/>
          <w:sz w:val="21"/>
          <w:szCs w:val="21"/>
        </w:rPr>
        <w:t>（4）投标文件中含有采购人不能接受的附加条件的；</w:t>
      </w:r>
    </w:p>
    <w:p w14:paraId="7BFB7445">
      <w:pPr>
        <w:pStyle w:val="3"/>
        <w:ind w:right="-252" w:firstLine="411" w:firstLineChars="196"/>
        <w:contextualSpacing/>
        <w:rPr>
          <w:rFonts w:eastAsia="宋体"/>
          <w:sz w:val="21"/>
          <w:szCs w:val="21"/>
        </w:rPr>
      </w:pPr>
      <w:r>
        <w:rPr>
          <w:rFonts w:hint="eastAsia" w:eastAsia="宋体"/>
          <w:sz w:val="21"/>
          <w:szCs w:val="21"/>
        </w:rPr>
        <w:t>（5）委托人未提供法定代表人授权委托书、填写项目不齐全的；</w:t>
      </w:r>
    </w:p>
    <w:p w14:paraId="57FF9BE1">
      <w:pPr>
        <w:pStyle w:val="3"/>
        <w:ind w:right="-252" w:firstLine="411" w:firstLineChars="196"/>
        <w:contextualSpacing/>
        <w:rPr>
          <w:rFonts w:eastAsia="宋体"/>
          <w:sz w:val="21"/>
          <w:szCs w:val="21"/>
        </w:rPr>
      </w:pPr>
      <w:r>
        <w:rPr>
          <w:rFonts w:hint="eastAsia" w:eastAsia="宋体"/>
          <w:sz w:val="21"/>
          <w:szCs w:val="21"/>
        </w:rPr>
        <w:t>（6）投标文件格式不规范、提供资料不齐全或者内容虚假的；</w:t>
      </w:r>
    </w:p>
    <w:p w14:paraId="763CE140">
      <w:pPr>
        <w:pStyle w:val="3"/>
        <w:ind w:right="-252" w:firstLine="411" w:firstLineChars="196"/>
        <w:contextualSpacing/>
        <w:rPr>
          <w:rFonts w:eastAsia="宋体"/>
          <w:sz w:val="21"/>
          <w:szCs w:val="21"/>
        </w:rPr>
      </w:pPr>
      <w:r>
        <w:rPr>
          <w:rFonts w:hint="eastAsia" w:eastAsia="宋体"/>
          <w:sz w:val="21"/>
          <w:szCs w:val="21"/>
        </w:rPr>
        <w:t>（7）投标文件的实质性内容未使用中文表述、表述不明确、前后矛盾或者使用计量单位不符合采购文件要求的（经评标委员会认定并允许其当场更正的笔误除外）；</w:t>
      </w:r>
    </w:p>
    <w:p w14:paraId="0060072A">
      <w:pPr>
        <w:pStyle w:val="3"/>
        <w:ind w:right="-252" w:firstLine="411" w:firstLineChars="196"/>
        <w:contextualSpacing/>
        <w:rPr>
          <w:rFonts w:eastAsia="宋体"/>
          <w:sz w:val="21"/>
          <w:szCs w:val="21"/>
        </w:rPr>
      </w:pPr>
      <w:r>
        <w:rPr>
          <w:rFonts w:hint="eastAsia" w:eastAsia="宋体"/>
          <w:sz w:val="21"/>
          <w:szCs w:val="21"/>
        </w:rPr>
        <w:t>（8）投标文件的关键内容字迹模糊、无法辨认的，或者投标文件中经修正的内容字迹模糊难以辨认或者修改处未按规定签署、盖章的；</w:t>
      </w:r>
    </w:p>
    <w:p w14:paraId="3F0E6E00">
      <w:pPr>
        <w:pStyle w:val="3"/>
        <w:ind w:right="-252" w:firstLine="411" w:firstLineChars="196"/>
        <w:contextualSpacing/>
        <w:rPr>
          <w:rFonts w:eastAsia="宋体"/>
          <w:sz w:val="21"/>
          <w:szCs w:val="21"/>
        </w:rPr>
      </w:pPr>
      <w:r>
        <w:rPr>
          <w:rFonts w:hint="eastAsia" w:eastAsia="宋体"/>
          <w:sz w:val="21"/>
          <w:szCs w:val="21"/>
        </w:rPr>
        <w:t>（9）法律、法规和采购文件规定的其他无效情形。</w:t>
      </w:r>
    </w:p>
    <w:p w14:paraId="5539A13A">
      <w:pPr>
        <w:spacing w:line="380" w:lineRule="exact"/>
        <w:ind w:firstLine="420" w:firstLineChars="200"/>
        <w:contextualSpacing/>
        <w:rPr>
          <w:szCs w:val="21"/>
        </w:rPr>
      </w:pPr>
      <w:r>
        <w:rPr>
          <w:szCs w:val="21"/>
        </w:rPr>
        <w:t>29</w:t>
      </w:r>
      <w:r>
        <w:rPr>
          <w:rFonts w:hint="eastAsia"/>
          <w:szCs w:val="21"/>
        </w:rPr>
        <w:t>.3在技术商务评审时，如发现下列情形之一的，</w:t>
      </w:r>
      <w:r>
        <w:rPr>
          <w:szCs w:val="21"/>
        </w:rPr>
        <w:t>投标文件将被视为无效：</w:t>
      </w:r>
    </w:p>
    <w:p w14:paraId="3A52577A">
      <w:pPr>
        <w:pStyle w:val="3"/>
        <w:ind w:right="-252" w:firstLine="411" w:firstLineChars="196"/>
        <w:contextualSpacing/>
        <w:rPr>
          <w:rFonts w:eastAsia="宋体"/>
          <w:sz w:val="21"/>
          <w:szCs w:val="21"/>
        </w:rPr>
      </w:pPr>
      <w:r>
        <w:rPr>
          <w:rFonts w:eastAsia="宋体"/>
          <w:sz w:val="21"/>
          <w:szCs w:val="21"/>
        </w:rPr>
        <w:t>（1）</w:t>
      </w:r>
      <w:r>
        <w:rPr>
          <w:rFonts w:hint="eastAsia" w:eastAsia="宋体"/>
          <w:sz w:val="21"/>
          <w:szCs w:val="21"/>
        </w:rPr>
        <w:t>未提供或未如实提供投标货物的技术参数，或者投标文件标明的响应或偏离与事实不符或虚假投标的</w:t>
      </w:r>
      <w:r>
        <w:rPr>
          <w:rFonts w:eastAsia="宋体"/>
          <w:sz w:val="21"/>
          <w:szCs w:val="21"/>
        </w:rPr>
        <w:t>；</w:t>
      </w:r>
    </w:p>
    <w:p w14:paraId="72D3509F">
      <w:pPr>
        <w:pStyle w:val="3"/>
        <w:ind w:right="-252" w:firstLine="411" w:firstLineChars="196"/>
        <w:contextualSpacing/>
        <w:rPr>
          <w:rFonts w:eastAsia="宋体"/>
          <w:sz w:val="21"/>
          <w:szCs w:val="21"/>
        </w:rPr>
      </w:pPr>
      <w:r>
        <w:rPr>
          <w:rFonts w:eastAsia="宋体"/>
          <w:sz w:val="21"/>
          <w:szCs w:val="21"/>
        </w:rPr>
        <w:t>（</w:t>
      </w:r>
      <w:r>
        <w:rPr>
          <w:rFonts w:hint="eastAsia" w:eastAsia="宋体"/>
          <w:sz w:val="21"/>
          <w:szCs w:val="21"/>
        </w:rPr>
        <w:t>2</w:t>
      </w:r>
      <w:r>
        <w:rPr>
          <w:rFonts w:eastAsia="宋体"/>
          <w:sz w:val="21"/>
          <w:szCs w:val="21"/>
        </w:rPr>
        <w:t>）</w:t>
      </w:r>
      <w:r>
        <w:rPr>
          <w:rFonts w:hint="eastAsia" w:eastAsia="宋体"/>
          <w:sz w:val="21"/>
          <w:szCs w:val="21"/>
        </w:rPr>
        <w:t>明显不符合采购文件要求的规格型号、质量标准，或者与采购文件中标“★”的技术指标、主要功能项目发生实质性偏离的</w:t>
      </w:r>
      <w:r>
        <w:rPr>
          <w:rFonts w:eastAsia="宋体"/>
          <w:sz w:val="21"/>
          <w:szCs w:val="21"/>
        </w:rPr>
        <w:t>；</w:t>
      </w:r>
    </w:p>
    <w:p w14:paraId="1C03C3B9">
      <w:pPr>
        <w:pStyle w:val="3"/>
        <w:ind w:right="-252" w:firstLine="420" w:firstLineChars="200"/>
        <w:contextualSpacing/>
        <w:rPr>
          <w:rFonts w:eastAsia="宋体"/>
          <w:sz w:val="21"/>
          <w:szCs w:val="21"/>
        </w:rPr>
      </w:pPr>
      <w:r>
        <w:rPr>
          <w:rFonts w:hint="eastAsia" w:eastAsia="宋体"/>
          <w:sz w:val="21"/>
          <w:szCs w:val="21"/>
        </w:rPr>
        <w:t>（3）投标技术方案不明确，存在一个或一个以上备选（替代）投标方案的。</w:t>
      </w:r>
    </w:p>
    <w:p w14:paraId="731BE776">
      <w:pPr>
        <w:spacing w:line="380" w:lineRule="exact"/>
        <w:ind w:firstLine="420" w:firstLineChars="200"/>
        <w:contextualSpacing/>
        <w:rPr>
          <w:szCs w:val="21"/>
        </w:rPr>
      </w:pPr>
      <w:r>
        <w:rPr>
          <w:szCs w:val="21"/>
        </w:rPr>
        <w:t>29</w:t>
      </w:r>
      <w:r>
        <w:rPr>
          <w:rFonts w:hint="eastAsia"/>
          <w:szCs w:val="21"/>
        </w:rPr>
        <w:t>.4</w:t>
      </w:r>
      <w:r>
        <w:rPr>
          <w:szCs w:val="21"/>
        </w:rPr>
        <w:t>在报价评审时，如发现下列情形之一的，投标文件将被视为无效：</w:t>
      </w:r>
    </w:p>
    <w:p w14:paraId="1585D9D5">
      <w:pPr>
        <w:pStyle w:val="3"/>
        <w:ind w:right="-252" w:firstLine="411" w:firstLineChars="196"/>
        <w:contextualSpacing/>
        <w:rPr>
          <w:rFonts w:eastAsia="宋体"/>
          <w:sz w:val="21"/>
          <w:szCs w:val="21"/>
        </w:rPr>
      </w:pPr>
      <w:r>
        <w:rPr>
          <w:rFonts w:eastAsia="宋体"/>
          <w:sz w:val="21"/>
          <w:szCs w:val="21"/>
        </w:rPr>
        <w:t>（1）</w:t>
      </w:r>
      <w:r>
        <w:rPr>
          <w:rFonts w:hint="eastAsia" w:eastAsia="宋体"/>
          <w:bCs/>
          <w:sz w:val="21"/>
          <w:szCs w:val="21"/>
        </w:rPr>
        <w:t>报价超过采购文件中规定的预算金额或者最高限价的</w:t>
      </w:r>
      <w:r>
        <w:rPr>
          <w:rFonts w:eastAsia="宋体"/>
          <w:sz w:val="21"/>
          <w:szCs w:val="21"/>
        </w:rPr>
        <w:t>；</w:t>
      </w:r>
    </w:p>
    <w:p w14:paraId="2866C58C">
      <w:pPr>
        <w:pStyle w:val="3"/>
        <w:ind w:right="-252" w:firstLine="411" w:firstLineChars="196"/>
        <w:contextualSpacing/>
        <w:rPr>
          <w:rFonts w:eastAsia="宋体"/>
          <w:sz w:val="21"/>
          <w:szCs w:val="21"/>
        </w:rPr>
      </w:pPr>
      <w:r>
        <w:rPr>
          <w:rFonts w:eastAsia="宋体"/>
          <w:sz w:val="21"/>
          <w:szCs w:val="21"/>
        </w:rPr>
        <w:t>（2）</w:t>
      </w:r>
      <w:r>
        <w:rPr>
          <w:rFonts w:hint="eastAsia" w:eastAsia="宋体"/>
          <w:bCs/>
          <w:sz w:val="21"/>
          <w:szCs w:val="21"/>
        </w:rPr>
        <w:t>未采用采购文件要求的报价形式报价的</w:t>
      </w:r>
      <w:r>
        <w:rPr>
          <w:rFonts w:hint="eastAsia" w:eastAsia="宋体"/>
          <w:sz w:val="21"/>
          <w:szCs w:val="21"/>
        </w:rPr>
        <w:t>；</w:t>
      </w:r>
    </w:p>
    <w:p w14:paraId="18B68752">
      <w:pPr>
        <w:pStyle w:val="3"/>
        <w:ind w:right="-252" w:firstLine="420" w:firstLineChars="200"/>
        <w:contextualSpacing/>
        <w:rPr>
          <w:rFonts w:eastAsia="宋体"/>
          <w:sz w:val="21"/>
          <w:szCs w:val="21"/>
        </w:rPr>
      </w:pPr>
      <w:r>
        <w:rPr>
          <w:rFonts w:hint="eastAsia" w:eastAsia="宋体"/>
          <w:sz w:val="21"/>
          <w:szCs w:val="21"/>
        </w:rPr>
        <w:t>（3）投标报价具有选择性的；</w:t>
      </w:r>
    </w:p>
    <w:p w14:paraId="6859EE70">
      <w:pPr>
        <w:pStyle w:val="3"/>
        <w:ind w:right="-252" w:firstLine="420" w:firstLineChars="200"/>
        <w:contextualSpacing/>
        <w:rPr>
          <w:rFonts w:eastAsia="宋体"/>
          <w:bCs/>
          <w:sz w:val="21"/>
          <w:szCs w:val="21"/>
        </w:rPr>
      </w:pPr>
      <w:r>
        <w:rPr>
          <w:rFonts w:hint="eastAsia" w:eastAsia="宋体"/>
          <w:bCs/>
          <w:sz w:val="21"/>
          <w:szCs w:val="21"/>
        </w:rPr>
        <w:t>（4）投标人的报价低于</w:t>
      </w:r>
      <w:r>
        <w:rPr>
          <w:rFonts w:hint="eastAsia" w:eastAsia="宋体"/>
          <w:sz w:val="21"/>
          <w:szCs w:val="21"/>
        </w:rPr>
        <w:t>其他通过符合性审查投标人的报价</w:t>
      </w:r>
      <w:r>
        <w:rPr>
          <w:rFonts w:hint="eastAsia" w:eastAsia="宋体"/>
          <w:bCs/>
          <w:sz w:val="21"/>
          <w:szCs w:val="21"/>
        </w:rPr>
        <w:t>，评标委员会认为有可能影响产品质量或者不能诚信履约，要求其在评标现场合理的时间内提供书面说明，必要时提交相关证明材料，投标人不能证明其报价合理性的；</w:t>
      </w:r>
    </w:p>
    <w:p w14:paraId="52D97BAA">
      <w:pPr>
        <w:pStyle w:val="3"/>
        <w:ind w:right="-252" w:firstLine="420" w:firstLineChars="200"/>
        <w:contextualSpacing/>
        <w:rPr>
          <w:rFonts w:eastAsia="宋体"/>
          <w:sz w:val="21"/>
          <w:szCs w:val="21"/>
        </w:rPr>
      </w:pPr>
      <w:r>
        <w:rPr>
          <w:rFonts w:hint="eastAsia" w:eastAsia="宋体"/>
          <w:sz w:val="21"/>
          <w:szCs w:val="21"/>
        </w:rPr>
        <w:t>（5）投标报价中出现重大缺项、漏项或被评标委员会</w:t>
      </w:r>
      <w:r>
        <w:rPr>
          <w:rFonts w:hint="eastAsia" w:eastAsia="宋体"/>
          <w:bCs/>
          <w:sz w:val="21"/>
          <w:szCs w:val="21"/>
        </w:rPr>
        <w:t>认为投标人的报价明显低于</w:t>
      </w:r>
      <w:r>
        <w:rPr>
          <w:rFonts w:hint="eastAsia" w:eastAsia="宋体"/>
          <w:sz w:val="21"/>
          <w:szCs w:val="21"/>
        </w:rPr>
        <w:t>其他通过符合性审查投标人的报价，且投标人不能证明其报价合理性的；</w:t>
      </w:r>
    </w:p>
    <w:p w14:paraId="7141087F">
      <w:pPr>
        <w:pStyle w:val="3"/>
        <w:ind w:right="-252" w:firstLine="420" w:firstLineChars="200"/>
        <w:contextualSpacing/>
        <w:rPr>
          <w:rFonts w:eastAsia="宋体"/>
          <w:sz w:val="21"/>
          <w:szCs w:val="21"/>
        </w:rPr>
      </w:pPr>
      <w:r>
        <w:rPr>
          <w:rFonts w:hint="eastAsia" w:eastAsia="宋体"/>
          <w:sz w:val="21"/>
          <w:szCs w:val="21"/>
        </w:rPr>
        <w:t>（6）</w:t>
      </w:r>
      <w:r>
        <w:rPr>
          <w:rFonts w:hint="eastAsia" w:eastAsia="宋体"/>
          <w:bCs/>
          <w:sz w:val="21"/>
          <w:szCs w:val="21"/>
        </w:rPr>
        <w:t>采购文件规定的其他无效情形。</w:t>
      </w:r>
    </w:p>
    <w:p w14:paraId="304894C4">
      <w:pPr>
        <w:spacing w:line="380" w:lineRule="exact"/>
        <w:ind w:firstLine="420" w:firstLineChars="200"/>
        <w:contextualSpacing/>
        <w:rPr>
          <w:szCs w:val="21"/>
        </w:rPr>
      </w:pPr>
      <w:r>
        <w:rPr>
          <w:szCs w:val="21"/>
        </w:rPr>
        <w:t>29</w:t>
      </w:r>
      <w:r>
        <w:rPr>
          <w:rFonts w:hint="eastAsia"/>
          <w:szCs w:val="21"/>
        </w:rPr>
        <w:t>.5</w:t>
      </w:r>
      <w:r>
        <w:rPr>
          <w:szCs w:val="21"/>
        </w:rPr>
        <w:t>被拒绝的投标文件为无效。</w:t>
      </w:r>
    </w:p>
    <w:bookmarkEnd w:id="40"/>
    <w:bookmarkEnd w:id="41"/>
    <w:bookmarkEnd w:id="42"/>
    <w:bookmarkEnd w:id="43"/>
    <w:p w14:paraId="59282637">
      <w:pPr>
        <w:pStyle w:val="4"/>
        <w:contextualSpacing/>
        <w:rPr>
          <w:rFonts w:ascii="Times New Roman"/>
          <w:sz w:val="24"/>
          <w:szCs w:val="24"/>
        </w:rPr>
      </w:pPr>
      <w:bookmarkStart w:id="44" w:name="_Toc505353789"/>
      <w:bookmarkStart w:id="45" w:name="_Toc430790239"/>
      <w:bookmarkStart w:id="46" w:name="_Toc429407718"/>
      <w:bookmarkStart w:id="47" w:name="_Toc425151758"/>
      <w:bookmarkStart w:id="48" w:name="_Toc498429638"/>
      <w:bookmarkStart w:id="49" w:name="_Toc445193550"/>
      <w:bookmarkStart w:id="50" w:name="_Toc496003210"/>
      <w:bookmarkStart w:id="51" w:name="_Toc456853675"/>
      <w:bookmarkStart w:id="52" w:name="_Toc425780302"/>
      <w:r>
        <w:rPr>
          <w:rFonts w:hint="eastAsia" w:ascii="Times New Roman"/>
          <w:sz w:val="24"/>
          <w:szCs w:val="24"/>
        </w:rPr>
        <w:t>九、</w:t>
      </w:r>
      <w:r>
        <w:rPr>
          <w:rFonts w:ascii="Times New Roman"/>
          <w:sz w:val="24"/>
          <w:szCs w:val="24"/>
        </w:rPr>
        <w:t>授予合同</w:t>
      </w:r>
      <w:bookmarkEnd w:id="44"/>
      <w:bookmarkEnd w:id="45"/>
      <w:bookmarkEnd w:id="46"/>
      <w:bookmarkEnd w:id="47"/>
      <w:bookmarkEnd w:id="48"/>
      <w:bookmarkEnd w:id="49"/>
      <w:bookmarkEnd w:id="50"/>
      <w:bookmarkEnd w:id="51"/>
      <w:bookmarkEnd w:id="52"/>
    </w:p>
    <w:p w14:paraId="0C6DC214">
      <w:pPr>
        <w:spacing w:line="380" w:lineRule="exact"/>
        <w:contextualSpacing/>
        <w:rPr>
          <w:szCs w:val="21"/>
        </w:rPr>
      </w:pPr>
      <w:bookmarkStart w:id="53" w:name="_Toc425151759"/>
      <w:bookmarkStart w:id="54" w:name="_Toc430790240"/>
      <w:bookmarkStart w:id="55" w:name="_Toc425780303"/>
      <w:bookmarkStart w:id="56" w:name="_Toc429407719"/>
      <w:r>
        <w:rPr>
          <w:szCs w:val="21"/>
        </w:rPr>
        <w:t>30</w:t>
      </w:r>
      <w:r>
        <w:rPr>
          <w:rFonts w:hint="eastAsia"/>
          <w:szCs w:val="21"/>
        </w:rPr>
        <w:t>、</w:t>
      </w:r>
      <w:r>
        <w:rPr>
          <w:szCs w:val="21"/>
        </w:rPr>
        <w:t>数量变更</w:t>
      </w:r>
    </w:p>
    <w:p w14:paraId="6E6B77A0">
      <w:pPr>
        <w:spacing w:line="380" w:lineRule="exact"/>
        <w:ind w:firstLine="420" w:firstLineChars="200"/>
        <w:contextualSpacing/>
        <w:rPr>
          <w:szCs w:val="21"/>
        </w:rPr>
      </w:pPr>
      <w:r>
        <w:rPr>
          <w:szCs w:val="21"/>
        </w:rPr>
        <w:t>采购人在授予合同时具有变更数量的权力，可以在采购文件《投标资料表》中规定的合同金额变更范围内，变更招标的数量和服务内容，但不能对单价或其他条款和条件作任何改变。</w:t>
      </w:r>
    </w:p>
    <w:p w14:paraId="213C19E2">
      <w:pPr>
        <w:spacing w:line="380" w:lineRule="exact"/>
        <w:contextualSpacing/>
        <w:rPr>
          <w:szCs w:val="21"/>
        </w:rPr>
      </w:pPr>
      <w:r>
        <w:rPr>
          <w:szCs w:val="21"/>
        </w:rPr>
        <w:t>31</w:t>
      </w:r>
      <w:r>
        <w:rPr>
          <w:rFonts w:hint="eastAsia"/>
          <w:szCs w:val="21"/>
        </w:rPr>
        <w:t>、</w:t>
      </w:r>
      <w:r>
        <w:rPr>
          <w:szCs w:val="21"/>
        </w:rPr>
        <w:t>中标通知</w:t>
      </w:r>
    </w:p>
    <w:p w14:paraId="7EB6D23C">
      <w:pPr>
        <w:spacing w:line="380" w:lineRule="exact"/>
        <w:ind w:firstLine="420" w:firstLineChars="200"/>
        <w:contextualSpacing/>
        <w:rPr>
          <w:szCs w:val="21"/>
        </w:rPr>
      </w:pPr>
      <w:r>
        <w:rPr>
          <w:szCs w:val="21"/>
        </w:rPr>
        <w:t>31</w:t>
      </w:r>
      <w:r>
        <w:rPr>
          <w:rFonts w:hint="eastAsia"/>
          <w:szCs w:val="21"/>
        </w:rPr>
        <w:t>.</w:t>
      </w:r>
      <w:r>
        <w:rPr>
          <w:szCs w:val="21"/>
        </w:rPr>
        <w:t>1在发布中标公告</w:t>
      </w:r>
      <w:r>
        <w:rPr>
          <w:rFonts w:hint="eastAsia"/>
          <w:szCs w:val="21"/>
        </w:rPr>
        <w:t>的同时</w:t>
      </w:r>
      <w:r>
        <w:rPr>
          <w:szCs w:val="21"/>
        </w:rPr>
        <w:t>本采购代理机构向中标</w:t>
      </w:r>
      <w:r>
        <w:rPr>
          <w:rFonts w:hint="eastAsia"/>
          <w:szCs w:val="21"/>
        </w:rPr>
        <w:t>人</w:t>
      </w:r>
      <w:r>
        <w:rPr>
          <w:szCs w:val="21"/>
        </w:rPr>
        <w:t>发出中标通知</w:t>
      </w:r>
      <w:r>
        <w:rPr>
          <w:rFonts w:hint="eastAsia"/>
          <w:szCs w:val="21"/>
        </w:rPr>
        <w:t>书</w:t>
      </w:r>
      <w:r>
        <w:rPr>
          <w:szCs w:val="21"/>
        </w:rPr>
        <w:t>，向其他投标人发出招标结果通知书，中标通知书对采购人和中标</w:t>
      </w:r>
      <w:r>
        <w:rPr>
          <w:rFonts w:hint="eastAsia"/>
          <w:szCs w:val="21"/>
        </w:rPr>
        <w:t>人</w:t>
      </w:r>
      <w:r>
        <w:rPr>
          <w:szCs w:val="21"/>
        </w:rPr>
        <w:t>具有同等法律效力。</w:t>
      </w:r>
    </w:p>
    <w:p w14:paraId="532D6D0C">
      <w:pPr>
        <w:spacing w:line="380" w:lineRule="exact"/>
        <w:ind w:firstLine="420" w:firstLineChars="200"/>
        <w:contextualSpacing/>
        <w:rPr>
          <w:szCs w:val="21"/>
        </w:rPr>
      </w:pPr>
      <w:r>
        <w:rPr>
          <w:szCs w:val="21"/>
        </w:rPr>
        <w:t>31</w:t>
      </w:r>
      <w:r>
        <w:rPr>
          <w:rFonts w:hint="eastAsia"/>
          <w:szCs w:val="21"/>
        </w:rPr>
        <w:t>.2</w:t>
      </w:r>
      <w:r>
        <w:rPr>
          <w:szCs w:val="21"/>
        </w:rPr>
        <w:t>中标</w:t>
      </w:r>
      <w:r>
        <w:rPr>
          <w:rFonts w:hint="eastAsia"/>
          <w:szCs w:val="21"/>
        </w:rPr>
        <w:t>人</w:t>
      </w:r>
      <w:r>
        <w:rPr>
          <w:szCs w:val="21"/>
        </w:rPr>
        <w:t>按下述第3</w:t>
      </w:r>
      <w:r>
        <w:rPr>
          <w:rFonts w:hint="eastAsia"/>
          <w:szCs w:val="21"/>
        </w:rPr>
        <w:t>2</w:t>
      </w:r>
      <w:r>
        <w:rPr>
          <w:szCs w:val="21"/>
        </w:rPr>
        <w:t>条规定与采购人签订合同，中标通知书是合同的组成部分。</w:t>
      </w:r>
    </w:p>
    <w:p w14:paraId="681B7815">
      <w:pPr>
        <w:spacing w:line="380" w:lineRule="exact"/>
        <w:contextualSpacing/>
        <w:rPr>
          <w:szCs w:val="21"/>
        </w:rPr>
      </w:pPr>
      <w:r>
        <w:rPr>
          <w:szCs w:val="21"/>
        </w:rPr>
        <w:t>32</w:t>
      </w:r>
      <w:r>
        <w:rPr>
          <w:rFonts w:hint="eastAsia"/>
          <w:szCs w:val="21"/>
        </w:rPr>
        <w:t>、</w:t>
      </w:r>
      <w:r>
        <w:rPr>
          <w:szCs w:val="21"/>
        </w:rPr>
        <w:t>签订合同</w:t>
      </w:r>
    </w:p>
    <w:p w14:paraId="0EE8E184">
      <w:pPr>
        <w:spacing w:line="380" w:lineRule="exact"/>
        <w:ind w:firstLine="420" w:firstLineChars="200"/>
        <w:contextualSpacing/>
        <w:rPr>
          <w:szCs w:val="21"/>
        </w:rPr>
      </w:pPr>
      <w:r>
        <w:rPr>
          <w:szCs w:val="21"/>
        </w:rPr>
        <w:t>32</w:t>
      </w:r>
      <w:r>
        <w:rPr>
          <w:rFonts w:hint="eastAsia"/>
          <w:szCs w:val="21"/>
        </w:rPr>
        <w:t>.1</w:t>
      </w:r>
      <w:r>
        <w:rPr>
          <w:szCs w:val="21"/>
        </w:rPr>
        <w:t>中标</w:t>
      </w:r>
      <w:r>
        <w:rPr>
          <w:rFonts w:hint="eastAsia"/>
          <w:szCs w:val="21"/>
        </w:rPr>
        <w:t>人</w:t>
      </w:r>
      <w:r>
        <w:rPr>
          <w:szCs w:val="21"/>
        </w:rPr>
        <w:t>在本采购代理机构发出中标通知书的</w:t>
      </w:r>
      <w:r>
        <w:rPr>
          <w:rFonts w:hint="eastAsia"/>
          <w:szCs w:val="21"/>
        </w:rPr>
        <w:t>30</w:t>
      </w:r>
      <w:r>
        <w:rPr>
          <w:szCs w:val="21"/>
        </w:rPr>
        <w:t>日内，应与采购人按照采购文件和中标</w:t>
      </w:r>
      <w:r>
        <w:rPr>
          <w:rFonts w:hint="eastAsia"/>
          <w:szCs w:val="21"/>
        </w:rPr>
        <w:t>人</w:t>
      </w:r>
      <w:r>
        <w:rPr>
          <w:szCs w:val="21"/>
        </w:rPr>
        <w:t>的投标文件的约定内容签订书面合同。否则，采购人可按本须知第25条的规定处理，撤销其中标资格并按本须知规定另选中标</w:t>
      </w:r>
      <w:r>
        <w:rPr>
          <w:rFonts w:hint="eastAsia"/>
          <w:szCs w:val="21"/>
        </w:rPr>
        <w:t>人</w:t>
      </w:r>
      <w:r>
        <w:rPr>
          <w:szCs w:val="21"/>
        </w:rPr>
        <w:t>或重新招标。</w:t>
      </w:r>
    </w:p>
    <w:p w14:paraId="499FFA0E">
      <w:pPr>
        <w:spacing w:line="380" w:lineRule="exact"/>
        <w:ind w:firstLine="420" w:firstLineChars="200"/>
        <w:contextualSpacing/>
        <w:rPr>
          <w:szCs w:val="21"/>
        </w:rPr>
      </w:pPr>
      <w:r>
        <w:rPr>
          <w:szCs w:val="21"/>
        </w:rPr>
        <w:t>32</w:t>
      </w:r>
      <w:r>
        <w:rPr>
          <w:rFonts w:hint="eastAsia"/>
          <w:szCs w:val="21"/>
        </w:rPr>
        <w:t>.2</w:t>
      </w:r>
      <w:r>
        <w:rPr>
          <w:szCs w:val="21"/>
        </w:rPr>
        <w:t>采购文件、中标</w:t>
      </w:r>
      <w:r>
        <w:rPr>
          <w:rFonts w:hint="eastAsia"/>
          <w:szCs w:val="21"/>
        </w:rPr>
        <w:t>人</w:t>
      </w:r>
      <w:r>
        <w:rPr>
          <w:szCs w:val="21"/>
        </w:rPr>
        <w:t>的投标文件及在评标过程中提交的澄清文件均应作为合同附件。</w:t>
      </w:r>
    </w:p>
    <w:p w14:paraId="5CD82FBE">
      <w:pPr>
        <w:spacing w:line="380" w:lineRule="exact"/>
        <w:contextualSpacing/>
        <w:rPr>
          <w:szCs w:val="21"/>
        </w:rPr>
      </w:pPr>
      <w:r>
        <w:rPr>
          <w:szCs w:val="21"/>
        </w:rPr>
        <w:t>33</w:t>
      </w:r>
      <w:r>
        <w:rPr>
          <w:rFonts w:hint="eastAsia"/>
          <w:szCs w:val="21"/>
        </w:rPr>
        <w:t>、</w:t>
      </w:r>
      <w:r>
        <w:rPr>
          <w:szCs w:val="21"/>
        </w:rPr>
        <w:t>履约保证金</w:t>
      </w:r>
      <w:r>
        <w:rPr>
          <w:rFonts w:hint="eastAsia"/>
          <w:szCs w:val="21"/>
        </w:rPr>
        <w:t>：</w:t>
      </w:r>
    </w:p>
    <w:p w14:paraId="1A51C08F">
      <w:pPr>
        <w:spacing w:line="380" w:lineRule="exact"/>
        <w:ind w:firstLine="420" w:firstLineChars="200"/>
        <w:contextualSpacing/>
        <w:rPr>
          <w:szCs w:val="21"/>
        </w:rPr>
      </w:pPr>
      <w:r>
        <w:rPr>
          <w:rFonts w:hint="eastAsia"/>
          <w:szCs w:val="21"/>
        </w:rPr>
        <w:t>33.1</w:t>
      </w:r>
      <w:r>
        <w:rPr>
          <w:szCs w:val="21"/>
        </w:rPr>
        <w:t>签订合同</w:t>
      </w:r>
      <w:r>
        <w:rPr>
          <w:rFonts w:hint="eastAsia"/>
          <w:szCs w:val="21"/>
        </w:rPr>
        <w:t>后</w:t>
      </w:r>
      <w:r>
        <w:rPr>
          <w:szCs w:val="21"/>
        </w:rPr>
        <w:t>，中标人应根据采购文件确定的履约保证金的金额交纳履约保证金。</w:t>
      </w:r>
    </w:p>
    <w:p w14:paraId="1D0F6807">
      <w:pPr>
        <w:spacing w:line="380" w:lineRule="exact"/>
        <w:ind w:firstLine="420" w:firstLineChars="200"/>
        <w:contextualSpacing/>
        <w:rPr>
          <w:szCs w:val="21"/>
        </w:rPr>
      </w:pPr>
      <w:r>
        <w:rPr>
          <w:rFonts w:hint="eastAsia"/>
          <w:szCs w:val="21"/>
        </w:rPr>
        <w:t>33.2</w:t>
      </w:r>
      <w:r>
        <w:rPr>
          <w:szCs w:val="21"/>
        </w:rPr>
        <w:t>签订合同后，如中标人不按双方合同约定履约，则没收其全部履约保证金，履约保证金不足以赔偿损失的，按实际损失赔偿。</w:t>
      </w:r>
    </w:p>
    <w:p w14:paraId="7117BC4C">
      <w:pPr>
        <w:spacing w:line="380" w:lineRule="exact"/>
        <w:contextualSpacing/>
        <w:rPr>
          <w:szCs w:val="21"/>
        </w:rPr>
      </w:pPr>
    </w:p>
    <w:bookmarkEnd w:id="53"/>
    <w:bookmarkEnd w:id="54"/>
    <w:bookmarkEnd w:id="55"/>
    <w:bookmarkEnd w:id="56"/>
    <w:p w14:paraId="384287BB">
      <w:pPr>
        <w:pStyle w:val="4"/>
        <w:contextualSpacing/>
        <w:rPr>
          <w:rFonts w:ascii="Times New Roman"/>
          <w:sz w:val="24"/>
          <w:szCs w:val="24"/>
        </w:rPr>
      </w:pPr>
      <w:bookmarkStart w:id="57" w:name="_Hlk49412371"/>
      <w:r>
        <w:rPr>
          <w:rFonts w:hint="eastAsia" w:ascii="Times New Roman"/>
          <w:sz w:val="24"/>
          <w:szCs w:val="24"/>
        </w:rPr>
        <w:t>十、履约验收</w:t>
      </w:r>
    </w:p>
    <w:p w14:paraId="71147642">
      <w:pPr>
        <w:pStyle w:val="20"/>
        <w:spacing w:after="0" w:line="360" w:lineRule="auto"/>
        <w:contextualSpacing/>
        <w:rPr>
          <w:rFonts w:cs="宋体"/>
          <w:bCs/>
          <w:szCs w:val="21"/>
        </w:rPr>
      </w:pPr>
      <w:r>
        <w:rPr>
          <w:rFonts w:hint="eastAsia" w:cs="宋体"/>
          <w:bCs/>
          <w:szCs w:val="21"/>
        </w:rPr>
        <w:t>3</w:t>
      </w:r>
      <w:r>
        <w:rPr>
          <w:rFonts w:cs="宋体"/>
          <w:bCs/>
          <w:szCs w:val="21"/>
        </w:rPr>
        <w:t>4</w:t>
      </w:r>
      <w:r>
        <w:rPr>
          <w:rFonts w:hint="eastAsia" w:cs="宋体"/>
          <w:bCs/>
          <w:szCs w:val="21"/>
        </w:rPr>
        <w:t>、采购人负责对中标人的履约行为进行验收，</w:t>
      </w:r>
      <w:r>
        <w:rPr>
          <w:rFonts w:hint="eastAsia"/>
          <w:szCs w:val="21"/>
        </w:rPr>
        <w:t>验收标准为本项目的采购文件以及中标人的投标文件，要求验收必须符合相关政策法规和地方标准。</w:t>
      </w:r>
    </w:p>
    <w:p w14:paraId="4AA5BFD3">
      <w:pPr>
        <w:pStyle w:val="20"/>
        <w:spacing w:after="0" w:line="360" w:lineRule="auto"/>
        <w:contextualSpacing/>
        <w:rPr>
          <w:rFonts w:cs="宋体"/>
          <w:bCs/>
          <w:szCs w:val="21"/>
        </w:rPr>
      </w:pPr>
      <w:r>
        <w:rPr>
          <w:rFonts w:hint="eastAsia" w:cs="宋体"/>
          <w:bCs/>
          <w:szCs w:val="21"/>
        </w:rPr>
        <w:t>35、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14:paraId="5AEB6536">
      <w:pPr>
        <w:pStyle w:val="4"/>
        <w:contextualSpacing/>
        <w:rPr>
          <w:rFonts w:ascii="Times New Roman"/>
          <w:sz w:val="24"/>
          <w:szCs w:val="24"/>
        </w:rPr>
      </w:pPr>
      <w:r>
        <w:rPr>
          <w:rFonts w:hint="eastAsia" w:ascii="Times New Roman"/>
          <w:sz w:val="24"/>
          <w:szCs w:val="24"/>
        </w:rPr>
        <w:t>十一、招标代理费用</w:t>
      </w:r>
    </w:p>
    <w:p w14:paraId="28AF7DEE">
      <w:pPr>
        <w:spacing w:line="380" w:lineRule="exact"/>
        <w:contextualSpacing/>
        <w:rPr>
          <w:rFonts w:hint="eastAsia"/>
          <w:lang w:eastAsia="zh-CN"/>
        </w:rPr>
      </w:pPr>
      <w:r>
        <w:rPr>
          <w:szCs w:val="21"/>
        </w:rPr>
        <w:t>3</w:t>
      </w:r>
      <w:r>
        <w:rPr>
          <w:rFonts w:hint="eastAsia"/>
          <w:szCs w:val="21"/>
        </w:rPr>
        <w:t>6、</w:t>
      </w:r>
      <w:r>
        <w:rPr>
          <w:szCs w:val="21"/>
        </w:rPr>
        <w:t>招标</w:t>
      </w:r>
      <w:r>
        <w:rPr>
          <w:rFonts w:hint="eastAsia"/>
          <w:szCs w:val="21"/>
        </w:rPr>
        <w:t>代理</w:t>
      </w:r>
      <w:r>
        <w:rPr>
          <w:szCs w:val="21"/>
        </w:rPr>
        <w:t>费</w:t>
      </w:r>
      <w:r>
        <w:rPr>
          <w:rFonts w:hint="eastAsia"/>
          <w:szCs w:val="21"/>
          <w:lang w:eastAsia="zh-CN"/>
        </w:rPr>
        <w:t>：</w:t>
      </w:r>
      <w:bookmarkEnd w:id="57"/>
      <w:r>
        <w:rPr>
          <w:rFonts w:hint="eastAsia" w:ascii="宋体" w:hAnsi="宋体" w:cs="宋体"/>
          <w:szCs w:val="21"/>
        </w:rPr>
        <w:t>根据【宁波市招标（采购）代理服务收费标准指引】规定的收费标准，向中标人收</w:t>
      </w:r>
      <w:r>
        <w:rPr>
          <w:rFonts w:hint="eastAsia"/>
        </w:rPr>
        <w:t>取招标代理服务费。该费用须中标人在领取中标通知书前一次性支付给招标代理人。</w:t>
      </w:r>
      <w:r>
        <w:rPr>
          <w:rFonts w:hint="eastAsia" w:ascii="宋体" w:hAnsi="宋体" w:cs="宋体"/>
          <w:szCs w:val="21"/>
        </w:rPr>
        <w:t>收取标准：招标公司按下表中货物招标的标准（按差额定率累进法计算）。</w:t>
      </w:r>
      <w:r>
        <w:rPr>
          <w:rFonts w:hint="eastAsia"/>
        </w:rPr>
        <w:t>根据中标金额做基数计算收费向中标供应商收取</w:t>
      </w:r>
      <w:r>
        <w:rPr>
          <w:rFonts w:hint="eastAsia"/>
          <w:lang w:eastAsia="zh-CN"/>
        </w:rPr>
        <w:t>。</w:t>
      </w:r>
    </w:p>
    <w:p w14:paraId="22A85BE2">
      <w:pPr>
        <w:pStyle w:val="47"/>
        <w:jc w:val="center"/>
        <w:rPr>
          <w:rFonts w:hint="eastAsia" w:ascii="Times New Roman" w:hAnsi="Times New Roman"/>
          <w:kern w:val="44"/>
        </w:rPr>
      </w:pPr>
      <w:r>
        <w:drawing>
          <wp:anchor distT="0" distB="0" distL="114300" distR="114300" simplePos="0" relativeHeight="251659264" behindDoc="0" locked="0" layoutInCell="1" allowOverlap="1">
            <wp:simplePos x="0" y="0"/>
            <wp:positionH relativeFrom="column">
              <wp:posOffset>676275</wp:posOffset>
            </wp:positionH>
            <wp:positionV relativeFrom="paragraph">
              <wp:posOffset>62865</wp:posOffset>
            </wp:positionV>
            <wp:extent cx="4006850" cy="1654175"/>
            <wp:effectExtent l="0" t="0" r="12700"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006850" cy="1654175"/>
                    </a:xfrm>
                    <a:prstGeom prst="rect">
                      <a:avLst/>
                    </a:prstGeom>
                    <a:noFill/>
                    <a:ln>
                      <a:noFill/>
                    </a:ln>
                  </pic:spPr>
                </pic:pic>
              </a:graphicData>
            </a:graphic>
          </wp:anchor>
        </w:drawing>
      </w:r>
    </w:p>
    <w:p w14:paraId="392B6634">
      <w:pPr>
        <w:pStyle w:val="47"/>
        <w:jc w:val="center"/>
        <w:rPr>
          <w:rFonts w:hint="eastAsia" w:ascii="Times New Roman" w:hAnsi="Times New Roman"/>
          <w:kern w:val="44"/>
        </w:rPr>
      </w:pPr>
    </w:p>
    <w:p w14:paraId="5A0B4498">
      <w:pPr>
        <w:pStyle w:val="47"/>
        <w:jc w:val="center"/>
        <w:rPr>
          <w:rFonts w:hint="eastAsia" w:ascii="Times New Roman" w:hAnsi="Times New Roman"/>
          <w:kern w:val="44"/>
        </w:rPr>
      </w:pPr>
    </w:p>
    <w:p w14:paraId="78BD0968">
      <w:pPr>
        <w:pStyle w:val="47"/>
        <w:jc w:val="center"/>
        <w:rPr>
          <w:rFonts w:hint="eastAsia" w:ascii="Times New Roman" w:hAnsi="Times New Roman"/>
          <w:kern w:val="44"/>
        </w:rPr>
      </w:pPr>
    </w:p>
    <w:p w14:paraId="33DE2F8B">
      <w:pPr>
        <w:pStyle w:val="47"/>
        <w:jc w:val="center"/>
        <w:rPr>
          <w:rFonts w:hint="eastAsia" w:ascii="Times New Roman" w:hAnsi="Times New Roman"/>
          <w:kern w:val="44"/>
        </w:rPr>
      </w:pPr>
    </w:p>
    <w:p w14:paraId="58DF22FA">
      <w:pPr>
        <w:pStyle w:val="47"/>
        <w:jc w:val="center"/>
        <w:rPr>
          <w:rFonts w:hint="eastAsia" w:ascii="Times New Roman" w:hAnsi="Times New Roman"/>
          <w:kern w:val="44"/>
        </w:rPr>
      </w:pPr>
    </w:p>
    <w:p w14:paraId="619DB567">
      <w:pPr>
        <w:pStyle w:val="47"/>
        <w:jc w:val="center"/>
        <w:rPr>
          <w:rFonts w:hint="eastAsia" w:ascii="Times New Roman" w:hAnsi="Times New Roman"/>
          <w:kern w:val="44"/>
        </w:rPr>
      </w:pPr>
    </w:p>
    <w:p w14:paraId="1973D46D">
      <w:pPr>
        <w:rPr>
          <w:rFonts w:hint="eastAsia"/>
        </w:rPr>
      </w:pPr>
    </w:p>
    <w:p w14:paraId="5BBAE72A">
      <w:pPr>
        <w:pStyle w:val="47"/>
        <w:jc w:val="center"/>
        <w:rPr>
          <w:rFonts w:hint="eastAsia" w:ascii="Times New Roman" w:hAnsi="Times New Roman"/>
          <w:kern w:val="44"/>
        </w:rPr>
      </w:pPr>
    </w:p>
    <w:p w14:paraId="0F59B0FC">
      <w:pPr>
        <w:pStyle w:val="47"/>
        <w:jc w:val="center"/>
        <w:rPr>
          <w:rFonts w:hint="eastAsia" w:ascii="Times New Roman" w:hAnsi="Times New Roman"/>
          <w:kern w:val="44"/>
        </w:rPr>
      </w:pPr>
    </w:p>
    <w:p w14:paraId="4E4D0F9B">
      <w:pPr>
        <w:pStyle w:val="47"/>
        <w:jc w:val="center"/>
        <w:rPr>
          <w:rFonts w:hint="eastAsia" w:ascii="Times New Roman" w:hAnsi="Times New Roman"/>
          <w:kern w:val="44"/>
        </w:rPr>
      </w:pPr>
    </w:p>
    <w:p w14:paraId="47533986">
      <w:pPr>
        <w:pStyle w:val="47"/>
        <w:jc w:val="center"/>
        <w:rPr>
          <w:rFonts w:ascii="Times New Roman" w:hAnsi="Times New Roman"/>
          <w:kern w:val="44"/>
        </w:rPr>
      </w:pPr>
      <w:r>
        <w:rPr>
          <w:rFonts w:hint="eastAsia" w:ascii="Times New Roman" w:hAnsi="Times New Roman"/>
          <w:kern w:val="44"/>
        </w:rPr>
        <w:t>第四章评标办法及标准</w:t>
      </w:r>
    </w:p>
    <w:p w14:paraId="03BF31DE"/>
    <w:p w14:paraId="4E94098C">
      <w:pPr>
        <w:spacing w:line="360" w:lineRule="auto"/>
        <w:ind w:firstLine="420" w:firstLineChars="200"/>
        <w:contextualSpacing/>
        <w:rPr>
          <w:rFonts w:ascii="宋体" w:hAnsi="宋体" w:cs="宋体"/>
          <w:szCs w:val="21"/>
        </w:rPr>
      </w:pPr>
      <w:r>
        <w:rPr>
          <w:rFonts w:hint="eastAsia" w:ascii="宋体" w:hAnsi="宋体" w:cs="宋体"/>
          <w:szCs w:val="21"/>
        </w:rPr>
        <w:t>本评标办法是对《投标人须知》中的七、评标和定标的具体补充，如有不一致，以本办法为准。</w:t>
      </w:r>
    </w:p>
    <w:p w14:paraId="4407529A">
      <w:pPr>
        <w:spacing w:line="360" w:lineRule="auto"/>
        <w:ind w:firstLine="420" w:firstLineChars="200"/>
        <w:contextualSpacing/>
        <w:rPr>
          <w:rFonts w:ascii="宋体" w:hAnsi="宋体" w:cs="宋体"/>
          <w:szCs w:val="21"/>
        </w:rPr>
      </w:pPr>
      <w:r>
        <w:rPr>
          <w:rFonts w:hint="eastAsia" w:ascii="宋体" w:hAnsi="宋体" w:cs="宋体"/>
          <w:szCs w:val="21"/>
        </w:rPr>
        <w:t>评标委员会按照招标文件“投标人须知”中关于评标委员会、评标办法、评标程序和原则、推荐中标候选人、定标等规定和本标准开展评标工作。</w:t>
      </w:r>
    </w:p>
    <w:p w14:paraId="6CB6CA93">
      <w:pPr>
        <w:spacing w:line="360" w:lineRule="auto"/>
        <w:ind w:firstLine="420" w:firstLineChars="200"/>
        <w:contextualSpacing/>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342017">
      <w:pPr>
        <w:pStyle w:val="5"/>
        <w:spacing w:before="0" w:after="0" w:line="360" w:lineRule="auto"/>
        <w:ind w:firstLine="200"/>
        <w:contextualSpacing/>
        <w:rPr>
          <w:rFonts w:ascii="宋体" w:hAnsi="宋体" w:eastAsia="宋体" w:cs="宋体"/>
          <w:b w:val="0"/>
          <w:sz w:val="21"/>
          <w:szCs w:val="21"/>
        </w:rPr>
      </w:pPr>
      <w:r>
        <w:rPr>
          <w:rFonts w:hint="eastAsia" w:ascii="宋体" w:hAnsi="宋体" w:eastAsia="宋体" w:cs="宋体"/>
          <w:b w:val="0"/>
          <w:sz w:val="21"/>
          <w:szCs w:val="21"/>
        </w:rPr>
        <w:t>●评标办法</w:t>
      </w:r>
    </w:p>
    <w:p w14:paraId="19D6F8F1">
      <w:pPr>
        <w:spacing w:line="360" w:lineRule="auto"/>
        <w:ind w:firstLine="411" w:firstLineChars="196"/>
        <w:contextualSpacing/>
        <w:rPr>
          <w:rFonts w:ascii="宋体" w:hAnsi="宋体" w:cs="宋体"/>
          <w:szCs w:val="21"/>
        </w:rPr>
      </w:pPr>
      <w:r>
        <w:rPr>
          <w:rFonts w:hint="eastAsia" w:ascii="宋体" w:hAnsi="宋体" w:cs="宋体"/>
          <w:szCs w:val="21"/>
        </w:rPr>
        <w:t>本次采购招标项目选用：综合评分法</w:t>
      </w:r>
    </w:p>
    <w:p w14:paraId="287C6B48">
      <w:pPr>
        <w:pStyle w:val="5"/>
        <w:spacing w:before="0" w:after="0" w:line="360" w:lineRule="auto"/>
        <w:ind w:firstLine="200"/>
        <w:contextualSpacing/>
        <w:rPr>
          <w:rFonts w:ascii="宋体" w:hAnsi="宋体" w:eastAsia="宋体" w:cs="宋体"/>
          <w:b w:val="0"/>
          <w:bCs w:val="0"/>
          <w:sz w:val="21"/>
          <w:szCs w:val="21"/>
        </w:rPr>
      </w:pPr>
      <w:r>
        <w:rPr>
          <w:rFonts w:hint="eastAsia" w:ascii="宋体" w:hAnsi="宋体" w:eastAsia="宋体" w:cs="宋体"/>
          <w:b w:val="0"/>
          <w:sz w:val="21"/>
          <w:szCs w:val="21"/>
        </w:rPr>
        <w:t>●开标程序：按投标人须知</w:t>
      </w:r>
      <w:r>
        <w:rPr>
          <w:rFonts w:hint="eastAsia" w:ascii="宋体" w:hAnsi="宋体" w:eastAsia="宋体" w:cs="宋体"/>
          <w:b w:val="0"/>
          <w:bCs w:val="0"/>
          <w:sz w:val="21"/>
          <w:szCs w:val="21"/>
        </w:rPr>
        <w:t>规定的程序开标。</w:t>
      </w:r>
    </w:p>
    <w:p w14:paraId="562BB153">
      <w:pPr>
        <w:pStyle w:val="5"/>
        <w:spacing w:before="0" w:after="0" w:line="360" w:lineRule="auto"/>
        <w:ind w:firstLine="200"/>
        <w:contextualSpacing/>
        <w:rPr>
          <w:rFonts w:ascii="宋体" w:hAnsi="宋体" w:eastAsia="宋体" w:cs="宋体"/>
          <w:b w:val="0"/>
          <w:sz w:val="21"/>
          <w:szCs w:val="21"/>
        </w:rPr>
      </w:pPr>
      <w:r>
        <w:rPr>
          <w:rFonts w:hint="eastAsia" w:ascii="宋体" w:hAnsi="宋体" w:eastAsia="宋体" w:cs="宋体"/>
          <w:b w:val="0"/>
          <w:sz w:val="21"/>
          <w:szCs w:val="21"/>
        </w:rPr>
        <w:t>●评标细则</w:t>
      </w:r>
    </w:p>
    <w:p w14:paraId="3D8648E9">
      <w:pPr>
        <w:spacing w:line="360" w:lineRule="auto"/>
        <w:ind w:firstLine="420" w:firstLineChars="200"/>
        <w:contextualSpacing/>
        <w:rPr>
          <w:rFonts w:ascii="宋体" w:hAnsi="宋体" w:cs="宋体"/>
          <w:szCs w:val="21"/>
        </w:rPr>
      </w:pPr>
      <w:r>
        <w:rPr>
          <w:rFonts w:hint="eastAsia" w:ascii="宋体" w:hAnsi="宋体" w:cs="宋体"/>
          <w:szCs w:val="21"/>
        </w:rPr>
        <w:t>1、对初步审查（含资格审查、符合性审查）合格者进行评分。</w:t>
      </w:r>
    </w:p>
    <w:p w14:paraId="3434A579">
      <w:pPr>
        <w:spacing w:line="360" w:lineRule="auto"/>
        <w:ind w:firstLine="420" w:firstLineChars="200"/>
        <w:contextualSpacing/>
        <w:rPr>
          <w:rFonts w:ascii="宋体" w:hAnsi="宋体" w:cs="宋体"/>
          <w:szCs w:val="21"/>
        </w:rPr>
      </w:pPr>
      <w:r>
        <w:rPr>
          <w:rFonts w:hint="eastAsia" w:ascii="宋体" w:hAnsi="宋体" w:cs="宋体"/>
          <w:szCs w:val="21"/>
        </w:rPr>
        <w:t>2、每位评委根据《评分标准》独立逐栏打分，每栏分值不得超出规定的分值范围；各评分因素分值保留小数点后二位。</w:t>
      </w:r>
    </w:p>
    <w:p w14:paraId="0BC5F8F7">
      <w:pPr>
        <w:spacing w:line="360" w:lineRule="auto"/>
        <w:ind w:firstLine="420" w:firstLineChars="200"/>
        <w:contextualSpacing/>
        <w:rPr>
          <w:rFonts w:ascii="宋体" w:hAnsi="宋体" w:cs="宋体"/>
          <w:szCs w:val="21"/>
        </w:rPr>
      </w:pPr>
      <w:r>
        <w:rPr>
          <w:rFonts w:hint="eastAsia" w:ascii="宋体" w:hAnsi="宋体" w:cs="宋体"/>
          <w:szCs w:val="21"/>
        </w:rPr>
        <w:t>3、价格评审基准价格与价格评审：有效投标中的最低评审价为基准价格，其投标价格分得满分。其余投标价格分得分计算按照“评分标准”中评审得分公式计算，以四舍五入方法整合到小数点后二位。</w:t>
      </w:r>
    </w:p>
    <w:p w14:paraId="217FC3A0">
      <w:pPr>
        <w:spacing w:line="360" w:lineRule="auto"/>
        <w:ind w:firstLine="420" w:firstLineChars="200"/>
        <w:contextualSpacing/>
        <w:rPr>
          <w:rFonts w:ascii="宋体" w:hAnsi="宋体" w:cs="宋体"/>
          <w:szCs w:val="21"/>
        </w:rPr>
      </w:pPr>
      <w:r>
        <w:rPr>
          <w:rFonts w:hint="eastAsia" w:ascii="宋体" w:hAnsi="宋体" w:cs="宋体"/>
          <w:szCs w:val="21"/>
        </w:rPr>
        <w:t>4、最终得分：各评委技术商务分的算术平均值+投标价格分=最终得分，以四舍五入法整合到小数点后二位。</w:t>
      </w:r>
    </w:p>
    <w:p w14:paraId="510ECFA9">
      <w:pPr>
        <w:spacing w:line="360" w:lineRule="auto"/>
        <w:ind w:firstLine="420" w:firstLineChars="200"/>
        <w:contextualSpacing/>
        <w:rPr>
          <w:rFonts w:ascii="宋体" w:hAnsi="宋体" w:cs="宋体"/>
          <w:szCs w:val="21"/>
        </w:rPr>
      </w:pPr>
      <w:r>
        <w:rPr>
          <w:rFonts w:hint="eastAsia" w:ascii="宋体" w:hAnsi="宋体" w:cs="宋体"/>
          <w:szCs w:val="21"/>
        </w:rPr>
        <w:t>5、评价排序：按评审后得分由高到低顺序排列。得分相同的，按投标报价由低到高顺序排列。得分且投标报价相同的并列，抽签决定中标候选人。</w:t>
      </w:r>
    </w:p>
    <w:p w14:paraId="3A72F5C0">
      <w:pPr>
        <w:pStyle w:val="5"/>
        <w:spacing w:before="0" w:after="0" w:line="360" w:lineRule="auto"/>
        <w:ind w:firstLine="200"/>
        <w:contextualSpacing/>
        <w:rPr>
          <w:rFonts w:ascii="宋体" w:hAnsi="宋体" w:eastAsia="宋体" w:cs="宋体"/>
          <w:b w:val="0"/>
          <w:sz w:val="21"/>
          <w:szCs w:val="21"/>
        </w:rPr>
      </w:pPr>
      <w:r>
        <w:rPr>
          <w:rFonts w:hint="eastAsia" w:ascii="宋体" w:hAnsi="宋体" w:eastAsia="宋体" w:cs="宋体"/>
          <w:b w:val="0"/>
          <w:sz w:val="21"/>
          <w:szCs w:val="21"/>
        </w:rPr>
        <w:t>●其他说明</w:t>
      </w:r>
    </w:p>
    <w:p w14:paraId="3C7E2338">
      <w:pPr>
        <w:spacing w:line="360" w:lineRule="auto"/>
        <w:ind w:firstLine="420" w:firstLineChars="200"/>
        <w:contextualSpacing/>
        <w:rPr>
          <w:rFonts w:ascii="宋体" w:hAnsi="宋体" w:cs="宋体"/>
          <w:szCs w:val="21"/>
        </w:rPr>
      </w:pPr>
      <w:r>
        <w:rPr>
          <w:rFonts w:hint="eastAsia" w:ascii="宋体" w:hAnsi="宋体" w:cs="宋体"/>
          <w:szCs w:val="21"/>
        </w:rPr>
        <w:t>有效投标：通过初步审查且投标报价符合评审范围。</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506"/>
        <w:gridCol w:w="6120"/>
      </w:tblGrid>
      <w:tr w14:paraId="22DE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6" w:type="dxa"/>
            <w:gridSpan w:val="2"/>
            <w:noWrap w:val="0"/>
            <w:vAlign w:val="center"/>
          </w:tcPr>
          <w:p w14:paraId="7C6603A1">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评分项目</w:t>
            </w:r>
          </w:p>
        </w:tc>
        <w:tc>
          <w:tcPr>
            <w:tcW w:w="6120" w:type="dxa"/>
            <w:noWrap w:val="0"/>
            <w:vAlign w:val="center"/>
          </w:tcPr>
          <w:p w14:paraId="0822F517">
            <w:pPr>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评分标准</w:t>
            </w:r>
          </w:p>
        </w:tc>
      </w:tr>
      <w:tr w14:paraId="05FC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0" w:type="dxa"/>
            <w:vMerge w:val="restart"/>
            <w:noWrap w:val="0"/>
            <w:vAlign w:val="center"/>
          </w:tcPr>
          <w:p w14:paraId="1425782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w:t>
            </w:r>
          </w:p>
        </w:tc>
        <w:tc>
          <w:tcPr>
            <w:tcW w:w="1506" w:type="dxa"/>
            <w:vMerge w:val="restart"/>
            <w:noWrap w:val="0"/>
            <w:vAlign w:val="center"/>
          </w:tcPr>
          <w:p w14:paraId="06DB0A49">
            <w:pPr>
              <w:snapToGrid w:val="0"/>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kern w:val="0"/>
                <w:sz w:val="21"/>
                <w:szCs w:val="21"/>
                <w:highlight w:val="none"/>
                <w:lang w:eastAsia="zh-CN"/>
              </w:rPr>
              <w:t>整体就餐管理方案</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bCs/>
                <w:color w:val="auto"/>
                <w:kern w:val="0"/>
                <w:sz w:val="21"/>
                <w:szCs w:val="21"/>
                <w:highlight w:val="none"/>
              </w:rPr>
              <w:t>分）</w:t>
            </w:r>
          </w:p>
        </w:tc>
        <w:tc>
          <w:tcPr>
            <w:tcW w:w="6120" w:type="dxa"/>
            <w:noWrap w:val="0"/>
            <w:vAlign w:val="center"/>
          </w:tcPr>
          <w:p w14:paraId="021E5E6A">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1.1根据评委对供应商提供的菜单创新方案的完整性、合理性、符合性进行综合评议。（4分）</w:t>
            </w:r>
          </w:p>
        </w:tc>
      </w:tr>
      <w:tr w14:paraId="0E7E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0" w:type="dxa"/>
            <w:vMerge w:val="continue"/>
            <w:noWrap w:val="0"/>
            <w:vAlign w:val="center"/>
          </w:tcPr>
          <w:p w14:paraId="238FB874">
            <w:pPr>
              <w:spacing w:line="240" w:lineRule="auto"/>
              <w:jc w:val="center"/>
              <w:rPr>
                <w:rFonts w:hint="eastAsia" w:ascii="宋体" w:hAnsi="宋体" w:eastAsia="宋体" w:cs="宋体"/>
                <w:color w:val="auto"/>
                <w:sz w:val="21"/>
                <w:szCs w:val="21"/>
                <w:highlight w:val="none"/>
              </w:rPr>
            </w:pPr>
          </w:p>
        </w:tc>
        <w:tc>
          <w:tcPr>
            <w:tcW w:w="1506" w:type="dxa"/>
            <w:vMerge w:val="continue"/>
            <w:noWrap w:val="0"/>
            <w:vAlign w:val="center"/>
          </w:tcPr>
          <w:p w14:paraId="2D58CCB0">
            <w:pPr>
              <w:snapToGrid w:val="0"/>
              <w:spacing w:line="240" w:lineRule="auto"/>
              <w:rPr>
                <w:rFonts w:hint="eastAsia" w:ascii="宋体" w:hAnsi="宋体" w:eastAsia="宋体" w:cs="宋体"/>
                <w:bCs/>
                <w:color w:val="auto"/>
                <w:kern w:val="0"/>
                <w:sz w:val="21"/>
                <w:szCs w:val="21"/>
                <w:highlight w:val="none"/>
              </w:rPr>
            </w:pPr>
          </w:p>
        </w:tc>
        <w:tc>
          <w:tcPr>
            <w:tcW w:w="6120" w:type="dxa"/>
            <w:noWrap w:val="0"/>
            <w:vAlign w:val="center"/>
          </w:tcPr>
          <w:p w14:paraId="44A935C6">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1.2根据评委对供应商提供的特色服务方案的完整性、合理性、符合性进行综合评议。（4分）</w:t>
            </w:r>
          </w:p>
        </w:tc>
      </w:tr>
      <w:tr w14:paraId="135F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0" w:type="dxa"/>
            <w:vMerge w:val="continue"/>
            <w:noWrap w:val="0"/>
            <w:vAlign w:val="center"/>
          </w:tcPr>
          <w:p w14:paraId="3661ECF7">
            <w:pPr>
              <w:spacing w:line="240" w:lineRule="auto"/>
              <w:jc w:val="center"/>
              <w:rPr>
                <w:rFonts w:hint="eastAsia" w:ascii="宋体" w:hAnsi="宋体" w:eastAsia="宋体" w:cs="宋体"/>
                <w:color w:val="auto"/>
                <w:sz w:val="21"/>
                <w:szCs w:val="21"/>
                <w:highlight w:val="none"/>
              </w:rPr>
            </w:pPr>
          </w:p>
        </w:tc>
        <w:tc>
          <w:tcPr>
            <w:tcW w:w="1506" w:type="dxa"/>
            <w:vMerge w:val="continue"/>
            <w:noWrap w:val="0"/>
            <w:vAlign w:val="center"/>
          </w:tcPr>
          <w:p w14:paraId="1726985D">
            <w:pPr>
              <w:snapToGrid w:val="0"/>
              <w:spacing w:line="240" w:lineRule="auto"/>
              <w:rPr>
                <w:rFonts w:hint="eastAsia" w:ascii="宋体" w:hAnsi="宋体" w:eastAsia="宋体" w:cs="宋体"/>
                <w:bCs/>
                <w:color w:val="auto"/>
                <w:kern w:val="0"/>
                <w:sz w:val="21"/>
                <w:szCs w:val="21"/>
                <w:highlight w:val="none"/>
              </w:rPr>
            </w:pPr>
          </w:p>
        </w:tc>
        <w:tc>
          <w:tcPr>
            <w:tcW w:w="6120" w:type="dxa"/>
            <w:noWrap w:val="0"/>
            <w:vAlign w:val="center"/>
          </w:tcPr>
          <w:p w14:paraId="23119772">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1.3根据评委对供应商提供的</w:t>
            </w:r>
            <w:r>
              <w:rPr>
                <w:rFonts w:hint="eastAsia" w:ascii="宋体" w:hAnsi="宋体" w:eastAsia="宋体" w:cs="宋体"/>
                <w:color w:val="auto"/>
                <w:sz w:val="21"/>
                <w:szCs w:val="21"/>
                <w:highlight w:val="none"/>
                <w:lang w:eastAsia="zh-CN"/>
              </w:rPr>
              <w:t>服务的质量承诺</w:t>
            </w:r>
            <w:r>
              <w:rPr>
                <w:rFonts w:hint="eastAsia" w:ascii="宋体" w:hAnsi="宋体" w:eastAsia="宋体" w:cs="宋体"/>
                <w:color w:val="auto"/>
                <w:sz w:val="21"/>
                <w:szCs w:val="21"/>
                <w:highlight w:val="none"/>
                <w:lang w:val="en-US" w:eastAsia="zh-CN"/>
              </w:rPr>
              <w:t>的完整性、合理性、符合性进行综合评议。（4分）</w:t>
            </w:r>
          </w:p>
        </w:tc>
      </w:tr>
      <w:tr w14:paraId="2D37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00" w:type="dxa"/>
            <w:vMerge w:val="continue"/>
            <w:noWrap w:val="0"/>
            <w:vAlign w:val="center"/>
          </w:tcPr>
          <w:p w14:paraId="0C97B4BD">
            <w:pPr>
              <w:spacing w:line="240" w:lineRule="auto"/>
              <w:jc w:val="center"/>
              <w:rPr>
                <w:rFonts w:hint="eastAsia" w:ascii="宋体" w:hAnsi="宋体" w:eastAsia="宋体" w:cs="宋体"/>
                <w:color w:val="auto"/>
                <w:sz w:val="21"/>
                <w:szCs w:val="21"/>
                <w:highlight w:val="none"/>
              </w:rPr>
            </w:pPr>
          </w:p>
        </w:tc>
        <w:tc>
          <w:tcPr>
            <w:tcW w:w="1506" w:type="dxa"/>
            <w:vMerge w:val="continue"/>
            <w:noWrap w:val="0"/>
            <w:vAlign w:val="center"/>
          </w:tcPr>
          <w:p w14:paraId="44909371">
            <w:pPr>
              <w:snapToGrid w:val="0"/>
              <w:spacing w:line="240" w:lineRule="auto"/>
              <w:rPr>
                <w:rFonts w:hint="eastAsia" w:ascii="宋体" w:hAnsi="宋体" w:eastAsia="宋体" w:cs="宋体"/>
                <w:bCs/>
                <w:color w:val="auto"/>
                <w:kern w:val="0"/>
                <w:sz w:val="21"/>
                <w:szCs w:val="21"/>
                <w:highlight w:val="none"/>
              </w:rPr>
            </w:pPr>
          </w:p>
        </w:tc>
        <w:tc>
          <w:tcPr>
            <w:tcW w:w="6120" w:type="dxa"/>
            <w:noWrap w:val="0"/>
            <w:vAlign w:val="center"/>
          </w:tcPr>
          <w:p w14:paraId="3D70A98A">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1.4根据评委对供应商提供的一年四季制定的菜谱方案、菜谱的荤素搭配、营养均衡度和菜品定价机制方案等进行综合评议。（4分）</w:t>
            </w:r>
          </w:p>
        </w:tc>
      </w:tr>
      <w:tr w14:paraId="41BA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center"/>
          </w:tcPr>
          <w:p w14:paraId="2507F0E7">
            <w:pPr>
              <w:spacing w:line="240" w:lineRule="auto"/>
              <w:jc w:val="center"/>
              <w:rPr>
                <w:rFonts w:hint="eastAsia" w:ascii="宋体" w:hAnsi="宋体" w:eastAsia="宋体" w:cs="宋体"/>
                <w:color w:val="auto"/>
                <w:sz w:val="21"/>
                <w:szCs w:val="21"/>
                <w:highlight w:val="none"/>
              </w:rPr>
            </w:pPr>
          </w:p>
        </w:tc>
        <w:tc>
          <w:tcPr>
            <w:tcW w:w="1506" w:type="dxa"/>
            <w:noWrap w:val="0"/>
            <w:vAlign w:val="center"/>
          </w:tcPr>
          <w:p w14:paraId="27D84586">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项目管理能力</w:t>
            </w:r>
            <w:r>
              <w:rPr>
                <w:rFonts w:hint="eastAsia" w:ascii="宋体" w:hAnsi="宋体" w:eastAsia="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en-US" w:eastAsia="zh-CN"/>
              </w:rPr>
              <w:t>分）</w:t>
            </w:r>
          </w:p>
        </w:tc>
        <w:tc>
          <w:tcPr>
            <w:tcW w:w="6120" w:type="dxa"/>
            <w:noWrap w:val="0"/>
            <w:vAlign w:val="center"/>
          </w:tcPr>
          <w:p w14:paraId="3E1C1BEE">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2.1</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针对本项目的管理体系、管理制度、管理方案，从管理体系、制度、方案是否完善、合理情况进行综合评议。</w:t>
            </w:r>
            <w:r>
              <w:rPr>
                <w:rFonts w:hint="eastAsia" w:ascii="宋体" w:hAnsi="宋体" w:eastAsia="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en-US" w:eastAsia="zh-CN"/>
              </w:rPr>
              <w:t>分）</w:t>
            </w:r>
          </w:p>
        </w:tc>
      </w:tr>
      <w:tr w14:paraId="3C15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00" w:type="dxa"/>
            <w:vMerge w:val="continue"/>
            <w:noWrap w:val="0"/>
            <w:vAlign w:val="top"/>
          </w:tcPr>
          <w:p w14:paraId="6B747BB8">
            <w:pPr>
              <w:spacing w:line="240" w:lineRule="auto"/>
              <w:rPr>
                <w:rFonts w:hint="eastAsia" w:ascii="宋体" w:hAnsi="宋体" w:eastAsia="宋体" w:cs="宋体"/>
                <w:color w:val="auto"/>
                <w:sz w:val="21"/>
                <w:szCs w:val="21"/>
                <w:highlight w:val="none"/>
              </w:rPr>
            </w:pPr>
          </w:p>
        </w:tc>
        <w:tc>
          <w:tcPr>
            <w:tcW w:w="1506" w:type="dxa"/>
            <w:vMerge w:val="restart"/>
            <w:noWrap w:val="0"/>
            <w:vAlign w:val="center"/>
          </w:tcPr>
          <w:p w14:paraId="0162192C">
            <w:pPr>
              <w:snapToGrid w:val="0"/>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人员管理制度</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2</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tc>
        <w:tc>
          <w:tcPr>
            <w:tcW w:w="6120" w:type="dxa"/>
            <w:noWrap w:val="0"/>
            <w:vAlign w:val="center"/>
          </w:tcPr>
          <w:p w14:paraId="6893071A">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3.1评委根据本项目所派团队核心人员的从业经验、业务能力等情况进行综合评议。（4分）（必须为供应商正式在职员工，投标文件中须提供合同或业主履约情况证明材料复印件、开标前6个月社保证明、健康证</w:t>
            </w:r>
            <w:r>
              <w:rPr>
                <w:rFonts w:hint="eastAsia" w:ascii="宋体" w:hAnsi="宋体" w:eastAsia="宋体" w:cs="宋体"/>
                <w:bCs/>
                <w:color w:val="auto"/>
                <w:kern w:val="0"/>
                <w:sz w:val="21"/>
                <w:szCs w:val="21"/>
                <w:highlight w:val="none"/>
                <w:lang w:val="en-US" w:eastAsia="zh-Hans"/>
              </w:rPr>
              <w:t>加盖公章</w:t>
            </w:r>
            <w:r>
              <w:rPr>
                <w:rFonts w:hint="eastAsia" w:ascii="宋体" w:hAnsi="宋体" w:eastAsia="宋体" w:cs="宋体"/>
                <w:bCs/>
                <w:color w:val="auto"/>
                <w:kern w:val="0"/>
                <w:sz w:val="21"/>
                <w:szCs w:val="21"/>
                <w:highlight w:val="none"/>
                <w:lang w:val="en-US" w:eastAsia="zh-CN"/>
              </w:rPr>
              <w:t>，资料复印件须加盖公章）</w:t>
            </w:r>
          </w:p>
        </w:tc>
      </w:tr>
      <w:tr w14:paraId="0858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200" w:type="dxa"/>
            <w:vMerge w:val="continue"/>
            <w:noWrap w:val="0"/>
            <w:vAlign w:val="top"/>
          </w:tcPr>
          <w:p w14:paraId="183EC1D2">
            <w:pPr>
              <w:spacing w:line="240" w:lineRule="auto"/>
              <w:rPr>
                <w:rFonts w:hint="eastAsia" w:ascii="宋体" w:hAnsi="宋体" w:eastAsia="宋体" w:cs="宋体"/>
                <w:color w:val="auto"/>
                <w:sz w:val="21"/>
                <w:szCs w:val="21"/>
                <w:highlight w:val="none"/>
              </w:rPr>
            </w:pPr>
          </w:p>
        </w:tc>
        <w:tc>
          <w:tcPr>
            <w:tcW w:w="1506" w:type="dxa"/>
            <w:vMerge w:val="continue"/>
            <w:noWrap w:val="0"/>
            <w:vAlign w:val="center"/>
          </w:tcPr>
          <w:p w14:paraId="45D61949">
            <w:pPr>
              <w:spacing w:line="240" w:lineRule="auto"/>
              <w:ind w:left="-69" w:leftChars="-33" w:firstLine="2"/>
              <w:rPr>
                <w:rFonts w:hint="eastAsia" w:ascii="宋体" w:hAnsi="宋体" w:eastAsia="宋体" w:cs="宋体"/>
                <w:color w:val="auto"/>
                <w:sz w:val="21"/>
                <w:szCs w:val="21"/>
                <w:highlight w:val="none"/>
                <w:lang w:val="en-US" w:eastAsia="zh-CN"/>
              </w:rPr>
            </w:pPr>
          </w:p>
        </w:tc>
        <w:tc>
          <w:tcPr>
            <w:tcW w:w="6120" w:type="dxa"/>
            <w:noWrap w:val="0"/>
            <w:vAlign w:val="center"/>
          </w:tcPr>
          <w:p w14:paraId="1B806B0E">
            <w:pPr>
              <w:snapToGrid w:val="0"/>
              <w:spacing w:line="240" w:lineRule="auto"/>
              <w:rPr>
                <w:rFonts w:hint="eastAsia"/>
                <w:lang w:eastAsia="zh-Hans"/>
              </w:rPr>
            </w:pPr>
            <w:r>
              <w:rPr>
                <w:rFonts w:hint="eastAsia" w:ascii="宋体" w:hAnsi="宋体" w:cs="宋体"/>
                <w:bCs/>
                <w:color w:val="auto"/>
                <w:kern w:val="0"/>
                <w:sz w:val="21"/>
                <w:szCs w:val="21"/>
                <w:highlight w:val="none"/>
                <w:lang w:val="en-US" w:eastAsia="zh-CN"/>
              </w:rPr>
              <w:t>3.2.1</w:t>
            </w:r>
            <w:r>
              <w:rPr>
                <w:rFonts w:hint="eastAsia" w:ascii="宋体" w:hAnsi="宋体" w:eastAsia="宋体" w:cs="宋体"/>
                <w:bCs/>
                <w:color w:val="auto"/>
                <w:kern w:val="0"/>
                <w:sz w:val="21"/>
                <w:szCs w:val="21"/>
                <w:highlight w:val="none"/>
                <w:lang w:val="en-US" w:eastAsia="zh-CN"/>
              </w:rPr>
              <w:t>厨师要求50周岁以下，</w:t>
            </w:r>
            <w:r>
              <w:rPr>
                <w:rFonts w:hint="eastAsia"/>
                <w:lang w:val="en-US" w:eastAsia="zh-CN"/>
              </w:rPr>
              <w:t>45周岁以下</w:t>
            </w:r>
            <w:r>
              <w:rPr>
                <w:rFonts w:hint="eastAsia" w:ascii="宋体" w:hAnsi="宋体" w:eastAsia="宋体" w:cs="Times New Roman"/>
                <w:color w:val="000000"/>
                <w:szCs w:val="21"/>
                <w:lang w:val="en-US" w:eastAsia="zh-CN"/>
              </w:rPr>
              <w:t>、</w:t>
            </w:r>
            <w:r>
              <w:rPr>
                <w:rFonts w:hint="eastAsia"/>
                <w:lang w:eastAsia="zh-Hans"/>
              </w:rPr>
              <w:t>大专及以上学历得</w:t>
            </w:r>
            <w:r>
              <w:rPr>
                <w:lang w:eastAsia="zh-Hans"/>
              </w:rPr>
              <w:t>1</w:t>
            </w:r>
            <w:r>
              <w:rPr>
                <w:rFonts w:hint="eastAsia"/>
                <w:lang w:eastAsia="zh-Hans"/>
              </w:rPr>
              <w:t>分</w:t>
            </w:r>
            <w:r>
              <w:rPr>
                <w:lang w:eastAsia="zh-Hans"/>
              </w:rPr>
              <w:t>；</w:t>
            </w:r>
            <w:r>
              <w:rPr>
                <w:rFonts w:hint="eastAsia"/>
                <w:lang w:eastAsia="zh-Hans"/>
              </w:rPr>
              <w:t>具有人社局颁发的国家职业资格中式烹调师二级证书得</w:t>
            </w:r>
            <w:r>
              <w:rPr>
                <w:rFonts w:hint="eastAsia"/>
                <w:lang w:val="en-US" w:eastAsia="zh-CN"/>
              </w:rPr>
              <w:t>2</w:t>
            </w:r>
            <w:r>
              <w:rPr>
                <w:rFonts w:hint="eastAsia"/>
                <w:lang w:eastAsia="zh-Hans"/>
              </w:rPr>
              <w:t>分；</w:t>
            </w:r>
            <w:r>
              <w:rPr>
                <w:rFonts w:hint="eastAsia"/>
                <w:lang w:val="en-US" w:eastAsia="zh-CN"/>
              </w:rPr>
              <w:t>具有5年以上相关工作经验得1分；</w:t>
            </w:r>
            <w:r>
              <w:rPr>
                <w:rFonts w:hint="eastAsia"/>
                <w:lang w:eastAsia="zh-Hans"/>
              </w:rPr>
              <w:t>本项分值满分</w:t>
            </w:r>
            <w:r>
              <w:rPr>
                <w:rFonts w:hint="eastAsia"/>
                <w:lang w:val="en-US" w:eastAsia="zh-CN"/>
              </w:rPr>
              <w:t>4</w:t>
            </w:r>
            <w:r>
              <w:rPr>
                <w:rFonts w:hint="eastAsia"/>
                <w:lang w:eastAsia="zh-Hans"/>
              </w:rPr>
              <w:t>分。</w:t>
            </w:r>
          </w:p>
          <w:p w14:paraId="1FB9AB85">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3.2.2</w:t>
            </w:r>
            <w:r>
              <w:rPr>
                <w:rFonts w:hint="eastAsia" w:ascii="宋体" w:hAnsi="宋体" w:eastAsia="宋体" w:cs="宋体"/>
                <w:bCs/>
                <w:color w:val="auto"/>
                <w:kern w:val="0"/>
                <w:sz w:val="21"/>
                <w:szCs w:val="21"/>
                <w:highlight w:val="none"/>
                <w:lang w:val="en-US" w:eastAsia="zh-CN"/>
              </w:rPr>
              <w:t>面点师具有人社局颁发的二级及以上面点师证书的得2分。</w:t>
            </w:r>
          </w:p>
          <w:p w14:paraId="51B6E2D3">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（以上人员提供开标前至少</w:t>
            </w:r>
            <w:r>
              <w:rPr>
                <w:rFonts w:hint="eastAsia" w:ascii="宋体" w:hAnsi="宋体" w:cs="宋体"/>
                <w:bCs/>
                <w:color w:val="auto"/>
                <w:kern w:val="0"/>
                <w:sz w:val="21"/>
                <w:szCs w:val="21"/>
                <w:highlight w:val="none"/>
                <w:lang w:val="en-US" w:eastAsia="zh-CN"/>
              </w:rPr>
              <w:t>半年</w:t>
            </w:r>
            <w:r>
              <w:rPr>
                <w:rFonts w:hint="eastAsia" w:ascii="宋体" w:hAnsi="宋体" w:eastAsia="宋体" w:cs="宋体"/>
                <w:bCs/>
                <w:color w:val="auto"/>
                <w:kern w:val="0"/>
                <w:sz w:val="21"/>
                <w:szCs w:val="21"/>
                <w:highlight w:val="none"/>
                <w:lang w:val="en-US" w:eastAsia="zh-CN"/>
              </w:rPr>
              <w:t>的社保证明，否则不予计分。复印件加盖公章编入投标文件）</w:t>
            </w:r>
          </w:p>
        </w:tc>
      </w:tr>
      <w:tr w14:paraId="7D98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top"/>
          </w:tcPr>
          <w:p w14:paraId="04B30F89">
            <w:pPr>
              <w:spacing w:line="240" w:lineRule="auto"/>
              <w:rPr>
                <w:rFonts w:hint="eastAsia" w:ascii="宋体" w:hAnsi="宋体" w:eastAsia="宋体" w:cs="宋体"/>
                <w:color w:val="auto"/>
                <w:sz w:val="21"/>
                <w:szCs w:val="21"/>
                <w:highlight w:val="none"/>
              </w:rPr>
            </w:pPr>
          </w:p>
        </w:tc>
        <w:tc>
          <w:tcPr>
            <w:tcW w:w="1506" w:type="dxa"/>
            <w:vMerge w:val="continue"/>
            <w:noWrap w:val="0"/>
            <w:vAlign w:val="center"/>
          </w:tcPr>
          <w:p w14:paraId="5497006D">
            <w:pPr>
              <w:spacing w:line="240" w:lineRule="auto"/>
              <w:ind w:left="-69" w:leftChars="-33" w:firstLine="2"/>
              <w:rPr>
                <w:rFonts w:hint="eastAsia" w:ascii="宋体" w:hAnsi="宋体" w:eastAsia="宋体" w:cs="宋体"/>
                <w:color w:val="auto"/>
                <w:sz w:val="21"/>
                <w:szCs w:val="21"/>
                <w:highlight w:val="none"/>
                <w:lang w:val="en-US" w:eastAsia="zh-CN"/>
              </w:rPr>
            </w:pPr>
          </w:p>
        </w:tc>
        <w:tc>
          <w:tcPr>
            <w:tcW w:w="6120" w:type="dxa"/>
            <w:noWrap w:val="0"/>
            <w:vAlign w:val="center"/>
          </w:tcPr>
          <w:p w14:paraId="53680A68">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3.3评委根据供应商拟投入本项目人员数量及岗位安排等情况进行综合评议。（4分）不得少于招标要求。</w:t>
            </w:r>
          </w:p>
        </w:tc>
      </w:tr>
      <w:tr w14:paraId="59E0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top"/>
          </w:tcPr>
          <w:p w14:paraId="780794B8">
            <w:pPr>
              <w:spacing w:line="240" w:lineRule="auto"/>
              <w:rPr>
                <w:rFonts w:hint="eastAsia" w:ascii="宋体" w:hAnsi="宋体" w:eastAsia="宋体" w:cs="宋体"/>
                <w:color w:val="auto"/>
                <w:sz w:val="21"/>
                <w:szCs w:val="21"/>
                <w:highlight w:val="none"/>
              </w:rPr>
            </w:pPr>
          </w:p>
        </w:tc>
        <w:tc>
          <w:tcPr>
            <w:tcW w:w="1506" w:type="dxa"/>
            <w:vMerge w:val="continue"/>
            <w:noWrap w:val="0"/>
            <w:vAlign w:val="center"/>
          </w:tcPr>
          <w:p w14:paraId="017E5728">
            <w:pPr>
              <w:spacing w:line="240" w:lineRule="auto"/>
              <w:ind w:left="-69" w:leftChars="-33" w:firstLine="2"/>
              <w:rPr>
                <w:rFonts w:hint="eastAsia" w:ascii="宋体" w:hAnsi="宋体" w:eastAsia="宋体" w:cs="宋体"/>
                <w:color w:val="auto"/>
                <w:sz w:val="21"/>
                <w:szCs w:val="21"/>
                <w:highlight w:val="none"/>
                <w:lang w:val="en-US" w:eastAsia="zh-CN"/>
              </w:rPr>
            </w:pPr>
          </w:p>
        </w:tc>
        <w:tc>
          <w:tcPr>
            <w:tcW w:w="6120" w:type="dxa"/>
            <w:noWrap w:val="0"/>
            <w:vAlign w:val="center"/>
          </w:tcPr>
          <w:p w14:paraId="190F2F55">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3.4评委根据供应商提供的的人员管理措施的科学性、合理性进行综合评议。（4分）</w:t>
            </w:r>
          </w:p>
        </w:tc>
      </w:tr>
      <w:tr w14:paraId="682B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00" w:type="dxa"/>
            <w:vMerge w:val="continue"/>
            <w:noWrap w:val="0"/>
            <w:vAlign w:val="top"/>
          </w:tcPr>
          <w:p w14:paraId="44978C40">
            <w:pPr>
              <w:spacing w:line="240" w:lineRule="auto"/>
              <w:rPr>
                <w:rFonts w:hint="eastAsia" w:ascii="宋体" w:hAnsi="宋体" w:eastAsia="宋体" w:cs="宋体"/>
                <w:color w:val="auto"/>
                <w:sz w:val="21"/>
                <w:szCs w:val="21"/>
                <w:highlight w:val="none"/>
              </w:rPr>
            </w:pPr>
          </w:p>
        </w:tc>
        <w:tc>
          <w:tcPr>
            <w:tcW w:w="1506" w:type="dxa"/>
            <w:vMerge w:val="continue"/>
            <w:noWrap w:val="0"/>
            <w:vAlign w:val="center"/>
          </w:tcPr>
          <w:p w14:paraId="763FA2FF">
            <w:pPr>
              <w:spacing w:line="240" w:lineRule="auto"/>
              <w:ind w:left="-69" w:leftChars="-33" w:firstLine="2"/>
              <w:rPr>
                <w:rFonts w:hint="eastAsia" w:ascii="宋体" w:hAnsi="宋体" w:eastAsia="宋体" w:cs="宋体"/>
                <w:color w:val="auto"/>
                <w:sz w:val="21"/>
                <w:szCs w:val="21"/>
                <w:highlight w:val="none"/>
              </w:rPr>
            </w:pPr>
          </w:p>
        </w:tc>
        <w:tc>
          <w:tcPr>
            <w:tcW w:w="6120" w:type="dxa"/>
            <w:noWrap w:val="0"/>
            <w:vAlign w:val="center"/>
          </w:tcPr>
          <w:p w14:paraId="0E0EA97F">
            <w:pPr>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bCs/>
                <w:color w:val="auto"/>
                <w:kern w:val="0"/>
                <w:sz w:val="21"/>
                <w:szCs w:val="21"/>
                <w:highlight w:val="none"/>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rPr>
              <w:t>内部规章制度（培训方案及考核惩罚制度）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科学</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进行综合评议</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r>
      <w:tr w14:paraId="4DB3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00" w:type="dxa"/>
            <w:vMerge w:val="continue"/>
            <w:noWrap w:val="0"/>
            <w:vAlign w:val="top"/>
          </w:tcPr>
          <w:p w14:paraId="6B814542">
            <w:pPr>
              <w:spacing w:line="240" w:lineRule="auto"/>
              <w:rPr>
                <w:rFonts w:hint="eastAsia" w:ascii="宋体" w:hAnsi="宋体" w:eastAsia="宋体" w:cs="宋体"/>
                <w:color w:val="auto"/>
                <w:sz w:val="21"/>
                <w:szCs w:val="21"/>
                <w:highlight w:val="none"/>
              </w:rPr>
            </w:pPr>
          </w:p>
        </w:tc>
        <w:tc>
          <w:tcPr>
            <w:tcW w:w="1506" w:type="dxa"/>
            <w:noWrap w:val="0"/>
            <w:vAlign w:val="center"/>
          </w:tcPr>
          <w:p w14:paraId="03F08592">
            <w:pPr>
              <w:snapToGrid w:val="0"/>
              <w:spacing w:line="240" w:lineRule="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设备设施材料提供</w:t>
            </w:r>
            <w:r>
              <w:rPr>
                <w:rFonts w:hint="eastAsia" w:ascii="宋体" w:hAnsi="宋体" w:eastAsia="宋体" w:cs="宋体"/>
                <w:bCs/>
                <w:color w:val="auto"/>
                <w:kern w:val="0"/>
                <w:sz w:val="21"/>
                <w:szCs w:val="21"/>
                <w:highlight w:val="none"/>
              </w:rPr>
              <w:t>（</w:t>
            </w: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分）</w:t>
            </w:r>
          </w:p>
        </w:tc>
        <w:tc>
          <w:tcPr>
            <w:tcW w:w="6120" w:type="dxa"/>
            <w:noWrap w:val="0"/>
            <w:vAlign w:val="center"/>
          </w:tcPr>
          <w:p w14:paraId="6C1490A5">
            <w:pPr>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.1评委根据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提供的设施设备的使用方式、保管管理制度等进行综合评议。（</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14:paraId="1EE2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noWrap w:val="0"/>
            <w:vAlign w:val="top"/>
          </w:tcPr>
          <w:p w14:paraId="7CD40F3F">
            <w:pPr>
              <w:spacing w:line="240" w:lineRule="auto"/>
              <w:rPr>
                <w:rFonts w:hint="eastAsia" w:ascii="宋体" w:hAnsi="宋体" w:eastAsia="宋体" w:cs="宋体"/>
                <w:color w:val="auto"/>
                <w:sz w:val="21"/>
                <w:szCs w:val="21"/>
                <w:highlight w:val="none"/>
              </w:rPr>
            </w:pPr>
          </w:p>
        </w:tc>
        <w:tc>
          <w:tcPr>
            <w:tcW w:w="1506" w:type="dxa"/>
            <w:noWrap w:val="0"/>
            <w:vAlign w:val="center"/>
          </w:tcPr>
          <w:p w14:paraId="065A4898">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特殊时期预案</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4分）</w:t>
            </w:r>
          </w:p>
        </w:tc>
        <w:tc>
          <w:tcPr>
            <w:tcW w:w="6120" w:type="dxa"/>
            <w:noWrap w:val="0"/>
            <w:vAlign w:val="center"/>
          </w:tcPr>
          <w:p w14:paraId="301F12C5">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评委根据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针对本项目在遇到各类重大活动的突击性</w:t>
            </w:r>
            <w:r>
              <w:rPr>
                <w:rFonts w:hint="eastAsia" w:ascii="宋体" w:hAnsi="宋体" w:eastAsia="宋体" w:cs="宋体"/>
                <w:color w:val="auto"/>
                <w:sz w:val="21"/>
                <w:szCs w:val="21"/>
                <w:highlight w:val="none"/>
                <w:lang w:val="en-US" w:eastAsia="zh-CN"/>
              </w:rPr>
              <w:t>应急</w:t>
            </w:r>
            <w:r>
              <w:rPr>
                <w:rFonts w:hint="eastAsia" w:ascii="宋体" w:hAnsi="宋体" w:eastAsia="宋体" w:cs="宋体"/>
                <w:color w:val="auto"/>
                <w:sz w:val="21"/>
                <w:szCs w:val="21"/>
                <w:highlight w:val="none"/>
              </w:rPr>
              <w:t>方案、出现台风、暴雨、火灾、暴雪</w:t>
            </w:r>
            <w:r>
              <w:rPr>
                <w:rFonts w:hint="eastAsia" w:ascii="宋体" w:hAnsi="宋体" w:eastAsia="宋体" w:cs="宋体"/>
                <w:color w:val="auto"/>
                <w:sz w:val="21"/>
                <w:szCs w:val="21"/>
                <w:highlight w:val="none"/>
                <w:lang w:eastAsia="zh-CN"/>
              </w:rPr>
              <w:t>、医疗活动</w:t>
            </w:r>
            <w:r>
              <w:rPr>
                <w:rFonts w:hint="eastAsia" w:ascii="宋体" w:hAnsi="宋体" w:eastAsia="宋体" w:cs="宋体"/>
                <w:color w:val="auto"/>
                <w:sz w:val="21"/>
                <w:szCs w:val="21"/>
                <w:highlight w:val="none"/>
              </w:rPr>
              <w:t>等灾害性天气的预案，从全面情况、可行情况</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进行综合评议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p>
        </w:tc>
      </w:tr>
      <w:tr w14:paraId="7E0B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14:paraId="150944C8">
            <w:pPr>
              <w:spacing w:line="240" w:lineRule="auto"/>
              <w:rPr>
                <w:rFonts w:hint="eastAsia" w:ascii="宋体" w:hAnsi="宋体" w:eastAsia="宋体" w:cs="宋体"/>
                <w:color w:val="auto"/>
                <w:sz w:val="21"/>
                <w:szCs w:val="21"/>
                <w:highlight w:val="none"/>
              </w:rPr>
            </w:pPr>
          </w:p>
        </w:tc>
        <w:tc>
          <w:tcPr>
            <w:tcW w:w="1506" w:type="dxa"/>
            <w:noWrap w:val="0"/>
            <w:vAlign w:val="center"/>
          </w:tcPr>
          <w:p w14:paraId="158D5BC7">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6、安全生产措施（4分）</w:t>
            </w:r>
          </w:p>
        </w:tc>
        <w:tc>
          <w:tcPr>
            <w:tcW w:w="6120" w:type="dxa"/>
            <w:noWrap w:val="0"/>
            <w:vAlign w:val="center"/>
          </w:tcPr>
          <w:p w14:paraId="3A7D340B">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6.1</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针对本项目的安全生产措施、安全生产培训</w:t>
            </w:r>
            <w:r>
              <w:rPr>
                <w:rFonts w:hint="eastAsia" w:ascii="宋体" w:hAnsi="宋体" w:eastAsia="宋体" w:cs="宋体"/>
                <w:bCs/>
                <w:color w:val="auto"/>
                <w:kern w:val="0"/>
                <w:sz w:val="21"/>
                <w:szCs w:val="21"/>
                <w:highlight w:val="none"/>
                <w:lang w:val="en-US" w:eastAsia="zh-CN"/>
              </w:rPr>
              <w:t>宣传</w:t>
            </w:r>
            <w:r>
              <w:rPr>
                <w:rFonts w:hint="eastAsia" w:ascii="宋体" w:hAnsi="宋体" w:eastAsia="宋体" w:cs="宋体"/>
                <w:bCs/>
                <w:color w:val="auto"/>
                <w:kern w:val="0"/>
                <w:sz w:val="21"/>
                <w:szCs w:val="21"/>
                <w:highlight w:val="none"/>
              </w:rPr>
              <w:t>情况、安全管理制度等，从全面情况、合理情况、落实情况进行综合评议</w:t>
            </w:r>
            <w:r>
              <w:rPr>
                <w:rFonts w:hint="eastAsia" w:ascii="宋体" w:hAnsi="宋体" w:eastAsia="宋体" w:cs="宋体"/>
                <w:bCs/>
                <w:color w:val="auto"/>
                <w:kern w:val="0"/>
                <w:sz w:val="21"/>
                <w:szCs w:val="21"/>
                <w:highlight w:val="none"/>
                <w:lang w:val="en-US" w:eastAsia="zh-CN"/>
              </w:rPr>
              <w:t>。（4分）</w:t>
            </w:r>
          </w:p>
        </w:tc>
      </w:tr>
      <w:tr w14:paraId="38D5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14:paraId="6F535A01">
            <w:pPr>
              <w:spacing w:line="240" w:lineRule="auto"/>
              <w:rPr>
                <w:rFonts w:hint="eastAsia" w:ascii="宋体" w:hAnsi="宋体" w:eastAsia="宋体" w:cs="宋体"/>
                <w:color w:val="auto"/>
                <w:sz w:val="21"/>
                <w:szCs w:val="21"/>
                <w:highlight w:val="none"/>
              </w:rPr>
            </w:pPr>
          </w:p>
        </w:tc>
        <w:tc>
          <w:tcPr>
            <w:tcW w:w="1506" w:type="dxa"/>
            <w:vMerge w:val="restart"/>
            <w:noWrap w:val="0"/>
            <w:vAlign w:val="center"/>
          </w:tcPr>
          <w:p w14:paraId="18223D4E">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7、针对本项目的重难点分析、解决措施及合理化建议（15分）</w:t>
            </w:r>
          </w:p>
        </w:tc>
        <w:tc>
          <w:tcPr>
            <w:tcW w:w="6120" w:type="dxa"/>
            <w:noWrap w:val="0"/>
            <w:vAlign w:val="center"/>
          </w:tcPr>
          <w:p w14:paraId="1962339D">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7.1</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对本项目</w:t>
            </w:r>
            <w:r>
              <w:rPr>
                <w:rFonts w:hint="eastAsia" w:ascii="宋体" w:hAnsi="宋体" w:eastAsia="宋体" w:cs="宋体"/>
                <w:bCs/>
                <w:color w:val="auto"/>
                <w:kern w:val="0"/>
                <w:sz w:val="21"/>
                <w:szCs w:val="21"/>
                <w:highlight w:val="none"/>
                <w:lang w:val="en-US" w:eastAsia="zh-CN"/>
              </w:rPr>
              <w:t>服务区域的</w:t>
            </w:r>
            <w:r>
              <w:rPr>
                <w:rFonts w:hint="eastAsia" w:ascii="宋体" w:hAnsi="宋体" w:eastAsia="宋体" w:cs="宋体"/>
                <w:bCs/>
                <w:color w:val="auto"/>
                <w:kern w:val="0"/>
                <w:sz w:val="21"/>
                <w:szCs w:val="21"/>
                <w:highlight w:val="none"/>
              </w:rPr>
              <w:t>熟悉程度、现状考察、调研后提出的</w:t>
            </w:r>
            <w:r>
              <w:rPr>
                <w:rFonts w:hint="eastAsia" w:ascii="宋体" w:hAnsi="宋体" w:eastAsia="宋体" w:cs="宋体"/>
                <w:bCs/>
                <w:color w:val="auto"/>
                <w:kern w:val="0"/>
                <w:sz w:val="21"/>
                <w:szCs w:val="21"/>
                <w:highlight w:val="none"/>
                <w:lang w:val="en-US" w:eastAsia="zh-CN"/>
              </w:rPr>
              <w:t>服务工作</w:t>
            </w:r>
            <w:r>
              <w:rPr>
                <w:rFonts w:hint="eastAsia" w:ascii="宋体" w:hAnsi="宋体" w:eastAsia="宋体" w:cs="宋体"/>
                <w:bCs/>
                <w:color w:val="auto"/>
                <w:kern w:val="0"/>
                <w:sz w:val="21"/>
                <w:szCs w:val="21"/>
                <w:highlight w:val="none"/>
              </w:rPr>
              <w:t>的重点、难点，从符合实际的情况、内容全面情况进行综合评议</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5分</w:t>
            </w:r>
            <w:r>
              <w:rPr>
                <w:rFonts w:hint="eastAsia" w:ascii="宋体" w:hAnsi="宋体" w:eastAsia="宋体" w:cs="宋体"/>
                <w:bCs/>
                <w:color w:val="auto"/>
                <w:kern w:val="0"/>
                <w:sz w:val="21"/>
                <w:szCs w:val="21"/>
                <w:highlight w:val="none"/>
                <w:lang w:eastAsia="zh-CN"/>
              </w:rPr>
              <w:t>）</w:t>
            </w:r>
          </w:p>
        </w:tc>
      </w:tr>
      <w:tr w14:paraId="7718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14:paraId="70D6EA89">
            <w:pPr>
              <w:spacing w:line="240" w:lineRule="auto"/>
              <w:rPr>
                <w:rFonts w:hint="eastAsia" w:ascii="宋体" w:hAnsi="宋体" w:eastAsia="宋体" w:cs="宋体"/>
                <w:color w:val="auto"/>
                <w:sz w:val="21"/>
                <w:szCs w:val="21"/>
                <w:highlight w:val="none"/>
              </w:rPr>
            </w:pPr>
          </w:p>
        </w:tc>
        <w:tc>
          <w:tcPr>
            <w:tcW w:w="1506" w:type="dxa"/>
            <w:vMerge w:val="continue"/>
            <w:noWrap w:val="0"/>
            <w:vAlign w:val="center"/>
          </w:tcPr>
          <w:p w14:paraId="57013D9A">
            <w:pPr>
              <w:keepNext w:val="0"/>
              <w:keepLines w:val="0"/>
              <w:pageBreakBefore w:val="0"/>
              <w:widowControl w:val="0"/>
              <w:kinsoku/>
              <w:wordWrap/>
              <w:overflowPunct/>
              <w:topLinePunct w:val="0"/>
              <w:autoSpaceDE/>
              <w:autoSpaceDN/>
              <w:bidi w:val="0"/>
              <w:adjustRightInd/>
              <w:snapToGrid/>
              <w:spacing w:line="240" w:lineRule="auto"/>
              <w:ind w:left="0" w:leftChars="0" w:firstLine="0"/>
              <w:textAlignment w:val="auto"/>
              <w:rPr>
                <w:rFonts w:hint="eastAsia" w:ascii="宋体" w:hAnsi="宋体" w:eastAsia="宋体" w:cs="宋体"/>
                <w:color w:val="auto"/>
                <w:sz w:val="21"/>
                <w:szCs w:val="21"/>
                <w:highlight w:val="none"/>
                <w:lang w:val="en-US" w:eastAsia="zh-CN"/>
              </w:rPr>
            </w:pPr>
          </w:p>
        </w:tc>
        <w:tc>
          <w:tcPr>
            <w:tcW w:w="6120" w:type="dxa"/>
            <w:noWrap w:val="0"/>
            <w:vAlign w:val="center"/>
          </w:tcPr>
          <w:p w14:paraId="4667E5DF">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7.2评委根据供应商针对本项目服务作业重点、难点的解决措施，从对项目现场情况的掌握程度、措施的针对情况、可行情况等进行综合评议。（5分）</w:t>
            </w:r>
          </w:p>
        </w:tc>
      </w:tr>
      <w:tr w14:paraId="65D1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00" w:type="dxa"/>
            <w:vMerge w:val="continue"/>
            <w:noWrap w:val="0"/>
            <w:vAlign w:val="top"/>
          </w:tcPr>
          <w:p w14:paraId="37DECD65">
            <w:pPr>
              <w:spacing w:line="240" w:lineRule="auto"/>
              <w:rPr>
                <w:rFonts w:hint="eastAsia" w:ascii="宋体" w:hAnsi="宋体" w:eastAsia="宋体" w:cs="宋体"/>
                <w:color w:val="auto"/>
                <w:sz w:val="21"/>
                <w:szCs w:val="21"/>
                <w:highlight w:val="none"/>
              </w:rPr>
            </w:pPr>
          </w:p>
        </w:tc>
        <w:tc>
          <w:tcPr>
            <w:tcW w:w="1506" w:type="dxa"/>
            <w:vMerge w:val="continue"/>
            <w:noWrap w:val="0"/>
            <w:vAlign w:val="center"/>
          </w:tcPr>
          <w:p w14:paraId="2455F16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p>
        </w:tc>
        <w:tc>
          <w:tcPr>
            <w:tcW w:w="6120" w:type="dxa"/>
            <w:noWrap w:val="0"/>
            <w:vAlign w:val="center"/>
          </w:tcPr>
          <w:p w14:paraId="003ADA60">
            <w:pPr>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bCs/>
                <w:color w:val="auto"/>
                <w:kern w:val="0"/>
                <w:sz w:val="21"/>
                <w:szCs w:val="21"/>
                <w:highlight w:val="none"/>
              </w:rPr>
              <w:t>评委</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提出的合理化建议</w:t>
            </w:r>
            <w:r>
              <w:rPr>
                <w:rFonts w:hint="eastAsia" w:ascii="宋体" w:hAnsi="宋体" w:eastAsia="宋体" w:cs="宋体"/>
                <w:color w:val="auto"/>
                <w:sz w:val="21"/>
                <w:szCs w:val="21"/>
                <w:highlight w:val="none"/>
                <w:lang w:val="en-US" w:eastAsia="zh-CN"/>
              </w:rPr>
              <w:t>的有效性、合理性</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综合评议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019D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00" w:type="dxa"/>
            <w:vMerge w:val="continue"/>
            <w:noWrap w:val="0"/>
            <w:vAlign w:val="top"/>
          </w:tcPr>
          <w:p w14:paraId="4FA09771">
            <w:pPr>
              <w:spacing w:line="240" w:lineRule="auto"/>
              <w:rPr>
                <w:rFonts w:hint="eastAsia" w:ascii="宋体" w:hAnsi="宋体" w:eastAsia="宋体" w:cs="宋体"/>
                <w:color w:val="auto"/>
                <w:sz w:val="21"/>
                <w:szCs w:val="21"/>
                <w:highlight w:val="none"/>
              </w:rPr>
            </w:pPr>
          </w:p>
        </w:tc>
        <w:tc>
          <w:tcPr>
            <w:tcW w:w="1506" w:type="dxa"/>
            <w:noWrap w:val="0"/>
            <w:vAlign w:val="center"/>
          </w:tcPr>
          <w:p w14:paraId="5B196E9B">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便捷性服务（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6120" w:type="dxa"/>
            <w:noWrap w:val="0"/>
            <w:vAlign w:val="center"/>
          </w:tcPr>
          <w:p w14:paraId="5AFDEFEE">
            <w:pPr>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根据投标企业的服务便利情况，响应程度等综合打分，满分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分。（提供有效的投标人营业执照副本复印件加盖公章编入投标文件。）</w:t>
            </w:r>
          </w:p>
        </w:tc>
      </w:tr>
      <w:tr w14:paraId="6E05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00" w:type="dxa"/>
            <w:vMerge w:val="continue"/>
            <w:noWrap w:val="0"/>
            <w:vAlign w:val="top"/>
          </w:tcPr>
          <w:p w14:paraId="275AEEFE">
            <w:pPr>
              <w:spacing w:line="240" w:lineRule="auto"/>
              <w:rPr>
                <w:rFonts w:hint="eastAsia" w:ascii="宋体" w:hAnsi="宋体" w:eastAsia="宋体" w:cs="宋体"/>
                <w:color w:val="auto"/>
                <w:sz w:val="21"/>
                <w:szCs w:val="21"/>
                <w:highlight w:val="none"/>
              </w:rPr>
            </w:pPr>
          </w:p>
        </w:tc>
        <w:tc>
          <w:tcPr>
            <w:tcW w:w="1506" w:type="dxa"/>
            <w:vMerge w:val="restart"/>
            <w:noWrap w:val="0"/>
            <w:vAlign w:val="center"/>
          </w:tcPr>
          <w:p w14:paraId="424015D3">
            <w:pPr>
              <w:snapToGrid w:val="0"/>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履约能力</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6120" w:type="dxa"/>
            <w:noWrap w:val="0"/>
            <w:vAlign w:val="center"/>
          </w:tcPr>
          <w:p w14:paraId="1F45AFC5">
            <w:pPr>
              <w:snapToGrid w:val="0"/>
              <w:spacing w:line="240" w:lineRule="auto"/>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lang w:val="en-US" w:eastAsia="zh-CN"/>
              </w:rPr>
              <w:t>.1</w:t>
            </w:r>
            <w:r>
              <w:rPr>
                <w:rFonts w:ascii="宋体" w:hAnsi="宋体" w:cs="宋体"/>
                <w:szCs w:val="21"/>
              </w:rPr>
              <w:t>获得由各级人民政府颁发的文明单位称号，县市级（区级）得1分，地市级得2分，省级及以上得3分；（本项最高不超过3分，不累计计分，投标文件中提供证明材料复印件加盖公章</w:t>
            </w:r>
          </w:p>
        </w:tc>
      </w:tr>
      <w:tr w14:paraId="6B44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00" w:type="dxa"/>
            <w:vMerge w:val="continue"/>
            <w:noWrap w:val="0"/>
            <w:vAlign w:val="top"/>
          </w:tcPr>
          <w:p w14:paraId="2F89DFFD">
            <w:pPr>
              <w:spacing w:line="240" w:lineRule="auto"/>
              <w:rPr>
                <w:rFonts w:hint="eastAsia" w:ascii="宋体" w:hAnsi="宋体" w:eastAsia="宋体" w:cs="宋体"/>
                <w:color w:val="auto"/>
                <w:sz w:val="21"/>
                <w:szCs w:val="21"/>
                <w:highlight w:val="none"/>
              </w:rPr>
            </w:pPr>
          </w:p>
        </w:tc>
        <w:tc>
          <w:tcPr>
            <w:tcW w:w="1506" w:type="dxa"/>
            <w:vMerge w:val="continue"/>
            <w:noWrap w:val="0"/>
            <w:vAlign w:val="center"/>
          </w:tcPr>
          <w:p w14:paraId="1A188198">
            <w:pPr>
              <w:spacing w:line="240" w:lineRule="auto"/>
              <w:ind w:left="-69" w:leftChars="-33" w:firstLine="2"/>
              <w:rPr>
                <w:rFonts w:hint="eastAsia" w:ascii="宋体" w:hAnsi="宋体" w:eastAsia="宋体" w:cs="宋体"/>
                <w:color w:val="auto"/>
                <w:sz w:val="21"/>
                <w:szCs w:val="21"/>
                <w:highlight w:val="none"/>
                <w:lang w:val="en-US" w:eastAsia="zh-CN"/>
              </w:rPr>
            </w:pPr>
          </w:p>
        </w:tc>
        <w:tc>
          <w:tcPr>
            <w:tcW w:w="6120" w:type="dxa"/>
            <w:noWrap w:val="0"/>
            <w:vAlign w:val="center"/>
          </w:tcPr>
          <w:p w14:paraId="471C77E4">
            <w:pPr>
              <w:snapToGrid w:val="0"/>
              <w:spacing w:line="240" w:lineRule="auto"/>
              <w:rPr>
                <w:rFonts w:hint="eastAsia" w:ascii="宋体" w:hAnsi="宋体" w:eastAsia="宋体" w:cs="宋体"/>
                <w:color w:val="auto"/>
                <w:sz w:val="21"/>
                <w:szCs w:val="21"/>
                <w:highlight w:val="none"/>
                <w:lang w:eastAsia="zh-CN"/>
              </w:rPr>
            </w:pPr>
            <w:r>
              <w:rPr>
                <w:rFonts w:hint="eastAsia" w:ascii="宋体" w:hAnsi="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lang w:val="en-US" w:eastAsia="zh-CN"/>
              </w:rPr>
              <w:t>.2</w:t>
            </w:r>
            <w:r>
              <w:rPr>
                <w:rFonts w:hint="eastAsia"/>
                <w:lang w:eastAsia="zh-Hans"/>
              </w:rPr>
              <w:t>投标人</w:t>
            </w:r>
            <w:r>
              <w:rPr>
                <w:rFonts w:hint="eastAsia"/>
                <w:lang w:eastAsia="zh-CN"/>
              </w:rPr>
              <w:t>有</w:t>
            </w:r>
            <w:r>
              <w:rPr>
                <w:rFonts w:hint="eastAsia"/>
                <w:lang w:eastAsia="zh-Hans"/>
              </w:rPr>
              <w:t>质量管理体系认证、环境管理体系认证、职业安全健康体系认证、能源管理体系认证</w:t>
            </w:r>
            <w:r>
              <w:rPr>
                <w:rFonts w:hint="eastAsia"/>
                <w:lang w:eastAsia="zh-CN"/>
              </w:rPr>
              <w:t>、</w:t>
            </w:r>
            <w:r>
              <w:rPr>
                <w:rFonts w:hint="eastAsia"/>
                <w:lang w:eastAsia="zh-Hans"/>
              </w:rPr>
              <w:t>安全生产标准化认证证书</w:t>
            </w:r>
            <w:r>
              <w:rPr>
                <w:rFonts w:hint="eastAsia"/>
                <w:lang w:eastAsia="zh-CN"/>
              </w:rPr>
              <w:t>、</w:t>
            </w:r>
            <w:r>
              <w:rPr>
                <w:rFonts w:hint="eastAsia"/>
                <w:lang w:eastAsia="zh-Hans"/>
              </w:rPr>
              <w:t>生活垃圾分类服务能力认证证书</w:t>
            </w:r>
            <w:r>
              <w:rPr>
                <w:rFonts w:hint="eastAsia"/>
                <w:lang w:eastAsia="zh-CN"/>
              </w:rPr>
              <w:t>、</w:t>
            </w:r>
            <w:r>
              <w:rPr>
                <w:rFonts w:hint="eastAsia"/>
                <w:lang w:eastAsia="zh-Hans"/>
              </w:rPr>
              <w:t>餐饮管理服务认证证书</w:t>
            </w:r>
            <w:r>
              <w:rPr>
                <w:rFonts w:hint="eastAsia"/>
                <w:lang w:eastAsia="zh-CN"/>
              </w:rPr>
              <w:t>、</w:t>
            </w:r>
            <w:r>
              <w:rPr>
                <w:rFonts w:hint="eastAsia"/>
                <w:lang w:eastAsia="zh-Hans"/>
              </w:rPr>
              <w:t>食品安全管理体系认证</w:t>
            </w:r>
            <w:r>
              <w:rPr>
                <w:rFonts w:hint="eastAsia"/>
                <w:lang w:eastAsia="zh-CN"/>
              </w:rPr>
              <w:t>、</w:t>
            </w:r>
            <w:r>
              <w:rPr>
                <w:rFonts w:hint="eastAsia"/>
                <w:lang w:eastAsia="zh-Hans"/>
              </w:rPr>
              <w:t xml:space="preserve">八证齐全本项分得 </w:t>
            </w:r>
            <w:r>
              <w:rPr>
                <w:rFonts w:hint="eastAsia"/>
                <w:lang w:val="en-US" w:eastAsia="zh-CN"/>
              </w:rPr>
              <w:t>4</w:t>
            </w:r>
            <w:r>
              <w:rPr>
                <w:rFonts w:hint="eastAsia"/>
                <w:lang w:eastAsia="zh-Hans"/>
              </w:rPr>
              <w:t>分，缺少</w:t>
            </w:r>
            <w:r>
              <w:rPr>
                <w:lang w:eastAsia="zh-Hans"/>
              </w:rPr>
              <w:t>1</w:t>
            </w:r>
            <w:r>
              <w:rPr>
                <w:rFonts w:hint="eastAsia"/>
                <w:lang w:eastAsia="zh-Hans"/>
              </w:rPr>
              <w:t>个证书扣</w:t>
            </w:r>
            <w:r>
              <w:rPr>
                <w:rFonts w:hint="eastAsia"/>
                <w:lang w:val="en-US" w:eastAsia="zh-CN"/>
              </w:rPr>
              <w:t>0.5</w:t>
            </w:r>
            <w:r>
              <w:rPr>
                <w:rFonts w:hint="eastAsia"/>
                <w:lang w:eastAsia="zh-Hans"/>
              </w:rPr>
              <w:t>分</w:t>
            </w:r>
            <w:r>
              <w:rPr>
                <w:lang w:eastAsia="zh-Hans"/>
              </w:rPr>
              <w:t>，</w:t>
            </w:r>
            <w:r>
              <w:rPr>
                <w:rFonts w:hint="eastAsia"/>
                <w:lang w:eastAsia="zh-Hans"/>
              </w:rPr>
              <w:t>扣完为止。（投标文件中提供证书复印件加盖投标人公章）</w:t>
            </w:r>
          </w:p>
        </w:tc>
      </w:tr>
      <w:tr w14:paraId="0B63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200" w:type="dxa"/>
            <w:vMerge w:val="continue"/>
            <w:noWrap w:val="0"/>
            <w:vAlign w:val="top"/>
          </w:tcPr>
          <w:p w14:paraId="43D1587C">
            <w:pPr>
              <w:spacing w:line="240" w:lineRule="auto"/>
              <w:rPr>
                <w:rFonts w:hint="eastAsia" w:ascii="宋体" w:hAnsi="宋体" w:eastAsia="宋体" w:cs="宋体"/>
                <w:color w:val="auto"/>
                <w:sz w:val="21"/>
                <w:szCs w:val="21"/>
                <w:highlight w:val="none"/>
              </w:rPr>
            </w:pPr>
          </w:p>
        </w:tc>
        <w:tc>
          <w:tcPr>
            <w:tcW w:w="1506" w:type="dxa"/>
            <w:noWrap w:val="0"/>
            <w:vAlign w:val="center"/>
          </w:tcPr>
          <w:p w14:paraId="1CFD0101">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0</w:t>
            </w:r>
            <w:r>
              <w:rPr>
                <w:rFonts w:hint="eastAsia" w:ascii="宋体" w:hAnsi="宋体" w:eastAsia="宋体" w:cs="宋体"/>
                <w:bCs/>
                <w:color w:val="auto"/>
                <w:kern w:val="0"/>
                <w:sz w:val="21"/>
                <w:szCs w:val="21"/>
                <w:highlight w:val="none"/>
                <w:lang w:val="en-US" w:eastAsia="zh-CN"/>
              </w:rPr>
              <w:t>、业绩分（3分）</w:t>
            </w:r>
          </w:p>
        </w:tc>
        <w:tc>
          <w:tcPr>
            <w:tcW w:w="6120" w:type="dxa"/>
            <w:noWrap w:val="0"/>
            <w:vAlign w:val="center"/>
          </w:tcPr>
          <w:p w14:paraId="487CABCB">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lang w:val="en-US" w:eastAsia="zh-CN"/>
              </w:rPr>
              <w:t>0</w:t>
            </w:r>
            <w:bookmarkStart w:id="75" w:name="_GoBack"/>
            <w:bookmarkEnd w:id="75"/>
            <w:r>
              <w:rPr>
                <w:rFonts w:hint="eastAsia" w:ascii="宋体" w:hAnsi="宋体" w:eastAsia="宋体" w:cs="宋体"/>
                <w:bCs/>
                <w:color w:val="auto"/>
                <w:kern w:val="0"/>
                <w:sz w:val="21"/>
                <w:szCs w:val="21"/>
                <w:highlight w:val="none"/>
                <w:lang w:val="en-US" w:eastAsia="zh-CN"/>
              </w:rPr>
              <w:t>.1自2020年1月1日（以合同签订时间为准）以来，供应商承接过</w:t>
            </w:r>
            <w:r>
              <w:rPr>
                <w:rFonts w:hint="eastAsia" w:ascii="宋体" w:hAnsi="宋体" w:eastAsia="宋体" w:cs="Times New Roman"/>
                <w:color w:val="000000"/>
                <w:szCs w:val="21"/>
                <w:lang w:val="en-US" w:eastAsia="zh-CN"/>
              </w:rPr>
              <w:t>类似项目（食堂餐饮服务）</w:t>
            </w:r>
            <w:r>
              <w:rPr>
                <w:rFonts w:hint="eastAsia" w:ascii="宋体" w:hAnsi="宋体" w:eastAsia="宋体" w:cs="宋体"/>
                <w:bCs/>
                <w:color w:val="auto"/>
                <w:kern w:val="0"/>
                <w:sz w:val="21"/>
                <w:szCs w:val="21"/>
                <w:highlight w:val="none"/>
                <w:lang w:val="en-US" w:eastAsia="zh-CN"/>
              </w:rPr>
              <w:t>每个得1分，本项最高3分。（投标文件中须提供同时提供中标通知书和合同复印件加盖公章）</w:t>
            </w:r>
          </w:p>
        </w:tc>
      </w:tr>
      <w:tr w14:paraId="00FA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200" w:type="dxa"/>
            <w:noWrap w:val="0"/>
            <w:vAlign w:val="center"/>
          </w:tcPr>
          <w:p w14:paraId="6667DE7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2D3FB45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7626" w:type="dxa"/>
            <w:gridSpan w:val="2"/>
            <w:noWrap w:val="0"/>
            <w:vAlign w:val="center"/>
          </w:tcPr>
          <w:p w14:paraId="67AD82B5">
            <w:pPr>
              <w:widowControl/>
              <w:spacing w:line="440" w:lineRule="exact"/>
              <w:rPr>
                <w:rFonts w:ascii="宋体" w:hAnsi="宋体"/>
                <w:bCs/>
                <w:szCs w:val="21"/>
              </w:rPr>
            </w:pPr>
            <w:r>
              <w:rPr>
                <w:rFonts w:hint="eastAsia" w:ascii="宋体" w:hAnsi="宋体"/>
                <w:bCs/>
                <w:szCs w:val="21"/>
              </w:rPr>
              <w:t>1、计算公式：基准价=满足招标文件要求的有效投标报价的算术平均值。</w:t>
            </w:r>
          </w:p>
          <w:p w14:paraId="1B8E97B6">
            <w:pPr>
              <w:snapToGrid w:val="0"/>
              <w:spacing w:line="240" w:lineRule="auto"/>
              <w:rPr>
                <w:rFonts w:hint="eastAsia" w:ascii="宋体" w:hAnsi="宋体" w:eastAsia="宋体" w:cs="宋体"/>
                <w:bCs/>
                <w:color w:val="auto"/>
                <w:kern w:val="0"/>
                <w:sz w:val="21"/>
                <w:szCs w:val="21"/>
                <w:highlight w:val="none"/>
                <w:lang w:val="en-US" w:eastAsia="zh-CN"/>
              </w:rPr>
            </w:pPr>
            <w:r>
              <w:rPr>
                <w:rFonts w:hint="eastAsia" w:ascii="宋体" w:hAnsi="宋体"/>
                <w:bCs/>
                <w:szCs w:val="21"/>
              </w:rPr>
              <w:t>2、投标人的投标报价与基准价一致得2</w:t>
            </w:r>
            <w:r>
              <w:rPr>
                <w:rFonts w:hint="eastAsia" w:ascii="宋体" w:hAnsi="宋体"/>
                <w:bCs/>
                <w:szCs w:val="21"/>
                <w:lang w:val="en-US" w:eastAsia="zh-CN"/>
              </w:rPr>
              <w:t>0</w:t>
            </w:r>
            <w:r>
              <w:rPr>
                <w:rFonts w:hint="eastAsia" w:ascii="宋体" w:hAnsi="宋体"/>
                <w:bCs/>
                <w:szCs w:val="21"/>
              </w:rPr>
              <w:t>分，每高于基准价1%，扣0.2分，每低于基准价1%，扣0.1分（中间值采用内插法计算），以此类推，扣完为止。</w:t>
            </w:r>
          </w:p>
        </w:tc>
      </w:tr>
    </w:tbl>
    <w:p w14:paraId="16B0A6C7">
      <w:pPr>
        <w:spacing w:line="360" w:lineRule="auto"/>
        <w:ind w:firstLine="210" w:firstLineChars="100"/>
        <w:contextualSpacing/>
      </w:pPr>
      <w:r>
        <w:rPr>
          <w:rFonts w:hint="eastAsia"/>
        </w:rPr>
        <w:t>●评分标准（</w:t>
      </w:r>
      <w:r>
        <w:rPr>
          <w:rFonts w:hint="eastAsia" w:ascii="宋体" w:hAnsi="宋体" w:cs="宋体"/>
          <w:szCs w:val="21"/>
        </w:rPr>
        <w:t>兼评委打分表)</w:t>
      </w:r>
    </w:p>
    <w:bookmarkEnd w:id="9"/>
    <w:bookmarkEnd w:id="10"/>
    <w:bookmarkEnd w:id="11"/>
    <w:p w14:paraId="5D19EA90">
      <w:pPr>
        <w:pStyle w:val="21"/>
        <w:ind w:firstLine="210"/>
      </w:pPr>
    </w:p>
    <w:p w14:paraId="17D6CDF4">
      <w:pPr>
        <w:autoSpaceDE w:val="0"/>
        <w:autoSpaceDN w:val="0"/>
        <w:adjustRightInd w:val="0"/>
        <w:spacing w:line="440" w:lineRule="exact"/>
        <w:ind w:firstLine="316" w:firstLineChars="150"/>
        <w:jc w:val="left"/>
        <w:rPr>
          <w:rFonts w:ascii="宋体" w:cs="宋体"/>
          <w:kern w:val="0"/>
          <w:sz w:val="24"/>
          <w:szCs w:val="24"/>
        </w:rPr>
      </w:pPr>
      <w:r>
        <w:rPr>
          <w:rFonts w:hint="eastAsia" w:ascii="Arial" w:hAnsi="宋体" w:cs="Arial"/>
          <w:b/>
          <w:snapToGrid w:val="0"/>
          <w:szCs w:val="21"/>
        </w:rPr>
        <w:t>最终得分为评标专家组成员的有效评分中的算术平均值</w:t>
      </w:r>
      <w:r>
        <w:rPr>
          <w:rFonts w:ascii="Arial" w:hAnsi="宋体" w:cs="Arial"/>
          <w:b/>
          <w:snapToGrid w:val="0"/>
          <w:szCs w:val="21"/>
        </w:rPr>
        <w:t>(</w:t>
      </w:r>
      <w:r>
        <w:rPr>
          <w:rFonts w:hint="eastAsia" w:ascii="Arial" w:hAnsi="宋体" w:cs="Arial"/>
          <w:b/>
          <w:snapToGrid w:val="0"/>
          <w:szCs w:val="21"/>
        </w:rPr>
        <w:t>计算评分值时保留二位小数，第三位四舍五入</w:t>
      </w:r>
      <w:r>
        <w:rPr>
          <w:rFonts w:ascii="Arial" w:hAnsi="宋体" w:cs="Arial"/>
          <w:b/>
          <w:snapToGrid w:val="0"/>
          <w:szCs w:val="21"/>
        </w:rPr>
        <w:t>)</w:t>
      </w:r>
      <w:r>
        <w:rPr>
          <w:rFonts w:hint="eastAsia" w:ascii="Arial" w:hAnsi="宋体" w:cs="Arial"/>
          <w:b/>
          <w:snapToGrid w:val="0"/>
          <w:szCs w:val="21"/>
        </w:rPr>
        <w:t>。</w:t>
      </w:r>
      <w:r>
        <w:rPr>
          <w:rFonts w:hint="eastAsia" w:ascii="宋体" w:hAnsi="宋体" w:cs="宋体"/>
          <w:kern w:val="0"/>
          <w:sz w:val="24"/>
          <w:szCs w:val="24"/>
        </w:rPr>
        <w:t>：</w:t>
      </w:r>
    </w:p>
    <w:p w14:paraId="76D4C018">
      <w:pPr>
        <w:rPr>
          <w:rFonts w:ascii="宋体" w:hAnsi="宋体" w:cs="宋体"/>
          <w:szCs w:val="21"/>
          <w:lang w:val="zh-CN"/>
        </w:rPr>
      </w:pPr>
      <w:bookmarkStart w:id="58" w:name="_Toc14431"/>
      <w:r>
        <w:rPr>
          <w:rFonts w:hint="eastAsia" w:ascii="宋体" w:hAnsi="宋体" w:cs="宋体"/>
          <w:lang w:val="zh-CN"/>
        </w:rPr>
        <w:t>注：</w:t>
      </w:r>
      <w:r>
        <w:rPr>
          <w:rFonts w:hint="eastAsia" w:ascii="宋体" w:hAnsi="宋体" w:cs="宋体"/>
        </w:rPr>
        <w:t>1.</w:t>
      </w:r>
      <w:r>
        <w:rPr>
          <w:rFonts w:hint="eastAsia" w:ascii="宋体" w:hAnsi="宋体" w:cs="宋体"/>
          <w:lang w:val="zh-CN"/>
        </w:rPr>
        <w:t>上述评分项，缺项不得分。</w:t>
      </w:r>
      <w:bookmarkEnd w:id="58"/>
    </w:p>
    <w:p w14:paraId="5FE1BB92">
      <w:pPr>
        <w:ind w:firstLine="420" w:firstLineChars="200"/>
        <w:rPr>
          <w:rFonts w:ascii="宋体" w:hAnsi="宋体" w:cs="宋体"/>
          <w:lang w:val="zh-CN"/>
        </w:rPr>
      </w:pPr>
      <w:r>
        <w:rPr>
          <w:rFonts w:hint="eastAsia" w:ascii="宋体" w:hAnsi="宋体" w:cs="宋体"/>
        </w:rPr>
        <w:t>2.</w:t>
      </w:r>
      <w:r>
        <w:rPr>
          <w:rFonts w:hint="eastAsia" w:ascii="宋体" w:hAnsi="宋体" w:cs="宋体"/>
          <w:lang w:val="zh-CN"/>
        </w:rPr>
        <w:t>上述证明材料中的单位名称与投标单位的名称必须一致，单位发生合法变更的，需提供合法变更的材料。否则，相应分值不予计取。</w:t>
      </w:r>
    </w:p>
    <w:p w14:paraId="1E1E8E95">
      <w:pPr>
        <w:spacing w:line="360" w:lineRule="auto"/>
        <w:jc w:val="left"/>
        <w:rPr>
          <w:rFonts w:ascii="黑体" w:eastAsia="黑体"/>
          <w:b/>
          <w:sz w:val="32"/>
        </w:rPr>
      </w:pPr>
    </w:p>
    <w:p w14:paraId="30B57081">
      <w:pPr>
        <w:spacing w:line="360" w:lineRule="exact"/>
        <w:rPr>
          <w:rFonts w:ascii="宋体" w:hAnsi="宋体"/>
          <w:szCs w:val="21"/>
        </w:rPr>
      </w:pPr>
    </w:p>
    <w:p w14:paraId="4F545887">
      <w:pPr>
        <w:spacing w:line="360" w:lineRule="exact"/>
        <w:jc w:val="center"/>
        <w:rPr>
          <w:rFonts w:ascii="宋体" w:hAnsi="宋体"/>
          <w:szCs w:val="21"/>
        </w:rPr>
        <w:sectPr>
          <w:footerReference r:id="rId4" w:type="first"/>
          <w:footerReference r:id="rId3" w:type="default"/>
          <w:pgSz w:w="11907" w:h="16840"/>
          <w:pgMar w:top="1304" w:right="1588" w:bottom="1304" w:left="1588" w:header="720" w:footer="720" w:gutter="0"/>
          <w:pgBorders>
            <w:top w:val="none" w:sz="0" w:space="0"/>
            <w:left w:val="none" w:sz="0" w:space="0"/>
            <w:bottom w:val="none" w:sz="0" w:space="0"/>
            <w:right w:val="none" w:sz="0" w:space="0"/>
          </w:pgBorders>
          <w:cols w:space="720" w:num="1"/>
          <w:titlePg/>
          <w:docGrid w:linePitch="285" w:charSpace="0"/>
        </w:sectPr>
      </w:pPr>
    </w:p>
    <w:bookmarkEnd w:id="12"/>
    <w:bookmarkEnd w:id="13"/>
    <w:bookmarkEnd w:id="14"/>
    <w:p w14:paraId="72AEBE04">
      <w:pPr>
        <w:rPr>
          <w:kern w:val="44"/>
        </w:rPr>
      </w:pPr>
      <w:bookmarkStart w:id="59" w:name="_Toc29158565"/>
      <w:bookmarkStart w:id="60" w:name="_Toc263083265"/>
      <w:bookmarkStart w:id="61" w:name="_Toc435088080"/>
      <w:bookmarkStart w:id="62" w:name="_Toc97372533"/>
    </w:p>
    <w:p w14:paraId="6F966A71">
      <w:pPr>
        <w:pStyle w:val="47"/>
        <w:spacing w:after="240"/>
        <w:rPr>
          <w:rFonts w:ascii="Times New Roman" w:hAnsi="Times New Roman"/>
          <w:kern w:val="44"/>
        </w:rPr>
      </w:pPr>
      <w:r>
        <w:rPr>
          <w:rFonts w:ascii="Times New Roman" w:hAnsi="Times New Roman"/>
          <w:kern w:val="44"/>
        </w:rPr>
        <w:t>第</w:t>
      </w:r>
      <w:r>
        <w:rPr>
          <w:rFonts w:hint="eastAsia" w:ascii="Times New Roman" w:hAnsi="Times New Roman"/>
          <w:kern w:val="44"/>
        </w:rPr>
        <w:t>五</w:t>
      </w:r>
      <w:r>
        <w:rPr>
          <w:rFonts w:ascii="Times New Roman" w:hAnsi="Times New Roman"/>
          <w:kern w:val="44"/>
        </w:rPr>
        <w:t>部分</w:t>
      </w:r>
      <w:r>
        <w:rPr>
          <w:rFonts w:hint="eastAsia" w:ascii="Times New Roman" w:hAnsi="Times New Roman"/>
          <w:kern w:val="44"/>
        </w:rPr>
        <w:t xml:space="preserve">   </w:t>
      </w:r>
      <w:r>
        <w:rPr>
          <w:rFonts w:ascii="Times New Roman" w:hAnsi="Times New Roman"/>
          <w:kern w:val="44"/>
        </w:rPr>
        <w:t>拟签订的合同</w:t>
      </w:r>
      <w:bookmarkStart w:id="63" w:name="_Toc296503025"/>
      <w:bookmarkStart w:id="64" w:name="_Toc296890982"/>
    </w:p>
    <w:bookmarkEnd w:id="59"/>
    <w:bookmarkEnd w:id="60"/>
    <w:bookmarkEnd w:id="61"/>
    <w:bookmarkEnd w:id="62"/>
    <w:bookmarkEnd w:id="63"/>
    <w:bookmarkEnd w:id="64"/>
    <w:p w14:paraId="77F6BD5F">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bookmarkStart w:id="65" w:name="_Toc435088081"/>
      <w:r>
        <w:rPr>
          <w:rFonts w:hint="eastAsia" w:ascii="宋体" w:hAnsi="宋体" w:cs="宋体"/>
          <w:kern w:val="0"/>
          <w:szCs w:val="21"/>
          <w:shd w:val="clear" w:color="auto" w:fill="FFFFFF"/>
          <w:lang w:bidi="ar"/>
        </w:rPr>
        <w:t>甲方：宁海县</w:t>
      </w:r>
      <w:r>
        <w:rPr>
          <w:rFonts w:hint="eastAsia" w:ascii="宋体" w:hAnsi="宋体" w:cs="宋体"/>
          <w:kern w:val="0"/>
          <w:szCs w:val="21"/>
          <w:shd w:val="clear" w:color="auto" w:fill="FFFFFF"/>
          <w:lang w:eastAsia="zh-CN" w:bidi="ar"/>
        </w:rPr>
        <w:t>水务集团</w:t>
      </w:r>
      <w:r>
        <w:rPr>
          <w:rFonts w:hint="eastAsia" w:ascii="宋体" w:hAnsi="宋体" w:cs="宋体"/>
          <w:kern w:val="0"/>
          <w:szCs w:val="21"/>
          <w:shd w:val="clear" w:color="auto" w:fill="FFFFFF"/>
          <w:lang w:bidi="ar"/>
        </w:rPr>
        <w:t>有限公司                    （以下简称甲方）</w:t>
      </w:r>
    </w:p>
    <w:p w14:paraId="637725CE">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乙方：                                      （以下简称乙方）</w:t>
      </w:r>
    </w:p>
    <w:p w14:paraId="73D19FCA">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为了提高宁海县</w:t>
      </w:r>
      <w:r>
        <w:rPr>
          <w:rFonts w:hint="eastAsia" w:ascii="宋体" w:hAnsi="宋体" w:cs="宋体"/>
          <w:kern w:val="0"/>
          <w:szCs w:val="21"/>
          <w:shd w:val="clear" w:color="auto" w:fill="FFFFFF"/>
          <w:lang w:eastAsia="zh-CN" w:bidi="ar"/>
        </w:rPr>
        <w:t>水务集团</w:t>
      </w:r>
      <w:r>
        <w:rPr>
          <w:rFonts w:hint="eastAsia" w:ascii="宋体" w:hAnsi="宋体" w:cs="宋体"/>
          <w:kern w:val="0"/>
          <w:szCs w:val="21"/>
          <w:shd w:val="clear" w:color="auto" w:fill="FFFFFF"/>
          <w:lang w:bidi="ar"/>
        </w:rPr>
        <w:t>有限公司餐饮质量，改善用餐人员生活，甲方将宁海县</w:t>
      </w:r>
      <w:r>
        <w:rPr>
          <w:rFonts w:hint="eastAsia" w:ascii="宋体" w:hAnsi="宋体" w:cs="宋体"/>
          <w:kern w:val="0"/>
          <w:szCs w:val="21"/>
          <w:shd w:val="clear" w:color="auto" w:fill="FFFFFF"/>
          <w:lang w:eastAsia="zh-CN" w:bidi="ar"/>
        </w:rPr>
        <w:t>水务集团</w:t>
      </w:r>
      <w:r>
        <w:rPr>
          <w:rFonts w:hint="eastAsia" w:ascii="宋体" w:hAnsi="宋体" w:cs="宋体"/>
          <w:kern w:val="0"/>
          <w:szCs w:val="21"/>
          <w:shd w:val="clear" w:color="auto" w:fill="FFFFFF"/>
          <w:lang w:bidi="ar"/>
        </w:rPr>
        <w:t>有限公司餐饮服务承包给乙方经营管理。经双方协商，特订立如下合同：</w:t>
      </w:r>
    </w:p>
    <w:p w14:paraId="66BFCCB4">
      <w:pPr>
        <w:widowControl/>
        <w:shd w:val="clear" w:color="auto" w:fill="FFFFFF"/>
        <w:spacing w:line="480" w:lineRule="exact"/>
        <w:ind w:firstLine="422" w:firstLineChars="200"/>
        <w:jc w:val="left"/>
        <w:rPr>
          <w:rFonts w:hint="eastAsia" w:ascii="宋体" w:hAnsi="宋体" w:cs="宋体"/>
          <w:b/>
          <w:kern w:val="0"/>
          <w:szCs w:val="21"/>
          <w:shd w:val="clear" w:color="auto" w:fill="FFFFFF"/>
          <w:lang w:bidi="ar"/>
        </w:rPr>
      </w:pPr>
      <w:r>
        <w:rPr>
          <w:rFonts w:hint="eastAsia" w:ascii="宋体" w:hAnsi="宋体" w:cs="宋体"/>
          <w:b/>
          <w:kern w:val="0"/>
          <w:szCs w:val="21"/>
          <w:shd w:val="clear" w:color="auto" w:fill="FFFFFF"/>
          <w:lang w:bidi="ar"/>
        </w:rPr>
        <w:t>一、服务方式</w:t>
      </w:r>
    </w:p>
    <w:p w14:paraId="01E701F1">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1、甲方提供厨房、全套厨房设备，若财产发生人为损坏，乙方自行负责。</w:t>
      </w:r>
    </w:p>
    <w:p w14:paraId="0D3F5653">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2、承包期内必须添置或更换的设备，由甲方负责。</w:t>
      </w:r>
    </w:p>
    <w:p w14:paraId="4C20AAF3">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kern w:val="0"/>
          <w:szCs w:val="21"/>
          <w:shd w:val="clear" w:color="auto" w:fill="FFFFFF"/>
          <w:lang w:bidi="ar"/>
        </w:rPr>
        <w:t>3、服务费用包括以下：</w:t>
      </w:r>
      <w:r>
        <w:rPr>
          <w:rFonts w:hint="eastAsia" w:ascii="宋体" w:hAnsi="宋体" w:cs="宋体"/>
          <w:szCs w:val="21"/>
        </w:rPr>
        <w:t>（1）人员费用(工资、津贴、各种社会保险、服装费）；（2）税金；（3）管理费等完成本项目所需的所有一切费用。</w:t>
      </w:r>
    </w:p>
    <w:p w14:paraId="6E842D33">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4、甲方承担的费用：（1）规定费用：有关管理部门收取的检测、测试费用；（2）食材原料；（3）设备费（煤气灶、消毒柜、电饭锅、保温箱等）；（4）餐巾纸、牙签等易耗品等；（5）水、电、煤气等。</w:t>
      </w:r>
    </w:p>
    <w:p w14:paraId="2BDA1499">
      <w:pPr>
        <w:widowControl/>
        <w:shd w:val="clear" w:color="auto" w:fill="FFFFFF"/>
        <w:spacing w:line="480" w:lineRule="exact"/>
        <w:ind w:firstLine="422" w:firstLineChars="200"/>
        <w:jc w:val="left"/>
        <w:rPr>
          <w:rFonts w:hint="eastAsia" w:ascii="宋体" w:hAnsi="宋体" w:cs="宋体"/>
          <w:b/>
          <w:kern w:val="0"/>
          <w:szCs w:val="21"/>
          <w:shd w:val="clear" w:color="auto" w:fill="FFFFFF"/>
          <w:lang w:bidi="ar"/>
        </w:rPr>
      </w:pPr>
      <w:r>
        <w:rPr>
          <w:rFonts w:hint="eastAsia" w:ascii="宋体" w:hAnsi="宋体" w:cs="宋体"/>
          <w:b/>
          <w:kern w:val="0"/>
          <w:szCs w:val="21"/>
          <w:shd w:val="clear" w:color="auto" w:fill="FFFFFF"/>
          <w:lang w:bidi="ar"/>
        </w:rPr>
        <w:t>二、</w:t>
      </w:r>
      <w:r>
        <w:rPr>
          <w:rFonts w:hint="eastAsia" w:ascii="宋体" w:hAnsi="宋体" w:cs="宋体"/>
          <w:b/>
          <w:bCs/>
          <w:szCs w:val="21"/>
        </w:rPr>
        <w:t>服务内容范围</w:t>
      </w:r>
    </w:p>
    <w:p w14:paraId="47DED7A9">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1、乙方应为甲方按时提供早中餐的制作和服务工作，并保证甲方就餐人员的食品安全、食品卫生及菜肴产品满意；如因甲方在特殊下需要乙方为其提供晚餐服务，乙方必须接受并按甲方的要求按时完成。</w:t>
      </w:r>
    </w:p>
    <w:p w14:paraId="652355E3">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2、满足甲方早餐和中餐各160就餐人员用餐需求。</w:t>
      </w:r>
    </w:p>
    <w:p w14:paraId="4F9F6160">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3、乙方保证甲方每日早餐点心品种8种，小菜2种，饮品2种；午餐8个菜品（4个全荤菜、2个半荤半素菜、4个素菜）。</w:t>
      </w:r>
    </w:p>
    <w:p w14:paraId="77829339">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4、用餐时间：</w:t>
      </w:r>
      <w:r>
        <w:rPr>
          <w:rFonts w:hint="eastAsia" w:ascii="宋体" w:hAnsi="宋体" w:cs="宋体"/>
          <w:color w:val="FF0000"/>
          <w:szCs w:val="21"/>
        </w:rPr>
        <w:t>早餐7：00—8：00，午餐11：30—12：15，</w:t>
      </w:r>
      <w:r>
        <w:rPr>
          <w:rFonts w:hint="eastAsia" w:ascii="宋体" w:hAnsi="宋体" w:cs="宋体"/>
          <w:szCs w:val="21"/>
        </w:rPr>
        <w:t>乙方必须按甲方规定的作息制度做好供餐工作并及时提供下一周菜单，日常工作餐为每周一至周五，如无特殊情况一周菜肴品种不得重复。乙方应在周五提交下周菜单，征求甲方同意，根据甲方意见加以调整。</w:t>
      </w:r>
    </w:p>
    <w:p w14:paraId="3F2EB396">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5、甲方如有就餐人员变动或重大活动需要增加及减少，应提前通知乙方，以便乙方做好就餐工作及不必要的浪费。</w:t>
      </w:r>
    </w:p>
    <w:p w14:paraId="7160CC46">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6、加强食堂的日常管理，合理安排菜品，励行节约，杜绝浪费，配合甲方做好收支平衡。</w:t>
      </w:r>
    </w:p>
    <w:p w14:paraId="2B8C4041">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7、食堂卫生打扫由乙方负责并建立上墙制度。</w:t>
      </w:r>
    </w:p>
    <w:p w14:paraId="377AA749">
      <w:pPr>
        <w:widowControl/>
        <w:shd w:val="clear" w:color="auto" w:fill="FFFFFF"/>
        <w:spacing w:line="480" w:lineRule="exact"/>
        <w:ind w:firstLine="420" w:firstLineChars="200"/>
        <w:jc w:val="left"/>
        <w:rPr>
          <w:rFonts w:hint="eastAsia" w:ascii="宋体" w:hAnsi="宋体" w:cs="宋体"/>
          <w:szCs w:val="21"/>
        </w:rPr>
      </w:pPr>
      <w:r>
        <w:rPr>
          <w:rFonts w:hint="eastAsia" w:ascii="宋体" w:hAnsi="宋体" w:cs="宋体"/>
          <w:szCs w:val="21"/>
        </w:rPr>
        <w:t>8、合同有效期内，食堂内服务人员由乙方自行管理和约束，与甲方无涉，员工发生劳动纠纷及员工安全问题，全部由乙方承担。</w:t>
      </w:r>
    </w:p>
    <w:p w14:paraId="5048B520">
      <w:pPr>
        <w:widowControl/>
        <w:shd w:val="clear" w:color="auto" w:fill="FFFFFF"/>
        <w:spacing w:line="480" w:lineRule="exact"/>
        <w:ind w:firstLine="422" w:firstLineChars="200"/>
        <w:jc w:val="left"/>
        <w:rPr>
          <w:rFonts w:hint="eastAsia" w:ascii="宋体" w:hAnsi="宋体" w:cs="宋体"/>
          <w:b/>
          <w:kern w:val="0"/>
          <w:szCs w:val="21"/>
          <w:shd w:val="clear" w:color="auto" w:fill="FFFFFF"/>
          <w:lang w:bidi="ar"/>
        </w:rPr>
      </w:pPr>
      <w:r>
        <w:rPr>
          <w:rFonts w:hint="eastAsia" w:ascii="宋体" w:hAnsi="宋体" w:cs="宋体"/>
          <w:b/>
          <w:kern w:val="0"/>
          <w:szCs w:val="21"/>
          <w:shd w:val="clear" w:color="auto" w:fill="FFFFFF"/>
          <w:lang w:bidi="ar"/>
        </w:rPr>
        <w:t>三、双方权利及义务</w:t>
      </w:r>
    </w:p>
    <w:p w14:paraId="1CB02659">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（一）甲方的权利义务</w:t>
      </w:r>
    </w:p>
    <w:p w14:paraId="788B57A8">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1、甲方对乙方享有监督权，有权对乙方的食品安全卫生进行监督管理并定期检查、考核，提出改进要求。</w:t>
      </w:r>
    </w:p>
    <w:p w14:paraId="101BC2A8">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2、甲方认为乙方有任何违反或者可能违反本合同的行为，甲方有权提出书面意见要求乙方期限整改。乙方应在收到甲方的书面意见后5个工作日内，以书面形式将其整改的结果或整改措施回复甲方。</w:t>
      </w:r>
    </w:p>
    <w:p w14:paraId="43C3869C">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3、甲方有义务配合乙方在食堂工作中保持水、电正常供应。</w:t>
      </w:r>
    </w:p>
    <w:p w14:paraId="53769B6A">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4、甲方应按约定按时向乙方支付服务款项。</w:t>
      </w:r>
    </w:p>
    <w:p w14:paraId="4078866C">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（二）乙方的权利义务</w:t>
      </w:r>
    </w:p>
    <w:p w14:paraId="2885F680">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1、乙方负责餐饮制作，具体包括人事、菜肴的搭配与制作等。乙方现场工作人员必须具有健康证。</w:t>
      </w:r>
    </w:p>
    <w:p w14:paraId="54A297DB">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2、乙方必须为其委任的工作人员按法律规定缴纳社会保险费用。所有工作人员发生工伤、人身损害事故，均由乙方承担相应的赔偿责任。乙方对自己雇佣的员工应按时支付报酬。</w:t>
      </w:r>
    </w:p>
    <w:p w14:paraId="2B53AEFD">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3、乙方要重视环境卫生和食品质量严把质量关，确保食品安全。员工持证上岗，定期体检。</w:t>
      </w:r>
    </w:p>
    <w:p w14:paraId="60A81D5D">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4、乙方应做好每份菜品质量和卫生等情况。</w:t>
      </w:r>
    </w:p>
    <w:p w14:paraId="2D82F50C">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5、餐后认真清洗厨具并消毒，厨房环境卫生全面清洁整理。经常清理内外水池、下水道，确保畅通。经常清理灶台及炊事用品污垢。冰柜定期清理、除霜、消除异味、生熟物品分开存放。</w:t>
      </w:r>
    </w:p>
    <w:p w14:paraId="32AB9EEC">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6、乙方要重视安全生产，定期检查水、电、气，做到规范操作，严防发生触电、火灾、烫伤、烧伤、煤气中毒等安全事故。</w:t>
      </w:r>
    </w:p>
    <w:p w14:paraId="77C73787">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7、厨房将实行封闭式管理，实行五常法步骤，落实食堂设备安全操作规定，做好食堂安全工作。</w:t>
      </w:r>
    </w:p>
    <w:p w14:paraId="09801B4D">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8、乙方要自觉接受监督，并对甲方的合理化建议要及时采纳。</w:t>
      </w:r>
    </w:p>
    <w:p w14:paraId="12AF4FE8">
      <w:pPr>
        <w:spacing w:line="480" w:lineRule="exact"/>
        <w:ind w:firstLine="422" w:firstLineChars="200"/>
        <w:rPr>
          <w:rFonts w:hint="eastAsia" w:ascii="宋体" w:hAnsi="宋体" w:cs="宋体"/>
          <w:b/>
          <w:bCs/>
          <w:szCs w:val="21"/>
        </w:rPr>
      </w:pPr>
      <w:r>
        <w:rPr>
          <w:rFonts w:hint="eastAsia" w:ascii="宋体" w:hAnsi="宋体" w:cs="宋体"/>
          <w:b/>
          <w:kern w:val="0"/>
          <w:szCs w:val="21"/>
          <w:shd w:val="clear" w:color="auto" w:fill="FFFFFF"/>
          <w:lang w:bidi="ar"/>
        </w:rPr>
        <w:t>四、服务</w:t>
      </w:r>
      <w:r>
        <w:rPr>
          <w:rFonts w:hint="eastAsia" w:ascii="宋体" w:hAnsi="宋体" w:cs="宋体"/>
          <w:b/>
          <w:bCs/>
          <w:szCs w:val="21"/>
        </w:rPr>
        <w:t>费用及结算方式</w:t>
      </w:r>
    </w:p>
    <w:p w14:paraId="036AF5AE">
      <w:pPr>
        <w:pStyle w:val="2"/>
        <w:ind w:firstLine="404"/>
        <w:rPr>
          <w:rFonts w:hint="eastAsia" w:hAnsi="宋体" w:cs="宋体"/>
          <w:kern w:val="0"/>
          <w:szCs w:val="21"/>
          <w:u w:val="single"/>
          <w:shd w:val="clear" w:color="auto" w:fill="FFFFFF"/>
          <w:lang w:bidi="ar"/>
        </w:rPr>
      </w:pPr>
      <w:r>
        <w:rPr>
          <w:rFonts w:hint="eastAsia" w:hAnsi="宋体" w:cs="宋体"/>
          <w:kern w:val="0"/>
          <w:szCs w:val="21"/>
          <w:shd w:val="clear" w:color="auto" w:fill="FFFFFF"/>
          <w:lang w:bidi="ar"/>
        </w:rPr>
        <w:t xml:space="preserve">1、本合同服务费用为人民币（大写）: </w:t>
      </w:r>
      <w:r>
        <w:rPr>
          <w:rFonts w:hint="eastAsia" w:hAnsi="宋体" w:cs="宋体"/>
          <w:kern w:val="0"/>
          <w:szCs w:val="21"/>
          <w:u w:val="single"/>
          <w:shd w:val="clear" w:color="auto" w:fill="FFFFFF"/>
          <w:lang w:bidi="ar"/>
        </w:rPr>
        <w:t xml:space="preserve">                                 </w:t>
      </w:r>
    </w:p>
    <w:p w14:paraId="37A6C4E5">
      <w:pPr>
        <w:widowControl/>
        <w:shd w:val="clear" w:color="auto" w:fill="FFFFFF"/>
        <w:spacing w:line="480" w:lineRule="exact"/>
        <w:ind w:firstLine="420" w:firstLineChars="200"/>
        <w:jc w:val="left"/>
        <w:rPr>
          <w:rFonts w:hint="eastAsia" w:ascii="宋体" w:hAnsi="宋体" w:cs="宋体"/>
          <w:szCs w:val="22"/>
        </w:rPr>
      </w:pPr>
      <w:r>
        <w:rPr>
          <w:rFonts w:hint="eastAsia" w:ascii="宋体" w:hAnsi="宋体" w:cs="宋体"/>
          <w:szCs w:val="22"/>
        </w:rPr>
        <w:t>2、非工作时间加班费按实际向甲方另行结算。</w:t>
      </w:r>
    </w:p>
    <w:p w14:paraId="3FE2B202">
      <w:pPr>
        <w:widowControl/>
        <w:shd w:val="clear" w:color="auto" w:fill="FFFFFF"/>
        <w:spacing w:line="480" w:lineRule="exact"/>
        <w:ind w:firstLine="420" w:firstLineChars="200"/>
        <w:jc w:val="left"/>
        <w:rPr>
          <w:rFonts w:hint="eastAsia" w:ascii="宋体" w:hAnsi="宋体" w:eastAsia="宋体" w:cs="宋体"/>
          <w:szCs w:val="22"/>
        </w:rPr>
      </w:pPr>
      <w:r>
        <w:rPr>
          <w:rFonts w:hint="eastAsia" w:ascii="宋体" w:hAnsi="宋体" w:cs="宋体"/>
          <w:kern w:val="0"/>
          <w:szCs w:val="21"/>
          <w:shd w:val="clear" w:color="auto" w:fill="FFFFFF"/>
          <w:lang w:bidi="ar"/>
        </w:rPr>
        <w:t>3、拨款方式为：</w:t>
      </w:r>
      <w:r>
        <w:rPr>
          <w:rFonts w:hint="eastAsia" w:ascii="宋体" w:hAnsi="宋体" w:eastAsia="宋体" w:cs="宋体"/>
          <w:szCs w:val="22"/>
        </w:rPr>
        <w:t>按季度结算，每季度第一个月10日前结算当季度服务费，前三个季度每季度结算费用为年度服务费的25%，第四个季度结算费用为年度服务费的20%，剩余的5%作为考核费用，考核费用在完成全年考核后支付。甲方以支票或转账形式结算给乙方；乙方须出具正规发票给甲方。</w:t>
      </w:r>
    </w:p>
    <w:p w14:paraId="349629D0">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4、在合同执行期间，如遇政府政策性调价、最低工资和社会保险费基数调整、增设缴费项目，则食堂服务费按实际上调比例及税收另行追加。如因项目需要增加人员的，则按人员单价增加相应岗位的费用。</w:t>
      </w:r>
    </w:p>
    <w:p w14:paraId="79703ED2">
      <w:pPr>
        <w:widowControl/>
        <w:shd w:val="clear" w:color="auto" w:fill="FFFFFF"/>
        <w:spacing w:line="480" w:lineRule="exact"/>
        <w:ind w:firstLine="422" w:firstLineChars="200"/>
        <w:jc w:val="left"/>
        <w:rPr>
          <w:rFonts w:hint="eastAsia" w:ascii="宋体" w:hAnsi="宋体" w:cs="宋体"/>
          <w:b/>
          <w:kern w:val="0"/>
          <w:szCs w:val="21"/>
          <w:shd w:val="clear" w:color="auto" w:fill="FFFFFF"/>
          <w:lang w:bidi="ar"/>
        </w:rPr>
      </w:pPr>
      <w:r>
        <w:rPr>
          <w:rFonts w:hint="eastAsia" w:ascii="宋体" w:hAnsi="宋体" w:cs="宋体"/>
          <w:b/>
          <w:kern w:val="0"/>
          <w:szCs w:val="21"/>
          <w:shd w:val="clear" w:color="auto" w:fill="FFFFFF"/>
          <w:lang w:bidi="ar"/>
        </w:rPr>
        <w:t>六、考核制度</w:t>
      </w:r>
    </w:p>
    <w:p w14:paraId="5EF9A296">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甲方建立考核组，每半年对乙方组织一次考核。乙方的考核分达到</w:t>
      </w:r>
      <w:r>
        <w:rPr>
          <w:rFonts w:hint="eastAsia" w:ascii="宋体" w:hAnsi="宋体" w:cs="宋体"/>
          <w:kern w:val="0"/>
          <w:szCs w:val="21"/>
          <w:shd w:val="clear" w:color="auto" w:fill="FFFFFF"/>
          <w:lang w:val="en-US" w:eastAsia="zh-CN" w:bidi="ar"/>
        </w:rPr>
        <w:t>90</w:t>
      </w:r>
      <w:r>
        <w:rPr>
          <w:rFonts w:hint="eastAsia" w:ascii="宋体" w:hAnsi="宋体" w:cs="宋体"/>
          <w:kern w:val="0"/>
          <w:szCs w:val="21"/>
          <w:shd w:val="clear" w:color="auto" w:fill="FFFFFF"/>
          <w:lang w:bidi="ar"/>
        </w:rPr>
        <w:t>分（含）以上的，甲方在待全年度考核完成后向乙方退还当年度的全部考核费用。</w:t>
      </w:r>
    </w:p>
    <w:p w14:paraId="1D2E7C33">
      <w:pPr>
        <w:widowControl/>
        <w:shd w:val="clear" w:color="auto" w:fill="FFFFFF"/>
        <w:spacing w:line="480" w:lineRule="exact"/>
        <w:ind w:firstLine="422" w:firstLineChars="200"/>
        <w:jc w:val="left"/>
        <w:rPr>
          <w:rFonts w:hint="eastAsia" w:ascii="宋体" w:hAnsi="宋体" w:cs="宋体"/>
          <w:b/>
          <w:kern w:val="0"/>
          <w:szCs w:val="21"/>
          <w:shd w:val="clear" w:color="auto" w:fill="FFFFFF"/>
          <w:lang w:bidi="ar"/>
        </w:rPr>
      </w:pPr>
      <w:r>
        <w:rPr>
          <w:rFonts w:hint="eastAsia" w:ascii="宋体" w:hAnsi="宋体" w:cs="宋体"/>
          <w:b/>
          <w:kern w:val="0"/>
          <w:szCs w:val="21"/>
          <w:shd w:val="clear" w:color="auto" w:fill="FFFFFF"/>
          <w:lang w:bidi="ar"/>
        </w:rPr>
        <w:t>七、合同期限</w:t>
      </w:r>
    </w:p>
    <w:p w14:paraId="0A9778AB">
      <w:pPr>
        <w:spacing w:line="480" w:lineRule="exact"/>
        <w:ind w:firstLine="420" w:firstLineChars="200"/>
        <w:rPr>
          <w:rFonts w:hint="eastAsia"/>
        </w:rPr>
      </w:pPr>
      <w:r>
        <w:rPr>
          <w:rFonts w:hint="eastAsia" w:ascii="宋体" w:hAnsi="宋体" w:cs="宋体"/>
          <w:szCs w:val="21"/>
        </w:rPr>
        <w:t>本合同期限三年一订一年一签，</w:t>
      </w: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日起生效至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日终止。</w:t>
      </w:r>
    </w:p>
    <w:p w14:paraId="40098351">
      <w:pPr>
        <w:widowControl/>
        <w:shd w:val="clear" w:color="auto" w:fill="FFFFFF"/>
        <w:spacing w:line="480" w:lineRule="exact"/>
        <w:ind w:firstLine="422" w:firstLineChars="200"/>
        <w:jc w:val="left"/>
        <w:rPr>
          <w:rFonts w:hint="eastAsia" w:ascii="宋体" w:hAnsi="宋体" w:cs="宋体"/>
          <w:b/>
          <w:kern w:val="0"/>
          <w:szCs w:val="21"/>
          <w:shd w:val="clear" w:color="auto" w:fill="FFFFFF"/>
          <w:lang w:bidi="ar"/>
        </w:rPr>
      </w:pPr>
      <w:r>
        <w:rPr>
          <w:rFonts w:hint="eastAsia" w:ascii="宋体" w:hAnsi="宋体" w:cs="宋体"/>
          <w:b/>
          <w:kern w:val="0"/>
          <w:szCs w:val="21"/>
          <w:shd w:val="clear" w:color="auto" w:fill="FFFFFF"/>
          <w:lang w:bidi="ar"/>
        </w:rPr>
        <w:t>八、合同终止条例</w:t>
      </w:r>
    </w:p>
    <w:p w14:paraId="70C5D308">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若甲方有意终止合作关系，须提前30天通知乙方，乙方有意终止合作关系，须提前30天通知甲方。</w:t>
      </w:r>
    </w:p>
    <w:p w14:paraId="07558FDA">
      <w:pPr>
        <w:widowControl/>
        <w:shd w:val="clear" w:color="auto" w:fill="FFFFFF"/>
        <w:spacing w:line="480" w:lineRule="exact"/>
        <w:ind w:firstLine="422" w:firstLineChars="200"/>
        <w:jc w:val="left"/>
        <w:rPr>
          <w:rFonts w:hint="eastAsia" w:ascii="宋体" w:hAnsi="宋体" w:cs="宋体"/>
          <w:b/>
          <w:kern w:val="0"/>
          <w:szCs w:val="21"/>
          <w:shd w:val="clear" w:color="auto" w:fill="FFFFFF"/>
          <w:lang w:bidi="ar"/>
        </w:rPr>
      </w:pPr>
      <w:r>
        <w:rPr>
          <w:rFonts w:hint="eastAsia" w:ascii="宋体" w:hAnsi="宋体" w:cs="宋体"/>
          <w:b/>
          <w:kern w:val="0"/>
          <w:szCs w:val="21"/>
          <w:shd w:val="clear" w:color="auto" w:fill="FFFFFF"/>
          <w:lang w:bidi="ar"/>
        </w:rPr>
        <w:t>九、其它</w:t>
      </w:r>
    </w:p>
    <w:p w14:paraId="13CEBB80">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1、本合同经双方法定代表人或授权代表签字并加盖单位公章后生效。</w:t>
      </w:r>
    </w:p>
    <w:p w14:paraId="3E09612D">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2、本合同如有未尽事宜，须经双方共同协商，作出补充规定，补充规定与本合同具有同等效力。</w:t>
      </w:r>
    </w:p>
    <w:p w14:paraId="0FBC3DB8">
      <w:pPr>
        <w:widowControl/>
        <w:shd w:val="clear" w:color="auto" w:fill="FFFFFF"/>
        <w:spacing w:line="480" w:lineRule="exact"/>
        <w:ind w:firstLine="420" w:firstLineChars="200"/>
        <w:jc w:val="left"/>
        <w:rPr>
          <w:rFonts w:hint="eastAsia" w:ascii="宋体" w:hAnsi="宋体" w:cs="宋体"/>
          <w:kern w:val="0"/>
          <w:szCs w:val="21"/>
          <w:shd w:val="clear" w:color="auto" w:fill="FFFFFF"/>
          <w:lang w:bidi="ar"/>
        </w:rPr>
      </w:pPr>
      <w:r>
        <w:rPr>
          <w:rFonts w:hint="eastAsia" w:ascii="宋体" w:hAnsi="宋体" w:cs="宋体"/>
          <w:kern w:val="0"/>
          <w:szCs w:val="21"/>
          <w:shd w:val="clear" w:color="auto" w:fill="FFFFFF"/>
          <w:lang w:bidi="ar"/>
        </w:rPr>
        <w:t>3、本合同一式五份，甲乙双方各执二份；监督部门执一份。</w:t>
      </w:r>
    </w:p>
    <w:p w14:paraId="67C6EF46">
      <w:pPr>
        <w:pStyle w:val="2"/>
        <w:ind w:firstLine="404"/>
        <w:rPr>
          <w:rFonts w:hint="eastAsia" w:hAnsi="宋体" w:cs="宋体"/>
          <w:kern w:val="0"/>
          <w:szCs w:val="21"/>
          <w:shd w:val="clear" w:color="auto" w:fill="FFFFFF"/>
          <w:lang w:bidi="ar"/>
        </w:rPr>
      </w:pPr>
    </w:p>
    <w:p w14:paraId="3042883C">
      <w:pPr>
        <w:pStyle w:val="2"/>
        <w:ind w:firstLine="404"/>
        <w:rPr>
          <w:rFonts w:hint="eastAsia" w:hAnsi="宋体" w:cs="宋体"/>
          <w:kern w:val="0"/>
          <w:szCs w:val="21"/>
          <w:shd w:val="clear" w:color="auto" w:fill="FFFFFF"/>
          <w:lang w:bidi="ar"/>
        </w:rPr>
      </w:pPr>
    </w:p>
    <w:p w14:paraId="0C15521B">
      <w:pPr>
        <w:pStyle w:val="2"/>
        <w:ind w:firstLine="404"/>
        <w:rPr>
          <w:rFonts w:hint="eastAsia" w:hAnsi="宋体" w:cs="宋体"/>
          <w:kern w:val="0"/>
          <w:szCs w:val="21"/>
          <w:shd w:val="clear" w:color="auto" w:fill="FFFFFF"/>
          <w:lang w:bidi="ar"/>
        </w:rPr>
      </w:pPr>
    </w:p>
    <w:p w14:paraId="532358B0">
      <w:pPr>
        <w:spacing w:line="480" w:lineRule="exact"/>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14:paraId="7E415E6D">
      <w:pPr>
        <w:spacing w:line="480" w:lineRule="exact"/>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r>
        <w:rPr>
          <w:rFonts w:hint="eastAsia" w:ascii="宋体" w:hAnsi="宋体" w:cs="宋体"/>
          <w:bCs/>
          <w:szCs w:val="21"/>
        </w:rPr>
        <w:t xml:space="preserve">             </w:t>
      </w:r>
    </w:p>
    <w:p w14:paraId="4C10B43E">
      <w:pPr>
        <w:spacing w:line="480" w:lineRule="exact"/>
        <w:rPr>
          <w:rFonts w:hint="eastAsia" w:ascii="宋体" w:hAnsi="宋体" w:cs="宋体"/>
          <w:bCs/>
          <w:szCs w:val="21"/>
        </w:rPr>
      </w:pPr>
      <w:r>
        <w:rPr>
          <w:rFonts w:hint="eastAsia" w:ascii="宋体" w:hAnsi="宋体" w:cs="宋体"/>
          <w:bCs/>
          <w:szCs w:val="21"/>
        </w:rPr>
        <w:t>开户银行：</w:t>
      </w:r>
      <w:r>
        <w:rPr>
          <w:rFonts w:hint="eastAsia" w:ascii="宋体" w:hAnsi="宋体" w:cs="宋体"/>
          <w:szCs w:val="21"/>
        </w:rPr>
        <w:t>________________________</w:t>
      </w:r>
      <w:r>
        <w:rPr>
          <w:rFonts w:hint="eastAsia" w:ascii="宋体" w:hAnsi="宋体" w:cs="宋体"/>
          <w:bCs/>
          <w:szCs w:val="21"/>
        </w:rPr>
        <w:t xml:space="preserve">           开户银行：</w:t>
      </w:r>
      <w:r>
        <w:rPr>
          <w:rFonts w:hint="eastAsia" w:ascii="宋体" w:hAnsi="宋体" w:cs="宋体"/>
          <w:szCs w:val="21"/>
        </w:rPr>
        <w:t>________________________</w:t>
      </w:r>
      <w:r>
        <w:rPr>
          <w:rFonts w:hint="eastAsia" w:ascii="宋体" w:hAnsi="宋体" w:cs="宋体"/>
          <w:bCs/>
          <w:szCs w:val="21"/>
        </w:rPr>
        <w:t xml:space="preserve"> </w:t>
      </w:r>
    </w:p>
    <w:p w14:paraId="0DA747BF">
      <w:pPr>
        <w:spacing w:line="480" w:lineRule="exact"/>
        <w:rPr>
          <w:rFonts w:hint="eastAsia" w:ascii="宋体" w:hAnsi="宋体" w:cs="宋体"/>
          <w:szCs w:val="21"/>
        </w:rPr>
      </w:pPr>
      <w:r>
        <w:rPr>
          <w:rFonts w:hint="eastAsia" w:ascii="宋体" w:hAnsi="宋体" w:cs="宋体"/>
          <w:szCs w:val="21"/>
        </w:rPr>
        <w:t>帐    号：________________________           帐    号：________________________</w:t>
      </w:r>
    </w:p>
    <w:p w14:paraId="733E11D1">
      <w:pPr>
        <w:spacing w:line="480" w:lineRule="exact"/>
        <w:rPr>
          <w:rFonts w:hint="eastAsia" w:ascii="宋体" w:hAnsi="宋体" w:cs="宋体"/>
          <w:szCs w:val="21"/>
        </w:rPr>
      </w:pPr>
      <w:r>
        <w:rPr>
          <w:rFonts w:hint="eastAsia" w:ascii="宋体" w:hAnsi="宋体" w:cs="宋体"/>
          <w:szCs w:val="21"/>
        </w:rPr>
        <w:t>联系电话：________________________           联系电话：________________________</w:t>
      </w:r>
    </w:p>
    <w:p w14:paraId="62C20C0F">
      <w:pPr>
        <w:spacing w:line="480" w:lineRule="exac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14:paraId="236B5F70">
      <w:pPr>
        <w:pStyle w:val="28"/>
        <w:snapToGrid w:val="0"/>
        <w:spacing w:before="120" w:beforeLines="0" w:after="120" w:afterLines="0" w:line="480" w:lineRule="exact"/>
      </w:pPr>
      <w:r>
        <w:rPr>
          <w:rFonts w:hint="eastAsia" w:hAnsi="宋体" w:cs="宋体"/>
          <w:sz w:val="21"/>
          <w:szCs w:val="21"/>
        </w:rPr>
        <w:t xml:space="preserve">  </w:t>
      </w:r>
    </w:p>
    <w:p w14:paraId="25371093">
      <w:pPr>
        <w:snapToGrid w:val="0"/>
        <w:spacing w:before="156" w:after="156" w:line="340" w:lineRule="exact"/>
        <w:rPr>
          <w:rFonts w:hAnsi="宋体"/>
          <w:b/>
          <w:sz w:val="36"/>
          <w:szCs w:val="48"/>
        </w:rPr>
      </w:pPr>
      <w:r>
        <w:rPr>
          <w:rFonts w:hint="eastAsia" w:hAnsi="宋体"/>
        </w:rPr>
        <w:t>合同见证单位（宁海童氏工程管理咨询有限公司）盖章</w:t>
      </w:r>
    </w:p>
    <w:p w14:paraId="348A94B1">
      <w:pPr>
        <w:ind w:firstLine="5224" w:firstLineChars="1626"/>
        <w:rPr>
          <w:b/>
          <w:bCs/>
          <w:kern w:val="44"/>
          <w:sz w:val="32"/>
          <w:szCs w:val="32"/>
        </w:rPr>
      </w:pPr>
    </w:p>
    <w:p w14:paraId="658EFA76">
      <w:pPr>
        <w:ind w:firstLine="5224" w:firstLineChars="1626"/>
        <w:rPr>
          <w:b/>
          <w:bCs/>
          <w:kern w:val="44"/>
          <w:sz w:val="32"/>
          <w:szCs w:val="32"/>
        </w:rPr>
      </w:pPr>
    </w:p>
    <w:p w14:paraId="602C6EF6">
      <w:pPr>
        <w:ind w:firstLine="5224" w:firstLineChars="1626"/>
        <w:rPr>
          <w:b/>
          <w:bCs/>
          <w:kern w:val="44"/>
          <w:sz w:val="32"/>
          <w:szCs w:val="32"/>
        </w:rPr>
      </w:pPr>
    </w:p>
    <w:p w14:paraId="79B9871B">
      <w:pPr>
        <w:ind w:firstLine="5224" w:firstLineChars="1626"/>
        <w:rPr>
          <w:b/>
          <w:bCs/>
          <w:kern w:val="44"/>
          <w:sz w:val="32"/>
          <w:szCs w:val="32"/>
        </w:rPr>
      </w:pPr>
    </w:p>
    <w:p w14:paraId="4D8DDCDF">
      <w:pPr>
        <w:jc w:val="center"/>
        <w:rPr>
          <w:b/>
          <w:bCs/>
          <w:kern w:val="44"/>
          <w:sz w:val="32"/>
          <w:szCs w:val="32"/>
        </w:rPr>
      </w:pPr>
      <w:r>
        <w:rPr>
          <w:rFonts w:hint="eastAsia"/>
          <w:b/>
          <w:bCs/>
          <w:kern w:val="44"/>
          <w:sz w:val="32"/>
          <w:szCs w:val="32"/>
        </w:rPr>
        <w:t>第六部分格式与表格</w:t>
      </w:r>
      <w:bookmarkEnd w:id="0"/>
      <w:bookmarkEnd w:id="65"/>
    </w:p>
    <w:p w14:paraId="03C4F202">
      <w:pPr>
        <w:jc w:val="left"/>
        <w:rPr>
          <w:b/>
          <w:bCs/>
          <w:kern w:val="44"/>
          <w:sz w:val="32"/>
          <w:szCs w:val="32"/>
        </w:rPr>
      </w:pPr>
    </w:p>
    <w:p w14:paraId="4A9FD82F">
      <w:pPr>
        <w:spacing w:line="360" w:lineRule="auto"/>
        <w:rPr>
          <w:rFonts w:ascii="宋体" w:hAnsi="宋体" w:cs="宋体"/>
          <w:szCs w:val="21"/>
        </w:rPr>
      </w:pPr>
      <w:r>
        <w:rPr>
          <w:rFonts w:hint="eastAsia" w:ascii="宋体" w:hAnsi="宋体" w:cs="宋体"/>
          <w:szCs w:val="21"/>
        </w:rPr>
        <w:t>1.所有投标文件的外包装封面格式：</w:t>
      </w:r>
    </w:p>
    <w:p w14:paraId="3D9AF24E">
      <w:pPr>
        <w:spacing w:line="360" w:lineRule="auto"/>
        <w:jc w:val="center"/>
        <w:rPr>
          <w:rFonts w:ascii="宋体" w:hAnsi="宋体" w:cs="宋体"/>
          <w:bCs/>
          <w:szCs w:val="21"/>
        </w:rPr>
      </w:pPr>
    </w:p>
    <w:p w14:paraId="792E4458">
      <w:pPr>
        <w:spacing w:line="360" w:lineRule="auto"/>
        <w:jc w:val="center"/>
        <w:rPr>
          <w:rFonts w:ascii="宋体" w:hAnsi="宋体" w:cs="宋体"/>
          <w:b/>
          <w:bCs/>
          <w:szCs w:val="21"/>
        </w:rPr>
      </w:pPr>
      <w:r>
        <w:rPr>
          <w:rFonts w:hint="eastAsia" w:ascii="宋体" w:hAnsi="宋体" w:cs="宋体"/>
          <w:b/>
          <w:bCs/>
          <w:szCs w:val="21"/>
        </w:rPr>
        <w:t>投 标 文 件</w:t>
      </w:r>
    </w:p>
    <w:p w14:paraId="529F63E0">
      <w:pPr>
        <w:spacing w:line="360" w:lineRule="auto"/>
        <w:rPr>
          <w:rFonts w:ascii="宋体" w:hAnsi="宋体" w:cs="宋体"/>
          <w:bCs/>
          <w:szCs w:val="21"/>
        </w:rPr>
      </w:pPr>
    </w:p>
    <w:p w14:paraId="1C49A33C">
      <w:pPr>
        <w:spacing w:line="360" w:lineRule="auto"/>
        <w:rPr>
          <w:rFonts w:ascii="宋体" w:hAnsi="宋体" w:cs="宋体"/>
          <w:bCs/>
          <w:szCs w:val="21"/>
        </w:rPr>
      </w:pPr>
    </w:p>
    <w:p w14:paraId="5A6E4B09">
      <w:pPr>
        <w:spacing w:line="360" w:lineRule="auto"/>
        <w:ind w:firstLine="1785" w:firstLineChars="850"/>
        <w:rPr>
          <w:rFonts w:ascii="宋体" w:hAnsi="宋体" w:cs="宋体"/>
          <w:bCs/>
          <w:szCs w:val="21"/>
        </w:rPr>
      </w:pPr>
      <w:r>
        <w:rPr>
          <w:rFonts w:hint="eastAsia" w:ascii="宋体" w:hAnsi="宋体" w:cs="宋体"/>
          <w:bCs/>
          <w:szCs w:val="21"/>
        </w:rPr>
        <w:t xml:space="preserve">项目名称：        </w:t>
      </w:r>
    </w:p>
    <w:p w14:paraId="3BC28F84">
      <w:pPr>
        <w:spacing w:line="360" w:lineRule="auto"/>
        <w:ind w:firstLine="1785" w:firstLineChars="850"/>
        <w:rPr>
          <w:rFonts w:ascii="宋体" w:hAnsi="宋体" w:cs="宋体"/>
          <w:bCs/>
          <w:szCs w:val="21"/>
        </w:rPr>
      </w:pPr>
      <w:r>
        <w:rPr>
          <w:rFonts w:hint="eastAsia" w:ascii="宋体" w:hAnsi="宋体" w:cs="宋体"/>
          <w:bCs/>
          <w:szCs w:val="21"/>
        </w:rPr>
        <w:t xml:space="preserve">项目编号： </w:t>
      </w:r>
    </w:p>
    <w:p w14:paraId="683C997D">
      <w:pPr>
        <w:spacing w:line="360" w:lineRule="auto"/>
        <w:ind w:firstLine="1785" w:firstLineChars="850"/>
        <w:rPr>
          <w:rFonts w:ascii="宋体" w:hAnsi="宋体" w:cs="宋体"/>
          <w:bCs/>
          <w:szCs w:val="21"/>
        </w:rPr>
      </w:pPr>
      <w:r>
        <w:rPr>
          <w:rFonts w:hint="eastAsia" w:ascii="宋体" w:hAnsi="宋体" w:cs="宋体"/>
          <w:bCs/>
          <w:szCs w:val="21"/>
        </w:rPr>
        <w:t xml:space="preserve">投标文件名称：资格证明文件/报价文件/技术商务文件 </w:t>
      </w:r>
    </w:p>
    <w:p w14:paraId="12B555B8">
      <w:pPr>
        <w:pStyle w:val="10"/>
        <w:spacing w:line="360" w:lineRule="auto"/>
        <w:ind w:firstLine="1785" w:firstLineChars="850"/>
        <w:rPr>
          <w:rFonts w:hAnsi="宋体" w:cs="宋体"/>
          <w:bCs/>
          <w:szCs w:val="21"/>
        </w:rPr>
      </w:pPr>
      <w:r>
        <w:rPr>
          <w:rFonts w:hint="eastAsia" w:hAnsi="宋体" w:cs="宋体"/>
          <w:bCs/>
          <w:szCs w:val="21"/>
        </w:rPr>
        <w:t>投标人名称（盖章）：</w:t>
      </w:r>
    </w:p>
    <w:p w14:paraId="7A1939E2">
      <w:pPr>
        <w:pStyle w:val="10"/>
        <w:spacing w:line="360" w:lineRule="auto"/>
        <w:ind w:firstLine="1785" w:firstLineChars="850"/>
        <w:rPr>
          <w:rFonts w:hAnsi="宋体" w:cs="宋体"/>
          <w:bCs/>
          <w:szCs w:val="21"/>
        </w:rPr>
      </w:pPr>
      <w:r>
        <w:rPr>
          <w:rFonts w:hint="eastAsia" w:hAnsi="宋体" w:cs="宋体"/>
          <w:bCs/>
          <w:szCs w:val="21"/>
        </w:rPr>
        <w:t>投标人地址：</w:t>
      </w:r>
    </w:p>
    <w:p w14:paraId="51EAAAC5">
      <w:pPr>
        <w:pStyle w:val="10"/>
        <w:spacing w:line="360" w:lineRule="auto"/>
        <w:ind w:firstLine="1785" w:firstLineChars="850"/>
        <w:rPr>
          <w:rFonts w:hAnsi="宋体" w:cs="宋体"/>
          <w:bCs/>
          <w:szCs w:val="21"/>
        </w:rPr>
      </w:pPr>
      <w:r>
        <w:rPr>
          <w:rFonts w:hint="eastAsia" w:hAnsi="宋体" w:cs="宋体"/>
          <w:bCs/>
          <w:szCs w:val="21"/>
        </w:rPr>
        <w:t>法定代表人或授权代表人（签字或盖章）</w:t>
      </w:r>
    </w:p>
    <w:p w14:paraId="75DCE928">
      <w:pPr>
        <w:pStyle w:val="10"/>
        <w:spacing w:line="360" w:lineRule="auto"/>
        <w:ind w:firstLine="1785" w:firstLineChars="850"/>
        <w:rPr>
          <w:rFonts w:hAnsi="宋体" w:cs="宋体"/>
          <w:bCs/>
          <w:szCs w:val="21"/>
        </w:rPr>
      </w:pPr>
      <w:r>
        <w:rPr>
          <w:rFonts w:hint="eastAsia" w:hAnsi="宋体" w:cs="宋体"/>
          <w:szCs w:val="21"/>
        </w:rPr>
        <w:t xml:space="preserve">                  开标时启封</w:t>
      </w:r>
    </w:p>
    <w:p w14:paraId="2BC29F96">
      <w:pPr>
        <w:spacing w:line="360" w:lineRule="auto"/>
        <w:ind w:firstLine="3570" w:firstLineChars="1700"/>
        <w:rPr>
          <w:rFonts w:ascii="宋体" w:hAnsi="宋体" w:cs="宋体"/>
          <w:bCs/>
          <w:szCs w:val="21"/>
        </w:rPr>
      </w:pPr>
    </w:p>
    <w:p w14:paraId="52A4BC61">
      <w:pPr>
        <w:spacing w:line="360" w:lineRule="auto"/>
        <w:ind w:firstLine="645"/>
        <w:jc w:val="center"/>
        <w:rPr>
          <w:rFonts w:ascii="宋体" w:hAnsi="宋体" w:cs="宋体"/>
          <w:bCs/>
          <w:szCs w:val="21"/>
        </w:rPr>
      </w:pPr>
      <w:r>
        <w:rPr>
          <w:rFonts w:hint="eastAsia" w:ascii="宋体" w:hAnsi="宋体" w:cs="宋体"/>
          <w:bCs/>
          <w:szCs w:val="21"/>
        </w:rPr>
        <w:t xml:space="preserve">                        年  月  日</w:t>
      </w:r>
    </w:p>
    <w:p w14:paraId="18FB3917">
      <w:pPr>
        <w:spacing w:line="360" w:lineRule="auto"/>
        <w:jc w:val="center"/>
        <w:outlineLvl w:val="1"/>
        <w:rPr>
          <w:rFonts w:ascii="宋体" w:hAnsi="宋体" w:cs="宋体"/>
          <w:szCs w:val="21"/>
        </w:rPr>
      </w:pPr>
    </w:p>
    <w:p w14:paraId="1A90518D">
      <w:pPr>
        <w:spacing w:line="360" w:lineRule="auto"/>
        <w:rPr>
          <w:rFonts w:ascii="宋体" w:hAnsi="宋体" w:cs="宋体"/>
          <w:szCs w:val="21"/>
        </w:rPr>
      </w:pPr>
    </w:p>
    <w:p w14:paraId="687A3F86">
      <w:pPr>
        <w:spacing w:line="360" w:lineRule="auto"/>
        <w:rPr>
          <w:rFonts w:ascii="宋体" w:hAnsi="宋体" w:cs="宋体"/>
          <w:szCs w:val="21"/>
        </w:rPr>
      </w:pPr>
      <w:r>
        <w:rPr>
          <w:rFonts w:hint="eastAsia" w:ascii="宋体" w:hAnsi="宋体" w:cs="宋体"/>
          <w:szCs w:val="21"/>
        </w:rPr>
        <w:t xml:space="preserve">2.封面格式： </w:t>
      </w:r>
    </w:p>
    <w:p w14:paraId="774FF893">
      <w:pPr>
        <w:spacing w:line="360" w:lineRule="auto"/>
        <w:rPr>
          <w:rFonts w:ascii="宋体" w:hAnsi="宋体" w:cs="宋体"/>
          <w:b/>
          <w:bCs/>
          <w:szCs w:val="21"/>
        </w:rPr>
      </w:pPr>
      <w:r>
        <w:rPr>
          <w:rFonts w:hint="eastAsia" w:ascii="宋体" w:hAnsi="宋体" w:cs="宋体"/>
          <w:b/>
          <w:bCs/>
          <w:szCs w:val="21"/>
        </w:rPr>
        <w:t>正本</w:t>
      </w:r>
    </w:p>
    <w:p w14:paraId="3D20A3E7">
      <w:pPr>
        <w:spacing w:line="360" w:lineRule="auto"/>
        <w:rPr>
          <w:rFonts w:ascii="宋体" w:hAnsi="宋体" w:cs="宋体"/>
          <w:bCs/>
          <w:szCs w:val="21"/>
        </w:rPr>
      </w:pPr>
    </w:p>
    <w:p w14:paraId="07693184">
      <w:pPr>
        <w:spacing w:line="360" w:lineRule="auto"/>
        <w:jc w:val="center"/>
        <w:rPr>
          <w:rFonts w:ascii="宋体" w:hAnsi="宋体" w:cs="宋体"/>
          <w:b/>
          <w:bCs/>
          <w:szCs w:val="21"/>
        </w:rPr>
      </w:pPr>
      <w:r>
        <w:rPr>
          <w:rFonts w:hint="eastAsia" w:ascii="宋体" w:hAnsi="宋体" w:cs="宋体"/>
          <w:b/>
          <w:bCs/>
          <w:szCs w:val="21"/>
        </w:rPr>
        <w:t>投 标 文 件</w:t>
      </w:r>
    </w:p>
    <w:p w14:paraId="10BB9501">
      <w:pPr>
        <w:spacing w:line="360" w:lineRule="auto"/>
        <w:rPr>
          <w:rFonts w:ascii="宋体" w:hAnsi="宋体" w:cs="宋体"/>
          <w:bCs/>
          <w:szCs w:val="21"/>
        </w:rPr>
      </w:pPr>
    </w:p>
    <w:p w14:paraId="26C85CBE">
      <w:pPr>
        <w:spacing w:line="360" w:lineRule="auto"/>
        <w:rPr>
          <w:rFonts w:ascii="宋体" w:hAnsi="宋体" w:cs="宋体"/>
          <w:bCs/>
          <w:szCs w:val="21"/>
        </w:rPr>
      </w:pPr>
    </w:p>
    <w:p w14:paraId="01F795E1">
      <w:pPr>
        <w:spacing w:line="360" w:lineRule="auto"/>
        <w:ind w:firstLine="1575" w:firstLineChars="750"/>
        <w:rPr>
          <w:rFonts w:ascii="宋体" w:hAnsi="宋体" w:cs="宋体"/>
          <w:bCs/>
          <w:szCs w:val="21"/>
        </w:rPr>
      </w:pPr>
      <w:r>
        <w:rPr>
          <w:rFonts w:hint="eastAsia" w:ascii="宋体" w:hAnsi="宋体" w:cs="宋体"/>
          <w:bCs/>
          <w:szCs w:val="21"/>
        </w:rPr>
        <w:t xml:space="preserve">项目名称： </w:t>
      </w:r>
    </w:p>
    <w:p w14:paraId="0C76F285">
      <w:pPr>
        <w:spacing w:line="360" w:lineRule="auto"/>
        <w:rPr>
          <w:rFonts w:ascii="宋体" w:hAnsi="宋体" w:cs="宋体"/>
          <w:bCs/>
          <w:szCs w:val="21"/>
        </w:rPr>
      </w:pPr>
      <w:r>
        <w:rPr>
          <w:rFonts w:hint="eastAsia" w:ascii="宋体" w:hAnsi="宋体" w:cs="宋体"/>
          <w:bCs/>
          <w:szCs w:val="21"/>
        </w:rPr>
        <w:t xml:space="preserve">               项目编号：  </w:t>
      </w:r>
    </w:p>
    <w:p w14:paraId="26E20655">
      <w:pPr>
        <w:spacing w:line="360" w:lineRule="auto"/>
        <w:ind w:firstLine="1575" w:firstLineChars="750"/>
        <w:rPr>
          <w:rFonts w:ascii="宋体" w:hAnsi="宋体" w:cs="宋体"/>
          <w:bCs/>
          <w:szCs w:val="21"/>
        </w:rPr>
      </w:pPr>
      <w:r>
        <w:rPr>
          <w:rFonts w:hint="eastAsia" w:ascii="宋体" w:hAnsi="宋体" w:cs="宋体"/>
          <w:bCs/>
          <w:szCs w:val="21"/>
        </w:rPr>
        <w:t>投标文件名称：资格证明文件/报价文件/技术商务文件</w:t>
      </w:r>
    </w:p>
    <w:p w14:paraId="0A02AC99">
      <w:pPr>
        <w:pStyle w:val="10"/>
        <w:spacing w:line="360" w:lineRule="auto"/>
        <w:ind w:firstLine="1575" w:firstLineChars="750"/>
        <w:rPr>
          <w:rFonts w:hAnsi="宋体" w:cs="宋体"/>
          <w:bCs/>
          <w:szCs w:val="21"/>
        </w:rPr>
      </w:pPr>
      <w:r>
        <w:rPr>
          <w:rFonts w:hint="eastAsia" w:hAnsi="宋体" w:cs="宋体"/>
          <w:bCs/>
          <w:szCs w:val="21"/>
        </w:rPr>
        <w:t>投标人名称（盖章）：</w:t>
      </w:r>
    </w:p>
    <w:p w14:paraId="7E417D84">
      <w:pPr>
        <w:pStyle w:val="10"/>
        <w:spacing w:line="360" w:lineRule="auto"/>
        <w:ind w:firstLine="1575" w:firstLineChars="750"/>
        <w:rPr>
          <w:rFonts w:hAnsi="宋体" w:cs="宋体"/>
          <w:bCs/>
          <w:szCs w:val="21"/>
        </w:rPr>
      </w:pPr>
      <w:r>
        <w:rPr>
          <w:rFonts w:hint="eastAsia" w:hAnsi="宋体" w:cs="宋体"/>
          <w:bCs/>
          <w:szCs w:val="21"/>
        </w:rPr>
        <w:t>投标人地址：</w:t>
      </w:r>
    </w:p>
    <w:p w14:paraId="147BA420">
      <w:pPr>
        <w:pStyle w:val="10"/>
        <w:spacing w:line="360" w:lineRule="auto"/>
        <w:ind w:firstLine="840" w:firstLineChars="400"/>
        <w:rPr>
          <w:rFonts w:hAnsi="宋体" w:cs="宋体"/>
          <w:bCs/>
          <w:szCs w:val="21"/>
        </w:rPr>
      </w:pPr>
    </w:p>
    <w:p w14:paraId="002A8752">
      <w:pPr>
        <w:pStyle w:val="10"/>
        <w:spacing w:line="360" w:lineRule="auto"/>
        <w:ind w:firstLine="873" w:firstLineChars="416"/>
        <w:rPr>
          <w:rFonts w:hAnsi="宋体" w:cs="宋体"/>
          <w:szCs w:val="21"/>
        </w:rPr>
      </w:pPr>
    </w:p>
    <w:p w14:paraId="34E59155">
      <w:pPr>
        <w:spacing w:line="360" w:lineRule="auto"/>
        <w:ind w:firstLine="3570" w:firstLineChars="1700"/>
        <w:rPr>
          <w:rFonts w:ascii="宋体" w:hAnsi="宋体" w:cs="宋体"/>
          <w:szCs w:val="21"/>
        </w:rPr>
      </w:pPr>
      <w:r>
        <w:rPr>
          <w:rFonts w:hint="eastAsia" w:ascii="宋体" w:hAnsi="宋体" w:cs="宋体"/>
          <w:szCs w:val="21"/>
        </w:rPr>
        <w:t>授权代表签章：</w:t>
      </w:r>
    </w:p>
    <w:p w14:paraId="1E8FA607">
      <w:pPr>
        <w:spacing w:line="360" w:lineRule="auto"/>
        <w:ind w:firstLine="645"/>
        <w:jc w:val="center"/>
        <w:rPr>
          <w:rFonts w:ascii="宋体" w:hAnsi="宋体" w:cs="宋体"/>
          <w:szCs w:val="21"/>
        </w:rPr>
      </w:pPr>
      <w:r>
        <w:rPr>
          <w:rFonts w:hint="eastAsia" w:ascii="宋体" w:hAnsi="宋体" w:cs="宋体"/>
          <w:szCs w:val="21"/>
        </w:rPr>
        <w:t xml:space="preserve">                        年  月  日</w:t>
      </w:r>
    </w:p>
    <w:p w14:paraId="5B4449BF">
      <w:pPr>
        <w:pStyle w:val="3"/>
        <w:tabs>
          <w:tab w:val="left" w:pos="4841"/>
        </w:tabs>
        <w:rPr>
          <w:rFonts w:ascii="宋体" w:hAnsi="宋体"/>
          <w:b/>
          <w:sz w:val="28"/>
          <w:szCs w:val="28"/>
        </w:rPr>
      </w:pPr>
    </w:p>
    <w:p w14:paraId="0D6F2E50">
      <w:pPr>
        <w:pStyle w:val="3"/>
        <w:tabs>
          <w:tab w:val="left" w:pos="4841"/>
        </w:tabs>
        <w:rPr>
          <w:rFonts w:ascii="宋体" w:hAnsi="宋体"/>
          <w:b/>
          <w:sz w:val="28"/>
          <w:szCs w:val="28"/>
        </w:rPr>
      </w:pPr>
    </w:p>
    <w:p w14:paraId="376A0CBB">
      <w:pPr>
        <w:pStyle w:val="5"/>
        <w:spacing w:before="0" w:after="0" w:line="240" w:lineRule="auto"/>
        <w:ind w:right="-567"/>
        <w:jc w:val="left"/>
        <w:rPr>
          <w:rFonts w:ascii="宋体" w:hAnsi="宋体" w:eastAsia="宋体" w:cs="宋体"/>
          <w:b w:val="0"/>
          <w:sz w:val="21"/>
          <w:szCs w:val="21"/>
        </w:rPr>
      </w:pPr>
      <w:bookmarkStart w:id="66" w:name="_Toc97372565"/>
      <w:r>
        <w:rPr>
          <w:rFonts w:hint="eastAsia" w:ascii="宋体" w:hAnsi="宋体" w:eastAsia="宋体" w:cs="宋体"/>
          <w:b w:val="0"/>
          <w:sz w:val="21"/>
          <w:szCs w:val="21"/>
        </w:rPr>
        <w:t xml:space="preserve">格式一 </w:t>
      </w:r>
      <w:bookmarkEnd w:id="66"/>
    </w:p>
    <w:p w14:paraId="6178AB65">
      <w:pPr>
        <w:pStyle w:val="4"/>
        <w:spacing w:line="360" w:lineRule="exact"/>
        <w:rPr>
          <w:rFonts w:hAnsi="宋体" w:cs="宋体"/>
          <w:sz w:val="21"/>
          <w:szCs w:val="21"/>
        </w:rPr>
      </w:pPr>
      <w:bookmarkStart w:id="67" w:name="_Toc498429649"/>
      <w:bookmarkStart w:id="68" w:name="_Toc496003216"/>
      <w:r>
        <w:rPr>
          <w:rFonts w:hint="eastAsia" w:hAnsi="宋体" w:cs="宋体"/>
          <w:sz w:val="21"/>
          <w:szCs w:val="21"/>
        </w:rPr>
        <w:t>投标函</w:t>
      </w:r>
      <w:bookmarkEnd w:id="67"/>
      <w:bookmarkEnd w:id="68"/>
    </w:p>
    <w:p w14:paraId="10835834">
      <w:pPr>
        <w:spacing w:line="360" w:lineRule="exact"/>
        <w:rPr>
          <w:rFonts w:ascii="宋体" w:hAnsi="宋体" w:cs="宋体"/>
          <w:w w:val="80"/>
          <w:szCs w:val="21"/>
        </w:rPr>
      </w:pPr>
    </w:p>
    <w:p w14:paraId="08BA6448">
      <w:pPr>
        <w:shd w:val="clear" w:color="auto" w:fill="auto"/>
        <w:snapToGrid w:val="0"/>
        <w:spacing w:before="120" w:beforeLines="50" w:after="50"/>
        <w:jc w:val="center"/>
        <w:rPr>
          <w:rFonts w:ascii="宋体" w:hAnsi="宋体"/>
          <w:b/>
          <w:color w:val="auto"/>
          <w:szCs w:val="21"/>
          <w:highlight w:val="none"/>
        </w:rPr>
      </w:pPr>
    </w:p>
    <w:p w14:paraId="539D738D">
      <w:pPr>
        <w:shd w:val="clear" w:color="auto" w:fill="auto"/>
        <w:snapToGrid w:val="0"/>
        <w:spacing w:line="48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（招标单位名称）：</w:t>
      </w:r>
    </w:p>
    <w:p w14:paraId="6E47EA9E">
      <w:pPr>
        <w:shd w:val="clear" w:color="auto" w:fill="auto"/>
        <w:snapToGrid w:val="0"/>
        <w:spacing w:line="480" w:lineRule="auto"/>
        <w:ind w:firstLine="480"/>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rPr>
        <w:t>项目的招标公告</w:t>
      </w:r>
    </w:p>
    <w:p w14:paraId="5D2C528A">
      <w:pPr>
        <w:shd w:val="clear" w:color="auto" w:fill="auto"/>
        <w:snapToGrid w:val="0"/>
        <w:spacing w:line="480" w:lineRule="auto"/>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rPr>
        <w:t>），签字代表</w:t>
      </w:r>
      <w:r>
        <w:rPr>
          <w:rFonts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ascii="宋体" w:hAnsi="宋体"/>
          <w:color w:val="auto"/>
          <w:szCs w:val="21"/>
          <w:highlight w:val="none"/>
        </w:rPr>
        <w:t>_____</w:t>
      </w:r>
      <w:r>
        <w:rPr>
          <w:rFonts w:ascii="宋体" w:hAnsi="宋体"/>
          <w:color w:val="auto"/>
          <w:szCs w:val="21"/>
          <w:highlight w:val="none"/>
          <w:u w:val="single"/>
        </w:rPr>
        <w:t>__                    __</w:t>
      </w:r>
      <w:r>
        <w:rPr>
          <w:rFonts w:hint="eastAsia" w:ascii="宋体" w:hAnsi="宋体"/>
          <w:color w:val="auto"/>
          <w:szCs w:val="21"/>
          <w:highlight w:val="none"/>
        </w:rPr>
        <w:t>（投标人名称）提交</w:t>
      </w:r>
      <w:r>
        <w:rPr>
          <w:rFonts w:hint="eastAsia" w:ascii="宋体" w:hAnsi="宋体"/>
          <w:bCs/>
          <w:color w:val="auto"/>
          <w:szCs w:val="21"/>
          <w:highlight w:val="none"/>
          <w:lang w:val="en-US" w:eastAsia="zh-CN"/>
        </w:rPr>
        <w:t>资格、</w:t>
      </w:r>
      <w:r>
        <w:rPr>
          <w:rFonts w:hint="eastAsia" w:ascii="宋体" w:hAnsi="宋体"/>
          <w:bCs/>
          <w:color w:val="auto"/>
          <w:szCs w:val="21"/>
          <w:highlight w:val="none"/>
        </w:rPr>
        <w:t>商务技术文件</w:t>
      </w:r>
      <w:r>
        <w:rPr>
          <w:rFonts w:hint="eastAsia" w:ascii="宋体" w:hAnsi="宋体"/>
          <w:color w:val="auto"/>
          <w:szCs w:val="21"/>
          <w:highlight w:val="none"/>
        </w:rPr>
        <w:t>、报价文件正本各一份。</w:t>
      </w:r>
    </w:p>
    <w:p w14:paraId="28D03BCF">
      <w:pPr>
        <w:shd w:val="clear" w:color="auto" w:fill="auto"/>
        <w:snapToGrid w:val="0"/>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14:paraId="5CDD7662">
      <w:pPr>
        <w:shd w:val="clear" w:color="auto" w:fill="auto"/>
        <w:snapToGrid w:val="0"/>
        <w:spacing w:line="48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.投标人已详细审查全部“招标文件”，包括修改文件（如有的话）以及全部参考资料和有关附件，已经了解我方对于招标文件、</w:t>
      </w:r>
      <w:r>
        <w:rPr>
          <w:rFonts w:hint="eastAsia" w:ascii="宋体" w:hAnsi="宋体"/>
          <w:color w:val="auto"/>
          <w:szCs w:val="21"/>
          <w:highlight w:val="none"/>
          <w:lang w:val="en-US" w:eastAsia="zh-CN"/>
        </w:rPr>
        <w:t>招标</w:t>
      </w:r>
      <w:r>
        <w:rPr>
          <w:rFonts w:hint="eastAsia" w:ascii="宋体" w:hAnsi="宋体"/>
          <w:color w:val="auto"/>
          <w:szCs w:val="21"/>
          <w:highlight w:val="none"/>
        </w:rPr>
        <w:t>过程、</w:t>
      </w:r>
      <w:r>
        <w:rPr>
          <w:rFonts w:hint="eastAsia" w:ascii="宋体" w:hAnsi="宋体"/>
          <w:color w:val="auto"/>
          <w:szCs w:val="21"/>
          <w:highlight w:val="none"/>
          <w:lang w:val="en-US" w:eastAsia="zh-CN"/>
        </w:rPr>
        <w:t>招标</w:t>
      </w:r>
      <w:r>
        <w:rPr>
          <w:rFonts w:hint="eastAsia" w:ascii="宋体" w:hAnsi="宋体"/>
          <w:color w:val="auto"/>
          <w:szCs w:val="21"/>
          <w:highlight w:val="none"/>
        </w:rPr>
        <w:t>结果有依法进行询问、质疑、投诉的权利及相关渠道和要求。</w:t>
      </w:r>
    </w:p>
    <w:p w14:paraId="30870E01">
      <w:pPr>
        <w:shd w:val="clear" w:color="auto" w:fill="auto"/>
        <w:snapToGrid w:val="0"/>
        <w:spacing w:line="48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.投标人在投标之前已经与贵方进行了充分的沟通，完全理解并接受招标文件的各项规定和要求，对招标文件的合理性、合法性不再有异议。</w:t>
      </w:r>
    </w:p>
    <w:p w14:paraId="3A055EF4">
      <w:pPr>
        <w:shd w:val="clear" w:color="auto" w:fill="auto"/>
        <w:snapToGrid w:val="0"/>
        <w:spacing w:line="48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ascii="宋体" w:hAnsi="宋体"/>
          <w:color w:val="auto"/>
          <w:szCs w:val="21"/>
          <w:highlight w:val="none"/>
        </w:rPr>
        <w:t xml:space="preserve"> ______</w:t>
      </w:r>
      <w:r>
        <w:rPr>
          <w:rFonts w:hint="eastAsia" w:ascii="宋体" w:hAnsi="宋体"/>
          <w:color w:val="auto"/>
          <w:szCs w:val="21"/>
          <w:highlight w:val="none"/>
        </w:rPr>
        <w:t>天。</w:t>
      </w:r>
    </w:p>
    <w:p w14:paraId="24BC96A1">
      <w:pPr>
        <w:shd w:val="clear" w:color="auto" w:fill="auto"/>
        <w:snapToGrid w:val="0"/>
        <w:spacing w:line="48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.如中标，本投标文件至本项目合同履行完毕止均保持有效，本投标人将按“招标文件”及</w:t>
      </w:r>
      <w:r>
        <w:rPr>
          <w:rFonts w:hint="eastAsia" w:ascii="宋体" w:hAnsi="宋体"/>
          <w:color w:val="auto"/>
          <w:szCs w:val="21"/>
          <w:highlight w:val="none"/>
          <w:lang w:val="en-US" w:eastAsia="zh-CN"/>
        </w:rPr>
        <w:t>招标</w:t>
      </w:r>
      <w:r>
        <w:rPr>
          <w:rFonts w:hint="eastAsia" w:ascii="宋体" w:hAnsi="宋体"/>
          <w:color w:val="auto"/>
          <w:szCs w:val="21"/>
          <w:highlight w:val="none"/>
        </w:rPr>
        <w:t>法律、法规的规定履行合同责任和义务。</w:t>
      </w:r>
    </w:p>
    <w:p w14:paraId="1B972DF4">
      <w:pPr>
        <w:shd w:val="clear" w:color="auto" w:fill="auto"/>
        <w:snapToGrid w:val="0"/>
        <w:spacing w:line="48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.投标人同意按照贵方要求提供与投标有关的一切数据或资料。</w:t>
      </w:r>
    </w:p>
    <w:p w14:paraId="21DFEFD5">
      <w:pPr>
        <w:shd w:val="clear" w:color="auto" w:fill="auto"/>
        <w:snapToGrid w:val="0"/>
        <w:spacing w:line="48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.与本投标有关的一切正式往来信函请寄：</w:t>
      </w:r>
    </w:p>
    <w:p w14:paraId="6901DEDE">
      <w:pPr>
        <w:shd w:val="clear" w:color="auto" w:fill="auto"/>
        <w:snapToGrid w:val="0"/>
        <w:spacing w:line="48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u w:val="single"/>
        </w:rPr>
        <w:t xml:space="preserve">             </w:t>
      </w:r>
      <w:r>
        <w:rPr>
          <w:rFonts w:hint="eastAsia" w:ascii="宋体" w:hAnsi="宋体"/>
          <w:color w:val="auto"/>
          <w:szCs w:val="21"/>
          <w:highlight w:val="none"/>
        </w:rPr>
        <w:t>邮编：</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电话：</w:t>
      </w:r>
      <w:r>
        <w:rPr>
          <w:rFonts w:ascii="宋体" w:hAnsi="宋体"/>
          <w:color w:val="auto"/>
          <w:szCs w:val="21"/>
          <w:highlight w:val="none"/>
          <w:u w:val="single"/>
        </w:rPr>
        <w:t xml:space="preserve">             </w:t>
      </w:r>
    </w:p>
    <w:p w14:paraId="3DE6D8C2">
      <w:pPr>
        <w:shd w:val="clear" w:color="auto" w:fill="auto"/>
        <w:snapToGrid w:val="0"/>
        <w:spacing w:line="480" w:lineRule="auto"/>
        <w:rPr>
          <w:rFonts w:ascii="宋体" w:hAnsi="宋体"/>
          <w:color w:val="auto"/>
          <w:szCs w:val="21"/>
          <w:highlight w:val="none"/>
        </w:rPr>
      </w:pPr>
      <w:r>
        <w:rPr>
          <w:rFonts w:hint="eastAsia" w:ascii="宋体" w:hAnsi="宋体"/>
          <w:color w:val="auto"/>
          <w:szCs w:val="21"/>
          <w:highlight w:val="none"/>
        </w:rPr>
        <w:t>传真：</w:t>
      </w:r>
      <w:r>
        <w:rPr>
          <w:rFonts w:ascii="宋体" w:hAnsi="宋体"/>
          <w:color w:val="auto"/>
          <w:szCs w:val="21"/>
          <w:highlight w:val="none"/>
        </w:rPr>
        <w:t>______________</w:t>
      </w:r>
      <w:r>
        <w:rPr>
          <w:rFonts w:hint="eastAsia" w:ascii="宋体" w:hAnsi="宋体"/>
          <w:color w:val="auto"/>
          <w:szCs w:val="21"/>
          <w:highlight w:val="none"/>
          <w:lang w:val="en-US" w:eastAsia="zh-CN"/>
        </w:rPr>
        <w:t>授权</w:t>
      </w:r>
      <w:r>
        <w:rPr>
          <w:rFonts w:hint="eastAsia" w:ascii="宋体" w:hAnsi="宋体"/>
          <w:color w:val="auto"/>
          <w:szCs w:val="21"/>
          <w:highlight w:val="none"/>
        </w:rPr>
        <w:t>代表姓名</w:t>
      </w:r>
      <w:r>
        <w:rPr>
          <w:rFonts w:ascii="宋体" w:hAnsi="宋体"/>
          <w:color w:val="auto"/>
          <w:szCs w:val="21"/>
          <w:highlight w:val="none"/>
        </w:rPr>
        <w:t xml:space="preserve"> ___________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6AB90945">
      <w:pPr>
        <w:shd w:val="clear" w:color="auto" w:fill="auto"/>
        <w:snapToGrid w:val="0"/>
        <w:spacing w:line="480" w:lineRule="auto"/>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):___________________</w:t>
      </w:r>
    </w:p>
    <w:p w14:paraId="34411B6B">
      <w:pPr>
        <w:shd w:val="clear" w:color="auto" w:fill="auto"/>
        <w:snapToGrid w:val="0"/>
        <w:spacing w:line="480" w:lineRule="auto"/>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w:t>
      </w:r>
      <w:r>
        <w:rPr>
          <w:rFonts w:hint="eastAsia" w:ascii="宋体" w:hAnsi="宋体"/>
          <w:color w:val="auto"/>
          <w:szCs w:val="21"/>
          <w:highlight w:val="none"/>
          <w:lang w:val="en-US" w:eastAsia="zh-CN"/>
        </w:rPr>
        <w:t>账</w:t>
      </w:r>
      <w:r>
        <w:rPr>
          <w:rFonts w:hint="eastAsia" w:ascii="宋体" w:hAnsi="宋体"/>
          <w:color w:val="auto"/>
          <w:szCs w:val="21"/>
          <w:highlight w:val="none"/>
        </w:rPr>
        <w:t>号：</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C3C4DDD">
      <w:pPr>
        <w:shd w:val="clear" w:color="auto" w:fill="auto"/>
        <w:snapToGrid w:val="0"/>
        <w:spacing w:line="480" w:lineRule="auto"/>
        <w:rPr>
          <w:rFonts w:ascii="宋体" w:hAnsi="宋体"/>
          <w:color w:val="auto"/>
          <w:szCs w:val="21"/>
          <w:highlight w:val="none"/>
        </w:rPr>
      </w:pPr>
      <w:r>
        <w:rPr>
          <w:rFonts w:hint="eastAsia" w:ascii="宋体" w:hAnsi="宋体"/>
          <w:color w:val="auto"/>
          <w:szCs w:val="21"/>
          <w:highlight w:val="none"/>
          <w:lang w:val="en-US" w:eastAsia="zh-CN"/>
        </w:rPr>
        <w:t>法定代表人或</w:t>
      </w:r>
      <w:r>
        <w:rPr>
          <w:rFonts w:hint="eastAsia" w:ascii="宋体" w:hAnsi="宋体"/>
          <w:color w:val="auto"/>
          <w:szCs w:val="21"/>
          <w:highlight w:val="none"/>
        </w:rPr>
        <w:t>授权代表签字或盖章</w:t>
      </w:r>
      <w:r>
        <w:rPr>
          <w:rFonts w:ascii="宋体" w:hAnsi="宋体"/>
          <w:color w:val="auto"/>
          <w:szCs w:val="21"/>
          <w:highlight w:val="none"/>
        </w:rPr>
        <w:t xml:space="preserve">:___________          </w:t>
      </w:r>
      <w:r>
        <w:rPr>
          <w:rFonts w:hint="eastAsia" w:ascii="宋体" w:hAnsi="宋体"/>
          <w:color w:val="auto"/>
          <w:szCs w:val="21"/>
          <w:highlight w:val="none"/>
        </w:rPr>
        <w:t>日期</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w:t>
      </w:r>
      <w:r>
        <w:rPr>
          <w:rFonts w:hint="eastAsia" w:ascii="宋体" w:hAnsi="宋体"/>
          <w:color w:val="auto"/>
          <w:szCs w:val="21"/>
          <w:highlight w:val="none"/>
        </w:rPr>
        <w:t>月</w:t>
      </w:r>
      <w:r>
        <w:rPr>
          <w:rFonts w:ascii="宋体" w:hAnsi="宋体"/>
          <w:color w:val="auto"/>
          <w:szCs w:val="21"/>
          <w:highlight w:val="none"/>
        </w:rPr>
        <w:t>___</w:t>
      </w:r>
      <w:r>
        <w:rPr>
          <w:rFonts w:hint="eastAsia" w:ascii="宋体" w:hAnsi="宋体"/>
          <w:color w:val="auto"/>
          <w:szCs w:val="21"/>
          <w:highlight w:val="none"/>
        </w:rPr>
        <w:t>日</w:t>
      </w:r>
    </w:p>
    <w:p w14:paraId="167E2F28">
      <w:pPr>
        <w:pStyle w:val="3"/>
        <w:tabs>
          <w:tab w:val="left" w:pos="4841"/>
        </w:tabs>
        <w:spacing w:line="480" w:lineRule="auto"/>
        <w:ind w:firstLine="360" w:firstLineChars="150"/>
        <w:contextualSpacing/>
        <w:rPr>
          <w:rFonts w:ascii="宋体" w:hAnsi="宋体" w:eastAsia="宋体" w:cs="宋体"/>
          <w:sz w:val="21"/>
          <w:szCs w:val="21"/>
        </w:rPr>
      </w:pPr>
      <w:r>
        <w:rPr>
          <w:rFonts w:ascii="宋体" w:hAnsi="宋体"/>
          <w:color w:val="auto"/>
          <w:szCs w:val="21"/>
          <w:highlight w:val="none"/>
        </w:rPr>
        <w:br w:type="page"/>
      </w:r>
    </w:p>
    <w:p w14:paraId="0D29DF3E">
      <w:pPr>
        <w:pStyle w:val="3"/>
        <w:tabs>
          <w:tab w:val="left" w:pos="4841"/>
        </w:tabs>
        <w:ind w:firstLine="0"/>
        <w:rPr>
          <w:rFonts w:ascii="宋体" w:hAnsi="宋体"/>
          <w:b/>
          <w:sz w:val="28"/>
          <w:szCs w:val="28"/>
        </w:rPr>
      </w:pPr>
    </w:p>
    <w:p w14:paraId="5AB87E6C">
      <w:pPr>
        <w:pStyle w:val="3"/>
        <w:tabs>
          <w:tab w:val="left" w:pos="4841"/>
        </w:tabs>
        <w:rPr>
          <w:rFonts w:ascii="宋体" w:hAnsi="宋体" w:eastAsia="宋体" w:cs="宋体"/>
          <w:bCs/>
          <w:sz w:val="21"/>
          <w:szCs w:val="21"/>
        </w:rPr>
      </w:pPr>
      <w:r>
        <w:rPr>
          <w:rFonts w:hint="eastAsia" w:ascii="宋体" w:hAnsi="宋体" w:eastAsia="宋体" w:cs="宋体"/>
          <w:bCs/>
          <w:sz w:val="21"/>
          <w:szCs w:val="21"/>
        </w:rPr>
        <w:t>格式二</w:t>
      </w:r>
    </w:p>
    <w:p w14:paraId="09E16D9F">
      <w:pPr>
        <w:pStyle w:val="3"/>
        <w:ind w:firstLine="0"/>
        <w:jc w:val="center"/>
        <w:rPr>
          <w:rFonts w:ascii="宋体" w:hAnsi="宋体" w:eastAsia="宋体"/>
          <w:b/>
          <w:bCs/>
          <w:kern w:val="0"/>
          <w:sz w:val="21"/>
          <w:szCs w:val="21"/>
        </w:rPr>
      </w:pPr>
      <w:r>
        <w:rPr>
          <w:rFonts w:hint="eastAsia" w:ascii="宋体" w:hAnsi="宋体" w:eastAsia="宋体"/>
          <w:b/>
          <w:bCs/>
          <w:kern w:val="0"/>
          <w:sz w:val="21"/>
          <w:szCs w:val="21"/>
        </w:rPr>
        <w:t>技术商务分自评表</w:t>
      </w:r>
    </w:p>
    <w:p w14:paraId="714FA19A">
      <w:pPr>
        <w:pStyle w:val="3"/>
        <w:jc w:val="left"/>
        <w:rPr>
          <w:rFonts w:ascii="宋体" w:hAnsi="宋体" w:eastAsia="宋体" w:cs="宋体"/>
          <w:bCs/>
          <w:sz w:val="21"/>
          <w:szCs w:val="21"/>
        </w:rPr>
      </w:pPr>
      <w:r>
        <w:rPr>
          <w:rFonts w:ascii="宋体" w:hAnsi="宋体" w:eastAsia="宋体" w:cs="宋体"/>
          <w:bCs/>
          <w:sz w:val="21"/>
          <w:szCs w:val="21"/>
        </w:rPr>
        <w:t>招标编号：</w:t>
      </w:r>
      <w:r>
        <w:rPr>
          <w:rFonts w:ascii="宋体" w:hAnsi="宋体" w:eastAsia="宋体" w:cs="宋体"/>
          <w:bCs/>
          <w:sz w:val="21"/>
          <w:szCs w:val="21"/>
        </w:rPr>
        <w:tab/>
      </w:r>
      <w:r>
        <w:rPr>
          <w:rFonts w:hint="eastAsia" w:ascii="宋体" w:hAnsi="宋体" w:eastAsia="宋体" w:cs="宋体"/>
          <w:bCs/>
          <w:sz w:val="21"/>
          <w:szCs w:val="21"/>
        </w:rPr>
        <w:t xml:space="preserve">                                           </w:t>
      </w:r>
      <w:r>
        <w:rPr>
          <w:rFonts w:ascii="宋体" w:hAnsi="宋体" w:eastAsia="宋体" w:cs="宋体"/>
          <w:bCs/>
          <w:sz w:val="21"/>
          <w:szCs w:val="21"/>
        </w:rPr>
        <w:t>项目名称：</w:t>
      </w:r>
    </w:p>
    <w:tbl>
      <w:tblPr>
        <w:tblStyle w:val="49"/>
        <w:tblW w:w="10491" w:type="dxa"/>
        <w:tblInd w:w="-98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011"/>
        <w:gridCol w:w="7495"/>
        <w:gridCol w:w="992"/>
        <w:gridCol w:w="993"/>
      </w:tblGrid>
      <w:tr w14:paraId="7E8B6A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Borders>
              <w:top w:val="single" w:color="auto" w:sz="4" w:space="0"/>
              <w:bottom w:val="single" w:color="auto" w:sz="4" w:space="0"/>
            </w:tcBorders>
            <w:tcMar>
              <w:left w:w="0" w:type="dxa"/>
              <w:right w:w="0" w:type="dxa"/>
            </w:tcMar>
            <w:vAlign w:val="center"/>
          </w:tcPr>
          <w:p w14:paraId="2DC94B8F">
            <w:pPr>
              <w:pStyle w:val="3"/>
              <w:ind w:firstLine="0"/>
              <w:jc w:val="center"/>
              <w:rPr>
                <w:rFonts w:ascii="宋体" w:hAnsi="宋体" w:eastAsia="宋体" w:cs="宋体"/>
                <w:bCs/>
                <w:sz w:val="21"/>
                <w:szCs w:val="21"/>
              </w:rPr>
            </w:pPr>
            <w:r>
              <w:rPr>
                <w:rFonts w:hint="eastAsia" w:ascii="宋体" w:hAnsi="宋体" w:eastAsia="宋体" w:cs="宋体"/>
                <w:bCs/>
                <w:sz w:val="21"/>
                <w:szCs w:val="21"/>
              </w:rPr>
              <w:t>序号</w:t>
            </w:r>
          </w:p>
        </w:tc>
        <w:tc>
          <w:tcPr>
            <w:tcW w:w="7495" w:type="dxa"/>
            <w:tcBorders>
              <w:top w:val="single" w:color="auto" w:sz="4" w:space="0"/>
              <w:bottom w:val="single" w:color="auto" w:sz="4" w:space="0"/>
            </w:tcBorders>
            <w:tcMar>
              <w:left w:w="0" w:type="dxa"/>
              <w:right w:w="0" w:type="dxa"/>
            </w:tcMar>
            <w:vAlign w:val="center"/>
          </w:tcPr>
          <w:p w14:paraId="50B790DB">
            <w:pPr>
              <w:pStyle w:val="3"/>
              <w:jc w:val="center"/>
              <w:rPr>
                <w:rFonts w:ascii="宋体" w:hAnsi="宋体" w:eastAsia="宋体" w:cs="宋体"/>
                <w:bCs/>
                <w:sz w:val="21"/>
                <w:szCs w:val="21"/>
              </w:rPr>
            </w:pPr>
            <w:r>
              <w:rPr>
                <w:rFonts w:hint="eastAsia" w:ascii="宋体" w:hAnsi="宋体" w:eastAsia="宋体" w:cs="宋体"/>
                <w:bCs/>
                <w:sz w:val="21"/>
                <w:szCs w:val="21"/>
              </w:rPr>
              <w:t>评分标准</w:t>
            </w:r>
          </w:p>
        </w:tc>
        <w:tc>
          <w:tcPr>
            <w:tcW w:w="992" w:type="dxa"/>
            <w:tcBorders>
              <w:top w:val="single" w:color="auto" w:sz="4" w:space="0"/>
              <w:bottom w:val="single" w:color="auto" w:sz="4" w:space="0"/>
            </w:tcBorders>
            <w:tcMar>
              <w:left w:w="0" w:type="dxa"/>
              <w:right w:w="0" w:type="dxa"/>
            </w:tcMar>
            <w:vAlign w:val="center"/>
          </w:tcPr>
          <w:p w14:paraId="351DD2C4">
            <w:pPr>
              <w:pStyle w:val="3"/>
              <w:ind w:firstLine="0"/>
              <w:jc w:val="center"/>
              <w:rPr>
                <w:rFonts w:ascii="宋体" w:hAnsi="宋体" w:eastAsia="宋体" w:cs="宋体"/>
                <w:bCs/>
                <w:sz w:val="21"/>
                <w:szCs w:val="21"/>
              </w:rPr>
            </w:pPr>
            <w:r>
              <w:rPr>
                <w:rFonts w:hint="eastAsia" w:ascii="宋体" w:hAnsi="宋体" w:eastAsia="宋体" w:cs="宋体"/>
                <w:bCs/>
                <w:sz w:val="21"/>
                <w:szCs w:val="21"/>
              </w:rPr>
              <w:t>自评分</w:t>
            </w:r>
          </w:p>
        </w:tc>
        <w:tc>
          <w:tcPr>
            <w:tcW w:w="993" w:type="dxa"/>
            <w:tcBorders>
              <w:top w:val="single" w:color="auto" w:sz="4" w:space="0"/>
              <w:bottom w:val="single" w:color="auto" w:sz="4" w:space="0"/>
            </w:tcBorders>
            <w:tcMar>
              <w:left w:w="0" w:type="dxa"/>
              <w:right w:w="0" w:type="dxa"/>
            </w:tcMar>
            <w:vAlign w:val="center"/>
          </w:tcPr>
          <w:p w14:paraId="0014A4E2">
            <w:pPr>
              <w:pStyle w:val="3"/>
              <w:ind w:firstLine="0"/>
              <w:jc w:val="center"/>
              <w:rPr>
                <w:rFonts w:ascii="宋体" w:hAnsi="宋体" w:eastAsia="宋体" w:cs="宋体"/>
                <w:bCs/>
                <w:sz w:val="21"/>
                <w:szCs w:val="21"/>
              </w:rPr>
            </w:pPr>
            <w:r>
              <w:rPr>
                <w:rFonts w:hint="eastAsia" w:ascii="宋体" w:hAnsi="宋体" w:eastAsia="宋体" w:cs="宋体"/>
                <w:bCs/>
                <w:sz w:val="21"/>
                <w:szCs w:val="21"/>
              </w:rPr>
              <w:t>页码</w:t>
            </w:r>
          </w:p>
        </w:tc>
      </w:tr>
      <w:tr w14:paraId="554F7A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Borders>
              <w:top w:val="single" w:color="auto" w:sz="4" w:space="0"/>
            </w:tcBorders>
            <w:tcMar>
              <w:left w:w="0" w:type="dxa"/>
              <w:right w:w="0" w:type="dxa"/>
            </w:tcMar>
            <w:vAlign w:val="center"/>
          </w:tcPr>
          <w:p w14:paraId="418EF071">
            <w:pPr>
              <w:pStyle w:val="3"/>
              <w:ind w:firstLine="0"/>
              <w:jc w:val="center"/>
              <w:rPr>
                <w:rFonts w:ascii="宋体" w:hAnsi="宋体" w:eastAsia="宋体" w:cs="宋体"/>
                <w:bCs/>
                <w:sz w:val="21"/>
                <w:szCs w:val="21"/>
              </w:rPr>
            </w:pPr>
          </w:p>
        </w:tc>
        <w:tc>
          <w:tcPr>
            <w:tcW w:w="7495" w:type="dxa"/>
            <w:tcBorders>
              <w:top w:val="single" w:color="auto" w:sz="4" w:space="0"/>
            </w:tcBorders>
            <w:tcMar>
              <w:left w:w="0" w:type="dxa"/>
              <w:right w:w="0" w:type="dxa"/>
            </w:tcMar>
            <w:vAlign w:val="center"/>
          </w:tcPr>
          <w:p w14:paraId="08C161B1">
            <w:pPr>
              <w:pStyle w:val="3"/>
              <w:ind w:firstLine="0"/>
              <w:rPr>
                <w:rFonts w:ascii="宋体" w:hAnsi="宋体" w:eastAsia="宋体" w:cs="宋体"/>
                <w:sz w:val="21"/>
                <w:szCs w:val="21"/>
              </w:rPr>
            </w:pPr>
          </w:p>
        </w:tc>
        <w:tc>
          <w:tcPr>
            <w:tcW w:w="992" w:type="dxa"/>
            <w:tcBorders>
              <w:top w:val="single" w:color="auto" w:sz="4" w:space="0"/>
            </w:tcBorders>
            <w:tcMar>
              <w:left w:w="0" w:type="dxa"/>
              <w:right w:w="0" w:type="dxa"/>
            </w:tcMar>
            <w:vAlign w:val="center"/>
          </w:tcPr>
          <w:p w14:paraId="2ED6F6FE">
            <w:pPr>
              <w:pStyle w:val="3"/>
              <w:jc w:val="center"/>
              <w:rPr>
                <w:rFonts w:ascii="宋体" w:hAnsi="宋体" w:eastAsia="宋体" w:cs="宋体"/>
                <w:bCs/>
                <w:sz w:val="21"/>
                <w:szCs w:val="21"/>
              </w:rPr>
            </w:pPr>
          </w:p>
        </w:tc>
        <w:tc>
          <w:tcPr>
            <w:tcW w:w="993" w:type="dxa"/>
            <w:tcBorders>
              <w:top w:val="single" w:color="auto" w:sz="4" w:space="0"/>
            </w:tcBorders>
            <w:tcMar>
              <w:left w:w="0" w:type="dxa"/>
              <w:right w:w="0" w:type="dxa"/>
            </w:tcMar>
            <w:vAlign w:val="center"/>
          </w:tcPr>
          <w:p w14:paraId="40314E26">
            <w:pPr>
              <w:pStyle w:val="3"/>
              <w:jc w:val="center"/>
              <w:rPr>
                <w:rFonts w:ascii="宋体" w:hAnsi="宋体" w:eastAsia="宋体" w:cs="宋体"/>
                <w:bCs/>
                <w:sz w:val="21"/>
                <w:szCs w:val="21"/>
              </w:rPr>
            </w:pPr>
          </w:p>
        </w:tc>
      </w:tr>
      <w:tr w14:paraId="65856F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106720C1">
            <w:pPr>
              <w:pStyle w:val="3"/>
              <w:ind w:firstLine="0"/>
              <w:jc w:val="center"/>
              <w:rPr>
                <w:rFonts w:ascii="宋体" w:hAnsi="宋体" w:eastAsia="宋体" w:cs="宋体"/>
                <w:bCs/>
                <w:sz w:val="21"/>
                <w:szCs w:val="21"/>
              </w:rPr>
            </w:pPr>
          </w:p>
        </w:tc>
        <w:tc>
          <w:tcPr>
            <w:tcW w:w="7495" w:type="dxa"/>
            <w:tcMar>
              <w:left w:w="0" w:type="dxa"/>
              <w:right w:w="0" w:type="dxa"/>
            </w:tcMar>
            <w:vAlign w:val="center"/>
          </w:tcPr>
          <w:p w14:paraId="1CEB4005">
            <w:pPr>
              <w:spacing w:line="360" w:lineRule="exact"/>
              <w:rPr>
                <w:rFonts w:ascii="宋体" w:hAnsi="宋体" w:cs="宋体"/>
                <w:szCs w:val="21"/>
              </w:rPr>
            </w:pPr>
          </w:p>
        </w:tc>
        <w:tc>
          <w:tcPr>
            <w:tcW w:w="992" w:type="dxa"/>
            <w:tcMar>
              <w:left w:w="0" w:type="dxa"/>
              <w:right w:w="0" w:type="dxa"/>
            </w:tcMar>
            <w:vAlign w:val="center"/>
          </w:tcPr>
          <w:p w14:paraId="586F9B87">
            <w:pPr>
              <w:pStyle w:val="3"/>
              <w:jc w:val="center"/>
              <w:rPr>
                <w:rFonts w:ascii="宋体" w:hAnsi="宋体" w:eastAsia="宋体" w:cs="宋体"/>
                <w:bCs/>
                <w:sz w:val="21"/>
                <w:szCs w:val="21"/>
              </w:rPr>
            </w:pPr>
          </w:p>
        </w:tc>
        <w:tc>
          <w:tcPr>
            <w:tcW w:w="993" w:type="dxa"/>
            <w:tcMar>
              <w:left w:w="0" w:type="dxa"/>
              <w:right w:w="0" w:type="dxa"/>
            </w:tcMar>
            <w:vAlign w:val="center"/>
          </w:tcPr>
          <w:p w14:paraId="324EE943">
            <w:pPr>
              <w:pStyle w:val="3"/>
              <w:jc w:val="center"/>
              <w:rPr>
                <w:rFonts w:ascii="宋体" w:hAnsi="宋体" w:eastAsia="宋体" w:cs="宋体"/>
                <w:bCs/>
                <w:sz w:val="21"/>
                <w:szCs w:val="21"/>
              </w:rPr>
            </w:pPr>
          </w:p>
        </w:tc>
      </w:tr>
      <w:tr w14:paraId="10BA0E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0C49A0B4">
            <w:pPr>
              <w:pStyle w:val="3"/>
              <w:ind w:firstLine="0"/>
              <w:jc w:val="center"/>
              <w:rPr>
                <w:rFonts w:ascii="宋体" w:hAnsi="宋体" w:eastAsia="宋体" w:cs="宋体"/>
                <w:bCs/>
                <w:sz w:val="21"/>
                <w:szCs w:val="21"/>
              </w:rPr>
            </w:pPr>
          </w:p>
        </w:tc>
        <w:tc>
          <w:tcPr>
            <w:tcW w:w="7495" w:type="dxa"/>
            <w:tcMar>
              <w:left w:w="0" w:type="dxa"/>
              <w:right w:w="0" w:type="dxa"/>
            </w:tcMar>
            <w:vAlign w:val="center"/>
          </w:tcPr>
          <w:p w14:paraId="64795E20">
            <w:pPr>
              <w:pStyle w:val="3"/>
              <w:ind w:firstLine="0"/>
              <w:rPr>
                <w:rFonts w:ascii="宋体" w:hAnsi="宋体" w:eastAsia="宋体" w:cs="宋体"/>
                <w:sz w:val="21"/>
                <w:szCs w:val="21"/>
              </w:rPr>
            </w:pPr>
          </w:p>
        </w:tc>
        <w:tc>
          <w:tcPr>
            <w:tcW w:w="992" w:type="dxa"/>
            <w:tcMar>
              <w:left w:w="0" w:type="dxa"/>
              <w:right w:w="0" w:type="dxa"/>
            </w:tcMar>
            <w:vAlign w:val="center"/>
          </w:tcPr>
          <w:p w14:paraId="0611713F">
            <w:pPr>
              <w:pStyle w:val="3"/>
              <w:jc w:val="center"/>
              <w:rPr>
                <w:rFonts w:ascii="宋体" w:hAnsi="宋体" w:eastAsia="宋体" w:cs="宋体"/>
                <w:bCs/>
                <w:sz w:val="21"/>
                <w:szCs w:val="21"/>
              </w:rPr>
            </w:pPr>
          </w:p>
        </w:tc>
        <w:tc>
          <w:tcPr>
            <w:tcW w:w="993" w:type="dxa"/>
            <w:tcMar>
              <w:left w:w="0" w:type="dxa"/>
              <w:right w:w="0" w:type="dxa"/>
            </w:tcMar>
            <w:vAlign w:val="center"/>
          </w:tcPr>
          <w:p w14:paraId="341AE58A">
            <w:pPr>
              <w:pStyle w:val="3"/>
              <w:jc w:val="center"/>
              <w:rPr>
                <w:rFonts w:ascii="宋体" w:hAnsi="宋体" w:eastAsia="宋体" w:cs="宋体"/>
                <w:bCs/>
                <w:sz w:val="21"/>
                <w:szCs w:val="21"/>
              </w:rPr>
            </w:pPr>
          </w:p>
        </w:tc>
      </w:tr>
      <w:tr w14:paraId="0E9653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738CD007">
            <w:pPr>
              <w:pStyle w:val="3"/>
              <w:ind w:firstLine="0"/>
              <w:jc w:val="center"/>
              <w:rPr>
                <w:rFonts w:ascii="宋体" w:hAnsi="宋体" w:eastAsia="宋体" w:cs="宋体"/>
                <w:bCs/>
                <w:sz w:val="21"/>
                <w:szCs w:val="21"/>
              </w:rPr>
            </w:pPr>
          </w:p>
        </w:tc>
        <w:tc>
          <w:tcPr>
            <w:tcW w:w="7495" w:type="dxa"/>
            <w:tcMar>
              <w:left w:w="0" w:type="dxa"/>
              <w:right w:w="0" w:type="dxa"/>
            </w:tcMar>
            <w:vAlign w:val="center"/>
          </w:tcPr>
          <w:p w14:paraId="408643B7">
            <w:pPr>
              <w:pStyle w:val="3"/>
              <w:ind w:firstLine="0"/>
              <w:rPr>
                <w:rFonts w:ascii="宋体" w:hAnsi="宋体" w:eastAsia="宋体" w:cs="宋体"/>
                <w:sz w:val="21"/>
                <w:szCs w:val="21"/>
              </w:rPr>
            </w:pPr>
          </w:p>
        </w:tc>
        <w:tc>
          <w:tcPr>
            <w:tcW w:w="992" w:type="dxa"/>
            <w:tcMar>
              <w:left w:w="0" w:type="dxa"/>
              <w:right w:w="0" w:type="dxa"/>
            </w:tcMar>
            <w:vAlign w:val="center"/>
          </w:tcPr>
          <w:p w14:paraId="5033FD94">
            <w:pPr>
              <w:pStyle w:val="3"/>
              <w:jc w:val="center"/>
              <w:rPr>
                <w:rFonts w:ascii="宋体" w:hAnsi="宋体" w:eastAsia="宋体" w:cs="宋体"/>
                <w:bCs/>
                <w:sz w:val="21"/>
                <w:szCs w:val="21"/>
              </w:rPr>
            </w:pPr>
          </w:p>
        </w:tc>
        <w:tc>
          <w:tcPr>
            <w:tcW w:w="993" w:type="dxa"/>
            <w:tcMar>
              <w:left w:w="0" w:type="dxa"/>
              <w:right w:w="0" w:type="dxa"/>
            </w:tcMar>
            <w:vAlign w:val="center"/>
          </w:tcPr>
          <w:p w14:paraId="5370B8EE">
            <w:pPr>
              <w:pStyle w:val="3"/>
              <w:jc w:val="center"/>
              <w:rPr>
                <w:rFonts w:ascii="宋体" w:hAnsi="宋体" w:eastAsia="宋体" w:cs="宋体"/>
                <w:bCs/>
                <w:sz w:val="21"/>
                <w:szCs w:val="21"/>
              </w:rPr>
            </w:pPr>
          </w:p>
        </w:tc>
      </w:tr>
      <w:tr w14:paraId="063FF1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58FFCAA4">
            <w:pPr>
              <w:pStyle w:val="3"/>
              <w:ind w:firstLine="0"/>
              <w:jc w:val="center"/>
              <w:rPr>
                <w:rFonts w:ascii="宋体" w:hAnsi="宋体" w:eastAsia="宋体" w:cs="宋体"/>
                <w:bCs/>
                <w:sz w:val="21"/>
                <w:szCs w:val="21"/>
              </w:rPr>
            </w:pPr>
          </w:p>
        </w:tc>
        <w:tc>
          <w:tcPr>
            <w:tcW w:w="7495" w:type="dxa"/>
            <w:tcMar>
              <w:left w:w="0" w:type="dxa"/>
              <w:right w:w="0" w:type="dxa"/>
            </w:tcMar>
            <w:vAlign w:val="center"/>
          </w:tcPr>
          <w:p w14:paraId="26B2AEA2">
            <w:pPr>
              <w:pStyle w:val="3"/>
              <w:ind w:firstLine="0"/>
              <w:rPr>
                <w:rFonts w:ascii="宋体" w:hAnsi="宋体" w:eastAsia="宋体" w:cs="宋体"/>
                <w:sz w:val="21"/>
                <w:szCs w:val="21"/>
              </w:rPr>
            </w:pPr>
          </w:p>
        </w:tc>
        <w:tc>
          <w:tcPr>
            <w:tcW w:w="992" w:type="dxa"/>
            <w:tcMar>
              <w:left w:w="0" w:type="dxa"/>
              <w:right w:w="0" w:type="dxa"/>
            </w:tcMar>
            <w:vAlign w:val="center"/>
          </w:tcPr>
          <w:p w14:paraId="6581EE9A">
            <w:pPr>
              <w:pStyle w:val="3"/>
              <w:jc w:val="center"/>
              <w:rPr>
                <w:rFonts w:ascii="宋体" w:hAnsi="宋体" w:eastAsia="宋体" w:cs="宋体"/>
                <w:bCs/>
                <w:sz w:val="21"/>
                <w:szCs w:val="21"/>
              </w:rPr>
            </w:pPr>
          </w:p>
        </w:tc>
        <w:tc>
          <w:tcPr>
            <w:tcW w:w="993" w:type="dxa"/>
            <w:tcMar>
              <w:left w:w="0" w:type="dxa"/>
              <w:right w:w="0" w:type="dxa"/>
            </w:tcMar>
            <w:vAlign w:val="center"/>
          </w:tcPr>
          <w:p w14:paraId="3E024A58">
            <w:pPr>
              <w:pStyle w:val="3"/>
              <w:jc w:val="center"/>
              <w:rPr>
                <w:rFonts w:ascii="宋体" w:hAnsi="宋体" w:eastAsia="宋体" w:cs="宋体"/>
                <w:bCs/>
                <w:sz w:val="21"/>
                <w:szCs w:val="21"/>
              </w:rPr>
            </w:pPr>
          </w:p>
        </w:tc>
      </w:tr>
      <w:tr w14:paraId="2B3B7A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09431EFC">
            <w:pPr>
              <w:pStyle w:val="3"/>
              <w:ind w:firstLine="0"/>
              <w:jc w:val="center"/>
              <w:rPr>
                <w:rFonts w:ascii="宋体" w:hAnsi="宋体" w:eastAsia="宋体" w:cs="宋体"/>
                <w:bCs/>
                <w:sz w:val="21"/>
                <w:szCs w:val="21"/>
              </w:rPr>
            </w:pPr>
          </w:p>
        </w:tc>
        <w:tc>
          <w:tcPr>
            <w:tcW w:w="7495" w:type="dxa"/>
            <w:tcMar>
              <w:left w:w="0" w:type="dxa"/>
              <w:right w:w="0" w:type="dxa"/>
            </w:tcMar>
          </w:tcPr>
          <w:p w14:paraId="5429E86F">
            <w:pPr>
              <w:pStyle w:val="3"/>
              <w:ind w:firstLine="0"/>
              <w:rPr>
                <w:rFonts w:ascii="宋体" w:hAnsi="宋体" w:eastAsia="宋体" w:cs="宋体"/>
                <w:sz w:val="21"/>
                <w:szCs w:val="21"/>
              </w:rPr>
            </w:pPr>
          </w:p>
        </w:tc>
        <w:tc>
          <w:tcPr>
            <w:tcW w:w="992" w:type="dxa"/>
            <w:tcMar>
              <w:left w:w="0" w:type="dxa"/>
              <w:right w:w="0" w:type="dxa"/>
            </w:tcMar>
            <w:vAlign w:val="center"/>
          </w:tcPr>
          <w:p w14:paraId="644ADE4B">
            <w:pPr>
              <w:pStyle w:val="3"/>
              <w:jc w:val="center"/>
              <w:rPr>
                <w:rFonts w:ascii="宋体" w:hAnsi="宋体" w:eastAsia="宋体" w:cs="宋体"/>
                <w:bCs/>
                <w:sz w:val="21"/>
                <w:szCs w:val="21"/>
              </w:rPr>
            </w:pPr>
          </w:p>
        </w:tc>
        <w:tc>
          <w:tcPr>
            <w:tcW w:w="993" w:type="dxa"/>
            <w:tcMar>
              <w:left w:w="0" w:type="dxa"/>
              <w:right w:w="0" w:type="dxa"/>
            </w:tcMar>
            <w:vAlign w:val="center"/>
          </w:tcPr>
          <w:p w14:paraId="54887FAB">
            <w:pPr>
              <w:pStyle w:val="3"/>
              <w:jc w:val="center"/>
              <w:rPr>
                <w:rFonts w:ascii="宋体" w:hAnsi="宋体" w:eastAsia="宋体" w:cs="宋体"/>
                <w:bCs/>
                <w:sz w:val="21"/>
                <w:szCs w:val="21"/>
              </w:rPr>
            </w:pPr>
          </w:p>
        </w:tc>
      </w:tr>
      <w:tr w14:paraId="1403B1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50B8988F">
            <w:pPr>
              <w:pStyle w:val="3"/>
              <w:ind w:firstLine="0"/>
              <w:jc w:val="center"/>
              <w:rPr>
                <w:rFonts w:ascii="宋体" w:hAnsi="宋体" w:eastAsia="宋体" w:cs="宋体"/>
                <w:bCs/>
                <w:sz w:val="21"/>
                <w:szCs w:val="21"/>
              </w:rPr>
            </w:pPr>
          </w:p>
        </w:tc>
        <w:tc>
          <w:tcPr>
            <w:tcW w:w="7495" w:type="dxa"/>
            <w:tcMar>
              <w:left w:w="0" w:type="dxa"/>
              <w:right w:w="0" w:type="dxa"/>
            </w:tcMar>
          </w:tcPr>
          <w:p w14:paraId="722BB1C7">
            <w:pPr>
              <w:pStyle w:val="3"/>
              <w:ind w:firstLine="0"/>
              <w:rPr>
                <w:rFonts w:ascii="宋体" w:hAnsi="宋体" w:eastAsia="宋体" w:cs="宋体"/>
                <w:sz w:val="21"/>
                <w:szCs w:val="21"/>
              </w:rPr>
            </w:pPr>
          </w:p>
        </w:tc>
        <w:tc>
          <w:tcPr>
            <w:tcW w:w="992" w:type="dxa"/>
            <w:tcMar>
              <w:left w:w="0" w:type="dxa"/>
              <w:right w:w="0" w:type="dxa"/>
            </w:tcMar>
            <w:vAlign w:val="center"/>
          </w:tcPr>
          <w:p w14:paraId="29F8898D">
            <w:pPr>
              <w:pStyle w:val="3"/>
              <w:jc w:val="center"/>
              <w:rPr>
                <w:rFonts w:ascii="宋体" w:hAnsi="宋体" w:eastAsia="宋体" w:cs="宋体"/>
                <w:bCs/>
                <w:sz w:val="21"/>
                <w:szCs w:val="21"/>
              </w:rPr>
            </w:pPr>
          </w:p>
        </w:tc>
        <w:tc>
          <w:tcPr>
            <w:tcW w:w="993" w:type="dxa"/>
            <w:tcMar>
              <w:left w:w="0" w:type="dxa"/>
              <w:right w:w="0" w:type="dxa"/>
            </w:tcMar>
            <w:vAlign w:val="center"/>
          </w:tcPr>
          <w:p w14:paraId="5E6F5C82">
            <w:pPr>
              <w:pStyle w:val="3"/>
              <w:jc w:val="center"/>
              <w:rPr>
                <w:rFonts w:ascii="宋体" w:hAnsi="宋体" w:eastAsia="宋体" w:cs="宋体"/>
                <w:bCs/>
                <w:sz w:val="21"/>
                <w:szCs w:val="21"/>
              </w:rPr>
            </w:pPr>
          </w:p>
        </w:tc>
      </w:tr>
      <w:tr w14:paraId="0A5195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494C10BB">
            <w:pPr>
              <w:pStyle w:val="3"/>
              <w:ind w:firstLine="0"/>
              <w:jc w:val="center"/>
              <w:rPr>
                <w:rFonts w:ascii="宋体" w:hAnsi="宋体" w:eastAsia="宋体" w:cs="宋体"/>
                <w:bCs/>
                <w:sz w:val="21"/>
                <w:szCs w:val="21"/>
              </w:rPr>
            </w:pPr>
          </w:p>
        </w:tc>
        <w:tc>
          <w:tcPr>
            <w:tcW w:w="7495" w:type="dxa"/>
            <w:tcMar>
              <w:left w:w="0" w:type="dxa"/>
              <w:right w:w="0" w:type="dxa"/>
            </w:tcMar>
            <w:vAlign w:val="center"/>
          </w:tcPr>
          <w:p w14:paraId="335BFCCA">
            <w:pPr>
              <w:pStyle w:val="3"/>
              <w:ind w:firstLine="0"/>
              <w:rPr>
                <w:rFonts w:ascii="宋体" w:hAnsi="宋体" w:eastAsia="宋体" w:cs="宋体"/>
                <w:sz w:val="21"/>
                <w:szCs w:val="21"/>
              </w:rPr>
            </w:pPr>
          </w:p>
        </w:tc>
        <w:tc>
          <w:tcPr>
            <w:tcW w:w="992" w:type="dxa"/>
            <w:tcMar>
              <w:left w:w="0" w:type="dxa"/>
              <w:right w:w="0" w:type="dxa"/>
            </w:tcMar>
            <w:vAlign w:val="center"/>
          </w:tcPr>
          <w:p w14:paraId="433FF132">
            <w:pPr>
              <w:pStyle w:val="3"/>
              <w:jc w:val="center"/>
              <w:rPr>
                <w:rFonts w:ascii="宋体" w:hAnsi="宋体" w:eastAsia="宋体" w:cs="宋体"/>
                <w:bCs/>
                <w:sz w:val="21"/>
                <w:szCs w:val="21"/>
              </w:rPr>
            </w:pPr>
          </w:p>
        </w:tc>
        <w:tc>
          <w:tcPr>
            <w:tcW w:w="993" w:type="dxa"/>
            <w:tcMar>
              <w:left w:w="0" w:type="dxa"/>
              <w:right w:w="0" w:type="dxa"/>
            </w:tcMar>
            <w:vAlign w:val="center"/>
          </w:tcPr>
          <w:p w14:paraId="0FD8FD61">
            <w:pPr>
              <w:pStyle w:val="3"/>
              <w:jc w:val="center"/>
              <w:rPr>
                <w:rFonts w:ascii="宋体" w:hAnsi="宋体" w:eastAsia="宋体" w:cs="宋体"/>
                <w:bCs/>
                <w:sz w:val="21"/>
                <w:szCs w:val="21"/>
              </w:rPr>
            </w:pPr>
          </w:p>
        </w:tc>
      </w:tr>
      <w:tr w14:paraId="4860C2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342F7B59">
            <w:pPr>
              <w:pStyle w:val="3"/>
              <w:ind w:firstLine="0"/>
              <w:jc w:val="center"/>
              <w:rPr>
                <w:rFonts w:ascii="宋体" w:hAnsi="宋体" w:eastAsia="宋体" w:cs="宋体"/>
                <w:bCs/>
                <w:sz w:val="21"/>
                <w:szCs w:val="21"/>
              </w:rPr>
            </w:pPr>
          </w:p>
        </w:tc>
        <w:tc>
          <w:tcPr>
            <w:tcW w:w="7495" w:type="dxa"/>
            <w:tcMar>
              <w:left w:w="0" w:type="dxa"/>
              <w:right w:w="0" w:type="dxa"/>
            </w:tcMar>
            <w:vAlign w:val="center"/>
          </w:tcPr>
          <w:p w14:paraId="73F3C63E">
            <w:pPr>
              <w:pStyle w:val="3"/>
              <w:ind w:firstLine="0"/>
              <w:rPr>
                <w:rFonts w:ascii="宋体" w:hAnsi="宋体" w:eastAsia="宋体" w:cs="宋体"/>
                <w:sz w:val="21"/>
                <w:szCs w:val="21"/>
              </w:rPr>
            </w:pPr>
          </w:p>
        </w:tc>
        <w:tc>
          <w:tcPr>
            <w:tcW w:w="992" w:type="dxa"/>
            <w:tcMar>
              <w:left w:w="0" w:type="dxa"/>
              <w:right w:w="0" w:type="dxa"/>
            </w:tcMar>
            <w:vAlign w:val="center"/>
          </w:tcPr>
          <w:p w14:paraId="51D3A4DA">
            <w:pPr>
              <w:pStyle w:val="3"/>
              <w:jc w:val="center"/>
              <w:rPr>
                <w:rFonts w:ascii="宋体" w:hAnsi="宋体" w:eastAsia="宋体" w:cs="宋体"/>
                <w:bCs/>
                <w:sz w:val="21"/>
                <w:szCs w:val="21"/>
              </w:rPr>
            </w:pPr>
          </w:p>
        </w:tc>
        <w:tc>
          <w:tcPr>
            <w:tcW w:w="993" w:type="dxa"/>
            <w:tcMar>
              <w:left w:w="0" w:type="dxa"/>
              <w:right w:w="0" w:type="dxa"/>
            </w:tcMar>
            <w:vAlign w:val="center"/>
          </w:tcPr>
          <w:p w14:paraId="6B0F9103">
            <w:pPr>
              <w:pStyle w:val="3"/>
              <w:jc w:val="center"/>
              <w:rPr>
                <w:rFonts w:ascii="宋体" w:hAnsi="宋体" w:eastAsia="宋体" w:cs="宋体"/>
                <w:bCs/>
                <w:sz w:val="21"/>
                <w:szCs w:val="21"/>
              </w:rPr>
            </w:pPr>
          </w:p>
        </w:tc>
      </w:tr>
      <w:tr w14:paraId="6DAAA6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20051BC0">
            <w:pPr>
              <w:pStyle w:val="3"/>
              <w:ind w:firstLine="0"/>
              <w:jc w:val="center"/>
              <w:rPr>
                <w:rFonts w:ascii="宋体" w:hAnsi="宋体" w:eastAsia="宋体" w:cs="宋体"/>
                <w:bCs/>
                <w:sz w:val="21"/>
                <w:szCs w:val="21"/>
              </w:rPr>
            </w:pPr>
          </w:p>
        </w:tc>
        <w:tc>
          <w:tcPr>
            <w:tcW w:w="7495" w:type="dxa"/>
            <w:tcMar>
              <w:left w:w="0" w:type="dxa"/>
              <w:right w:w="0" w:type="dxa"/>
            </w:tcMar>
            <w:vAlign w:val="center"/>
          </w:tcPr>
          <w:p w14:paraId="58492A55">
            <w:pPr>
              <w:pStyle w:val="3"/>
              <w:ind w:firstLine="0"/>
              <w:rPr>
                <w:rFonts w:ascii="宋体" w:hAnsi="宋体" w:eastAsia="宋体" w:cs="宋体"/>
                <w:sz w:val="21"/>
                <w:szCs w:val="21"/>
              </w:rPr>
            </w:pPr>
          </w:p>
        </w:tc>
        <w:tc>
          <w:tcPr>
            <w:tcW w:w="992" w:type="dxa"/>
            <w:tcMar>
              <w:left w:w="0" w:type="dxa"/>
              <w:right w:w="0" w:type="dxa"/>
            </w:tcMar>
            <w:vAlign w:val="center"/>
          </w:tcPr>
          <w:p w14:paraId="751933CA">
            <w:pPr>
              <w:pStyle w:val="3"/>
              <w:jc w:val="center"/>
              <w:rPr>
                <w:rFonts w:ascii="宋体" w:hAnsi="宋体" w:eastAsia="宋体" w:cs="宋体"/>
                <w:bCs/>
                <w:sz w:val="21"/>
                <w:szCs w:val="21"/>
              </w:rPr>
            </w:pPr>
          </w:p>
        </w:tc>
        <w:tc>
          <w:tcPr>
            <w:tcW w:w="993" w:type="dxa"/>
            <w:tcMar>
              <w:left w:w="0" w:type="dxa"/>
              <w:right w:w="0" w:type="dxa"/>
            </w:tcMar>
            <w:vAlign w:val="center"/>
          </w:tcPr>
          <w:p w14:paraId="1128BC5F">
            <w:pPr>
              <w:pStyle w:val="3"/>
              <w:jc w:val="center"/>
              <w:rPr>
                <w:rFonts w:ascii="宋体" w:hAnsi="宋体" w:eastAsia="宋体" w:cs="宋体"/>
                <w:bCs/>
                <w:sz w:val="21"/>
                <w:szCs w:val="21"/>
              </w:rPr>
            </w:pPr>
          </w:p>
        </w:tc>
      </w:tr>
      <w:tr w14:paraId="348645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4972974A">
            <w:pPr>
              <w:pStyle w:val="3"/>
              <w:ind w:firstLine="0"/>
              <w:jc w:val="center"/>
              <w:rPr>
                <w:rFonts w:ascii="宋体" w:hAnsi="宋体" w:eastAsia="宋体" w:cs="宋体"/>
                <w:bCs/>
                <w:sz w:val="21"/>
                <w:szCs w:val="21"/>
              </w:rPr>
            </w:pPr>
          </w:p>
        </w:tc>
        <w:tc>
          <w:tcPr>
            <w:tcW w:w="7495" w:type="dxa"/>
            <w:tcMar>
              <w:left w:w="0" w:type="dxa"/>
              <w:right w:w="0" w:type="dxa"/>
            </w:tcMar>
            <w:vAlign w:val="center"/>
          </w:tcPr>
          <w:p w14:paraId="1B189751">
            <w:pPr>
              <w:pStyle w:val="3"/>
              <w:ind w:firstLine="0"/>
              <w:rPr>
                <w:rFonts w:ascii="宋体" w:hAnsi="宋体" w:eastAsia="宋体" w:cs="宋体"/>
                <w:sz w:val="21"/>
                <w:szCs w:val="21"/>
              </w:rPr>
            </w:pPr>
          </w:p>
        </w:tc>
        <w:tc>
          <w:tcPr>
            <w:tcW w:w="992" w:type="dxa"/>
            <w:tcMar>
              <w:left w:w="0" w:type="dxa"/>
              <w:right w:w="0" w:type="dxa"/>
            </w:tcMar>
            <w:vAlign w:val="center"/>
          </w:tcPr>
          <w:p w14:paraId="172B41B8">
            <w:pPr>
              <w:pStyle w:val="3"/>
              <w:jc w:val="center"/>
              <w:rPr>
                <w:rFonts w:ascii="宋体" w:hAnsi="宋体" w:eastAsia="宋体" w:cs="宋体"/>
                <w:bCs/>
                <w:sz w:val="21"/>
                <w:szCs w:val="21"/>
              </w:rPr>
            </w:pPr>
          </w:p>
        </w:tc>
        <w:tc>
          <w:tcPr>
            <w:tcW w:w="993" w:type="dxa"/>
            <w:tcMar>
              <w:left w:w="0" w:type="dxa"/>
              <w:right w:w="0" w:type="dxa"/>
            </w:tcMar>
            <w:vAlign w:val="center"/>
          </w:tcPr>
          <w:p w14:paraId="13424392">
            <w:pPr>
              <w:pStyle w:val="3"/>
              <w:jc w:val="center"/>
              <w:rPr>
                <w:rFonts w:ascii="宋体" w:hAnsi="宋体" w:eastAsia="宋体" w:cs="宋体"/>
                <w:bCs/>
                <w:sz w:val="21"/>
                <w:szCs w:val="21"/>
              </w:rPr>
            </w:pPr>
          </w:p>
        </w:tc>
      </w:tr>
      <w:tr w14:paraId="783E68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1011" w:type="dxa"/>
            <w:tcMar>
              <w:left w:w="0" w:type="dxa"/>
              <w:right w:w="0" w:type="dxa"/>
            </w:tcMar>
            <w:vAlign w:val="center"/>
          </w:tcPr>
          <w:p w14:paraId="47A1A697">
            <w:pPr>
              <w:pStyle w:val="3"/>
              <w:ind w:firstLine="0"/>
              <w:jc w:val="center"/>
              <w:rPr>
                <w:rFonts w:ascii="宋体" w:hAnsi="宋体" w:eastAsia="宋体" w:cs="宋体"/>
                <w:bCs/>
                <w:sz w:val="21"/>
                <w:szCs w:val="21"/>
              </w:rPr>
            </w:pPr>
          </w:p>
        </w:tc>
        <w:tc>
          <w:tcPr>
            <w:tcW w:w="7495" w:type="dxa"/>
            <w:tcMar>
              <w:left w:w="0" w:type="dxa"/>
              <w:right w:w="0" w:type="dxa"/>
            </w:tcMar>
          </w:tcPr>
          <w:p w14:paraId="2EBD72EC">
            <w:pPr>
              <w:pStyle w:val="3"/>
              <w:ind w:firstLine="0"/>
              <w:rPr>
                <w:rFonts w:ascii="宋体" w:hAnsi="宋体" w:eastAsia="宋体" w:cs="宋体"/>
                <w:sz w:val="21"/>
                <w:szCs w:val="21"/>
              </w:rPr>
            </w:pPr>
          </w:p>
        </w:tc>
        <w:tc>
          <w:tcPr>
            <w:tcW w:w="992" w:type="dxa"/>
            <w:tcMar>
              <w:left w:w="0" w:type="dxa"/>
              <w:right w:w="0" w:type="dxa"/>
            </w:tcMar>
            <w:vAlign w:val="center"/>
          </w:tcPr>
          <w:p w14:paraId="76608D67">
            <w:pPr>
              <w:pStyle w:val="3"/>
              <w:jc w:val="center"/>
              <w:rPr>
                <w:rFonts w:ascii="宋体" w:hAnsi="宋体" w:eastAsia="宋体" w:cs="宋体"/>
                <w:bCs/>
                <w:sz w:val="21"/>
                <w:szCs w:val="21"/>
              </w:rPr>
            </w:pPr>
          </w:p>
        </w:tc>
        <w:tc>
          <w:tcPr>
            <w:tcW w:w="993" w:type="dxa"/>
            <w:tcMar>
              <w:left w:w="0" w:type="dxa"/>
              <w:right w:w="0" w:type="dxa"/>
            </w:tcMar>
            <w:vAlign w:val="center"/>
          </w:tcPr>
          <w:p w14:paraId="5C8598BE">
            <w:pPr>
              <w:pStyle w:val="3"/>
              <w:jc w:val="center"/>
              <w:rPr>
                <w:rFonts w:ascii="宋体" w:hAnsi="宋体" w:eastAsia="宋体" w:cs="宋体"/>
                <w:bCs/>
                <w:sz w:val="21"/>
                <w:szCs w:val="21"/>
              </w:rPr>
            </w:pPr>
          </w:p>
        </w:tc>
      </w:tr>
      <w:tr w14:paraId="5796F0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8506" w:type="dxa"/>
            <w:gridSpan w:val="2"/>
            <w:tcMar>
              <w:left w:w="0" w:type="dxa"/>
              <w:right w:w="0" w:type="dxa"/>
            </w:tcMar>
            <w:vAlign w:val="center"/>
          </w:tcPr>
          <w:p w14:paraId="5BE4A6B4">
            <w:pPr>
              <w:spacing w:line="360" w:lineRule="exact"/>
              <w:jc w:val="center"/>
              <w:rPr>
                <w:rFonts w:ascii="宋体" w:hAnsi="宋体"/>
                <w:szCs w:val="21"/>
              </w:rPr>
            </w:pPr>
            <w:r>
              <w:rPr>
                <w:rFonts w:hint="eastAsia" w:ascii="宋体" w:hAnsi="宋体"/>
                <w:szCs w:val="21"/>
              </w:rPr>
              <w:t>合  计</w:t>
            </w:r>
          </w:p>
        </w:tc>
        <w:tc>
          <w:tcPr>
            <w:tcW w:w="992" w:type="dxa"/>
            <w:tcMar>
              <w:left w:w="0" w:type="dxa"/>
              <w:right w:w="0" w:type="dxa"/>
            </w:tcMar>
            <w:vAlign w:val="center"/>
          </w:tcPr>
          <w:p w14:paraId="28A48494">
            <w:pPr>
              <w:pStyle w:val="3"/>
              <w:jc w:val="center"/>
              <w:rPr>
                <w:rFonts w:ascii="宋体" w:hAnsi="宋体" w:eastAsia="宋体" w:cs="宋体"/>
                <w:bCs/>
                <w:sz w:val="21"/>
                <w:szCs w:val="21"/>
              </w:rPr>
            </w:pPr>
          </w:p>
        </w:tc>
        <w:tc>
          <w:tcPr>
            <w:tcW w:w="993" w:type="dxa"/>
            <w:tcMar>
              <w:left w:w="0" w:type="dxa"/>
              <w:right w:w="0" w:type="dxa"/>
            </w:tcMar>
            <w:vAlign w:val="center"/>
          </w:tcPr>
          <w:p w14:paraId="4504595A">
            <w:pPr>
              <w:pStyle w:val="3"/>
              <w:jc w:val="center"/>
              <w:rPr>
                <w:rFonts w:ascii="宋体" w:hAnsi="宋体" w:eastAsia="宋体" w:cs="宋体"/>
                <w:bCs/>
                <w:sz w:val="21"/>
                <w:szCs w:val="21"/>
              </w:rPr>
            </w:pPr>
          </w:p>
        </w:tc>
      </w:tr>
    </w:tbl>
    <w:p w14:paraId="01CB9D12">
      <w:pPr>
        <w:pStyle w:val="3"/>
        <w:jc w:val="left"/>
        <w:rPr>
          <w:rFonts w:ascii="宋体" w:hAnsi="宋体" w:eastAsia="宋体" w:cs="宋体"/>
          <w:bCs/>
          <w:sz w:val="21"/>
          <w:szCs w:val="21"/>
        </w:rPr>
      </w:pPr>
      <w:r>
        <w:rPr>
          <w:rFonts w:ascii="宋体" w:hAnsi="宋体" w:eastAsia="宋体" w:cs="宋体"/>
          <w:bCs/>
          <w:sz w:val="21"/>
          <w:szCs w:val="21"/>
        </w:rPr>
        <w:t>备注：</w:t>
      </w:r>
      <w:r>
        <w:rPr>
          <w:rFonts w:hint="eastAsia" w:ascii="宋体" w:hAnsi="宋体" w:eastAsia="宋体" w:cs="宋体"/>
          <w:bCs/>
          <w:sz w:val="21"/>
          <w:szCs w:val="21"/>
        </w:rPr>
        <w:t>页码</w:t>
      </w:r>
      <w:r>
        <w:rPr>
          <w:rFonts w:ascii="宋体" w:hAnsi="宋体" w:eastAsia="宋体" w:cs="宋体"/>
          <w:bCs/>
          <w:sz w:val="21"/>
          <w:szCs w:val="21"/>
        </w:rPr>
        <w:t>内填写评分标准对应的投标文件所在页码</w:t>
      </w:r>
      <w:r>
        <w:rPr>
          <w:rFonts w:hint="eastAsia" w:ascii="宋体" w:hAnsi="宋体" w:eastAsia="宋体" w:cs="宋体"/>
          <w:bCs/>
          <w:sz w:val="21"/>
          <w:szCs w:val="21"/>
        </w:rPr>
        <w:t>。</w:t>
      </w:r>
    </w:p>
    <w:p w14:paraId="40963A90">
      <w:pPr>
        <w:pStyle w:val="3"/>
        <w:jc w:val="left"/>
        <w:rPr>
          <w:rFonts w:ascii="宋体" w:hAnsi="宋体" w:eastAsia="宋体" w:cs="宋体"/>
          <w:bCs/>
          <w:sz w:val="21"/>
          <w:szCs w:val="21"/>
        </w:rPr>
      </w:pPr>
      <w:r>
        <w:rPr>
          <w:rFonts w:hint="eastAsia" w:ascii="宋体" w:hAnsi="宋体" w:eastAsia="宋体" w:cs="宋体"/>
          <w:bCs/>
          <w:sz w:val="21"/>
          <w:szCs w:val="21"/>
        </w:rPr>
        <w:t>投标人（盖章）：</w:t>
      </w:r>
    </w:p>
    <w:p w14:paraId="14BD10E3">
      <w:pPr>
        <w:pStyle w:val="3"/>
        <w:jc w:val="left"/>
        <w:rPr>
          <w:rFonts w:ascii="宋体" w:hAnsi="宋体" w:eastAsia="宋体" w:cs="宋体"/>
          <w:bCs/>
          <w:sz w:val="21"/>
          <w:szCs w:val="21"/>
        </w:rPr>
      </w:pPr>
      <w:r>
        <w:rPr>
          <w:rFonts w:hint="eastAsia" w:ascii="宋体" w:hAnsi="宋体" w:eastAsia="宋体" w:cs="宋体"/>
          <w:sz w:val="21"/>
          <w:szCs w:val="21"/>
        </w:rPr>
        <w:t>法定代表人或授权代表人（签字或盖章）</w:t>
      </w:r>
      <w:r>
        <w:rPr>
          <w:rFonts w:hint="eastAsia" w:ascii="宋体" w:hAnsi="宋体" w:eastAsia="宋体" w:cs="宋体"/>
          <w:bCs/>
          <w:sz w:val="21"/>
          <w:szCs w:val="21"/>
        </w:rPr>
        <w:t xml:space="preserve">： </w:t>
      </w:r>
    </w:p>
    <w:p w14:paraId="73F4B325">
      <w:pPr>
        <w:pStyle w:val="3"/>
        <w:jc w:val="left"/>
        <w:rPr>
          <w:rFonts w:ascii="宋体" w:hAnsi="宋体" w:eastAsia="宋体" w:cs="宋体"/>
          <w:bCs/>
          <w:sz w:val="21"/>
          <w:szCs w:val="21"/>
        </w:rPr>
      </w:pPr>
      <w:r>
        <w:rPr>
          <w:rFonts w:hint="eastAsia" w:ascii="宋体" w:hAnsi="宋体" w:eastAsia="宋体" w:cs="宋体"/>
          <w:bCs/>
          <w:sz w:val="21"/>
          <w:szCs w:val="21"/>
        </w:rPr>
        <w:t>日期：</w:t>
      </w:r>
    </w:p>
    <w:p w14:paraId="2E59A3A3">
      <w:pPr>
        <w:pStyle w:val="3"/>
        <w:tabs>
          <w:tab w:val="left" w:pos="4841"/>
        </w:tabs>
        <w:rPr>
          <w:rFonts w:ascii="宋体" w:hAnsi="宋体" w:eastAsia="宋体" w:cs="宋体"/>
          <w:bCs/>
          <w:sz w:val="21"/>
          <w:szCs w:val="21"/>
        </w:rPr>
      </w:pPr>
    </w:p>
    <w:p w14:paraId="723F033F">
      <w:pPr>
        <w:pStyle w:val="3"/>
        <w:tabs>
          <w:tab w:val="left" w:pos="4841"/>
        </w:tabs>
        <w:rPr>
          <w:rFonts w:ascii="宋体" w:hAnsi="宋体" w:eastAsia="宋体" w:cs="宋体"/>
          <w:bCs/>
          <w:sz w:val="21"/>
          <w:szCs w:val="21"/>
        </w:rPr>
      </w:pPr>
      <w:r>
        <w:rPr>
          <w:rFonts w:hint="eastAsia" w:ascii="宋体" w:hAnsi="宋体" w:eastAsia="宋体" w:cs="宋体"/>
          <w:bCs/>
          <w:sz w:val="21"/>
          <w:szCs w:val="21"/>
        </w:rPr>
        <w:t>格式三投标一览表</w:t>
      </w:r>
    </w:p>
    <w:p w14:paraId="7810EBFD">
      <w:pPr>
        <w:pStyle w:val="3"/>
        <w:tabs>
          <w:tab w:val="left" w:pos="4841"/>
        </w:tabs>
        <w:ind w:firstLine="0"/>
        <w:rPr>
          <w:rFonts w:ascii="宋体" w:hAnsi="宋体" w:eastAsia="宋体" w:cs="宋体"/>
          <w:bCs/>
          <w:sz w:val="21"/>
          <w:szCs w:val="21"/>
        </w:rPr>
      </w:pPr>
    </w:p>
    <w:p w14:paraId="0B213F44">
      <w:pPr>
        <w:snapToGrid w:val="0"/>
        <w:spacing w:before="120" w:beforeLines="50" w:after="50" w:line="360" w:lineRule="auto"/>
        <w:jc w:val="center"/>
        <w:rPr>
          <w:rFonts w:ascii="宋体" w:hAnsi="宋体"/>
          <w:b/>
          <w:bCs/>
        </w:rPr>
      </w:pPr>
      <w:r>
        <w:rPr>
          <w:rFonts w:hint="eastAsia" w:ascii="宋体" w:hAnsi="宋体" w:cs="宋体"/>
          <w:b/>
          <w:bCs/>
        </w:rPr>
        <w:t>开标一览表</w:t>
      </w:r>
    </w:p>
    <w:p w14:paraId="3C8C8275">
      <w:pPr>
        <w:snapToGrid w:val="0"/>
        <w:spacing w:before="50" w:after="50" w:line="360" w:lineRule="auto"/>
        <w:jc w:val="center"/>
        <w:rPr>
          <w:rFonts w:ascii="宋体" w:hAnsi="宋体"/>
          <w:b/>
          <w:bCs/>
        </w:rPr>
      </w:pPr>
    </w:p>
    <w:p w14:paraId="5073F1F5">
      <w:pPr>
        <w:snapToGrid w:val="0"/>
        <w:spacing w:before="50" w:after="50" w:line="360" w:lineRule="auto"/>
        <w:rPr>
          <w:rFonts w:ascii="宋体" w:hAnsi="宋体"/>
        </w:rPr>
      </w:pPr>
      <w:r>
        <w:rPr>
          <w:rFonts w:hint="eastAsia" w:ascii="宋体" w:hAnsi="宋体" w:cs="宋体"/>
        </w:rPr>
        <w:t>项目编号：</w:t>
      </w:r>
      <w:r>
        <w:rPr>
          <w:rFonts w:ascii="宋体" w:hAnsi="宋体" w:cs="宋体"/>
          <w:u w:val="single"/>
        </w:rPr>
        <w:t xml:space="preserve">                  </w:t>
      </w:r>
      <w:r>
        <w:rPr>
          <w:rFonts w:hint="eastAsia" w:ascii="宋体" w:hAnsi="宋体" w:cs="宋体"/>
        </w:rPr>
        <w:t>项目名称：</w:t>
      </w:r>
      <w:r>
        <w:rPr>
          <w:rFonts w:ascii="宋体" w:hAnsi="宋体" w:cs="宋体"/>
          <w:u w:val="single"/>
        </w:rPr>
        <w:t xml:space="preserve">                    </w:t>
      </w:r>
      <w:r>
        <w:rPr>
          <w:rFonts w:ascii="宋体" w:hAnsi="宋体" w:cs="宋体"/>
        </w:rPr>
        <w:t xml:space="preserve">   </w:t>
      </w:r>
      <w:r>
        <w:rPr>
          <w:rFonts w:hint="eastAsia" w:ascii="宋体" w:hAnsi="宋体" w:cs="宋体"/>
        </w:rPr>
        <w:t>单位：元</w:t>
      </w:r>
      <w:r>
        <w:rPr>
          <w:rFonts w:ascii="宋体" w:hAnsi="宋体" w:cs="宋体"/>
        </w:rPr>
        <w:t xml:space="preserve"> </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844"/>
        <w:gridCol w:w="3827"/>
        <w:gridCol w:w="2521"/>
      </w:tblGrid>
      <w:tr w14:paraId="4DEC5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16" w:type="dxa"/>
            <w:noWrap w:val="0"/>
            <w:vAlign w:val="center"/>
          </w:tcPr>
          <w:p w14:paraId="270DFEDE">
            <w:pPr>
              <w:autoSpaceDN w:val="0"/>
              <w:spacing w:line="360" w:lineRule="auto"/>
              <w:jc w:val="center"/>
              <w:textAlignment w:val="center"/>
              <w:rPr>
                <w:rFonts w:hint="eastAsia" w:ascii="宋体" w:hAnsi="宋体"/>
                <w:bCs/>
              </w:rPr>
            </w:pPr>
            <w:r>
              <w:rPr>
                <w:rFonts w:hint="eastAsia" w:ascii="宋体" w:hAnsi="宋体"/>
                <w:bCs/>
              </w:rPr>
              <w:t>序号</w:t>
            </w:r>
          </w:p>
        </w:tc>
        <w:tc>
          <w:tcPr>
            <w:tcW w:w="1844" w:type="dxa"/>
            <w:noWrap w:val="0"/>
            <w:vAlign w:val="center"/>
          </w:tcPr>
          <w:p w14:paraId="7933F338">
            <w:pPr>
              <w:autoSpaceDN w:val="0"/>
              <w:spacing w:line="360" w:lineRule="auto"/>
              <w:jc w:val="center"/>
              <w:textAlignment w:val="center"/>
              <w:rPr>
                <w:rFonts w:ascii="宋体" w:hAnsi="宋体"/>
                <w:bCs/>
              </w:rPr>
            </w:pPr>
            <w:r>
              <w:rPr>
                <w:rFonts w:hint="eastAsia" w:ascii="宋体" w:hAnsi="宋体"/>
                <w:bCs/>
              </w:rPr>
              <w:t>采购内容</w:t>
            </w:r>
          </w:p>
        </w:tc>
        <w:tc>
          <w:tcPr>
            <w:tcW w:w="3827" w:type="dxa"/>
            <w:noWrap w:val="0"/>
            <w:vAlign w:val="center"/>
          </w:tcPr>
          <w:p w14:paraId="7CE13226">
            <w:pPr>
              <w:widowControl/>
              <w:spacing w:line="288" w:lineRule="auto"/>
              <w:jc w:val="center"/>
              <w:rPr>
                <w:rFonts w:ascii="宋体" w:hAnsi="宋体"/>
                <w:szCs w:val="21"/>
              </w:rPr>
            </w:pPr>
            <w:r>
              <w:rPr>
                <w:rFonts w:hint="eastAsia" w:ascii="宋体" w:hAnsi="宋体"/>
                <w:szCs w:val="21"/>
              </w:rPr>
              <w:t>服务期限</w:t>
            </w:r>
          </w:p>
        </w:tc>
        <w:tc>
          <w:tcPr>
            <w:tcW w:w="2521" w:type="dxa"/>
            <w:noWrap w:val="0"/>
            <w:vAlign w:val="center"/>
          </w:tcPr>
          <w:p w14:paraId="0F1B365E">
            <w:pPr>
              <w:autoSpaceDN w:val="0"/>
              <w:spacing w:line="360" w:lineRule="auto"/>
              <w:jc w:val="center"/>
              <w:textAlignment w:val="center"/>
              <w:rPr>
                <w:rFonts w:hint="eastAsia" w:ascii="宋体" w:hAnsi="宋体"/>
                <w:bCs/>
              </w:rPr>
            </w:pPr>
            <w:r>
              <w:rPr>
                <w:rFonts w:hint="eastAsia" w:ascii="宋体" w:hAnsi="宋体"/>
                <w:bCs/>
              </w:rPr>
              <w:t>投标报价（元/年）</w:t>
            </w:r>
          </w:p>
        </w:tc>
      </w:tr>
      <w:tr w14:paraId="775AD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1" w:hRule="atLeast"/>
        </w:trPr>
        <w:tc>
          <w:tcPr>
            <w:tcW w:w="816" w:type="dxa"/>
            <w:noWrap w:val="0"/>
            <w:vAlign w:val="center"/>
          </w:tcPr>
          <w:p w14:paraId="3471576A">
            <w:pPr>
              <w:autoSpaceDN w:val="0"/>
              <w:spacing w:line="360" w:lineRule="auto"/>
              <w:jc w:val="center"/>
              <w:textAlignment w:val="center"/>
              <w:rPr>
                <w:rFonts w:hint="eastAsia" w:ascii="宋体" w:hAnsi="宋体"/>
                <w:bCs/>
              </w:rPr>
            </w:pPr>
            <w:r>
              <w:rPr>
                <w:rFonts w:hint="eastAsia" w:ascii="宋体" w:hAnsi="宋体"/>
                <w:bCs/>
              </w:rPr>
              <w:t>1</w:t>
            </w:r>
          </w:p>
        </w:tc>
        <w:tc>
          <w:tcPr>
            <w:tcW w:w="1844" w:type="dxa"/>
            <w:noWrap w:val="0"/>
            <w:vAlign w:val="center"/>
          </w:tcPr>
          <w:p w14:paraId="3E76C2BE">
            <w:pPr>
              <w:widowControl/>
              <w:spacing w:line="480" w:lineRule="exact"/>
              <w:jc w:val="center"/>
              <w:rPr>
                <w:rFonts w:hint="eastAsia" w:ascii="宋体" w:hAnsi="宋体" w:cs="宋体"/>
                <w:bCs/>
                <w:color w:val="000000"/>
                <w:szCs w:val="21"/>
              </w:rPr>
            </w:pPr>
            <w:r>
              <w:rPr>
                <w:rFonts w:hint="eastAsia" w:ascii="宋体" w:hAnsi="宋体"/>
                <w:szCs w:val="21"/>
              </w:rPr>
              <w:t>宁海县</w:t>
            </w:r>
            <w:r>
              <w:rPr>
                <w:rFonts w:hint="eastAsia" w:ascii="宋体" w:hAnsi="宋体"/>
                <w:szCs w:val="21"/>
                <w:lang w:eastAsia="zh-CN"/>
              </w:rPr>
              <w:t>水务集团</w:t>
            </w:r>
            <w:r>
              <w:rPr>
                <w:rFonts w:hint="eastAsia" w:ascii="宋体" w:hAnsi="宋体"/>
                <w:szCs w:val="21"/>
              </w:rPr>
              <w:t>有限公司</w:t>
            </w:r>
            <w:r>
              <w:rPr>
                <w:rFonts w:hint="eastAsia" w:ascii="宋体" w:hAnsi="宋体" w:cs="宋体"/>
                <w:bCs/>
                <w:color w:val="000000"/>
                <w:szCs w:val="21"/>
              </w:rPr>
              <w:t>食堂餐饮外包服务项目</w:t>
            </w:r>
          </w:p>
        </w:tc>
        <w:tc>
          <w:tcPr>
            <w:tcW w:w="3827" w:type="dxa"/>
            <w:noWrap w:val="0"/>
            <w:vAlign w:val="center"/>
          </w:tcPr>
          <w:p w14:paraId="17964905">
            <w:pPr>
              <w:widowControl/>
              <w:spacing w:line="480" w:lineRule="exact"/>
              <w:jc w:val="center"/>
              <w:rPr>
                <w:rFonts w:hint="eastAsia" w:ascii="宋体" w:hAnsi="宋体" w:cs="宋体"/>
                <w:bCs/>
                <w:color w:val="000000"/>
                <w:szCs w:val="21"/>
              </w:rPr>
            </w:pPr>
            <w:r>
              <w:rPr>
                <w:rFonts w:hint="eastAsia" w:ascii="宋体" w:hAnsi="宋体" w:cs="宋体"/>
                <w:bCs/>
                <w:color w:val="000000"/>
                <w:szCs w:val="21"/>
              </w:rPr>
              <w:t>本服务期限暂定三年，合同必须为一年一签。合同应符合采购预算安排要求，申报采购计划，经批准并经招标人考核验收，双方同意后，方可续签下一年度的合同。</w:t>
            </w:r>
          </w:p>
        </w:tc>
        <w:tc>
          <w:tcPr>
            <w:tcW w:w="2521" w:type="dxa"/>
            <w:noWrap w:val="0"/>
            <w:vAlign w:val="center"/>
          </w:tcPr>
          <w:p w14:paraId="41240A10">
            <w:pPr>
              <w:autoSpaceDN w:val="0"/>
              <w:spacing w:line="360" w:lineRule="auto"/>
              <w:jc w:val="center"/>
              <w:textAlignment w:val="center"/>
              <w:rPr>
                <w:rFonts w:hint="eastAsia" w:ascii="宋体" w:hAnsi="宋体"/>
                <w:bCs/>
              </w:rPr>
            </w:pPr>
            <w:r>
              <w:rPr>
                <w:rFonts w:hint="eastAsia" w:ascii="宋体" w:hAnsi="宋体"/>
                <w:bCs/>
              </w:rPr>
              <w:t>小写：</w:t>
            </w:r>
          </w:p>
          <w:p w14:paraId="1E2AD5C9">
            <w:pPr>
              <w:autoSpaceDN w:val="0"/>
              <w:spacing w:line="360" w:lineRule="auto"/>
              <w:jc w:val="center"/>
              <w:textAlignment w:val="center"/>
              <w:rPr>
                <w:rFonts w:hint="eastAsia" w:ascii="宋体" w:hAnsi="宋体"/>
                <w:bCs/>
              </w:rPr>
            </w:pPr>
            <w:r>
              <w:rPr>
                <w:rFonts w:hint="eastAsia" w:ascii="宋体" w:hAnsi="宋体"/>
                <w:bCs/>
              </w:rPr>
              <w:t>大写：</w:t>
            </w:r>
          </w:p>
          <w:p w14:paraId="6D24C162">
            <w:pPr>
              <w:autoSpaceDN w:val="0"/>
              <w:spacing w:line="360" w:lineRule="auto"/>
              <w:jc w:val="center"/>
              <w:textAlignment w:val="center"/>
              <w:rPr>
                <w:rFonts w:hint="eastAsia" w:ascii="宋体" w:hAnsi="宋体"/>
                <w:bCs/>
              </w:rPr>
            </w:pPr>
          </w:p>
        </w:tc>
      </w:tr>
      <w:tr w14:paraId="09ED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atLeast"/>
        </w:trPr>
        <w:tc>
          <w:tcPr>
            <w:tcW w:w="816" w:type="dxa"/>
            <w:noWrap w:val="0"/>
            <w:vAlign w:val="center"/>
          </w:tcPr>
          <w:p w14:paraId="45241E21">
            <w:pPr>
              <w:pStyle w:val="3"/>
              <w:spacing w:line="360" w:lineRule="auto"/>
              <w:ind w:firstLine="0"/>
              <w:rPr>
                <w:rFonts w:hAnsi="宋体"/>
                <w:bCs/>
                <w:sz w:val="21"/>
                <w:szCs w:val="21"/>
              </w:rPr>
            </w:pPr>
            <w:r>
              <w:rPr>
                <w:rFonts w:hint="eastAsia" w:hAnsi="宋体"/>
                <w:bCs/>
                <w:sz w:val="21"/>
                <w:szCs w:val="21"/>
              </w:rPr>
              <w:t>投标声明</w:t>
            </w:r>
          </w:p>
        </w:tc>
        <w:tc>
          <w:tcPr>
            <w:tcW w:w="8192" w:type="dxa"/>
            <w:gridSpan w:val="3"/>
            <w:noWrap w:val="0"/>
            <w:vAlign w:val="top"/>
          </w:tcPr>
          <w:p w14:paraId="4A368CF0">
            <w:pPr>
              <w:snapToGrid w:val="0"/>
              <w:spacing w:line="360" w:lineRule="auto"/>
              <w:rPr>
                <w:rFonts w:ascii="宋体" w:hAnsi="宋体"/>
                <w:bCs/>
                <w:sz w:val="20"/>
              </w:rPr>
            </w:pPr>
          </w:p>
        </w:tc>
      </w:tr>
    </w:tbl>
    <w:p w14:paraId="4D119B58">
      <w:pPr>
        <w:snapToGrid w:val="0"/>
        <w:spacing w:before="50" w:after="50" w:line="360" w:lineRule="auto"/>
        <w:ind w:left="420" w:leftChars="200" w:firstLine="315" w:firstLineChars="150"/>
        <w:jc w:val="left"/>
        <w:rPr>
          <w:rFonts w:ascii="宋体" w:hAnsi="宋体" w:cs="宋体"/>
          <w:szCs w:val="21"/>
        </w:rPr>
      </w:pPr>
      <w:r>
        <w:rPr>
          <w:rFonts w:hint="eastAsia" w:ascii="宋体" w:hAnsi="宋体" w:cs="宋体"/>
          <w:szCs w:val="21"/>
        </w:rPr>
        <w:t>注: 1、报价一经涂改，应在涂改处加盖单位公章或者由法定代表人或授权委托人签字或盖章，否则其投标作无效标处理。</w:t>
      </w:r>
    </w:p>
    <w:p w14:paraId="28465B8E">
      <w:pPr>
        <w:snapToGrid w:val="0"/>
        <w:spacing w:before="50" w:after="50" w:line="360" w:lineRule="auto"/>
        <w:ind w:left="420" w:leftChars="200" w:firstLine="420" w:firstLineChars="200"/>
        <w:jc w:val="left"/>
        <w:rPr>
          <w:rFonts w:hint="eastAsia" w:ascii="宋体" w:hAnsi="宋体" w:cs="宋体"/>
          <w:szCs w:val="21"/>
        </w:rPr>
      </w:pPr>
    </w:p>
    <w:p w14:paraId="05942C7D">
      <w:pPr>
        <w:snapToGrid w:val="0"/>
        <w:spacing w:before="50" w:after="50" w:line="360" w:lineRule="auto"/>
        <w:ind w:left="420" w:leftChars="200" w:firstLine="420" w:firstLineChars="200"/>
        <w:jc w:val="left"/>
        <w:rPr>
          <w:rFonts w:hint="eastAsia" w:ascii="宋体" w:hAnsi="宋体" w:cs="宋体"/>
          <w:szCs w:val="21"/>
        </w:rPr>
      </w:pPr>
    </w:p>
    <w:p w14:paraId="35C191E0">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 xml:space="preserve">法定代表人或授权代表（签字或盖章）：                    </w:t>
      </w:r>
    </w:p>
    <w:p w14:paraId="2F7B7E53">
      <w:pPr>
        <w:snapToGrid w:val="0"/>
        <w:spacing w:before="50" w:after="50" w:line="360" w:lineRule="auto"/>
        <w:ind w:left="-23" w:leftChars="-11" w:right="-817" w:rightChars="-389" w:firstLine="315" w:firstLineChars="150"/>
        <w:jc w:val="left"/>
        <w:rPr>
          <w:rFonts w:ascii="宋体" w:hAnsi="宋体" w:cs="宋体"/>
          <w:szCs w:val="21"/>
        </w:rPr>
      </w:pPr>
      <w:r>
        <w:rPr>
          <w:rFonts w:hint="eastAsia" w:ascii="宋体" w:hAnsi="宋体" w:cs="宋体"/>
          <w:szCs w:val="21"/>
        </w:rPr>
        <w:t>供应商名称（盖章）：                               日期：    年   月   日</w:t>
      </w:r>
    </w:p>
    <w:p w14:paraId="214254F8">
      <w:pPr>
        <w:snapToGrid w:val="0"/>
        <w:spacing w:before="120" w:beforeLines="50" w:after="50"/>
        <w:rPr>
          <w:rFonts w:ascii="宋体" w:hAnsi="宋体" w:cs="宋体"/>
          <w:szCs w:val="21"/>
        </w:rPr>
      </w:pPr>
    </w:p>
    <w:p w14:paraId="1EF80DA7">
      <w:pPr>
        <w:snapToGrid w:val="0"/>
        <w:spacing w:before="120" w:beforeLines="50" w:after="50"/>
        <w:rPr>
          <w:rFonts w:ascii="宋体" w:hAnsi="宋体" w:cs="宋体"/>
          <w:b/>
          <w:kern w:val="0"/>
          <w:szCs w:val="21"/>
        </w:rPr>
      </w:pPr>
      <w:r>
        <w:rPr>
          <w:rFonts w:ascii="宋体" w:hAnsi="宋体" w:cs="宋体"/>
          <w:b/>
          <w:kern w:val="0"/>
          <w:szCs w:val="21"/>
        </w:rPr>
        <w:br w:type="page"/>
      </w:r>
      <w:r>
        <w:rPr>
          <w:rFonts w:hint="eastAsia" w:ascii="宋体" w:hAnsi="宋体" w:cs="宋体"/>
          <w:b/>
          <w:kern w:val="0"/>
          <w:szCs w:val="21"/>
        </w:rPr>
        <w:t>(3) 投标分项报价表格式</w:t>
      </w:r>
    </w:p>
    <w:p w14:paraId="73F69141">
      <w:pPr>
        <w:snapToGrid w:val="0"/>
        <w:spacing w:before="120" w:beforeLines="50" w:after="50" w:line="360" w:lineRule="auto"/>
        <w:jc w:val="center"/>
        <w:rPr>
          <w:rFonts w:hint="eastAsia" w:ascii="宋体" w:hAnsi="宋体" w:cs="宋体"/>
          <w:b/>
          <w:bCs/>
          <w:sz w:val="24"/>
        </w:rPr>
      </w:pPr>
    </w:p>
    <w:p w14:paraId="3DC4F826">
      <w:pPr>
        <w:snapToGrid w:val="0"/>
        <w:spacing w:before="120" w:beforeLines="50" w:after="50" w:line="360" w:lineRule="auto"/>
        <w:jc w:val="center"/>
        <w:rPr>
          <w:rFonts w:ascii="宋体" w:hAnsi="宋体"/>
          <w:b/>
          <w:bCs/>
          <w:sz w:val="24"/>
        </w:rPr>
      </w:pPr>
      <w:r>
        <w:rPr>
          <w:rFonts w:hint="eastAsia" w:ascii="宋体" w:hAnsi="宋体" w:cs="宋体"/>
          <w:b/>
          <w:bCs/>
          <w:sz w:val="24"/>
        </w:rPr>
        <w:t>投标报价明细表</w:t>
      </w:r>
    </w:p>
    <w:p w14:paraId="23843621">
      <w:pPr>
        <w:pStyle w:val="28"/>
        <w:snapToGrid w:val="0"/>
        <w:spacing w:beforeLines="0" w:afterLines="0" w:line="360" w:lineRule="auto"/>
        <w:rPr>
          <w:rFonts w:hint="eastAsia" w:hAnsi="宋体"/>
          <w:u w:val="single"/>
        </w:rPr>
      </w:pPr>
      <w:r>
        <w:rPr>
          <w:rFonts w:hint="eastAsia" w:hAnsi="宋体"/>
        </w:rPr>
        <w:t>项目编号：</w:t>
      </w:r>
      <w:r>
        <w:rPr>
          <w:rFonts w:hAnsi="宋体"/>
          <w:u w:val="single"/>
        </w:rPr>
        <w:t xml:space="preserve">             </w:t>
      </w:r>
      <w:r>
        <w:rPr>
          <w:rFonts w:hAnsi="宋体"/>
        </w:rPr>
        <w:t xml:space="preserve">     </w:t>
      </w:r>
      <w:r>
        <w:rPr>
          <w:rFonts w:hint="eastAsia" w:hAnsi="宋体"/>
        </w:rPr>
        <w:t>项目名称：</w:t>
      </w:r>
      <w:r>
        <w:rPr>
          <w:rFonts w:hAnsi="宋体"/>
          <w:u w:val="single"/>
        </w:rPr>
        <w:t xml:space="preserve">                   </w:t>
      </w:r>
    </w:p>
    <w:p w14:paraId="0F82E258">
      <w:pPr>
        <w:pStyle w:val="28"/>
        <w:snapToGrid w:val="0"/>
        <w:spacing w:beforeLines="0" w:afterLines="0" w:line="360" w:lineRule="auto"/>
        <w:rPr>
          <w:rFonts w:hAnsi="宋体"/>
        </w:rPr>
      </w:pPr>
      <w:r>
        <w:rPr>
          <w:rFonts w:hint="eastAsia" w:hAnsi="宋体"/>
        </w:rPr>
        <w:t>金额单位： 人民币（元）</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2652"/>
        <w:gridCol w:w="3240"/>
      </w:tblGrid>
      <w:tr w14:paraId="26AF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7C9AC556">
            <w:pPr>
              <w:jc w:val="center"/>
              <w:rPr>
                <w:rFonts w:hint="eastAsia" w:ascii="宋体" w:hAnsi="宋体" w:cs="宋体"/>
                <w:szCs w:val="21"/>
              </w:rPr>
            </w:pPr>
            <w:r>
              <w:rPr>
                <w:rFonts w:hint="eastAsia" w:ascii="宋体" w:hAnsi="宋体" w:cs="宋体"/>
                <w:szCs w:val="21"/>
              </w:rPr>
              <w:t>序号</w:t>
            </w:r>
          </w:p>
        </w:tc>
        <w:tc>
          <w:tcPr>
            <w:tcW w:w="2835" w:type="dxa"/>
            <w:noWrap w:val="0"/>
            <w:vAlign w:val="center"/>
          </w:tcPr>
          <w:p w14:paraId="0F76B25A">
            <w:pPr>
              <w:jc w:val="center"/>
              <w:rPr>
                <w:rFonts w:hint="eastAsia" w:ascii="宋体" w:hAnsi="宋体" w:cs="宋体"/>
                <w:szCs w:val="21"/>
              </w:rPr>
            </w:pPr>
            <w:r>
              <w:rPr>
                <w:rFonts w:hint="eastAsia" w:ascii="宋体" w:hAnsi="宋体" w:cs="宋体"/>
                <w:szCs w:val="21"/>
              </w:rPr>
              <w:t>项目</w:t>
            </w:r>
          </w:p>
        </w:tc>
        <w:tc>
          <w:tcPr>
            <w:tcW w:w="2652" w:type="dxa"/>
            <w:noWrap w:val="0"/>
            <w:vAlign w:val="center"/>
          </w:tcPr>
          <w:p w14:paraId="6859F97B">
            <w:pPr>
              <w:jc w:val="center"/>
              <w:rPr>
                <w:rFonts w:hint="eastAsia" w:ascii="宋体" w:hAnsi="宋体" w:cs="宋体"/>
                <w:szCs w:val="21"/>
              </w:rPr>
            </w:pPr>
            <w:r>
              <w:rPr>
                <w:rFonts w:hint="eastAsia" w:ascii="宋体" w:hAnsi="宋体" w:cs="宋体"/>
                <w:szCs w:val="21"/>
              </w:rPr>
              <w:t>金额（元）</w:t>
            </w:r>
          </w:p>
        </w:tc>
        <w:tc>
          <w:tcPr>
            <w:tcW w:w="3240" w:type="dxa"/>
            <w:noWrap w:val="0"/>
            <w:vAlign w:val="center"/>
          </w:tcPr>
          <w:p w14:paraId="41DF9341">
            <w:pPr>
              <w:jc w:val="center"/>
              <w:rPr>
                <w:rFonts w:hint="eastAsia" w:ascii="宋体" w:hAnsi="宋体" w:cs="宋体"/>
                <w:szCs w:val="21"/>
              </w:rPr>
            </w:pPr>
            <w:r>
              <w:rPr>
                <w:rFonts w:hint="eastAsia" w:ascii="宋体" w:hAnsi="宋体" w:cs="宋体"/>
                <w:szCs w:val="21"/>
              </w:rPr>
              <w:t>备注</w:t>
            </w:r>
          </w:p>
        </w:tc>
      </w:tr>
      <w:tr w14:paraId="5C91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4F72C6AC">
            <w:pPr>
              <w:jc w:val="center"/>
              <w:rPr>
                <w:rFonts w:hint="eastAsia" w:ascii="宋体" w:hAnsi="宋体" w:cs="宋体"/>
                <w:szCs w:val="21"/>
              </w:rPr>
            </w:pPr>
            <w:r>
              <w:rPr>
                <w:rFonts w:hint="eastAsia" w:ascii="宋体" w:hAnsi="宋体" w:cs="宋体"/>
                <w:szCs w:val="21"/>
              </w:rPr>
              <w:t>1</w:t>
            </w:r>
          </w:p>
        </w:tc>
        <w:tc>
          <w:tcPr>
            <w:tcW w:w="2835" w:type="dxa"/>
            <w:noWrap w:val="0"/>
            <w:vAlign w:val="center"/>
          </w:tcPr>
          <w:p w14:paraId="1B1D09B6">
            <w:pPr>
              <w:jc w:val="center"/>
              <w:rPr>
                <w:rFonts w:hint="eastAsia" w:ascii="宋体" w:hAnsi="宋体" w:cs="宋体"/>
                <w:szCs w:val="21"/>
              </w:rPr>
            </w:pPr>
            <w:r>
              <w:rPr>
                <w:rFonts w:hint="eastAsia" w:ascii="宋体" w:hAnsi="宋体" w:cs="宋体"/>
                <w:szCs w:val="21"/>
              </w:rPr>
              <w:t>人工成本</w:t>
            </w:r>
          </w:p>
        </w:tc>
        <w:tc>
          <w:tcPr>
            <w:tcW w:w="2652" w:type="dxa"/>
            <w:noWrap w:val="0"/>
            <w:vAlign w:val="center"/>
          </w:tcPr>
          <w:p w14:paraId="1F694456">
            <w:pPr>
              <w:jc w:val="center"/>
              <w:rPr>
                <w:rFonts w:hint="eastAsia" w:ascii="宋体" w:hAnsi="宋体" w:cs="宋体"/>
                <w:szCs w:val="21"/>
              </w:rPr>
            </w:pPr>
          </w:p>
        </w:tc>
        <w:tc>
          <w:tcPr>
            <w:tcW w:w="3240" w:type="dxa"/>
            <w:noWrap w:val="0"/>
            <w:vAlign w:val="center"/>
          </w:tcPr>
          <w:p w14:paraId="71B8865C">
            <w:pPr>
              <w:jc w:val="center"/>
              <w:rPr>
                <w:rFonts w:hint="eastAsia" w:ascii="宋体" w:hAnsi="宋体" w:cs="宋体"/>
                <w:szCs w:val="21"/>
              </w:rPr>
            </w:pPr>
          </w:p>
        </w:tc>
      </w:tr>
      <w:tr w14:paraId="5799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38042B9E">
            <w:pPr>
              <w:jc w:val="center"/>
              <w:rPr>
                <w:rFonts w:hint="eastAsia" w:ascii="宋体" w:hAnsi="宋体" w:cs="宋体"/>
                <w:szCs w:val="21"/>
              </w:rPr>
            </w:pPr>
            <w:r>
              <w:rPr>
                <w:rFonts w:hint="eastAsia" w:ascii="宋体" w:hAnsi="宋体" w:cs="宋体"/>
                <w:szCs w:val="21"/>
              </w:rPr>
              <w:t>2</w:t>
            </w:r>
          </w:p>
        </w:tc>
        <w:tc>
          <w:tcPr>
            <w:tcW w:w="2835" w:type="dxa"/>
            <w:noWrap w:val="0"/>
            <w:vAlign w:val="center"/>
          </w:tcPr>
          <w:p w14:paraId="585CB5FC">
            <w:pPr>
              <w:jc w:val="center"/>
              <w:rPr>
                <w:rFonts w:hint="eastAsia" w:ascii="宋体" w:hAnsi="宋体" w:cs="宋体"/>
                <w:szCs w:val="21"/>
              </w:rPr>
            </w:pPr>
            <w:r>
              <w:rPr>
                <w:rFonts w:hint="eastAsia" w:ascii="宋体" w:hAnsi="宋体" w:cs="宋体"/>
                <w:szCs w:val="21"/>
              </w:rPr>
              <w:t>社保福利</w:t>
            </w:r>
          </w:p>
        </w:tc>
        <w:tc>
          <w:tcPr>
            <w:tcW w:w="2652" w:type="dxa"/>
            <w:noWrap w:val="0"/>
            <w:vAlign w:val="center"/>
          </w:tcPr>
          <w:p w14:paraId="175AAA69">
            <w:pPr>
              <w:jc w:val="center"/>
              <w:rPr>
                <w:rFonts w:hint="eastAsia" w:ascii="宋体" w:hAnsi="宋体" w:cs="宋体"/>
                <w:szCs w:val="21"/>
              </w:rPr>
            </w:pPr>
          </w:p>
        </w:tc>
        <w:tc>
          <w:tcPr>
            <w:tcW w:w="3240" w:type="dxa"/>
            <w:noWrap w:val="0"/>
            <w:vAlign w:val="center"/>
          </w:tcPr>
          <w:p w14:paraId="3ECCC861">
            <w:pPr>
              <w:jc w:val="center"/>
              <w:rPr>
                <w:rFonts w:hint="eastAsia" w:ascii="宋体" w:hAnsi="宋体" w:cs="宋体"/>
                <w:szCs w:val="21"/>
              </w:rPr>
            </w:pPr>
          </w:p>
        </w:tc>
      </w:tr>
      <w:tr w14:paraId="51C2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4A4BADB4">
            <w:pPr>
              <w:jc w:val="center"/>
              <w:rPr>
                <w:rFonts w:hint="eastAsia" w:ascii="宋体" w:hAnsi="宋体" w:cs="宋体"/>
                <w:szCs w:val="21"/>
              </w:rPr>
            </w:pPr>
            <w:r>
              <w:rPr>
                <w:rFonts w:hint="eastAsia" w:ascii="宋体" w:hAnsi="宋体" w:cs="宋体"/>
                <w:szCs w:val="21"/>
              </w:rPr>
              <w:t>3</w:t>
            </w:r>
          </w:p>
        </w:tc>
        <w:tc>
          <w:tcPr>
            <w:tcW w:w="2835" w:type="dxa"/>
            <w:noWrap w:val="0"/>
            <w:vAlign w:val="center"/>
          </w:tcPr>
          <w:p w14:paraId="24D67700">
            <w:pPr>
              <w:jc w:val="center"/>
              <w:rPr>
                <w:rFonts w:hint="eastAsia" w:ascii="宋体" w:hAnsi="宋体" w:cs="宋体"/>
                <w:szCs w:val="21"/>
              </w:rPr>
            </w:pPr>
          </w:p>
        </w:tc>
        <w:tc>
          <w:tcPr>
            <w:tcW w:w="2652" w:type="dxa"/>
            <w:noWrap w:val="0"/>
            <w:vAlign w:val="center"/>
          </w:tcPr>
          <w:p w14:paraId="68BE60B8">
            <w:pPr>
              <w:jc w:val="center"/>
              <w:rPr>
                <w:rFonts w:hint="eastAsia" w:ascii="宋体" w:hAnsi="宋体" w:cs="宋体"/>
                <w:szCs w:val="21"/>
              </w:rPr>
            </w:pPr>
          </w:p>
        </w:tc>
        <w:tc>
          <w:tcPr>
            <w:tcW w:w="3240" w:type="dxa"/>
            <w:noWrap w:val="0"/>
            <w:vAlign w:val="center"/>
          </w:tcPr>
          <w:p w14:paraId="0AB0A215">
            <w:pPr>
              <w:jc w:val="center"/>
              <w:rPr>
                <w:rFonts w:hint="eastAsia" w:ascii="宋体" w:hAnsi="宋体" w:cs="宋体"/>
                <w:szCs w:val="21"/>
              </w:rPr>
            </w:pPr>
          </w:p>
        </w:tc>
      </w:tr>
      <w:tr w14:paraId="747E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2D29FD32">
            <w:pPr>
              <w:jc w:val="center"/>
              <w:rPr>
                <w:rFonts w:hint="eastAsia" w:ascii="宋体" w:hAnsi="宋体" w:cs="宋体"/>
                <w:szCs w:val="21"/>
              </w:rPr>
            </w:pPr>
            <w:r>
              <w:rPr>
                <w:rFonts w:hint="eastAsia" w:ascii="宋体" w:hAnsi="宋体" w:cs="宋体"/>
                <w:szCs w:val="21"/>
              </w:rPr>
              <w:t>4</w:t>
            </w:r>
          </w:p>
        </w:tc>
        <w:tc>
          <w:tcPr>
            <w:tcW w:w="2835" w:type="dxa"/>
            <w:noWrap w:val="0"/>
            <w:vAlign w:val="center"/>
          </w:tcPr>
          <w:p w14:paraId="5011BACE">
            <w:pPr>
              <w:jc w:val="center"/>
              <w:rPr>
                <w:rFonts w:hint="eastAsia" w:ascii="宋体" w:hAnsi="宋体" w:cs="宋体"/>
                <w:szCs w:val="21"/>
              </w:rPr>
            </w:pPr>
          </w:p>
        </w:tc>
        <w:tc>
          <w:tcPr>
            <w:tcW w:w="2652" w:type="dxa"/>
            <w:noWrap w:val="0"/>
            <w:vAlign w:val="center"/>
          </w:tcPr>
          <w:p w14:paraId="1A286C22">
            <w:pPr>
              <w:jc w:val="center"/>
              <w:rPr>
                <w:rFonts w:hint="eastAsia" w:ascii="宋体" w:hAnsi="宋体" w:cs="宋体"/>
                <w:szCs w:val="21"/>
              </w:rPr>
            </w:pPr>
          </w:p>
        </w:tc>
        <w:tc>
          <w:tcPr>
            <w:tcW w:w="3240" w:type="dxa"/>
            <w:noWrap w:val="0"/>
            <w:vAlign w:val="center"/>
          </w:tcPr>
          <w:p w14:paraId="55B5B5C5">
            <w:pPr>
              <w:jc w:val="center"/>
              <w:rPr>
                <w:rFonts w:hint="eastAsia" w:ascii="宋体" w:hAnsi="宋体" w:cs="宋体"/>
                <w:szCs w:val="21"/>
              </w:rPr>
            </w:pPr>
          </w:p>
        </w:tc>
      </w:tr>
      <w:tr w14:paraId="5D54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7C0C1C78">
            <w:pPr>
              <w:jc w:val="center"/>
              <w:rPr>
                <w:rFonts w:hint="eastAsia" w:ascii="宋体" w:hAnsi="宋体" w:cs="宋体"/>
                <w:szCs w:val="21"/>
              </w:rPr>
            </w:pPr>
            <w:r>
              <w:rPr>
                <w:rFonts w:hint="eastAsia" w:ascii="宋体" w:hAnsi="宋体" w:cs="宋体"/>
                <w:szCs w:val="21"/>
              </w:rPr>
              <w:t>5</w:t>
            </w:r>
          </w:p>
        </w:tc>
        <w:tc>
          <w:tcPr>
            <w:tcW w:w="2835" w:type="dxa"/>
            <w:noWrap w:val="0"/>
            <w:vAlign w:val="center"/>
          </w:tcPr>
          <w:p w14:paraId="349FDBA5">
            <w:pPr>
              <w:jc w:val="center"/>
              <w:rPr>
                <w:rFonts w:hint="eastAsia" w:ascii="宋体" w:hAnsi="宋体" w:cs="宋体"/>
                <w:szCs w:val="21"/>
              </w:rPr>
            </w:pPr>
          </w:p>
        </w:tc>
        <w:tc>
          <w:tcPr>
            <w:tcW w:w="2652" w:type="dxa"/>
            <w:noWrap w:val="0"/>
            <w:vAlign w:val="center"/>
          </w:tcPr>
          <w:p w14:paraId="7EC4F5F5">
            <w:pPr>
              <w:jc w:val="center"/>
              <w:rPr>
                <w:rFonts w:hint="eastAsia" w:ascii="宋体" w:hAnsi="宋体" w:cs="宋体"/>
                <w:szCs w:val="21"/>
              </w:rPr>
            </w:pPr>
          </w:p>
        </w:tc>
        <w:tc>
          <w:tcPr>
            <w:tcW w:w="3240" w:type="dxa"/>
            <w:noWrap w:val="0"/>
            <w:vAlign w:val="center"/>
          </w:tcPr>
          <w:p w14:paraId="4895E1E4">
            <w:pPr>
              <w:jc w:val="center"/>
              <w:rPr>
                <w:rFonts w:hint="eastAsia" w:ascii="宋体" w:hAnsi="宋体" w:cs="宋体"/>
                <w:szCs w:val="21"/>
              </w:rPr>
            </w:pPr>
          </w:p>
        </w:tc>
      </w:tr>
      <w:tr w14:paraId="08A3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0CE10EC2">
            <w:pPr>
              <w:jc w:val="center"/>
              <w:rPr>
                <w:rFonts w:hint="eastAsia" w:ascii="宋体" w:hAnsi="宋体" w:cs="宋体"/>
                <w:szCs w:val="21"/>
              </w:rPr>
            </w:pPr>
            <w:r>
              <w:rPr>
                <w:rFonts w:hint="eastAsia" w:ascii="宋体" w:hAnsi="宋体" w:cs="宋体"/>
                <w:szCs w:val="21"/>
              </w:rPr>
              <w:t>6</w:t>
            </w:r>
          </w:p>
        </w:tc>
        <w:tc>
          <w:tcPr>
            <w:tcW w:w="2835" w:type="dxa"/>
            <w:noWrap w:val="0"/>
            <w:vAlign w:val="center"/>
          </w:tcPr>
          <w:p w14:paraId="58C89D08">
            <w:pPr>
              <w:jc w:val="center"/>
              <w:rPr>
                <w:rFonts w:hint="eastAsia" w:ascii="宋体" w:hAnsi="宋体" w:cs="宋体"/>
                <w:szCs w:val="21"/>
              </w:rPr>
            </w:pPr>
          </w:p>
        </w:tc>
        <w:tc>
          <w:tcPr>
            <w:tcW w:w="2652" w:type="dxa"/>
            <w:noWrap w:val="0"/>
            <w:vAlign w:val="center"/>
          </w:tcPr>
          <w:p w14:paraId="32C3C54A">
            <w:pPr>
              <w:jc w:val="center"/>
              <w:rPr>
                <w:rFonts w:hint="eastAsia" w:ascii="宋体" w:hAnsi="宋体" w:cs="宋体"/>
                <w:szCs w:val="21"/>
              </w:rPr>
            </w:pPr>
          </w:p>
        </w:tc>
        <w:tc>
          <w:tcPr>
            <w:tcW w:w="3240" w:type="dxa"/>
            <w:noWrap w:val="0"/>
            <w:vAlign w:val="center"/>
          </w:tcPr>
          <w:p w14:paraId="21602C2A">
            <w:pPr>
              <w:jc w:val="center"/>
              <w:rPr>
                <w:rFonts w:hint="eastAsia" w:ascii="宋体" w:hAnsi="宋体" w:cs="宋体"/>
                <w:szCs w:val="21"/>
              </w:rPr>
            </w:pPr>
          </w:p>
        </w:tc>
      </w:tr>
      <w:tr w14:paraId="22F9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6E4A49DC">
            <w:pPr>
              <w:jc w:val="center"/>
              <w:rPr>
                <w:rFonts w:hint="eastAsia" w:ascii="宋体" w:hAnsi="宋体" w:cs="宋体"/>
                <w:szCs w:val="21"/>
              </w:rPr>
            </w:pPr>
            <w:r>
              <w:rPr>
                <w:rFonts w:hint="eastAsia" w:ascii="宋体" w:hAnsi="宋体" w:cs="宋体"/>
                <w:szCs w:val="21"/>
              </w:rPr>
              <w:t>7</w:t>
            </w:r>
          </w:p>
        </w:tc>
        <w:tc>
          <w:tcPr>
            <w:tcW w:w="2835" w:type="dxa"/>
            <w:noWrap w:val="0"/>
            <w:vAlign w:val="center"/>
          </w:tcPr>
          <w:p w14:paraId="1CA880C8">
            <w:pPr>
              <w:jc w:val="center"/>
              <w:rPr>
                <w:rFonts w:hint="eastAsia" w:ascii="宋体" w:hAnsi="宋体" w:cs="宋体"/>
                <w:szCs w:val="21"/>
              </w:rPr>
            </w:pPr>
          </w:p>
        </w:tc>
        <w:tc>
          <w:tcPr>
            <w:tcW w:w="2652" w:type="dxa"/>
            <w:noWrap w:val="0"/>
            <w:vAlign w:val="center"/>
          </w:tcPr>
          <w:p w14:paraId="22226C4A">
            <w:pPr>
              <w:jc w:val="center"/>
              <w:rPr>
                <w:rFonts w:hint="eastAsia" w:ascii="宋体" w:hAnsi="宋体" w:cs="宋体"/>
                <w:szCs w:val="21"/>
              </w:rPr>
            </w:pPr>
          </w:p>
        </w:tc>
        <w:tc>
          <w:tcPr>
            <w:tcW w:w="3240" w:type="dxa"/>
            <w:noWrap w:val="0"/>
            <w:vAlign w:val="center"/>
          </w:tcPr>
          <w:p w14:paraId="45106DE3">
            <w:pPr>
              <w:jc w:val="center"/>
              <w:rPr>
                <w:rFonts w:hint="eastAsia" w:ascii="宋体" w:hAnsi="宋体" w:cs="宋体"/>
                <w:szCs w:val="21"/>
              </w:rPr>
            </w:pPr>
          </w:p>
        </w:tc>
      </w:tr>
      <w:tr w14:paraId="597A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0E76C7D3">
            <w:pPr>
              <w:jc w:val="center"/>
              <w:rPr>
                <w:rFonts w:hint="eastAsia" w:ascii="宋体" w:hAnsi="宋体" w:cs="宋体"/>
                <w:szCs w:val="21"/>
              </w:rPr>
            </w:pPr>
            <w:r>
              <w:rPr>
                <w:rFonts w:hint="eastAsia" w:ascii="宋体" w:hAnsi="宋体" w:cs="宋体"/>
                <w:szCs w:val="21"/>
              </w:rPr>
              <w:t>8</w:t>
            </w:r>
          </w:p>
        </w:tc>
        <w:tc>
          <w:tcPr>
            <w:tcW w:w="2835" w:type="dxa"/>
            <w:noWrap w:val="0"/>
            <w:vAlign w:val="center"/>
          </w:tcPr>
          <w:p w14:paraId="64DF04E4">
            <w:pPr>
              <w:jc w:val="center"/>
              <w:rPr>
                <w:rFonts w:hint="eastAsia" w:ascii="宋体" w:hAnsi="宋体" w:cs="宋体"/>
                <w:szCs w:val="21"/>
              </w:rPr>
            </w:pPr>
          </w:p>
        </w:tc>
        <w:tc>
          <w:tcPr>
            <w:tcW w:w="2652" w:type="dxa"/>
            <w:noWrap w:val="0"/>
            <w:vAlign w:val="center"/>
          </w:tcPr>
          <w:p w14:paraId="16367F24">
            <w:pPr>
              <w:jc w:val="center"/>
              <w:rPr>
                <w:rFonts w:hint="eastAsia" w:ascii="宋体" w:hAnsi="宋体" w:cs="宋体"/>
                <w:szCs w:val="21"/>
              </w:rPr>
            </w:pPr>
          </w:p>
        </w:tc>
        <w:tc>
          <w:tcPr>
            <w:tcW w:w="3240" w:type="dxa"/>
            <w:noWrap w:val="0"/>
            <w:vAlign w:val="center"/>
          </w:tcPr>
          <w:p w14:paraId="51DF397F">
            <w:pPr>
              <w:jc w:val="center"/>
              <w:rPr>
                <w:rFonts w:hint="eastAsia" w:ascii="宋体" w:hAnsi="宋体" w:cs="宋体"/>
                <w:szCs w:val="21"/>
              </w:rPr>
            </w:pPr>
          </w:p>
        </w:tc>
      </w:tr>
      <w:tr w14:paraId="0F54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0CF3C2DC">
            <w:pPr>
              <w:jc w:val="center"/>
              <w:rPr>
                <w:rFonts w:hint="eastAsia" w:ascii="宋体" w:hAnsi="宋体" w:cs="宋体"/>
                <w:szCs w:val="21"/>
              </w:rPr>
            </w:pPr>
            <w:r>
              <w:rPr>
                <w:rFonts w:hint="eastAsia" w:ascii="宋体" w:hAnsi="宋体" w:cs="宋体"/>
                <w:szCs w:val="21"/>
              </w:rPr>
              <w:t>9</w:t>
            </w:r>
          </w:p>
        </w:tc>
        <w:tc>
          <w:tcPr>
            <w:tcW w:w="2835" w:type="dxa"/>
            <w:noWrap w:val="0"/>
            <w:vAlign w:val="center"/>
          </w:tcPr>
          <w:p w14:paraId="4054897F">
            <w:pPr>
              <w:jc w:val="center"/>
              <w:rPr>
                <w:rFonts w:hint="eastAsia" w:ascii="宋体" w:hAnsi="宋体" w:cs="宋体"/>
                <w:szCs w:val="21"/>
              </w:rPr>
            </w:pPr>
            <w:r>
              <w:rPr>
                <w:rFonts w:hint="eastAsia" w:ascii="宋体" w:hAnsi="宋体" w:cs="宋体"/>
                <w:szCs w:val="21"/>
              </w:rPr>
              <w:t>管理费</w:t>
            </w:r>
          </w:p>
        </w:tc>
        <w:tc>
          <w:tcPr>
            <w:tcW w:w="2652" w:type="dxa"/>
            <w:noWrap w:val="0"/>
            <w:vAlign w:val="center"/>
          </w:tcPr>
          <w:p w14:paraId="55BCA2BE">
            <w:pPr>
              <w:jc w:val="center"/>
              <w:rPr>
                <w:rFonts w:hint="eastAsia" w:ascii="宋体" w:hAnsi="宋体" w:cs="宋体"/>
                <w:szCs w:val="21"/>
              </w:rPr>
            </w:pPr>
          </w:p>
        </w:tc>
        <w:tc>
          <w:tcPr>
            <w:tcW w:w="3240" w:type="dxa"/>
            <w:noWrap w:val="0"/>
            <w:vAlign w:val="center"/>
          </w:tcPr>
          <w:p w14:paraId="664D0BEC">
            <w:pPr>
              <w:jc w:val="center"/>
              <w:rPr>
                <w:rFonts w:hint="eastAsia" w:ascii="宋体" w:hAnsi="宋体" w:cs="宋体"/>
                <w:szCs w:val="21"/>
              </w:rPr>
            </w:pPr>
          </w:p>
        </w:tc>
      </w:tr>
      <w:tr w14:paraId="594E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93" w:type="dxa"/>
            <w:noWrap w:val="0"/>
            <w:vAlign w:val="center"/>
          </w:tcPr>
          <w:p w14:paraId="0A20D15D">
            <w:pPr>
              <w:jc w:val="center"/>
              <w:rPr>
                <w:rFonts w:hint="eastAsia" w:ascii="宋体" w:hAnsi="宋体" w:cs="宋体"/>
                <w:szCs w:val="21"/>
              </w:rPr>
            </w:pPr>
            <w:r>
              <w:rPr>
                <w:rFonts w:hint="eastAsia" w:ascii="宋体" w:hAnsi="宋体" w:cs="宋体"/>
                <w:szCs w:val="21"/>
              </w:rPr>
              <w:t>10</w:t>
            </w:r>
          </w:p>
        </w:tc>
        <w:tc>
          <w:tcPr>
            <w:tcW w:w="2835" w:type="dxa"/>
            <w:noWrap w:val="0"/>
            <w:vAlign w:val="center"/>
          </w:tcPr>
          <w:p w14:paraId="150C8408">
            <w:pPr>
              <w:jc w:val="center"/>
              <w:rPr>
                <w:rFonts w:hint="eastAsia" w:ascii="宋体" w:hAnsi="宋体" w:cs="宋体"/>
                <w:szCs w:val="21"/>
              </w:rPr>
            </w:pPr>
            <w:r>
              <w:rPr>
                <w:rFonts w:hint="eastAsia" w:ascii="宋体" w:hAnsi="宋体" w:cs="宋体"/>
                <w:szCs w:val="21"/>
              </w:rPr>
              <w:t>税金</w:t>
            </w:r>
          </w:p>
        </w:tc>
        <w:tc>
          <w:tcPr>
            <w:tcW w:w="2652" w:type="dxa"/>
            <w:noWrap w:val="0"/>
            <w:vAlign w:val="center"/>
          </w:tcPr>
          <w:p w14:paraId="030A8B19">
            <w:pPr>
              <w:jc w:val="center"/>
              <w:rPr>
                <w:rFonts w:hint="eastAsia" w:ascii="宋体" w:hAnsi="宋体" w:cs="宋体"/>
                <w:szCs w:val="21"/>
              </w:rPr>
            </w:pPr>
          </w:p>
        </w:tc>
        <w:tc>
          <w:tcPr>
            <w:tcW w:w="3240" w:type="dxa"/>
            <w:noWrap w:val="0"/>
            <w:vAlign w:val="center"/>
          </w:tcPr>
          <w:p w14:paraId="064936B7">
            <w:pPr>
              <w:jc w:val="center"/>
              <w:rPr>
                <w:rFonts w:hint="eastAsia" w:ascii="宋体" w:hAnsi="宋体" w:cs="宋体"/>
                <w:szCs w:val="21"/>
              </w:rPr>
            </w:pPr>
          </w:p>
        </w:tc>
      </w:tr>
      <w:tr w14:paraId="5A20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28" w:type="dxa"/>
            <w:gridSpan w:val="2"/>
            <w:noWrap w:val="0"/>
            <w:vAlign w:val="center"/>
          </w:tcPr>
          <w:p w14:paraId="033D526E">
            <w:pPr>
              <w:jc w:val="center"/>
              <w:rPr>
                <w:rFonts w:hint="eastAsia" w:ascii="宋体" w:hAnsi="宋体" w:cs="宋体"/>
                <w:szCs w:val="21"/>
              </w:rPr>
            </w:pPr>
            <w:r>
              <w:rPr>
                <w:rFonts w:hint="eastAsia" w:ascii="宋体" w:hAnsi="宋体" w:cs="宋体"/>
                <w:szCs w:val="21"/>
              </w:rPr>
              <w:t>合计</w:t>
            </w:r>
          </w:p>
        </w:tc>
        <w:tc>
          <w:tcPr>
            <w:tcW w:w="2652" w:type="dxa"/>
            <w:noWrap w:val="0"/>
            <w:vAlign w:val="center"/>
          </w:tcPr>
          <w:p w14:paraId="417EEBA2">
            <w:pPr>
              <w:jc w:val="center"/>
              <w:rPr>
                <w:rFonts w:hint="eastAsia" w:ascii="宋体" w:hAnsi="宋体" w:cs="宋体"/>
                <w:szCs w:val="21"/>
              </w:rPr>
            </w:pPr>
          </w:p>
        </w:tc>
        <w:tc>
          <w:tcPr>
            <w:tcW w:w="3240" w:type="dxa"/>
            <w:noWrap w:val="0"/>
            <w:vAlign w:val="center"/>
          </w:tcPr>
          <w:p w14:paraId="614357CF">
            <w:pPr>
              <w:jc w:val="center"/>
              <w:rPr>
                <w:rFonts w:hint="eastAsia" w:ascii="宋体" w:hAnsi="宋体" w:cs="宋体"/>
                <w:szCs w:val="21"/>
              </w:rPr>
            </w:pPr>
          </w:p>
        </w:tc>
      </w:tr>
    </w:tbl>
    <w:p w14:paraId="1EED151F">
      <w:pPr>
        <w:tabs>
          <w:tab w:val="left" w:pos="1418"/>
        </w:tabs>
        <w:snapToGrid w:val="0"/>
        <w:spacing w:before="50" w:after="50" w:line="360" w:lineRule="auto"/>
        <w:ind w:left="1418" w:hanging="567"/>
        <w:jc w:val="center"/>
        <w:rPr>
          <w:rFonts w:ascii="宋体" w:hAnsi="宋体"/>
          <w:spacing w:val="20"/>
          <w:u w:val="single"/>
        </w:rPr>
      </w:pPr>
    </w:p>
    <w:p w14:paraId="40B7787C">
      <w:pPr>
        <w:snapToGrid w:val="0"/>
        <w:spacing w:before="50" w:after="50" w:line="360" w:lineRule="auto"/>
        <w:rPr>
          <w:rFonts w:ascii="宋体" w:hAnsi="宋体"/>
          <w:spacing w:val="20"/>
          <w:u w:val="single"/>
        </w:rPr>
      </w:pPr>
      <w:r>
        <w:rPr>
          <w:rFonts w:hint="eastAsia" w:ascii="宋体" w:hAnsi="宋体" w:cs="宋体"/>
          <w:snapToGrid w:val="0"/>
          <w:kern w:val="0"/>
        </w:rPr>
        <w:t>法定代表或授权代表（签字或盖章）：</w:t>
      </w:r>
      <w:r>
        <w:rPr>
          <w:rFonts w:ascii="宋体" w:hAnsi="宋体" w:cs="宋体"/>
          <w:spacing w:val="20"/>
          <w:u w:val="single"/>
        </w:rPr>
        <w:t xml:space="preserve">            </w:t>
      </w:r>
    </w:p>
    <w:p w14:paraId="7CB854B0">
      <w:pPr>
        <w:snapToGrid w:val="0"/>
        <w:spacing w:before="50" w:after="50" w:line="360" w:lineRule="auto"/>
        <w:rPr>
          <w:rFonts w:ascii="宋体" w:hAnsi="宋体"/>
          <w:spacing w:val="20"/>
          <w:u w:val="single"/>
        </w:rPr>
      </w:pPr>
    </w:p>
    <w:p w14:paraId="368B4FCD">
      <w:pPr>
        <w:snapToGrid w:val="0"/>
        <w:spacing w:before="50" w:after="50" w:line="360" w:lineRule="auto"/>
        <w:rPr>
          <w:rFonts w:ascii="宋体" w:hAnsi="宋体"/>
          <w:spacing w:val="20"/>
          <w:u w:val="single"/>
        </w:rPr>
      </w:pPr>
      <w:r>
        <w:rPr>
          <w:rFonts w:hint="eastAsia" w:ascii="宋体" w:hAnsi="宋体" w:cs="宋体"/>
          <w:spacing w:val="20"/>
        </w:rPr>
        <w:t>供应商盖章：</w:t>
      </w:r>
      <w:r>
        <w:rPr>
          <w:rFonts w:ascii="宋体" w:hAnsi="宋体" w:cs="宋体"/>
          <w:spacing w:val="20"/>
          <w:u w:val="single"/>
        </w:rPr>
        <w:t xml:space="preserve">               </w:t>
      </w:r>
      <w:r>
        <w:rPr>
          <w:rFonts w:ascii="宋体" w:hAnsi="宋体" w:cs="宋体"/>
          <w:spacing w:val="20"/>
        </w:rPr>
        <w:t xml:space="preserve">           </w:t>
      </w:r>
      <w:r>
        <w:rPr>
          <w:rFonts w:hint="eastAsia" w:ascii="宋体" w:hAnsi="宋体" w:cs="宋体"/>
          <w:spacing w:val="20"/>
        </w:rPr>
        <w:t>日</w:t>
      </w:r>
      <w:r>
        <w:rPr>
          <w:rFonts w:ascii="宋体" w:hAnsi="宋体" w:cs="宋体"/>
          <w:spacing w:val="20"/>
        </w:rPr>
        <w:t xml:space="preserve">  </w:t>
      </w:r>
      <w:r>
        <w:rPr>
          <w:rFonts w:hint="eastAsia" w:ascii="宋体" w:hAnsi="宋体" w:cs="宋体"/>
          <w:spacing w:val="20"/>
        </w:rPr>
        <w:t>期：</w:t>
      </w:r>
      <w:r>
        <w:rPr>
          <w:rFonts w:ascii="宋体" w:hAnsi="宋体" w:cs="宋体"/>
          <w:spacing w:val="20"/>
          <w:u w:val="single"/>
        </w:rPr>
        <w:t xml:space="preserve">           </w:t>
      </w:r>
    </w:p>
    <w:p w14:paraId="3E04A8BD">
      <w:pPr>
        <w:pStyle w:val="3"/>
        <w:tabs>
          <w:tab w:val="left" w:pos="4841"/>
        </w:tabs>
        <w:rPr>
          <w:rFonts w:ascii="宋体" w:hAnsi="宋体" w:eastAsia="宋体" w:cs="宋体"/>
          <w:bCs/>
          <w:sz w:val="21"/>
          <w:szCs w:val="21"/>
        </w:rPr>
      </w:pPr>
      <w:r>
        <w:rPr>
          <w:rFonts w:ascii="宋体" w:hAnsi="宋体"/>
        </w:rPr>
        <w:br w:type="page"/>
      </w:r>
      <w:r>
        <w:rPr>
          <w:rFonts w:hint="eastAsia" w:ascii="宋体" w:hAnsi="宋体" w:eastAsia="宋体" w:cs="宋体"/>
          <w:bCs/>
          <w:sz w:val="21"/>
          <w:szCs w:val="21"/>
        </w:rPr>
        <w:t>格式四</w:t>
      </w:r>
    </w:p>
    <w:p w14:paraId="0E0832A5">
      <w:pPr>
        <w:pStyle w:val="3"/>
        <w:jc w:val="center"/>
        <w:rPr>
          <w:rFonts w:ascii="宋体" w:hAnsi="宋体" w:eastAsia="宋体" w:cs="宋体"/>
          <w:bCs/>
          <w:sz w:val="21"/>
          <w:szCs w:val="21"/>
        </w:rPr>
      </w:pPr>
    </w:p>
    <w:p w14:paraId="76999FD7">
      <w:pPr>
        <w:pStyle w:val="3"/>
        <w:jc w:val="center"/>
        <w:rPr>
          <w:rFonts w:ascii="宋体" w:hAnsi="宋体" w:eastAsia="宋体"/>
          <w:b/>
          <w:bCs/>
          <w:kern w:val="0"/>
          <w:sz w:val="21"/>
          <w:szCs w:val="21"/>
        </w:rPr>
      </w:pPr>
      <w:r>
        <w:rPr>
          <w:rFonts w:hint="eastAsia" w:ascii="宋体" w:hAnsi="宋体" w:eastAsia="宋体"/>
          <w:b/>
          <w:bCs/>
          <w:kern w:val="0"/>
          <w:sz w:val="21"/>
          <w:szCs w:val="21"/>
        </w:rPr>
        <w:t>技术、商务条款偏离表</w:t>
      </w:r>
    </w:p>
    <w:p w14:paraId="773699D3">
      <w:pPr>
        <w:pStyle w:val="3"/>
        <w:jc w:val="left"/>
        <w:rPr>
          <w:rFonts w:ascii="宋体" w:hAnsi="宋体" w:eastAsia="宋体" w:cs="宋体"/>
          <w:bCs/>
          <w:sz w:val="21"/>
          <w:szCs w:val="21"/>
        </w:rPr>
      </w:pPr>
      <w:r>
        <w:rPr>
          <w:rFonts w:ascii="宋体" w:hAnsi="宋体" w:eastAsia="宋体" w:cs="宋体"/>
          <w:bCs/>
          <w:sz w:val="21"/>
          <w:szCs w:val="21"/>
        </w:rPr>
        <w:t>招标编号：</w:t>
      </w:r>
      <w:r>
        <w:rPr>
          <w:rFonts w:ascii="宋体" w:hAnsi="宋体" w:eastAsia="宋体" w:cs="宋体"/>
          <w:bCs/>
          <w:sz w:val="21"/>
          <w:szCs w:val="21"/>
        </w:rPr>
        <w:tab/>
      </w:r>
      <w:r>
        <w:rPr>
          <w:rFonts w:ascii="宋体" w:hAnsi="宋体" w:eastAsia="宋体" w:cs="宋体"/>
          <w:bCs/>
          <w:sz w:val="21"/>
          <w:szCs w:val="21"/>
        </w:rPr>
        <w:t>项目名称：</w:t>
      </w:r>
    </w:p>
    <w:tbl>
      <w:tblPr>
        <w:tblStyle w:val="49"/>
        <w:tblW w:w="885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3048"/>
        <w:gridCol w:w="3473"/>
        <w:gridCol w:w="1617"/>
      </w:tblGrid>
      <w:tr w14:paraId="3A213F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bottom w:val="single" w:color="auto" w:sz="4" w:space="0"/>
            </w:tcBorders>
            <w:tcMar>
              <w:left w:w="0" w:type="dxa"/>
              <w:right w:w="0" w:type="dxa"/>
            </w:tcMar>
            <w:vAlign w:val="center"/>
          </w:tcPr>
          <w:p w14:paraId="326D4B49">
            <w:pPr>
              <w:pStyle w:val="3"/>
              <w:ind w:firstLine="0"/>
              <w:jc w:val="center"/>
              <w:rPr>
                <w:rFonts w:ascii="宋体" w:hAnsi="宋体" w:eastAsia="宋体" w:cs="宋体"/>
                <w:bCs/>
                <w:sz w:val="21"/>
                <w:szCs w:val="21"/>
              </w:rPr>
            </w:pPr>
            <w:r>
              <w:rPr>
                <w:rFonts w:hint="eastAsia" w:ascii="宋体" w:hAnsi="宋体" w:eastAsia="宋体" w:cs="宋体"/>
                <w:bCs/>
                <w:sz w:val="21"/>
                <w:szCs w:val="21"/>
              </w:rPr>
              <w:t>序号</w:t>
            </w:r>
          </w:p>
        </w:tc>
        <w:tc>
          <w:tcPr>
            <w:tcW w:w="3048" w:type="dxa"/>
            <w:tcBorders>
              <w:top w:val="single" w:color="auto" w:sz="4" w:space="0"/>
              <w:bottom w:val="single" w:color="auto" w:sz="4" w:space="0"/>
            </w:tcBorders>
            <w:tcMar>
              <w:left w:w="0" w:type="dxa"/>
              <w:right w:w="0" w:type="dxa"/>
            </w:tcMar>
            <w:vAlign w:val="center"/>
          </w:tcPr>
          <w:p w14:paraId="3D126F74">
            <w:pPr>
              <w:pStyle w:val="3"/>
              <w:jc w:val="center"/>
              <w:rPr>
                <w:rFonts w:ascii="宋体" w:hAnsi="宋体" w:eastAsia="宋体" w:cs="宋体"/>
                <w:bCs/>
                <w:sz w:val="21"/>
                <w:szCs w:val="21"/>
              </w:rPr>
            </w:pPr>
            <w:r>
              <w:rPr>
                <w:rFonts w:hint="eastAsia" w:ascii="宋体" w:hAnsi="宋体" w:eastAsia="宋体" w:cs="宋体"/>
                <w:bCs/>
                <w:sz w:val="21"/>
                <w:szCs w:val="21"/>
              </w:rPr>
              <w:t>《采购文件》要求</w:t>
            </w:r>
          </w:p>
        </w:tc>
        <w:tc>
          <w:tcPr>
            <w:tcW w:w="3473" w:type="dxa"/>
            <w:tcBorders>
              <w:top w:val="single" w:color="auto" w:sz="4" w:space="0"/>
              <w:bottom w:val="single" w:color="auto" w:sz="4" w:space="0"/>
            </w:tcBorders>
            <w:tcMar>
              <w:left w:w="0" w:type="dxa"/>
              <w:right w:w="0" w:type="dxa"/>
            </w:tcMar>
            <w:vAlign w:val="center"/>
          </w:tcPr>
          <w:p w14:paraId="544D6223">
            <w:pPr>
              <w:pStyle w:val="3"/>
              <w:jc w:val="center"/>
              <w:rPr>
                <w:rFonts w:ascii="宋体" w:hAnsi="宋体" w:eastAsia="宋体" w:cs="宋体"/>
                <w:bCs/>
                <w:sz w:val="21"/>
                <w:szCs w:val="21"/>
              </w:rPr>
            </w:pPr>
            <w:r>
              <w:rPr>
                <w:rFonts w:hint="eastAsia" w:ascii="宋体" w:hAnsi="宋体" w:eastAsia="宋体" w:cs="宋体"/>
                <w:bCs/>
                <w:sz w:val="21"/>
                <w:szCs w:val="21"/>
              </w:rPr>
              <w:t>《投标文件》响应</w:t>
            </w:r>
          </w:p>
        </w:tc>
        <w:tc>
          <w:tcPr>
            <w:tcW w:w="1617" w:type="dxa"/>
            <w:tcBorders>
              <w:top w:val="single" w:color="auto" w:sz="4" w:space="0"/>
              <w:bottom w:val="single" w:color="auto" w:sz="4" w:space="0"/>
            </w:tcBorders>
            <w:tcMar>
              <w:left w:w="0" w:type="dxa"/>
              <w:right w:w="0" w:type="dxa"/>
            </w:tcMar>
            <w:vAlign w:val="center"/>
          </w:tcPr>
          <w:p w14:paraId="08D7F09C">
            <w:pPr>
              <w:pStyle w:val="3"/>
              <w:jc w:val="center"/>
              <w:rPr>
                <w:rFonts w:ascii="宋体" w:hAnsi="宋体" w:eastAsia="宋体" w:cs="宋体"/>
                <w:bCs/>
                <w:sz w:val="21"/>
                <w:szCs w:val="21"/>
              </w:rPr>
            </w:pPr>
            <w:r>
              <w:rPr>
                <w:rFonts w:hint="eastAsia" w:ascii="宋体" w:hAnsi="宋体" w:eastAsia="宋体" w:cs="宋体"/>
                <w:bCs/>
                <w:sz w:val="21"/>
                <w:szCs w:val="21"/>
              </w:rPr>
              <w:t>说明</w:t>
            </w:r>
          </w:p>
        </w:tc>
      </w:tr>
      <w:tr w14:paraId="688EAE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tcBorders>
            <w:tcMar>
              <w:left w:w="0" w:type="dxa"/>
              <w:right w:w="0" w:type="dxa"/>
            </w:tcMar>
            <w:vAlign w:val="center"/>
          </w:tcPr>
          <w:p w14:paraId="5984E78B">
            <w:pPr>
              <w:pStyle w:val="3"/>
              <w:jc w:val="center"/>
              <w:rPr>
                <w:rFonts w:ascii="宋体" w:hAnsi="宋体" w:eastAsia="宋体" w:cs="宋体"/>
                <w:bCs/>
                <w:sz w:val="21"/>
                <w:szCs w:val="21"/>
              </w:rPr>
            </w:pPr>
          </w:p>
        </w:tc>
        <w:tc>
          <w:tcPr>
            <w:tcW w:w="3048" w:type="dxa"/>
            <w:tcBorders>
              <w:top w:val="single" w:color="auto" w:sz="4" w:space="0"/>
            </w:tcBorders>
            <w:tcMar>
              <w:left w:w="0" w:type="dxa"/>
              <w:right w:w="0" w:type="dxa"/>
            </w:tcMar>
            <w:vAlign w:val="center"/>
          </w:tcPr>
          <w:p w14:paraId="6249F5ED">
            <w:pPr>
              <w:pStyle w:val="3"/>
              <w:jc w:val="center"/>
              <w:rPr>
                <w:rFonts w:ascii="宋体" w:hAnsi="宋体" w:eastAsia="宋体" w:cs="宋体"/>
                <w:bCs/>
                <w:sz w:val="21"/>
                <w:szCs w:val="21"/>
              </w:rPr>
            </w:pPr>
          </w:p>
        </w:tc>
        <w:tc>
          <w:tcPr>
            <w:tcW w:w="3473" w:type="dxa"/>
            <w:tcBorders>
              <w:top w:val="single" w:color="auto" w:sz="4" w:space="0"/>
            </w:tcBorders>
            <w:tcMar>
              <w:left w:w="0" w:type="dxa"/>
              <w:right w:w="0" w:type="dxa"/>
            </w:tcMar>
            <w:vAlign w:val="center"/>
          </w:tcPr>
          <w:p w14:paraId="513FFA71">
            <w:pPr>
              <w:pStyle w:val="3"/>
              <w:jc w:val="center"/>
              <w:rPr>
                <w:rFonts w:ascii="宋体" w:hAnsi="宋体" w:eastAsia="宋体" w:cs="宋体"/>
                <w:bCs/>
                <w:sz w:val="21"/>
                <w:szCs w:val="21"/>
              </w:rPr>
            </w:pPr>
          </w:p>
        </w:tc>
        <w:tc>
          <w:tcPr>
            <w:tcW w:w="1617" w:type="dxa"/>
            <w:tcBorders>
              <w:top w:val="single" w:color="auto" w:sz="4" w:space="0"/>
            </w:tcBorders>
            <w:tcMar>
              <w:left w:w="0" w:type="dxa"/>
              <w:right w:w="0" w:type="dxa"/>
            </w:tcMar>
            <w:vAlign w:val="center"/>
          </w:tcPr>
          <w:p w14:paraId="2454A99D">
            <w:pPr>
              <w:pStyle w:val="3"/>
              <w:jc w:val="center"/>
              <w:rPr>
                <w:rFonts w:ascii="宋体" w:hAnsi="宋体" w:eastAsia="宋体" w:cs="宋体"/>
                <w:bCs/>
                <w:sz w:val="21"/>
                <w:szCs w:val="21"/>
              </w:rPr>
            </w:pPr>
          </w:p>
        </w:tc>
      </w:tr>
      <w:tr w14:paraId="139946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3CBB653B">
            <w:pPr>
              <w:pStyle w:val="3"/>
              <w:jc w:val="center"/>
              <w:rPr>
                <w:rFonts w:ascii="宋体" w:hAnsi="宋体" w:eastAsia="宋体" w:cs="宋体"/>
                <w:bCs/>
                <w:sz w:val="21"/>
                <w:szCs w:val="21"/>
              </w:rPr>
            </w:pPr>
          </w:p>
        </w:tc>
        <w:tc>
          <w:tcPr>
            <w:tcW w:w="3048" w:type="dxa"/>
            <w:tcMar>
              <w:left w:w="0" w:type="dxa"/>
              <w:right w:w="0" w:type="dxa"/>
            </w:tcMar>
            <w:vAlign w:val="center"/>
          </w:tcPr>
          <w:p w14:paraId="010C6E0F">
            <w:pPr>
              <w:pStyle w:val="3"/>
              <w:jc w:val="center"/>
              <w:rPr>
                <w:rFonts w:ascii="宋体" w:hAnsi="宋体" w:eastAsia="宋体" w:cs="宋体"/>
                <w:bCs/>
                <w:sz w:val="21"/>
                <w:szCs w:val="21"/>
              </w:rPr>
            </w:pPr>
          </w:p>
        </w:tc>
        <w:tc>
          <w:tcPr>
            <w:tcW w:w="3473" w:type="dxa"/>
            <w:tcMar>
              <w:left w:w="0" w:type="dxa"/>
              <w:right w:w="0" w:type="dxa"/>
            </w:tcMar>
            <w:vAlign w:val="center"/>
          </w:tcPr>
          <w:p w14:paraId="7909642D">
            <w:pPr>
              <w:pStyle w:val="3"/>
              <w:jc w:val="center"/>
              <w:rPr>
                <w:rFonts w:ascii="宋体" w:hAnsi="宋体" w:eastAsia="宋体" w:cs="宋体"/>
                <w:bCs/>
                <w:sz w:val="21"/>
                <w:szCs w:val="21"/>
              </w:rPr>
            </w:pPr>
          </w:p>
        </w:tc>
        <w:tc>
          <w:tcPr>
            <w:tcW w:w="1617" w:type="dxa"/>
            <w:tcMar>
              <w:left w:w="0" w:type="dxa"/>
              <w:right w:w="0" w:type="dxa"/>
            </w:tcMar>
            <w:vAlign w:val="center"/>
          </w:tcPr>
          <w:p w14:paraId="1E4C8D36">
            <w:pPr>
              <w:pStyle w:val="3"/>
              <w:jc w:val="center"/>
              <w:rPr>
                <w:rFonts w:ascii="宋体" w:hAnsi="宋体" w:eastAsia="宋体" w:cs="宋体"/>
                <w:bCs/>
                <w:sz w:val="21"/>
                <w:szCs w:val="21"/>
              </w:rPr>
            </w:pPr>
          </w:p>
        </w:tc>
      </w:tr>
      <w:tr w14:paraId="0DC2B0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0B14D436">
            <w:pPr>
              <w:pStyle w:val="3"/>
              <w:jc w:val="center"/>
              <w:rPr>
                <w:rFonts w:ascii="宋体" w:hAnsi="宋体" w:eastAsia="宋体" w:cs="宋体"/>
                <w:bCs/>
                <w:sz w:val="21"/>
                <w:szCs w:val="21"/>
              </w:rPr>
            </w:pPr>
          </w:p>
        </w:tc>
        <w:tc>
          <w:tcPr>
            <w:tcW w:w="3048" w:type="dxa"/>
            <w:tcMar>
              <w:left w:w="0" w:type="dxa"/>
              <w:right w:w="0" w:type="dxa"/>
            </w:tcMar>
            <w:vAlign w:val="center"/>
          </w:tcPr>
          <w:p w14:paraId="786F7BB1">
            <w:pPr>
              <w:pStyle w:val="3"/>
              <w:jc w:val="center"/>
              <w:rPr>
                <w:rFonts w:ascii="宋体" w:hAnsi="宋体" w:eastAsia="宋体" w:cs="宋体"/>
                <w:bCs/>
                <w:sz w:val="21"/>
                <w:szCs w:val="21"/>
              </w:rPr>
            </w:pPr>
          </w:p>
        </w:tc>
        <w:tc>
          <w:tcPr>
            <w:tcW w:w="3473" w:type="dxa"/>
            <w:tcMar>
              <w:left w:w="0" w:type="dxa"/>
              <w:right w:w="0" w:type="dxa"/>
            </w:tcMar>
            <w:vAlign w:val="center"/>
          </w:tcPr>
          <w:p w14:paraId="199FF4EB">
            <w:pPr>
              <w:pStyle w:val="3"/>
              <w:jc w:val="center"/>
              <w:rPr>
                <w:rFonts w:ascii="宋体" w:hAnsi="宋体" w:eastAsia="宋体" w:cs="宋体"/>
                <w:bCs/>
                <w:sz w:val="21"/>
                <w:szCs w:val="21"/>
              </w:rPr>
            </w:pPr>
          </w:p>
        </w:tc>
        <w:tc>
          <w:tcPr>
            <w:tcW w:w="1617" w:type="dxa"/>
            <w:tcMar>
              <w:left w:w="0" w:type="dxa"/>
              <w:right w:w="0" w:type="dxa"/>
            </w:tcMar>
            <w:vAlign w:val="center"/>
          </w:tcPr>
          <w:p w14:paraId="5D269915">
            <w:pPr>
              <w:pStyle w:val="3"/>
              <w:jc w:val="center"/>
              <w:rPr>
                <w:rFonts w:ascii="宋体" w:hAnsi="宋体" w:eastAsia="宋体" w:cs="宋体"/>
                <w:bCs/>
                <w:sz w:val="21"/>
                <w:szCs w:val="21"/>
              </w:rPr>
            </w:pPr>
          </w:p>
        </w:tc>
      </w:tr>
      <w:tr w14:paraId="4D839E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11DA26B2">
            <w:pPr>
              <w:pStyle w:val="3"/>
              <w:jc w:val="center"/>
              <w:rPr>
                <w:rFonts w:ascii="宋体" w:hAnsi="宋体" w:eastAsia="宋体" w:cs="宋体"/>
                <w:bCs/>
                <w:sz w:val="21"/>
                <w:szCs w:val="21"/>
              </w:rPr>
            </w:pPr>
          </w:p>
        </w:tc>
        <w:tc>
          <w:tcPr>
            <w:tcW w:w="3048" w:type="dxa"/>
            <w:tcMar>
              <w:left w:w="0" w:type="dxa"/>
              <w:right w:w="0" w:type="dxa"/>
            </w:tcMar>
            <w:vAlign w:val="center"/>
          </w:tcPr>
          <w:p w14:paraId="3FA1B998">
            <w:pPr>
              <w:pStyle w:val="3"/>
              <w:jc w:val="center"/>
              <w:rPr>
                <w:rFonts w:ascii="宋体" w:hAnsi="宋体" w:eastAsia="宋体" w:cs="宋体"/>
                <w:bCs/>
                <w:sz w:val="21"/>
                <w:szCs w:val="21"/>
              </w:rPr>
            </w:pPr>
          </w:p>
        </w:tc>
        <w:tc>
          <w:tcPr>
            <w:tcW w:w="3473" w:type="dxa"/>
            <w:tcMar>
              <w:left w:w="0" w:type="dxa"/>
              <w:right w:w="0" w:type="dxa"/>
            </w:tcMar>
            <w:vAlign w:val="center"/>
          </w:tcPr>
          <w:p w14:paraId="78968868">
            <w:pPr>
              <w:pStyle w:val="3"/>
              <w:jc w:val="center"/>
              <w:rPr>
                <w:rFonts w:ascii="宋体" w:hAnsi="宋体" w:eastAsia="宋体" w:cs="宋体"/>
                <w:bCs/>
                <w:sz w:val="21"/>
                <w:szCs w:val="21"/>
              </w:rPr>
            </w:pPr>
          </w:p>
        </w:tc>
        <w:tc>
          <w:tcPr>
            <w:tcW w:w="1617" w:type="dxa"/>
            <w:tcMar>
              <w:left w:w="0" w:type="dxa"/>
              <w:right w:w="0" w:type="dxa"/>
            </w:tcMar>
            <w:vAlign w:val="center"/>
          </w:tcPr>
          <w:p w14:paraId="7906356C">
            <w:pPr>
              <w:pStyle w:val="3"/>
              <w:jc w:val="center"/>
              <w:rPr>
                <w:rFonts w:ascii="宋体" w:hAnsi="宋体" w:eastAsia="宋体" w:cs="宋体"/>
                <w:bCs/>
                <w:sz w:val="21"/>
                <w:szCs w:val="21"/>
              </w:rPr>
            </w:pPr>
          </w:p>
        </w:tc>
      </w:tr>
      <w:tr w14:paraId="076012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04705541">
            <w:pPr>
              <w:pStyle w:val="3"/>
              <w:jc w:val="center"/>
              <w:rPr>
                <w:rFonts w:ascii="宋体" w:hAnsi="宋体" w:eastAsia="宋体" w:cs="宋体"/>
                <w:bCs/>
                <w:sz w:val="21"/>
                <w:szCs w:val="21"/>
              </w:rPr>
            </w:pPr>
          </w:p>
        </w:tc>
        <w:tc>
          <w:tcPr>
            <w:tcW w:w="3048" w:type="dxa"/>
            <w:tcMar>
              <w:left w:w="0" w:type="dxa"/>
              <w:right w:w="0" w:type="dxa"/>
            </w:tcMar>
            <w:vAlign w:val="center"/>
          </w:tcPr>
          <w:p w14:paraId="2B3F15F3">
            <w:pPr>
              <w:pStyle w:val="3"/>
              <w:jc w:val="center"/>
              <w:rPr>
                <w:rFonts w:ascii="宋体" w:hAnsi="宋体" w:eastAsia="宋体" w:cs="宋体"/>
                <w:bCs/>
                <w:sz w:val="21"/>
                <w:szCs w:val="21"/>
              </w:rPr>
            </w:pPr>
          </w:p>
        </w:tc>
        <w:tc>
          <w:tcPr>
            <w:tcW w:w="3473" w:type="dxa"/>
            <w:tcMar>
              <w:left w:w="0" w:type="dxa"/>
              <w:right w:w="0" w:type="dxa"/>
            </w:tcMar>
            <w:vAlign w:val="center"/>
          </w:tcPr>
          <w:p w14:paraId="36E29836">
            <w:pPr>
              <w:pStyle w:val="3"/>
              <w:jc w:val="center"/>
              <w:rPr>
                <w:rFonts w:ascii="宋体" w:hAnsi="宋体" w:eastAsia="宋体" w:cs="宋体"/>
                <w:bCs/>
                <w:sz w:val="21"/>
                <w:szCs w:val="21"/>
              </w:rPr>
            </w:pPr>
          </w:p>
        </w:tc>
        <w:tc>
          <w:tcPr>
            <w:tcW w:w="1617" w:type="dxa"/>
            <w:tcMar>
              <w:left w:w="0" w:type="dxa"/>
              <w:right w:w="0" w:type="dxa"/>
            </w:tcMar>
            <w:vAlign w:val="center"/>
          </w:tcPr>
          <w:p w14:paraId="2891406E">
            <w:pPr>
              <w:pStyle w:val="3"/>
              <w:jc w:val="center"/>
              <w:rPr>
                <w:rFonts w:ascii="宋体" w:hAnsi="宋体" w:eastAsia="宋体" w:cs="宋体"/>
                <w:bCs/>
                <w:sz w:val="21"/>
                <w:szCs w:val="21"/>
              </w:rPr>
            </w:pPr>
          </w:p>
        </w:tc>
      </w:tr>
      <w:tr w14:paraId="4804EC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395D94D2">
            <w:pPr>
              <w:pStyle w:val="3"/>
              <w:jc w:val="center"/>
              <w:rPr>
                <w:rFonts w:ascii="宋体" w:hAnsi="宋体" w:eastAsia="宋体" w:cs="宋体"/>
                <w:bCs/>
                <w:sz w:val="21"/>
                <w:szCs w:val="21"/>
              </w:rPr>
            </w:pPr>
          </w:p>
        </w:tc>
        <w:tc>
          <w:tcPr>
            <w:tcW w:w="3048" w:type="dxa"/>
            <w:tcMar>
              <w:left w:w="0" w:type="dxa"/>
              <w:right w:w="0" w:type="dxa"/>
            </w:tcMar>
            <w:vAlign w:val="center"/>
          </w:tcPr>
          <w:p w14:paraId="16074535">
            <w:pPr>
              <w:pStyle w:val="3"/>
              <w:jc w:val="center"/>
              <w:rPr>
                <w:rFonts w:ascii="宋体" w:hAnsi="宋体" w:eastAsia="宋体" w:cs="宋体"/>
                <w:bCs/>
                <w:sz w:val="21"/>
                <w:szCs w:val="21"/>
              </w:rPr>
            </w:pPr>
          </w:p>
        </w:tc>
        <w:tc>
          <w:tcPr>
            <w:tcW w:w="3473" w:type="dxa"/>
            <w:tcMar>
              <w:left w:w="0" w:type="dxa"/>
              <w:right w:w="0" w:type="dxa"/>
            </w:tcMar>
            <w:vAlign w:val="center"/>
          </w:tcPr>
          <w:p w14:paraId="13C4605B">
            <w:pPr>
              <w:pStyle w:val="3"/>
              <w:jc w:val="center"/>
              <w:rPr>
                <w:rFonts w:ascii="宋体" w:hAnsi="宋体" w:eastAsia="宋体" w:cs="宋体"/>
                <w:bCs/>
                <w:sz w:val="21"/>
                <w:szCs w:val="21"/>
              </w:rPr>
            </w:pPr>
          </w:p>
        </w:tc>
        <w:tc>
          <w:tcPr>
            <w:tcW w:w="1617" w:type="dxa"/>
            <w:tcMar>
              <w:left w:w="0" w:type="dxa"/>
              <w:right w:w="0" w:type="dxa"/>
            </w:tcMar>
            <w:vAlign w:val="center"/>
          </w:tcPr>
          <w:p w14:paraId="198BB0AC">
            <w:pPr>
              <w:pStyle w:val="3"/>
              <w:jc w:val="center"/>
              <w:rPr>
                <w:rFonts w:ascii="宋体" w:hAnsi="宋体" w:eastAsia="宋体" w:cs="宋体"/>
                <w:bCs/>
                <w:sz w:val="21"/>
                <w:szCs w:val="21"/>
              </w:rPr>
            </w:pPr>
          </w:p>
        </w:tc>
      </w:tr>
      <w:tr w14:paraId="18A138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512DBF15">
            <w:pPr>
              <w:pStyle w:val="3"/>
              <w:jc w:val="center"/>
              <w:rPr>
                <w:rFonts w:ascii="宋体" w:hAnsi="宋体" w:eastAsia="宋体" w:cs="宋体"/>
                <w:bCs/>
                <w:sz w:val="21"/>
                <w:szCs w:val="21"/>
              </w:rPr>
            </w:pPr>
          </w:p>
        </w:tc>
        <w:tc>
          <w:tcPr>
            <w:tcW w:w="3048" w:type="dxa"/>
            <w:tcMar>
              <w:left w:w="0" w:type="dxa"/>
              <w:right w:w="0" w:type="dxa"/>
            </w:tcMar>
            <w:vAlign w:val="center"/>
          </w:tcPr>
          <w:p w14:paraId="12970DA5">
            <w:pPr>
              <w:pStyle w:val="3"/>
              <w:jc w:val="center"/>
              <w:rPr>
                <w:rFonts w:ascii="宋体" w:hAnsi="宋体" w:eastAsia="宋体" w:cs="宋体"/>
                <w:bCs/>
                <w:sz w:val="21"/>
                <w:szCs w:val="21"/>
              </w:rPr>
            </w:pPr>
          </w:p>
        </w:tc>
        <w:tc>
          <w:tcPr>
            <w:tcW w:w="3473" w:type="dxa"/>
            <w:tcMar>
              <w:left w:w="0" w:type="dxa"/>
              <w:right w:w="0" w:type="dxa"/>
            </w:tcMar>
            <w:vAlign w:val="center"/>
          </w:tcPr>
          <w:p w14:paraId="0EA73324">
            <w:pPr>
              <w:pStyle w:val="3"/>
              <w:jc w:val="center"/>
              <w:rPr>
                <w:rFonts w:ascii="宋体" w:hAnsi="宋体" w:eastAsia="宋体" w:cs="宋体"/>
                <w:bCs/>
                <w:sz w:val="21"/>
                <w:szCs w:val="21"/>
              </w:rPr>
            </w:pPr>
          </w:p>
        </w:tc>
        <w:tc>
          <w:tcPr>
            <w:tcW w:w="1617" w:type="dxa"/>
            <w:tcMar>
              <w:left w:w="0" w:type="dxa"/>
              <w:right w:w="0" w:type="dxa"/>
            </w:tcMar>
            <w:vAlign w:val="center"/>
          </w:tcPr>
          <w:p w14:paraId="08831D5A">
            <w:pPr>
              <w:pStyle w:val="3"/>
              <w:jc w:val="center"/>
              <w:rPr>
                <w:rFonts w:ascii="宋体" w:hAnsi="宋体" w:eastAsia="宋体" w:cs="宋体"/>
                <w:bCs/>
                <w:sz w:val="21"/>
                <w:szCs w:val="21"/>
              </w:rPr>
            </w:pPr>
          </w:p>
        </w:tc>
      </w:tr>
      <w:tr w14:paraId="49E2EF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691EDF6D">
            <w:pPr>
              <w:pStyle w:val="3"/>
              <w:jc w:val="center"/>
              <w:rPr>
                <w:rFonts w:ascii="宋体" w:hAnsi="宋体" w:eastAsia="宋体" w:cs="宋体"/>
                <w:bCs/>
                <w:sz w:val="21"/>
                <w:szCs w:val="21"/>
              </w:rPr>
            </w:pPr>
          </w:p>
        </w:tc>
        <w:tc>
          <w:tcPr>
            <w:tcW w:w="3048" w:type="dxa"/>
            <w:tcMar>
              <w:left w:w="0" w:type="dxa"/>
              <w:right w:w="0" w:type="dxa"/>
            </w:tcMar>
            <w:vAlign w:val="center"/>
          </w:tcPr>
          <w:p w14:paraId="0469CED5">
            <w:pPr>
              <w:pStyle w:val="3"/>
              <w:jc w:val="center"/>
              <w:rPr>
                <w:rFonts w:ascii="宋体" w:hAnsi="宋体" w:eastAsia="宋体" w:cs="宋体"/>
                <w:bCs/>
                <w:sz w:val="21"/>
                <w:szCs w:val="21"/>
              </w:rPr>
            </w:pPr>
          </w:p>
        </w:tc>
        <w:tc>
          <w:tcPr>
            <w:tcW w:w="3473" w:type="dxa"/>
            <w:tcMar>
              <w:left w:w="0" w:type="dxa"/>
              <w:right w:w="0" w:type="dxa"/>
            </w:tcMar>
            <w:vAlign w:val="center"/>
          </w:tcPr>
          <w:p w14:paraId="4BE2B035">
            <w:pPr>
              <w:pStyle w:val="3"/>
              <w:jc w:val="center"/>
              <w:rPr>
                <w:rFonts w:ascii="宋体" w:hAnsi="宋体" w:eastAsia="宋体" w:cs="宋体"/>
                <w:bCs/>
                <w:sz w:val="21"/>
                <w:szCs w:val="21"/>
              </w:rPr>
            </w:pPr>
          </w:p>
        </w:tc>
        <w:tc>
          <w:tcPr>
            <w:tcW w:w="1617" w:type="dxa"/>
            <w:tcMar>
              <w:left w:w="0" w:type="dxa"/>
              <w:right w:w="0" w:type="dxa"/>
            </w:tcMar>
            <w:vAlign w:val="center"/>
          </w:tcPr>
          <w:p w14:paraId="02512BF7">
            <w:pPr>
              <w:pStyle w:val="3"/>
              <w:jc w:val="center"/>
              <w:rPr>
                <w:rFonts w:ascii="宋体" w:hAnsi="宋体" w:eastAsia="宋体" w:cs="宋体"/>
                <w:bCs/>
                <w:sz w:val="21"/>
                <w:szCs w:val="21"/>
              </w:rPr>
            </w:pPr>
          </w:p>
        </w:tc>
      </w:tr>
      <w:tr w14:paraId="67BF9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B578694">
            <w:pPr>
              <w:pStyle w:val="3"/>
              <w:jc w:val="center"/>
              <w:rPr>
                <w:rFonts w:ascii="宋体" w:hAnsi="宋体" w:eastAsia="宋体" w:cs="宋体"/>
                <w:bCs/>
                <w:sz w:val="21"/>
                <w:szCs w:val="21"/>
              </w:rPr>
            </w:pPr>
          </w:p>
        </w:tc>
        <w:tc>
          <w:tcPr>
            <w:tcW w:w="3048" w:type="dxa"/>
            <w:tcMar>
              <w:left w:w="0" w:type="dxa"/>
              <w:right w:w="0" w:type="dxa"/>
            </w:tcMar>
            <w:vAlign w:val="center"/>
          </w:tcPr>
          <w:p w14:paraId="4FDD23BD">
            <w:pPr>
              <w:pStyle w:val="3"/>
              <w:jc w:val="center"/>
              <w:rPr>
                <w:rFonts w:ascii="宋体" w:hAnsi="宋体" w:eastAsia="宋体" w:cs="宋体"/>
                <w:bCs/>
                <w:sz w:val="21"/>
                <w:szCs w:val="21"/>
              </w:rPr>
            </w:pPr>
          </w:p>
        </w:tc>
        <w:tc>
          <w:tcPr>
            <w:tcW w:w="3473" w:type="dxa"/>
            <w:tcMar>
              <w:left w:w="0" w:type="dxa"/>
              <w:right w:w="0" w:type="dxa"/>
            </w:tcMar>
            <w:vAlign w:val="center"/>
          </w:tcPr>
          <w:p w14:paraId="079ABB24">
            <w:pPr>
              <w:pStyle w:val="3"/>
              <w:jc w:val="center"/>
              <w:rPr>
                <w:rFonts w:ascii="宋体" w:hAnsi="宋体" w:eastAsia="宋体" w:cs="宋体"/>
                <w:bCs/>
                <w:sz w:val="21"/>
                <w:szCs w:val="21"/>
              </w:rPr>
            </w:pPr>
          </w:p>
        </w:tc>
        <w:tc>
          <w:tcPr>
            <w:tcW w:w="1617" w:type="dxa"/>
            <w:tcMar>
              <w:left w:w="0" w:type="dxa"/>
              <w:right w:w="0" w:type="dxa"/>
            </w:tcMar>
            <w:vAlign w:val="center"/>
          </w:tcPr>
          <w:p w14:paraId="43CCFB2B">
            <w:pPr>
              <w:pStyle w:val="3"/>
              <w:jc w:val="center"/>
              <w:rPr>
                <w:rFonts w:ascii="宋体" w:hAnsi="宋体" w:eastAsia="宋体" w:cs="宋体"/>
                <w:bCs/>
                <w:sz w:val="21"/>
                <w:szCs w:val="21"/>
              </w:rPr>
            </w:pPr>
          </w:p>
        </w:tc>
      </w:tr>
      <w:tr w14:paraId="4EC24F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65B344AC">
            <w:pPr>
              <w:pStyle w:val="3"/>
              <w:jc w:val="center"/>
              <w:rPr>
                <w:rFonts w:ascii="宋体" w:hAnsi="宋体" w:eastAsia="宋体" w:cs="宋体"/>
                <w:bCs/>
                <w:sz w:val="21"/>
                <w:szCs w:val="21"/>
              </w:rPr>
            </w:pPr>
          </w:p>
        </w:tc>
        <w:tc>
          <w:tcPr>
            <w:tcW w:w="3048" w:type="dxa"/>
            <w:tcMar>
              <w:left w:w="0" w:type="dxa"/>
              <w:right w:w="0" w:type="dxa"/>
            </w:tcMar>
            <w:vAlign w:val="center"/>
          </w:tcPr>
          <w:p w14:paraId="081EB563">
            <w:pPr>
              <w:pStyle w:val="3"/>
              <w:jc w:val="center"/>
              <w:rPr>
                <w:rFonts w:ascii="宋体" w:hAnsi="宋体" w:eastAsia="宋体" w:cs="宋体"/>
                <w:bCs/>
                <w:sz w:val="21"/>
                <w:szCs w:val="21"/>
              </w:rPr>
            </w:pPr>
          </w:p>
        </w:tc>
        <w:tc>
          <w:tcPr>
            <w:tcW w:w="3473" w:type="dxa"/>
            <w:tcMar>
              <w:left w:w="0" w:type="dxa"/>
              <w:right w:w="0" w:type="dxa"/>
            </w:tcMar>
            <w:vAlign w:val="center"/>
          </w:tcPr>
          <w:p w14:paraId="38283757">
            <w:pPr>
              <w:pStyle w:val="3"/>
              <w:jc w:val="center"/>
              <w:rPr>
                <w:rFonts w:ascii="宋体" w:hAnsi="宋体" w:eastAsia="宋体" w:cs="宋体"/>
                <w:bCs/>
                <w:sz w:val="21"/>
                <w:szCs w:val="21"/>
              </w:rPr>
            </w:pPr>
          </w:p>
        </w:tc>
        <w:tc>
          <w:tcPr>
            <w:tcW w:w="1617" w:type="dxa"/>
            <w:tcMar>
              <w:left w:w="0" w:type="dxa"/>
              <w:right w:w="0" w:type="dxa"/>
            </w:tcMar>
            <w:vAlign w:val="center"/>
          </w:tcPr>
          <w:p w14:paraId="342BB7AF">
            <w:pPr>
              <w:pStyle w:val="3"/>
              <w:jc w:val="center"/>
              <w:rPr>
                <w:rFonts w:ascii="宋体" w:hAnsi="宋体" w:eastAsia="宋体" w:cs="宋体"/>
                <w:bCs/>
                <w:sz w:val="21"/>
                <w:szCs w:val="21"/>
              </w:rPr>
            </w:pPr>
          </w:p>
        </w:tc>
      </w:tr>
    </w:tbl>
    <w:p w14:paraId="612B0631">
      <w:pPr>
        <w:pStyle w:val="3"/>
        <w:jc w:val="left"/>
        <w:rPr>
          <w:rFonts w:ascii="宋体" w:hAnsi="宋体" w:eastAsia="宋体" w:cs="宋体"/>
          <w:bCs/>
          <w:sz w:val="21"/>
          <w:szCs w:val="21"/>
        </w:rPr>
      </w:pPr>
      <w:r>
        <w:rPr>
          <w:rFonts w:ascii="宋体" w:hAnsi="宋体" w:eastAsia="宋体" w:cs="宋体"/>
          <w:bCs/>
          <w:sz w:val="21"/>
          <w:szCs w:val="21"/>
        </w:rPr>
        <w:t>备注：1、列明采购文件的要求与投标文件对应响应，并说明偏离状况；2、无偏离应在本表</w:t>
      </w:r>
      <w:r>
        <w:rPr>
          <w:rFonts w:hint="eastAsia" w:ascii="宋体" w:hAnsi="宋体" w:eastAsia="宋体" w:cs="宋体"/>
          <w:bCs/>
          <w:sz w:val="21"/>
          <w:szCs w:val="21"/>
        </w:rPr>
        <w:t>“说明”</w:t>
      </w:r>
      <w:r>
        <w:rPr>
          <w:rFonts w:ascii="宋体" w:hAnsi="宋体" w:eastAsia="宋体" w:cs="宋体"/>
          <w:bCs/>
          <w:sz w:val="21"/>
          <w:szCs w:val="21"/>
        </w:rPr>
        <w:t>处醒目地注明“无条款偏离”的字样。</w:t>
      </w:r>
    </w:p>
    <w:p w14:paraId="1EE07709">
      <w:pPr>
        <w:pStyle w:val="3"/>
        <w:jc w:val="left"/>
        <w:rPr>
          <w:rFonts w:ascii="宋体" w:hAnsi="宋体" w:eastAsia="宋体" w:cs="宋体"/>
          <w:bCs/>
          <w:sz w:val="21"/>
          <w:szCs w:val="21"/>
        </w:rPr>
      </w:pPr>
    </w:p>
    <w:p w14:paraId="70280D08">
      <w:pPr>
        <w:pStyle w:val="3"/>
        <w:jc w:val="left"/>
        <w:rPr>
          <w:rFonts w:ascii="宋体" w:hAnsi="宋体" w:eastAsia="宋体" w:cs="宋体"/>
          <w:bCs/>
          <w:sz w:val="21"/>
          <w:szCs w:val="21"/>
        </w:rPr>
      </w:pPr>
    </w:p>
    <w:p w14:paraId="71D6B2B4">
      <w:pPr>
        <w:pStyle w:val="3"/>
        <w:jc w:val="left"/>
        <w:rPr>
          <w:rFonts w:ascii="宋体" w:hAnsi="宋体" w:eastAsia="宋体" w:cs="宋体"/>
          <w:bCs/>
          <w:sz w:val="21"/>
          <w:szCs w:val="21"/>
        </w:rPr>
      </w:pPr>
      <w:r>
        <w:rPr>
          <w:rFonts w:hint="eastAsia" w:ascii="宋体" w:hAnsi="宋体" w:eastAsia="宋体" w:cs="宋体"/>
          <w:bCs/>
          <w:sz w:val="21"/>
          <w:szCs w:val="21"/>
        </w:rPr>
        <w:t>投标人（盖章）：</w:t>
      </w:r>
    </w:p>
    <w:p w14:paraId="6A4F9640">
      <w:pPr>
        <w:pStyle w:val="3"/>
        <w:jc w:val="left"/>
        <w:rPr>
          <w:rFonts w:ascii="宋体" w:hAnsi="宋体" w:eastAsia="宋体" w:cs="宋体"/>
          <w:bCs/>
          <w:sz w:val="21"/>
          <w:szCs w:val="21"/>
        </w:rPr>
      </w:pPr>
      <w:r>
        <w:rPr>
          <w:rFonts w:hint="eastAsia" w:ascii="宋体" w:hAnsi="宋体" w:eastAsia="宋体" w:cs="宋体"/>
          <w:sz w:val="21"/>
          <w:szCs w:val="21"/>
        </w:rPr>
        <w:t>法定代表人或授权代表人（签字或盖章）</w:t>
      </w:r>
      <w:r>
        <w:rPr>
          <w:rFonts w:hint="eastAsia" w:ascii="宋体" w:hAnsi="宋体" w:eastAsia="宋体" w:cs="宋体"/>
          <w:bCs/>
          <w:sz w:val="21"/>
          <w:szCs w:val="21"/>
        </w:rPr>
        <w:t xml:space="preserve">：                         </w:t>
      </w:r>
    </w:p>
    <w:p w14:paraId="60B85151">
      <w:pPr>
        <w:pStyle w:val="3"/>
        <w:jc w:val="left"/>
        <w:rPr>
          <w:rFonts w:ascii="宋体" w:hAnsi="宋体" w:eastAsia="宋体" w:cs="宋体"/>
          <w:bCs/>
          <w:sz w:val="21"/>
          <w:szCs w:val="21"/>
        </w:rPr>
      </w:pPr>
    </w:p>
    <w:p w14:paraId="6885F3D8">
      <w:pPr>
        <w:pStyle w:val="3"/>
        <w:jc w:val="left"/>
        <w:rPr>
          <w:rFonts w:ascii="宋体" w:hAnsi="宋体" w:eastAsia="宋体" w:cs="宋体"/>
          <w:bCs/>
          <w:sz w:val="21"/>
          <w:szCs w:val="21"/>
        </w:rPr>
      </w:pPr>
      <w:r>
        <w:rPr>
          <w:rFonts w:hint="eastAsia" w:ascii="宋体" w:hAnsi="宋体" w:eastAsia="宋体" w:cs="宋体"/>
          <w:bCs/>
          <w:sz w:val="21"/>
          <w:szCs w:val="21"/>
        </w:rPr>
        <w:t>日期：</w:t>
      </w:r>
    </w:p>
    <w:p w14:paraId="6214F50C">
      <w:pPr>
        <w:pStyle w:val="3"/>
        <w:jc w:val="center"/>
        <w:rPr>
          <w:rFonts w:ascii="宋体" w:hAnsi="宋体" w:eastAsia="宋体" w:cs="宋体"/>
          <w:bCs/>
          <w:sz w:val="21"/>
          <w:szCs w:val="21"/>
        </w:rPr>
      </w:pPr>
    </w:p>
    <w:p w14:paraId="74DC2817">
      <w:pPr>
        <w:rPr>
          <w:rFonts w:ascii="宋体" w:hAnsi="宋体"/>
          <w:b/>
          <w:sz w:val="28"/>
        </w:rPr>
      </w:pPr>
    </w:p>
    <w:p w14:paraId="04BABB8B">
      <w:pPr>
        <w:rPr>
          <w:rFonts w:ascii="宋体" w:hAnsi="宋体"/>
          <w:b/>
          <w:sz w:val="28"/>
        </w:rPr>
      </w:pPr>
    </w:p>
    <w:p w14:paraId="7AEC393C">
      <w:pPr>
        <w:pStyle w:val="3"/>
        <w:tabs>
          <w:tab w:val="left" w:pos="4841"/>
        </w:tabs>
        <w:rPr>
          <w:rFonts w:ascii="宋体" w:hAnsi="宋体" w:eastAsia="宋体" w:cs="宋体"/>
          <w:bCs/>
          <w:sz w:val="21"/>
          <w:szCs w:val="21"/>
        </w:rPr>
      </w:pPr>
      <w:r>
        <w:rPr>
          <w:rFonts w:hint="eastAsia" w:ascii="宋体" w:hAnsi="宋体" w:eastAsia="宋体" w:cs="宋体"/>
          <w:bCs/>
          <w:sz w:val="21"/>
          <w:szCs w:val="21"/>
        </w:rPr>
        <w:t>格式五</w:t>
      </w:r>
    </w:p>
    <w:p w14:paraId="304361E0">
      <w:pPr>
        <w:pStyle w:val="3"/>
        <w:ind w:firstLine="0"/>
        <w:jc w:val="center"/>
        <w:rPr>
          <w:rFonts w:ascii="宋体" w:hAnsi="宋体" w:eastAsia="宋体"/>
          <w:b/>
          <w:bCs/>
          <w:kern w:val="0"/>
          <w:sz w:val="21"/>
          <w:szCs w:val="21"/>
        </w:rPr>
      </w:pPr>
      <w:r>
        <w:rPr>
          <w:rFonts w:hint="eastAsia" w:ascii="宋体" w:hAnsi="宋体" w:eastAsia="宋体"/>
          <w:b/>
          <w:bCs/>
          <w:kern w:val="0"/>
          <w:sz w:val="21"/>
          <w:szCs w:val="21"/>
        </w:rPr>
        <w:t>商务技术条款偏离表</w:t>
      </w:r>
    </w:p>
    <w:p w14:paraId="7752A240">
      <w:pPr>
        <w:pStyle w:val="3"/>
        <w:jc w:val="left"/>
        <w:rPr>
          <w:rFonts w:ascii="宋体" w:hAnsi="宋体" w:eastAsia="宋体" w:cs="宋体"/>
          <w:bCs/>
          <w:sz w:val="21"/>
          <w:szCs w:val="21"/>
        </w:rPr>
      </w:pPr>
      <w:r>
        <w:rPr>
          <w:rFonts w:ascii="宋体" w:hAnsi="宋体" w:eastAsia="宋体" w:cs="宋体"/>
          <w:bCs/>
          <w:sz w:val="21"/>
          <w:szCs w:val="21"/>
        </w:rPr>
        <w:t>招标编号：</w:t>
      </w:r>
      <w:r>
        <w:rPr>
          <w:rFonts w:ascii="宋体" w:hAnsi="宋体" w:eastAsia="宋体" w:cs="宋体"/>
          <w:bCs/>
          <w:sz w:val="21"/>
          <w:szCs w:val="21"/>
        </w:rPr>
        <w:tab/>
      </w:r>
      <w:r>
        <w:rPr>
          <w:rFonts w:ascii="宋体" w:hAnsi="宋体" w:eastAsia="宋体" w:cs="宋体"/>
          <w:bCs/>
          <w:sz w:val="21"/>
          <w:szCs w:val="21"/>
        </w:rPr>
        <w:t>项目名称：</w:t>
      </w:r>
    </w:p>
    <w:tbl>
      <w:tblPr>
        <w:tblStyle w:val="49"/>
        <w:tblW w:w="998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371"/>
        <w:gridCol w:w="993"/>
        <w:gridCol w:w="1050"/>
      </w:tblGrid>
      <w:tr w14:paraId="6AD211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bottom w:val="single" w:color="auto" w:sz="4" w:space="0"/>
            </w:tcBorders>
            <w:tcMar>
              <w:left w:w="0" w:type="dxa"/>
              <w:right w:w="0" w:type="dxa"/>
            </w:tcMar>
            <w:vAlign w:val="center"/>
          </w:tcPr>
          <w:p w14:paraId="620309A2">
            <w:pPr>
              <w:pStyle w:val="3"/>
              <w:ind w:firstLine="0"/>
              <w:jc w:val="center"/>
              <w:rPr>
                <w:rFonts w:ascii="宋体" w:hAnsi="宋体" w:eastAsia="宋体" w:cs="宋体"/>
                <w:bCs/>
                <w:sz w:val="21"/>
                <w:szCs w:val="21"/>
              </w:rPr>
            </w:pPr>
            <w:r>
              <w:rPr>
                <w:rFonts w:hint="eastAsia" w:ascii="宋体" w:hAnsi="宋体" w:eastAsia="宋体" w:cs="宋体"/>
                <w:bCs/>
                <w:sz w:val="21"/>
                <w:szCs w:val="21"/>
              </w:rPr>
              <w:t>序号</w:t>
            </w:r>
          </w:p>
        </w:tc>
        <w:tc>
          <w:tcPr>
            <w:tcW w:w="7371" w:type="dxa"/>
            <w:tcBorders>
              <w:top w:val="single" w:color="auto" w:sz="4" w:space="0"/>
              <w:bottom w:val="single" w:color="auto" w:sz="4" w:space="0"/>
            </w:tcBorders>
            <w:tcMar>
              <w:left w:w="0" w:type="dxa"/>
              <w:right w:w="0" w:type="dxa"/>
            </w:tcMar>
            <w:vAlign w:val="center"/>
          </w:tcPr>
          <w:p w14:paraId="4B07085A">
            <w:pPr>
              <w:pStyle w:val="3"/>
              <w:jc w:val="center"/>
              <w:rPr>
                <w:rFonts w:ascii="宋体" w:hAnsi="宋体" w:eastAsia="宋体" w:cs="宋体"/>
                <w:bCs/>
                <w:sz w:val="21"/>
                <w:szCs w:val="21"/>
              </w:rPr>
            </w:pPr>
            <w:r>
              <w:rPr>
                <w:rFonts w:hint="eastAsia" w:ascii="宋体" w:hAnsi="宋体" w:eastAsia="宋体" w:cs="宋体"/>
                <w:bCs/>
                <w:sz w:val="21"/>
                <w:szCs w:val="21"/>
              </w:rPr>
              <w:t>《采购文件》要求</w:t>
            </w:r>
          </w:p>
        </w:tc>
        <w:tc>
          <w:tcPr>
            <w:tcW w:w="993" w:type="dxa"/>
            <w:tcBorders>
              <w:top w:val="single" w:color="auto" w:sz="4" w:space="0"/>
              <w:bottom w:val="single" w:color="auto" w:sz="4" w:space="0"/>
            </w:tcBorders>
            <w:tcMar>
              <w:left w:w="0" w:type="dxa"/>
              <w:right w:w="0" w:type="dxa"/>
            </w:tcMar>
            <w:vAlign w:val="center"/>
          </w:tcPr>
          <w:p w14:paraId="40E0BABA">
            <w:pPr>
              <w:pStyle w:val="3"/>
              <w:ind w:firstLine="0"/>
              <w:jc w:val="center"/>
              <w:rPr>
                <w:rFonts w:ascii="宋体" w:hAnsi="宋体" w:eastAsia="宋体" w:cs="宋体"/>
                <w:bCs/>
                <w:sz w:val="21"/>
                <w:szCs w:val="21"/>
              </w:rPr>
            </w:pPr>
            <w:r>
              <w:rPr>
                <w:rFonts w:hint="eastAsia" w:ascii="宋体" w:hAnsi="宋体" w:eastAsia="宋体" w:cs="宋体"/>
                <w:bCs/>
                <w:sz w:val="21"/>
                <w:szCs w:val="21"/>
              </w:rPr>
              <w:t>《投标文件》响应</w:t>
            </w:r>
          </w:p>
        </w:tc>
        <w:tc>
          <w:tcPr>
            <w:tcW w:w="1050" w:type="dxa"/>
            <w:tcBorders>
              <w:top w:val="single" w:color="auto" w:sz="4" w:space="0"/>
              <w:bottom w:val="single" w:color="auto" w:sz="4" w:space="0"/>
            </w:tcBorders>
            <w:tcMar>
              <w:left w:w="0" w:type="dxa"/>
              <w:right w:w="0" w:type="dxa"/>
            </w:tcMar>
            <w:vAlign w:val="center"/>
          </w:tcPr>
          <w:p w14:paraId="75533978">
            <w:pPr>
              <w:pStyle w:val="3"/>
              <w:ind w:firstLine="0"/>
              <w:jc w:val="center"/>
              <w:rPr>
                <w:rFonts w:ascii="宋体" w:hAnsi="宋体" w:eastAsia="宋体" w:cs="宋体"/>
                <w:bCs/>
                <w:sz w:val="21"/>
                <w:szCs w:val="21"/>
              </w:rPr>
            </w:pPr>
            <w:r>
              <w:rPr>
                <w:rFonts w:hint="eastAsia" w:ascii="宋体" w:hAnsi="宋体" w:eastAsia="宋体" w:cs="宋体"/>
                <w:bCs/>
                <w:sz w:val="21"/>
                <w:szCs w:val="21"/>
              </w:rPr>
              <w:t>说明</w:t>
            </w:r>
          </w:p>
        </w:tc>
      </w:tr>
      <w:tr w14:paraId="7187DB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tcBorders>
            <w:tcMar>
              <w:left w:w="0" w:type="dxa"/>
              <w:right w:w="0" w:type="dxa"/>
            </w:tcMar>
            <w:vAlign w:val="center"/>
          </w:tcPr>
          <w:p w14:paraId="092A6C1D">
            <w:pPr>
              <w:pStyle w:val="3"/>
              <w:ind w:firstLine="0"/>
              <w:jc w:val="center"/>
              <w:rPr>
                <w:rFonts w:ascii="宋体" w:hAnsi="宋体" w:eastAsia="宋体" w:cs="宋体"/>
                <w:bCs/>
                <w:sz w:val="21"/>
                <w:szCs w:val="21"/>
              </w:rPr>
            </w:pPr>
          </w:p>
        </w:tc>
        <w:tc>
          <w:tcPr>
            <w:tcW w:w="7371" w:type="dxa"/>
            <w:tcBorders>
              <w:top w:val="single" w:color="auto" w:sz="4" w:space="0"/>
            </w:tcBorders>
            <w:tcMar>
              <w:left w:w="0" w:type="dxa"/>
              <w:right w:w="0" w:type="dxa"/>
            </w:tcMar>
            <w:vAlign w:val="center"/>
          </w:tcPr>
          <w:p w14:paraId="371BBB0D">
            <w:pPr>
              <w:pStyle w:val="3"/>
              <w:ind w:firstLine="0"/>
              <w:rPr>
                <w:rFonts w:ascii="宋体" w:hAnsi="宋体" w:eastAsia="宋体" w:cs="宋体"/>
                <w:bCs/>
                <w:sz w:val="21"/>
                <w:szCs w:val="21"/>
              </w:rPr>
            </w:pPr>
          </w:p>
        </w:tc>
        <w:tc>
          <w:tcPr>
            <w:tcW w:w="993" w:type="dxa"/>
            <w:tcBorders>
              <w:top w:val="single" w:color="auto" w:sz="4" w:space="0"/>
            </w:tcBorders>
            <w:tcMar>
              <w:left w:w="0" w:type="dxa"/>
              <w:right w:w="0" w:type="dxa"/>
            </w:tcMar>
            <w:vAlign w:val="center"/>
          </w:tcPr>
          <w:p w14:paraId="595BBD78">
            <w:pPr>
              <w:pStyle w:val="3"/>
              <w:jc w:val="center"/>
              <w:rPr>
                <w:rFonts w:ascii="宋体" w:hAnsi="宋体" w:eastAsia="宋体" w:cs="宋体"/>
                <w:bCs/>
                <w:sz w:val="21"/>
                <w:szCs w:val="21"/>
              </w:rPr>
            </w:pPr>
          </w:p>
        </w:tc>
        <w:tc>
          <w:tcPr>
            <w:tcW w:w="1050" w:type="dxa"/>
            <w:tcBorders>
              <w:top w:val="single" w:color="auto" w:sz="4" w:space="0"/>
            </w:tcBorders>
            <w:tcMar>
              <w:left w:w="0" w:type="dxa"/>
              <w:right w:w="0" w:type="dxa"/>
            </w:tcMar>
            <w:vAlign w:val="center"/>
          </w:tcPr>
          <w:p w14:paraId="20847F7D">
            <w:pPr>
              <w:pStyle w:val="3"/>
              <w:jc w:val="center"/>
              <w:rPr>
                <w:rFonts w:ascii="宋体" w:hAnsi="宋体" w:eastAsia="宋体" w:cs="宋体"/>
                <w:bCs/>
                <w:sz w:val="21"/>
                <w:szCs w:val="21"/>
              </w:rPr>
            </w:pPr>
          </w:p>
        </w:tc>
      </w:tr>
      <w:tr w14:paraId="5BA0A5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43CBDA80">
            <w:pPr>
              <w:pStyle w:val="3"/>
              <w:ind w:firstLine="0"/>
              <w:jc w:val="center"/>
              <w:rPr>
                <w:rFonts w:ascii="宋体" w:hAnsi="宋体" w:eastAsia="宋体" w:cs="宋体"/>
                <w:bCs/>
                <w:sz w:val="21"/>
                <w:szCs w:val="21"/>
              </w:rPr>
            </w:pPr>
          </w:p>
        </w:tc>
        <w:tc>
          <w:tcPr>
            <w:tcW w:w="7371" w:type="dxa"/>
            <w:tcMar>
              <w:left w:w="0" w:type="dxa"/>
              <w:right w:w="0" w:type="dxa"/>
            </w:tcMar>
            <w:vAlign w:val="center"/>
          </w:tcPr>
          <w:p w14:paraId="70A40858">
            <w:pPr>
              <w:pStyle w:val="3"/>
              <w:ind w:firstLine="0"/>
              <w:rPr>
                <w:rFonts w:ascii="宋体" w:hAnsi="宋体" w:eastAsia="宋体" w:cs="宋体"/>
                <w:bCs/>
                <w:sz w:val="21"/>
                <w:szCs w:val="21"/>
              </w:rPr>
            </w:pPr>
          </w:p>
        </w:tc>
        <w:tc>
          <w:tcPr>
            <w:tcW w:w="993" w:type="dxa"/>
            <w:tcMar>
              <w:left w:w="0" w:type="dxa"/>
              <w:right w:w="0" w:type="dxa"/>
            </w:tcMar>
            <w:vAlign w:val="center"/>
          </w:tcPr>
          <w:p w14:paraId="0D1A4A61">
            <w:pPr>
              <w:pStyle w:val="3"/>
              <w:jc w:val="center"/>
              <w:rPr>
                <w:rFonts w:ascii="宋体" w:hAnsi="宋体" w:eastAsia="宋体" w:cs="宋体"/>
                <w:bCs/>
                <w:sz w:val="21"/>
                <w:szCs w:val="21"/>
              </w:rPr>
            </w:pPr>
          </w:p>
        </w:tc>
        <w:tc>
          <w:tcPr>
            <w:tcW w:w="1050" w:type="dxa"/>
            <w:tcMar>
              <w:left w:w="0" w:type="dxa"/>
              <w:right w:w="0" w:type="dxa"/>
            </w:tcMar>
            <w:vAlign w:val="center"/>
          </w:tcPr>
          <w:p w14:paraId="3FC6D16C">
            <w:pPr>
              <w:pStyle w:val="3"/>
              <w:jc w:val="center"/>
              <w:rPr>
                <w:rFonts w:ascii="宋体" w:hAnsi="宋体" w:eastAsia="宋体" w:cs="宋体"/>
                <w:bCs/>
                <w:sz w:val="21"/>
                <w:szCs w:val="21"/>
              </w:rPr>
            </w:pPr>
          </w:p>
        </w:tc>
      </w:tr>
      <w:tr w14:paraId="115548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2D0D8EC8">
            <w:pPr>
              <w:pStyle w:val="3"/>
              <w:ind w:firstLine="0"/>
              <w:jc w:val="center"/>
              <w:rPr>
                <w:rFonts w:ascii="宋体" w:hAnsi="宋体" w:eastAsia="宋体" w:cs="宋体"/>
                <w:bCs/>
                <w:sz w:val="21"/>
                <w:szCs w:val="21"/>
              </w:rPr>
            </w:pPr>
          </w:p>
        </w:tc>
        <w:tc>
          <w:tcPr>
            <w:tcW w:w="7371" w:type="dxa"/>
            <w:tcMar>
              <w:left w:w="0" w:type="dxa"/>
              <w:right w:w="0" w:type="dxa"/>
            </w:tcMar>
            <w:vAlign w:val="center"/>
          </w:tcPr>
          <w:p w14:paraId="4CB32A6B">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14:paraId="5D8F2E21">
            <w:pPr>
              <w:pStyle w:val="3"/>
              <w:jc w:val="center"/>
              <w:rPr>
                <w:rFonts w:ascii="宋体" w:hAnsi="宋体" w:eastAsia="宋体" w:cs="宋体"/>
                <w:bCs/>
                <w:sz w:val="21"/>
                <w:szCs w:val="21"/>
              </w:rPr>
            </w:pPr>
          </w:p>
        </w:tc>
        <w:tc>
          <w:tcPr>
            <w:tcW w:w="1050" w:type="dxa"/>
            <w:tcMar>
              <w:left w:w="0" w:type="dxa"/>
              <w:right w:w="0" w:type="dxa"/>
            </w:tcMar>
            <w:vAlign w:val="center"/>
          </w:tcPr>
          <w:p w14:paraId="39E8D63B">
            <w:pPr>
              <w:pStyle w:val="3"/>
              <w:jc w:val="center"/>
              <w:rPr>
                <w:rFonts w:ascii="宋体" w:hAnsi="宋体" w:eastAsia="宋体" w:cs="宋体"/>
                <w:bCs/>
                <w:sz w:val="21"/>
                <w:szCs w:val="21"/>
              </w:rPr>
            </w:pPr>
          </w:p>
        </w:tc>
      </w:tr>
      <w:tr w14:paraId="16C33E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62391AFD">
            <w:pPr>
              <w:pStyle w:val="3"/>
              <w:ind w:firstLine="0"/>
              <w:jc w:val="center"/>
              <w:rPr>
                <w:rFonts w:ascii="宋体" w:hAnsi="宋体" w:eastAsia="宋体" w:cs="宋体"/>
                <w:bCs/>
                <w:sz w:val="21"/>
                <w:szCs w:val="21"/>
              </w:rPr>
            </w:pPr>
          </w:p>
        </w:tc>
        <w:tc>
          <w:tcPr>
            <w:tcW w:w="7371" w:type="dxa"/>
            <w:tcMar>
              <w:left w:w="0" w:type="dxa"/>
              <w:right w:w="0" w:type="dxa"/>
            </w:tcMar>
            <w:vAlign w:val="center"/>
          </w:tcPr>
          <w:p w14:paraId="2D9B532E">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14:paraId="0272B3EB">
            <w:pPr>
              <w:pStyle w:val="3"/>
              <w:jc w:val="center"/>
              <w:rPr>
                <w:rFonts w:ascii="宋体" w:hAnsi="宋体" w:eastAsia="宋体" w:cs="宋体"/>
                <w:bCs/>
                <w:sz w:val="21"/>
                <w:szCs w:val="21"/>
              </w:rPr>
            </w:pPr>
          </w:p>
        </w:tc>
        <w:tc>
          <w:tcPr>
            <w:tcW w:w="1050" w:type="dxa"/>
            <w:tcMar>
              <w:left w:w="0" w:type="dxa"/>
              <w:right w:w="0" w:type="dxa"/>
            </w:tcMar>
            <w:vAlign w:val="center"/>
          </w:tcPr>
          <w:p w14:paraId="7DF6A52F">
            <w:pPr>
              <w:pStyle w:val="3"/>
              <w:jc w:val="center"/>
              <w:rPr>
                <w:rFonts w:ascii="宋体" w:hAnsi="宋体" w:eastAsia="宋体" w:cs="宋体"/>
                <w:bCs/>
                <w:sz w:val="21"/>
                <w:szCs w:val="21"/>
              </w:rPr>
            </w:pPr>
          </w:p>
        </w:tc>
      </w:tr>
      <w:tr w14:paraId="6F2325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06E152F">
            <w:pPr>
              <w:pStyle w:val="3"/>
              <w:ind w:firstLine="0"/>
              <w:jc w:val="center"/>
              <w:rPr>
                <w:rFonts w:ascii="宋体" w:hAnsi="宋体" w:eastAsia="宋体" w:cs="宋体"/>
                <w:bCs/>
                <w:sz w:val="21"/>
                <w:szCs w:val="21"/>
              </w:rPr>
            </w:pPr>
          </w:p>
        </w:tc>
        <w:tc>
          <w:tcPr>
            <w:tcW w:w="7371" w:type="dxa"/>
            <w:tcMar>
              <w:left w:w="0" w:type="dxa"/>
              <w:right w:w="0" w:type="dxa"/>
            </w:tcMar>
            <w:vAlign w:val="center"/>
          </w:tcPr>
          <w:p w14:paraId="7833CD8E">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14:paraId="49F96238">
            <w:pPr>
              <w:pStyle w:val="3"/>
              <w:jc w:val="center"/>
              <w:rPr>
                <w:rFonts w:ascii="宋体" w:hAnsi="宋体" w:eastAsia="宋体" w:cs="宋体"/>
                <w:bCs/>
                <w:sz w:val="21"/>
                <w:szCs w:val="21"/>
              </w:rPr>
            </w:pPr>
          </w:p>
        </w:tc>
        <w:tc>
          <w:tcPr>
            <w:tcW w:w="1050" w:type="dxa"/>
            <w:tcMar>
              <w:left w:w="0" w:type="dxa"/>
              <w:right w:w="0" w:type="dxa"/>
            </w:tcMar>
            <w:vAlign w:val="center"/>
          </w:tcPr>
          <w:p w14:paraId="2509F842">
            <w:pPr>
              <w:pStyle w:val="3"/>
              <w:jc w:val="center"/>
              <w:rPr>
                <w:rFonts w:ascii="宋体" w:hAnsi="宋体" w:eastAsia="宋体" w:cs="宋体"/>
                <w:bCs/>
                <w:sz w:val="21"/>
                <w:szCs w:val="21"/>
              </w:rPr>
            </w:pPr>
          </w:p>
        </w:tc>
      </w:tr>
      <w:tr w14:paraId="6DFC94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254EF41">
            <w:pPr>
              <w:pStyle w:val="3"/>
              <w:ind w:firstLine="0"/>
              <w:jc w:val="center"/>
              <w:rPr>
                <w:rFonts w:ascii="宋体" w:hAnsi="宋体" w:eastAsia="宋体" w:cs="宋体"/>
                <w:bCs/>
                <w:sz w:val="21"/>
                <w:szCs w:val="21"/>
              </w:rPr>
            </w:pPr>
          </w:p>
        </w:tc>
        <w:tc>
          <w:tcPr>
            <w:tcW w:w="7371" w:type="dxa"/>
            <w:tcMar>
              <w:left w:w="0" w:type="dxa"/>
              <w:right w:w="0" w:type="dxa"/>
            </w:tcMar>
            <w:vAlign w:val="center"/>
          </w:tcPr>
          <w:p w14:paraId="7A455C4F">
            <w:pPr>
              <w:spacing w:line="340" w:lineRule="exact"/>
              <w:ind w:right="-113"/>
              <w:contextualSpacing/>
              <w:jc w:val="left"/>
              <w:rPr>
                <w:rFonts w:ascii="宋体" w:hAnsi="宋体" w:cs="宋体"/>
                <w:bCs/>
                <w:szCs w:val="21"/>
              </w:rPr>
            </w:pPr>
          </w:p>
        </w:tc>
        <w:tc>
          <w:tcPr>
            <w:tcW w:w="993" w:type="dxa"/>
            <w:tcMar>
              <w:left w:w="0" w:type="dxa"/>
              <w:right w:w="0" w:type="dxa"/>
            </w:tcMar>
            <w:vAlign w:val="center"/>
          </w:tcPr>
          <w:p w14:paraId="41457330">
            <w:pPr>
              <w:pStyle w:val="3"/>
              <w:jc w:val="center"/>
              <w:rPr>
                <w:rFonts w:ascii="宋体" w:hAnsi="宋体" w:eastAsia="宋体" w:cs="宋体"/>
                <w:bCs/>
                <w:sz w:val="21"/>
                <w:szCs w:val="21"/>
              </w:rPr>
            </w:pPr>
          </w:p>
        </w:tc>
        <w:tc>
          <w:tcPr>
            <w:tcW w:w="1050" w:type="dxa"/>
            <w:tcMar>
              <w:left w:w="0" w:type="dxa"/>
              <w:right w:w="0" w:type="dxa"/>
            </w:tcMar>
            <w:vAlign w:val="center"/>
          </w:tcPr>
          <w:p w14:paraId="193CFCA8">
            <w:pPr>
              <w:pStyle w:val="3"/>
              <w:jc w:val="center"/>
              <w:rPr>
                <w:rFonts w:ascii="宋体" w:hAnsi="宋体" w:eastAsia="宋体" w:cs="宋体"/>
                <w:bCs/>
                <w:sz w:val="21"/>
                <w:szCs w:val="21"/>
              </w:rPr>
            </w:pPr>
          </w:p>
        </w:tc>
      </w:tr>
      <w:tr w14:paraId="34A686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15DD68">
            <w:pPr>
              <w:pStyle w:val="3"/>
              <w:ind w:firstLine="0"/>
              <w:jc w:val="center"/>
              <w:rPr>
                <w:rFonts w:ascii="宋体" w:hAnsi="宋体" w:eastAsia="宋体" w:cs="宋体"/>
                <w:bCs/>
                <w:sz w:val="21"/>
                <w:szCs w:val="21"/>
              </w:rPr>
            </w:pPr>
          </w:p>
        </w:tc>
        <w:tc>
          <w:tcPr>
            <w:tcW w:w="7371" w:type="dxa"/>
            <w:tcMar>
              <w:left w:w="0" w:type="dxa"/>
              <w:right w:w="0" w:type="dxa"/>
            </w:tcMar>
            <w:vAlign w:val="center"/>
          </w:tcPr>
          <w:p w14:paraId="37A0A31D">
            <w:pPr>
              <w:pStyle w:val="3"/>
              <w:spacing w:line="340" w:lineRule="exact"/>
              <w:ind w:right="-113" w:firstLine="0"/>
              <w:contextualSpacing/>
              <w:jc w:val="left"/>
              <w:rPr>
                <w:rFonts w:ascii="宋体" w:hAnsi="宋体" w:eastAsia="宋体" w:cs="宋体"/>
                <w:bCs/>
                <w:sz w:val="21"/>
                <w:szCs w:val="21"/>
              </w:rPr>
            </w:pPr>
          </w:p>
        </w:tc>
        <w:tc>
          <w:tcPr>
            <w:tcW w:w="993" w:type="dxa"/>
            <w:tcMar>
              <w:left w:w="0" w:type="dxa"/>
              <w:right w:w="0" w:type="dxa"/>
            </w:tcMar>
            <w:vAlign w:val="center"/>
          </w:tcPr>
          <w:p w14:paraId="1D3FB673">
            <w:pPr>
              <w:pStyle w:val="3"/>
              <w:jc w:val="center"/>
              <w:rPr>
                <w:rFonts w:ascii="宋体" w:hAnsi="宋体" w:eastAsia="宋体" w:cs="宋体"/>
                <w:bCs/>
                <w:sz w:val="21"/>
                <w:szCs w:val="21"/>
              </w:rPr>
            </w:pPr>
          </w:p>
        </w:tc>
        <w:tc>
          <w:tcPr>
            <w:tcW w:w="1050" w:type="dxa"/>
            <w:tcMar>
              <w:left w:w="0" w:type="dxa"/>
              <w:right w:w="0" w:type="dxa"/>
            </w:tcMar>
            <w:vAlign w:val="center"/>
          </w:tcPr>
          <w:p w14:paraId="52E64616">
            <w:pPr>
              <w:pStyle w:val="3"/>
              <w:jc w:val="center"/>
              <w:rPr>
                <w:rFonts w:ascii="宋体" w:hAnsi="宋体" w:eastAsia="宋体" w:cs="宋体"/>
                <w:bCs/>
                <w:sz w:val="21"/>
                <w:szCs w:val="21"/>
              </w:rPr>
            </w:pPr>
          </w:p>
        </w:tc>
      </w:tr>
      <w:tr w14:paraId="6DABFE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43D35254">
            <w:pPr>
              <w:pStyle w:val="3"/>
              <w:ind w:firstLine="0"/>
              <w:jc w:val="center"/>
              <w:rPr>
                <w:rFonts w:ascii="宋体" w:hAnsi="宋体" w:eastAsia="宋体" w:cs="宋体"/>
                <w:bCs/>
                <w:sz w:val="21"/>
                <w:szCs w:val="21"/>
              </w:rPr>
            </w:pPr>
          </w:p>
        </w:tc>
        <w:tc>
          <w:tcPr>
            <w:tcW w:w="7371" w:type="dxa"/>
            <w:tcMar>
              <w:left w:w="0" w:type="dxa"/>
              <w:right w:w="0" w:type="dxa"/>
            </w:tcMar>
            <w:vAlign w:val="center"/>
          </w:tcPr>
          <w:p w14:paraId="02666577">
            <w:pPr>
              <w:pStyle w:val="3"/>
              <w:ind w:firstLine="0"/>
              <w:rPr>
                <w:rFonts w:ascii="宋体" w:hAnsi="宋体" w:eastAsia="宋体" w:cs="宋体"/>
                <w:bCs/>
                <w:sz w:val="21"/>
                <w:szCs w:val="21"/>
              </w:rPr>
            </w:pPr>
          </w:p>
        </w:tc>
        <w:tc>
          <w:tcPr>
            <w:tcW w:w="993" w:type="dxa"/>
            <w:tcMar>
              <w:left w:w="0" w:type="dxa"/>
              <w:right w:w="0" w:type="dxa"/>
            </w:tcMar>
            <w:vAlign w:val="center"/>
          </w:tcPr>
          <w:p w14:paraId="2117C034">
            <w:pPr>
              <w:pStyle w:val="3"/>
              <w:jc w:val="center"/>
              <w:rPr>
                <w:rFonts w:ascii="宋体" w:hAnsi="宋体" w:eastAsia="宋体" w:cs="宋体"/>
                <w:bCs/>
                <w:sz w:val="21"/>
                <w:szCs w:val="21"/>
              </w:rPr>
            </w:pPr>
          </w:p>
        </w:tc>
        <w:tc>
          <w:tcPr>
            <w:tcW w:w="1050" w:type="dxa"/>
            <w:tcMar>
              <w:left w:w="0" w:type="dxa"/>
              <w:right w:w="0" w:type="dxa"/>
            </w:tcMar>
            <w:vAlign w:val="center"/>
          </w:tcPr>
          <w:p w14:paraId="4A91BB1E">
            <w:pPr>
              <w:pStyle w:val="3"/>
              <w:jc w:val="center"/>
              <w:rPr>
                <w:rFonts w:ascii="宋体" w:hAnsi="宋体" w:eastAsia="宋体" w:cs="宋体"/>
                <w:bCs/>
                <w:sz w:val="21"/>
                <w:szCs w:val="21"/>
              </w:rPr>
            </w:pPr>
          </w:p>
        </w:tc>
      </w:tr>
      <w:tr w14:paraId="1B51E8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381BA7CF">
            <w:pPr>
              <w:pStyle w:val="3"/>
              <w:ind w:firstLine="0"/>
              <w:jc w:val="center"/>
              <w:rPr>
                <w:rFonts w:ascii="宋体" w:hAnsi="宋体" w:eastAsia="宋体" w:cs="宋体"/>
                <w:bCs/>
                <w:sz w:val="21"/>
                <w:szCs w:val="21"/>
              </w:rPr>
            </w:pPr>
          </w:p>
        </w:tc>
        <w:tc>
          <w:tcPr>
            <w:tcW w:w="7371" w:type="dxa"/>
            <w:tcMar>
              <w:left w:w="0" w:type="dxa"/>
              <w:right w:w="0" w:type="dxa"/>
            </w:tcMar>
            <w:vAlign w:val="center"/>
          </w:tcPr>
          <w:p w14:paraId="5B6589A4">
            <w:pPr>
              <w:pStyle w:val="3"/>
              <w:ind w:firstLine="0"/>
              <w:rPr>
                <w:rFonts w:ascii="宋体" w:hAnsi="宋体" w:eastAsia="宋体" w:cs="宋体"/>
                <w:bCs/>
                <w:sz w:val="21"/>
                <w:szCs w:val="21"/>
              </w:rPr>
            </w:pPr>
          </w:p>
        </w:tc>
        <w:tc>
          <w:tcPr>
            <w:tcW w:w="993" w:type="dxa"/>
            <w:tcMar>
              <w:left w:w="0" w:type="dxa"/>
              <w:right w:w="0" w:type="dxa"/>
            </w:tcMar>
            <w:vAlign w:val="center"/>
          </w:tcPr>
          <w:p w14:paraId="713AC7F8">
            <w:pPr>
              <w:pStyle w:val="3"/>
              <w:jc w:val="center"/>
              <w:rPr>
                <w:rFonts w:ascii="宋体" w:hAnsi="宋体" w:eastAsia="宋体" w:cs="宋体"/>
                <w:bCs/>
                <w:sz w:val="21"/>
                <w:szCs w:val="21"/>
              </w:rPr>
            </w:pPr>
          </w:p>
        </w:tc>
        <w:tc>
          <w:tcPr>
            <w:tcW w:w="1050" w:type="dxa"/>
            <w:tcMar>
              <w:left w:w="0" w:type="dxa"/>
              <w:right w:w="0" w:type="dxa"/>
            </w:tcMar>
            <w:vAlign w:val="center"/>
          </w:tcPr>
          <w:p w14:paraId="428D6F89">
            <w:pPr>
              <w:pStyle w:val="3"/>
              <w:jc w:val="center"/>
              <w:rPr>
                <w:rFonts w:ascii="宋体" w:hAnsi="宋体" w:eastAsia="宋体" w:cs="宋体"/>
                <w:bCs/>
                <w:sz w:val="21"/>
                <w:szCs w:val="21"/>
              </w:rPr>
            </w:pPr>
          </w:p>
        </w:tc>
      </w:tr>
      <w:tr w14:paraId="583B11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306089DB">
            <w:pPr>
              <w:spacing w:line="400" w:lineRule="exact"/>
              <w:jc w:val="center"/>
              <w:rPr>
                <w:rFonts w:ascii="宋体" w:hAnsi="宋体" w:cs="宋体"/>
                <w:bCs/>
                <w:szCs w:val="21"/>
              </w:rPr>
            </w:pPr>
          </w:p>
        </w:tc>
        <w:tc>
          <w:tcPr>
            <w:tcW w:w="7371" w:type="dxa"/>
            <w:tcMar>
              <w:left w:w="0" w:type="dxa"/>
              <w:right w:w="0" w:type="dxa"/>
            </w:tcMar>
            <w:vAlign w:val="center"/>
          </w:tcPr>
          <w:p w14:paraId="6A8EB624">
            <w:pPr>
              <w:spacing w:line="400" w:lineRule="exact"/>
              <w:rPr>
                <w:rFonts w:ascii="宋体" w:hAnsi="宋体" w:cs="宋体"/>
                <w:bCs/>
                <w:szCs w:val="21"/>
              </w:rPr>
            </w:pPr>
          </w:p>
        </w:tc>
        <w:tc>
          <w:tcPr>
            <w:tcW w:w="993" w:type="dxa"/>
            <w:tcMar>
              <w:left w:w="0" w:type="dxa"/>
              <w:right w:w="0" w:type="dxa"/>
            </w:tcMar>
            <w:vAlign w:val="center"/>
          </w:tcPr>
          <w:p w14:paraId="4A4DA6D9">
            <w:pPr>
              <w:spacing w:line="400" w:lineRule="exact"/>
              <w:rPr>
                <w:rFonts w:ascii="宋体" w:hAnsi="宋体" w:cs="宋体"/>
                <w:bCs/>
                <w:szCs w:val="21"/>
              </w:rPr>
            </w:pPr>
          </w:p>
        </w:tc>
        <w:tc>
          <w:tcPr>
            <w:tcW w:w="1050" w:type="dxa"/>
            <w:tcMar>
              <w:left w:w="0" w:type="dxa"/>
              <w:right w:w="0" w:type="dxa"/>
            </w:tcMar>
            <w:vAlign w:val="center"/>
          </w:tcPr>
          <w:p w14:paraId="4655F406">
            <w:pPr>
              <w:pStyle w:val="3"/>
              <w:jc w:val="center"/>
              <w:rPr>
                <w:rFonts w:ascii="宋体" w:hAnsi="宋体" w:eastAsia="宋体" w:cs="宋体"/>
                <w:bCs/>
                <w:sz w:val="21"/>
                <w:szCs w:val="21"/>
              </w:rPr>
            </w:pPr>
          </w:p>
        </w:tc>
      </w:tr>
      <w:tr w14:paraId="41452F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DF4A7BA">
            <w:pPr>
              <w:spacing w:line="400" w:lineRule="exact"/>
              <w:jc w:val="center"/>
              <w:rPr>
                <w:rFonts w:ascii="宋体" w:hAnsi="宋体" w:cs="宋体"/>
                <w:bCs/>
                <w:szCs w:val="21"/>
              </w:rPr>
            </w:pPr>
          </w:p>
        </w:tc>
        <w:tc>
          <w:tcPr>
            <w:tcW w:w="7371" w:type="dxa"/>
            <w:tcMar>
              <w:left w:w="0" w:type="dxa"/>
              <w:right w:w="0" w:type="dxa"/>
            </w:tcMar>
            <w:vAlign w:val="center"/>
          </w:tcPr>
          <w:p w14:paraId="0D52E012">
            <w:pPr>
              <w:spacing w:line="400" w:lineRule="exact"/>
              <w:rPr>
                <w:rFonts w:ascii="宋体" w:hAnsi="宋体" w:cs="宋体"/>
                <w:bCs/>
                <w:szCs w:val="21"/>
              </w:rPr>
            </w:pPr>
          </w:p>
        </w:tc>
        <w:tc>
          <w:tcPr>
            <w:tcW w:w="993" w:type="dxa"/>
            <w:tcMar>
              <w:left w:w="0" w:type="dxa"/>
              <w:right w:w="0" w:type="dxa"/>
            </w:tcMar>
            <w:vAlign w:val="center"/>
          </w:tcPr>
          <w:p w14:paraId="560AF50C">
            <w:pPr>
              <w:spacing w:line="400" w:lineRule="exact"/>
              <w:rPr>
                <w:rFonts w:ascii="宋体" w:hAnsi="宋体" w:cs="宋体"/>
                <w:bCs/>
                <w:szCs w:val="21"/>
              </w:rPr>
            </w:pPr>
          </w:p>
        </w:tc>
        <w:tc>
          <w:tcPr>
            <w:tcW w:w="1050" w:type="dxa"/>
            <w:tcMar>
              <w:left w:w="0" w:type="dxa"/>
              <w:right w:w="0" w:type="dxa"/>
            </w:tcMar>
            <w:vAlign w:val="center"/>
          </w:tcPr>
          <w:p w14:paraId="51B8EA67">
            <w:pPr>
              <w:pStyle w:val="3"/>
              <w:jc w:val="center"/>
              <w:rPr>
                <w:rFonts w:ascii="宋体" w:hAnsi="宋体" w:eastAsia="宋体" w:cs="宋体"/>
                <w:bCs/>
                <w:sz w:val="21"/>
                <w:szCs w:val="21"/>
              </w:rPr>
            </w:pPr>
          </w:p>
        </w:tc>
      </w:tr>
    </w:tbl>
    <w:p w14:paraId="1C7E2778">
      <w:pPr>
        <w:pStyle w:val="3"/>
        <w:jc w:val="left"/>
        <w:rPr>
          <w:rFonts w:ascii="宋体" w:hAnsi="宋体" w:eastAsia="宋体" w:cs="宋体"/>
          <w:bCs/>
          <w:sz w:val="21"/>
          <w:szCs w:val="21"/>
        </w:rPr>
      </w:pPr>
      <w:r>
        <w:rPr>
          <w:rFonts w:ascii="宋体" w:hAnsi="宋体" w:eastAsia="宋体" w:cs="宋体"/>
          <w:bCs/>
          <w:sz w:val="21"/>
          <w:szCs w:val="21"/>
        </w:rPr>
        <w:t>备注：1、列明采购文件的要求与投标文件对应响应，并说明偏离状况；2、无偏离应在本表</w:t>
      </w:r>
      <w:r>
        <w:rPr>
          <w:rFonts w:hint="eastAsia" w:ascii="宋体" w:hAnsi="宋体" w:eastAsia="宋体" w:cs="宋体"/>
          <w:bCs/>
          <w:sz w:val="21"/>
          <w:szCs w:val="21"/>
        </w:rPr>
        <w:t>“说明”</w:t>
      </w:r>
      <w:r>
        <w:rPr>
          <w:rFonts w:ascii="宋体" w:hAnsi="宋体" w:eastAsia="宋体" w:cs="宋体"/>
          <w:bCs/>
          <w:sz w:val="21"/>
          <w:szCs w:val="21"/>
        </w:rPr>
        <w:t>处醒目地注明“无条款偏离”的字样。</w:t>
      </w:r>
    </w:p>
    <w:p w14:paraId="6068BCA4">
      <w:pPr>
        <w:pStyle w:val="3"/>
        <w:jc w:val="left"/>
        <w:rPr>
          <w:rFonts w:ascii="宋体" w:hAnsi="宋体" w:eastAsia="宋体" w:cs="宋体"/>
          <w:bCs/>
          <w:sz w:val="21"/>
          <w:szCs w:val="21"/>
        </w:rPr>
      </w:pPr>
    </w:p>
    <w:p w14:paraId="27855D21">
      <w:pPr>
        <w:pStyle w:val="3"/>
        <w:jc w:val="left"/>
        <w:rPr>
          <w:rFonts w:ascii="宋体" w:hAnsi="宋体" w:eastAsia="宋体" w:cs="宋体"/>
          <w:bCs/>
          <w:sz w:val="21"/>
          <w:szCs w:val="21"/>
        </w:rPr>
      </w:pPr>
    </w:p>
    <w:p w14:paraId="65C5C2F9">
      <w:pPr>
        <w:pStyle w:val="3"/>
        <w:jc w:val="left"/>
        <w:rPr>
          <w:rFonts w:ascii="宋体" w:hAnsi="宋体" w:eastAsia="宋体" w:cs="宋体"/>
          <w:bCs/>
          <w:sz w:val="21"/>
          <w:szCs w:val="21"/>
        </w:rPr>
      </w:pPr>
      <w:r>
        <w:rPr>
          <w:rFonts w:hint="eastAsia" w:ascii="宋体" w:hAnsi="宋体" w:eastAsia="宋体" w:cs="宋体"/>
          <w:bCs/>
          <w:sz w:val="21"/>
          <w:szCs w:val="21"/>
        </w:rPr>
        <w:t>投标人（盖章）：</w:t>
      </w:r>
    </w:p>
    <w:p w14:paraId="0393FF9A">
      <w:pPr>
        <w:pStyle w:val="3"/>
        <w:jc w:val="left"/>
        <w:rPr>
          <w:rFonts w:ascii="宋体" w:hAnsi="宋体" w:eastAsia="宋体" w:cs="宋体"/>
          <w:bCs/>
          <w:sz w:val="21"/>
          <w:szCs w:val="21"/>
        </w:rPr>
      </w:pPr>
      <w:r>
        <w:rPr>
          <w:rFonts w:hint="eastAsia" w:ascii="宋体" w:hAnsi="宋体" w:eastAsia="宋体" w:cs="宋体"/>
          <w:sz w:val="21"/>
          <w:szCs w:val="21"/>
        </w:rPr>
        <w:t>法定代表人或授权代表人（签字或盖章）</w:t>
      </w:r>
      <w:r>
        <w:rPr>
          <w:rFonts w:hint="eastAsia" w:ascii="宋体" w:hAnsi="宋体" w:eastAsia="宋体" w:cs="宋体"/>
          <w:bCs/>
          <w:sz w:val="21"/>
          <w:szCs w:val="21"/>
        </w:rPr>
        <w:t xml:space="preserve">：                         </w:t>
      </w:r>
    </w:p>
    <w:p w14:paraId="663AC0FA">
      <w:pPr>
        <w:pStyle w:val="3"/>
        <w:jc w:val="left"/>
        <w:rPr>
          <w:rFonts w:ascii="宋体" w:hAnsi="宋体" w:eastAsia="宋体" w:cs="宋体"/>
          <w:bCs/>
          <w:sz w:val="21"/>
          <w:szCs w:val="21"/>
        </w:rPr>
      </w:pPr>
    </w:p>
    <w:p w14:paraId="3018C255">
      <w:pPr>
        <w:pStyle w:val="3"/>
        <w:jc w:val="left"/>
        <w:rPr>
          <w:rFonts w:ascii="宋体" w:hAnsi="宋体"/>
          <w:b/>
          <w:sz w:val="28"/>
        </w:rPr>
        <w:sectPr>
          <w:footerReference r:id="rId5" w:type="default"/>
          <w:pgSz w:w="11907" w:h="16840"/>
          <w:pgMar w:top="1134" w:right="1531" w:bottom="1134" w:left="1531" w:header="425" w:footer="709" w:gutter="0"/>
          <w:pgBorders>
            <w:top w:val="none" w:sz="0" w:space="0"/>
            <w:left w:val="none" w:sz="0" w:space="0"/>
            <w:bottom w:val="none" w:sz="0" w:space="0"/>
            <w:right w:val="none" w:sz="0" w:space="0"/>
          </w:pgBorders>
          <w:cols w:space="720" w:num="1"/>
          <w:docGrid w:linePitch="285" w:charSpace="0"/>
        </w:sectPr>
      </w:pPr>
      <w:r>
        <w:rPr>
          <w:rFonts w:hint="eastAsia" w:ascii="宋体" w:hAnsi="宋体" w:eastAsia="宋体" w:cs="宋体"/>
          <w:bCs/>
          <w:sz w:val="21"/>
          <w:szCs w:val="21"/>
        </w:rPr>
        <w:t>日期：</w:t>
      </w:r>
    </w:p>
    <w:p w14:paraId="56ABB5DF">
      <w:pPr>
        <w:rPr>
          <w:rFonts w:ascii="宋体" w:hAnsi="宋体"/>
          <w:sz w:val="24"/>
          <w:u w:val="single"/>
        </w:rPr>
      </w:pPr>
    </w:p>
    <w:p w14:paraId="5B42FAFE">
      <w:pPr>
        <w:rPr>
          <w:rFonts w:ascii="宋体" w:hAnsi="宋体"/>
          <w:sz w:val="24"/>
          <w:u w:val="single"/>
        </w:rPr>
      </w:pPr>
    </w:p>
    <w:p w14:paraId="6AFFA614">
      <w:pPr>
        <w:rPr>
          <w:rFonts w:ascii="宋体" w:hAnsi="宋体"/>
          <w:sz w:val="24"/>
          <w:u w:val="single"/>
        </w:rPr>
      </w:pPr>
    </w:p>
    <w:p w14:paraId="5DDCB306">
      <w:pPr>
        <w:rPr>
          <w:rFonts w:hint="eastAsia" w:ascii="宋体" w:hAnsi="宋体" w:eastAsia="宋体"/>
          <w:sz w:val="24"/>
          <w:u w:val="single"/>
          <w:lang w:val="en-US" w:eastAsia="zh-CN"/>
        </w:rPr>
      </w:pPr>
      <w:r>
        <w:rPr>
          <w:rFonts w:hint="eastAsia"/>
          <w:szCs w:val="24"/>
        </w:rPr>
        <w:t>格式</w:t>
      </w:r>
      <w:r>
        <w:rPr>
          <w:rFonts w:hint="eastAsia"/>
          <w:szCs w:val="24"/>
          <w:lang w:eastAsia="zh-CN"/>
        </w:rPr>
        <w:t>六</w:t>
      </w:r>
    </w:p>
    <w:p w14:paraId="74781EDD">
      <w:pPr>
        <w:pStyle w:val="5"/>
        <w:tabs>
          <w:tab w:val="left" w:pos="993"/>
          <w:tab w:val="left" w:pos="2977"/>
          <w:tab w:val="left" w:pos="4111"/>
          <w:tab w:val="left" w:pos="4253"/>
        </w:tabs>
        <w:spacing w:before="0" w:afterLines="50" w:line="240" w:lineRule="auto"/>
        <w:jc w:val="center"/>
        <w:rPr>
          <w:rFonts w:ascii="Times New Roman" w:hAnsi="Times New Roman" w:eastAsia="宋体"/>
          <w:sz w:val="21"/>
          <w:szCs w:val="24"/>
        </w:rPr>
      </w:pPr>
      <w:bookmarkStart w:id="69" w:name="_Toc435202002"/>
      <w:bookmarkStart w:id="70" w:name="_Toc355341194"/>
      <w:r>
        <w:rPr>
          <w:rFonts w:hint="eastAsia" w:ascii="Times New Roman" w:hAnsi="Times New Roman" w:eastAsia="宋体"/>
          <w:sz w:val="21"/>
          <w:szCs w:val="24"/>
        </w:rPr>
        <w:t>法定代表人</w:t>
      </w:r>
      <w:r>
        <w:rPr>
          <w:rFonts w:ascii="Times New Roman" w:hAnsi="Times New Roman" w:eastAsia="宋体"/>
          <w:sz w:val="21"/>
          <w:szCs w:val="24"/>
        </w:rPr>
        <w:t>授权书</w:t>
      </w:r>
      <w:bookmarkEnd w:id="69"/>
      <w:bookmarkEnd w:id="70"/>
    </w:p>
    <w:p w14:paraId="14D339D6">
      <w:pPr>
        <w:tabs>
          <w:tab w:val="left" w:pos="630"/>
        </w:tabs>
        <w:spacing w:line="440" w:lineRule="exact"/>
        <w:rPr>
          <w:szCs w:val="24"/>
        </w:rPr>
      </w:pPr>
      <w:r>
        <w:rPr>
          <w:rFonts w:hint="eastAsia"/>
          <w:szCs w:val="24"/>
        </w:rPr>
        <w:t>宁海童氏工程管理咨询有限公司</w:t>
      </w:r>
      <w:r>
        <w:rPr>
          <w:szCs w:val="24"/>
        </w:rPr>
        <w:t>：</w:t>
      </w:r>
    </w:p>
    <w:p w14:paraId="0B458239">
      <w:pPr>
        <w:spacing w:line="440" w:lineRule="exact"/>
        <w:ind w:firstLine="420" w:firstLineChars="200"/>
        <w:rPr>
          <w:szCs w:val="24"/>
        </w:rPr>
      </w:pPr>
      <w:r>
        <w:rPr>
          <w:szCs w:val="24"/>
        </w:rPr>
        <w:t xml:space="preserve"> (供应商全称)</w:t>
      </w:r>
      <w:r>
        <w:rPr>
          <w:rFonts w:hint="eastAsia"/>
          <w:szCs w:val="24"/>
        </w:rPr>
        <w:t>法定代表人</w:t>
      </w:r>
      <w:r>
        <w:rPr>
          <w:szCs w:val="24"/>
        </w:rPr>
        <w:t>授权            (委托代理人姓名)为委托代理人，参加贵</w:t>
      </w:r>
      <w:r>
        <w:rPr>
          <w:rFonts w:hint="eastAsia"/>
          <w:szCs w:val="24"/>
        </w:rPr>
        <w:t>公司</w:t>
      </w:r>
      <w:r>
        <w:rPr>
          <w:szCs w:val="24"/>
        </w:rPr>
        <w:t>组织的年月日项目(编号</w:t>
      </w:r>
      <w:r>
        <w:rPr>
          <w:rFonts w:hint="eastAsia"/>
          <w:szCs w:val="24"/>
        </w:rPr>
        <w:t>：</w:t>
      </w:r>
      <w:r>
        <w:rPr>
          <w:szCs w:val="24"/>
        </w:rPr>
        <w:t xml:space="preserve"> )采购活动，全权处理采购活动中的一切事宜。</w:t>
      </w:r>
    </w:p>
    <w:p w14:paraId="5EA17FBB">
      <w:pPr>
        <w:spacing w:line="440" w:lineRule="exact"/>
        <w:ind w:firstLine="422" w:firstLineChars="200"/>
        <w:rPr>
          <w:b/>
          <w:bCs/>
          <w:szCs w:val="24"/>
        </w:rPr>
      </w:pPr>
      <w:r>
        <w:rPr>
          <w:rFonts w:hint="eastAsia"/>
          <w:b/>
          <w:bCs/>
          <w:szCs w:val="24"/>
        </w:rPr>
        <w:t>后附被授权人身份证正反页复印件</w:t>
      </w:r>
    </w:p>
    <w:p w14:paraId="6C2EC325">
      <w:pPr>
        <w:spacing w:line="440" w:lineRule="exact"/>
        <w:ind w:firstLine="420" w:firstLineChars="200"/>
        <w:rPr>
          <w:szCs w:val="24"/>
        </w:rPr>
      </w:pPr>
      <w:r>
        <w:rPr>
          <w:rFonts w:hint="eastAsia"/>
          <w:szCs w:val="24"/>
        </w:rPr>
        <w:t>法定代表人</w:t>
      </w:r>
      <w:r>
        <w:rPr>
          <w:szCs w:val="24"/>
        </w:rPr>
        <w:t xml:space="preserve"> (签字</w:t>
      </w:r>
      <w:r>
        <w:rPr>
          <w:rFonts w:hint="eastAsia"/>
          <w:szCs w:val="24"/>
        </w:rPr>
        <w:t>或盖章</w:t>
      </w:r>
      <w:r>
        <w:rPr>
          <w:szCs w:val="24"/>
        </w:rPr>
        <w:t>)：</w:t>
      </w:r>
    </w:p>
    <w:p w14:paraId="349F4F1A">
      <w:pPr>
        <w:spacing w:line="440" w:lineRule="exact"/>
        <w:ind w:firstLine="420" w:firstLineChars="200"/>
        <w:rPr>
          <w:szCs w:val="24"/>
        </w:rPr>
      </w:pPr>
    </w:p>
    <w:p w14:paraId="1304A159">
      <w:pPr>
        <w:spacing w:line="440" w:lineRule="exact"/>
        <w:ind w:firstLine="420" w:firstLineChars="200"/>
        <w:rPr>
          <w:szCs w:val="24"/>
        </w:rPr>
      </w:pPr>
      <w:r>
        <w:rPr>
          <w:szCs w:val="24"/>
        </w:rPr>
        <w:t>供应商全称(公章)：</w:t>
      </w:r>
    </w:p>
    <w:p w14:paraId="4DAFBB1B">
      <w:pPr>
        <w:spacing w:line="440" w:lineRule="exact"/>
        <w:ind w:firstLine="420" w:firstLineChars="200"/>
        <w:rPr>
          <w:szCs w:val="24"/>
        </w:rPr>
      </w:pPr>
    </w:p>
    <w:p w14:paraId="295B6D6C">
      <w:pPr>
        <w:wordWrap w:val="0"/>
        <w:spacing w:line="440" w:lineRule="exact"/>
        <w:ind w:firstLine="420" w:firstLineChars="200"/>
        <w:jc w:val="right"/>
        <w:rPr>
          <w:szCs w:val="24"/>
        </w:rPr>
      </w:pPr>
      <w:r>
        <w:rPr>
          <w:szCs w:val="24"/>
        </w:rPr>
        <w:t>日期：</w:t>
      </w:r>
    </w:p>
    <w:p w14:paraId="4F8E3CBD">
      <w:pPr>
        <w:spacing w:line="440" w:lineRule="exact"/>
        <w:ind w:firstLine="420" w:firstLineChars="200"/>
        <w:jc w:val="center"/>
        <w:rPr>
          <w:szCs w:val="24"/>
        </w:rPr>
      </w:pPr>
    </w:p>
    <w:p w14:paraId="22DDE704">
      <w:pPr>
        <w:spacing w:line="440" w:lineRule="exact"/>
        <w:ind w:firstLine="420" w:firstLineChars="200"/>
        <w:rPr>
          <w:szCs w:val="24"/>
        </w:rPr>
      </w:pPr>
      <w:r>
        <w:rPr>
          <w:szCs w:val="24"/>
        </w:rPr>
        <w:t>附：</w:t>
      </w:r>
    </w:p>
    <w:p w14:paraId="022544CB">
      <w:pPr>
        <w:spacing w:line="440" w:lineRule="exact"/>
        <w:ind w:firstLine="420" w:firstLineChars="200"/>
        <w:rPr>
          <w:szCs w:val="24"/>
        </w:rPr>
      </w:pPr>
      <w:r>
        <w:rPr>
          <w:szCs w:val="24"/>
        </w:rPr>
        <w:t>委托代理人：</w:t>
      </w:r>
    </w:p>
    <w:p w14:paraId="0E46DDD6">
      <w:pPr>
        <w:spacing w:line="440" w:lineRule="exact"/>
        <w:ind w:firstLine="420" w:firstLineChars="200"/>
        <w:rPr>
          <w:szCs w:val="24"/>
        </w:rPr>
      </w:pPr>
      <w:r>
        <w:rPr>
          <w:szCs w:val="24"/>
        </w:rPr>
        <w:t>身份证号码：</w:t>
      </w:r>
    </w:p>
    <w:p w14:paraId="4B89CD11">
      <w:pPr>
        <w:spacing w:line="440" w:lineRule="exact"/>
        <w:ind w:firstLine="420" w:firstLineChars="200"/>
        <w:rPr>
          <w:szCs w:val="24"/>
        </w:rPr>
      </w:pPr>
      <w:r>
        <w:rPr>
          <w:szCs w:val="24"/>
        </w:rPr>
        <w:t>职务：</w:t>
      </w:r>
    </w:p>
    <w:p w14:paraId="0E135F3A">
      <w:pPr>
        <w:spacing w:line="440" w:lineRule="exact"/>
        <w:ind w:firstLine="420" w:firstLineChars="200"/>
        <w:rPr>
          <w:szCs w:val="24"/>
        </w:rPr>
      </w:pPr>
      <w:r>
        <w:rPr>
          <w:szCs w:val="24"/>
        </w:rPr>
        <w:t>手机号码：</w:t>
      </w:r>
    </w:p>
    <w:p w14:paraId="4D36A745">
      <w:pPr>
        <w:spacing w:line="440" w:lineRule="exact"/>
        <w:ind w:firstLine="420" w:firstLineChars="200"/>
        <w:rPr>
          <w:szCs w:val="24"/>
        </w:rPr>
      </w:pPr>
      <w:r>
        <w:rPr>
          <w:szCs w:val="24"/>
        </w:rPr>
        <w:t>通讯地址：</w:t>
      </w:r>
    </w:p>
    <w:p w14:paraId="7B1B993A">
      <w:pPr>
        <w:spacing w:line="440" w:lineRule="exact"/>
        <w:ind w:firstLine="420" w:firstLineChars="200"/>
        <w:rPr>
          <w:szCs w:val="24"/>
        </w:rPr>
      </w:pPr>
      <w:r>
        <w:rPr>
          <w:szCs w:val="24"/>
        </w:rPr>
        <w:t>邮政编码：</w:t>
      </w:r>
    </w:p>
    <w:p w14:paraId="0094CB25">
      <w:pPr>
        <w:spacing w:line="440" w:lineRule="exact"/>
        <w:ind w:firstLine="420" w:firstLineChars="200"/>
        <w:rPr>
          <w:szCs w:val="24"/>
        </w:rPr>
      </w:pPr>
      <w:r>
        <w:rPr>
          <w:szCs w:val="24"/>
        </w:rPr>
        <w:t>电话：</w:t>
      </w:r>
    </w:p>
    <w:p w14:paraId="66EE7AD2">
      <w:pPr>
        <w:spacing w:line="440" w:lineRule="exact"/>
        <w:ind w:firstLine="420" w:firstLineChars="200"/>
        <w:rPr>
          <w:szCs w:val="24"/>
        </w:rPr>
      </w:pPr>
      <w:r>
        <w:rPr>
          <w:szCs w:val="24"/>
        </w:rPr>
        <w:t>传真：</w:t>
      </w:r>
    </w:p>
    <w:p w14:paraId="1B203326">
      <w:pPr>
        <w:pStyle w:val="5"/>
        <w:tabs>
          <w:tab w:val="left" w:pos="993"/>
          <w:tab w:val="left" w:pos="2977"/>
          <w:tab w:val="left" w:pos="4111"/>
          <w:tab w:val="left" w:pos="4253"/>
        </w:tabs>
        <w:spacing w:before="0" w:afterLines="50" w:line="240" w:lineRule="auto"/>
        <w:jc w:val="center"/>
        <w:rPr>
          <w:rFonts w:ascii="Times New Roman"/>
          <w:b w:val="0"/>
          <w:sz w:val="24"/>
        </w:rPr>
      </w:pPr>
      <w:r>
        <w:rPr>
          <w:szCs w:val="24"/>
        </w:rPr>
        <w:br w:type="page"/>
      </w:r>
      <w:bookmarkStart w:id="71" w:name="_Toc514758504"/>
      <w:bookmarkStart w:id="72" w:name="_Toc517699375"/>
      <w:bookmarkStart w:id="73" w:name="_Toc498429656"/>
      <w:r>
        <w:rPr>
          <w:rFonts w:hint="eastAsia" w:ascii="Times New Roman" w:hAnsi="Times New Roman" w:eastAsia="宋体"/>
          <w:sz w:val="21"/>
          <w:szCs w:val="24"/>
        </w:rPr>
        <w:t>法定代表人身份证明书</w:t>
      </w:r>
      <w:bookmarkEnd w:id="71"/>
      <w:bookmarkEnd w:id="72"/>
      <w:bookmarkEnd w:id="73"/>
    </w:p>
    <w:p w14:paraId="08C55168">
      <w:pPr>
        <w:spacing w:line="360" w:lineRule="auto"/>
        <w:rPr>
          <w:szCs w:val="24"/>
        </w:rPr>
      </w:pPr>
    </w:p>
    <w:p w14:paraId="7293B207">
      <w:pPr>
        <w:spacing w:line="360" w:lineRule="auto"/>
        <w:contextualSpacing/>
        <w:rPr>
          <w:szCs w:val="24"/>
        </w:rPr>
      </w:pPr>
      <w:r>
        <w:rPr>
          <w:rFonts w:hint="eastAsia"/>
          <w:szCs w:val="24"/>
        </w:rPr>
        <w:t>单位名称：</w:t>
      </w:r>
    </w:p>
    <w:p w14:paraId="377EE1E5">
      <w:pPr>
        <w:spacing w:line="360" w:lineRule="auto"/>
        <w:contextualSpacing/>
        <w:rPr>
          <w:szCs w:val="24"/>
        </w:rPr>
      </w:pPr>
      <w:r>
        <w:rPr>
          <w:rFonts w:hint="eastAsia"/>
          <w:szCs w:val="24"/>
        </w:rPr>
        <w:t>地址：</w:t>
      </w:r>
    </w:p>
    <w:p w14:paraId="7A415497">
      <w:pPr>
        <w:spacing w:line="360" w:lineRule="auto"/>
        <w:contextualSpacing/>
        <w:rPr>
          <w:szCs w:val="24"/>
        </w:rPr>
      </w:pPr>
      <w:r>
        <w:rPr>
          <w:rFonts w:hint="eastAsia"/>
          <w:szCs w:val="24"/>
        </w:rPr>
        <w:t>姓名：性别：</w:t>
      </w:r>
    </w:p>
    <w:p w14:paraId="160362AD">
      <w:pPr>
        <w:spacing w:line="360" w:lineRule="auto"/>
        <w:contextualSpacing/>
        <w:rPr>
          <w:szCs w:val="24"/>
        </w:rPr>
      </w:pPr>
      <w:r>
        <w:rPr>
          <w:rFonts w:hint="eastAsia"/>
          <w:szCs w:val="24"/>
        </w:rPr>
        <w:t>年龄：职务：</w:t>
      </w:r>
    </w:p>
    <w:p w14:paraId="67641217">
      <w:pPr>
        <w:spacing w:line="360" w:lineRule="auto"/>
        <w:contextualSpacing/>
        <w:rPr>
          <w:szCs w:val="24"/>
        </w:rPr>
      </w:pPr>
      <w:r>
        <w:rPr>
          <w:rFonts w:hint="eastAsia"/>
          <w:szCs w:val="24"/>
        </w:rPr>
        <w:t>身份证号码：系（投标人单位全称）的法定代表人。</w:t>
      </w:r>
    </w:p>
    <w:p w14:paraId="43EBAC84">
      <w:pPr>
        <w:spacing w:line="360" w:lineRule="auto"/>
        <w:contextualSpacing/>
        <w:rPr>
          <w:szCs w:val="24"/>
        </w:rPr>
      </w:pPr>
      <w:r>
        <w:rPr>
          <w:rFonts w:hint="eastAsia"/>
          <w:szCs w:val="24"/>
        </w:rPr>
        <w:t>特此证明。</w:t>
      </w:r>
    </w:p>
    <w:p w14:paraId="007E3260">
      <w:pPr>
        <w:spacing w:line="360" w:lineRule="auto"/>
        <w:contextualSpacing/>
        <w:rPr>
          <w:szCs w:val="24"/>
        </w:rPr>
      </w:pPr>
    </w:p>
    <w:p w14:paraId="029DF30F">
      <w:pPr>
        <w:spacing w:line="360" w:lineRule="auto"/>
        <w:contextualSpacing/>
        <w:rPr>
          <w:szCs w:val="24"/>
        </w:rPr>
      </w:pPr>
      <w:r>
        <w:rPr>
          <w:rFonts w:hint="eastAsia"/>
          <w:szCs w:val="24"/>
        </w:rPr>
        <w:t>（后附法定代表人身份证正反面复印件）</w:t>
      </w:r>
    </w:p>
    <w:p w14:paraId="12A1CFBD">
      <w:pPr>
        <w:spacing w:line="360" w:lineRule="auto"/>
        <w:contextualSpacing/>
        <w:rPr>
          <w:szCs w:val="24"/>
        </w:rPr>
      </w:pPr>
    </w:p>
    <w:p w14:paraId="0BD9BC21">
      <w:pPr>
        <w:spacing w:line="360" w:lineRule="auto"/>
        <w:contextualSpacing/>
        <w:rPr>
          <w:szCs w:val="24"/>
        </w:rPr>
      </w:pPr>
    </w:p>
    <w:p w14:paraId="5DE7DAD2">
      <w:pPr>
        <w:spacing w:line="360" w:lineRule="auto"/>
        <w:contextualSpacing/>
        <w:rPr>
          <w:szCs w:val="24"/>
        </w:rPr>
      </w:pPr>
    </w:p>
    <w:p w14:paraId="304DB855">
      <w:pPr>
        <w:spacing w:line="360" w:lineRule="auto"/>
        <w:contextualSpacing/>
        <w:rPr>
          <w:szCs w:val="24"/>
        </w:rPr>
      </w:pPr>
      <w:r>
        <w:rPr>
          <w:rFonts w:hint="eastAsia"/>
          <w:szCs w:val="24"/>
        </w:rPr>
        <w:t>投标人（盖章）：</w:t>
      </w:r>
    </w:p>
    <w:p w14:paraId="2D875825">
      <w:pPr>
        <w:spacing w:line="360" w:lineRule="auto"/>
        <w:contextualSpacing/>
        <w:rPr>
          <w:szCs w:val="24"/>
        </w:rPr>
      </w:pPr>
    </w:p>
    <w:p w14:paraId="5FAF96B4">
      <w:pPr>
        <w:pStyle w:val="2"/>
      </w:pPr>
    </w:p>
    <w:p w14:paraId="622BEC2F">
      <w:pPr>
        <w:spacing w:line="360" w:lineRule="auto"/>
        <w:contextualSpacing/>
        <w:rPr>
          <w:szCs w:val="24"/>
        </w:rPr>
      </w:pPr>
      <w:r>
        <w:rPr>
          <w:rFonts w:hint="eastAsia"/>
          <w:szCs w:val="24"/>
        </w:rPr>
        <w:t>投标人法定代表人（签字或盖章）：</w:t>
      </w:r>
    </w:p>
    <w:p w14:paraId="604D5C80">
      <w:pPr>
        <w:spacing w:line="360" w:lineRule="auto"/>
        <w:contextualSpacing/>
        <w:rPr>
          <w:szCs w:val="24"/>
        </w:rPr>
      </w:pPr>
    </w:p>
    <w:p w14:paraId="2F0BD12B">
      <w:pPr>
        <w:spacing w:line="360" w:lineRule="auto"/>
        <w:contextualSpacing/>
        <w:rPr>
          <w:szCs w:val="24"/>
        </w:rPr>
      </w:pPr>
      <w:r>
        <w:rPr>
          <w:rFonts w:hint="eastAsia"/>
          <w:szCs w:val="24"/>
        </w:rPr>
        <w:t>日期：年</w:t>
      </w:r>
      <w:r>
        <w:rPr>
          <w:rFonts w:hint="eastAsia"/>
          <w:szCs w:val="24"/>
          <w:lang w:val="en-US" w:eastAsia="zh-CN"/>
        </w:rPr>
        <w:t xml:space="preserve"> </w:t>
      </w:r>
      <w:r>
        <w:rPr>
          <w:rFonts w:hint="eastAsia"/>
          <w:szCs w:val="24"/>
        </w:rPr>
        <w:t>月</w:t>
      </w:r>
      <w:r>
        <w:rPr>
          <w:rFonts w:hint="eastAsia"/>
          <w:szCs w:val="24"/>
          <w:lang w:val="en-US" w:eastAsia="zh-CN"/>
        </w:rPr>
        <w:t xml:space="preserve"> </w:t>
      </w:r>
      <w:r>
        <w:rPr>
          <w:rFonts w:hint="eastAsia"/>
          <w:szCs w:val="24"/>
        </w:rPr>
        <w:t>日</w:t>
      </w:r>
    </w:p>
    <w:p w14:paraId="2061CFDC">
      <w:pPr>
        <w:spacing w:after="120"/>
        <w:rPr>
          <w:bCs/>
          <w:sz w:val="24"/>
          <w:szCs w:val="24"/>
        </w:rPr>
        <w:sectPr>
          <w:pgSz w:w="11907" w:h="16840"/>
          <w:pgMar w:top="1134" w:right="1531" w:bottom="1134" w:left="1531" w:header="425" w:footer="709" w:gutter="0"/>
          <w:pgBorders>
            <w:top w:val="none" w:sz="0" w:space="0"/>
            <w:left w:val="none" w:sz="0" w:space="0"/>
            <w:bottom w:val="none" w:sz="0" w:space="0"/>
            <w:right w:val="none" w:sz="0" w:space="0"/>
          </w:pgBorders>
          <w:cols w:space="720" w:num="1"/>
          <w:docGrid w:linePitch="285" w:charSpace="0"/>
        </w:sectPr>
      </w:pPr>
      <w:r>
        <w:rPr>
          <w:sz w:val="24"/>
          <w:szCs w:val="24"/>
        </w:rPr>
        <w:br w:type="page"/>
      </w:r>
    </w:p>
    <w:p w14:paraId="50D9FBA4">
      <w:pPr>
        <w:spacing w:after="120"/>
        <w:rPr>
          <w:rFonts w:hint="eastAsia" w:eastAsia="宋体"/>
          <w:lang w:eastAsia="zh-CN"/>
        </w:rPr>
      </w:pPr>
      <w:r>
        <w:rPr>
          <w:rFonts w:hint="eastAsia" w:ascii="宋体" w:hAnsi="宋体" w:cs="宋体"/>
          <w:szCs w:val="21"/>
        </w:rPr>
        <w:t>格式</w:t>
      </w:r>
      <w:r>
        <w:rPr>
          <w:rFonts w:hint="eastAsia" w:ascii="宋体" w:hAnsi="宋体" w:cs="宋体"/>
          <w:szCs w:val="21"/>
          <w:lang w:eastAsia="zh-CN"/>
        </w:rPr>
        <w:t>七</w:t>
      </w:r>
    </w:p>
    <w:p w14:paraId="76DD7A24">
      <w:pPr>
        <w:spacing w:after="120"/>
        <w:jc w:val="center"/>
        <w:rPr>
          <w:b/>
        </w:rPr>
      </w:pPr>
      <w:r>
        <w:rPr>
          <w:rFonts w:hint="eastAsia"/>
          <w:b/>
        </w:rPr>
        <w:t>合格的投标人承诺函</w:t>
      </w:r>
    </w:p>
    <w:p w14:paraId="561E1210">
      <w:pPr>
        <w:spacing w:line="360" w:lineRule="auto"/>
        <w:contextualSpacing/>
        <w:rPr>
          <w:rFonts w:cs="宋体"/>
          <w:b/>
          <w:szCs w:val="21"/>
        </w:rPr>
      </w:pPr>
      <w:r>
        <w:rPr>
          <w:rFonts w:hint="eastAsia" w:cs="宋体"/>
          <w:b/>
          <w:szCs w:val="21"/>
        </w:rPr>
        <w:t>致：宁海童氏工程管理咨询有限公司</w:t>
      </w:r>
    </w:p>
    <w:p w14:paraId="56E64ECB">
      <w:pPr>
        <w:adjustRightInd w:val="0"/>
        <w:spacing w:line="360" w:lineRule="auto"/>
        <w:ind w:firstLine="422" w:firstLineChars="200"/>
        <w:contextualSpacing/>
        <w:textAlignment w:val="baseline"/>
        <w:rPr>
          <w:rFonts w:cs="宋体"/>
          <w:b/>
          <w:szCs w:val="21"/>
        </w:rPr>
      </w:pPr>
      <w:bookmarkStart w:id="74" w:name="_Toc399148312"/>
      <w:r>
        <w:rPr>
          <w:rFonts w:hint="eastAsia" w:cs="宋体"/>
          <w:b/>
          <w:szCs w:val="21"/>
        </w:rPr>
        <w:t>我方郑重承诺</w:t>
      </w:r>
      <w:bookmarkEnd w:id="74"/>
      <w:r>
        <w:rPr>
          <w:rFonts w:hint="eastAsia" w:cs="宋体"/>
          <w:b/>
          <w:szCs w:val="21"/>
        </w:rPr>
        <w:t>：</w:t>
      </w:r>
    </w:p>
    <w:p w14:paraId="56852A8D">
      <w:pPr>
        <w:numPr>
          <w:ilvl w:val="0"/>
          <w:numId w:val="3"/>
        </w:numPr>
        <w:spacing w:line="360" w:lineRule="auto"/>
        <w:ind w:firstLine="420" w:firstLineChars="200"/>
        <w:contextualSpacing/>
        <w:rPr>
          <w:rFonts w:cs="宋体"/>
          <w:kern w:val="0"/>
          <w:szCs w:val="21"/>
        </w:rPr>
      </w:pPr>
      <w:r>
        <w:rPr>
          <w:rFonts w:hint="eastAsia" w:cs="宋体"/>
          <w:kern w:val="0"/>
          <w:szCs w:val="21"/>
        </w:rPr>
        <w:t>我单位具有独立承担民事责任的能力；</w:t>
      </w:r>
    </w:p>
    <w:p w14:paraId="02A9B61B">
      <w:pPr>
        <w:numPr>
          <w:ilvl w:val="0"/>
          <w:numId w:val="3"/>
        </w:numPr>
        <w:spacing w:line="360" w:lineRule="auto"/>
        <w:ind w:firstLine="420" w:firstLineChars="200"/>
        <w:contextualSpacing/>
        <w:rPr>
          <w:rFonts w:cs="宋体"/>
          <w:kern w:val="0"/>
          <w:szCs w:val="21"/>
        </w:rPr>
      </w:pPr>
      <w:r>
        <w:rPr>
          <w:rFonts w:hint="eastAsia" w:cs="宋体"/>
          <w:kern w:val="0"/>
          <w:szCs w:val="21"/>
        </w:rPr>
        <w:t>我单位具有良好的商业信誉和健全的财务会计制度；</w:t>
      </w:r>
    </w:p>
    <w:p w14:paraId="4B4202B6">
      <w:pPr>
        <w:numPr>
          <w:ilvl w:val="0"/>
          <w:numId w:val="3"/>
        </w:numPr>
        <w:spacing w:line="360" w:lineRule="auto"/>
        <w:ind w:firstLine="420" w:firstLineChars="200"/>
        <w:contextualSpacing/>
        <w:rPr>
          <w:rFonts w:cs="宋体"/>
          <w:kern w:val="0"/>
          <w:szCs w:val="21"/>
        </w:rPr>
      </w:pPr>
      <w:r>
        <w:rPr>
          <w:rFonts w:hint="eastAsia" w:cs="宋体"/>
          <w:kern w:val="0"/>
          <w:szCs w:val="21"/>
        </w:rPr>
        <w:t>我单位具有履行合同所必需的设备和专业技术能力；</w:t>
      </w:r>
    </w:p>
    <w:p w14:paraId="4AC11035">
      <w:pPr>
        <w:numPr>
          <w:ilvl w:val="0"/>
          <w:numId w:val="3"/>
        </w:numPr>
        <w:spacing w:line="360" w:lineRule="auto"/>
        <w:ind w:firstLine="420" w:firstLineChars="200"/>
        <w:contextualSpacing/>
        <w:rPr>
          <w:rFonts w:cs="宋体"/>
          <w:kern w:val="0"/>
          <w:szCs w:val="21"/>
        </w:rPr>
      </w:pPr>
      <w:r>
        <w:rPr>
          <w:rFonts w:hint="eastAsia" w:cs="宋体"/>
          <w:kern w:val="0"/>
          <w:szCs w:val="21"/>
        </w:rPr>
        <w:t>我单位有依法缴纳税收和社会保障资金的良好记录；</w:t>
      </w:r>
    </w:p>
    <w:p w14:paraId="35EDAB48">
      <w:pPr>
        <w:numPr>
          <w:ilvl w:val="0"/>
          <w:numId w:val="3"/>
        </w:numPr>
        <w:spacing w:line="360" w:lineRule="auto"/>
        <w:ind w:firstLine="420" w:firstLineChars="200"/>
        <w:contextualSpacing/>
        <w:rPr>
          <w:rFonts w:cs="宋体"/>
          <w:kern w:val="0"/>
          <w:szCs w:val="21"/>
        </w:rPr>
      </w:pPr>
      <w:r>
        <w:rPr>
          <w:rFonts w:hint="eastAsia" w:cs="宋体"/>
          <w:kern w:val="0"/>
          <w:szCs w:val="21"/>
        </w:rPr>
        <w:t>参加国企采购活动前3年内在经营活动中没有重大违法记录；</w:t>
      </w:r>
    </w:p>
    <w:p w14:paraId="7C796789">
      <w:pPr>
        <w:numPr>
          <w:ilvl w:val="0"/>
          <w:numId w:val="3"/>
        </w:numPr>
        <w:spacing w:line="360" w:lineRule="auto"/>
        <w:ind w:firstLine="420" w:firstLineChars="200"/>
        <w:contextualSpacing/>
        <w:rPr>
          <w:rFonts w:cs="Arial"/>
          <w:bCs/>
          <w:szCs w:val="21"/>
        </w:rPr>
      </w:pPr>
      <w:r>
        <w:rPr>
          <w:rFonts w:hint="eastAsia" w:cs="宋体"/>
          <w:bCs/>
          <w:szCs w:val="21"/>
        </w:rPr>
        <w:t>我单位符合以下条件：</w:t>
      </w:r>
    </w:p>
    <w:p w14:paraId="26E8DB7D">
      <w:pPr>
        <w:adjustRightInd w:val="0"/>
        <w:spacing w:line="360" w:lineRule="auto"/>
        <w:ind w:firstLine="420" w:firstLineChars="200"/>
        <w:contextualSpacing/>
        <w:textAlignment w:val="baseline"/>
        <w:rPr>
          <w:rFonts w:cs="Arial"/>
          <w:bCs/>
          <w:szCs w:val="21"/>
        </w:rPr>
      </w:pPr>
      <w:r>
        <w:rPr>
          <w:rFonts w:hint="eastAsia" w:cs="Arial"/>
          <w:bCs/>
          <w:szCs w:val="21"/>
        </w:rPr>
        <w:t>1）单位负责人为同一人或者存在直接控股、管理关系的不同投标人，不得参加同一合同项下的国企采购活动。除单一来源采购项目外，为采购项目提供整体设计、规范编制或者项目管理、监理、检测等服务的投标人，不得再参加该采购项目的其他采购活动。</w:t>
      </w:r>
    </w:p>
    <w:p w14:paraId="6E872405">
      <w:pPr>
        <w:adjustRightInd w:val="0"/>
        <w:spacing w:line="360" w:lineRule="auto"/>
        <w:ind w:firstLine="420" w:firstLineChars="200"/>
        <w:contextualSpacing/>
        <w:textAlignment w:val="baseline"/>
        <w:rPr>
          <w:rFonts w:cs="宋体"/>
          <w:szCs w:val="21"/>
        </w:rPr>
      </w:pPr>
      <w:r>
        <w:rPr>
          <w:rFonts w:hint="eastAsia" w:cs="宋体"/>
          <w:szCs w:val="21"/>
        </w:rPr>
        <w:t>2）我单位及我单位法定代表人均无行贿犯罪记录。</w:t>
      </w:r>
    </w:p>
    <w:p w14:paraId="04A03597">
      <w:pPr>
        <w:spacing w:line="360" w:lineRule="auto"/>
        <w:ind w:firstLine="517" w:firstLineChars="245"/>
        <w:contextualSpacing/>
        <w:rPr>
          <w:b/>
          <w:bCs/>
          <w:szCs w:val="21"/>
        </w:rPr>
      </w:pPr>
      <w:r>
        <w:rPr>
          <w:rFonts w:hint="eastAsia" w:cs="宋体"/>
          <w:b/>
          <w:szCs w:val="21"/>
        </w:rPr>
        <w:t>特此承诺。</w:t>
      </w:r>
    </w:p>
    <w:p w14:paraId="0DFC946A">
      <w:pPr>
        <w:spacing w:line="360" w:lineRule="auto"/>
        <w:contextualSpacing/>
        <w:rPr>
          <w:b/>
          <w:bCs/>
          <w:szCs w:val="21"/>
        </w:rPr>
      </w:pPr>
    </w:p>
    <w:p w14:paraId="33065A6B">
      <w:pPr>
        <w:spacing w:line="360" w:lineRule="auto"/>
        <w:contextualSpacing/>
        <w:rPr>
          <w:szCs w:val="21"/>
        </w:rPr>
      </w:pPr>
    </w:p>
    <w:p w14:paraId="30C79547">
      <w:pPr>
        <w:spacing w:line="360" w:lineRule="auto"/>
        <w:contextualSpacing/>
        <w:rPr>
          <w:szCs w:val="21"/>
        </w:rPr>
      </w:pPr>
    </w:p>
    <w:p w14:paraId="47D8B626">
      <w:pPr>
        <w:spacing w:line="360" w:lineRule="auto"/>
        <w:contextualSpacing/>
        <w:rPr>
          <w:szCs w:val="21"/>
        </w:rPr>
      </w:pPr>
    </w:p>
    <w:p w14:paraId="09FA9566">
      <w:pPr>
        <w:spacing w:line="360" w:lineRule="auto"/>
        <w:contextualSpacing/>
        <w:rPr>
          <w:szCs w:val="21"/>
        </w:rPr>
      </w:pPr>
      <w:r>
        <w:rPr>
          <w:rFonts w:hint="eastAsia"/>
          <w:szCs w:val="21"/>
        </w:rPr>
        <w:t>投标人（盖章）：</w:t>
      </w:r>
    </w:p>
    <w:p w14:paraId="727BCF6E">
      <w:pPr>
        <w:spacing w:line="360" w:lineRule="auto"/>
        <w:contextualSpacing/>
        <w:rPr>
          <w:szCs w:val="21"/>
        </w:rPr>
      </w:pPr>
    </w:p>
    <w:p w14:paraId="5F64CDC8">
      <w:pPr>
        <w:spacing w:line="360" w:lineRule="auto"/>
        <w:contextualSpacing/>
        <w:rPr>
          <w:szCs w:val="21"/>
        </w:rPr>
      </w:pPr>
      <w:r>
        <w:rPr>
          <w:rFonts w:hint="eastAsia"/>
          <w:szCs w:val="21"/>
        </w:rPr>
        <w:t>法定代表人或授权代表人（签字或盖章）：</w:t>
      </w:r>
    </w:p>
    <w:p w14:paraId="5D632EC2">
      <w:pPr>
        <w:spacing w:line="360" w:lineRule="auto"/>
        <w:contextualSpacing/>
        <w:rPr>
          <w:szCs w:val="21"/>
        </w:rPr>
      </w:pPr>
    </w:p>
    <w:p w14:paraId="67A56BA3">
      <w:pPr>
        <w:spacing w:after="120"/>
        <w:rPr>
          <w:rFonts w:ascii="宋体" w:hAnsi="宋体" w:cs="宋体"/>
          <w:szCs w:val="21"/>
        </w:rPr>
      </w:pPr>
      <w:r>
        <w:rPr>
          <w:rFonts w:hint="eastAsia"/>
          <w:szCs w:val="21"/>
        </w:rPr>
        <w:t>日期：年月日</w:t>
      </w:r>
    </w:p>
    <w:p w14:paraId="333616E9">
      <w:pPr>
        <w:spacing w:after="120"/>
        <w:rPr>
          <w:rFonts w:ascii="宋体" w:hAnsi="宋体" w:cs="宋体"/>
          <w:szCs w:val="21"/>
        </w:rPr>
      </w:pPr>
    </w:p>
    <w:p w14:paraId="532FBDA4">
      <w:pPr>
        <w:spacing w:after="120"/>
        <w:rPr>
          <w:rFonts w:ascii="宋体" w:hAnsi="宋体" w:cs="宋体"/>
          <w:szCs w:val="21"/>
        </w:rPr>
      </w:pPr>
    </w:p>
    <w:p w14:paraId="429D679E">
      <w:pPr>
        <w:spacing w:after="120"/>
        <w:rPr>
          <w:rFonts w:ascii="宋体" w:hAnsi="宋体" w:cs="宋体"/>
          <w:szCs w:val="21"/>
        </w:rPr>
      </w:pPr>
    </w:p>
    <w:p w14:paraId="06DB4F2C">
      <w:pPr>
        <w:spacing w:after="120"/>
        <w:rPr>
          <w:rFonts w:ascii="宋体" w:hAnsi="宋体" w:cs="宋体"/>
          <w:szCs w:val="21"/>
        </w:rPr>
      </w:pPr>
    </w:p>
    <w:p w14:paraId="5F9E6705">
      <w:pPr>
        <w:pStyle w:val="59"/>
        <w:rPr>
          <w:rFonts w:ascii="宋体" w:hAnsi="宋体" w:cs="宋体"/>
          <w:szCs w:val="21"/>
        </w:rPr>
      </w:pPr>
    </w:p>
    <w:p w14:paraId="3E6F1C43">
      <w:pPr>
        <w:pStyle w:val="59"/>
        <w:rPr>
          <w:rFonts w:ascii="宋体" w:hAnsi="宋体" w:cs="宋体"/>
          <w:szCs w:val="21"/>
        </w:rPr>
      </w:pPr>
    </w:p>
    <w:p w14:paraId="584A7CC9">
      <w:pPr>
        <w:pStyle w:val="59"/>
        <w:rPr>
          <w:rFonts w:ascii="宋体" w:hAnsi="宋体" w:cs="宋体"/>
          <w:szCs w:val="21"/>
        </w:rPr>
      </w:pPr>
    </w:p>
    <w:p w14:paraId="39E52D49">
      <w:pPr>
        <w:pStyle w:val="59"/>
        <w:rPr>
          <w:rFonts w:ascii="宋体" w:hAnsi="宋体" w:cs="宋体"/>
          <w:szCs w:val="21"/>
        </w:rPr>
      </w:pPr>
    </w:p>
    <w:p w14:paraId="202A3AC7">
      <w:pPr>
        <w:pStyle w:val="59"/>
        <w:rPr>
          <w:rFonts w:ascii="宋体" w:hAnsi="宋体" w:cs="宋体"/>
          <w:szCs w:val="21"/>
        </w:rPr>
      </w:pPr>
    </w:p>
    <w:p w14:paraId="7598F270">
      <w:pPr>
        <w:pStyle w:val="21"/>
        <w:tabs>
          <w:tab w:val="left" w:pos="105"/>
          <w:tab w:val="left" w:pos="735"/>
          <w:tab w:val="left" w:pos="945"/>
          <w:tab w:val="left" w:pos="3360"/>
        </w:tabs>
        <w:ind w:firstLine="280"/>
        <w:rPr>
          <w:rFonts w:hint="eastAsia" w:ascii="宋体" w:hAnsi="宋体"/>
          <w:spacing w:val="20"/>
        </w:rPr>
      </w:pPr>
    </w:p>
    <w:p w14:paraId="034865E7">
      <w:pPr>
        <w:rPr>
          <w:rFonts w:hint="eastAsia" w:ascii="宋体" w:hAnsi="宋体" w:eastAsia="宋体"/>
          <w:spacing w:val="20"/>
          <w:sz w:val="24"/>
          <w:lang w:eastAsia="zh-CN"/>
        </w:rPr>
      </w:pPr>
      <w:r>
        <w:rPr>
          <w:rFonts w:hint="eastAsia" w:ascii="宋体" w:hAnsi="宋体" w:cs="仿宋_GB2312"/>
          <w:color w:val="000000"/>
          <w:sz w:val="24"/>
        </w:rPr>
        <w:t>附件</w:t>
      </w:r>
      <w:r>
        <w:rPr>
          <w:rFonts w:hint="eastAsia" w:ascii="宋体" w:hAnsi="宋体" w:cs="仿宋_GB2312"/>
          <w:color w:val="000000"/>
          <w:sz w:val="24"/>
          <w:lang w:eastAsia="zh-CN"/>
        </w:rPr>
        <w:t>八</w:t>
      </w:r>
    </w:p>
    <w:p w14:paraId="1F51AB10">
      <w:pPr>
        <w:pStyle w:val="10"/>
        <w:overflowPunct w:val="0"/>
        <w:spacing w:line="360" w:lineRule="auto"/>
        <w:ind w:firstLine="0"/>
        <w:jc w:val="center"/>
        <w:rPr>
          <w:rFonts w:hint="eastAsia" w:ascii="宋体" w:hAnsi="宋体"/>
          <w:b/>
          <w:bCs/>
          <w:kern w:val="2"/>
          <w:sz w:val="32"/>
          <w:szCs w:val="32"/>
          <w:lang w:eastAsia="zh-CN"/>
        </w:rPr>
      </w:pPr>
      <w:r>
        <w:rPr>
          <w:rFonts w:hint="eastAsia" w:ascii="宋体" w:hAnsi="宋体"/>
          <w:b/>
          <w:bCs/>
          <w:kern w:val="2"/>
          <w:sz w:val="32"/>
          <w:szCs w:val="32"/>
          <w:lang w:eastAsia="zh-CN"/>
        </w:rPr>
        <w:t>联合投标协议书</w:t>
      </w:r>
    </w:p>
    <w:p w14:paraId="732AE2E5">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甲方：</w:t>
      </w:r>
    </w:p>
    <w:p w14:paraId="2ADBA2B6">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乙方：</w:t>
      </w:r>
    </w:p>
    <w:p w14:paraId="5205E8C1">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（如果有的话，可按甲、乙、丙、丁…序列增加）</w:t>
      </w:r>
    </w:p>
    <w:p w14:paraId="2C03B909">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各方经协商，就响应 组织实施的编号为号的招标活动联合进行投标之事宜，达成如下协议：</w:t>
      </w:r>
    </w:p>
    <w:p w14:paraId="0D87CC2C">
      <w:pPr>
        <w:pStyle w:val="10"/>
        <w:overflowPunct w:val="0"/>
        <w:spacing w:line="460" w:lineRule="exact"/>
        <w:ind w:firstLine="513" w:firstLineChars="214"/>
        <w:rPr>
          <w:rFonts w:hint="eastAsia" w:ascii="宋体" w:hAnsi="宋体"/>
          <w:b/>
          <w:bCs/>
          <w:kern w:val="2"/>
          <w:sz w:val="24"/>
          <w:szCs w:val="24"/>
          <w:lang w:eastAsia="zh-CN"/>
        </w:rPr>
      </w:pPr>
      <w:r>
        <w:rPr>
          <w:rFonts w:hint="eastAsia" w:ascii="宋体" w:hAnsi="宋体"/>
          <w:kern w:val="2"/>
          <w:sz w:val="24"/>
          <w:szCs w:val="24"/>
          <w:lang w:eastAsia="zh-CN"/>
        </w:rPr>
        <w:t>一、</w:t>
      </w:r>
      <w:r>
        <w:rPr>
          <w:rFonts w:hint="eastAsia" w:ascii="宋体" w:hAnsi="宋体"/>
          <w:b/>
          <w:bCs/>
          <w:kern w:val="2"/>
          <w:sz w:val="24"/>
          <w:szCs w:val="24"/>
          <w:lang w:eastAsia="zh-CN"/>
        </w:rPr>
        <w:t>各方一致决定，以为主办人进行投标，并按照招标文件的规定分别提交资格文件。</w:t>
      </w:r>
    </w:p>
    <w:p w14:paraId="43949D3D">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2F360BB">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三、联合投标其余各方保证对主办人为响应本次招标而提供的产品和服务提供全部质量保证及售后服务支持。</w:t>
      </w:r>
    </w:p>
    <w:p w14:paraId="010F167C">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四、本次联合投标中，甲方承担的工作和义务为:</w:t>
      </w:r>
    </w:p>
    <w:p w14:paraId="14151576">
      <w:pPr>
        <w:pStyle w:val="10"/>
        <w:overflowPunct w:val="0"/>
        <w:spacing w:line="460" w:lineRule="exact"/>
        <w:ind w:firstLine="513" w:firstLineChars="214"/>
        <w:rPr>
          <w:rFonts w:hint="eastAsia" w:ascii="宋体" w:hAnsi="宋体"/>
          <w:kern w:val="2"/>
          <w:sz w:val="24"/>
          <w:szCs w:val="24"/>
          <w:lang w:eastAsia="zh-CN"/>
        </w:rPr>
      </w:pPr>
    </w:p>
    <w:p w14:paraId="488C54B2">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乙方承担的工作和义务为：</w:t>
      </w:r>
    </w:p>
    <w:p w14:paraId="0602C700">
      <w:pPr>
        <w:pStyle w:val="10"/>
        <w:overflowPunct w:val="0"/>
        <w:spacing w:line="460" w:lineRule="exact"/>
        <w:ind w:firstLine="513" w:firstLineChars="214"/>
        <w:rPr>
          <w:rFonts w:hint="eastAsia" w:ascii="宋体" w:hAnsi="宋体"/>
          <w:kern w:val="2"/>
          <w:sz w:val="24"/>
          <w:szCs w:val="24"/>
          <w:lang w:eastAsia="zh-CN"/>
        </w:rPr>
      </w:pPr>
    </w:p>
    <w:p w14:paraId="34136822">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五、有关本次联合投标的其他事宜：</w:t>
      </w:r>
    </w:p>
    <w:p w14:paraId="1AA72A8B">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六、本协议提交招标方后，联合投标各方不得以任何形式对上述实质内容进行修改或撤销。</w:t>
      </w:r>
    </w:p>
    <w:p w14:paraId="0588E4EC">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七、本协议签约各方各持一份，并作为投标文件的一部分。</w:t>
      </w:r>
    </w:p>
    <w:tbl>
      <w:tblPr>
        <w:tblStyle w:val="49"/>
        <w:tblW w:w="8528" w:type="dxa"/>
        <w:jc w:val="center"/>
        <w:tblLayout w:type="fixed"/>
        <w:tblCellMar>
          <w:top w:w="0" w:type="dxa"/>
          <w:left w:w="108" w:type="dxa"/>
          <w:bottom w:w="0" w:type="dxa"/>
          <w:right w:w="108" w:type="dxa"/>
        </w:tblCellMar>
      </w:tblPr>
      <w:tblGrid>
        <w:gridCol w:w="4264"/>
        <w:gridCol w:w="4264"/>
      </w:tblGrid>
      <w:tr w14:paraId="2D72A520">
        <w:tblPrEx>
          <w:tblCellMar>
            <w:top w:w="0" w:type="dxa"/>
            <w:left w:w="108" w:type="dxa"/>
            <w:bottom w:w="0" w:type="dxa"/>
            <w:right w:w="108" w:type="dxa"/>
          </w:tblCellMar>
        </w:tblPrEx>
        <w:trPr>
          <w:jc w:val="center"/>
        </w:trPr>
        <w:tc>
          <w:tcPr>
            <w:tcW w:w="4264" w:type="dxa"/>
            <w:noWrap w:val="0"/>
            <w:vAlign w:val="top"/>
          </w:tcPr>
          <w:p w14:paraId="041B9FD4">
            <w:pPr>
              <w:pStyle w:val="10"/>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甲方单位：（公章）</w:t>
            </w:r>
          </w:p>
          <w:p w14:paraId="33A7DEDC">
            <w:pPr>
              <w:pStyle w:val="10"/>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法定代表人：（签章）</w:t>
            </w:r>
          </w:p>
          <w:p w14:paraId="01BA0C0F">
            <w:pPr>
              <w:pStyle w:val="10"/>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日  期：年月日</w:t>
            </w:r>
          </w:p>
        </w:tc>
        <w:tc>
          <w:tcPr>
            <w:tcW w:w="4264" w:type="dxa"/>
            <w:noWrap w:val="0"/>
            <w:vAlign w:val="top"/>
          </w:tcPr>
          <w:p w14:paraId="6CD2FEF5">
            <w:pPr>
              <w:pStyle w:val="10"/>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乙方单位：（公章）</w:t>
            </w:r>
          </w:p>
          <w:p w14:paraId="6DC62CBC">
            <w:pPr>
              <w:pStyle w:val="10"/>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法定代表人：（签章）</w:t>
            </w:r>
          </w:p>
          <w:p w14:paraId="1760E98C">
            <w:pPr>
              <w:pStyle w:val="10"/>
              <w:overflowPunct w:val="0"/>
              <w:spacing w:line="460" w:lineRule="exact"/>
              <w:ind w:firstLine="0"/>
              <w:rPr>
                <w:rFonts w:hint="eastAsia" w:ascii="宋体" w:hAnsi="宋体"/>
                <w:kern w:val="2"/>
                <w:sz w:val="24"/>
                <w:szCs w:val="24"/>
                <w:lang w:eastAsia="zh-CN"/>
              </w:rPr>
            </w:pPr>
            <w:r>
              <w:rPr>
                <w:rFonts w:hint="eastAsia" w:ascii="宋体" w:hAnsi="宋体"/>
                <w:kern w:val="2"/>
                <w:sz w:val="24"/>
                <w:szCs w:val="24"/>
                <w:lang w:eastAsia="zh-CN"/>
              </w:rPr>
              <w:t>日  期：年月日</w:t>
            </w:r>
          </w:p>
        </w:tc>
      </w:tr>
    </w:tbl>
    <w:p w14:paraId="03BF554A">
      <w:pPr>
        <w:rPr>
          <w:rFonts w:hint="eastAsia" w:ascii="宋体" w:hAnsi="宋体" w:eastAsia="宋体" w:cs="仿宋_GB2312"/>
          <w:color w:val="000000"/>
          <w:sz w:val="24"/>
          <w:lang w:eastAsia="zh-CN"/>
        </w:rPr>
      </w:pPr>
      <w:r>
        <w:rPr>
          <w:rFonts w:hint="eastAsia" w:ascii="宋体" w:hAnsi="宋体"/>
          <w:kern w:val="2"/>
          <w:sz w:val="24"/>
          <w:lang w:eastAsia="zh-CN"/>
        </w:rPr>
        <w:br w:type="page"/>
      </w:r>
      <w:r>
        <w:rPr>
          <w:rFonts w:hint="eastAsia" w:ascii="宋体" w:hAnsi="宋体" w:cs="仿宋_GB2312"/>
          <w:color w:val="000000"/>
          <w:sz w:val="24"/>
        </w:rPr>
        <w:t>附件</w:t>
      </w:r>
      <w:r>
        <w:rPr>
          <w:rFonts w:hint="eastAsia" w:ascii="宋体" w:hAnsi="宋体" w:cs="仿宋_GB2312"/>
          <w:color w:val="000000"/>
          <w:sz w:val="24"/>
          <w:lang w:eastAsia="zh-CN"/>
        </w:rPr>
        <w:t>九</w:t>
      </w:r>
    </w:p>
    <w:p w14:paraId="7AAFE8FA">
      <w:pPr>
        <w:pStyle w:val="10"/>
        <w:overflowPunct w:val="0"/>
        <w:spacing w:line="460" w:lineRule="exact"/>
        <w:ind w:firstLine="0"/>
        <w:rPr>
          <w:rFonts w:hint="eastAsia" w:ascii="宋体" w:hAnsi="宋体"/>
          <w:kern w:val="2"/>
          <w:sz w:val="24"/>
          <w:szCs w:val="24"/>
          <w:lang w:eastAsia="zh-CN"/>
        </w:rPr>
      </w:pPr>
    </w:p>
    <w:p w14:paraId="64E174DA">
      <w:pPr>
        <w:pStyle w:val="10"/>
        <w:overflowPunct w:val="0"/>
        <w:spacing w:line="460" w:lineRule="exact"/>
        <w:ind w:firstLine="687" w:firstLineChars="214"/>
        <w:jc w:val="center"/>
        <w:rPr>
          <w:rFonts w:hint="eastAsia" w:ascii="宋体" w:hAnsi="宋体"/>
          <w:b/>
          <w:bCs/>
          <w:kern w:val="2"/>
          <w:sz w:val="32"/>
          <w:szCs w:val="32"/>
          <w:lang w:eastAsia="zh-CN"/>
        </w:rPr>
      </w:pPr>
      <w:r>
        <w:rPr>
          <w:rFonts w:hint="eastAsia" w:ascii="宋体" w:hAnsi="宋体"/>
          <w:b/>
          <w:bCs/>
          <w:kern w:val="2"/>
          <w:sz w:val="32"/>
          <w:szCs w:val="32"/>
          <w:lang w:eastAsia="zh-CN"/>
        </w:rPr>
        <w:t>联合投标授权委托书</w:t>
      </w:r>
    </w:p>
    <w:p w14:paraId="367E7C29">
      <w:pPr>
        <w:pStyle w:val="10"/>
        <w:overflowPunct w:val="0"/>
        <w:spacing w:line="460" w:lineRule="exact"/>
        <w:ind w:firstLine="513" w:firstLineChars="214"/>
        <w:rPr>
          <w:rFonts w:hint="eastAsia" w:ascii="宋体" w:hAnsi="宋体"/>
          <w:kern w:val="2"/>
          <w:sz w:val="24"/>
          <w:szCs w:val="24"/>
          <w:lang w:eastAsia="zh-CN"/>
        </w:rPr>
      </w:pPr>
    </w:p>
    <w:p w14:paraId="00A9033B">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14:paraId="5BC1D25C">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 xml:space="preserve"> 特此委托。</w:t>
      </w:r>
    </w:p>
    <w:p w14:paraId="563AC626">
      <w:pPr>
        <w:pStyle w:val="10"/>
        <w:overflowPunct w:val="0"/>
        <w:spacing w:line="460" w:lineRule="exact"/>
        <w:ind w:firstLine="513" w:firstLineChars="214"/>
        <w:rPr>
          <w:rFonts w:hint="eastAsia" w:ascii="宋体" w:hAnsi="宋体"/>
          <w:kern w:val="2"/>
          <w:sz w:val="24"/>
          <w:szCs w:val="24"/>
          <w:lang w:eastAsia="zh-CN"/>
        </w:rPr>
      </w:pPr>
    </w:p>
    <w:p w14:paraId="4CBEEA74">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授权人（签名）：</w:t>
      </w:r>
    </w:p>
    <w:p w14:paraId="56D0A4D1">
      <w:pPr>
        <w:pStyle w:val="10"/>
        <w:overflowPunct w:val="0"/>
        <w:spacing w:line="460" w:lineRule="exact"/>
        <w:ind w:firstLine="513" w:firstLineChars="214"/>
        <w:rPr>
          <w:rFonts w:hint="eastAsia" w:ascii="宋体" w:hAnsi="宋体"/>
          <w:kern w:val="2"/>
          <w:sz w:val="24"/>
          <w:szCs w:val="24"/>
          <w:lang w:eastAsia="zh-CN"/>
        </w:rPr>
      </w:pPr>
    </w:p>
    <w:p w14:paraId="64CB417F">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日期：年月日</w:t>
      </w:r>
    </w:p>
    <w:p w14:paraId="5B345D22">
      <w:pPr>
        <w:pStyle w:val="10"/>
        <w:overflowPunct w:val="0"/>
        <w:spacing w:line="460" w:lineRule="exact"/>
        <w:ind w:firstLine="513" w:firstLineChars="214"/>
        <w:rPr>
          <w:rFonts w:hint="eastAsia" w:ascii="宋体" w:hAnsi="宋体"/>
          <w:kern w:val="2"/>
          <w:sz w:val="24"/>
          <w:szCs w:val="24"/>
          <w:lang w:eastAsia="zh-CN"/>
        </w:rPr>
      </w:pPr>
    </w:p>
    <w:p w14:paraId="63AEAE11">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授权代表（签名）；</w:t>
      </w:r>
    </w:p>
    <w:p w14:paraId="33A7910D">
      <w:pPr>
        <w:pStyle w:val="10"/>
        <w:overflowPunct w:val="0"/>
        <w:spacing w:line="460" w:lineRule="exact"/>
        <w:ind w:firstLine="513" w:firstLineChars="214"/>
        <w:rPr>
          <w:rFonts w:hint="eastAsia" w:ascii="宋体" w:hAnsi="宋体"/>
          <w:kern w:val="2"/>
          <w:sz w:val="24"/>
          <w:szCs w:val="24"/>
          <w:lang w:eastAsia="zh-CN"/>
        </w:rPr>
      </w:pPr>
    </w:p>
    <w:p w14:paraId="0617C452">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日期：年月日</w:t>
      </w:r>
    </w:p>
    <w:p w14:paraId="6A8EDAE3">
      <w:pPr>
        <w:pStyle w:val="10"/>
        <w:overflowPunct w:val="0"/>
        <w:spacing w:line="460" w:lineRule="exact"/>
        <w:ind w:firstLine="513" w:firstLineChars="214"/>
        <w:rPr>
          <w:rFonts w:hint="eastAsia" w:ascii="宋体" w:hAnsi="宋体"/>
          <w:kern w:val="2"/>
          <w:sz w:val="24"/>
          <w:szCs w:val="24"/>
          <w:lang w:eastAsia="zh-CN"/>
        </w:rPr>
      </w:pPr>
    </w:p>
    <w:p w14:paraId="4994B489">
      <w:pPr>
        <w:pStyle w:val="10"/>
        <w:overflowPunct w:val="0"/>
        <w:spacing w:line="460" w:lineRule="exact"/>
        <w:ind w:firstLine="513" w:firstLineChars="214"/>
        <w:rPr>
          <w:rFonts w:hint="eastAsia" w:ascii="宋体" w:hAnsi="宋体"/>
          <w:kern w:val="2"/>
          <w:sz w:val="24"/>
          <w:szCs w:val="24"/>
          <w:lang w:eastAsia="zh-CN"/>
        </w:rPr>
      </w:pPr>
    </w:p>
    <w:tbl>
      <w:tblPr>
        <w:tblStyle w:val="49"/>
        <w:tblW w:w="7359" w:type="dxa"/>
        <w:jc w:val="center"/>
        <w:tblLayout w:type="fixed"/>
        <w:tblCellMar>
          <w:top w:w="0" w:type="dxa"/>
          <w:left w:w="108" w:type="dxa"/>
          <w:bottom w:w="0" w:type="dxa"/>
          <w:right w:w="108" w:type="dxa"/>
        </w:tblCellMar>
      </w:tblPr>
      <w:tblGrid>
        <w:gridCol w:w="3417"/>
        <w:gridCol w:w="3942"/>
      </w:tblGrid>
      <w:tr w14:paraId="40ACA5D9">
        <w:tblPrEx>
          <w:tblCellMar>
            <w:top w:w="0" w:type="dxa"/>
            <w:left w:w="108" w:type="dxa"/>
            <w:bottom w:w="0" w:type="dxa"/>
            <w:right w:w="108" w:type="dxa"/>
          </w:tblCellMar>
        </w:tblPrEx>
        <w:trPr>
          <w:trHeight w:val="4150" w:hRule="atLeast"/>
          <w:jc w:val="center"/>
        </w:trPr>
        <w:tc>
          <w:tcPr>
            <w:tcW w:w="3417" w:type="dxa"/>
            <w:noWrap w:val="0"/>
            <w:vAlign w:val="top"/>
          </w:tcPr>
          <w:p w14:paraId="3EF87763">
            <w:pPr>
              <w:pStyle w:val="10"/>
              <w:overflowPunct w:val="0"/>
              <w:spacing w:line="460" w:lineRule="exact"/>
              <w:ind w:firstLine="513" w:firstLineChars="214"/>
              <w:rPr>
                <w:rFonts w:hint="eastAsia" w:ascii="宋体" w:hAnsi="宋体"/>
                <w:kern w:val="2"/>
                <w:sz w:val="24"/>
                <w:szCs w:val="24"/>
                <w:lang w:eastAsia="zh-CN"/>
              </w:rPr>
            </w:pPr>
          </w:p>
          <w:p w14:paraId="592D38F8">
            <w:pPr>
              <w:pStyle w:val="10"/>
              <w:overflowPunct w:val="0"/>
              <w:spacing w:line="460" w:lineRule="exact"/>
              <w:ind w:firstLine="513" w:firstLineChars="214"/>
              <w:rPr>
                <w:rFonts w:hint="eastAsia" w:ascii="宋体" w:hAnsi="宋体"/>
                <w:kern w:val="2"/>
                <w:sz w:val="24"/>
                <w:szCs w:val="24"/>
                <w:lang w:eastAsia="zh-CN"/>
              </w:rPr>
            </w:pPr>
          </w:p>
          <w:p w14:paraId="1AB059A9">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联合体甲方单位：（公章）</w:t>
            </w:r>
          </w:p>
          <w:p w14:paraId="1CD764D5">
            <w:pPr>
              <w:pStyle w:val="10"/>
              <w:overflowPunct w:val="0"/>
              <w:spacing w:line="460" w:lineRule="exact"/>
              <w:ind w:firstLine="513" w:firstLineChars="214"/>
              <w:rPr>
                <w:rFonts w:hint="eastAsia" w:ascii="宋体" w:hAnsi="宋体"/>
                <w:kern w:val="2"/>
                <w:sz w:val="24"/>
                <w:szCs w:val="24"/>
                <w:lang w:eastAsia="zh-CN"/>
              </w:rPr>
            </w:pPr>
          </w:p>
          <w:p w14:paraId="0ED3DCDD">
            <w:pPr>
              <w:pStyle w:val="10"/>
              <w:overflowPunct w:val="0"/>
              <w:spacing w:line="460" w:lineRule="exact"/>
              <w:ind w:firstLine="513" w:firstLineChars="214"/>
              <w:rPr>
                <w:rFonts w:hint="eastAsia" w:ascii="宋体" w:hAnsi="宋体"/>
                <w:kern w:val="2"/>
                <w:sz w:val="24"/>
                <w:szCs w:val="24"/>
                <w:lang w:eastAsia="zh-CN"/>
              </w:rPr>
            </w:pPr>
          </w:p>
          <w:p w14:paraId="2FB8D17F">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法定代表人：（签章）</w:t>
            </w:r>
          </w:p>
          <w:p w14:paraId="7759ECE7">
            <w:pPr>
              <w:pStyle w:val="10"/>
              <w:overflowPunct w:val="0"/>
              <w:spacing w:line="460" w:lineRule="exact"/>
              <w:ind w:firstLine="513" w:firstLineChars="214"/>
              <w:rPr>
                <w:rFonts w:hint="eastAsia" w:ascii="宋体" w:hAnsi="宋体"/>
                <w:kern w:val="2"/>
                <w:sz w:val="24"/>
                <w:szCs w:val="24"/>
                <w:lang w:eastAsia="zh-CN"/>
              </w:rPr>
            </w:pPr>
          </w:p>
          <w:p w14:paraId="283AF65B">
            <w:pPr>
              <w:pStyle w:val="10"/>
              <w:overflowPunct w:val="0"/>
              <w:spacing w:line="460" w:lineRule="exact"/>
              <w:ind w:firstLine="513" w:firstLineChars="214"/>
              <w:rPr>
                <w:rFonts w:hint="eastAsia" w:ascii="宋体" w:hAnsi="宋体"/>
                <w:kern w:val="2"/>
                <w:sz w:val="24"/>
                <w:szCs w:val="24"/>
                <w:lang w:eastAsia="zh-CN"/>
              </w:rPr>
            </w:pPr>
          </w:p>
          <w:p w14:paraId="18C1C874">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日  期：年月日</w:t>
            </w:r>
          </w:p>
        </w:tc>
        <w:tc>
          <w:tcPr>
            <w:tcW w:w="3942" w:type="dxa"/>
            <w:noWrap w:val="0"/>
            <w:vAlign w:val="top"/>
          </w:tcPr>
          <w:p w14:paraId="339E6B60">
            <w:pPr>
              <w:pStyle w:val="10"/>
              <w:overflowPunct w:val="0"/>
              <w:spacing w:line="460" w:lineRule="exact"/>
              <w:ind w:firstLine="513" w:firstLineChars="214"/>
              <w:rPr>
                <w:rFonts w:hint="eastAsia" w:ascii="宋体" w:hAnsi="宋体"/>
                <w:kern w:val="2"/>
                <w:sz w:val="24"/>
                <w:szCs w:val="24"/>
                <w:lang w:eastAsia="zh-CN"/>
              </w:rPr>
            </w:pPr>
          </w:p>
          <w:p w14:paraId="438E1A7C">
            <w:pPr>
              <w:pStyle w:val="10"/>
              <w:overflowPunct w:val="0"/>
              <w:spacing w:line="460" w:lineRule="exact"/>
              <w:ind w:firstLine="513" w:firstLineChars="214"/>
              <w:rPr>
                <w:rFonts w:hint="eastAsia" w:ascii="宋体" w:hAnsi="宋体"/>
                <w:kern w:val="2"/>
                <w:sz w:val="24"/>
                <w:szCs w:val="24"/>
                <w:lang w:eastAsia="zh-CN"/>
              </w:rPr>
            </w:pPr>
          </w:p>
          <w:p w14:paraId="126127A5">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联合体乙方单位：（公章）</w:t>
            </w:r>
          </w:p>
          <w:p w14:paraId="7F5B930B">
            <w:pPr>
              <w:pStyle w:val="10"/>
              <w:overflowPunct w:val="0"/>
              <w:spacing w:line="460" w:lineRule="exact"/>
              <w:ind w:firstLine="513" w:firstLineChars="214"/>
              <w:rPr>
                <w:rFonts w:hint="eastAsia" w:ascii="宋体" w:hAnsi="宋体"/>
                <w:kern w:val="2"/>
                <w:sz w:val="24"/>
                <w:szCs w:val="24"/>
                <w:lang w:eastAsia="zh-CN"/>
              </w:rPr>
            </w:pPr>
          </w:p>
          <w:p w14:paraId="54CD3343">
            <w:pPr>
              <w:pStyle w:val="10"/>
              <w:overflowPunct w:val="0"/>
              <w:spacing w:line="460" w:lineRule="exact"/>
              <w:ind w:firstLine="513" w:firstLineChars="214"/>
              <w:rPr>
                <w:rFonts w:hint="eastAsia" w:ascii="宋体" w:hAnsi="宋体"/>
                <w:kern w:val="2"/>
                <w:sz w:val="24"/>
                <w:szCs w:val="24"/>
                <w:lang w:eastAsia="zh-CN"/>
              </w:rPr>
            </w:pPr>
          </w:p>
          <w:p w14:paraId="54380545">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法定代表人：（签章）</w:t>
            </w:r>
          </w:p>
          <w:p w14:paraId="046B9E7D">
            <w:pPr>
              <w:pStyle w:val="10"/>
              <w:overflowPunct w:val="0"/>
              <w:spacing w:line="460" w:lineRule="exact"/>
              <w:ind w:firstLine="513" w:firstLineChars="214"/>
              <w:rPr>
                <w:rFonts w:hint="eastAsia" w:ascii="宋体" w:hAnsi="宋体"/>
                <w:kern w:val="2"/>
                <w:sz w:val="24"/>
                <w:szCs w:val="24"/>
                <w:lang w:eastAsia="zh-CN"/>
              </w:rPr>
            </w:pPr>
          </w:p>
          <w:p w14:paraId="74BCB936">
            <w:pPr>
              <w:pStyle w:val="10"/>
              <w:overflowPunct w:val="0"/>
              <w:spacing w:line="460" w:lineRule="exact"/>
              <w:ind w:firstLine="513" w:firstLineChars="214"/>
              <w:rPr>
                <w:rFonts w:hint="eastAsia" w:ascii="宋体" w:hAnsi="宋体"/>
                <w:kern w:val="2"/>
                <w:sz w:val="24"/>
                <w:szCs w:val="24"/>
                <w:lang w:eastAsia="zh-CN"/>
              </w:rPr>
            </w:pPr>
          </w:p>
          <w:p w14:paraId="2ED487C5">
            <w:pPr>
              <w:pStyle w:val="10"/>
              <w:overflowPunct w:val="0"/>
              <w:spacing w:line="460" w:lineRule="exact"/>
              <w:ind w:firstLine="513" w:firstLineChars="214"/>
              <w:rPr>
                <w:rFonts w:hint="eastAsia" w:ascii="宋体" w:hAnsi="宋体"/>
                <w:kern w:val="2"/>
                <w:sz w:val="24"/>
                <w:szCs w:val="24"/>
                <w:lang w:eastAsia="zh-CN"/>
              </w:rPr>
            </w:pPr>
            <w:r>
              <w:rPr>
                <w:rFonts w:hint="eastAsia" w:ascii="宋体" w:hAnsi="宋体"/>
                <w:kern w:val="2"/>
                <w:sz w:val="24"/>
                <w:szCs w:val="24"/>
                <w:lang w:eastAsia="zh-CN"/>
              </w:rPr>
              <w:t>日  期：年月日</w:t>
            </w:r>
          </w:p>
        </w:tc>
      </w:tr>
    </w:tbl>
    <w:p w14:paraId="06107DE6">
      <w:pPr>
        <w:spacing w:line="588" w:lineRule="exact"/>
        <w:jc w:val="center"/>
        <w:rPr>
          <w:rFonts w:hint="eastAsia" w:ascii="仿宋_GB2312" w:eastAsia="仿宋_GB2312"/>
          <w:b/>
          <w:spacing w:val="6"/>
          <w:sz w:val="32"/>
          <w:szCs w:val="32"/>
        </w:rPr>
      </w:pPr>
    </w:p>
    <w:p w14:paraId="74AE6A20">
      <w:pPr>
        <w:spacing w:line="588" w:lineRule="exact"/>
        <w:rPr>
          <w:rFonts w:hint="eastAsia" w:ascii="仿宋_GB2312" w:eastAsia="仿宋_GB2312"/>
          <w:b/>
          <w:spacing w:val="6"/>
          <w:sz w:val="32"/>
          <w:szCs w:val="32"/>
        </w:rPr>
      </w:pPr>
    </w:p>
    <w:p w14:paraId="699643CB">
      <w:pPr>
        <w:rPr>
          <w:rFonts w:hint="eastAsia" w:ascii="宋体" w:hAnsi="宋体" w:eastAsia="宋体" w:cs="宋体"/>
          <w:b/>
          <w:spacing w:val="6"/>
          <w:sz w:val="32"/>
          <w:szCs w:val="32"/>
          <w:lang w:eastAsia="zh-CN"/>
        </w:rPr>
      </w:pPr>
      <w:r>
        <w:rPr>
          <w:rFonts w:hint="eastAsia" w:ascii="宋体" w:hAnsi="宋体" w:cs="仿宋_GB2312"/>
          <w:color w:val="000000"/>
          <w:sz w:val="24"/>
        </w:rPr>
        <w:t>附件十</w:t>
      </w:r>
    </w:p>
    <w:p w14:paraId="0676939C">
      <w:pPr>
        <w:spacing w:line="588" w:lineRule="exact"/>
        <w:jc w:val="center"/>
        <w:rPr>
          <w:rFonts w:hint="eastAsia" w:ascii="宋体" w:hAnsi="宋体" w:cs="宋体"/>
          <w:b/>
          <w:spacing w:val="6"/>
          <w:sz w:val="32"/>
          <w:szCs w:val="32"/>
        </w:rPr>
      </w:pPr>
      <w:r>
        <w:rPr>
          <w:rFonts w:hint="eastAsia" w:ascii="宋体" w:hAnsi="宋体" w:cs="宋体"/>
          <w:b/>
          <w:spacing w:val="6"/>
          <w:sz w:val="32"/>
          <w:szCs w:val="32"/>
        </w:rPr>
        <w:t>分包意向协议</w:t>
      </w:r>
    </w:p>
    <w:p w14:paraId="271829F1">
      <w:pPr>
        <w:pStyle w:val="2"/>
        <w:spacing w:line="400" w:lineRule="exact"/>
        <w:ind w:firstLine="400"/>
      </w:pPr>
    </w:p>
    <w:p w14:paraId="2FE77080">
      <w:pPr>
        <w:snapToGrid w:val="0"/>
        <w:spacing w:line="400" w:lineRule="exact"/>
        <w:ind w:firstLine="720" w:firstLineChars="300"/>
        <w:rPr>
          <w:rFonts w:hint="eastAsia" w:ascii="宋体" w:hAnsi="宋体" w:cs="宋体"/>
          <w:sz w:val="24"/>
        </w:rPr>
      </w:pPr>
      <w:r>
        <w:rPr>
          <w:rFonts w:hint="eastAsia" w:ascii="宋体" w:hAnsi="宋体" w:cs="宋体"/>
          <w:sz w:val="24"/>
        </w:rPr>
        <w:t>（投标人名称    ）</w:t>
      </w:r>
      <w:r>
        <w:rPr>
          <w:rFonts w:hint="eastAsia" w:ascii="宋体" w:hAnsi="宋体" w:cs="宋体"/>
          <w:sz w:val="24"/>
          <w:lang w:val="zh-CN"/>
        </w:rPr>
        <w:t>若成为</w:t>
      </w:r>
      <w:r>
        <w:rPr>
          <w:rFonts w:hint="eastAsia" w:ascii="宋体" w:hAnsi="宋体" w:cs="宋体"/>
          <w:sz w:val="24"/>
        </w:rPr>
        <w:t>（项目名称     ）（采购编号</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lang w:val="zh-CN"/>
        </w:rPr>
        <w:t>的中标供应商，将依法采取分包方式履行合同。</w:t>
      </w:r>
      <w:r>
        <w:rPr>
          <w:rFonts w:hint="eastAsia" w:ascii="宋体" w:hAnsi="宋体" w:cs="宋体"/>
          <w:sz w:val="24"/>
        </w:rPr>
        <w:t>（投标人名称    ）与（所有分包供应商名称    ）达成分包意向协议</w:t>
      </w:r>
      <w:r>
        <w:rPr>
          <w:rFonts w:hint="eastAsia" w:ascii="宋体" w:hAnsi="宋体" w:cs="宋体"/>
          <w:sz w:val="24"/>
          <w:lang w:val="zh-CN"/>
        </w:rPr>
        <w:t xml:space="preserve">。 </w:t>
      </w:r>
      <w:r>
        <w:rPr>
          <w:rFonts w:hint="eastAsia" w:ascii="宋体" w:hAnsi="宋体" w:cs="宋体"/>
          <w:sz w:val="24"/>
        </w:rPr>
        <w:t>（投标人名称    ）负责签署投标文件，（投标人名称     ）的所有承诺均认为代表了（所有分包供应商名称       ）意愿。</w:t>
      </w:r>
    </w:p>
    <w:p w14:paraId="3DA2F875">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一、分包内容在采购文件分包要求的范围内，并符合相关法律规定等</w:t>
      </w:r>
    </w:p>
    <w:p w14:paraId="48C50B65">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二、分包标的及数量</w:t>
      </w:r>
    </w:p>
    <w:p w14:paraId="047621BC">
      <w:pPr>
        <w:snapToGrid w:val="0"/>
        <w:spacing w:line="400" w:lineRule="exact"/>
        <w:ind w:firstLine="720" w:firstLineChars="300"/>
        <w:rPr>
          <w:rFonts w:hint="eastAsia" w:ascii="宋体" w:hAnsi="宋体" w:cs="宋体"/>
          <w:sz w:val="24"/>
          <w:lang w:val="zh-CN"/>
        </w:rPr>
      </w:pPr>
      <w:r>
        <w:rPr>
          <w:rFonts w:hint="eastAsia" w:ascii="宋体" w:hAnsi="宋体" w:cs="宋体"/>
          <w:sz w:val="24"/>
        </w:rPr>
        <w:t>（投标人名称     ）</w:t>
      </w:r>
      <w:r>
        <w:rPr>
          <w:rFonts w:hint="eastAsia" w:ascii="宋体" w:hAnsi="宋体" w:cs="宋体"/>
          <w:sz w:val="24"/>
          <w:lang w:val="zh-CN"/>
        </w:rPr>
        <w:t>将</w:t>
      </w:r>
      <w:r>
        <w:rPr>
          <w:rFonts w:hint="eastAsia" w:ascii="宋体" w:hAnsi="宋体" w:cs="宋体"/>
          <w:sz w:val="24"/>
        </w:rPr>
        <w:t xml:space="preserve">   XX工作内容   分包给（某分包供应商名称      ）</w:t>
      </w:r>
      <w:r>
        <w:rPr>
          <w:rFonts w:hint="eastAsia" w:ascii="宋体" w:hAnsi="宋体" w:cs="宋体"/>
          <w:sz w:val="24"/>
          <w:lang w:val="zh-CN"/>
        </w:rPr>
        <w:t>，</w:t>
      </w:r>
      <w:r>
        <w:rPr>
          <w:rFonts w:hint="eastAsia" w:ascii="宋体" w:hAnsi="宋体" w:cs="宋体"/>
          <w:sz w:val="24"/>
        </w:rPr>
        <w:t>（某分包供应商名称       ），</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lang w:val="zh-CN"/>
        </w:rPr>
        <w:t>XX工作内容相应资质条件且不得再次分包；</w:t>
      </w:r>
    </w:p>
    <w:p w14:paraId="2D7B717A">
      <w:pPr>
        <w:snapToGrid w:val="0"/>
        <w:spacing w:line="400" w:lineRule="exact"/>
        <w:ind w:firstLine="720" w:firstLineChars="300"/>
        <w:rPr>
          <w:rFonts w:hint="eastAsia" w:ascii="宋体" w:hAnsi="宋体" w:cs="宋体"/>
          <w:sz w:val="24"/>
        </w:rPr>
      </w:pPr>
      <w:r>
        <w:rPr>
          <w:rFonts w:hint="eastAsia" w:ascii="宋体" w:hAnsi="宋体" w:cs="宋体"/>
          <w:sz w:val="24"/>
        </w:rPr>
        <w:t>……</w:t>
      </w:r>
    </w:p>
    <w:p w14:paraId="734C5A34">
      <w:pPr>
        <w:snapToGrid w:val="0"/>
        <w:spacing w:line="400" w:lineRule="exact"/>
        <w:ind w:firstLine="480" w:firstLineChars="200"/>
        <w:rPr>
          <w:rFonts w:hint="eastAsia" w:ascii="宋体" w:hAnsi="宋体" w:cs="宋体"/>
          <w:sz w:val="24"/>
        </w:rPr>
      </w:pPr>
      <w:r>
        <w:rPr>
          <w:rFonts w:hint="eastAsia" w:ascii="宋体" w:hAnsi="宋体" w:cs="宋体"/>
          <w:sz w:val="24"/>
          <w:lang w:val="zh-CN"/>
        </w:rPr>
        <w:t>三、分包工作履行期限、地点、方式</w:t>
      </w:r>
      <w:r>
        <w:rPr>
          <w:rFonts w:hint="eastAsia" w:ascii="宋体" w:hAnsi="宋体" w:cs="宋体"/>
          <w:sz w:val="24"/>
        </w:rPr>
        <w:t xml:space="preserve"> </w:t>
      </w:r>
    </w:p>
    <w:p w14:paraId="03A9CBB6">
      <w:pPr>
        <w:snapToGrid w:val="0"/>
        <w:spacing w:line="400" w:lineRule="exact"/>
        <w:rPr>
          <w:rFonts w:hint="eastAsia" w:ascii="宋体" w:hAnsi="宋体" w:cs="宋体"/>
          <w:sz w:val="24"/>
        </w:rPr>
      </w:pPr>
      <w:r>
        <w:rPr>
          <w:rFonts w:hint="eastAsia" w:ascii="宋体" w:hAnsi="宋体" w:cs="宋体"/>
          <w:sz w:val="24"/>
        </w:rPr>
        <w:t xml:space="preserve">                                                                               </w:t>
      </w:r>
    </w:p>
    <w:p w14:paraId="5F8AD4FE">
      <w:pPr>
        <w:snapToGrid w:val="0"/>
        <w:spacing w:line="400" w:lineRule="exact"/>
        <w:ind w:firstLine="480" w:firstLineChars="200"/>
        <w:rPr>
          <w:rFonts w:hint="eastAsia" w:ascii="宋体" w:hAnsi="宋体" w:cs="宋体"/>
          <w:sz w:val="24"/>
        </w:rPr>
      </w:pPr>
      <w:r>
        <w:rPr>
          <w:rFonts w:hint="eastAsia" w:ascii="宋体" w:hAnsi="宋体" w:cs="宋体"/>
          <w:sz w:val="24"/>
          <w:lang w:val="zh-CN"/>
        </w:rPr>
        <w:t>四、质量</w:t>
      </w:r>
      <w:r>
        <w:rPr>
          <w:rFonts w:hint="eastAsia" w:ascii="宋体" w:hAnsi="宋体" w:cs="宋体"/>
          <w:sz w:val="24"/>
        </w:rPr>
        <w:t xml:space="preserve"> </w:t>
      </w:r>
    </w:p>
    <w:p w14:paraId="191E7109">
      <w:pPr>
        <w:snapToGrid w:val="0"/>
        <w:spacing w:line="400" w:lineRule="exact"/>
        <w:ind w:left="630" w:leftChars="300"/>
        <w:rPr>
          <w:rFonts w:hint="eastAsia" w:ascii="宋体" w:hAnsi="宋体" w:cs="宋体"/>
          <w:sz w:val="24"/>
          <w:lang w:val="zh-CN"/>
        </w:rPr>
      </w:pPr>
      <w:r>
        <w:rPr>
          <w:rFonts w:hint="eastAsia" w:ascii="宋体" w:hAnsi="宋体" w:cs="宋体"/>
          <w:sz w:val="24"/>
        </w:rPr>
        <w:t xml:space="preserve">                                                                                     </w:t>
      </w:r>
    </w:p>
    <w:p w14:paraId="405C4613">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五、价款或者报酬</w:t>
      </w:r>
    </w:p>
    <w:p w14:paraId="48A97ECF">
      <w:pPr>
        <w:snapToGrid w:val="0"/>
        <w:spacing w:line="400" w:lineRule="exact"/>
        <w:ind w:firstLine="720" w:firstLineChars="300"/>
        <w:rPr>
          <w:rFonts w:hint="eastAsia" w:ascii="宋体" w:hAnsi="宋体" w:cs="宋体"/>
          <w:sz w:val="24"/>
          <w:lang w:val="zh-CN"/>
        </w:rPr>
      </w:pPr>
      <w:r>
        <w:rPr>
          <w:rFonts w:hint="eastAsia" w:ascii="宋体" w:hAnsi="宋体" w:cs="宋体"/>
          <w:sz w:val="24"/>
        </w:rPr>
        <w:t xml:space="preserve">                                                                                     </w:t>
      </w:r>
    </w:p>
    <w:p w14:paraId="5F882DF0">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六、违约责任</w:t>
      </w:r>
    </w:p>
    <w:p w14:paraId="6583AC68">
      <w:pPr>
        <w:snapToGrid w:val="0"/>
        <w:spacing w:line="400" w:lineRule="exact"/>
        <w:ind w:firstLine="720" w:firstLineChars="300"/>
        <w:rPr>
          <w:rFonts w:hint="eastAsia" w:ascii="宋体" w:hAnsi="宋体" w:cs="宋体"/>
          <w:sz w:val="24"/>
          <w:lang w:val="zh-CN"/>
        </w:rPr>
      </w:pPr>
      <w:r>
        <w:rPr>
          <w:rFonts w:hint="eastAsia" w:ascii="宋体" w:hAnsi="宋体" w:cs="宋体"/>
          <w:sz w:val="24"/>
        </w:rPr>
        <w:t xml:space="preserve">                                                                                     </w:t>
      </w:r>
    </w:p>
    <w:p w14:paraId="072A83A5">
      <w:pPr>
        <w:snapToGrid w:val="0"/>
        <w:spacing w:line="400" w:lineRule="exact"/>
        <w:ind w:firstLine="480" w:firstLineChars="200"/>
        <w:rPr>
          <w:rFonts w:hint="eastAsia" w:ascii="宋体" w:hAnsi="宋体" w:cs="宋体"/>
          <w:sz w:val="24"/>
        </w:rPr>
      </w:pPr>
      <w:r>
        <w:rPr>
          <w:rFonts w:hint="eastAsia" w:ascii="宋体" w:hAnsi="宋体" w:cs="宋体"/>
          <w:sz w:val="24"/>
          <w:lang w:val="zh-CN"/>
        </w:rPr>
        <w:t>七、争议解决的办法</w:t>
      </w:r>
      <w:r>
        <w:rPr>
          <w:rFonts w:hint="eastAsia" w:ascii="宋体" w:hAnsi="宋体" w:cs="宋体"/>
          <w:sz w:val="24"/>
        </w:rPr>
        <w:t xml:space="preserve"> </w:t>
      </w:r>
    </w:p>
    <w:p w14:paraId="6679324F">
      <w:pPr>
        <w:snapToGrid w:val="0"/>
        <w:spacing w:line="400" w:lineRule="exact"/>
        <w:rPr>
          <w:rFonts w:hint="eastAsia" w:ascii="宋体" w:hAnsi="宋体" w:cs="宋体"/>
          <w:sz w:val="24"/>
          <w:lang w:val="zh-CN"/>
        </w:rPr>
      </w:pPr>
      <w:r>
        <w:rPr>
          <w:rFonts w:hint="eastAsia" w:ascii="宋体" w:hAnsi="宋体" w:cs="宋体"/>
          <w:sz w:val="24"/>
        </w:rPr>
        <w:t xml:space="preserve">                                                                               </w:t>
      </w:r>
    </w:p>
    <w:p w14:paraId="6609AD33">
      <w:pPr>
        <w:snapToGrid w:val="0"/>
        <w:spacing w:line="400" w:lineRule="exact"/>
        <w:ind w:firstLine="480" w:firstLineChars="200"/>
        <w:rPr>
          <w:rFonts w:hint="eastAsia" w:ascii="宋体" w:hAnsi="宋体" w:cs="宋体"/>
          <w:sz w:val="24"/>
          <w:lang w:val="zh-CN"/>
        </w:rPr>
      </w:pPr>
      <w:r>
        <w:rPr>
          <w:rFonts w:hint="eastAsia" w:ascii="宋体" w:hAnsi="宋体" w:cs="宋体"/>
          <w:sz w:val="24"/>
          <w:lang w:val="zh-CN"/>
        </w:rPr>
        <w:t>八、其他</w:t>
      </w:r>
    </w:p>
    <w:p w14:paraId="265501B4">
      <w:pPr>
        <w:pStyle w:val="2"/>
        <w:ind w:firstLine="480"/>
        <w:rPr>
          <w:rFonts w:ascii="宋体" w:hAnsi="宋体" w:cs="宋体"/>
          <w:sz w:val="24"/>
          <w:lang w:eastAsia="zh-CN"/>
        </w:rPr>
      </w:pPr>
      <w:r>
        <w:rPr>
          <w:rFonts w:hint="eastAsia" w:ascii="宋体" w:hAnsi="宋体" w:cs="宋体"/>
          <w:sz w:val="24"/>
          <w:szCs w:val="24"/>
        </w:rPr>
        <w:t>（分包供应商名称      ）的合同份额占到合同总金额     %以上。</w:t>
      </w:r>
      <w:r>
        <w:rPr>
          <w:rFonts w:hint="eastAsia" w:ascii="宋体" w:hAnsi="宋体" w:cs="宋体"/>
          <w:b/>
          <w:sz w:val="24"/>
          <w:szCs w:val="24"/>
        </w:rPr>
        <w:t>当分包份额占到合同总金额100%时，视为转包。此情况根据《中华人民共和国政府采购法实施条例》（国务院令第658号）文件第七十二条规定，将依照政府采购法第七十七条第一款的规定追究你公司法律责任。</w:t>
      </w:r>
      <w:r>
        <w:rPr>
          <w:rFonts w:hint="eastAsia" w:ascii="宋体" w:hAnsi="宋体" w:cs="宋体"/>
          <w:sz w:val="24"/>
          <w:lang w:val="zh-CN"/>
        </w:rPr>
        <w:t xml:space="preserve"> </w:t>
      </w:r>
      <w:r>
        <w:rPr>
          <w:rFonts w:hint="eastAsia" w:ascii="宋体" w:hAnsi="宋体" w:cs="宋体"/>
          <w:sz w:val="24"/>
          <w:lang w:eastAsia="zh-CN"/>
        </w:rPr>
        <w:t xml:space="preserve">    </w:t>
      </w:r>
    </w:p>
    <w:p w14:paraId="5AE58FC7">
      <w:pPr>
        <w:snapToGrid w:val="0"/>
        <w:spacing w:line="400" w:lineRule="exact"/>
        <w:ind w:firstLine="720" w:firstLineChars="300"/>
        <w:rPr>
          <w:rFonts w:hint="eastAsia" w:ascii="宋体" w:hAnsi="宋体" w:cs="宋体"/>
          <w:sz w:val="24"/>
          <w:lang w:val="zh-CN"/>
        </w:rPr>
      </w:pPr>
      <w:r>
        <w:rPr>
          <w:rFonts w:hint="eastAsia" w:ascii="宋体" w:hAnsi="宋体" w:cs="宋体"/>
          <w:sz w:val="24"/>
          <w:lang w:val="zh-CN"/>
        </w:rPr>
        <w:t>分包供应商名称（</w:t>
      </w:r>
      <w:r>
        <w:rPr>
          <w:rFonts w:hint="eastAsia" w:ascii="宋体" w:hAnsi="宋体" w:cs="宋体"/>
          <w:sz w:val="24"/>
        </w:rPr>
        <w:t>盖公章</w:t>
      </w:r>
      <w:r>
        <w:rPr>
          <w:rFonts w:hint="eastAsia" w:ascii="宋体" w:hAnsi="宋体" w:cs="宋体"/>
          <w:sz w:val="24"/>
          <w:lang w:val="zh-CN"/>
        </w:rPr>
        <w:t>）：</w:t>
      </w:r>
    </w:p>
    <w:p w14:paraId="0EC41967">
      <w:pPr>
        <w:snapToGrid w:val="0"/>
        <w:spacing w:line="400" w:lineRule="exact"/>
        <w:ind w:firstLine="720" w:firstLineChars="300"/>
        <w:rPr>
          <w:rFonts w:hint="eastAsia" w:ascii="宋体" w:hAnsi="宋体" w:cs="宋体"/>
          <w:sz w:val="24"/>
        </w:rPr>
      </w:pPr>
      <w:r>
        <w:rPr>
          <w:rFonts w:hint="eastAsia" w:ascii="宋体" w:hAnsi="宋体" w:cs="宋体"/>
          <w:sz w:val="24"/>
          <w:lang w:val="zh-CN"/>
        </w:rPr>
        <w:t>……</w:t>
      </w:r>
    </w:p>
    <w:p w14:paraId="2EE9629D">
      <w:pPr>
        <w:snapToGrid w:val="0"/>
        <w:spacing w:line="400" w:lineRule="exact"/>
        <w:ind w:firstLine="720" w:firstLineChars="300"/>
        <w:rPr>
          <w:rFonts w:ascii="仿宋" w:hAnsi="仿宋" w:eastAsia="仿宋"/>
          <w:sz w:val="30"/>
          <w:szCs w:val="30"/>
          <w:lang w:eastAsia="zh-CN"/>
        </w:rPr>
      </w:pPr>
      <w:r>
        <w:rPr>
          <w:rFonts w:hint="eastAsia" w:ascii="宋体" w:hAnsi="宋体" w:cs="宋体"/>
          <w:sz w:val="24"/>
          <w:lang w:val="zh-CN"/>
        </w:rPr>
        <w:t xml:space="preserve">                               </w:t>
      </w:r>
      <w:r>
        <w:rPr>
          <w:rFonts w:hint="eastAsia" w:ascii="宋体" w:hAnsi="宋体" w:cs="宋体"/>
          <w:sz w:val="24"/>
          <w:lang w:eastAsia="zh-CN"/>
        </w:rPr>
        <w:t xml:space="preserve">      </w:t>
      </w:r>
      <w:r>
        <w:rPr>
          <w:rFonts w:hint="eastAsia" w:ascii="宋体" w:hAnsi="宋体" w:cs="宋体"/>
          <w:sz w:val="24"/>
          <w:lang w:val="zh-CN"/>
        </w:rPr>
        <w:t xml:space="preserve">  日期：  年  月   日</w:t>
      </w:r>
    </w:p>
    <w:p w14:paraId="14177B58">
      <w:pPr>
        <w:spacing w:after="120"/>
        <w:rPr>
          <w:rFonts w:ascii="宋体" w:hAnsi="宋体" w:cs="宋体"/>
          <w:szCs w:val="21"/>
        </w:rPr>
      </w:pPr>
    </w:p>
    <w:p w14:paraId="162A42B4">
      <w:pPr>
        <w:pStyle w:val="3"/>
        <w:ind w:firstLine="0"/>
        <w:rPr>
          <w:b/>
        </w:rPr>
      </w:pPr>
    </w:p>
    <w:p w14:paraId="0F4C8172">
      <w:pPr>
        <w:pStyle w:val="3"/>
        <w:tabs>
          <w:tab w:val="left" w:pos="4841"/>
        </w:tabs>
        <w:rPr>
          <w:rFonts w:ascii="宋体" w:hAnsi="宋体" w:eastAsia="宋体" w:cs="宋体"/>
          <w:bCs/>
          <w:sz w:val="21"/>
          <w:szCs w:val="21"/>
        </w:rPr>
      </w:pPr>
      <w:r>
        <w:rPr>
          <w:rFonts w:hint="eastAsia" w:ascii="宋体" w:hAnsi="宋体" w:eastAsia="宋体" w:cs="宋体"/>
          <w:bCs/>
          <w:sz w:val="21"/>
          <w:szCs w:val="21"/>
        </w:rPr>
        <w:t>格式</w:t>
      </w:r>
      <w:r>
        <w:rPr>
          <w:rFonts w:hint="eastAsia" w:ascii="宋体" w:hAnsi="宋体" w:eastAsia="宋体" w:cs="宋体"/>
          <w:bCs/>
          <w:sz w:val="21"/>
          <w:szCs w:val="21"/>
          <w:lang w:eastAsia="zh-CN"/>
        </w:rPr>
        <w:t>十一</w:t>
      </w:r>
      <w:r>
        <w:rPr>
          <w:rFonts w:hint="eastAsia" w:ascii="宋体" w:hAnsi="宋体" w:eastAsia="宋体" w:cs="宋体"/>
          <w:bCs/>
          <w:sz w:val="21"/>
          <w:szCs w:val="21"/>
        </w:rPr>
        <w:t xml:space="preserve">  资格条件审查表</w:t>
      </w:r>
    </w:p>
    <w:p w14:paraId="284F5465">
      <w:pPr>
        <w:adjustRightInd w:val="0"/>
        <w:spacing w:line="360" w:lineRule="auto"/>
        <w:jc w:val="center"/>
        <w:rPr>
          <w:rFonts w:cs="宋体"/>
          <w:b/>
          <w:sz w:val="24"/>
        </w:rPr>
      </w:pPr>
      <w:r>
        <w:rPr>
          <w:rFonts w:hint="eastAsia" w:cs="宋体"/>
          <w:b/>
          <w:sz w:val="24"/>
        </w:rPr>
        <w:t>资格条件自查表</w:t>
      </w:r>
    </w:p>
    <w:tbl>
      <w:tblPr>
        <w:tblStyle w:val="49"/>
        <w:tblW w:w="98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58"/>
        <w:gridCol w:w="1134"/>
        <w:gridCol w:w="2382"/>
      </w:tblGrid>
      <w:tr w14:paraId="2A593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838" w:type="dxa"/>
            <w:vAlign w:val="center"/>
          </w:tcPr>
          <w:p w14:paraId="7F10D26E">
            <w:pPr>
              <w:widowControl/>
              <w:adjustRightInd w:val="0"/>
              <w:spacing w:line="360" w:lineRule="exact"/>
              <w:jc w:val="center"/>
              <w:rPr>
                <w:rFonts w:cs="宋体"/>
                <w:b/>
                <w:sz w:val="24"/>
              </w:rPr>
            </w:pPr>
            <w:r>
              <w:rPr>
                <w:rStyle w:val="52"/>
                <w:rFonts w:hint="eastAsia" w:cs="宋体"/>
                <w:szCs w:val="21"/>
              </w:rPr>
              <w:t>评审内容</w:t>
            </w:r>
          </w:p>
        </w:tc>
        <w:tc>
          <w:tcPr>
            <w:tcW w:w="5458" w:type="dxa"/>
            <w:vAlign w:val="center"/>
          </w:tcPr>
          <w:p w14:paraId="543CB238">
            <w:pPr>
              <w:widowControl/>
              <w:adjustRightInd w:val="0"/>
              <w:spacing w:line="360" w:lineRule="exact"/>
              <w:jc w:val="center"/>
              <w:rPr>
                <w:rFonts w:cs="宋体"/>
                <w:b/>
                <w:sz w:val="24"/>
              </w:rPr>
            </w:pPr>
            <w:r>
              <w:rPr>
                <w:rStyle w:val="52"/>
                <w:rFonts w:hint="eastAsia" w:cs="宋体"/>
                <w:szCs w:val="21"/>
              </w:rPr>
              <w:t>招标文件要求</w:t>
            </w:r>
          </w:p>
        </w:tc>
        <w:tc>
          <w:tcPr>
            <w:tcW w:w="1134" w:type="dxa"/>
            <w:vAlign w:val="center"/>
          </w:tcPr>
          <w:p w14:paraId="133018C9">
            <w:pPr>
              <w:widowControl/>
              <w:adjustRightInd w:val="0"/>
              <w:spacing w:line="360" w:lineRule="exact"/>
              <w:jc w:val="center"/>
              <w:rPr>
                <w:rFonts w:cs="宋体"/>
                <w:b/>
                <w:sz w:val="24"/>
              </w:rPr>
            </w:pPr>
            <w:r>
              <w:rPr>
                <w:rStyle w:val="52"/>
                <w:rFonts w:hint="eastAsia" w:cs="宋体"/>
                <w:szCs w:val="21"/>
              </w:rPr>
              <w:t>自查结论</w:t>
            </w:r>
          </w:p>
        </w:tc>
        <w:tc>
          <w:tcPr>
            <w:tcW w:w="2382" w:type="dxa"/>
            <w:vAlign w:val="center"/>
          </w:tcPr>
          <w:p w14:paraId="2EDF2BCD">
            <w:pPr>
              <w:widowControl/>
              <w:adjustRightInd w:val="0"/>
              <w:spacing w:line="360" w:lineRule="exact"/>
              <w:jc w:val="center"/>
              <w:rPr>
                <w:rFonts w:cs="宋体"/>
                <w:b/>
                <w:sz w:val="24"/>
              </w:rPr>
            </w:pPr>
            <w:r>
              <w:rPr>
                <w:rStyle w:val="52"/>
                <w:rFonts w:hint="eastAsia" w:cs="宋体"/>
                <w:szCs w:val="21"/>
              </w:rPr>
              <w:t>证明资料页码</w:t>
            </w:r>
          </w:p>
        </w:tc>
      </w:tr>
      <w:tr w14:paraId="2A996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restart"/>
            <w:vAlign w:val="center"/>
          </w:tcPr>
          <w:p w14:paraId="2C449953">
            <w:pPr>
              <w:pStyle w:val="231"/>
              <w:adjustRightInd w:val="0"/>
              <w:spacing w:before="0" w:beforeAutospacing="0" w:after="0" w:afterAutospacing="0" w:line="360" w:lineRule="exact"/>
              <w:jc w:val="center"/>
              <w:rPr>
                <w:rFonts w:ascii="Times New Roman" w:hAnsi="Times New Roman" w:cs="宋体"/>
                <w:b/>
                <w:sz w:val="21"/>
                <w:szCs w:val="21"/>
              </w:rPr>
            </w:pPr>
            <w:r>
              <w:rPr>
                <w:rFonts w:hint="eastAsia" w:ascii="Times New Roman" w:hAnsi="Times New Roman" w:cs="宋体"/>
                <w:b/>
                <w:sz w:val="21"/>
                <w:szCs w:val="21"/>
              </w:rPr>
              <w:t>资</w:t>
            </w:r>
          </w:p>
          <w:p w14:paraId="5B6336F1">
            <w:pPr>
              <w:pStyle w:val="231"/>
              <w:adjustRightInd w:val="0"/>
              <w:spacing w:before="0" w:beforeAutospacing="0" w:after="0" w:afterAutospacing="0" w:line="360" w:lineRule="exact"/>
              <w:jc w:val="center"/>
              <w:rPr>
                <w:rFonts w:ascii="Times New Roman" w:hAnsi="Times New Roman" w:cs="宋体"/>
                <w:b/>
                <w:sz w:val="21"/>
                <w:szCs w:val="21"/>
              </w:rPr>
            </w:pPr>
            <w:r>
              <w:rPr>
                <w:rFonts w:hint="eastAsia" w:ascii="Times New Roman" w:hAnsi="Times New Roman" w:cs="宋体"/>
                <w:b/>
                <w:sz w:val="21"/>
                <w:szCs w:val="21"/>
              </w:rPr>
              <w:t>格</w:t>
            </w:r>
          </w:p>
          <w:p w14:paraId="37B41765">
            <w:pPr>
              <w:pStyle w:val="231"/>
              <w:adjustRightInd w:val="0"/>
              <w:spacing w:before="0" w:beforeAutospacing="0" w:after="0" w:afterAutospacing="0" w:line="360" w:lineRule="exact"/>
              <w:jc w:val="center"/>
              <w:rPr>
                <w:rFonts w:ascii="Times New Roman" w:hAnsi="Times New Roman" w:cs="宋体"/>
                <w:b/>
                <w:sz w:val="21"/>
                <w:szCs w:val="21"/>
              </w:rPr>
            </w:pPr>
            <w:r>
              <w:rPr>
                <w:rFonts w:hint="eastAsia" w:ascii="Times New Roman" w:hAnsi="Times New Roman" w:cs="宋体"/>
                <w:b/>
                <w:sz w:val="21"/>
                <w:szCs w:val="21"/>
              </w:rPr>
              <w:t>性</w:t>
            </w:r>
          </w:p>
          <w:p w14:paraId="065CD388">
            <w:pPr>
              <w:pStyle w:val="231"/>
              <w:adjustRightInd w:val="0"/>
              <w:spacing w:before="0" w:beforeAutospacing="0" w:after="0" w:afterAutospacing="0" w:line="360" w:lineRule="exact"/>
              <w:jc w:val="center"/>
              <w:rPr>
                <w:rFonts w:ascii="Times New Roman" w:hAnsi="Times New Roman" w:cs="宋体"/>
                <w:b/>
                <w:sz w:val="21"/>
                <w:szCs w:val="21"/>
              </w:rPr>
            </w:pPr>
            <w:r>
              <w:rPr>
                <w:rFonts w:hint="eastAsia" w:ascii="Times New Roman" w:hAnsi="Times New Roman" w:cs="宋体"/>
                <w:b/>
                <w:sz w:val="21"/>
                <w:szCs w:val="21"/>
              </w:rPr>
              <w:t>审</w:t>
            </w:r>
          </w:p>
          <w:p w14:paraId="40ED990F">
            <w:pPr>
              <w:widowControl/>
              <w:adjustRightInd w:val="0"/>
              <w:spacing w:line="360" w:lineRule="exact"/>
              <w:jc w:val="center"/>
              <w:rPr>
                <w:rFonts w:cs="宋体"/>
                <w:b/>
                <w:sz w:val="24"/>
              </w:rPr>
            </w:pPr>
            <w:r>
              <w:rPr>
                <w:rFonts w:hint="eastAsia" w:cs="宋体"/>
                <w:b/>
                <w:szCs w:val="21"/>
              </w:rPr>
              <w:t>查</w:t>
            </w:r>
          </w:p>
        </w:tc>
        <w:tc>
          <w:tcPr>
            <w:tcW w:w="5458" w:type="dxa"/>
            <w:vAlign w:val="center"/>
          </w:tcPr>
          <w:p w14:paraId="2392AF2E">
            <w:pPr>
              <w:widowControl/>
              <w:spacing w:before="100" w:beforeAutospacing="1" w:after="100" w:afterAutospacing="1" w:line="405" w:lineRule="atLeast"/>
              <w:jc w:val="left"/>
              <w:rPr>
                <w:rFonts w:cs="宋体"/>
                <w:b/>
                <w:sz w:val="24"/>
              </w:rPr>
            </w:pPr>
            <w:r>
              <w:rPr>
                <w:rFonts w:hint="eastAsia" w:cs="宋体"/>
                <w:szCs w:val="21"/>
              </w:rPr>
              <w:t>一、</w:t>
            </w:r>
            <w:r>
              <w:rPr>
                <w:rFonts w:hint="eastAsia" w:ascii="宋体" w:hAnsi="宋体" w:cs="Arial"/>
                <w:kern w:val="0"/>
                <w:szCs w:val="21"/>
              </w:rPr>
              <w:t>本项目的基本资格条件要求：</w:t>
            </w:r>
            <w:r>
              <w:rPr>
                <w:rFonts w:ascii="宋体" w:hAnsi="宋体" w:cs="Arial"/>
                <w:kern w:val="0"/>
                <w:szCs w:val="21"/>
              </w:rPr>
              <w:t>1</w:t>
            </w:r>
            <w:r>
              <w:rPr>
                <w:rFonts w:hint="eastAsia" w:ascii="宋体" w:hAnsi="宋体" w:cs="Arial"/>
                <w:kern w:val="0"/>
                <w:szCs w:val="21"/>
              </w:rPr>
              <w:t>）具有独立承担民事责任的能力的法人单位；2）具有良好的商业信誉和健全的</w:t>
            </w:r>
            <w:r>
              <w:fldChar w:fldCharType="begin"/>
            </w:r>
            <w:r>
              <w:instrText xml:space="preserve"> HYPERLINK "https://www.baidu.com/s?wd=%E8%B4%A2%E5%8A%A1%E4%BC%9A%E8%AE%A1%E5%88%B6%E5%BA%A6&amp;tn=SE_PcZhidaonwhc_ngpagmjz&amp;rsv_dl=gh_pc_zhidao" \t "_blank" </w:instrText>
            </w:r>
            <w:r>
              <w:fldChar w:fldCharType="separate"/>
            </w:r>
            <w:r>
              <w:rPr>
                <w:rFonts w:hint="eastAsia" w:ascii="宋体" w:hAnsi="宋体" w:cs="Arial"/>
                <w:kern w:val="0"/>
                <w:szCs w:val="21"/>
              </w:rPr>
              <w:t>财务会计制度</w:t>
            </w:r>
            <w:r>
              <w:rPr>
                <w:rFonts w:hint="eastAsia" w:ascii="宋体" w:hAnsi="宋体" w:cs="Arial"/>
                <w:kern w:val="0"/>
                <w:szCs w:val="21"/>
              </w:rPr>
              <w:fldChar w:fldCharType="end"/>
            </w:r>
            <w:r>
              <w:rPr>
                <w:rFonts w:hint="eastAsia" w:ascii="宋体" w:hAnsi="宋体" w:cs="Arial"/>
                <w:kern w:val="0"/>
                <w:szCs w:val="21"/>
              </w:rPr>
              <w:t>；3）具有履行合同所必需的设备和专业技术能力；</w:t>
            </w:r>
            <w:r>
              <w:rPr>
                <w:rFonts w:ascii="宋体" w:hAnsi="宋体" w:cs="Arial"/>
                <w:kern w:val="0"/>
                <w:szCs w:val="21"/>
              </w:rPr>
              <w:t>4</w:t>
            </w:r>
            <w:r>
              <w:rPr>
                <w:rFonts w:hint="eastAsia" w:ascii="宋体" w:hAnsi="宋体" w:cs="Arial"/>
                <w:kern w:val="0"/>
                <w:szCs w:val="21"/>
              </w:rPr>
              <w:t>）有依法缴纳税收和</w:t>
            </w:r>
            <w:r>
              <w:fldChar w:fldCharType="begin"/>
            </w:r>
            <w:r>
              <w:instrText xml:space="preserve"> HYPERLINK "https://www.baidu.com/s?wd=%E7%A4%BE%E4%BC%9A%E4%BF%9D%E9%9A%9C%E8%B5%84%E9%87%91&amp;tn=SE_PcZhidaonwhc_ngpagmjz&amp;rsv_dl=gh_pc_zhidao" \t "_blank" </w:instrText>
            </w:r>
            <w:r>
              <w:fldChar w:fldCharType="separate"/>
            </w:r>
            <w:r>
              <w:rPr>
                <w:rFonts w:hint="eastAsia" w:ascii="宋体" w:hAnsi="宋体" w:cs="Arial"/>
                <w:kern w:val="0"/>
                <w:szCs w:val="21"/>
              </w:rPr>
              <w:t>社会保障资金</w:t>
            </w:r>
            <w:r>
              <w:rPr>
                <w:rFonts w:hint="eastAsia" w:ascii="宋体" w:hAnsi="宋体" w:cs="Arial"/>
                <w:kern w:val="0"/>
                <w:szCs w:val="21"/>
              </w:rPr>
              <w:fldChar w:fldCharType="end"/>
            </w:r>
            <w:r>
              <w:rPr>
                <w:rFonts w:hint="eastAsia" w:ascii="宋体" w:hAnsi="宋体" w:cs="Arial"/>
                <w:kern w:val="0"/>
                <w:szCs w:val="21"/>
              </w:rPr>
              <w:t>的良好记录；</w:t>
            </w:r>
            <w:r>
              <w:rPr>
                <w:rFonts w:ascii="宋体" w:hAnsi="宋体" w:cs="Arial"/>
                <w:kern w:val="0"/>
                <w:szCs w:val="21"/>
              </w:rPr>
              <w:t>5</w:t>
            </w:r>
            <w:r>
              <w:rPr>
                <w:rFonts w:hint="eastAsia" w:ascii="宋体" w:hAnsi="宋体" w:cs="Arial"/>
                <w:kern w:val="0"/>
                <w:szCs w:val="21"/>
              </w:rPr>
              <w:t>）参加采购活动前三年内，在经营活动中没有重大违法记录；</w:t>
            </w:r>
            <w:r>
              <w:rPr>
                <w:rFonts w:ascii="宋体" w:hAnsi="宋体" w:cs="Arial"/>
                <w:kern w:val="0"/>
                <w:szCs w:val="21"/>
              </w:rPr>
              <w:t>6</w:t>
            </w:r>
            <w:r>
              <w:rPr>
                <w:rFonts w:hint="eastAsia" w:ascii="宋体" w:hAnsi="宋体" w:cs="Arial"/>
                <w:kern w:val="0"/>
                <w:szCs w:val="21"/>
              </w:rPr>
              <w:t>）法律、行政法规规定的其他条件。</w:t>
            </w:r>
          </w:p>
        </w:tc>
        <w:tc>
          <w:tcPr>
            <w:tcW w:w="1134" w:type="dxa"/>
            <w:vMerge w:val="restart"/>
            <w:vAlign w:val="center"/>
          </w:tcPr>
          <w:p w14:paraId="07605841">
            <w:pPr>
              <w:widowControl/>
              <w:adjustRightInd w:val="0"/>
              <w:spacing w:line="360" w:lineRule="exact"/>
              <w:rPr>
                <w:rFonts w:cs="宋体"/>
                <w:szCs w:val="21"/>
              </w:rPr>
            </w:pPr>
            <w:r>
              <w:rPr>
                <w:rFonts w:hint="eastAsia" w:cs="宋体"/>
                <w:szCs w:val="21"/>
              </w:rPr>
              <w:t>□通过</w:t>
            </w:r>
          </w:p>
          <w:p w14:paraId="05D19A40">
            <w:pPr>
              <w:widowControl/>
              <w:adjustRightInd w:val="0"/>
              <w:spacing w:line="360" w:lineRule="exact"/>
              <w:rPr>
                <w:rFonts w:cs="宋体"/>
                <w:b/>
                <w:sz w:val="24"/>
              </w:rPr>
            </w:pPr>
            <w:r>
              <w:rPr>
                <w:rFonts w:hint="eastAsia" w:cs="宋体"/>
                <w:szCs w:val="21"/>
              </w:rPr>
              <w:t>□不通过</w:t>
            </w:r>
          </w:p>
        </w:tc>
        <w:tc>
          <w:tcPr>
            <w:tcW w:w="2382" w:type="dxa"/>
            <w:vAlign w:val="center"/>
          </w:tcPr>
          <w:p w14:paraId="59CCE6B8">
            <w:pPr>
              <w:widowControl/>
              <w:adjustRightInd w:val="0"/>
              <w:spacing w:line="360" w:lineRule="exact"/>
              <w:jc w:val="center"/>
              <w:rPr>
                <w:rFonts w:cs="宋体"/>
                <w:b/>
                <w:sz w:val="24"/>
              </w:rPr>
            </w:pPr>
            <w:r>
              <w:rPr>
                <w:rFonts w:hint="eastAsia" w:cs="宋体"/>
                <w:szCs w:val="21"/>
              </w:rPr>
              <w:t>/</w:t>
            </w:r>
          </w:p>
        </w:tc>
      </w:tr>
      <w:tr w14:paraId="0B558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E3D57BA">
            <w:pPr>
              <w:widowControl/>
              <w:adjustRightInd w:val="0"/>
              <w:spacing w:line="360" w:lineRule="exact"/>
              <w:rPr>
                <w:rFonts w:cs="宋体"/>
                <w:b/>
                <w:sz w:val="24"/>
              </w:rPr>
            </w:pPr>
          </w:p>
        </w:tc>
        <w:tc>
          <w:tcPr>
            <w:tcW w:w="5458" w:type="dxa"/>
            <w:vAlign w:val="center"/>
          </w:tcPr>
          <w:p w14:paraId="79E64DD7">
            <w:pPr>
              <w:widowControl/>
              <w:adjustRightInd w:val="0"/>
              <w:spacing w:line="360" w:lineRule="exact"/>
              <w:rPr>
                <w:szCs w:val="21"/>
              </w:rPr>
            </w:pPr>
            <w:r>
              <w:rPr>
                <w:rFonts w:hint="eastAsia"/>
                <w:szCs w:val="21"/>
              </w:rPr>
              <w:t>1.关于资格的承诺函（格式见附件）</w:t>
            </w:r>
          </w:p>
        </w:tc>
        <w:tc>
          <w:tcPr>
            <w:tcW w:w="1134" w:type="dxa"/>
            <w:vMerge w:val="continue"/>
          </w:tcPr>
          <w:p w14:paraId="1CA534F9">
            <w:pPr>
              <w:widowControl/>
              <w:adjustRightInd w:val="0"/>
              <w:spacing w:line="360" w:lineRule="exact"/>
              <w:rPr>
                <w:rFonts w:cs="宋体"/>
                <w:b/>
                <w:sz w:val="24"/>
              </w:rPr>
            </w:pPr>
          </w:p>
        </w:tc>
        <w:tc>
          <w:tcPr>
            <w:tcW w:w="2382" w:type="dxa"/>
            <w:vAlign w:val="center"/>
          </w:tcPr>
          <w:p w14:paraId="0003B62E">
            <w:pPr>
              <w:widowControl/>
              <w:adjustRightInd w:val="0"/>
              <w:spacing w:line="360" w:lineRule="exact"/>
              <w:jc w:val="center"/>
              <w:rPr>
                <w:rFonts w:cs="宋体"/>
                <w:b/>
                <w:sz w:val="24"/>
              </w:rPr>
            </w:pPr>
            <w:r>
              <w:rPr>
                <w:rFonts w:hint="eastAsia" w:cs="宋体"/>
                <w:szCs w:val="21"/>
              </w:rPr>
              <w:t>第（）页-（）页</w:t>
            </w:r>
          </w:p>
        </w:tc>
      </w:tr>
      <w:tr w14:paraId="4F19F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8" w:type="dxa"/>
            <w:vMerge w:val="continue"/>
          </w:tcPr>
          <w:p w14:paraId="3B215948">
            <w:pPr>
              <w:widowControl/>
              <w:adjustRightInd w:val="0"/>
              <w:spacing w:line="360" w:lineRule="exact"/>
              <w:rPr>
                <w:rFonts w:cs="宋体"/>
                <w:b/>
                <w:sz w:val="24"/>
              </w:rPr>
            </w:pPr>
          </w:p>
        </w:tc>
        <w:tc>
          <w:tcPr>
            <w:tcW w:w="5458" w:type="dxa"/>
            <w:vAlign w:val="center"/>
          </w:tcPr>
          <w:p w14:paraId="2FC6222B">
            <w:pPr>
              <w:widowControl/>
              <w:adjustRightInd w:val="0"/>
              <w:spacing w:line="360" w:lineRule="exact"/>
              <w:rPr>
                <w:rFonts w:cs="宋体"/>
                <w:bCs/>
                <w:szCs w:val="28"/>
              </w:rPr>
            </w:pPr>
            <w:r>
              <w:rPr>
                <w:rFonts w:hint="eastAsia" w:cs="宋体"/>
                <w:bCs/>
                <w:szCs w:val="28"/>
              </w:rPr>
              <w:t>2.有效的企业法人营业执照（或事业法人登记证）、其他组织（个体工商户）的营业执照或者民办非企业单位登记证书复印件</w:t>
            </w:r>
            <w:r>
              <w:rPr>
                <w:rFonts w:hint="eastAsia" w:cs="宋体"/>
              </w:rPr>
              <w:t>。（投标人如果有名称变更的，应提供由行政主管部门出具的变更证明文件。）</w:t>
            </w:r>
          </w:p>
        </w:tc>
        <w:tc>
          <w:tcPr>
            <w:tcW w:w="1134" w:type="dxa"/>
            <w:vMerge w:val="continue"/>
          </w:tcPr>
          <w:p w14:paraId="50AD76A2">
            <w:pPr>
              <w:widowControl/>
              <w:adjustRightInd w:val="0"/>
              <w:spacing w:line="360" w:lineRule="exact"/>
              <w:rPr>
                <w:rFonts w:cs="宋体"/>
                <w:b/>
                <w:sz w:val="24"/>
              </w:rPr>
            </w:pPr>
          </w:p>
        </w:tc>
        <w:tc>
          <w:tcPr>
            <w:tcW w:w="2382" w:type="dxa"/>
            <w:vAlign w:val="center"/>
          </w:tcPr>
          <w:p w14:paraId="4FF778A4">
            <w:pPr>
              <w:adjustRightInd w:val="0"/>
              <w:spacing w:line="360" w:lineRule="exact"/>
              <w:jc w:val="center"/>
              <w:rPr>
                <w:rFonts w:cs="宋体"/>
                <w:szCs w:val="21"/>
              </w:rPr>
            </w:pPr>
            <w:r>
              <w:rPr>
                <w:rFonts w:hint="eastAsia" w:cs="宋体"/>
                <w:szCs w:val="21"/>
              </w:rPr>
              <w:t>第（）页-（）页</w:t>
            </w:r>
          </w:p>
        </w:tc>
      </w:tr>
      <w:tr w14:paraId="32B66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6FF86CD2">
            <w:pPr>
              <w:widowControl/>
              <w:adjustRightInd w:val="0"/>
              <w:spacing w:line="360" w:lineRule="exact"/>
              <w:rPr>
                <w:rFonts w:cs="宋体"/>
                <w:bCs/>
                <w:szCs w:val="28"/>
              </w:rPr>
            </w:pPr>
          </w:p>
        </w:tc>
        <w:tc>
          <w:tcPr>
            <w:tcW w:w="5458" w:type="dxa"/>
            <w:vAlign w:val="center"/>
          </w:tcPr>
          <w:p w14:paraId="6810EA28">
            <w:pPr>
              <w:widowControl/>
              <w:adjustRightInd w:val="0"/>
              <w:spacing w:line="360" w:lineRule="exact"/>
              <w:rPr>
                <w:rFonts w:cs="宋体"/>
                <w:bCs/>
                <w:szCs w:val="28"/>
              </w:rPr>
            </w:pPr>
            <w:r>
              <w:rPr>
                <w:rFonts w:hint="eastAsia" w:cs="宋体"/>
                <w:bCs/>
                <w:szCs w:val="28"/>
              </w:rPr>
              <w:t>二、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tc>
        <w:tc>
          <w:tcPr>
            <w:tcW w:w="1134" w:type="dxa"/>
            <w:vAlign w:val="center"/>
          </w:tcPr>
          <w:p w14:paraId="59013E74">
            <w:pPr>
              <w:widowControl/>
              <w:adjustRightInd w:val="0"/>
              <w:spacing w:line="360" w:lineRule="exact"/>
              <w:rPr>
                <w:rFonts w:cs="宋体"/>
                <w:szCs w:val="21"/>
              </w:rPr>
            </w:pPr>
            <w:r>
              <w:rPr>
                <w:rFonts w:hint="eastAsia" w:cs="宋体"/>
                <w:szCs w:val="21"/>
              </w:rPr>
              <w:t>□通过</w:t>
            </w:r>
          </w:p>
          <w:p w14:paraId="522B3DFD">
            <w:pPr>
              <w:widowControl/>
              <w:adjustRightInd w:val="0"/>
              <w:spacing w:line="360" w:lineRule="exact"/>
              <w:rPr>
                <w:rFonts w:cs="宋体"/>
                <w:bCs/>
                <w:szCs w:val="28"/>
              </w:rPr>
            </w:pPr>
            <w:r>
              <w:rPr>
                <w:rFonts w:hint="eastAsia" w:cs="宋体"/>
                <w:szCs w:val="21"/>
              </w:rPr>
              <w:t>□不通过</w:t>
            </w:r>
          </w:p>
        </w:tc>
        <w:tc>
          <w:tcPr>
            <w:tcW w:w="2382" w:type="dxa"/>
            <w:vAlign w:val="center"/>
          </w:tcPr>
          <w:p w14:paraId="0242819D">
            <w:pPr>
              <w:widowControl/>
              <w:adjustRightInd w:val="0"/>
              <w:spacing w:line="360" w:lineRule="exact"/>
              <w:jc w:val="center"/>
              <w:rPr>
                <w:rFonts w:cs="宋体"/>
                <w:bCs/>
                <w:szCs w:val="28"/>
                <w:u w:val="single"/>
              </w:rPr>
            </w:pPr>
            <w:r>
              <w:rPr>
                <w:rFonts w:hint="eastAsia" w:cs="宋体"/>
                <w:bCs/>
                <w:szCs w:val="28"/>
              </w:rPr>
              <w:t>信用记录</w:t>
            </w:r>
            <w:r>
              <w:rPr>
                <w:rFonts w:hint="eastAsia" w:cs="宋体"/>
                <w:bCs/>
                <w:szCs w:val="28"/>
                <w:u w:val="single"/>
              </w:rPr>
              <w:t>是/否</w:t>
            </w:r>
            <w:r>
              <w:rPr>
                <w:rFonts w:hint="eastAsia" w:cs="宋体"/>
                <w:bCs/>
                <w:szCs w:val="28"/>
              </w:rPr>
              <w:t>已失效，如失效，证明材料详见</w:t>
            </w:r>
            <w:r>
              <w:rPr>
                <w:rFonts w:hint="eastAsia" w:cs="宋体"/>
                <w:szCs w:val="21"/>
              </w:rPr>
              <w:t>第（）页-（）页</w:t>
            </w:r>
          </w:p>
        </w:tc>
      </w:tr>
      <w:tr w14:paraId="435ED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3E018789">
            <w:pPr>
              <w:widowControl/>
              <w:adjustRightInd w:val="0"/>
              <w:spacing w:line="360" w:lineRule="exact"/>
              <w:rPr>
                <w:rFonts w:cs="宋体"/>
                <w:bCs/>
                <w:szCs w:val="28"/>
              </w:rPr>
            </w:pPr>
          </w:p>
        </w:tc>
        <w:tc>
          <w:tcPr>
            <w:tcW w:w="5458" w:type="dxa"/>
            <w:vAlign w:val="center"/>
          </w:tcPr>
          <w:p w14:paraId="7D4D6A88">
            <w:pPr>
              <w:widowControl/>
              <w:adjustRightInd w:val="0"/>
              <w:spacing w:line="360" w:lineRule="exact"/>
              <w:rPr>
                <w:rFonts w:cs="宋体"/>
                <w:bCs/>
                <w:szCs w:val="28"/>
              </w:rPr>
            </w:pPr>
            <w:r>
              <w:rPr>
                <w:rFonts w:hint="eastAsia" w:cs="宋体"/>
                <w:bCs/>
                <w:szCs w:val="28"/>
              </w:rPr>
              <w:t>三、</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cs="宋体"/>
              </w:rPr>
              <w:t>（提供《</w:t>
            </w:r>
            <w:r>
              <w:rPr>
                <w:rFonts w:hint="eastAsia"/>
                <w:szCs w:val="21"/>
              </w:rPr>
              <w:t>关于资格的承诺函</w:t>
            </w:r>
            <w:r>
              <w:rPr>
                <w:rFonts w:hint="eastAsia" w:cs="宋体"/>
              </w:rPr>
              <w:t>》）。</w:t>
            </w:r>
          </w:p>
        </w:tc>
        <w:tc>
          <w:tcPr>
            <w:tcW w:w="1134" w:type="dxa"/>
            <w:vAlign w:val="center"/>
          </w:tcPr>
          <w:p w14:paraId="163EFA02">
            <w:pPr>
              <w:widowControl/>
              <w:adjustRightInd w:val="0"/>
              <w:spacing w:line="360" w:lineRule="exact"/>
              <w:rPr>
                <w:rFonts w:cs="宋体"/>
                <w:szCs w:val="21"/>
              </w:rPr>
            </w:pPr>
            <w:r>
              <w:rPr>
                <w:rFonts w:hint="eastAsia" w:cs="宋体"/>
                <w:szCs w:val="21"/>
              </w:rPr>
              <w:t>□通过</w:t>
            </w:r>
          </w:p>
          <w:p w14:paraId="62CDC810">
            <w:pPr>
              <w:widowControl/>
              <w:adjustRightInd w:val="0"/>
              <w:spacing w:line="360" w:lineRule="exact"/>
              <w:rPr>
                <w:rFonts w:cs="宋体"/>
                <w:bCs/>
                <w:szCs w:val="28"/>
              </w:rPr>
            </w:pPr>
            <w:r>
              <w:rPr>
                <w:rFonts w:hint="eastAsia" w:cs="宋体"/>
                <w:szCs w:val="21"/>
              </w:rPr>
              <w:t>□不通过</w:t>
            </w:r>
          </w:p>
        </w:tc>
        <w:tc>
          <w:tcPr>
            <w:tcW w:w="2382" w:type="dxa"/>
            <w:vAlign w:val="center"/>
          </w:tcPr>
          <w:p w14:paraId="7E51FE02">
            <w:pPr>
              <w:widowControl/>
              <w:adjustRightInd w:val="0"/>
              <w:spacing w:line="360" w:lineRule="exact"/>
              <w:jc w:val="center"/>
              <w:rPr>
                <w:rFonts w:cs="宋体"/>
                <w:bCs/>
                <w:szCs w:val="28"/>
              </w:rPr>
            </w:pPr>
            <w:r>
              <w:rPr>
                <w:rFonts w:hint="eastAsia" w:cs="宋体"/>
                <w:szCs w:val="21"/>
              </w:rPr>
              <w:t>第（）页-（）页</w:t>
            </w:r>
          </w:p>
        </w:tc>
      </w:tr>
      <w:tr w14:paraId="258EC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529AFA8C">
            <w:pPr>
              <w:widowControl/>
              <w:adjustRightInd w:val="0"/>
              <w:spacing w:line="360" w:lineRule="exact"/>
              <w:rPr>
                <w:rFonts w:cs="宋体"/>
                <w:bCs/>
                <w:szCs w:val="28"/>
              </w:rPr>
            </w:pPr>
          </w:p>
        </w:tc>
        <w:tc>
          <w:tcPr>
            <w:tcW w:w="5458" w:type="dxa"/>
            <w:vAlign w:val="center"/>
          </w:tcPr>
          <w:p w14:paraId="4521074C">
            <w:pPr>
              <w:widowControl/>
              <w:adjustRightInd w:val="0"/>
              <w:spacing w:line="360" w:lineRule="exact"/>
              <w:rPr>
                <w:rFonts w:cs="宋体"/>
                <w:szCs w:val="21"/>
              </w:rPr>
            </w:pPr>
            <w:r>
              <w:rPr>
                <w:rFonts w:hint="eastAsia" w:cs="宋体"/>
                <w:bCs/>
                <w:szCs w:val="28"/>
              </w:rPr>
              <w:t>四、</w:t>
            </w:r>
            <w:r>
              <w:rPr>
                <w:rFonts w:hint="eastAsia" w:cs="宋体"/>
                <w:szCs w:val="21"/>
              </w:rPr>
              <w:t>本项目</w:t>
            </w:r>
            <w:r>
              <w:rPr>
                <w:rFonts w:hint="eastAsia" w:cs="宋体"/>
                <w:szCs w:val="21"/>
                <w:lang w:eastAsia="zh-CN"/>
              </w:rPr>
              <w:t>不</w:t>
            </w:r>
            <w:r>
              <w:rPr>
                <w:rFonts w:hint="eastAsia" w:cs="宋体"/>
                <w:szCs w:val="21"/>
              </w:rPr>
              <w:t>接受联合体投标。</w:t>
            </w:r>
          </w:p>
        </w:tc>
        <w:tc>
          <w:tcPr>
            <w:tcW w:w="1134" w:type="dxa"/>
            <w:vAlign w:val="center"/>
          </w:tcPr>
          <w:p w14:paraId="7DBFBA2B">
            <w:pPr>
              <w:widowControl/>
              <w:adjustRightInd w:val="0"/>
              <w:spacing w:line="360" w:lineRule="exact"/>
              <w:rPr>
                <w:rFonts w:cs="宋体"/>
                <w:szCs w:val="21"/>
              </w:rPr>
            </w:pPr>
            <w:r>
              <w:rPr>
                <w:rFonts w:hint="eastAsia" w:cs="宋体"/>
                <w:szCs w:val="21"/>
              </w:rPr>
              <w:t>□通过</w:t>
            </w:r>
          </w:p>
          <w:p w14:paraId="4D07BE87">
            <w:pPr>
              <w:widowControl/>
              <w:adjustRightInd w:val="0"/>
              <w:spacing w:line="360" w:lineRule="exact"/>
              <w:rPr>
                <w:rFonts w:cs="宋体"/>
                <w:bCs/>
                <w:szCs w:val="28"/>
              </w:rPr>
            </w:pPr>
            <w:r>
              <w:rPr>
                <w:rFonts w:hint="eastAsia" w:cs="宋体"/>
                <w:szCs w:val="21"/>
              </w:rPr>
              <w:t>□不通过</w:t>
            </w:r>
          </w:p>
        </w:tc>
        <w:tc>
          <w:tcPr>
            <w:tcW w:w="2382" w:type="dxa"/>
            <w:vAlign w:val="center"/>
          </w:tcPr>
          <w:p w14:paraId="34FD3298">
            <w:pPr>
              <w:widowControl/>
              <w:adjustRightInd w:val="0"/>
              <w:spacing w:line="360" w:lineRule="exact"/>
              <w:jc w:val="center"/>
              <w:rPr>
                <w:rFonts w:cs="宋体"/>
                <w:bCs/>
                <w:szCs w:val="28"/>
              </w:rPr>
            </w:pPr>
            <w:r>
              <w:rPr>
                <w:rFonts w:hint="eastAsia" w:cs="宋体"/>
                <w:szCs w:val="21"/>
              </w:rPr>
              <w:t>第（）页-（）页</w:t>
            </w:r>
          </w:p>
        </w:tc>
      </w:tr>
    </w:tbl>
    <w:p w14:paraId="3189367D">
      <w:pPr>
        <w:pStyle w:val="3"/>
        <w:tabs>
          <w:tab w:val="left" w:pos="4841"/>
        </w:tabs>
        <w:rPr>
          <w:rFonts w:ascii="宋体" w:hAnsi="宋体" w:eastAsia="宋体" w:cs="宋体"/>
          <w:bCs/>
          <w:sz w:val="21"/>
          <w:szCs w:val="21"/>
        </w:rPr>
      </w:pPr>
    </w:p>
    <w:p w14:paraId="00BD51FC">
      <w:pPr>
        <w:pStyle w:val="3"/>
        <w:ind w:firstLine="0"/>
        <w:rPr>
          <w:b/>
        </w:rPr>
      </w:pPr>
    </w:p>
    <w:p w14:paraId="2674B032">
      <w:pPr>
        <w:pStyle w:val="3"/>
        <w:ind w:firstLine="0"/>
        <w:rPr>
          <w:b/>
        </w:rPr>
      </w:pPr>
    </w:p>
    <w:p w14:paraId="467D87F0">
      <w:pPr>
        <w:pStyle w:val="3"/>
        <w:ind w:firstLine="0"/>
        <w:rPr>
          <w:b/>
        </w:rPr>
      </w:pPr>
    </w:p>
    <w:p w14:paraId="5E418F21">
      <w:pPr>
        <w:pStyle w:val="3"/>
        <w:ind w:firstLine="0"/>
        <w:rPr>
          <w:b/>
        </w:rPr>
      </w:pPr>
    </w:p>
    <w:sectPr>
      <w:headerReference r:id="rId6" w:type="default"/>
      <w:pgSz w:w="11906" w:h="16838"/>
      <w:pgMar w:top="1440" w:right="1701" w:bottom="1440" w:left="1559" w:header="426" w:footer="708" w:gutter="0"/>
      <w:pgBorders>
        <w:top w:val="none" w:sz="0" w:space="0"/>
        <w:left w:val="none" w:sz="0" w:space="0"/>
        <w:bottom w:val="none" w:sz="0" w:space="0"/>
        <w:right w:val="none" w:sz="0" w:space="0"/>
      </w:pgBorders>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2F96FF-8620-4BEE-8F95-FD8DDF53280D}"/>
  </w:font>
  <w:font w:name="黑体">
    <w:panose1 w:val="02010609060101010101"/>
    <w:charset w:val="86"/>
    <w:family w:val="auto"/>
    <w:pitch w:val="default"/>
    <w:sig w:usb0="800002BF" w:usb1="38CF7CFA" w:usb2="00000016" w:usb3="00000000" w:csb0="00040001" w:csb1="00000000"/>
    <w:embedRegular r:id="rId2" w:fontKey="{B9B549D0-B121-4D5F-9404-2DE8D992C0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9F90724-3FD4-4B18-BE5F-52DD404B8EC0}"/>
  </w:font>
  <w:font w:name="Cambria">
    <w:panose1 w:val="02040503050406030204"/>
    <w:charset w:val="00"/>
    <w:family w:val="roman"/>
    <w:pitch w:val="default"/>
    <w:sig w:usb0="E00006FF" w:usb1="420024FF" w:usb2="02000000" w:usb3="00000000" w:csb0="2000019F" w:csb1="00000000"/>
  </w:font>
  <w:font w:name="MS Sans Serif">
    <w:altName w:val="Courier New"/>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embedRegular r:id="rId4" w:fontKey="{8E371416-1123-4A26-B4B4-42CE6230018E}"/>
  </w:font>
  <w:font w:name="Century Gothic">
    <w:altName w:val="Segoe Print"/>
    <w:panose1 w:val="020B050202020202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5" w:fontKey="{6945A238-2817-45A3-9BD2-36DD09088DFF}"/>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6" w:fontKey="{80E82FD3-9E74-4567-AC26-2F2668207693}"/>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7" w:fontKey="{0AEAAF84-5F1D-4824-A114-E9127FE1B059}"/>
  </w:font>
  <w:font w:name="微软雅黑">
    <w:panose1 w:val="020B0503020204020204"/>
    <w:charset w:val="86"/>
    <w:family w:val="swiss"/>
    <w:pitch w:val="default"/>
    <w:sig w:usb0="80000287" w:usb1="2ACF3C50" w:usb2="00000016" w:usb3="00000000" w:csb0="0004001F" w:csb1="00000000"/>
    <w:embedRegular r:id="rId8" w:fontKey="{10E289F5-880F-4D96-9AD0-03FFADF44D8F}"/>
  </w:font>
  <w:font w:name="仿宋">
    <w:panose1 w:val="02010609060101010101"/>
    <w:charset w:val="86"/>
    <w:family w:val="auto"/>
    <w:pitch w:val="default"/>
    <w:sig w:usb0="800002BF" w:usb1="38CF7CFA" w:usb2="00000016" w:usb3="00000000" w:csb0="00040001" w:csb1="00000000"/>
    <w:embedRegular r:id="rId9" w:fontKey="{A5BFAD1C-AA0F-40FD-B309-8374BBF52229}"/>
  </w:font>
  <w:font w:name="Segoe Print">
    <w:panose1 w:val="02000600000000000000"/>
    <w:charset w:val="00"/>
    <w:family w:val="auto"/>
    <w:pitch w:val="default"/>
    <w:sig w:usb0="0000028F" w:usb1="00000000" w:usb2="00000000" w:usb3="00000000" w:csb0="2000009F" w:csb1="4701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1329"/>
    </w:sdtPr>
    <w:sdtContent>
      <w:p w14:paraId="6E6CBD64">
        <w:pPr>
          <w:pStyle w:val="33"/>
          <w:spacing w:before="120" w:after="120"/>
          <w:jc w:val="center"/>
        </w:pPr>
        <w:r>
          <w:fldChar w:fldCharType="begin"/>
        </w:r>
        <w:r>
          <w:instrText xml:space="preserve"> PAGE   \* MERGEFORMAT </w:instrText>
        </w:r>
        <w:r>
          <w:fldChar w:fldCharType="separate"/>
        </w:r>
        <w:r>
          <w:rPr>
            <w:lang w:val="zh-CN"/>
          </w:rPr>
          <w:t>6</w:t>
        </w:r>
        <w:r>
          <w:rPr>
            <w:lang w:val="zh-CN"/>
          </w:rPr>
          <w:fldChar w:fldCharType="end"/>
        </w:r>
      </w:p>
    </w:sdtContent>
  </w:sdt>
  <w:p w14:paraId="2AE8F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FC62">
    <w:pPr>
      <w:pStyle w:val="33"/>
      <w:jc w:val="center"/>
    </w:pPr>
    <w:r>
      <w:fldChar w:fldCharType="begin"/>
    </w:r>
    <w:r>
      <w:instrText xml:space="preserve"> PAGE   \* MERGEFORMAT </w:instrText>
    </w:r>
    <w:r>
      <w:fldChar w:fldCharType="separate"/>
    </w:r>
    <w:r>
      <w:rPr>
        <w:lang w:val="zh-CN"/>
      </w:rPr>
      <w:t>1</w:t>
    </w:r>
    <w:r>
      <w:rPr>
        <w:lang w:val="zh-CN"/>
      </w:rPr>
      <w:fldChar w:fldCharType="end"/>
    </w:r>
  </w:p>
  <w:p w14:paraId="10331649">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D464">
    <w:pPr>
      <w:pStyle w:val="33"/>
      <w:rPr>
        <w:rStyle w:val="5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722" name="文本框 9"/>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a:effectLst/>
                    </wps:spPr>
                    <wps:txbx>
                      <w:txbxContent>
                        <w:p w14:paraId="784C684B">
                          <w:pPr>
                            <w:pStyle w:val="33"/>
                          </w:pPr>
                          <w:r>
                            <w:fldChar w:fldCharType="begin"/>
                          </w:r>
                          <w:r>
                            <w:instrText xml:space="preserve"> PAGE  \* MERGEFORMAT </w:instrText>
                          </w:r>
                          <w:r>
                            <w:fldChar w:fldCharType="separate"/>
                          </w:r>
                          <w:r>
                            <w:t>88</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GQ2kNQAAAADAQAADwAAAAAA&#10;AAABACAAAAAiAAAAZHJzL2Rvd25yZXYueG1sUEsBAhQAFAAAAAgAh07iQHlY5dneAQAAsQMAAA4A&#10;AAAAAAAAAQAgAAAAIwEAAGRycy9lMm9Eb2MueG1sUEsFBgAAAAAGAAYAWQEAAHMFAAAAAA==&#10;">
              <v:fill on="f" focussize="0,0"/>
              <v:stroke on="f" weight="1.25pt"/>
              <v:imagedata o:title=""/>
              <o:lock v:ext="edit" aspectratio="f"/>
              <v:textbox inset="0mm,0mm,0mm,0mm" style="mso-fit-shape-to-text:t;">
                <w:txbxContent>
                  <w:p w14:paraId="784C684B">
                    <w:pPr>
                      <w:pStyle w:val="33"/>
                    </w:pPr>
                    <w:r>
                      <w:fldChar w:fldCharType="begin"/>
                    </w:r>
                    <w:r>
                      <w:instrText xml:space="preserve"> PAGE  \* MERGEFORMAT </w:instrText>
                    </w:r>
                    <w:r>
                      <w:fldChar w:fldCharType="separate"/>
                    </w:r>
                    <w:r>
                      <w:t>88</w:t>
                    </w:r>
                    <w:r>
                      <w:fldChar w:fldCharType="end"/>
                    </w:r>
                  </w:p>
                </w:txbxContent>
              </v:textbox>
            </v:shape>
          </w:pict>
        </mc:Fallback>
      </mc:AlternateContent>
    </w:r>
  </w:p>
  <w:p w14:paraId="055F3D08">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7EA1">
    <w:pPr>
      <w:pStyle w:val="34"/>
      <w:pBdr>
        <w:bottom w:val="single" w:color="auto" w:sz="2" w:space="1"/>
      </w:pBdr>
      <w:tabs>
        <w:tab w:val="right" w:pos="9813"/>
        <w:tab w:val="clear" w:pos="4153"/>
        <w:tab w:val="clear" w:pos="8306"/>
      </w:tabs>
      <w:ind w:left="-966" w:right="-968"/>
      <w:rPr>
        <w:rFonts w:ascii="宋体" w:hAnsi="宋体"/>
        <w:w w:val="80"/>
        <w:sz w:val="21"/>
        <w:szCs w:val="21"/>
      </w:rPr>
    </w:pPr>
    <w:r>
      <w:rPr>
        <w:rFonts w:hint="eastAsia" w:ascii="宋体" w:hAnsi="宋体"/>
        <w:w w:val="80"/>
        <w:sz w:val="21"/>
        <w:szCs w:val="21"/>
      </w:rPr>
      <w:t>宁海童氏工程管理咨询有限公司-[国内公开招标文件]</w:t>
    </w:r>
  </w:p>
  <w:p w14:paraId="4AAD7957">
    <w:pPr>
      <w:pStyle w:val="34"/>
      <w:pBdr>
        <w:bottom w:val="none" w:color="auto" w:sz="0" w:space="0"/>
      </w:pBdr>
      <w:rPr>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A5FD7"/>
    <w:multiLevelType w:val="singleLevel"/>
    <w:tmpl w:val="BF1A5FD7"/>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589A2FD8"/>
    <w:multiLevelType w:val="singleLevel"/>
    <w:tmpl w:val="589A2FD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hideGrammatical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mRkODc4MzllZWQ2ZWM2OWIxM2U1YTRjZmU1MjMifQ=="/>
    <w:docVar w:name="KSO_WPS_MARK_KEY" w:val="6c195f42-1345-4e30-b086-71a06f4b489b"/>
  </w:docVars>
  <w:rsids>
    <w:rsidRoot w:val="00172A27"/>
    <w:rsid w:val="000004E2"/>
    <w:rsid w:val="000006CC"/>
    <w:rsid w:val="00001271"/>
    <w:rsid w:val="00001743"/>
    <w:rsid w:val="0000184A"/>
    <w:rsid w:val="00004A4D"/>
    <w:rsid w:val="000055B2"/>
    <w:rsid w:val="00005D8A"/>
    <w:rsid w:val="00006110"/>
    <w:rsid w:val="00006631"/>
    <w:rsid w:val="00007C24"/>
    <w:rsid w:val="000131FD"/>
    <w:rsid w:val="000144AB"/>
    <w:rsid w:val="000207C1"/>
    <w:rsid w:val="00020BA1"/>
    <w:rsid w:val="0002452C"/>
    <w:rsid w:val="000245D2"/>
    <w:rsid w:val="00025CE0"/>
    <w:rsid w:val="0002604A"/>
    <w:rsid w:val="00030925"/>
    <w:rsid w:val="00031280"/>
    <w:rsid w:val="00031AE6"/>
    <w:rsid w:val="00033897"/>
    <w:rsid w:val="00034887"/>
    <w:rsid w:val="00035FB6"/>
    <w:rsid w:val="000366C8"/>
    <w:rsid w:val="00037265"/>
    <w:rsid w:val="00037B94"/>
    <w:rsid w:val="00037BCE"/>
    <w:rsid w:val="00040E10"/>
    <w:rsid w:val="000437B1"/>
    <w:rsid w:val="00043EC8"/>
    <w:rsid w:val="0004470E"/>
    <w:rsid w:val="000449C8"/>
    <w:rsid w:val="00045A67"/>
    <w:rsid w:val="00045BDA"/>
    <w:rsid w:val="00046C10"/>
    <w:rsid w:val="00047B76"/>
    <w:rsid w:val="00047DEA"/>
    <w:rsid w:val="00051572"/>
    <w:rsid w:val="00051DB1"/>
    <w:rsid w:val="00052B2D"/>
    <w:rsid w:val="000541F1"/>
    <w:rsid w:val="0005471F"/>
    <w:rsid w:val="000552D4"/>
    <w:rsid w:val="00055CAD"/>
    <w:rsid w:val="00057943"/>
    <w:rsid w:val="00060004"/>
    <w:rsid w:val="000602C6"/>
    <w:rsid w:val="00061115"/>
    <w:rsid w:val="00061417"/>
    <w:rsid w:val="00061BC0"/>
    <w:rsid w:val="000622C0"/>
    <w:rsid w:val="00066BA8"/>
    <w:rsid w:val="00066D3A"/>
    <w:rsid w:val="000678E7"/>
    <w:rsid w:val="0007113F"/>
    <w:rsid w:val="0007149E"/>
    <w:rsid w:val="00071A7E"/>
    <w:rsid w:val="0007287E"/>
    <w:rsid w:val="00073396"/>
    <w:rsid w:val="00074C19"/>
    <w:rsid w:val="0007575D"/>
    <w:rsid w:val="000771A3"/>
    <w:rsid w:val="0008087A"/>
    <w:rsid w:val="0008244D"/>
    <w:rsid w:val="00083647"/>
    <w:rsid w:val="0008365E"/>
    <w:rsid w:val="00083D8A"/>
    <w:rsid w:val="00086B68"/>
    <w:rsid w:val="000871C0"/>
    <w:rsid w:val="00090B46"/>
    <w:rsid w:val="00090B8B"/>
    <w:rsid w:val="00090DB7"/>
    <w:rsid w:val="000926B0"/>
    <w:rsid w:val="00093D06"/>
    <w:rsid w:val="00094624"/>
    <w:rsid w:val="0009486D"/>
    <w:rsid w:val="000962B7"/>
    <w:rsid w:val="00097160"/>
    <w:rsid w:val="000A2B60"/>
    <w:rsid w:val="000A6387"/>
    <w:rsid w:val="000A711E"/>
    <w:rsid w:val="000A7F75"/>
    <w:rsid w:val="000B058B"/>
    <w:rsid w:val="000B07B9"/>
    <w:rsid w:val="000B0BE0"/>
    <w:rsid w:val="000B0CB5"/>
    <w:rsid w:val="000B2999"/>
    <w:rsid w:val="000B2D96"/>
    <w:rsid w:val="000B36B8"/>
    <w:rsid w:val="000B385B"/>
    <w:rsid w:val="000B45E0"/>
    <w:rsid w:val="000B4795"/>
    <w:rsid w:val="000B51DC"/>
    <w:rsid w:val="000B6B50"/>
    <w:rsid w:val="000B75AD"/>
    <w:rsid w:val="000C02EE"/>
    <w:rsid w:val="000C0785"/>
    <w:rsid w:val="000C0A0D"/>
    <w:rsid w:val="000C19A6"/>
    <w:rsid w:val="000C2556"/>
    <w:rsid w:val="000C28E0"/>
    <w:rsid w:val="000C585A"/>
    <w:rsid w:val="000C5D45"/>
    <w:rsid w:val="000D0696"/>
    <w:rsid w:val="000D10B0"/>
    <w:rsid w:val="000D116B"/>
    <w:rsid w:val="000D11DC"/>
    <w:rsid w:val="000D123F"/>
    <w:rsid w:val="000D18C3"/>
    <w:rsid w:val="000D2675"/>
    <w:rsid w:val="000D4D75"/>
    <w:rsid w:val="000D5939"/>
    <w:rsid w:val="000D608E"/>
    <w:rsid w:val="000D6C48"/>
    <w:rsid w:val="000D7B6E"/>
    <w:rsid w:val="000D7C64"/>
    <w:rsid w:val="000D7E0B"/>
    <w:rsid w:val="000E0943"/>
    <w:rsid w:val="000E0A0A"/>
    <w:rsid w:val="000E137C"/>
    <w:rsid w:val="000E2FFB"/>
    <w:rsid w:val="000E46CC"/>
    <w:rsid w:val="000E479A"/>
    <w:rsid w:val="000E54D3"/>
    <w:rsid w:val="000E590B"/>
    <w:rsid w:val="000F0578"/>
    <w:rsid w:val="000F2B24"/>
    <w:rsid w:val="000F2FA0"/>
    <w:rsid w:val="000F3120"/>
    <w:rsid w:val="000F32D1"/>
    <w:rsid w:val="000F3DF6"/>
    <w:rsid w:val="000F42E2"/>
    <w:rsid w:val="000F52D9"/>
    <w:rsid w:val="000F586B"/>
    <w:rsid w:val="000F6368"/>
    <w:rsid w:val="000F67D0"/>
    <w:rsid w:val="000F72F8"/>
    <w:rsid w:val="00100977"/>
    <w:rsid w:val="00100E07"/>
    <w:rsid w:val="001021F4"/>
    <w:rsid w:val="001024B6"/>
    <w:rsid w:val="0010392C"/>
    <w:rsid w:val="00104057"/>
    <w:rsid w:val="001053E7"/>
    <w:rsid w:val="00105E6D"/>
    <w:rsid w:val="0010765C"/>
    <w:rsid w:val="00112132"/>
    <w:rsid w:val="001141FE"/>
    <w:rsid w:val="001177BE"/>
    <w:rsid w:val="00122483"/>
    <w:rsid w:val="00122E9F"/>
    <w:rsid w:val="00122EB9"/>
    <w:rsid w:val="001235EA"/>
    <w:rsid w:val="001239AC"/>
    <w:rsid w:val="00123B28"/>
    <w:rsid w:val="00123F23"/>
    <w:rsid w:val="00124159"/>
    <w:rsid w:val="001245ED"/>
    <w:rsid w:val="00125CED"/>
    <w:rsid w:val="001262B8"/>
    <w:rsid w:val="00127B68"/>
    <w:rsid w:val="001304AB"/>
    <w:rsid w:val="00131C01"/>
    <w:rsid w:val="001357AF"/>
    <w:rsid w:val="001367B8"/>
    <w:rsid w:val="00136E46"/>
    <w:rsid w:val="001416DF"/>
    <w:rsid w:val="001423BB"/>
    <w:rsid w:val="00142A57"/>
    <w:rsid w:val="00142CCD"/>
    <w:rsid w:val="00142F6E"/>
    <w:rsid w:val="0014431F"/>
    <w:rsid w:val="0014482F"/>
    <w:rsid w:val="00146288"/>
    <w:rsid w:val="00146E74"/>
    <w:rsid w:val="00147717"/>
    <w:rsid w:val="001519B2"/>
    <w:rsid w:val="00152D19"/>
    <w:rsid w:val="001541DB"/>
    <w:rsid w:val="00154630"/>
    <w:rsid w:val="00154806"/>
    <w:rsid w:val="00157D70"/>
    <w:rsid w:val="00163239"/>
    <w:rsid w:val="00163623"/>
    <w:rsid w:val="0016556B"/>
    <w:rsid w:val="001703A4"/>
    <w:rsid w:val="0017050C"/>
    <w:rsid w:val="001708D4"/>
    <w:rsid w:val="00170BE2"/>
    <w:rsid w:val="00171473"/>
    <w:rsid w:val="001715DB"/>
    <w:rsid w:val="001724F0"/>
    <w:rsid w:val="00172A27"/>
    <w:rsid w:val="00173EFD"/>
    <w:rsid w:val="001779C0"/>
    <w:rsid w:val="00180090"/>
    <w:rsid w:val="0018084D"/>
    <w:rsid w:val="0018120C"/>
    <w:rsid w:val="00182415"/>
    <w:rsid w:val="001824BA"/>
    <w:rsid w:val="001837B9"/>
    <w:rsid w:val="00183B4A"/>
    <w:rsid w:val="0018762D"/>
    <w:rsid w:val="00187CD4"/>
    <w:rsid w:val="00190F2D"/>
    <w:rsid w:val="001916D7"/>
    <w:rsid w:val="001921BC"/>
    <w:rsid w:val="00192F9B"/>
    <w:rsid w:val="00193690"/>
    <w:rsid w:val="001941C1"/>
    <w:rsid w:val="00196593"/>
    <w:rsid w:val="00196B81"/>
    <w:rsid w:val="001A1862"/>
    <w:rsid w:val="001A280A"/>
    <w:rsid w:val="001A6577"/>
    <w:rsid w:val="001A6971"/>
    <w:rsid w:val="001A7531"/>
    <w:rsid w:val="001B0054"/>
    <w:rsid w:val="001B2885"/>
    <w:rsid w:val="001B29CD"/>
    <w:rsid w:val="001B33F4"/>
    <w:rsid w:val="001B360C"/>
    <w:rsid w:val="001B5818"/>
    <w:rsid w:val="001B6FEC"/>
    <w:rsid w:val="001B7EBE"/>
    <w:rsid w:val="001C0F86"/>
    <w:rsid w:val="001C181D"/>
    <w:rsid w:val="001C1BD5"/>
    <w:rsid w:val="001C24E1"/>
    <w:rsid w:val="001C4872"/>
    <w:rsid w:val="001C4BFA"/>
    <w:rsid w:val="001C506C"/>
    <w:rsid w:val="001C5733"/>
    <w:rsid w:val="001C67F5"/>
    <w:rsid w:val="001C6D07"/>
    <w:rsid w:val="001D0884"/>
    <w:rsid w:val="001D1DD5"/>
    <w:rsid w:val="001D23C1"/>
    <w:rsid w:val="001D23CF"/>
    <w:rsid w:val="001D49CD"/>
    <w:rsid w:val="001D59B9"/>
    <w:rsid w:val="001D7A46"/>
    <w:rsid w:val="001E0D18"/>
    <w:rsid w:val="001E113B"/>
    <w:rsid w:val="001E48E5"/>
    <w:rsid w:val="001E4FA1"/>
    <w:rsid w:val="001E55EC"/>
    <w:rsid w:val="001E674D"/>
    <w:rsid w:val="001E7756"/>
    <w:rsid w:val="001E7783"/>
    <w:rsid w:val="001E7E41"/>
    <w:rsid w:val="001F0F24"/>
    <w:rsid w:val="001F347C"/>
    <w:rsid w:val="001F3B93"/>
    <w:rsid w:val="001F3C5D"/>
    <w:rsid w:val="001F454A"/>
    <w:rsid w:val="001F4724"/>
    <w:rsid w:val="001F4B40"/>
    <w:rsid w:val="001F4E2C"/>
    <w:rsid w:val="001F607C"/>
    <w:rsid w:val="001F6917"/>
    <w:rsid w:val="001F6989"/>
    <w:rsid w:val="001F69C8"/>
    <w:rsid w:val="001F78C2"/>
    <w:rsid w:val="001F7995"/>
    <w:rsid w:val="00200585"/>
    <w:rsid w:val="002006FC"/>
    <w:rsid w:val="00201706"/>
    <w:rsid w:val="0020618C"/>
    <w:rsid w:val="00206562"/>
    <w:rsid w:val="00206868"/>
    <w:rsid w:val="002114E4"/>
    <w:rsid w:val="002118B5"/>
    <w:rsid w:val="00211B7E"/>
    <w:rsid w:val="00214D95"/>
    <w:rsid w:val="0021625C"/>
    <w:rsid w:val="00217FF8"/>
    <w:rsid w:val="0022179C"/>
    <w:rsid w:val="002220A7"/>
    <w:rsid w:val="002222C6"/>
    <w:rsid w:val="00222AE1"/>
    <w:rsid w:val="00223755"/>
    <w:rsid w:val="0022388F"/>
    <w:rsid w:val="00223D0C"/>
    <w:rsid w:val="0022456D"/>
    <w:rsid w:val="002268B2"/>
    <w:rsid w:val="00227C9B"/>
    <w:rsid w:val="00230A7B"/>
    <w:rsid w:val="00230FBC"/>
    <w:rsid w:val="00232D5C"/>
    <w:rsid w:val="002334A5"/>
    <w:rsid w:val="0023720A"/>
    <w:rsid w:val="00240145"/>
    <w:rsid w:val="00240A44"/>
    <w:rsid w:val="00241377"/>
    <w:rsid w:val="0024198F"/>
    <w:rsid w:val="0024403A"/>
    <w:rsid w:val="00245382"/>
    <w:rsid w:val="00251CE5"/>
    <w:rsid w:val="00252253"/>
    <w:rsid w:val="002557D1"/>
    <w:rsid w:val="00257211"/>
    <w:rsid w:val="002579F1"/>
    <w:rsid w:val="002609E4"/>
    <w:rsid w:val="00260C41"/>
    <w:rsid w:val="002621DA"/>
    <w:rsid w:val="00262C29"/>
    <w:rsid w:val="00263D3B"/>
    <w:rsid w:val="0026418B"/>
    <w:rsid w:val="00264672"/>
    <w:rsid w:val="00265A13"/>
    <w:rsid w:val="00265AD7"/>
    <w:rsid w:val="002670D7"/>
    <w:rsid w:val="002701AD"/>
    <w:rsid w:val="00271313"/>
    <w:rsid w:val="002725DE"/>
    <w:rsid w:val="00273092"/>
    <w:rsid w:val="0027376D"/>
    <w:rsid w:val="00274EC2"/>
    <w:rsid w:val="00275929"/>
    <w:rsid w:val="002760BB"/>
    <w:rsid w:val="00276B12"/>
    <w:rsid w:val="002772A8"/>
    <w:rsid w:val="00280037"/>
    <w:rsid w:val="002800AF"/>
    <w:rsid w:val="00280C03"/>
    <w:rsid w:val="00280D0D"/>
    <w:rsid w:val="00282C85"/>
    <w:rsid w:val="002831E9"/>
    <w:rsid w:val="00284752"/>
    <w:rsid w:val="00284B1C"/>
    <w:rsid w:val="0028509A"/>
    <w:rsid w:val="0028551E"/>
    <w:rsid w:val="00285B5F"/>
    <w:rsid w:val="00287555"/>
    <w:rsid w:val="00291FA9"/>
    <w:rsid w:val="00292B7D"/>
    <w:rsid w:val="00293C21"/>
    <w:rsid w:val="002940AC"/>
    <w:rsid w:val="0029472E"/>
    <w:rsid w:val="002953DB"/>
    <w:rsid w:val="00295503"/>
    <w:rsid w:val="002964CD"/>
    <w:rsid w:val="002A01B7"/>
    <w:rsid w:val="002A0CEE"/>
    <w:rsid w:val="002A1ED5"/>
    <w:rsid w:val="002A3B34"/>
    <w:rsid w:val="002A3C2E"/>
    <w:rsid w:val="002A4D22"/>
    <w:rsid w:val="002A6DF2"/>
    <w:rsid w:val="002B0951"/>
    <w:rsid w:val="002B0FF8"/>
    <w:rsid w:val="002B1466"/>
    <w:rsid w:val="002B1A2A"/>
    <w:rsid w:val="002B2665"/>
    <w:rsid w:val="002B31E8"/>
    <w:rsid w:val="002B3D6D"/>
    <w:rsid w:val="002B47D8"/>
    <w:rsid w:val="002B55E3"/>
    <w:rsid w:val="002B5C1B"/>
    <w:rsid w:val="002B66B5"/>
    <w:rsid w:val="002C0B46"/>
    <w:rsid w:val="002C197A"/>
    <w:rsid w:val="002C1F8C"/>
    <w:rsid w:val="002C5B02"/>
    <w:rsid w:val="002C6A37"/>
    <w:rsid w:val="002D0832"/>
    <w:rsid w:val="002D221A"/>
    <w:rsid w:val="002D3919"/>
    <w:rsid w:val="002D4E8B"/>
    <w:rsid w:val="002D5468"/>
    <w:rsid w:val="002D6715"/>
    <w:rsid w:val="002D6A9A"/>
    <w:rsid w:val="002D6F4B"/>
    <w:rsid w:val="002D7FCE"/>
    <w:rsid w:val="002E1F9E"/>
    <w:rsid w:val="002E4433"/>
    <w:rsid w:val="002E4631"/>
    <w:rsid w:val="002E576B"/>
    <w:rsid w:val="002E59D2"/>
    <w:rsid w:val="002E79F5"/>
    <w:rsid w:val="002F04C4"/>
    <w:rsid w:val="002F0519"/>
    <w:rsid w:val="002F16FD"/>
    <w:rsid w:val="002F1CE6"/>
    <w:rsid w:val="002F736A"/>
    <w:rsid w:val="00302A6B"/>
    <w:rsid w:val="00302FBD"/>
    <w:rsid w:val="00305590"/>
    <w:rsid w:val="00306A5A"/>
    <w:rsid w:val="00306AD7"/>
    <w:rsid w:val="0031019A"/>
    <w:rsid w:val="003160AA"/>
    <w:rsid w:val="003165AE"/>
    <w:rsid w:val="00320B9B"/>
    <w:rsid w:val="00322CA9"/>
    <w:rsid w:val="0032314D"/>
    <w:rsid w:val="0032562B"/>
    <w:rsid w:val="003267FD"/>
    <w:rsid w:val="0033036A"/>
    <w:rsid w:val="003315FC"/>
    <w:rsid w:val="00331689"/>
    <w:rsid w:val="0033201D"/>
    <w:rsid w:val="00333C09"/>
    <w:rsid w:val="00333E55"/>
    <w:rsid w:val="00335C86"/>
    <w:rsid w:val="003373F5"/>
    <w:rsid w:val="00340658"/>
    <w:rsid w:val="0034233B"/>
    <w:rsid w:val="00343F26"/>
    <w:rsid w:val="00344E42"/>
    <w:rsid w:val="00352265"/>
    <w:rsid w:val="00353307"/>
    <w:rsid w:val="00353477"/>
    <w:rsid w:val="003548D5"/>
    <w:rsid w:val="00354B7E"/>
    <w:rsid w:val="003554F7"/>
    <w:rsid w:val="00356654"/>
    <w:rsid w:val="00360374"/>
    <w:rsid w:val="00360DD5"/>
    <w:rsid w:val="0036325F"/>
    <w:rsid w:val="00363B77"/>
    <w:rsid w:val="0037018C"/>
    <w:rsid w:val="0037061E"/>
    <w:rsid w:val="0037067D"/>
    <w:rsid w:val="0037069C"/>
    <w:rsid w:val="00370D68"/>
    <w:rsid w:val="00371028"/>
    <w:rsid w:val="003712BF"/>
    <w:rsid w:val="00371BB0"/>
    <w:rsid w:val="00373A04"/>
    <w:rsid w:val="00377C7E"/>
    <w:rsid w:val="00377D0A"/>
    <w:rsid w:val="00382200"/>
    <w:rsid w:val="00382CCB"/>
    <w:rsid w:val="00383F0E"/>
    <w:rsid w:val="00384554"/>
    <w:rsid w:val="00384964"/>
    <w:rsid w:val="00385494"/>
    <w:rsid w:val="00385F16"/>
    <w:rsid w:val="00386F74"/>
    <w:rsid w:val="00387C50"/>
    <w:rsid w:val="00390269"/>
    <w:rsid w:val="00391864"/>
    <w:rsid w:val="00392876"/>
    <w:rsid w:val="003931FA"/>
    <w:rsid w:val="00393456"/>
    <w:rsid w:val="003957CF"/>
    <w:rsid w:val="003966CB"/>
    <w:rsid w:val="00396794"/>
    <w:rsid w:val="003979A2"/>
    <w:rsid w:val="00397B74"/>
    <w:rsid w:val="003A218D"/>
    <w:rsid w:val="003A5FAB"/>
    <w:rsid w:val="003A73C7"/>
    <w:rsid w:val="003B486B"/>
    <w:rsid w:val="003B6AEF"/>
    <w:rsid w:val="003B6ED2"/>
    <w:rsid w:val="003C0339"/>
    <w:rsid w:val="003C0463"/>
    <w:rsid w:val="003C1713"/>
    <w:rsid w:val="003C3476"/>
    <w:rsid w:val="003C4189"/>
    <w:rsid w:val="003C4E3A"/>
    <w:rsid w:val="003C52C7"/>
    <w:rsid w:val="003C6677"/>
    <w:rsid w:val="003D0669"/>
    <w:rsid w:val="003D0F1B"/>
    <w:rsid w:val="003D1260"/>
    <w:rsid w:val="003D5B39"/>
    <w:rsid w:val="003D5F44"/>
    <w:rsid w:val="003D6027"/>
    <w:rsid w:val="003E0260"/>
    <w:rsid w:val="003E2899"/>
    <w:rsid w:val="003E2FDC"/>
    <w:rsid w:val="003E48FD"/>
    <w:rsid w:val="003E4EC4"/>
    <w:rsid w:val="003E60AA"/>
    <w:rsid w:val="003F1BC2"/>
    <w:rsid w:val="003F2CAF"/>
    <w:rsid w:val="003F34C5"/>
    <w:rsid w:val="003F3544"/>
    <w:rsid w:val="003F4009"/>
    <w:rsid w:val="003F4533"/>
    <w:rsid w:val="003F4804"/>
    <w:rsid w:val="003F4C52"/>
    <w:rsid w:val="003F6629"/>
    <w:rsid w:val="00400725"/>
    <w:rsid w:val="00402F34"/>
    <w:rsid w:val="00403B7F"/>
    <w:rsid w:val="00403C7E"/>
    <w:rsid w:val="00404203"/>
    <w:rsid w:val="00404862"/>
    <w:rsid w:val="00405438"/>
    <w:rsid w:val="0040575A"/>
    <w:rsid w:val="00407583"/>
    <w:rsid w:val="00407E41"/>
    <w:rsid w:val="004111FA"/>
    <w:rsid w:val="0041242B"/>
    <w:rsid w:val="00412969"/>
    <w:rsid w:val="00414242"/>
    <w:rsid w:val="00415F39"/>
    <w:rsid w:val="004160DF"/>
    <w:rsid w:val="00416244"/>
    <w:rsid w:val="00417589"/>
    <w:rsid w:val="00420824"/>
    <w:rsid w:val="004208E1"/>
    <w:rsid w:val="0042226B"/>
    <w:rsid w:val="00422928"/>
    <w:rsid w:val="00423134"/>
    <w:rsid w:val="00424137"/>
    <w:rsid w:val="00424162"/>
    <w:rsid w:val="00424E36"/>
    <w:rsid w:val="004253EB"/>
    <w:rsid w:val="004265E9"/>
    <w:rsid w:val="00426AA4"/>
    <w:rsid w:val="00427184"/>
    <w:rsid w:val="00433033"/>
    <w:rsid w:val="00433566"/>
    <w:rsid w:val="00436C4A"/>
    <w:rsid w:val="0043732F"/>
    <w:rsid w:val="00437914"/>
    <w:rsid w:val="004424CF"/>
    <w:rsid w:val="0044416A"/>
    <w:rsid w:val="004455AC"/>
    <w:rsid w:val="00446A06"/>
    <w:rsid w:val="00447651"/>
    <w:rsid w:val="00450EAE"/>
    <w:rsid w:val="004510E6"/>
    <w:rsid w:val="00452BD5"/>
    <w:rsid w:val="00454515"/>
    <w:rsid w:val="0045460F"/>
    <w:rsid w:val="004569D6"/>
    <w:rsid w:val="00456DB9"/>
    <w:rsid w:val="0045766C"/>
    <w:rsid w:val="0046044C"/>
    <w:rsid w:val="00461894"/>
    <w:rsid w:val="00462692"/>
    <w:rsid w:val="004626B8"/>
    <w:rsid w:val="00462FBA"/>
    <w:rsid w:val="004631FE"/>
    <w:rsid w:val="0046593C"/>
    <w:rsid w:val="00467E6E"/>
    <w:rsid w:val="0047015C"/>
    <w:rsid w:val="0047129D"/>
    <w:rsid w:val="0047213F"/>
    <w:rsid w:val="00472C6D"/>
    <w:rsid w:val="0047368F"/>
    <w:rsid w:val="004741A8"/>
    <w:rsid w:val="0047487A"/>
    <w:rsid w:val="004749BF"/>
    <w:rsid w:val="00476250"/>
    <w:rsid w:val="00476D8B"/>
    <w:rsid w:val="004777BD"/>
    <w:rsid w:val="00477DF8"/>
    <w:rsid w:val="00480383"/>
    <w:rsid w:val="004817B2"/>
    <w:rsid w:val="00481B9E"/>
    <w:rsid w:val="00482B27"/>
    <w:rsid w:val="00485731"/>
    <w:rsid w:val="004878DB"/>
    <w:rsid w:val="0049068E"/>
    <w:rsid w:val="0049107F"/>
    <w:rsid w:val="00492264"/>
    <w:rsid w:val="00493510"/>
    <w:rsid w:val="0049628D"/>
    <w:rsid w:val="00497048"/>
    <w:rsid w:val="004972FE"/>
    <w:rsid w:val="00497642"/>
    <w:rsid w:val="004A14E4"/>
    <w:rsid w:val="004B0343"/>
    <w:rsid w:val="004B4A60"/>
    <w:rsid w:val="004C033A"/>
    <w:rsid w:val="004C2BCC"/>
    <w:rsid w:val="004C47BC"/>
    <w:rsid w:val="004C504F"/>
    <w:rsid w:val="004C51A7"/>
    <w:rsid w:val="004C5354"/>
    <w:rsid w:val="004C6F28"/>
    <w:rsid w:val="004C7B8D"/>
    <w:rsid w:val="004C7EE9"/>
    <w:rsid w:val="004D1E4C"/>
    <w:rsid w:val="004D3AE0"/>
    <w:rsid w:val="004E1F22"/>
    <w:rsid w:val="004E29D6"/>
    <w:rsid w:val="004E29DD"/>
    <w:rsid w:val="004E3105"/>
    <w:rsid w:val="004E382B"/>
    <w:rsid w:val="004E52E7"/>
    <w:rsid w:val="004E6754"/>
    <w:rsid w:val="004E6E24"/>
    <w:rsid w:val="004F0E13"/>
    <w:rsid w:val="004F0F88"/>
    <w:rsid w:val="004F1FB4"/>
    <w:rsid w:val="004F414B"/>
    <w:rsid w:val="004F4783"/>
    <w:rsid w:val="004F5337"/>
    <w:rsid w:val="004F55C4"/>
    <w:rsid w:val="004F6F74"/>
    <w:rsid w:val="004F7EEA"/>
    <w:rsid w:val="00500F40"/>
    <w:rsid w:val="00500FDB"/>
    <w:rsid w:val="00502AAC"/>
    <w:rsid w:val="00502CFA"/>
    <w:rsid w:val="00506342"/>
    <w:rsid w:val="00507130"/>
    <w:rsid w:val="00510BD5"/>
    <w:rsid w:val="005111E4"/>
    <w:rsid w:val="00515A53"/>
    <w:rsid w:val="00515BDB"/>
    <w:rsid w:val="005170F2"/>
    <w:rsid w:val="00525BB5"/>
    <w:rsid w:val="00525E89"/>
    <w:rsid w:val="005260D7"/>
    <w:rsid w:val="005262BA"/>
    <w:rsid w:val="0052796F"/>
    <w:rsid w:val="0053155F"/>
    <w:rsid w:val="0053177A"/>
    <w:rsid w:val="0053353B"/>
    <w:rsid w:val="00533B21"/>
    <w:rsid w:val="0054038E"/>
    <w:rsid w:val="00540874"/>
    <w:rsid w:val="0054598F"/>
    <w:rsid w:val="005474FF"/>
    <w:rsid w:val="00547895"/>
    <w:rsid w:val="00547F59"/>
    <w:rsid w:val="005536D8"/>
    <w:rsid w:val="005550E5"/>
    <w:rsid w:val="00557C86"/>
    <w:rsid w:val="00561AE7"/>
    <w:rsid w:val="0056236D"/>
    <w:rsid w:val="00563140"/>
    <w:rsid w:val="00563B27"/>
    <w:rsid w:val="00563B2F"/>
    <w:rsid w:val="005652C2"/>
    <w:rsid w:val="005659F3"/>
    <w:rsid w:val="00565C52"/>
    <w:rsid w:val="00570291"/>
    <w:rsid w:val="00571D0D"/>
    <w:rsid w:val="00572889"/>
    <w:rsid w:val="00572D12"/>
    <w:rsid w:val="005745F8"/>
    <w:rsid w:val="005760F6"/>
    <w:rsid w:val="00576CA2"/>
    <w:rsid w:val="005779E8"/>
    <w:rsid w:val="00580C25"/>
    <w:rsid w:val="00581F3C"/>
    <w:rsid w:val="00583320"/>
    <w:rsid w:val="005859E9"/>
    <w:rsid w:val="00585DE2"/>
    <w:rsid w:val="00590A67"/>
    <w:rsid w:val="00590BDD"/>
    <w:rsid w:val="00591A28"/>
    <w:rsid w:val="00593059"/>
    <w:rsid w:val="00595088"/>
    <w:rsid w:val="00595255"/>
    <w:rsid w:val="00595C55"/>
    <w:rsid w:val="005961A8"/>
    <w:rsid w:val="0059672B"/>
    <w:rsid w:val="005979EA"/>
    <w:rsid w:val="005A0112"/>
    <w:rsid w:val="005A0D46"/>
    <w:rsid w:val="005A1057"/>
    <w:rsid w:val="005A2289"/>
    <w:rsid w:val="005A3261"/>
    <w:rsid w:val="005A4C31"/>
    <w:rsid w:val="005A61EC"/>
    <w:rsid w:val="005A6DC0"/>
    <w:rsid w:val="005A7C3C"/>
    <w:rsid w:val="005B0B95"/>
    <w:rsid w:val="005B0FB1"/>
    <w:rsid w:val="005B22B1"/>
    <w:rsid w:val="005B3F0D"/>
    <w:rsid w:val="005B4AFF"/>
    <w:rsid w:val="005B67DD"/>
    <w:rsid w:val="005B6AF0"/>
    <w:rsid w:val="005B7047"/>
    <w:rsid w:val="005B7920"/>
    <w:rsid w:val="005C2587"/>
    <w:rsid w:val="005C2691"/>
    <w:rsid w:val="005C3C5B"/>
    <w:rsid w:val="005C4E10"/>
    <w:rsid w:val="005C555A"/>
    <w:rsid w:val="005C5B11"/>
    <w:rsid w:val="005C72A0"/>
    <w:rsid w:val="005C751C"/>
    <w:rsid w:val="005D073E"/>
    <w:rsid w:val="005D2FEE"/>
    <w:rsid w:val="005D37A1"/>
    <w:rsid w:val="005D3C68"/>
    <w:rsid w:val="005D4EFC"/>
    <w:rsid w:val="005D5A3A"/>
    <w:rsid w:val="005D644D"/>
    <w:rsid w:val="005E044D"/>
    <w:rsid w:val="005E0AE7"/>
    <w:rsid w:val="005E0EE4"/>
    <w:rsid w:val="005E14DA"/>
    <w:rsid w:val="005E1B5E"/>
    <w:rsid w:val="005E202B"/>
    <w:rsid w:val="005E230E"/>
    <w:rsid w:val="005E2643"/>
    <w:rsid w:val="005E2658"/>
    <w:rsid w:val="005E3031"/>
    <w:rsid w:val="005E34A8"/>
    <w:rsid w:val="005E48E1"/>
    <w:rsid w:val="005E4EE9"/>
    <w:rsid w:val="005E689F"/>
    <w:rsid w:val="005F17FE"/>
    <w:rsid w:val="005F1B3C"/>
    <w:rsid w:val="005F3EE9"/>
    <w:rsid w:val="005F53DE"/>
    <w:rsid w:val="005F5D67"/>
    <w:rsid w:val="005F62B0"/>
    <w:rsid w:val="005F6FFE"/>
    <w:rsid w:val="005F70E5"/>
    <w:rsid w:val="005F7205"/>
    <w:rsid w:val="00600437"/>
    <w:rsid w:val="006026BC"/>
    <w:rsid w:val="00604E73"/>
    <w:rsid w:val="006055A2"/>
    <w:rsid w:val="0061014C"/>
    <w:rsid w:val="006113DA"/>
    <w:rsid w:val="00611D7B"/>
    <w:rsid w:val="00612A81"/>
    <w:rsid w:val="00612AA9"/>
    <w:rsid w:val="00612D0B"/>
    <w:rsid w:val="00613202"/>
    <w:rsid w:val="006135A8"/>
    <w:rsid w:val="006146BE"/>
    <w:rsid w:val="006146DE"/>
    <w:rsid w:val="006159A6"/>
    <w:rsid w:val="00616213"/>
    <w:rsid w:val="00616AB0"/>
    <w:rsid w:val="00620888"/>
    <w:rsid w:val="00625E9C"/>
    <w:rsid w:val="00627507"/>
    <w:rsid w:val="0062752B"/>
    <w:rsid w:val="006276CD"/>
    <w:rsid w:val="00627F82"/>
    <w:rsid w:val="006305F8"/>
    <w:rsid w:val="00631430"/>
    <w:rsid w:val="0063199A"/>
    <w:rsid w:val="00631DC4"/>
    <w:rsid w:val="00632870"/>
    <w:rsid w:val="006328C7"/>
    <w:rsid w:val="006353A3"/>
    <w:rsid w:val="00635A9C"/>
    <w:rsid w:val="006366CA"/>
    <w:rsid w:val="0063695A"/>
    <w:rsid w:val="00637C16"/>
    <w:rsid w:val="006408D6"/>
    <w:rsid w:val="006457CC"/>
    <w:rsid w:val="00645EEC"/>
    <w:rsid w:val="0064629B"/>
    <w:rsid w:val="006468DE"/>
    <w:rsid w:val="00646CC5"/>
    <w:rsid w:val="0065023B"/>
    <w:rsid w:val="0065183D"/>
    <w:rsid w:val="0065201D"/>
    <w:rsid w:val="00652CA4"/>
    <w:rsid w:val="006530FA"/>
    <w:rsid w:val="0065460A"/>
    <w:rsid w:val="006553C2"/>
    <w:rsid w:val="00655A45"/>
    <w:rsid w:val="00657876"/>
    <w:rsid w:val="006612D7"/>
    <w:rsid w:val="006614E9"/>
    <w:rsid w:val="0066299A"/>
    <w:rsid w:val="00663044"/>
    <w:rsid w:val="00664AD4"/>
    <w:rsid w:val="00665607"/>
    <w:rsid w:val="00665D20"/>
    <w:rsid w:val="006666AB"/>
    <w:rsid w:val="0066678D"/>
    <w:rsid w:val="006672CD"/>
    <w:rsid w:val="006702FD"/>
    <w:rsid w:val="0067071C"/>
    <w:rsid w:val="0067085F"/>
    <w:rsid w:val="00670925"/>
    <w:rsid w:val="00670E22"/>
    <w:rsid w:val="00671099"/>
    <w:rsid w:val="00671378"/>
    <w:rsid w:val="006720FB"/>
    <w:rsid w:val="00673521"/>
    <w:rsid w:val="006747D1"/>
    <w:rsid w:val="0067489E"/>
    <w:rsid w:val="00676263"/>
    <w:rsid w:val="006808E2"/>
    <w:rsid w:val="00682803"/>
    <w:rsid w:val="00683FCA"/>
    <w:rsid w:val="006877E0"/>
    <w:rsid w:val="00687C4E"/>
    <w:rsid w:val="00691075"/>
    <w:rsid w:val="006913B0"/>
    <w:rsid w:val="006913E7"/>
    <w:rsid w:val="00691469"/>
    <w:rsid w:val="00692AB6"/>
    <w:rsid w:val="00693082"/>
    <w:rsid w:val="00695963"/>
    <w:rsid w:val="006973CE"/>
    <w:rsid w:val="006A1602"/>
    <w:rsid w:val="006A2617"/>
    <w:rsid w:val="006A2BD9"/>
    <w:rsid w:val="006A393C"/>
    <w:rsid w:val="006A685D"/>
    <w:rsid w:val="006B049C"/>
    <w:rsid w:val="006B0529"/>
    <w:rsid w:val="006B080B"/>
    <w:rsid w:val="006B0BD2"/>
    <w:rsid w:val="006B16FF"/>
    <w:rsid w:val="006B232F"/>
    <w:rsid w:val="006B2C50"/>
    <w:rsid w:val="006B2D36"/>
    <w:rsid w:val="006B5672"/>
    <w:rsid w:val="006C1C7D"/>
    <w:rsid w:val="006C2284"/>
    <w:rsid w:val="006C3C3F"/>
    <w:rsid w:val="006C4141"/>
    <w:rsid w:val="006C4824"/>
    <w:rsid w:val="006C59F4"/>
    <w:rsid w:val="006C5E03"/>
    <w:rsid w:val="006C6A06"/>
    <w:rsid w:val="006C7EC3"/>
    <w:rsid w:val="006D069D"/>
    <w:rsid w:val="006D06BD"/>
    <w:rsid w:val="006D093C"/>
    <w:rsid w:val="006D1760"/>
    <w:rsid w:val="006D19E2"/>
    <w:rsid w:val="006D1FFA"/>
    <w:rsid w:val="006D26E6"/>
    <w:rsid w:val="006D2836"/>
    <w:rsid w:val="006D343B"/>
    <w:rsid w:val="006D4235"/>
    <w:rsid w:val="006D6802"/>
    <w:rsid w:val="006D69C1"/>
    <w:rsid w:val="006D7058"/>
    <w:rsid w:val="006D7CDB"/>
    <w:rsid w:val="006E1CA3"/>
    <w:rsid w:val="006E35F0"/>
    <w:rsid w:val="006E4605"/>
    <w:rsid w:val="006E4E04"/>
    <w:rsid w:val="006E501B"/>
    <w:rsid w:val="006E5EE1"/>
    <w:rsid w:val="006E76F8"/>
    <w:rsid w:val="006E7A8D"/>
    <w:rsid w:val="006F0E21"/>
    <w:rsid w:val="006F4A39"/>
    <w:rsid w:val="006F4F23"/>
    <w:rsid w:val="006F62BE"/>
    <w:rsid w:val="006F6562"/>
    <w:rsid w:val="006F6597"/>
    <w:rsid w:val="006F7E44"/>
    <w:rsid w:val="00700259"/>
    <w:rsid w:val="007005AE"/>
    <w:rsid w:val="007006BA"/>
    <w:rsid w:val="00701CBC"/>
    <w:rsid w:val="00701FFE"/>
    <w:rsid w:val="00703934"/>
    <w:rsid w:val="007066FB"/>
    <w:rsid w:val="00706E8A"/>
    <w:rsid w:val="007072E5"/>
    <w:rsid w:val="00707F52"/>
    <w:rsid w:val="00713D52"/>
    <w:rsid w:val="007144C9"/>
    <w:rsid w:val="00714DC0"/>
    <w:rsid w:val="00715EC6"/>
    <w:rsid w:val="007160E6"/>
    <w:rsid w:val="00717B96"/>
    <w:rsid w:val="0072011F"/>
    <w:rsid w:val="00720367"/>
    <w:rsid w:val="0072037C"/>
    <w:rsid w:val="0072121F"/>
    <w:rsid w:val="00721542"/>
    <w:rsid w:val="00721693"/>
    <w:rsid w:val="00723138"/>
    <w:rsid w:val="00723FB9"/>
    <w:rsid w:val="0072435A"/>
    <w:rsid w:val="0072475B"/>
    <w:rsid w:val="00725591"/>
    <w:rsid w:val="00725F60"/>
    <w:rsid w:val="00727263"/>
    <w:rsid w:val="007303B6"/>
    <w:rsid w:val="0073333C"/>
    <w:rsid w:val="00736DE5"/>
    <w:rsid w:val="00737CB8"/>
    <w:rsid w:val="00737E24"/>
    <w:rsid w:val="007407A1"/>
    <w:rsid w:val="00741419"/>
    <w:rsid w:val="00741592"/>
    <w:rsid w:val="00742705"/>
    <w:rsid w:val="00744302"/>
    <w:rsid w:val="00745281"/>
    <w:rsid w:val="0074616A"/>
    <w:rsid w:val="00752219"/>
    <w:rsid w:val="007534AF"/>
    <w:rsid w:val="0075398E"/>
    <w:rsid w:val="00753E93"/>
    <w:rsid w:val="00754C53"/>
    <w:rsid w:val="00754CEC"/>
    <w:rsid w:val="00755276"/>
    <w:rsid w:val="007561A8"/>
    <w:rsid w:val="00757026"/>
    <w:rsid w:val="007576F7"/>
    <w:rsid w:val="007602DF"/>
    <w:rsid w:val="00760CCD"/>
    <w:rsid w:val="00761BA9"/>
    <w:rsid w:val="00762369"/>
    <w:rsid w:val="007628E1"/>
    <w:rsid w:val="00762974"/>
    <w:rsid w:val="0076362E"/>
    <w:rsid w:val="00763B3E"/>
    <w:rsid w:val="0076461E"/>
    <w:rsid w:val="00764A13"/>
    <w:rsid w:val="0076591B"/>
    <w:rsid w:val="00766ABC"/>
    <w:rsid w:val="00767002"/>
    <w:rsid w:val="0077115D"/>
    <w:rsid w:val="00772E05"/>
    <w:rsid w:val="00773409"/>
    <w:rsid w:val="00773A80"/>
    <w:rsid w:val="00773BF3"/>
    <w:rsid w:val="00773D74"/>
    <w:rsid w:val="007744C8"/>
    <w:rsid w:val="00777137"/>
    <w:rsid w:val="007777A1"/>
    <w:rsid w:val="007778EA"/>
    <w:rsid w:val="0077795A"/>
    <w:rsid w:val="00780088"/>
    <w:rsid w:val="00781093"/>
    <w:rsid w:val="0078132F"/>
    <w:rsid w:val="007814E4"/>
    <w:rsid w:val="00782689"/>
    <w:rsid w:val="0078367F"/>
    <w:rsid w:val="00783F8E"/>
    <w:rsid w:val="00784BC8"/>
    <w:rsid w:val="0078546B"/>
    <w:rsid w:val="00785ACE"/>
    <w:rsid w:val="00792C4B"/>
    <w:rsid w:val="007930A0"/>
    <w:rsid w:val="007959BF"/>
    <w:rsid w:val="007960B1"/>
    <w:rsid w:val="007963E8"/>
    <w:rsid w:val="00796F55"/>
    <w:rsid w:val="00797496"/>
    <w:rsid w:val="007A0265"/>
    <w:rsid w:val="007A1A56"/>
    <w:rsid w:val="007A407B"/>
    <w:rsid w:val="007A5349"/>
    <w:rsid w:val="007A66B2"/>
    <w:rsid w:val="007A779E"/>
    <w:rsid w:val="007B085D"/>
    <w:rsid w:val="007B123B"/>
    <w:rsid w:val="007B1339"/>
    <w:rsid w:val="007B2197"/>
    <w:rsid w:val="007B23F9"/>
    <w:rsid w:val="007B2B29"/>
    <w:rsid w:val="007B33B2"/>
    <w:rsid w:val="007B37CE"/>
    <w:rsid w:val="007B39DD"/>
    <w:rsid w:val="007B4388"/>
    <w:rsid w:val="007B4C44"/>
    <w:rsid w:val="007B4FD6"/>
    <w:rsid w:val="007B7A03"/>
    <w:rsid w:val="007C25AB"/>
    <w:rsid w:val="007C281D"/>
    <w:rsid w:val="007C2A80"/>
    <w:rsid w:val="007C331B"/>
    <w:rsid w:val="007C5605"/>
    <w:rsid w:val="007C7096"/>
    <w:rsid w:val="007D080B"/>
    <w:rsid w:val="007D105E"/>
    <w:rsid w:val="007D19CA"/>
    <w:rsid w:val="007D1ACF"/>
    <w:rsid w:val="007D1FFC"/>
    <w:rsid w:val="007D2C5F"/>
    <w:rsid w:val="007D3125"/>
    <w:rsid w:val="007D408E"/>
    <w:rsid w:val="007E030B"/>
    <w:rsid w:val="007E096F"/>
    <w:rsid w:val="007E25D1"/>
    <w:rsid w:val="007E332E"/>
    <w:rsid w:val="007E3B16"/>
    <w:rsid w:val="007E54C2"/>
    <w:rsid w:val="007E787B"/>
    <w:rsid w:val="007E7A2B"/>
    <w:rsid w:val="007F18FB"/>
    <w:rsid w:val="007F268E"/>
    <w:rsid w:val="007F359E"/>
    <w:rsid w:val="007F3EDD"/>
    <w:rsid w:val="007F480C"/>
    <w:rsid w:val="007F77C0"/>
    <w:rsid w:val="007F7AB6"/>
    <w:rsid w:val="007F7E7F"/>
    <w:rsid w:val="0080062E"/>
    <w:rsid w:val="00801AA8"/>
    <w:rsid w:val="00805A16"/>
    <w:rsid w:val="008063C1"/>
    <w:rsid w:val="00806D58"/>
    <w:rsid w:val="00810288"/>
    <w:rsid w:val="008140CB"/>
    <w:rsid w:val="00814BD2"/>
    <w:rsid w:val="00816E62"/>
    <w:rsid w:val="008171D6"/>
    <w:rsid w:val="00822990"/>
    <w:rsid w:val="00824D53"/>
    <w:rsid w:val="00825A0E"/>
    <w:rsid w:val="0082602F"/>
    <w:rsid w:val="0082622C"/>
    <w:rsid w:val="00832956"/>
    <w:rsid w:val="00836439"/>
    <w:rsid w:val="00837BDB"/>
    <w:rsid w:val="00841E3D"/>
    <w:rsid w:val="00842F83"/>
    <w:rsid w:val="008433E2"/>
    <w:rsid w:val="00843A7C"/>
    <w:rsid w:val="008444A9"/>
    <w:rsid w:val="008478B9"/>
    <w:rsid w:val="00847C95"/>
    <w:rsid w:val="00850C37"/>
    <w:rsid w:val="00850E15"/>
    <w:rsid w:val="00851AC6"/>
    <w:rsid w:val="00851BD6"/>
    <w:rsid w:val="00852F53"/>
    <w:rsid w:val="00853A5B"/>
    <w:rsid w:val="00856621"/>
    <w:rsid w:val="008576A3"/>
    <w:rsid w:val="008606E0"/>
    <w:rsid w:val="008609A6"/>
    <w:rsid w:val="00863506"/>
    <w:rsid w:val="00863934"/>
    <w:rsid w:val="00863F1F"/>
    <w:rsid w:val="0086413F"/>
    <w:rsid w:val="0086478A"/>
    <w:rsid w:val="00864DBD"/>
    <w:rsid w:val="00865841"/>
    <w:rsid w:val="00866970"/>
    <w:rsid w:val="00867F8E"/>
    <w:rsid w:val="00870691"/>
    <w:rsid w:val="00871A58"/>
    <w:rsid w:val="00872E93"/>
    <w:rsid w:val="00873FB0"/>
    <w:rsid w:val="008742DC"/>
    <w:rsid w:val="00881BFF"/>
    <w:rsid w:val="00883656"/>
    <w:rsid w:val="00893FD0"/>
    <w:rsid w:val="0089488A"/>
    <w:rsid w:val="00894EEA"/>
    <w:rsid w:val="008953A2"/>
    <w:rsid w:val="008975BD"/>
    <w:rsid w:val="00897632"/>
    <w:rsid w:val="00897ADC"/>
    <w:rsid w:val="008A10FF"/>
    <w:rsid w:val="008A13F9"/>
    <w:rsid w:val="008A3E67"/>
    <w:rsid w:val="008A56DC"/>
    <w:rsid w:val="008A63E4"/>
    <w:rsid w:val="008A6D7D"/>
    <w:rsid w:val="008B0596"/>
    <w:rsid w:val="008B0895"/>
    <w:rsid w:val="008B0906"/>
    <w:rsid w:val="008B145D"/>
    <w:rsid w:val="008B2BBF"/>
    <w:rsid w:val="008B3161"/>
    <w:rsid w:val="008B350E"/>
    <w:rsid w:val="008B6C9A"/>
    <w:rsid w:val="008B6CEC"/>
    <w:rsid w:val="008B6F29"/>
    <w:rsid w:val="008B7E85"/>
    <w:rsid w:val="008C10EE"/>
    <w:rsid w:val="008C67A2"/>
    <w:rsid w:val="008C724E"/>
    <w:rsid w:val="008D10B0"/>
    <w:rsid w:val="008D126A"/>
    <w:rsid w:val="008D138B"/>
    <w:rsid w:val="008D15D8"/>
    <w:rsid w:val="008D2D8B"/>
    <w:rsid w:val="008D31AE"/>
    <w:rsid w:val="008D4C8E"/>
    <w:rsid w:val="008D4E3F"/>
    <w:rsid w:val="008D52A7"/>
    <w:rsid w:val="008D59EE"/>
    <w:rsid w:val="008D62D9"/>
    <w:rsid w:val="008D7899"/>
    <w:rsid w:val="008E007C"/>
    <w:rsid w:val="008E06AE"/>
    <w:rsid w:val="008E07DC"/>
    <w:rsid w:val="008E0BA1"/>
    <w:rsid w:val="008E1FCB"/>
    <w:rsid w:val="008E2637"/>
    <w:rsid w:val="008E2742"/>
    <w:rsid w:val="008E3057"/>
    <w:rsid w:val="008E351E"/>
    <w:rsid w:val="008E3691"/>
    <w:rsid w:val="008E53D4"/>
    <w:rsid w:val="008E6756"/>
    <w:rsid w:val="008E6CAE"/>
    <w:rsid w:val="008E7C48"/>
    <w:rsid w:val="008F2636"/>
    <w:rsid w:val="008F2987"/>
    <w:rsid w:val="008F2D99"/>
    <w:rsid w:val="008F30BC"/>
    <w:rsid w:val="008F366F"/>
    <w:rsid w:val="008F393C"/>
    <w:rsid w:val="008F54B5"/>
    <w:rsid w:val="008F7A1D"/>
    <w:rsid w:val="009009C7"/>
    <w:rsid w:val="00900B06"/>
    <w:rsid w:val="00901C55"/>
    <w:rsid w:val="00902129"/>
    <w:rsid w:val="00906979"/>
    <w:rsid w:val="00906FEB"/>
    <w:rsid w:val="009119FF"/>
    <w:rsid w:val="00912FE2"/>
    <w:rsid w:val="00913021"/>
    <w:rsid w:val="009135A7"/>
    <w:rsid w:val="00915340"/>
    <w:rsid w:val="00915E6C"/>
    <w:rsid w:val="00916613"/>
    <w:rsid w:val="009179DC"/>
    <w:rsid w:val="00920BA2"/>
    <w:rsid w:val="00921746"/>
    <w:rsid w:val="009224A1"/>
    <w:rsid w:val="00923A9D"/>
    <w:rsid w:val="00924774"/>
    <w:rsid w:val="00924E3F"/>
    <w:rsid w:val="009253FF"/>
    <w:rsid w:val="00925B65"/>
    <w:rsid w:val="0092608E"/>
    <w:rsid w:val="00926730"/>
    <w:rsid w:val="0092678F"/>
    <w:rsid w:val="00930521"/>
    <w:rsid w:val="00930EE7"/>
    <w:rsid w:val="009310CB"/>
    <w:rsid w:val="009315E4"/>
    <w:rsid w:val="009333FD"/>
    <w:rsid w:val="00934708"/>
    <w:rsid w:val="00934BBA"/>
    <w:rsid w:val="00934C2B"/>
    <w:rsid w:val="00934C53"/>
    <w:rsid w:val="00936AD9"/>
    <w:rsid w:val="00937275"/>
    <w:rsid w:val="00940F14"/>
    <w:rsid w:val="009417AE"/>
    <w:rsid w:val="0094219E"/>
    <w:rsid w:val="00943CBB"/>
    <w:rsid w:val="00943E95"/>
    <w:rsid w:val="00943ED1"/>
    <w:rsid w:val="00945589"/>
    <w:rsid w:val="00945DA5"/>
    <w:rsid w:val="00951009"/>
    <w:rsid w:val="009532DF"/>
    <w:rsid w:val="00957E68"/>
    <w:rsid w:val="00960142"/>
    <w:rsid w:val="00960F31"/>
    <w:rsid w:val="0096180C"/>
    <w:rsid w:val="0096283E"/>
    <w:rsid w:val="00962B0D"/>
    <w:rsid w:val="009637B8"/>
    <w:rsid w:val="0096392A"/>
    <w:rsid w:val="00963B20"/>
    <w:rsid w:val="009648A4"/>
    <w:rsid w:val="00964B0B"/>
    <w:rsid w:val="00964EAF"/>
    <w:rsid w:val="009651BA"/>
    <w:rsid w:val="009655A7"/>
    <w:rsid w:val="00965D23"/>
    <w:rsid w:val="00966AEE"/>
    <w:rsid w:val="00967112"/>
    <w:rsid w:val="0096781F"/>
    <w:rsid w:val="0097030F"/>
    <w:rsid w:val="009706C7"/>
    <w:rsid w:val="00971646"/>
    <w:rsid w:val="00972D0D"/>
    <w:rsid w:val="009732B3"/>
    <w:rsid w:val="00973521"/>
    <w:rsid w:val="009739BC"/>
    <w:rsid w:val="00974918"/>
    <w:rsid w:val="00975672"/>
    <w:rsid w:val="00977049"/>
    <w:rsid w:val="00980783"/>
    <w:rsid w:val="009834D9"/>
    <w:rsid w:val="00983608"/>
    <w:rsid w:val="00983F58"/>
    <w:rsid w:val="0098479F"/>
    <w:rsid w:val="00985BA1"/>
    <w:rsid w:val="00986872"/>
    <w:rsid w:val="00986F7E"/>
    <w:rsid w:val="009908C1"/>
    <w:rsid w:val="009914DB"/>
    <w:rsid w:val="00993DAE"/>
    <w:rsid w:val="00996172"/>
    <w:rsid w:val="00996B55"/>
    <w:rsid w:val="00996B79"/>
    <w:rsid w:val="00997110"/>
    <w:rsid w:val="009A0983"/>
    <w:rsid w:val="009A0F0F"/>
    <w:rsid w:val="009A1FF9"/>
    <w:rsid w:val="009A3C1A"/>
    <w:rsid w:val="009A40F7"/>
    <w:rsid w:val="009A6C33"/>
    <w:rsid w:val="009A738A"/>
    <w:rsid w:val="009A76A7"/>
    <w:rsid w:val="009B15EE"/>
    <w:rsid w:val="009B2B3D"/>
    <w:rsid w:val="009B3F58"/>
    <w:rsid w:val="009B615D"/>
    <w:rsid w:val="009B663A"/>
    <w:rsid w:val="009C000A"/>
    <w:rsid w:val="009C1894"/>
    <w:rsid w:val="009C3417"/>
    <w:rsid w:val="009C3874"/>
    <w:rsid w:val="009C3926"/>
    <w:rsid w:val="009C49AE"/>
    <w:rsid w:val="009C4CAF"/>
    <w:rsid w:val="009C6350"/>
    <w:rsid w:val="009C68BB"/>
    <w:rsid w:val="009C69F0"/>
    <w:rsid w:val="009D02F3"/>
    <w:rsid w:val="009D12A5"/>
    <w:rsid w:val="009D1A4F"/>
    <w:rsid w:val="009D1BAC"/>
    <w:rsid w:val="009D3105"/>
    <w:rsid w:val="009D6176"/>
    <w:rsid w:val="009D6D20"/>
    <w:rsid w:val="009D74F7"/>
    <w:rsid w:val="009E0D29"/>
    <w:rsid w:val="009E19D7"/>
    <w:rsid w:val="009E1BB5"/>
    <w:rsid w:val="009E2588"/>
    <w:rsid w:val="009E2B18"/>
    <w:rsid w:val="009E2C81"/>
    <w:rsid w:val="009E598F"/>
    <w:rsid w:val="009E5BE8"/>
    <w:rsid w:val="009E6818"/>
    <w:rsid w:val="009E6C9A"/>
    <w:rsid w:val="009E717F"/>
    <w:rsid w:val="009E71C7"/>
    <w:rsid w:val="009E7704"/>
    <w:rsid w:val="009F4234"/>
    <w:rsid w:val="009F4863"/>
    <w:rsid w:val="009F6315"/>
    <w:rsid w:val="009F793E"/>
    <w:rsid w:val="00A03611"/>
    <w:rsid w:val="00A0433C"/>
    <w:rsid w:val="00A05634"/>
    <w:rsid w:val="00A05E50"/>
    <w:rsid w:val="00A07653"/>
    <w:rsid w:val="00A120A7"/>
    <w:rsid w:val="00A1241C"/>
    <w:rsid w:val="00A12639"/>
    <w:rsid w:val="00A14A6B"/>
    <w:rsid w:val="00A14DCA"/>
    <w:rsid w:val="00A173ED"/>
    <w:rsid w:val="00A21072"/>
    <w:rsid w:val="00A21313"/>
    <w:rsid w:val="00A21631"/>
    <w:rsid w:val="00A2322C"/>
    <w:rsid w:val="00A23E27"/>
    <w:rsid w:val="00A24782"/>
    <w:rsid w:val="00A2584C"/>
    <w:rsid w:val="00A26662"/>
    <w:rsid w:val="00A26F32"/>
    <w:rsid w:val="00A27C89"/>
    <w:rsid w:val="00A30C51"/>
    <w:rsid w:val="00A315F0"/>
    <w:rsid w:val="00A33663"/>
    <w:rsid w:val="00A34164"/>
    <w:rsid w:val="00A36428"/>
    <w:rsid w:val="00A378A1"/>
    <w:rsid w:val="00A37C08"/>
    <w:rsid w:val="00A40A2D"/>
    <w:rsid w:val="00A41396"/>
    <w:rsid w:val="00A4259E"/>
    <w:rsid w:val="00A42ED4"/>
    <w:rsid w:val="00A4581D"/>
    <w:rsid w:val="00A459C4"/>
    <w:rsid w:val="00A46349"/>
    <w:rsid w:val="00A47616"/>
    <w:rsid w:val="00A47E13"/>
    <w:rsid w:val="00A526AB"/>
    <w:rsid w:val="00A54816"/>
    <w:rsid w:val="00A5483E"/>
    <w:rsid w:val="00A55483"/>
    <w:rsid w:val="00A55608"/>
    <w:rsid w:val="00A55A1C"/>
    <w:rsid w:val="00A56EC8"/>
    <w:rsid w:val="00A574BB"/>
    <w:rsid w:val="00A60E16"/>
    <w:rsid w:val="00A60ED2"/>
    <w:rsid w:val="00A61269"/>
    <w:rsid w:val="00A63E1E"/>
    <w:rsid w:val="00A63F93"/>
    <w:rsid w:val="00A640E3"/>
    <w:rsid w:val="00A64562"/>
    <w:rsid w:val="00A64995"/>
    <w:rsid w:val="00A6551D"/>
    <w:rsid w:val="00A662AB"/>
    <w:rsid w:val="00A66A92"/>
    <w:rsid w:val="00A66F46"/>
    <w:rsid w:val="00A67A1F"/>
    <w:rsid w:val="00A67E87"/>
    <w:rsid w:val="00A70213"/>
    <w:rsid w:val="00A7259D"/>
    <w:rsid w:val="00A72C09"/>
    <w:rsid w:val="00A7578E"/>
    <w:rsid w:val="00A761C8"/>
    <w:rsid w:val="00A77AAF"/>
    <w:rsid w:val="00A80953"/>
    <w:rsid w:val="00A8127A"/>
    <w:rsid w:val="00A836EE"/>
    <w:rsid w:val="00A861C1"/>
    <w:rsid w:val="00A87405"/>
    <w:rsid w:val="00A87927"/>
    <w:rsid w:val="00A90734"/>
    <w:rsid w:val="00A90A42"/>
    <w:rsid w:val="00A91156"/>
    <w:rsid w:val="00A91485"/>
    <w:rsid w:val="00A92047"/>
    <w:rsid w:val="00A937A8"/>
    <w:rsid w:val="00A93C3D"/>
    <w:rsid w:val="00A93CD7"/>
    <w:rsid w:val="00A9520F"/>
    <w:rsid w:val="00A95D81"/>
    <w:rsid w:val="00A971C8"/>
    <w:rsid w:val="00A972B8"/>
    <w:rsid w:val="00A97B94"/>
    <w:rsid w:val="00AA0F0C"/>
    <w:rsid w:val="00AA0F22"/>
    <w:rsid w:val="00AA27CA"/>
    <w:rsid w:val="00AA294E"/>
    <w:rsid w:val="00AA30BC"/>
    <w:rsid w:val="00AA4BCF"/>
    <w:rsid w:val="00AA6CFF"/>
    <w:rsid w:val="00AA6EDE"/>
    <w:rsid w:val="00AA750E"/>
    <w:rsid w:val="00AA7E18"/>
    <w:rsid w:val="00AB0D0C"/>
    <w:rsid w:val="00AB1D69"/>
    <w:rsid w:val="00AB227A"/>
    <w:rsid w:val="00AB272B"/>
    <w:rsid w:val="00AB2E74"/>
    <w:rsid w:val="00AB360D"/>
    <w:rsid w:val="00AB40F0"/>
    <w:rsid w:val="00AB45B1"/>
    <w:rsid w:val="00AB5385"/>
    <w:rsid w:val="00AB6A9A"/>
    <w:rsid w:val="00AB6F4F"/>
    <w:rsid w:val="00AB7A57"/>
    <w:rsid w:val="00AC05EF"/>
    <w:rsid w:val="00AC143D"/>
    <w:rsid w:val="00AC1F7A"/>
    <w:rsid w:val="00AC51D9"/>
    <w:rsid w:val="00AC6E06"/>
    <w:rsid w:val="00AD0962"/>
    <w:rsid w:val="00AD0F0B"/>
    <w:rsid w:val="00AD2893"/>
    <w:rsid w:val="00AD33EE"/>
    <w:rsid w:val="00AD384F"/>
    <w:rsid w:val="00AD3EE0"/>
    <w:rsid w:val="00AD3FFE"/>
    <w:rsid w:val="00AD43F5"/>
    <w:rsid w:val="00AD5FFB"/>
    <w:rsid w:val="00AD6680"/>
    <w:rsid w:val="00AD7D6A"/>
    <w:rsid w:val="00AD7DAC"/>
    <w:rsid w:val="00AD7FF8"/>
    <w:rsid w:val="00AE16A5"/>
    <w:rsid w:val="00AE17E3"/>
    <w:rsid w:val="00AE4C43"/>
    <w:rsid w:val="00AE51B8"/>
    <w:rsid w:val="00AE5707"/>
    <w:rsid w:val="00AE62B1"/>
    <w:rsid w:val="00AF097F"/>
    <w:rsid w:val="00AF1BF2"/>
    <w:rsid w:val="00AF1BF5"/>
    <w:rsid w:val="00AF3B7D"/>
    <w:rsid w:val="00AF55D8"/>
    <w:rsid w:val="00AF7C31"/>
    <w:rsid w:val="00B007B0"/>
    <w:rsid w:val="00B017FD"/>
    <w:rsid w:val="00B01E8B"/>
    <w:rsid w:val="00B01FA3"/>
    <w:rsid w:val="00B0392D"/>
    <w:rsid w:val="00B047D6"/>
    <w:rsid w:val="00B04BBA"/>
    <w:rsid w:val="00B0594D"/>
    <w:rsid w:val="00B07579"/>
    <w:rsid w:val="00B079D5"/>
    <w:rsid w:val="00B10423"/>
    <w:rsid w:val="00B10517"/>
    <w:rsid w:val="00B1060B"/>
    <w:rsid w:val="00B10E54"/>
    <w:rsid w:val="00B12E37"/>
    <w:rsid w:val="00B15C7E"/>
    <w:rsid w:val="00B17F97"/>
    <w:rsid w:val="00B20355"/>
    <w:rsid w:val="00B206DB"/>
    <w:rsid w:val="00B20AB9"/>
    <w:rsid w:val="00B22BD1"/>
    <w:rsid w:val="00B2348F"/>
    <w:rsid w:val="00B23AB2"/>
    <w:rsid w:val="00B23D74"/>
    <w:rsid w:val="00B24498"/>
    <w:rsid w:val="00B24C45"/>
    <w:rsid w:val="00B26E43"/>
    <w:rsid w:val="00B27232"/>
    <w:rsid w:val="00B27E7E"/>
    <w:rsid w:val="00B27F31"/>
    <w:rsid w:val="00B31661"/>
    <w:rsid w:val="00B32480"/>
    <w:rsid w:val="00B32C1C"/>
    <w:rsid w:val="00B32D95"/>
    <w:rsid w:val="00B32E6F"/>
    <w:rsid w:val="00B3320B"/>
    <w:rsid w:val="00B3557A"/>
    <w:rsid w:val="00B357FC"/>
    <w:rsid w:val="00B362BA"/>
    <w:rsid w:val="00B3749C"/>
    <w:rsid w:val="00B40090"/>
    <w:rsid w:val="00B40824"/>
    <w:rsid w:val="00B40CF3"/>
    <w:rsid w:val="00B4161A"/>
    <w:rsid w:val="00B42335"/>
    <w:rsid w:val="00B4653C"/>
    <w:rsid w:val="00B50239"/>
    <w:rsid w:val="00B505C4"/>
    <w:rsid w:val="00B50829"/>
    <w:rsid w:val="00B51344"/>
    <w:rsid w:val="00B53C6E"/>
    <w:rsid w:val="00B5480F"/>
    <w:rsid w:val="00B55C58"/>
    <w:rsid w:val="00B56303"/>
    <w:rsid w:val="00B5741A"/>
    <w:rsid w:val="00B6015B"/>
    <w:rsid w:val="00B6054A"/>
    <w:rsid w:val="00B62959"/>
    <w:rsid w:val="00B63F55"/>
    <w:rsid w:val="00B6426C"/>
    <w:rsid w:val="00B642BE"/>
    <w:rsid w:val="00B646E8"/>
    <w:rsid w:val="00B65E34"/>
    <w:rsid w:val="00B6605E"/>
    <w:rsid w:val="00B705DD"/>
    <w:rsid w:val="00B71A11"/>
    <w:rsid w:val="00B71C67"/>
    <w:rsid w:val="00B72920"/>
    <w:rsid w:val="00B72ED2"/>
    <w:rsid w:val="00B73752"/>
    <w:rsid w:val="00B73B03"/>
    <w:rsid w:val="00B7425E"/>
    <w:rsid w:val="00B75F0E"/>
    <w:rsid w:val="00B7621D"/>
    <w:rsid w:val="00B76570"/>
    <w:rsid w:val="00B76AC3"/>
    <w:rsid w:val="00B80F17"/>
    <w:rsid w:val="00B81BC1"/>
    <w:rsid w:val="00B82B0F"/>
    <w:rsid w:val="00B837B2"/>
    <w:rsid w:val="00B8464E"/>
    <w:rsid w:val="00B84668"/>
    <w:rsid w:val="00B853BF"/>
    <w:rsid w:val="00B8799D"/>
    <w:rsid w:val="00B91F96"/>
    <w:rsid w:val="00B93173"/>
    <w:rsid w:val="00B93CA2"/>
    <w:rsid w:val="00B9435C"/>
    <w:rsid w:val="00B94B20"/>
    <w:rsid w:val="00B953B9"/>
    <w:rsid w:val="00B968ED"/>
    <w:rsid w:val="00B97700"/>
    <w:rsid w:val="00B9788B"/>
    <w:rsid w:val="00B97B22"/>
    <w:rsid w:val="00BA36E0"/>
    <w:rsid w:val="00BA5559"/>
    <w:rsid w:val="00BA6887"/>
    <w:rsid w:val="00BA747C"/>
    <w:rsid w:val="00BB0396"/>
    <w:rsid w:val="00BB04F5"/>
    <w:rsid w:val="00BB0639"/>
    <w:rsid w:val="00BB1932"/>
    <w:rsid w:val="00BB1D41"/>
    <w:rsid w:val="00BB4306"/>
    <w:rsid w:val="00BB5048"/>
    <w:rsid w:val="00BB580B"/>
    <w:rsid w:val="00BB67E7"/>
    <w:rsid w:val="00BB69EF"/>
    <w:rsid w:val="00BB6E6C"/>
    <w:rsid w:val="00BC108D"/>
    <w:rsid w:val="00BC232E"/>
    <w:rsid w:val="00BC2ED2"/>
    <w:rsid w:val="00BC3876"/>
    <w:rsid w:val="00BC5195"/>
    <w:rsid w:val="00BC51CE"/>
    <w:rsid w:val="00BC6484"/>
    <w:rsid w:val="00BC67AA"/>
    <w:rsid w:val="00BC757E"/>
    <w:rsid w:val="00BC7C97"/>
    <w:rsid w:val="00BC7EFE"/>
    <w:rsid w:val="00BD090E"/>
    <w:rsid w:val="00BD0A1F"/>
    <w:rsid w:val="00BD14A2"/>
    <w:rsid w:val="00BD33E3"/>
    <w:rsid w:val="00BD50C8"/>
    <w:rsid w:val="00BD5369"/>
    <w:rsid w:val="00BD6C26"/>
    <w:rsid w:val="00BD6EC9"/>
    <w:rsid w:val="00BD7855"/>
    <w:rsid w:val="00BE0876"/>
    <w:rsid w:val="00BE0D9C"/>
    <w:rsid w:val="00BE2169"/>
    <w:rsid w:val="00BE3C6A"/>
    <w:rsid w:val="00BE496B"/>
    <w:rsid w:val="00BE5782"/>
    <w:rsid w:val="00BE5E06"/>
    <w:rsid w:val="00BE62C4"/>
    <w:rsid w:val="00BE6D22"/>
    <w:rsid w:val="00BE76CB"/>
    <w:rsid w:val="00BE7FA8"/>
    <w:rsid w:val="00BF076A"/>
    <w:rsid w:val="00BF27D5"/>
    <w:rsid w:val="00BF2C6D"/>
    <w:rsid w:val="00BF2E2C"/>
    <w:rsid w:val="00BF5D31"/>
    <w:rsid w:val="00BF7DE7"/>
    <w:rsid w:val="00C025AB"/>
    <w:rsid w:val="00C027DA"/>
    <w:rsid w:val="00C0351C"/>
    <w:rsid w:val="00C03CE3"/>
    <w:rsid w:val="00C04723"/>
    <w:rsid w:val="00C150BF"/>
    <w:rsid w:val="00C15157"/>
    <w:rsid w:val="00C157F4"/>
    <w:rsid w:val="00C15AE1"/>
    <w:rsid w:val="00C15D3C"/>
    <w:rsid w:val="00C16BD7"/>
    <w:rsid w:val="00C174E4"/>
    <w:rsid w:val="00C17811"/>
    <w:rsid w:val="00C20A7A"/>
    <w:rsid w:val="00C21827"/>
    <w:rsid w:val="00C22882"/>
    <w:rsid w:val="00C23B0A"/>
    <w:rsid w:val="00C241BE"/>
    <w:rsid w:val="00C245E9"/>
    <w:rsid w:val="00C25BA1"/>
    <w:rsid w:val="00C270C8"/>
    <w:rsid w:val="00C27AB8"/>
    <w:rsid w:val="00C3048D"/>
    <w:rsid w:val="00C31892"/>
    <w:rsid w:val="00C31956"/>
    <w:rsid w:val="00C330FB"/>
    <w:rsid w:val="00C3371C"/>
    <w:rsid w:val="00C33907"/>
    <w:rsid w:val="00C34EDB"/>
    <w:rsid w:val="00C36185"/>
    <w:rsid w:val="00C3631C"/>
    <w:rsid w:val="00C36F5B"/>
    <w:rsid w:val="00C37540"/>
    <w:rsid w:val="00C37A05"/>
    <w:rsid w:val="00C42EE1"/>
    <w:rsid w:val="00C43808"/>
    <w:rsid w:val="00C44AA7"/>
    <w:rsid w:val="00C44E65"/>
    <w:rsid w:val="00C46610"/>
    <w:rsid w:val="00C478A7"/>
    <w:rsid w:val="00C5037C"/>
    <w:rsid w:val="00C53E69"/>
    <w:rsid w:val="00C540B2"/>
    <w:rsid w:val="00C545F2"/>
    <w:rsid w:val="00C54707"/>
    <w:rsid w:val="00C55E06"/>
    <w:rsid w:val="00C55E5E"/>
    <w:rsid w:val="00C569B6"/>
    <w:rsid w:val="00C56D44"/>
    <w:rsid w:val="00C601A0"/>
    <w:rsid w:val="00C60911"/>
    <w:rsid w:val="00C60D14"/>
    <w:rsid w:val="00C61C02"/>
    <w:rsid w:val="00C61D57"/>
    <w:rsid w:val="00C64C84"/>
    <w:rsid w:val="00C64CAF"/>
    <w:rsid w:val="00C65785"/>
    <w:rsid w:val="00C65841"/>
    <w:rsid w:val="00C70665"/>
    <w:rsid w:val="00C70DD7"/>
    <w:rsid w:val="00C71348"/>
    <w:rsid w:val="00C71D50"/>
    <w:rsid w:val="00C73282"/>
    <w:rsid w:val="00C745A9"/>
    <w:rsid w:val="00C74CD0"/>
    <w:rsid w:val="00C760D0"/>
    <w:rsid w:val="00C768AB"/>
    <w:rsid w:val="00C77715"/>
    <w:rsid w:val="00C814E2"/>
    <w:rsid w:val="00C81CC7"/>
    <w:rsid w:val="00C82410"/>
    <w:rsid w:val="00C83782"/>
    <w:rsid w:val="00C84F55"/>
    <w:rsid w:val="00C858FF"/>
    <w:rsid w:val="00C86580"/>
    <w:rsid w:val="00C86D4D"/>
    <w:rsid w:val="00C86EE4"/>
    <w:rsid w:val="00C91E62"/>
    <w:rsid w:val="00C93420"/>
    <w:rsid w:val="00C93E4B"/>
    <w:rsid w:val="00C93FCA"/>
    <w:rsid w:val="00C949EF"/>
    <w:rsid w:val="00C95D21"/>
    <w:rsid w:val="00CA335E"/>
    <w:rsid w:val="00CA3B37"/>
    <w:rsid w:val="00CA47E9"/>
    <w:rsid w:val="00CA5658"/>
    <w:rsid w:val="00CA7245"/>
    <w:rsid w:val="00CA72A8"/>
    <w:rsid w:val="00CA7B0B"/>
    <w:rsid w:val="00CB0F22"/>
    <w:rsid w:val="00CB13BC"/>
    <w:rsid w:val="00CB2CA6"/>
    <w:rsid w:val="00CB2D5C"/>
    <w:rsid w:val="00CB2FB8"/>
    <w:rsid w:val="00CB36C7"/>
    <w:rsid w:val="00CB3CC6"/>
    <w:rsid w:val="00CB3D75"/>
    <w:rsid w:val="00CB4E1B"/>
    <w:rsid w:val="00CB5BD2"/>
    <w:rsid w:val="00CB6C46"/>
    <w:rsid w:val="00CC24E4"/>
    <w:rsid w:val="00CC357B"/>
    <w:rsid w:val="00CC37FB"/>
    <w:rsid w:val="00CC3A6C"/>
    <w:rsid w:val="00CC3B75"/>
    <w:rsid w:val="00CC4DA2"/>
    <w:rsid w:val="00CD29BB"/>
    <w:rsid w:val="00CD3997"/>
    <w:rsid w:val="00CD42E2"/>
    <w:rsid w:val="00CD492B"/>
    <w:rsid w:val="00CD4E86"/>
    <w:rsid w:val="00CD5313"/>
    <w:rsid w:val="00CD54E3"/>
    <w:rsid w:val="00CD5A95"/>
    <w:rsid w:val="00CD5EDC"/>
    <w:rsid w:val="00CD6321"/>
    <w:rsid w:val="00CD6395"/>
    <w:rsid w:val="00CE0AF5"/>
    <w:rsid w:val="00CE1095"/>
    <w:rsid w:val="00CE3D48"/>
    <w:rsid w:val="00CE4186"/>
    <w:rsid w:val="00CF174D"/>
    <w:rsid w:val="00CF182D"/>
    <w:rsid w:val="00CF1D21"/>
    <w:rsid w:val="00CF220F"/>
    <w:rsid w:val="00CF4197"/>
    <w:rsid w:val="00CF7BDB"/>
    <w:rsid w:val="00D0027B"/>
    <w:rsid w:val="00D004D1"/>
    <w:rsid w:val="00D00C3C"/>
    <w:rsid w:val="00D010EA"/>
    <w:rsid w:val="00D016A0"/>
    <w:rsid w:val="00D01C33"/>
    <w:rsid w:val="00D0233D"/>
    <w:rsid w:val="00D0312E"/>
    <w:rsid w:val="00D05A8D"/>
    <w:rsid w:val="00D06B72"/>
    <w:rsid w:val="00D07433"/>
    <w:rsid w:val="00D12705"/>
    <w:rsid w:val="00D14EC8"/>
    <w:rsid w:val="00D154E6"/>
    <w:rsid w:val="00D15D34"/>
    <w:rsid w:val="00D165DF"/>
    <w:rsid w:val="00D17CEF"/>
    <w:rsid w:val="00D21C56"/>
    <w:rsid w:val="00D21E1E"/>
    <w:rsid w:val="00D2312E"/>
    <w:rsid w:val="00D301DC"/>
    <w:rsid w:val="00D307D9"/>
    <w:rsid w:val="00D3093C"/>
    <w:rsid w:val="00D31F34"/>
    <w:rsid w:val="00D326AE"/>
    <w:rsid w:val="00D32743"/>
    <w:rsid w:val="00D34DF7"/>
    <w:rsid w:val="00D372AE"/>
    <w:rsid w:val="00D372B3"/>
    <w:rsid w:val="00D406C8"/>
    <w:rsid w:val="00D406D9"/>
    <w:rsid w:val="00D408A8"/>
    <w:rsid w:val="00D40C80"/>
    <w:rsid w:val="00D41444"/>
    <w:rsid w:val="00D41EF1"/>
    <w:rsid w:val="00D432F0"/>
    <w:rsid w:val="00D437A5"/>
    <w:rsid w:val="00D44B4E"/>
    <w:rsid w:val="00D451D9"/>
    <w:rsid w:val="00D4778B"/>
    <w:rsid w:val="00D50EFC"/>
    <w:rsid w:val="00D51892"/>
    <w:rsid w:val="00D54750"/>
    <w:rsid w:val="00D554F2"/>
    <w:rsid w:val="00D555E5"/>
    <w:rsid w:val="00D55F63"/>
    <w:rsid w:val="00D60292"/>
    <w:rsid w:val="00D60336"/>
    <w:rsid w:val="00D60FE5"/>
    <w:rsid w:val="00D61A8C"/>
    <w:rsid w:val="00D61BAB"/>
    <w:rsid w:val="00D61D45"/>
    <w:rsid w:val="00D621AB"/>
    <w:rsid w:val="00D62E57"/>
    <w:rsid w:val="00D63B49"/>
    <w:rsid w:val="00D64B1D"/>
    <w:rsid w:val="00D65511"/>
    <w:rsid w:val="00D716C8"/>
    <w:rsid w:val="00D72173"/>
    <w:rsid w:val="00D72BAC"/>
    <w:rsid w:val="00D74CB7"/>
    <w:rsid w:val="00D7568F"/>
    <w:rsid w:val="00D76346"/>
    <w:rsid w:val="00D7679A"/>
    <w:rsid w:val="00D76D3F"/>
    <w:rsid w:val="00D826E4"/>
    <w:rsid w:val="00D82B10"/>
    <w:rsid w:val="00D848F8"/>
    <w:rsid w:val="00D84B76"/>
    <w:rsid w:val="00D8542A"/>
    <w:rsid w:val="00D85ED4"/>
    <w:rsid w:val="00D85F67"/>
    <w:rsid w:val="00D860FD"/>
    <w:rsid w:val="00D86DA5"/>
    <w:rsid w:val="00D87E9A"/>
    <w:rsid w:val="00D90556"/>
    <w:rsid w:val="00D9128D"/>
    <w:rsid w:val="00D930DE"/>
    <w:rsid w:val="00D935C7"/>
    <w:rsid w:val="00D93A89"/>
    <w:rsid w:val="00D93E90"/>
    <w:rsid w:val="00D94718"/>
    <w:rsid w:val="00D9487E"/>
    <w:rsid w:val="00D94912"/>
    <w:rsid w:val="00D94985"/>
    <w:rsid w:val="00D9582A"/>
    <w:rsid w:val="00D958D9"/>
    <w:rsid w:val="00D976F2"/>
    <w:rsid w:val="00DA035D"/>
    <w:rsid w:val="00DA10C8"/>
    <w:rsid w:val="00DA14AF"/>
    <w:rsid w:val="00DA16E1"/>
    <w:rsid w:val="00DA270A"/>
    <w:rsid w:val="00DA27C6"/>
    <w:rsid w:val="00DA3590"/>
    <w:rsid w:val="00DA5417"/>
    <w:rsid w:val="00DA5585"/>
    <w:rsid w:val="00DA5853"/>
    <w:rsid w:val="00DA6032"/>
    <w:rsid w:val="00DA6E90"/>
    <w:rsid w:val="00DB090D"/>
    <w:rsid w:val="00DB221F"/>
    <w:rsid w:val="00DB2F4A"/>
    <w:rsid w:val="00DB674E"/>
    <w:rsid w:val="00DC0095"/>
    <w:rsid w:val="00DC1579"/>
    <w:rsid w:val="00DC2705"/>
    <w:rsid w:val="00DC2861"/>
    <w:rsid w:val="00DC5D00"/>
    <w:rsid w:val="00DC6543"/>
    <w:rsid w:val="00DC727F"/>
    <w:rsid w:val="00DC7738"/>
    <w:rsid w:val="00DD03C4"/>
    <w:rsid w:val="00DD0F11"/>
    <w:rsid w:val="00DD1A68"/>
    <w:rsid w:val="00DD1C51"/>
    <w:rsid w:val="00DD2C95"/>
    <w:rsid w:val="00DD45D6"/>
    <w:rsid w:val="00DD47C9"/>
    <w:rsid w:val="00DD53F8"/>
    <w:rsid w:val="00DD59DE"/>
    <w:rsid w:val="00DD708F"/>
    <w:rsid w:val="00DD79E4"/>
    <w:rsid w:val="00DE12F5"/>
    <w:rsid w:val="00DE3485"/>
    <w:rsid w:val="00DE4CD7"/>
    <w:rsid w:val="00DE7EB2"/>
    <w:rsid w:val="00DF0A2B"/>
    <w:rsid w:val="00DF0C91"/>
    <w:rsid w:val="00DF36F2"/>
    <w:rsid w:val="00DF3847"/>
    <w:rsid w:val="00DF3D36"/>
    <w:rsid w:val="00DF67A1"/>
    <w:rsid w:val="00E00F07"/>
    <w:rsid w:val="00E02A4B"/>
    <w:rsid w:val="00E02E27"/>
    <w:rsid w:val="00E02E7A"/>
    <w:rsid w:val="00E04303"/>
    <w:rsid w:val="00E04A79"/>
    <w:rsid w:val="00E053A7"/>
    <w:rsid w:val="00E10DCE"/>
    <w:rsid w:val="00E11C37"/>
    <w:rsid w:val="00E1358A"/>
    <w:rsid w:val="00E13624"/>
    <w:rsid w:val="00E145AD"/>
    <w:rsid w:val="00E1658C"/>
    <w:rsid w:val="00E17803"/>
    <w:rsid w:val="00E17CF0"/>
    <w:rsid w:val="00E204F2"/>
    <w:rsid w:val="00E20758"/>
    <w:rsid w:val="00E224E5"/>
    <w:rsid w:val="00E24094"/>
    <w:rsid w:val="00E24308"/>
    <w:rsid w:val="00E24D28"/>
    <w:rsid w:val="00E2648D"/>
    <w:rsid w:val="00E27503"/>
    <w:rsid w:val="00E27EA3"/>
    <w:rsid w:val="00E30475"/>
    <w:rsid w:val="00E30C98"/>
    <w:rsid w:val="00E31646"/>
    <w:rsid w:val="00E345D9"/>
    <w:rsid w:val="00E35777"/>
    <w:rsid w:val="00E35778"/>
    <w:rsid w:val="00E35FB5"/>
    <w:rsid w:val="00E367C7"/>
    <w:rsid w:val="00E36B5B"/>
    <w:rsid w:val="00E3719E"/>
    <w:rsid w:val="00E40681"/>
    <w:rsid w:val="00E40927"/>
    <w:rsid w:val="00E41318"/>
    <w:rsid w:val="00E41AFC"/>
    <w:rsid w:val="00E42C7F"/>
    <w:rsid w:val="00E42E51"/>
    <w:rsid w:val="00E43D19"/>
    <w:rsid w:val="00E44198"/>
    <w:rsid w:val="00E50A86"/>
    <w:rsid w:val="00E50C5C"/>
    <w:rsid w:val="00E51FEE"/>
    <w:rsid w:val="00E531C3"/>
    <w:rsid w:val="00E53D89"/>
    <w:rsid w:val="00E54629"/>
    <w:rsid w:val="00E54C1C"/>
    <w:rsid w:val="00E54EA8"/>
    <w:rsid w:val="00E55106"/>
    <w:rsid w:val="00E56255"/>
    <w:rsid w:val="00E567FF"/>
    <w:rsid w:val="00E61962"/>
    <w:rsid w:val="00E61AB0"/>
    <w:rsid w:val="00E61C1C"/>
    <w:rsid w:val="00E62422"/>
    <w:rsid w:val="00E634B9"/>
    <w:rsid w:val="00E64BC8"/>
    <w:rsid w:val="00E65826"/>
    <w:rsid w:val="00E679F1"/>
    <w:rsid w:val="00E71AC6"/>
    <w:rsid w:val="00E72B3B"/>
    <w:rsid w:val="00E7461E"/>
    <w:rsid w:val="00E76250"/>
    <w:rsid w:val="00E7673E"/>
    <w:rsid w:val="00E7683A"/>
    <w:rsid w:val="00E76ABF"/>
    <w:rsid w:val="00E779ED"/>
    <w:rsid w:val="00E77B04"/>
    <w:rsid w:val="00E83856"/>
    <w:rsid w:val="00E83FD5"/>
    <w:rsid w:val="00E83FF6"/>
    <w:rsid w:val="00E8582D"/>
    <w:rsid w:val="00E8769F"/>
    <w:rsid w:val="00E9056B"/>
    <w:rsid w:val="00E905E2"/>
    <w:rsid w:val="00E929CB"/>
    <w:rsid w:val="00E93A7D"/>
    <w:rsid w:val="00E93AF9"/>
    <w:rsid w:val="00E93D6D"/>
    <w:rsid w:val="00EA0192"/>
    <w:rsid w:val="00EA182F"/>
    <w:rsid w:val="00EA2B74"/>
    <w:rsid w:val="00EA2E49"/>
    <w:rsid w:val="00EA4CA8"/>
    <w:rsid w:val="00EB084A"/>
    <w:rsid w:val="00EB0ECB"/>
    <w:rsid w:val="00EB195D"/>
    <w:rsid w:val="00EB1A96"/>
    <w:rsid w:val="00EB2CA6"/>
    <w:rsid w:val="00EB35DB"/>
    <w:rsid w:val="00EB4BCE"/>
    <w:rsid w:val="00EB4E51"/>
    <w:rsid w:val="00EB50CD"/>
    <w:rsid w:val="00EB5EA2"/>
    <w:rsid w:val="00EB648F"/>
    <w:rsid w:val="00EB6F9A"/>
    <w:rsid w:val="00EC1DDD"/>
    <w:rsid w:val="00EC2943"/>
    <w:rsid w:val="00EC4F86"/>
    <w:rsid w:val="00EC7470"/>
    <w:rsid w:val="00ED0C0A"/>
    <w:rsid w:val="00ED3AC0"/>
    <w:rsid w:val="00ED7938"/>
    <w:rsid w:val="00EE02DA"/>
    <w:rsid w:val="00EE0645"/>
    <w:rsid w:val="00EE10D7"/>
    <w:rsid w:val="00EE3179"/>
    <w:rsid w:val="00EE55D0"/>
    <w:rsid w:val="00EE7AAF"/>
    <w:rsid w:val="00EE7B9E"/>
    <w:rsid w:val="00EE7E9E"/>
    <w:rsid w:val="00EF0441"/>
    <w:rsid w:val="00EF052D"/>
    <w:rsid w:val="00EF11D0"/>
    <w:rsid w:val="00EF164C"/>
    <w:rsid w:val="00EF2113"/>
    <w:rsid w:val="00EF21DE"/>
    <w:rsid w:val="00EF2A74"/>
    <w:rsid w:val="00EF3C1D"/>
    <w:rsid w:val="00EF3CF4"/>
    <w:rsid w:val="00EF4097"/>
    <w:rsid w:val="00EF40B7"/>
    <w:rsid w:val="00EF4BC4"/>
    <w:rsid w:val="00EF4E5A"/>
    <w:rsid w:val="00EF7C25"/>
    <w:rsid w:val="00F0052E"/>
    <w:rsid w:val="00F00B04"/>
    <w:rsid w:val="00F00BF9"/>
    <w:rsid w:val="00F010FD"/>
    <w:rsid w:val="00F0197E"/>
    <w:rsid w:val="00F02BD0"/>
    <w:rsid w:val="00F042DC"/>
    <w:rsid w:val="00F04546"/>
    <w:rsid w:val="00F0531B"/>
    <w:rsid w:val="00F06155"/>
    <w:rsid w:val="00F07556"/>
    <w:rsid w:val="00F07B74"/>
    <w:rsid w:val="00F1262F"/>
    <w:rsid w:val="00F127F6"/>
    <w:rsid w:val="00F15847"/>
    <w:rsid w:val="00F15B46"/>
    <w:rsid w:val="00F16070"/>
    <w:rsid w:val="00F1722E"/>
    <w:rsid w:val="00F25929"/>
    <w:rsid w:val="00F26384"/>
    <w:rsid w:val="00F27080"/>
    <w:rsid w:val="00F30918"/>
    <w:rsid w:val="00F30B48"/>
    <w:rsid w:val="00F3190C"/>
    <w:rsid w:val="00F31A84"/>
    <w:rsid w:val="00F31FF2"/>
    <w:rsid w:val="00F321EB"/>
    <w:rsid w:val="00F33731"/>
    <w:rsid w:val="00F3454C"/>
    <w:rsid w:val="00F346A1"/>
    <w:rsid w:val="00F350A1"/>
    <w:rsid w:val="00F3531C"/>
    <w:rsid w:val="00F367A9"/>
    <w:rsid w:val="00F36A49"/>
    <w:rsid w:val="00F42472"/>
    <w:rsid w:val="00F42A69"/>
    <w:rsid w:val="00F42DDA"/>
    <w:rsid w:val="00F445B6"/>
    <w:rsid w:val="00F461DF"/>
    <w:rsid w:val="00F501E3"/>
    <w:rsid w:val="00F512E8"/>
    <w:rsid w:val="00F517AD"/>
    <w:rsid w:val="00F53A32"/>
    <w:rsid w:val="00F544C6"/>
    <w:rsid w:val="00F54DAA"/>
    <w:rsid w:val="00F55918"/>
    <w:rsid w:val="00F559F0"/>
    <w:rsid w:val="00F5600E"/>
    <w:rsid w:val="00F56B44"/>
    <w:rsid w:val="00F5728B"/>
    <w:rsid w:val="00F60F71"/>
    <w:rsid w:val="00F613A2"/>
    <w:rsid w:val="00F62392"/>
    <w:rsid w:val="00F62960"/>
    <w:rsid w:val="00F62E1E"/>
    <w:rsid w:val="00F65431"/>
    <w:rsid w:val="00F66677"/>
    <w:rsid w:val="00F6712E"/>
    <w:rsid w:val="00F67562"/>
    <w:rsid w:val="00F675D1"/>
    <w:rsid w:val="00F67ADC"/>
    <w:rsid w:val="00F70618"/>
    <w:rsid w:val="00F707F3"/>
    <w:rsid w:val="00F7184F"/>
    <w:rsid w:val="00F73131"/>
    <w:rsid w:val="00F73C28"/>
    <w:rsid w:val="00F74759"/>
    <w:rsid w:val="00F74A24"/>
    <w:rsid w:val="00F765F9"/>
    <w:rsid w:val="00F7795B"/>
    <w:rsid w:val="00F81DB6"/>
    <w:rsid w:val="00F821DE"/>
    <w:rsid w:val="00F83334"/>
    <w:rsid w:val="00F833F1"/>
    <w:rsid w:val="00F83C8B"/>
    <w:rsid w:val="00F850E7"/>
    <w:rsid w:val="00F869C9"/>
    <w:rsid w:val="00F9086A"/>
    <w:rsid w:val="00F94F91"/>
    <w:rsid w:val="00F95231"/>
    <w:rsid w:val="00F953AA"/>
    <w:rsid w:val="00F959C5"/>
    <w:rsid w:val="00F95C4F"/>
    <w:rsid w:val="00F96D73"/>
    <w:rsid w:val="00FA023D"/>
    <w:rsid w:val="00FA0AB9"/>
    <w:rsid w:val="00FA235D"/>
    <w:rsid w:val="00FA2A65"/>
    <w:rsid w:val="00FA3025"/>
    <w:rsid w:val="00FA3448"/>
    <w:rsid w:val="00FA3A79"/>
    <w:rsid w:val="00FA3AC8"/>
    <w:rsid w:val="00FA4172"/>
    <w:rsid w:val="00FA6D47"/>
    <w:rsid w:val="00FA6F26"/>
    <w:rsid w:val="00FA7C8C"/>
    <w:rsid w:val="00FB20B2"/>
    <w:rsid w:val="00FB2B76"/>
    <w:rsid w:val="00FB309A"/>
    <w:rsid w:val="00FB4251"/>
    <w:rsid w:val="00FB572D"/>
    <w:rsid w:val="00FB594F"/>
    <w:rsid w:val="00FB6261"/>
    <w:rsid w:val="00FB6458"/>
    <w:rsid w:val="00FB71DC"/>
    <w:rsid w:val="00FB76F6"/>
    <w:rsid w:val="00FC07E1"/>
    <w:rsid w:val="00FC0DCE"/>
    <w:rsid w:val="00FC10B3"/>
    <w:rsid w:val="00FC11BB"/>
    <w:rsid w:val="00FC167A"/>
    <w:rsid w:val="00FC1E93"/>
    <w:rsid w:val="00FC3E94"/>
    <w:rsid w:val="00FC477A"/>
    <w:rsid w:val="00FC572E"/>
    <w:rsid w:val="00FC5EF1"/>
    <w:rsid w:val="00FC7150"/>
    <w:rsid w:val="00FC7151"/>
    <w:rsid w:val="00FC7650"/>
    <w:rsid w:val="00FD0B26"/>
    <w:rsid w:val="00FD138E"/>
    <w:rsid w:val="00FD249A"/>
    <w:rsid w:val="00FD2AE6"/>
    <w:rsid w:val="00FD5303"/>
    <w:rsid w:val="00FD5448"/>
    <w:rsid w:val="00FD75BD"/>
    <w:rsid w:val="00FD782C"/>
    <w:rsid w:val="00FE190D"/>
    <w:rsid w:val="00FE1B0E"/>
    <w:rsid w:val="00FE1FA0"/>
    <w:rsid w:val="00FE2870"/>
    <w:rsid w:val="00FE2887"/>
    <w:rsid w:val="00FE2E07"/>
    <w:rsid w:val="00FE47AD"/>
    <w:rsid w:val="00FE49F7"/>
    <w:rsid w:val="00FE5755"/>
    <w:rsid w:val="00FE6D15"/>
    <w:rsid w:val="00FE7CEA"/>
    <w:rsid w:val="00FF0A89"/>
    <w:rsid w:val="00FF0DBE"/>
    <w:rsid w:val="00FF13D3"/>
    <w:rsid w:val="00FF29FA"/>
    <w:rsid w:val="00FF38DC"/>
    <w:rsid w:val="00FF3E6F"/>
    <w:rsid w:val="00FF4650"/>
    <w:rsid w:val="00FF7BEC"/>
    <w:rsid w:val="01386250"/>
    <w:rsid w:val="01556EA9"/>
    <w:rsid w:val="017D5DB1"/>
    <w:rsid w:val="01974597"/>
    <w:rsid w:val="021D0F93"/>
    <w:rsid w:val="025D08EA"/>
    <w:rsid w:val="02784A0F"/>
    <w:rsid w:val="029A7D90"/>
    <w:rsid w:val="029D4E52"/>
    <w:rsid w:val="032D650E"/>
    <w:rsid w:val="03711977"/>
    <w:rsid w:val="0432100D"/>
    <w:rsid w:val="047168CE"/>
    <w:rsid w:val="04830CD2"/>
    <w:rsid w:val="048B12FB"/>
    <w:rsid w:val="04932CE9"/>
    <w:rsid w:val="05595C6F"/>
    <w:rsid w:val="057C58B2"/>
    <w:rsid w:val="06086038"/>
    <w:rsid w:val="06420522"/>
    <w:rsid w:val="064C314F"/>
    <w:rsid w:val="066455BA"/>
    <w:rsid w:val="06CA47C0"/>
    <w:rsid w:val="06DD024B"/>
    <w:rsid w:val="07303D28"/>
    <w:rsid w:val="077C1812"/>
    <w:rsid w:val="077C22FC"/>
    <w:rsid w:val="07FF6064"/>
    <w:rsid w:val="084D3FD9"/>
    <w:rsid w:val="0894078E"/>
    <w:rsid w:val="09061CDB"/>
    <w:rsid w:val="0A25530D"/>
    <w:rsid w:val="0A670558"/>
    <w:rsid w:val="0A7322FC"/>
    <w:rsid w:val="0B3F646F"/>
    <w:rsid w:val="0B770C6E"/>
    <w:rsid w:val="0C4646B0"/>
    <w:rsid w:val="0C654F6B"/>
    <w:rsid w:val="0C662A91"/>
    <w:rsid w:val="0D0A1DC8"/>
    <w:rsid w:val="0D4330C4"/>
    <w:rsid w:val="0D4A68A1"/>
    <w:rsid w:val="0DD004B1"/>
    <w:rsid w:val="0E511BE4"/>
    <w:rsid w:val="0EB1632C"/>
    <w:rsid w:val="0F460B66"/>
    <w:rsid w:val="0FBA7D0C"/>
    <w:rsid w:val="100622AE"/>
    <w:rsid w:val="102F7D7D"/>
    <w:rsid w:val="10A1779F"/>
    <w:rsid w:val="10AA5642"/>
    <w:rsid w:val="127F0D40"/>
    <w:rsid w:val="12F4756B"/>
    <w:rsid w:val="12F81758"/>
    <w:rsid w:val="13C4753B"/>
    <w:rsid w:val="14213E6D"/>
    <w:rsid w:val="142A3E5C"/>
    <w:rsid w:val="14C91E0F"/>
    <w:rsid w:val="14E559EA"/>
    <w:rsid w:val="15B1369C"/>
    <w:rsid w:val="15F158BF"/>
    <w:rsid w:val="16053E99"/>
    <w:rsid w:val="16971F48"/>
    <w:rsid w:val="17563E2E"/>
    <w:rsid w:val="176D616F"/>
    <w:rsid w:val="178912BC"/>
    <w:rsid w:val="180F2EAB"/>
    <w:rsid w:val="18391E09"/>
    <w:rsid w:val="184941F5"/>
    <w:rsid w:val="190B53E7"/>
    <w:rsid w:val="192C2D0E"/>
    <w:rsid w:val="19B47531"/>
    <w:rsid w:val="19D76D7C"/>
    <w:rsid w:val="1A9120E3"/>
    <w:rsid w:val="1ADA2074"/>
    <w:rsid w:val="1B8D3B96"/>
    <w:rsid w:val="1BBB2EDC"/>
    <w:rsid w:val="1C153A84"/>
    <w:rsid w:val="1C3B5CE8"/>
    <w:rsid w:val="1C755AB4"/>
    <w:rsid w:val="1D041CE2"/>
    <w:rsid w:val="1D5B644A"/>
    <w:rsid w:val="1D60082E"/>
    <w:rsid w:val="1D8E3BF5"/>
    <w:rsid w:val="1E330999"/>
    <w:rsid w:val="1E71154D"/>
    <w:rsid w:val="1E8A260F"/>
    <w:rsid w:val="1ED91A9C"/>
    <w:rsid w:val="1F073C5F"/>
    <w:rsid w:val="1F1C3986"/>
    <w:rsid w:val="1F3B28AE"/>
    <w:rsid w:val="1F617814"/>
    <w:rsid w:val="1FFE4F20"/>
    <w:rsid w:val="20072C23"/>
    <w:rsid w:val="203C4C8B"/>
    <w:rsid w:val="211535CB"/>
    <w:rsid w:val="212B027B"/>
    <w:rsid w:val="21667363"/>
    <w:rsid w:val="2250591D"/>
    <w:rsid w:val="229B3003"/>
    <w:rsid w:val="229C0B63"/>
    <w:rsid w:val="22B94F5D"/>
    <w:rsid w:val="22BF435D"/>
    <w:rsid w:val="23EB28B3"/>
    <w:rsid w:val="244A4D1A"/>
    <w:rsid w:val="24933D52"/>
    <w:rsid w:val="24B14D99"/>
    <w:rsid w:val="252009F6"/>
    <w:rsid w:val="255332AF"/>
    <w:rsid w:val="2571032F"/>
    <w:rsid w:val="257D1859"/>
    <w:rsid w:val="26082DF7"/>
    <w:rsid w:val="261162B4"/>
    <w:rsid w:val="268A0FF9"/>
    <w:rsid w:val="26A465F8"/>
    <w:rsid w:val="26C93FB6"/>
    <w:rsid w:val="26D91416"/>
    <w:rsid w:val="2703108F"/>
    <w:rsid w:val="279550BC"/>
    <w:rsid w:val="27B84691"/>
    <w:rsid w:val="27BF157B"/>
    <w:rsid w:val="27CC48C5"/>
    <w:rsid w:val="28033FDC"/>
    <w:rsid w:val="2814341F"/>
    <w:rsid w:val="282B09BF"/>
    <w:rsid w:val="285827C8"/>
    <w:rsid w:val="286914E7"/>
    <w:rsid w:val="289F315B"/>
    <w:rsid w:val="28FF7F80"/>
    <w:rsid w:val="2905127E"/>
    <w:rsid w:val="2923120B"/>
    <w:rsid w:val="2932031D"/>
    <w:rsid w:val="29A924E3"/>
    <w:rsid w:val="29C56BF1"/>
    <w:rsid w:val="29DB56EC"/>
    <w:rsid w:val="2A1C3834"/>
    <w:rsid w:val="2B2A7653"/>
    <w:rsid w:val="2B56735C"/>
    <w:rsid w:val="2BA72A52"/>
    <w:rsid w:val="2C2220D9"/>
    <w:rsid w:val="2C2C2F57"/>
    <w:rsid w:val="2C7E7C57"/>
    <w:rsid w:val="2CC32CDC"/>
    <w:rsid w:val="2CD258AD"/>
    <w:rsid w:val="2D07719D"/>
    <w:rsid w:val="2D217CB1"/>
    <w:rsid w:val="2D541A5D"/>
    <w:rsid w:val="2D6B7AAF"/>
    <w:rsid w:val="2D720E3E"/>
    <w:rsid w:val="2D7B7CF2"/>
    <w:rsid w:val="2DD1025A"/>
    <w:rsid w:val="2DEE6D47"/>
    <w:rsid w:val="2DF87595"/>
    <w:rsid w:val="2E7A61FC"/>
    <w:rsid w:val="2F4F62D9"/>
    <w:rsid w:val="2F902F82"/>
    <w:rsid w:val="2F922639"/>
    <w:rsid w:val="30414E77"/>
    <w:rsid w:val="30702BBA"/>
    <w:rsid w:val="30CF778B"/>
    <w:rsid w:val="31003A26"/>
    <w:rsid w:val="313D47D6"/>
    <w:rsid w:val="315C01A0"/>
    <w:rsid w:val="318B44B9"/>
    <w:rsid w:val="31A737AC"/>
    <w:rsid w:val="31D65E3F"/>
    <w:rsid w:val="31F627DE"/>
    <w:rsid w:val="3240150B"/>
    <w:rsid w:val="32546D64"/>
    <w:rsid w:val="328346F4"/>
    <w:rsid w:val="32A91C17"/>
    <w:rsid w:val="33B65F28"/>
    <w:rsid w:val="33BB2EC8"/>
    <w:rsid w:val="33C57F19"/>
    <w:rsid w:val="349F5937"/>
    <w:rsid w:val="34B40807"/>
    <w:rsid w:val="34DB551B"/>
    <w:rsid w:val="353C39B3"/>
    <w:rsid w:val="35422082"/>
    <w:rsid w:val="357C0AAC"/>
    <w:rsid w:val="35EA04E2"/>
    <w:rsid w:val="365612FD"/>
    <w:rsid w:val="36640650"/>
    <w:rsid w:val="366E663A"/>
    <w:rsid w:val="36B44275"/>
    <w:rsid w:val="36DF5796"/>
    <w:rsid w:val="381110D2"/>
    <w:rsid w:val="383E029A"/>
    <w:rsid w:val="388452AA"/>
    <w:rsid w:val="3888582F"/>
    <w:rsid w:val="38DE332C"/>
    <w:rsid w:val="39512FC1"/>
    <w:rsid w:val="398B750F"/>
    <w:rsid w:val="3A1F5EA9"/>
    <w:rsid w:val="3A3410FA"/>
    <w:rsid w:val="3A940E68"/>
    <w:rsid w:val="3AA931C4"/>
    <w:rsid w:val="3B82660E"/>
    <w:rsid w:val="3BD50F16"/>
    <w:rsid w:val="3BEB0BB1"/>
    <w:rsid w:val="3CBD0327"/>
    <w:rsid w:val="3D3470ED"/>
    <w:rsid w:val="3D460A26"/>
    <w:rsid w:val="3DB548C9"/>
    <w:rsid w:val="3E6622F9"/>
    <w:rsid w:val="3F760DBD"/>
    <w:rsid w:val="3F997454"/>
    <w:rsid w:val="3FAF4B16"/>
    <w:rsid w:val="410E05F4"/>
    <w:rsid w:val="414E4542"/>
    <w:rsid w:val="4182092A"/>
    <w:rsid w:val="41B40DE0"/>
    <w:rsid w:val="42042555"/>
    <w:rsid w:val="42530DE6"/>
    <w:rsid w:val="42950137"/>
    <w:rsid w:val="42CE66BF"/>
    <w:rsid w:val="43590E76"/>
    <w:rsid w:val="43AD4526"/>
    <w:rsid w:val="43C109A1"/>
    <w:rsid w:val="43FE4D82"/>
    <w:rsid w:val="44380293"/>
    <w:rsid w:val="44496945"/>
    <w:rsid w:val="44906321"/>
    <w:rsid w:val="4497145E"/>
    <w:rsid w:val="44CC3D29"/>
    <w:rsid w:val="44E71197"/>
    <w:rsid w:val="450B59A8"/>
    <w:rsid w:val="45246A6A"/>
    <w:rsid w:val="4616727C"/>
    <w:rsid w:val="46C976FF"/>
    <w:rsid w:val="46D544C0"/>
    <w:rsid w:val="46F5246C"/>
    <w:rsid w:val="47525B10"/>
    <w:rsid w:val="47775577"/>
    <w:rsid w:val="477C30AA"/>
    <w:rsid w:val="479C7108"/>
    <w:rsid w:val="48194880"/>
    <w:rsid w:val="482515A1"/>
    <w:rsid w:val="483568BD"/>
    <w:rsid w:val="4A5816A0"/>
    <w:rsid w:val="4A783AE0"/>
    <w:rsid w:val="4B1B6BCC"/>
    <w:rsid w:val="4B485D45"/>
    <w:rsid w:val="4B7324F9"/>
    <w:rsid w:val="4B7A6ED6"/>
    <w:rsid w:val="4BB26B7D"/>
    <w:rsid w:val="4C8D1398"/>
    <w:rsid w:val="4CB703AD"/>
    <w:rsid w:val="4CC56D84"/>
    <w:rsid w:val="4D4408D9"/>
    <w:rsid w:val="4D8E7FDC"/>
    <w:rsid w:val="4DD70B1D"/>
    <w:rsid w:val="4E2D698F"/>
    <w:rsid w:val="4E3241AE"/>
    <w:rsid w:val="4E5572A1"/>
    <w:rsid w:val="4EFA2326"/>
    <w:rsid w:val="4F22226C"/>
    <w:rsid w:val="4F336227"/>
    <w:rsid w:val="4FA669F9"/>
    <w:rsid w:val="4FDF1F0B"/>
    <w:rsid w:val="50045CBF"/>
    <w:rsid w:val="51051E45"/>
    <w:rsid w:val="513F6621"/>
    <w:rsid w:val="527B1259"/>
    <w:rsid w:val="52936508"/>
    <w:rsid w:val="52B40BCB"/>
    <w:rsid w:val="53941568"/>
    <w:rsid w:val="53E06252"/>
    <w:rsid w:val="53F727DF"/>
    <w:rsid w:val="54036C58"/>
    <w:rsid w:val="551D59AF"/>
    <w:rsid w:val="55752747"/>
    <w:rsid w:val="55B17EA6"/>
    <w:rsid w:val="55DB4564"/>
    <w:rsid w:val="55F2009D"/>
    <w:rsid w:val="56573605"/>
    <w:rsid w:val="565D1DDC"/>
    <w:rsid w:val="57021E08"/>
    <w:rsid w:val="57380881"/>
    <w:rsid w:val="57454D4A"/>
    <w:rsid w:val="57572A3A"/>
    <w:rsid w:val="57603931"/>
    <w:rsid w:val="57754A6E"/>
    <w:rsid w:val="5787210C"/>
    <w:rsid w:val="582A166F"/>
    <w:rsid w:val="58327720"/>
    <w:rsid w:val="58670CF0"/>
    <w:rsid w:val="587A4EC7"/>
    <w:rsid w:val="58CB127E"/>
    <w:rsid w:val="594D4389"/>
    <w:rsid w:val="5956071F"/>
    <w:rsid w:val="596E282B"/>
    <w:rsid w:val="5A457606"/>
    <w:rsid w:val="5A932270"/>
    <w:rsid w:val="5A9F29C3"/>
    <w:rsid w:val="5ABC5EF0"/>
    <w:rsid w:val="5B0942E0"/>
    <w:rsid w:val="5B331559"/>
    <w:rsid w:val="5B4041A6"/>
    <w:rsid w:val="5B70610D"/>
    <w:rsid w:val="5B9B762E"/>
    <w:rsid w:val="5BA30291"/>
    <w:rsid w:val="5BAB0621"/>
    <w:rsid w:val="5BBC6CD8"/>
    <w:rsid w:val="5BE940EE"/>
    <w:rsid w:val="5C8B4197"/>
    <w:rsid w:val="5CCF5A75"/>
    <w:rsid w:val="5D606576"/>
    <w:rsid w:val="5D861C18"/>
    <w:rsid w:val="5D9737D0"/>
    <w:rsid w:val="5DD326D4"/>
    <w:rsid w:val="5E8E70E7"/>
    <w:rsid w:val="5ED16223"/>
    <w:rsid w:val="5EFA28BD"/>
    <w:rsid w:val="5F08484E"/>
    <w:rsid w:val="5F337B7D"/>
    <w:rsid w:val="5FD05F75"/>
    <w:rsid w:val="5FEB42A8"/>
    <w:rsid w:val="5FF67934"/>
    <w:rsid w:val="60046CE4"/>
    <w:rsid w:val="60CD288A"/>
    <w:rsid w:val="61371BA7"/>
    <w:rsid w:val="619A3EE4"/>
    <w:rsid w:val="61FB500B"/>
    <w:rsid w:val="622D038A"/>
    <w:rsid w:val="6240236C"/>
    <w:rsid w:val="624D1DDB"/>
    <w:rsid w:val="62A74868"/>
    <w:rsid w:val="62C41118"/>
    <w:rsid w:val="62E0779F"/>
    <w:rsid w:val="631A6CEA"/>
    <w:rsid w:val="63676048"/>
    <w:rsid w:val="636B047A"/>
    <w:rsid w:val="63777A38"/>
    <w:rsid w:val="638C2C6F"/>
    <w:rsid w:val="63927F26"/>
    <w:rsid w:val="639C5B1B"/>
    <w:rsid w:val="63E80B2D"/>
    <w:rsid w:val="648554B2"/>
    <w:rsid w:val="65125E58"/>
    <w:rsid w:val="65391204"/>
    <w:rsid w:val="655F791E"/>
    <w:rsid w:val="662B15AE"/>
    <w:rsid w:val="665A5FAA"/>
    <w:rsid w:val="672D7318"/>
    <w:rsid w:val="67341693"/>
    <w:rsid w:val="677E1BB2"/>
    <w:rsid w:val="67AE7D0C"/>
    <w:rsid w:val="68524ADB"/>
    <w:rsid w:val="6887624B"/>
    <w:rsid w:val="68896A60"/>
    <w:rsid w:val="68A044D6"/>
    <w:rsid w:val="68A418C3"/>
    <w:rsid w:val="693427C5"/>
    <w:rsid w:val="69801C11"/>
    <w:rsid w:val="69B93DF4"/>
    <w:rsid w:val="6AA33E09"/>
    <w:rsid w:val="6AD466B8"/>
    <w:rsid w:val="6AFF300A"/>
    <w:rsid w:val="6B15282D"/>
    <w:rsid w:val="6BA33CC8"/>
    <w:rsid w:val="6C0C09E7"/>
    <w:rsid w:val="6C4B2622"/>
    <w:rsid w:val="6C7E6609"/>
    <w:rsid w:val="6CCC4994"/>
    <w:rsid w:val="6CFA7F2C"/>
    <w:rsid w:val="6D08390E"/>
    <w:rsid w:val="6D6353C9"/>
    <w:rsid w:val="6EDD6457"/>
    <w:rsid w:val="6EF27CED"/>
    <w:rsid w:val="6F331A8F"/>
    <w:rsid w:val="6F9E7295"/>
    <w:rsid w:val="6FFE694C"/>
    <w:rsid w:val="7013236B"/>
    <w:rsid w:val="70284FCD"/>
    <w:rsid w:val="703F51DF"/>
    <w:rsid w:val="70B17662"/>
    <w:rsid w:val="70F27898"/>
    <w:rsid w:val="71271141"/>
    <w:rsid w:val="71852DAB"/>
    <w:rsid w:val="71CF4EC0"/>
    <w:rsid w:val="729A0998"/>
    <w:rsid w:val="72CA1C2C"/>
    <w:rsid w:val="73D12007"/>
    <w:rsid w:val="745A4D28"/>
    <w:rsid w:val="748E5B2A"/>
    <w:rsid w:val="74B310ED"/>
    <w:rsid w:val="75501031"/>
    <w:rsid w:val="756625DA"/>
    <w:rsid w:val="75B0387E"/>
    <w:rsid w:val="75D048F4"/>
    <w:rsid w:val="760616F0"/>
    <w:rsid w:val="767E4702"/>
    <w:rsid w:val="773C3A67"/>
    <w:rsid w:val="773D1C75"/>
    <w:rsid w:val="77EA3B30"/>
    <w:rsid w:val="78812E44"/>
    <w:rsid w:val="78A90E2E"/>
    <w:rsid w:val="78B20182"/>
    <w:rsid w:val="78CA4C57"/>
    <w:rsid w:val="78D15CC4"/>
    <w:rsid w:val="78F341AE"/>
    <w:rsid w:val="790C56D7"/>
    <w:rsid w:val="795904AE"/>
    <w:rsid w:val="79993835"/>
    <w:rsid w:val="79B002F1"/>
    <w:rsid w:val="79DA0B61"/>
    <w:rsid w:val="7A3255FA"/>
    <w:rsid w:val="7A6731DE"/>
    <w:rsid w:val="7AD21328"/>
    <w:rsid w:val="7B2368A0"/>
    <w:rsid w:val="7B9C756A"/>
    <w:rsid w:val="7C150D3A"/>
    <w:rsid w:val="7C1F175E"/>
    <w:rsid w:val="7C3C40BE"/>
    <w:rsid w:val="7CB41A87"/>
    <w:rsid w:val="7CED1725"/>
    <w:rsid w:val="7D0C1CE2"/>
    <w:rsid w:val="7D5E1E12"/>
    <w:rsid w:val="7D697134"/>
    <w:rsid w:val="7E0230E5"/>
    <w:rsid w:val="7E1D3A7B"/>
    <w:rsid w:val="7E215319"/>
    <w:rsid w:val="7E2F5D89"/>
    <w:rsid w:val="7ECC3C59"/>
    <w:rsid w:val="7ECE03BB"/>
    <w:rsid w:val="7EF50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9"/>
    <w:qFormat/>
    <w:uiPriority w:val="0"/>
    <w:pPr>
      <w:keepNext/>
      <w:spacing w:line="380" w:lineRule="exact"/>
      <w:jc w:val="center"/>
      <w:outlineLvl w:val="0"/>
    </w:pPr>
    <w:rPr>
      <w:rFonts w:ascii="宋体"/>
      <w:b/>
      <w:bCs/>
      <w:sz w:val="28"/>
    </w:rPr>
  </w:style>
  <w:style w:type="paragraph" w:styleId="5">
    <w:name w:val="heading 2"/>
    <w:basedOn w:val="1"/>
    <w:next w:val="1"/>
    <w:link w:val="9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1"/>
    <w:qFormat/>
    <w:uiPriority w:val="0"/>
    <w:pPr>
      <w:keepNext/>
      <w:keepLines/>
      <w:spacing w:before="260" w:after="260" w:line="416" w:lineRule="auto"/>
      <w:outlineLvl w:val="2"/>
    </w:pPr>
    <w:rPr>
      <w:b/>
      <w:bCs/>
      <w:sz w:val="32"/>
      <w:szCs w:val="32"/>
    </w:rPr>
  </w:style>
  <w:style w:type="paragraph" w:styleId="7">
    <w:name w:val="heading 4"/>
    <w:basedOn w:val="1"/>
    <w:next w:val="1"/>
    <w:link w:val="60"/>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02"/>
    <w:qFormat/>
    <w:uiPriority w:val="0"/>
    <w:pPr>
      <w:widowControl/>
      <w:spacing w:before="240" w:after="60"/>
      <w:jc w:val="left"/>
      <w:outlineLvl w:val="4"/>
    </w:pPr>
    <w:rPr>
      <w:rFonts w:ascii="MS Sans Serif" w:hAnsi="Arial" w:eastAsia="MS Sans Serif"/>
      <w:kern w:val="0"/>
      <w:sz w:val="24"/>
    </w:rPr>
  </w:style>
  <w:style w:type="paragraph" w:styleId="9">
    <w:name w:val="heading 6"/>
    <w:basedOn w:val="1"/>
    <w:next w:val="10"/>
    <w:link w:val="64"/>
    <w:qFormat/>
    <w:uiPriority w:val="0"/>
    <w:pPr>
      <w:keepNext/>
      <w:keepLines/>
      <w:spacing w:before="240" w:after="64" w:line="320" w:lineRule="auto"/>
      <w:outlineLvl w:val="5"/>
    </w:pPr>
    <w:rPr>
      <w:rFonts w:ascii="黑体" w:hAnsi="黑体" w:eastAsia="楷体"/>
      <w:b/>
      <w:sz w:val="24"/>
    </w:rPr>
  </w:style>
  <w:style w:type="paragraph" w:styleId="11">
    <w:name w:val="heading 7"/>
    <w:basedOn w:val="1"/>
    <w:next w:val="10"/>
    <w:link w:val="96"/>
    <w:qFormat/>
    <w:uiPriority w:val="0"/>
    <w:pPr>
      <w:keepNext/>
      <w:keepLines/>
      <w:spacing w:before="240" w:after="64" w:line="320" w:lineRule="auto"/>
      <w:outlineLvl w:val="6"/>
    </w:pPr>
    <w:rPr>
      <w:rFonts w:ascii="Arial" w:hAnsi="Arial"/>
      <w:b/>
      <w:sz w:val="24"/>
    </w:rPr>
  </w:style>
  <w:style w:type="paragraph" w:styleId="12">
    <w:name w:val="heading 8"/>
    <w:basedOn w:val="1"/>
    <w:next w:val="10"/>
    <w:link w:val="83"/>
    <w:qFormat/>
    <w:uiPriority w:val="0"/>
    <w:pPr>
      <w:keepNext/>
      <w:keepLines/>
      <w:spacing w:before="240" w:after="64" w:line="320" w:lineRule="auto"/>
      <w:outlineLvl w:val="7"/>
    </w:pPr>
    <w:rPr>
      <w:rFonts w:ascii="黑体" w:hAnsi="黑体" w:eastAsia="楷体"/>
      <w:sz w:val="24"/>
    </w:rPr>
  </w:style>
  <w:style w:type="paragraph" w:styleId="13">
    <w:name w:val="heading 9"/>
    <w:basedOn w:val="1"/>
    <w:next w:val="10"/>
    <w:link w:val="121"/>
    <w:qFormat/>
    <w:uiPriority w:val="0"/>
    <w:pPr>
      <w:keepNext/>
      <w:keepLines/>
      <w:spacing w:before="240" w:after="64" w:line="320" w:lineRule="auto"/>
      <w:outlineLvl w:val="8"/>
    </w:pPr>
    <w:rPr>
      <w:rFonts w:ascii="黑体" w:hAnsi="黑体" w:eastAsia="楷体"/>
    </w:rPr>
  </w:style>
  <w:style w:type="character" w:default="1" w:styleId="51">
    <w:name w:val="Default Paragraph Font"/>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2"/>
    <w:qFormat/>
    <w:uiPriority w:val="0"/>
    <w:pPr>
      <w:spacing w:after="120" w:line="240" w:lineRule="auto"/>
      <w:ind w:left="420" w:leftChars="200" w:firstLine="420" w:firstLineChars="200"/>
    </w:pPr>
    <w:rPr>
      <w:sz w:val="21"/>
    </w:rPr>
  </w:style>
  <w:style w:type="paragraph" w:styleId="3">
    <w:name w:val="Body Text Indent"/>
    <w:basedOn w:val="1"/>
    <w:next w:val="2"/>
    <w:link w:val="90"/>
    <w:qFormat/>
    <w:uiPriority w:val="0"/>
    <w:pPr>
      <w:spacing w:line="380" w:lineRule="exact"/>
      <w:ind w:firstLine="480"/>
    </w:pPr>
    <w:rPr>
      <w:rFonts w:eastAsia="方正书宋简体"/>
      <w:sz w:val="24"/>
    </w:rPr>
  </w:style>
  <w:style w:type="paragraph" w:styleId="10">
    <w:name w:val="Normal Indent"/>
    <w:basedOn w:val="1"/>
    <w:next w:val="1"/>
    <w:link w:val="63"/>
    <w:qFormat/>
    <w:uiPriority w:val="0"/>
    <w:pPr>
      <w:adjustRightInd w:val="0"/>
      <w:spacing w:line="315" w:lineRule="atLeast"/>
      <w:ind w:firstLine="420"/>
      <w:jc w:val="left"/>
      <w:textAlignment w:val="baseline"/>
    </w:pPr>
    <w:rPr>
      <w:rFonts w:ascii="宋体"/>
      <w:kern w:val="0"/>
    </w:rPr>
  </w:style>
  <w:style w:type="paragraph" w:styleId="14">
    <w:name w:val="toc 7"/>
    <w:basedOn w:val="1"/>
    <w:next w:val="1"/>
    <w:qFormat/>
    <w:uiPriority w:val="0"/>
    <w:pPr>
      <w:ind w:left="2520" w:leftChars="1200"/>
    </w:pPr>
    <w:rPr>
      <w:szCs w:val="24"/>
    </w:rPr>
  </w:style>
  <w:style w:type="paragraph" w:styleId="15">
    <w:name w:val="List Number"/>
    <w:basedOn w:val="1"/>
    <w:qFormat/>
    <w:uiPriority w:val="0"/>
    <w:pPr>
      <w:widowControl/>
      <w:tabs>
        <w:tab w:val="left" w:pos="420"/>
        <w:tab w:val="left" w:pos="454"/>
      </w:tabs>
      <w:spacing w:afterLines="50"/>
      <w:ind w:left="454" w:hanging="284"/>
      <w:jc w:val="left"/>
    </w:pPr>
    <w:rPr>
      <w:rFonts w:ascii="Arial" w:hAnsi="Arial" w:cs="Arial"/>
      <w:kern w:val="0"/>
      <w:sz w:val="24"/>
    </w:rPr>
  </w:style>
  <w:style w:type="paragraph" w:styleId="16">
    <w:name w:val="caption"/>
    <w:basedOn w:val="1"/>
    <w:next w:val="1"/>
    <w:qFormat/>
    <w:uiPriority w:val="0"/>
    <w:rPr>
      <w:rFonts w:ascii="黑体" w:hAnsi="黑体" w:eastAsia="楷体" w:cs="黑体"/>
      <w:sz w:val="20"/>
    </w:rPr>
  </w:style>
  <w:style w:type="paragraph" w:styleId="17">
    <w:name w:val="Document Map"/>
    <w:basedOn w:val="1"/>
    <w:link w:val="75"/>
    <w:qFormat/>
    <w:uiPriority w:val="0"/>
    <w:pPr>
      <w:shd w:val="clear" w:color="auto" w:fill="000080"/>
    </w:pPr>
  </w:style>
  <w:style w:type="paragraph" w:styleId="18">
    <w:name w:val="annotation text"/>
    <w:basedOn w:val="1"/>
    <w:link w:val="130"/>
    <w:qFormat/>
    <w:uiPriority w:val="0"/>
    <w:pPr>
      <w:jc w:val="left"/>
    </w:pPr>
  </w:style>
  <w:style w:type="paragraph" w:styleId="19">
    <w:name w:val="Body Text 3"/>
    <w:basedOn w:val="1"/>
    <w:link w:val="232"/>
    <w:qFormat/>
    <w:uiPriority w:val="0"/>
    <w:rPr>
      <w:rFonts w:ascii="宋体"/>
      <w:kern w:val="0"/>
      <w:sz w:val="20"/>
    </w:rPr>
  </w:style>
  <w:style w:type="paragraph" w:styleId="20">
    <w:name w:val="Body Text"/>
    <w:basedOn w:val="1"/>
    <w:next w:val="21"/>
    <w:link w:val="109"/>
    <w:qFormat/>
    <w:uiPriority w:val="0"/>
    <w:pPr>
      <w:spacing w:after="120"/>
    </w:pPr>
  </w:style>
  <w:style w:type="paragraph" w:styleId="21">
    <w:name w:val="Body Text First Indent"/>
    <w:basedOn w:val="20"/>
    <w:next w:val="22"/>
    <w:link w:val="125"/>
    <w:qFormat/>
    <w:uiPriority w:val="0"/>
    <w:pPr>
      <w:ind w:firstLine="420" w:firstLineChars="100"/>
    </w:pPr>
    <w:rPr>
      <w:szCs w:val="24"/>
    </w:rPr>
  </w:style>
  <w:style w:type="paragraph" w:styleId="22">
    <w:name w:val="toc 6"/>
    <w:basedOn w:val="1"/>
    <w:next w:val="1"/>
    <w:qFormat/>
    <w:uiPriority w:val="0"/>
    <w:pPr>
      <w:ind w:left="2100" w:leftChars="1000"/>
    </w:pPr>
    <w:rPr>
      <w:szCs w:val="24"/>
    </w:rPr>
  </w:style>
  <w:style w:type="paragraph" w:styleId="23">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rPr>
  </w:style>
  <w:style w:type="paragraph" w:styleId="24">
    <w:name w:val="Block Text"/>
    <w:basedOn w:val="1"/>
    <w:link w:val="233"/>
    <w:qFormat/>
    <w:uiPriority w:val="0"/>
    <w:pPr>
      <w:adjustRightInd w:val="0"/>
      <w:snapToGrid w:val="0"/>
      <w:spacing w:line="300" w:lineRule="auto"/>
      <w:ind w:left="958" w:right="-120" w:rightChars="-120"/>
      <w:jc w:val="left"/>
    </w:pPr>
    <w:rPr>
      <w:rFonts w:hint="eastAsia" w:ascii="Century Gothic" w:hAnsi="Century Gothic" w:cs="Arial"/>
      <w:sz w:val="28"/>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1680" w:leftChars="800"/>
    </w:pPr>
    <w:rPr>
      <w:szCs w:val="24"/>
    </w:rPr>
  </w:style>
  <w:style w:type="paragraph" w:styleId="27">
    <w:name w:val="toc 3"/>
    <w:basedOn w:val="1"/>
    <w:next w:val="1"/>
    <w:qFormat/>
    <w:uiPriority w:val="0"/>
    <w:pPr>
      <w:tabs>
        <w:tab w:val="left" w:pos="1236"/>
        <w:tab w:val="right" w:leader="dot" w:pos="8789"/>
      </w:tabs>
      <w:ind w:left="840" w:leftChars="400"/>
    </w:pPr>
  </w:style>
  <w:style w:type="paragraph" w:styleId="28">
    <w:name w:val="Plain Text"/>
    <w:basedOn w:val="1"/>
    <w:link w:val="127"/>
    <w:qFormat/>
    <w:uiPriority w:val="0"/>
    <w:pPr>
      <w:widowControl/>
      <w:overflowPunct w:val="0"/>
      <w:autoSpaceDE w:val="0"/>
      <w:autoSpaceDN w:val="0"/>
      <w:adjustRightInd w:val="0"/>
      <w:jc w:val="left"/>
      <w:textAlignment w:val="baseline"/>
    </w:pPr>
    <w:rPr>
      <w:rFonts w:ascii="宋体" w:hAnsi="Courier New"/>
      <w:kern w:val="0"/>
      <w:sz w:val="20"/>
    </w:rPr>
  </w:style>
  <w:style w:type="paragraph" w:styleId="29">
    <w:name w:val="toc 8"/>
    <w:basedOn w:val="1"/>
    <w:next w:val="1"/>
    <w:qFormat/>
    <w:uiPriority w:val="0"/>
    <w:pPr>
      <w:ind w:left="2940" w:leftChars="1400"/>
    </w:pPr>
    <w:rPr>
      <w:szCs w:val="24"/>
    </w:rPr>
  </w:style>
  <w:style w:type="paragraph" w:styleId="30">
    <w:name w:val="Date"/>
    <w:basedOn w:val="1"/>
    <w:next w:val="1"/>
    <w:link w:val="113"/>
    <w:qFormat/>
    <w:uiPriority w:val="0"/>
    <w:pPr>
      <w:adjustRightInd w:val="0"/>
      <w:spacing w:line="312" w:lineRule="atLeast"/>
      <w:jc w:val="right"/>
      <w:textAlignment w:val="baseline"/>
    </w:pPr>
    <w:rPr>
      <w:rFonts w:ascii="宋体"/>
      <w:kern w:val="0"/>
      <w:sz w:val="24"/>
    </w:rPr>
  </w:style>
  <w:style w:type="paragraph" w:styleId="31">
    <w:name w:val="Body Text Indent 2"/>
    <w:basedOn w:val="1"/>
    <w:link w:val="134"/>
    <w:qFormat/>
    <w:uiPriority w:val="0"/>
    <w:pPr>
      <w:spacing w:line="380" w:lineRule="exact"/>
      <w:ind w:left="840" w:hanging="45"/>
    </w:pPr>
    <w:rPr>
      <w:rFonts w:ascii="宋体"/>
      <w:sz w:val="24"/>
    </w:rPr>
  </w:style>
  <w:style w:type="paragraph" w:styleId="32">
    <w:name w:val="Balloon Text"/>
    <w:basedOn w:val="1"/>
    <w:link w:val="84"/>
    <w:qFormat/>
    <w:uiPriority w:val="0"/>
    <w:rPr>
      <w:sz w:val="18"/>
      <w:szCs w:val="18"/>
    </w:rPr>
  </w:style>
  <w:style w:type="paragraph" w:styleId="33">
    <w:name w:val="footer"/>
    <w:basedOn w:val="1"/>
    <w:link w:val="106"/>
    <w:qFormat/>
    <w:uiPriority w:val="0"/>
    <w:pPr>
      <w:tabs>
        <w:tab w:val="center" w:pos="4153"/>
        <w:tab w:val="right" w:pos="8306"/>
      </w:tabs>
      <w:snapToGrid w:val="0"/>
      <w:jc w:val="left"/>
    </w:pPr>
    <w:rPr>
      <w:sz w:val="18"/>
      <w:szCs w:val="18"/>
    </w:rPr>
  </w:style>
  <w:style w:type="paragraph" w:styleId="34">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pPr>
      <w:tabs>
        <w:tab w:val="right" w:leader="middleDot" w:pos="8789"/>
      </w:tabs>
      <w:spacing w:line="360" w:lineRule="auto"/>
    </w:pPr>
    <w:rPr>
      <w:sz w:val="24"/>
    </w:rPr>
  </w:style>
  <w:style w:type="paragraph" w:styleId="36">
    <w:name w:val="toc 4"/>
    <w:basedOn w:val="1"/>
    <w:next w:val="1"/>
    <w:qFormat/>
    <w:uiPriority w:val="0"/>
    <w:pPr>
      <w:ind w:left="1260" w:leftChars="600"/>
    </w:pPr>
    <w:rPr>
      <w:szCs w:val="24"/>
    </w:rPr>
  </w:style>
  <w:style w:type="paragraph" w:styleId="37">
    <w:name w:val="Subtitle"/>
    <w:basedOn w:val="1"/>
    <w:next w:val="1"/>
    <w:link w:val="235"/>
    <w:qFormat/>
    <w:uiPriority w:val="0"/>
    <w:pPr>
      <w:spacing w:before="240" w:after="60" w:line="312" w:lineRule="auto"/>
      <w:jc w:val="center"/>
      <w:outlineLvl w:val="1"/>
    </w:pPr>
    <w:rPr>
      <w:rFonts w:ascii="Cambria" w:hAnsi="Cambria" w:eastAsia="黑体"/>
      <w:b/>
      <w:kern w:val="28"/>
      <w:sz w:val="32"/>
    </w:rPr>
  </w:style>
  <w:style w:type="paragraph" w:styleId="38">
    <w:name w:val="List"/>
    <w:basedOn w:val="1"/>
    <w:qFormat/>
    <w:uiPriority w:val="0"/>
    <w:pPr>
      <w:ind w:left="200" w:hanging="200" w:hangingChars="200"/>
    </w:pPr>
  </w:style>
  <w:style w:type="paragraph" w:styleId="39">
    <w:name w:val="footnote text"/>
    <w:basedOn w:val="1"/>
    <w:link w:val="236"/>
    <w:qFormat/>
    <w:uiPriority w:val="0"/>
    <w:pPr>
      <w:snapToGrid w:val="0"/>
      <w:jc w:val="left"/>
    </w:pPr>
    <w:rPr>
      <w:kern w:val="0"/>
      <w:sz w:val="18"/>
      <w:szCs w:val="18"/>
    </w:rPr>
  </w:style>
  <w:style w:type="paragraph" w:styleId="40">
    <w:name w:val="List 5"/>
    <w:basedOn w:val="1"/>
    <w:qFormat/>
    <w:uiPriority w:val="0"/>
    <w:pPr>
      <w:ind w:left="100" w:leftChars="800" w:hanging="200" w:hangingChars="200"/>
    </w:pPr>
    <w:rPr>
      <w:rFonts w:ascii="Arial" w:hAnsi="Arial" w:cs="Arial"/>
    </w:rPr>
  </w:style>
  <w:style w:type="paragraph" w:styleId="41">
    <w:name w:val="Body Text Indent 3"/>
    <w:basedOn w:val="1"/>
    <w:link w:val="78"/>
    <w:qFormat/>
    <w:uiPriority w:val="0"/>
    <w:pPr>
      <w:spacing w:line="380" w:lineRule="exact"/>
      <w:ind w:left="525"/>
    </w:pPr>
    <w:rPr>
      <w:rFonts w:ascii="宋体"/>
      <w:sz w:val="24"/>
    </w:rPr>
  </w:style>
  <w:style w:type="paragraph" w:styleId="42">
    <w:name w:val="toc 2"/>
    <w:basedOn w:val="1"/>
    <w:next w:val="1"/>
    <w:qFormat/>
    <w:uiPriority w:val="0"/>
    <w:pPr>
      <w:tabs>
        <w:tab w:val="right" w:leader="middleDot" w:pos="8789"/>
      </w:tabs>
      <w:spacing w:after="60"/>
      <w:ind w:left="420" w:leftChars="200"/>
    </w:pPr>
  </w:style>
  <w:style w:type="paragraph" w:styleId="43">
    <w:name w:val="toc 9"/>
    <w:basedOn w:val="1"/>
    <w:next w:val="1"/>
    <w:qFormat/>
    <w:uiPriority w:val="0"/>
    <w:pPr>
      <w:ind w:left="3360" w:leftChars="1600"/>
    </w:pPr>
    <w:rPr>
      <w:szCs w:val="24"/>
    </w:rPr>
  </w:style>
  <w:style w:type="paragraph" w:styleId="44">
    <w:name w:val="Body Text 2"/>
    <w:basedOn w:val="1"/>
    <w:link w:val="107"/>
    <w:qFormat/>
    <w:uiPriority w:val="0"/>
    <w:rPr>
      <w:rFonts w:ascii="Arial" w:hAnsi="Arial"/>
      <w:kern w:val="0"/>
      <w:sz w:val="24"/>
      <w:szCs w:val="24"/>
    </w:rPr>
  </w:style>
  <w:style w:type="paragraph" w:styleId="45">
    <w:name w:val="HTML Preformatted"/>
    <w:basedOn w:val="1"/>
    <w:link w:val="62"/>
    <w:qFormat/>
    <w:uiPriority w:val="0"/>
    <w:rPr>
      <w:rFonts w:ascii="Courier New" w:hAnsi="Courier New"/>
      <w:sz w:val="20"/>
    </w:rPr>
  </w:style>
  <w:style w:type="paragraph" w:styleId="46">
    <w:name w:val="Normal (Web)"/>
    <w:basedOn w:val="1"/>
    <w:qFormat/>
    <w:uiPriority w:val="99"/>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47">
    <w:name w:val="Title"/>
    <w:basedOn w:val="1"/>
    <w:next w:val="1"/>
    <w:link w:val="79"/>
    <w:qFormat/>
    <w:uiPriority w:val="0"/>
    <w:pPr>
      <w:spacing w:before="240" w:after="60"/>
      <w:jc w:val="center"/>
      <w:outlineLvl w:val="0"/>
    </w:pPr>
    <w:rPr>
      <w:rFonts w:ascii="Cambria" w:hAnsi="Cambria"/>
      <w:b/>
      <w:bCs/>
      <w:sz w:val="32"/>
      <w:szCs w:val="32"/>
    </w:rPr>
  </w:style>
  <w:style w:type="paragraph" w:styleId="48">
    <w:name w:val="annotation subject"/>
    <w:basedOn w:val="18"/>
    <w:next w:val="18"/>
    <w:link w:val="114"/>
    <w:qFormat/>
    <w:uiPriority w:val="0"/>
    <w:rPr>
      <w:b/>
      <w:bCs/>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rFonts w:cs="Times New Roman"/>
      <w:color w:val="800080"/>
      <w:u w:val="none"/>
    </w:rPr>
  </w:style>
  <w:style w:type="character" w:styleId="55">
    <w:name w:val="Emphasis"/>
    <w:qFormat/>
    <w:uiPriority w:val="20"/>
    <w:rPr>
      <w:i/>
      <w:iCs/>
    </w:rPr>
  </w:style>
  <w:style w:type="character" w:styleId="56">
    <w:name w:val="Hyperlink"/>
    <w:qFormat/>
    <w:uiPriority w:val="0"/>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paragraph" w:customStyle="1" w:styleId="59">
    <w:name w:val="正文1"/>
    <w:basedOn w:val="1"/>
    <w:qFormat/>
    <w:uiPriority w:val="0"/>
    <w:pPr>
      <w:tabs>
        <w:tab w:val="left" w:pos="306"/>
      </w:tabs>
      <w:spacing w:line="360" w:lineRule="auto"/>
      <w:ind w:left="306" w:hanging="360"/>
      <w:jc w:val="left"/>
    </w:pPr>
    <w:rPr>
      <w:rFonts w:ascii="宋体" w:hAnsi="宋体"/>
      <w:spacing w:val="4"/>
      <w:sz w:val="18"/>
    </w:rPr>
  </w:style>
  <w:style w:type="character" w:customStyle="1" w:styleId="60">
    <w:name w:val="标题 4 Char"/>
    <w:link w:val="7"/>
    <w:qFormat/>
    <w:uiPriority w:val="0"/>
    <w:rPr>
      <w:rFonts w:ascii="Cambria" w:hAnsi="Cambria" w:eastAsia="宋体"/>
      <w:b/>
      <w:bCs/>
      <w:kern w:val="2"/>
      <w:sz w:val="28"/>
      <w:szCs w:val="28"/>
      <w:lang w:val="en-US" w:eastAsia="zh-CN" w:bidi="ar-SA"/>
    </w:rPr>
  </w:style>
  <w:style w:type="character" w:customStyle="1" w:styleId="61">
    <w:name w:val="标题 3 Char"/>
    <w:link w:val="6"/>
    <w:qFormat/>
    <w:uiPriority w:val="0"/>
    <w:rPr>
      <w:rFonts w:eastAsia="宋体"/>
      <w:b/>
      <w:bCs/>
      <w:kern w:val="2"/>
      <w:sz w:val="32"/>
      <w:szCs w:val="32"/>
      <w:lang w:val="en-US" w:eastAsia="zh-CN" w:bidi="ar-SA"/>
    </w:rPr>
  </w:style>
  <w:style w:type="character" w:customStyle="1" w:styleId="62">
    <w:name w:val="HTML 预设格式 Char"/>
    <w:link w:val="45"/>
    <w:qFormat/>
    <w:uiPriority w:val="0"/>
    <w:rPr>
      <w:rFonts w:ascii="Courier New" w:hAnsi="Courier New" w:cs="Courier New"/>
      <w:kern w:val="2"/>
    </w:rPr>
  </w:style>
  <w:style w:type="character" w:customStyle="1" w:styleId="63">
    <w:name w:val="正文缩进 Char"/>
    <w:link w:val="10"/>
    <w:qFormat/>
    <w:uiPriority w:val="0"/>
    <w:rPr>
      <w:rFonts w:ascii="宋体"/>
      <w:sz w:val="21"/>
    </w:rPr>
  </w:style>
  <w:style w:type="character" w:customStyle="1" w:styleId="64">
    <w:name w:val="标题 6 Char"/>
    <w:link w:val="9"/>
    <w:qFormat/>
    <w:uiPriority w:val="0"/>
    <w:rPr>
      <w:rFonts w:ascii="黑体" w:hAnsi="黑体" w:eastAsia="楷体"/>
      <w:b/>
      <w:kern w:val="2"/>
      <w:sz w:val="24"/>
    </w:rPr>
  </w:style>
  <w:style w:type="character" w:customStyle="1" w:styleId="65">
    <w:name w:val="文档结构图 Char Char"/>
    <w:link w:val="66"/>
    <w:qFormat/>
    <w:uiPriority w:val="0"/>
    <w:rPr>
      <w:rFonts w:ascii="Tahoma" w:hAnsi="Tahoma"/>
      <w:sz w:val="16"/>
      <w:szCs w:val="16"/>
    </w:rPr>
  </w:style>
  <w:style w:type="paragraph" w:customStyle="1" w:styleId="66">
    <w:name w:val="文档结构图1"/>
    <w:basedOn w:val="1"/>
    <w:link w:val="65"/>
    <w:qFormat/>
    <w:uiPriority w:val="0"/>
    <w:rPr>
      <w:rFonts w:ascii="Tahoma" w:hAnsi="Tahoma"/>
      <w:kern w:val="0"/>
      <w:sz w:val="16"/>
      <w:szCs w:val="16"/>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段 Char Char"/>
    <w:link w:val="69"/>
    <w:qFormat/>
    <w:uiPriority w:val="0"/>
    <w:rPr>
      <w:rFonts w:ascii="宋体"/>
      <w:sz w:val="21"/>
      <w:lang w:val="en-US" w:eastAsia="zh-CN" w:bidi="ar-SA"/>
    </w:rPr>
  </w:style>
  <w:style w:type="paragraph" w:customStyle="1" w:styleId="69">
    <w:name w:val="段"/>
    <w:link w:val="6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0">
    <w:name w:val="Char Char18"/>
    <w:qFormat/>
    <w:uiPriority w:val="0"/>
    <w:rPr>
      <w:rFonts w:ascii="Arial" w:hAnsi="Arial" w:eastAsia="Century Gothic" w:cs="Times New Roman"/>
      <w:b/>
      <w:bCs/>
      <w:kern w:val="44"/>
      <w:sz w:val="44"/>
      <w:szCs w:val="44"/>
    </w:rPr>
  </w:style>
  <w:style w:type="character" w:customStyle="1" w:styleId="71">
    <w:name w:val="批注引用1"/>
    <w:qFormat/>
    <w:uiPriority w:val="0"/>
    <w:rPr>
      <w:sz w:val="21"/>
      <w:szCs w:val="21"/>
    </w:rPr>
  </w:style>
  <w:style w:type="character" w:customStyle="1" w:styleId="72">
    <w:name w:val="已访问的超链接1"/>
    <w:qFormat/>
    <w:uiPriority w:val="0"/>
    <w:rPr>
      <w:color w:val="800080"/>
      <w:u w:val="single"/>
    </w:rPr>
  </w:style>
  <w:style w:type="character" w:customStyle="1" w:styleId="73">
    <w:name w:val="Char Char12"/>
    <w:qFormat/>
    <w:uiPriority w:val="0"/>
    <w:rPr>
      <w:rFonts w:ascii="Century Gothic" w:hAnsi="Century Gothic" w:eastAsia="Century Gothic" w:cs="Arial"/>
      <w:sz w:val="24"/>
    </w:rPr>
  </w:style>
  <w:style w:type="character" w:customStyle="1" w:styleId="74">
    <w:name w:val="纯文本 Char Char"/>
    <w:qFormat/>
    <w:uiPriority w:val="0"/>
    <w:rPr>
      <w:rFonts w:ascii="宋体" w:hAnsi="Courier New" w:cs="Courier New"/>
      <w:kern w:val="2"/>
      <w:sz w:val="21"/>
      <w:szCs w:val="21"/>
    </w:rPr>
  </w:style>
  <w:style w:type="character" w:customStyle="1" w:styleId="75">
    <w:name w:val="文档结构图 Char"/>
    <w:link w:val="17"/>
    <w:qFormat/>
    <w:uiPriority w:val="0"/>
    <w:rPr>
      <w:kern w:val="2"/>
      <w:sz w:val="21"/>
      <w:shd w:val="clear" w:color="auto" w:fill="000080"/>
    </w:rPr>
  </w:style>
  <w:style w:type="character" w:customStyle="1" w:styleId="76">
    <w:name w:val="H4 Char1"/>
    <w:qFormat/>
    <w:uiPriority w:val="0"/>
    <w:rPr>
      <w:rFonts w:ascii="MS Sans Serif" w:hAnsi="仿宋_GB2312" w:eastAsia="MS Sans Serif" w:cs="Times New Roman"/>
      <w:snapToGrid w:val="0"/>
      <w:kern w:val="0"/>
      <w:sz w:val="24"/>
      <w:szCs w:val="20"/>
    </w:rPr>
  </w:style>
  <w:style w:type="character" w:customStyle="1" w:styleId="77">
    <w:name w:val="页眉 Char"/>
    <w:link w:val="34"/>
    <w:qFormat/>
    <w:uiPriority w:val="0"/>
    <w:rPr>
      <w:rFonts w:eastAsia="宋体"/>
      <w:kern w:val="2"/>
      <w:sz w:val="18"/>
      <w:szCs w:val="18"/>
      <w:lang w:val="en-US" w:eastAsia="zh-CN" w:bidi="ar-SA"/>
    </w:rPr>
  </w:style>
  <w:style w:type="character" w:customStyle="1" w:styleId="78">
    <w:name w:val="正文文本缩进 3 Char"/>
    <w:link w:val="41"/>
    <w:qFormat/>
    <w:uiPriority w:val="0"/>
    <w:rPr>
      <w:rFonts w:ascii="宋体" w:eastAsia="宋体"/>
      <w:kern w:val="2"/>
      <w:sz w:val="24"/>
      <w:lang w:val="en-US" w:eastAsia="zh-CN" w:bidi="ar-SA"/>
    </w:rPr>
  </w:style>
  <w:style w:type="character" w:customStyle="1" w:styleId="79">
    <w:name w:val="标题 Char"/>
    <w:link w:val="47"/>
    <w:qFormat/>
    <w:uiPriority w:val="0"/>
    <w:rPr>
      <w:rFonts w:ascii="Cambria" w:hAnsi="Cambria" w:cs="Times New Roman"/>
      <w:b/>
      <w:bCs/>
      <w:kern w:val="2"/>
      <w:sz w:val="32"/>
      <w:szCs w:val="32"/>
    </w:rPr>
  </w:style>
  <w:style w:type="character" w:customStyle="1" w:styleId="80">
    <w:name w:val="zbggtop11 style5"/>
    <w:basedOn w:val="51"/>
    <w:qFormat/>
    <w:uiPriority w:val="0"/>
  </w:style>
  <w:style w:type="character" w:customStyle="1" w:styleId="81">
    <w:name w:val="BOD 0 Char"/>
    <w:qFormat/>
    <w:uiPriority w:val="0"/>
    <w:rPr>
      <w:rFonts w:ascii="Calibri" w:hAnsi="Calibri" w:eastAsia="宋体" w:cs="Times New Roman"/>
      <w:b/>
      <w:bCs/>
      <w:sz w:val="32"/>
      <w:szCs w:val="32"/>
    </w:rPr>
  </w:style>
  <w:style w:type="character" w:customStyle="1" w:styleId="82">
    <w:name w:val="正文首行缩进 2 Char"/>
    <w:link w:val="2"/>
    <w:qFormat/>
    <w:uiPriority w:val="0"/>
    <w:rPr>
      <w:rFonts w:eastAsia="方正书宋简体"/>
      <w:kern w:val="2"/>
      <w:sz w:val="21"/>
      <w:lang w:val="en-US" w:eastAsia="zh-CN" w:bidi="ar-SA"/>
    </w:rPr>
  </w:style>
  <w:style w:type="character" w:customStyle="1" w:styleId="83">
    <w:name w:val="标题 8 Char"/>
    <w:link w:val="12"/>
    <w:qFormat/>
    <w:uiPriority w:val="0"/>
    <w:rPr>
      <w:rFonts w:ascii="黑体" w:hAnsi="黑体" w:eastAsia="楷体"/>
      <w:kern w:val="2"/>
      <w:sz w:val="24"/>
    </w:rPr>
  </w:style>
  <w:style w:type="character" w:customStyle="1" w:styleId="84">
    <w:name w:val="批注框文本 Char"/>
    <w:link w:val="32"/>
    <w:qFormat/>
    <w:uiPriority w:val="0"/>
    <w:rPr>
      <w:rFonts w:eastAsia="宋体"/>
      <w:kern w:val="2"/>
      <w:sz w:val="18"/>
      <w:szCs w:val="18"/>
      <w:lang w:val="en-US" w:eastAsia="zh-CN" w:bidi="ar-SA"/>
    </w:rPr>
  </w:style>
  <w:style w:type="character" w:customStyle="1" w:styleId="85">
    <w:name w:val="表格抬头 Char Char"/>
    <w:link w:val="86"/>
    <w:qFormat/>
    <w:uiPriority w:val="0"/>
    <w:rPr>
      <w:rFonts w:ascii="黑体" w:eastAsia="黑体"/>
      <w:b/>
    </w:rPr>
  </w:style>
  <w:style w:type="paragraph" w:customStyle="1" w:styleId="86">
    <w:name w:val="表格抬头"/>
    <w:basedOn w:val="1"/>
    <w:link w:val="85"/>
    <w:qFormat/>
    <w:uiPriority w:val="0"/>
    <w:pPr>
      <w:jc w:val="center"/>
    </w:pPr>
    <w:rPr>
      <w:rFonts w:ascii="黑体" w:eastAsia="黑体"/>
      <w:b/>
      <w:kern w:val="0"/>
      <w:sz w:val="20"/>
    </w:rPr>
  </w:style>
  <w:style w:type="character" w:customStyle="1" w:styleId="87">
    <w:name w:val="Char Char Char"/>
    <w:qFormat/>
    <w:uiPriority w:val="0"/>
    <w:rPr>
      <w:rFonts w:ascii="Courier New" w:eastAsia="Courier New"/>
      <w:color w:val="FF0000"/>
      <w:kern w:val="2"/>
      <w:sz w:val="24"/>
      <w:szCs w:val="24"/>
      <w:u w:val="single"/>
      <w:lang w:val="en-US" w:eastAsia="zh-CN" w:bidi="ar-SA"/>
    </w:rPr>
  </w:style>
  <w:style w:type="character" w:customStyle="1" w:styleId="88">
    <w:name w:val="font11"/>
    <w:qFormat/>
    <w:uiPriority w:val="0"/>
    <w:rPr>
      <w:rFonts w:hint="default" w:ascii="Arial" w:hAnsi="Arial" w:cs="Arial"/>
      <w:color w:val="000000"/>
      <w:sz w:val="20"/>
      <w:szCs w:val="20"/>
      <w:u w:val="none"/>
    </w:rPr>
  </w:style>
  <w:style w:type="character" w:customStyle="1" w:styleId="89">
    <w:name w:val="标题 3 Char Char"/>
    <w:qFormat/>
    <w:uiPriority w:val="0"/>
    <w:rPr>
      <w:rFonts w:ascii="Times New Roman" w:hAnsi="Times New Roman" w:eastAsia="宋体" w:cs="Times New Roman"/>
      <w:kern w:val="0"/>
      <w:sz w:val="24"/>
      <w:szCs w:val="20"/>
    </w:rPr>
  </w:style>
  <w:style w:type="character" w:customStyle="1" w:styleId="90">
    <w:name w:val="正文文本缩进 Char"/>
    <w:link w:val="3"/>
    <w:qFormat/>
    <w:uiPriority w:val="0"/>
    <w:rPr>
      <w:rFonts w:eastAsia="方正书宋简体"/>
      <w:kern w:val="2"/>
      <w:sz w:val="24"/>
      <w:lang w:val="en-US" w:eastAsia="zh-CN" w:bidi="ar-SA"/>
    </w:rPr>
  </w:style>
  <w:style w:type="character" w:customStyle="1" w:styleId="91">
    <w:name w:val="标题 2 Char"/>
    <w:link w:val="5"/>
    <w:qFormat/>
    <w:uiPriority w:val="0"/>
    <w:rPr>
      <w:rFonts w:ascii="Arial" w:hAnsi="Arial" w:eastAsia="黑体"/>
      <w:b/>
      <w:bCs/>
      <w:kern w:val="2"/>
      <w:sz w:val="32"/>
      <w:szCs w:val="32"/>
      <w:lang w:val="en-US" w:eastAsia="zh-CN" w:bidi="ar-SA"/>
    </w:rPr>
  </w:style>
  <w:style w:type="character" w:customStyle="1" w:styleId="92">
    <w:name w:val="font01"/>
    <w:qFormat/>
    <w:uiPriority w:val="0"/>
    <w:rPr>
      <w:rFonts w:hint="eastAsia" w:ascii="宋体" w:hAnsi="宋体" w:eastAsia="宋体" w:cs="宋体"/>
      <w:color w:val="000000"/>
      <w:sz w:val="24"/>
      <w:szCs w:val="24"/>
      <w:u w:val="none"/>
    </w:rPr>
  </w:style>
  <w:style w:type="character" w:customStyle="1" w:styleId="93">
    <w:name w:val="批注框文本 Char Char"/>
    <w:qFormat/>
    <w:uiPriority w:val="0"/>
    <w:rPr>
      <w:rFonts w:ascii="Calibri" w:hAnsi="Calibri" w:eastAsia="宋体" w:cs="Times New Roman"/>
      <w:sz w:val="16"/>
      <w:szCs w:val="16"/>
    </w:rPr>
  </w:style>
  <w:style w:type="character" w:customStyle="1" w:styleId="94">
    <w:name w:val="正文文本缩进 2 Char Char"/>
    <w:qFormat/>
    <w:uiPriority w:val="0"/>
    <w:rPr>
      <w:rFonts w:ascii="宋体" w:eastAsia="宋体"/>
      <w:kern w:val="2"/>
      <w:sz w:val="24"/>
      <w:lang w:val="en-US" w:eastAsia="zh-CN" w:bidi="ar-SA"/>
    </w:rPr>
  </w:style>
  <w:style w:type="character" w:customStyle="1" w:styleId="95">
    <w:name w:val="正文文本 Char Char"/>
    <w:qFormat/>
    <w:uiPriority w:val="0"/>
    <w:rPr>
      <w:rFonts w:ascii="Calibri" w:hAnsi="Calibri" w:eastAsia="宋体" w:cs="Times New Roman"/>
    </w:rPr>
  </w:style>
  <w:style w:type="character" w:customStyle="1" w:styleId="96">
    <w:name w:val="标题 7 Char"/>
    <w:link w:val="11"/>
    <w:qFormat/>
    <w:uiPriority w:val="0"/>
    <w:rPr>
      <w:rFonts w:ascii="Arial" w:hAnsi="Arial"/>
      <w:b/>
      <w:kern w:val="2"/>
      <w:sz w:val="24"/>
    </w:rPr>
  </w:style>
  <w:style w:type="character" w:customStyle="1" w:styleId="97">
    <w:name w:val="H4 Char"/>
    <w:qFormat/>
    <w:uiPriority w:val="0"/>
    <w:rPr>
      <w:rFonts w:ascii="Arial" w:hAnsi="Arial" w:eastAsia="黑体" w:cs="Times New Roman"/>
      <w:b/>
      <w:bCs/>
      <w:sz w:val="28"/>
      <w:szCs w:val="28"/>
    </w:rPr>
  </w:style>
  <w:style w:type="character" w:customStyle="1" w:styleId="98">
    <w:name w:val="Char Char10"/>
    <w:qFormat/>
    <w:uiPriority w:val="0"/>
    <w:rPr>
      <w:rFonts w:ascii="宋体" w:eastAsia="宋体"/>
      <w:kern w:val="2"/>
      <w:sz w:val="24"/>
      <w:lang w:val="en-US" w:eastAsia="zh-CN" w:bidi="ar-SA"/>
    </w:rPr>
  </w:style>
  <w:style w:type="character" w:customStyle="1" w:styleId="99">
    <w:name w:val="标题 1 Char"/>
    <w:link w:val="4"/>
    <w:qFormat/>
    <w:uiPriority w:val="0"/>
    <w:rPr>
      <w:rFonts w:ascii="宋体" w:eastAsia="宋体"/>
      <w:b/>
      <w:bCs/>
      <w:kern w:val="2"/>
      <w:sz w:val="28"/>
      <w:lang w:val="en-US" w:eastAsia="zh-CN" w:bidi="ar-SA"/>
    </w:rPr>
  </w:style>
  <w:style w:type="character" w:customStyle="1" w:styleId="100">
    <w:name w:val="tpc_content1"/>
    <w:qFormat/>
    <w:uiPriority w:val="0"/>
    <w:rPr>
      <w:sz w:val="20"/>
      <w:szCs w:val="20"/>
    </w:rPr>
  </w:style>
  <w:style w:type="character" w:customStyle="1" w:styleId="101">
    <w:name w:val="标题 4 Char Char"/>
    <w:qFormat/>
    <w:uiPriority w:val="0"/>
    <w:rPr>
      <w:rFonts w:ascii="Times New Roman" w:hAnsi="Times New Roman" w:eastAsia="宋体" w:cs="Times New Roman"/>
      <w:sz w:val="24"/>
      <w:szCs w:val="20"/>
    </w:rPr>
  </w:style>
  <w:style w:type="character" w:customStyle="1" w:styleId="102">
    <w:name w:val="标题 5 Char"/>
    <w:link w:val="8"/>
    <w:qFormat/>
    <w:uiPriority w:val="0"/>
    <w:rPr>
      <w:rFonts w:ascii="MS Sans Serif" w:hAnsi="Arial" w:eastAsia="MS Sans Serif"/>
      <w:sz w:val="24"/>
    </w:rPr>
  </w:style>
  <w:style w:type="character" w:customStyle="1" w:styleId="103">
    <w:name w:val="标题 Char Char"/>
    <w:qFormat/>
    <w:uiPriority w:val="0"/>
    <w:rPr>
      <w:rFonts w:ascii="Cambria" w:hAnsi="Cambria" w:eastAsia="宋体" w:cs="Times New Roman"/>
      <w:b/>
      <w:bCs/>
      <w:sz w:val="32"/>
      <w:szCs w:val="32"/>
    </w:rPr>
  </w:style>
  <w:style w:type="character" w:customStyle="1" w:styleId="104">
    <w:name w:val="Char Char13"/>
    <w:qFormat/>
    <w:uiPriority w:val="0"/>
    <w:rPr>
      <w:rFonts w:eastAsia="方正书宋简体"/>
      <w:kern w:val="2"/>
      <w:sz w:val="24"/>
      <w:lang w:val="en-US" w:eastAsia="zh-CN" w:bidi="ar-SA"/>
    </w:rPr>
  </w:style>
  <w:style w:type="character" w:customStyle="1" w:styleId="105">
    <w:name w:val="Char Char Char Char Char Char"/>
    <w:qFormat/>
    <w:uiPriority w:val="0"/>
    <w:rPr>
      <w:rFonts w:ascii="宋体" w:hAnsi="Courier New"/>
      <w:kern w:val="2"/>
      <w:sz w:val="24"/>
      <w:szCs w:val="24"/>
    </w:rPr>
  </w:style>
  <w:style w:type="character" w:customStyle="1" w:styleId="106">
    <w:name w:val="页脚 Char"/>
    <w:link w:val="33"/>
    <w:qFormat/>
    <w:uiPriority w:val="0"/>
    <w:rPr>
      <w:rFonts w:eastAsia="宋体"/>
      <w:kern w:val="2"/>
      <w:sz w:val="18"/>
      <w:szCs w:val="18"/>
      <w:lang w:val="en-US" w:eastAsia="zh-CN" w:bidi="ar-SA"/>
    </w:rPr>
  </w:style>
  <w:style w:type="character" w:customStyle="1" w:styleId="107">
    <w:name w:val="正文文本 2 Char"/>
    <w:link w:val="44"/>
    <w:qFormat/>
    <w:uiPriority w:val="0"/>
    <w:rPr>
      <w:rFonts w:ascii="Arial" w:hAnsi="Arial"/>
      <w:sz w:val="24"/>
      <w:szCs w:val="24"/>
    </w:rPr>
  </w:style>
  <w:style w:type="character" w:customStyle="1" w:styleId="108">
    <w:name w:val="页眉 Char Char"/>
    <w:qFormat/>
    <w:uiPriority w:val="0"/>
    <w:rPr>
      <w:rFonts w:ascii="Calibri" w:hAnsi="Calibri" w:eastAsia="宋体" w:cs="Times New Roman"/>
      <w:sz w:val="18"/>
      <w:szCs w:val="18"/>
    </w:rPr>
  </w:style>
  <w:style w:type="character" w:customStyle="1" w:styleId="109">
    <w:name w:val="正文文本 Char"/>
    <w:link w:val="20"/>
    <w:qFormat/>
    <w:uiPriority w:val="0"/>
    <w:rPr>
      <w:kern w:val="2"/>
      <w:sz w:val="21"/>
    </w:rPr>
  </w:style>
  <w:style w:type="character" w:customStyle="1" w:styleId="110">
    <w:name w:val="pagename"/>
    <w:basedOn w:val="51"/>
    <w:qFormat/>
    <w:uiPriority w:val="0"/>
  </w:style>
  <w:style w:type="character" w:customStyle="1" w:styleId="111">
    <w:name w:val="正文文本缩进 Char Char"/>
    <w:qFormat/>
    <w:uiPriority w:val="0"/>
    <w:rPr>
      <w:kern w:val="2"/>
      <w:sz w:val="21"/>
      <w:szCs w:val="24"/>
    </w:rPr>
  </w:style>
  <w:style w:type="character" w:customStyle="1" w:styleId="112">
    <w:name w:val="Char Char21"/>
    <w:qFormat/>
    <w:uiPriority w:val="0"/>
    <w:rPr>
      <w:rFonts w:eastAsia="Century Gothic"/>
      <w:b/>
      <w:bCs/>
      <w:kern w:val="44"/>
      <w:sz w:val="32"/>
      <w:szCs w:val="44"/>
      <w:lang w:val="en-US" w:eastAsia="zh-CN" w:bidi="ar-SA"/>
    </w:rPr>
  </w:style>
  <w:style w:type="character" w:customStyle="1" w:styleId="113">
    <w:name w:val="日期 Char"/>
    <w:link w:val="30"/>
    <w:qFormat/>
    <w:uiPriority w:val="0"/>
    <w:rPr>
      <w:rFonts w:ascii="宋体" w:eastAsia="宋体"/>
      <w:sz w:val="24"/>
      <w:lang w:val="en-US" w:eastAsia="zh-CN" w:bidi="ar-SA"/>
    </w:rPr>
  </w:style>
  <w:style w:type="character" w:customStyle="1" w:styleId="114">
    <w:name w:val="批注主题 Char"/>
    <w:link w:val="48"/>
    <w:qFormat/>
    <w:uiPriority w:val="0"/>
    <w:rPr>
      <w:rFonts w:eastAsia="宋体"/>
      <w:b/>
      <w:bCs/>
      <w:kern w:val="2"/>
      <w:sz w:val="21"/>
      <w:lang w:val="en-US" w:eastAsia="zh-CN" w:bidi="ar-SA"/>
    </w:rPr>
  </w:style>
  <w:style w:type="character" w:customStyle="1" w:styleId="115">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116">
    <w:name w:val="页脚 Char Char"/>
    <w:qFormat/>
    <w:uiPriority w:val="0"/>
    <w:rPr>
      <w:rFonts w:ascii="Calibri" w:hAnsi="Calibri" w:eastAsia="宋体" w:cs="Times New Roman"/>
      <w:sz w:val="18"/>
      <w:szCs w:val="18"/>
    </w:rPr>
  </w:style>
  <w:style w:type="character" w:customStyle="1" w:styleId="117">
    <w:name w:val="标准文本 Char Char"/>
    <w:link w:val="118"/>
    <w:qFormat/>
    <w:uiPriority w:val="0"/>
    <w:rPr>
      <w:rFonts w:ascii="Arial" w:hAnsi="Arial"/>
      <w:sz w:val="24"/>
    </w:rPr>
  </w:style>
  <w:style w:type="paragraph" w:customStyle="1" w:styleId="118">
    <w:name w:val="标准文本"/>
    <w:basedOn w:val="1"/>
    <w:link w:val="117"/>
    <w:qFormat/>
    <w:uiPriority w:val="0"/>
    <w:pPr>
      <w:spacing w:line="360" w:lineRule="auto"/>
      <w:ind w:firstLine="480" w:firstLineChars="200"/>
    </w:pPr>
    <w:rPr>
      <w:rFonts w:ascii="Arial" w:hAnsi="Arial"/>
      <w:kern w:val="0"/>
      <w:sz w:val="24"/>
    </w:rPr>
  </w:style>
  <w:style w:type="character" w:customStyle="1" w:styleId="119">
    <w:name w:val="正文标准 Char Char"/>
    <w:link w:val="120"/>
    <w:qFormat/>
    <w:uiPriority w:val="0"/>
    <w:rPr>
      <w:rFonts w:ascii="Arial" w:hAnsi="Arial"/>
      <w:sz w:val="24"/>
      <w:szCs w:val="21"/>
    </w:rPr>
  </w:style>
  <w:style w:type="paragraph" w:customStyle="1" w:styleId="120">
    <w:name w:val="正文标准"/>
    <w:basedOn w:val="1"/>
    <w:link w:val="119"/>
    <w:qFormat/>
    <w:uiPriority w:val="0"/>
    <w:pPr>
      <w:spacing w:beforeLines="50"/>
      <w:ind w:firstLine="200" w:firstLineChars="200"/>
    </w:pPr>
    <w:rPr>
      <w:rFonts w:ascii="Arial" w:hAnsi="Arial"/>
      <w:kern w:val="0"/>
      <w:sz w:val="24"/>
      <w:szCs w:val="21"/>
    </w:rPr>
  </w:style>
  <w:style w:type="character" w:customStyle="1" w:styleId="121">
    <w:name w:val="标题 9 Char"/>
    <w:link w:val="13"/>
    <w:qFormat/>
    <w:uiPriority w:val="0"/>
    <w:rPr>
      <w:rFonts w:ascii="黑体" w:hAnsi="黑体" w:eastAsia="楷体"/>
      <w:kern w:val="2"/>
      <w:sz w:val="21"/>
    </w:rPr>
  </w:style>
  <w:style w:type="character" w:customStyle="1" w:styleId="122">
    <w:name w:val="bulletintext1"/>
    <w:qFormat/>
    <w:uiPriority w:val="0"/>
    <w:rPr>
      <w:color w:val="000000"/>
      <w:sz w:val="18"/>
    </w:rPr>
  </w:style>
  <w:style w:type="character" w:customStyle="1" w:styleId="123">
    <w:name w:val="无间隔 Char"/>
    <w:link w:val="124"/>
    <w:qFormat/>
    <w:uiPriority w:val="1"/>
    <w:rPr>
      <w:rFonts w:ascii="Calibri" w:hAnsi="Calibri"/>
      <w:sz w:val="22"/>
      <w:szCs w:val="22"/>
      <w:lang w:val="en-US" w:eastAsia="zh-CN" w:bidi="ar-SA"/>
    </w:rPr>
  </w:style>
  <w:style w:type="paragraph" w:styleId="124">
    <w:name w:val="No Spacing"/>
    <w:link w:val="123"/>
    <w:qFormat/>
    <w:uiPriority w:val="0"/>
    <w:rPr>
      <w:rFonts w:ascii="Calibri" w:hAnsi="Calibri" w:eastAsia="宋体" w:cs="Times New Roman"/>
      <w:sz w:val="22"/>
      <w:szCs w:val="22"/>
      <w:lang w:val="en-US" w:eastAsia="zh-CN" w:bidi="ar-SA"/>
    </w:rPr>
  </w:style>
  <w:style w:type="character" w:customStyle="1" w:styleId="125">
    <w:name w:val="正文首行缩进 Char"/>
    <w:link w:val="21"/>
    <w:qFormat/>
    <w:uiPriority w:val="0"/>
    <w:rPr>
      <w:kern w:val="2"/>
      <w:sz w:val="21"/>
      <w:szCs w:val="24"/>
    </w:rPr>
  </w:style>
  <w:style w:type="character" w:customStyle="1" w:styleId="126">
    <w:name w:val="段 Char"/>
    <w:qFormat/>
    <w:uiPriority w:val="0"/>
    <w:rPr>
      <w:rFonts w:ascii="宋体" w:eastAsia="宋体"/>
      <w:sz w:val="21"/>
      <w:lang w:val="en-US" w:eastAsia="zh-CN" w:bidi="ar-SA"/>
    </w:rPr>
  </w:style>
  <w:style w:type="character" w:customStyle="1" w:styleId="127">
    <w:name w:val="纯文本 Char"/>
    <w:link w:val="28"/>
    <w:qFormat/>
    <w:uiPriority w:val="0"/>
    <w:rPr>
      <w:rFonts w:ascii="宋体" w:hAnsi="Courier New"/>
    </w:rPr>
  </w:style>
  <w:style w:type="character" w:customStyle="1" w:styleId="128">
    <w:name w:val="批注主题 Char Char"/>
    <w:link w:val="129"/>
    <w:qFormat/>
    <w:uiPriority w:val="0"/>
    <w:rPr>
      <w:rFonts w:ascii="Calibri" w:hAnsi="Calibri"/>
      <w:b/>
      <w:bCs/>
    </w:rPr>
  </w:style>
  <w:style w:type="paragraph" w:customStyle="1" w:styleId="129">
    <w:name w:val="批注主题1"/>
    <w:basedOn w:val="18"/>
    <w:next w:val="18"/>
    <w:link w:val="128"/>
    <w:qFormat/>
    <w:uiPriority w:val="0"/>
    <w:rPr>
      <w:rFonts w:ascii="Calibri" w:hAnsi="Calibri"/>
      <w:b/>
      <w:bCs/>
      <w:kern w:val="0"/>
      <w:sz w:val="20"/>
    </w:rPr>
  </w:style>
  <w:style w:type="character" w:customStyle="1" w:styleId="130">
    <w:name w:val="批注文字 Char"/>
    <w:link w:val="18"/>
    <w:qFormat/>
    <w:uiPriority w:val="0"/>
    <w:rPr>
      <w:rFonts w:eastAsia="宋体"/>
      <w:kern w:val="2"/>
      <w:sz w:val="21"/>
      <w:lang w:val="en-US" w:eastAsia="zh-CN" w:bidi="ar-SA"/>
    </w:rPr>
  </w:style>
  <w:style w:type="character" w:customStyle="1" w:styleId="131">
    <w:name w:val="Char Char121"/>
    <w:qFormat/>
    <w:uiPriority w:val="0"/>
    <w:rPr>
      <w:rFonts w:ascii="Century Gothic" w:hAnsi="楷体_GB2312" w:eastAsia="Century Gothic" w:cs="楷体_GB2312"/>
      <w:kern w:val="2"/>
      <w:sz w:val="21"/>
      <w:szCs w:val="21"/>
      <w:lang w:val="en-US" w:eastAsia="zh-CN" w:bidi="ar-SA"/>
    </w:rPr>
  </w:style>
  <w:style w:type="character" w:customStyle="1" w:styleId="132">
    <w:name w:val="批注文字 Char Char"/>
    <w:qFormat/>
    <w:uiPriority w:val="0"/>
    <w:rPr>
      <w:rFonts w:ascii="Calibri" w:hAnsi="Calibri" w:eastAsia="宋体" w:cs="Times New Roman"/>
    </w:rPr>
  </w:style>
  <w:style w:type="character" w:customStyle="1" w:styleId="133">
    <w:name w:val="style1"/>
    <w:basedOn w:val="51"/>
    <w:qFormat/>
    <w:uiPriority w:val="0"/>
  </w:style>
  <w:style w:type="character" w:customStyle="1" w:styleId="134">
    <w:name w:val="正文文本缩进 2 Char"/>
    <w:link w:val="31"/>
    <w:qFormat/>
    <w:uiPriority w:val="0"/>
    <w:rPr>
      <w:rFonts w:ascii="宋体" w:eastAsia="宋体"/>
      <w:kern w:val="2"/>
      <w:sz w:val="24"/>
      <w:lang w:val="en-US" w:eastAsia="zh-CN" w:bidi="ar-SA"/>
    </w:rPr>
  </w:style>
  <w:style w:type="character" w:customStyle="1" w:styleId="135">
    <w:name w:val="BOD 0 Char1"/>
    <w:qFormat/>
    <w:uiPriority w:val="0"/>
    <w:rPr>
      <w:rFonts w:ascii="Arial" w:hAnsi="Arial" w:eastAsia="宋体" w:cs="Times New Roman"/>
      <w:b/>
      <w:bCs/>
      <w:sz w:val="32"/>
      <w:szCs w:val="32"/>
    </w:rPr>
  </w:style>
  <w:style w:type="character" w:customStyle="1" w:styleId="136">
    <w:name w:val="zbggmain style9"/>
    <w:qFormat/>
    <w:uiPriority w:val="0"/>
    <w:rPr>
      <w:rFonts w:ascii="Courier New" w:eastAsia="Courier New"/>
      <w:b/>
      <w:kern w:val="2"/>
      <w:sz w:val="32"/>
      <w:szCs w:val="32"/>
      <w:lang w:val="en-US" w:eastAsia="zh-CN" w:bidi="ar-SA"/>
    </w:rPr>
  </w:style>
  <w:style w:type="paragraph" w:customStyle="1" w:styleId="13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38">
    <w:name w:val="Char Char9 Char Char"/>
    <w:basedOn w:val="1"/>
    <w:qFormat/>
    <w:uiPriority w:val="0"/>
    <w:pPr>
      <w:ind w:firstLine="200" w:firstLineChars="200"/>
    </w:pPr>
  </w:style>
  <w:style w:type="paragraph" w:customStyle="1" w:styleId="139">
    <w:name w:val="正文图标题"/>
    <w:next w:val="6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0">
    <w:name w:val="二级无"/>
    <w:basedOn w:val="141"/>
    <w:qFormat/>
    <w:uiPriority w:val="0"/>
    <w:rPr>
      <w:rFonts w:ascii="宋体" w:eastAsia="宋体"/>
    </w:rPr>
  </w:style>
  <w:style w:type="paragraph" w:customStyle="1" w:styleId="141">
    <w:name w:val="二级条标题"/>
    <w:basedOn w:val="142"/>
    <w:next w:val="69"/>
    <w:qFormat/>
    <w:uiPriority w:val="0"/>
    <w:pPr>
      <w:spacing w:beforeLines="0" w:afterLines="0"/>
      <w:ind w:left="1236"/>
      <w:outlineLvl w:val="3"/>
    </w:pPr>
  </w:style>
  <w:style w:type="paragraph" w:customStyle="1" w:styleId="142">
    <w:name w:val="一级条标题"/>
    <w:next w:val="69"/>
    <w:qFormat/>
    <w:uiPriority w:val="0"/>
    <w:pPr>
      <w:spacing w:beforeLines="50" w:afterLines="50"/>
      <w:ind w:left="824"/>
      <w:outlineLvl w:val="2"/>
    </w:pPr>
    <w:rPr>
      <w:rFonts w:ascii="黑体" w:hAnsi="Times New Roman" w:eastAsia="黑体" w:cs="Times New Roman"/>
      <w:sz w:val="21"/>
      <w:szCs w:val="21"/>
      <w:lang w:val="en-US" w:eastAsia="zh-CN" w:bidi="ar-SA"/>
    </w:rPr>
  </w:style>
  <w:style w:type="paragraph" w:customStyle="1" w:styleId="143">
    <w:name w:val="p21"/>
    <w:basedOn w:val="1"/>
    <w:qFormat/>
    <w:uiPriority w:val="0"/>
    <w:pPr>
      <w:widowControl/>
      <w:jc w:val="left"/>
    </w:pPr>
    <w:rPr>
      <w:rFonts w:ascii="Calibri" w:hAnsi="Calibri" w:cs="宋体"/>
      <w:kern w:val="0"/>
      <w:sz w:val="18"/>
      <w:szCs w:val="18"/>
    </w:rPr>
  </w:style>
  <w:style w:type="paragraph" w:customStyle="1" w:styleId="14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styleId="145">
    <w:name w:val="List Paragraph"/>
    <w:basedOn w:val="1"/>
    <w:qFormat/>
    <w:uiPriority w:val="1"/>
    <w:pPr>
      <w:ind w:firstLine="420" w:firstLineChars="200"/>
    </w:pPr>
    <w:rPr>
      <w:rFonts w:ascii="Calibri" w:hAnsi="Calibri"/>
      <w:szCs w:val="22"/>
    </w:rPr>
  </w:style>
  <w:style w:type="paragraph" w:customStyle="1" w:styleId="146">
    <w:name w:val="样式 表格正文 + 两端对齐"/>
    <w:basedOn w:val="1"/>
    <w:qFormat/>
    <w:uiPriority w:val="0"/>
    <w:pPr>
      <w:spacing w:line="300" w:lineRule="auto"/>
    </w:pPr>
    <w:rPr>
      <w:sz w:val="24"/>
    </w:rPr>
  </w:style>
  <w:style w:type="paragraph" w:customStyle="1" w:styleId="147">
    <w:name w:val="一级无"/>
    <w:basedOn w:val="142"/>
    <w:qFormat/>
    <w:uiPriority w:val="0"/>
    <w:pPr>
      <w:spacing w:beforeLines="0" w:afterLines="0"/>
    </w:pPr>
    <w:rPr>
      <w:rFonts w:ascii="宋体" w:eastAsia="宋体"/>
    </w:rPr>
  </w:style>
  <w:style w:type="paragraph" w:customStyle="1" w:styleId="148">
    <w:name w:val="p18"/>
    <w:basedOn w:val="1"/>
    <w:qFormat/>
    <w:uiPriority w:val="0"/>
    <w:pPr>
      <w:widowControl/>
      <w:ind w:firstLine="420"/>
    </w:pPr>
    <w:rPr>
      <w:rFonts w:ascii="Calibri" w:hAnsi="Calibri" w:cs="宋体"/>
      <w:kern w:val="0"/>
      <w:szCs w:val="21"/>
    </w:rPr>
  </w:style>
  <w:style w:type="paragraph" w:customStyle="1" w:styleId="149">
    <w:name w:val="标书标题2"/>
    <w:basedOn w:val="5"/>
    <w:qFormat/>
    <w:uiPriority w:val="0"/>
    <w:pPr>
      <w:keepLines w:val="0"/>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150">
    <w:name w:val="修订1"/>
    <w:qFormat/>
    <w:uiPriority w:val="0"/>
    <w:rPr>
      <w:rFonts w:ascii="Times New Roman" w:hAnsi="Times New Roman" w:eastAsia="宋体" w:cs="Times New Roman"/>
      <w:kern w:val="2"/>
      <w:sz w:val="21"/>
      <w:lang w:val="en-US" w:eastAsia="zh-CN" w:bidi="ar-SA"/>
    </w:rPr>
  </w:style>
  <w:style w:type="paragraph" w:customStyle="1" w:styleId="151">
    <w:name w:val="章标题"/>
    <w:next w:val="6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52">
    <w:name w:val="五级条标题"/>
    <w:basedOn w:val="153"/>
    <w:next w:val="69"/>
    <w:qFormat/>
    <w:uiPriority w:val="0"/>
    <w:pPr>
      <w:outlineLvl w:val="6"/>
    </w:pPr>
  </w:style>
  <w:style w:type="paragraph" w:customStyle="1" w:styleId="153">
    <w:name w:val="四级条标题"/>
    <w:basedOn w:val="154"/>
    <w:next w:val="69"/>
    <w:qFormat/>
    <w:uiPriority w:val="0"/>
    <w:pPr>
      <w:outlineLvl w:val="5"/>
    </w:pPr>
  </w:style>
  <w:style w:type="paragraph" w:customStyle="1" w:styleId="154">
    <w:name w:val="三级条标题"/>
    <w:basedOn w:val="141"/>
    <w:next w:val="69"/>
    <w:qFormat/>
    <w:uiPriority w:val="0"/>
    <w:pPr>
      <w:ind w:left="0"/>
      <w:outlineLvl w:val="4"/>
    </w:pPr>
  </w:style>
  <w:style w:type="paragraph" w:customStyle="1" w:styleId="155">
    <w:name w:val="p0"/>
    <w:basedOn w:val="1"/>
    <w:qFormat/>
    <w:uiPriority w:val="0"/>
    <w:pPr>
      <w:widowControl/>
    </w:pPr>
    <w:rPr>
      <w:rFonts w:ascii="Calibri" w:hAnsi="Calibri" w:cs="宋体"/>
      <w:kern w:val="0"/>
      <w:szCs w:val="21"/>
    </w:rPr>
  </w:style>
  <w:style w:type="paragraph" w:customStyle="1" w:styleId="156">
    <w:name w:val="正文首行缩进1"/>
    <w:basedOn w:val="1"/>
    <w:qFormat/>
    <w:uiPriority w:val="0"/>
    <w:pPr>
      <w:autoSpaceDE w:val="0"/>
      <w:autoSpaceDN w:val="0"/>
      <w:adjustRightInd w:val="0"/>
      <w:snapToGrid w:val="0"/>
      <w:spacing w:line="360" w:lineRule="auto"/>
      <w:ind w:firstLine="425"/>
    </w:pPr>
    <w:rPr>
      <w:rFonts w:ascii="Calibri" w:hAnsi="Calibri"/>
      <w:kern w:val="0"/>
      <w:sz w:val="20"/>
    </w:rPr>
  </w:style>
  <w:style w:type="paragraph" w:customStyle="1" w:styleId="157">
    <w:name w:val="正文文字格式"/>
    <w:basedOn w:val="1"/>
    <w:qFormat/>
    <w:uiPriority w:val="0"/>
    <w:pPr>
      <w:spacing w:line="460" w:lineRule="exact"/>
      <w:ind w:firstLine="505"/>
      <w:jc w:val="left"/>
    </w:pPr>
    <w:rPr>
      <w:rFonts w:ascii="Century Gothic" w:hAnsi="Arial" w:cs="Arial"/>
      <w:kern w:val="24"/>
      <w:sz w:val="24"/>
    </w:rPr>
  </w:style>
  <w:style w:type="paragraph" w:customStyle="1" w:styleId="158">
    <w:name w:val="其他发布日期"/>
    <w:basedOn w:val="1"/>
    <w:qFormat/>
    <w:uiPriority w:val="0"/>
    <w:pPr>
      <w:widowControl/>
      <w:jc w:val="left"/>
    </w:pPr>
    <w:rPr>
      <w:rFonts w:eastAsia="黑体"/>
      <w:kern w:val="0"/>
      <w:sz w:val="28"/>
    </w:rPr>
  </w:style>
  <w:style w:type="paragraph" w:customStyle="1" w:styleId="159">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161">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62">
    <w:name w:val="font1"/>
    <w:basedOn w:val="1"/>
    <w:qFormat/>
    <w:uiPriority w:val="0"/>
    <w:pPr>
      <w:widowControl/>
      <w:spacing w:before="100" w:beforeAutospacing="1" w:after="100" w:afterAutospacing="1"/>
      <w:jc w:val="left"/>
    </w:pPr>
    <w:rPr>
      <w:rFonts w:ascii="Century Gothic" w:hAnsi="Century Gothic" w:cs="Arial"/>
      <w:kern w:val="0"/>
      <w:sz w:val="24"/>
    </w:rPr>
  </w:style>
  <w:style w:type="paragraph" w:customStyle="1" w:styleId="163">
    <w:name w:val="List Paragraph1"/>
    <w:basedOn w:val="1"/>
    <w:qFormat/>
    <w:uiPriority w:val="0"/>
    <w:pPr>
      <w:ind w:firstLine="420" w:firstLineChars="200"/>
    </w:pPr>
    <w:rPr>
      <w:rFonts w:ascii="Calibri" w:hAnsi="Calibri"/>
      <w:szCs w:val="22"/>
    </w:rPr>
  </w:style>
  <w:style w:type="paragraph" w:customStyle="1" w:styleId="164">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65">
    <w:name w:val="p16"/>
    <w:basedOn w:val="1"/>
    <w:qFormat/>
    <w:uiPriority w:val="0"/>
    <w:pPr>
      <w:widowControl/>
      <w:ind w:firstLine="420"/>
    </w:pPr>
    <w:rPr>
      <w:rFonts w:ascii="Calibri" w:hAnsi="Calibri" w:cs="宋体"/>
      <w:kern w:val="0"/>
      <w:szCs w:val="21"/>
    </w:rPr>
  </w:style>
  <w:style w:type="paragraph" w:customStyle="1" w:styleId="166">
    <w:name w:val="Char Char Char Char Char Char Char Char"/>
    <w:basedOn w:val="1"/>
    <w:qFormat/>
    <w:uiPriority w:val="0"/>
    <w:pPr>
      <w:tabs>
        <w:tab w:val="left" w:pos="360"/>
      </w:tabs>
    </w:pPr>
    <w:rPr>
      <w:rFonts w:ascii="Calibri" w:hAnsi="Calibri"/>
    </w:rPr>
  </w:style>
  <w:style w:type="paragraph" w:customStyle="1" w:styleId="167">
    <w:name w:val="1."/>
    <w:basedOn w:val="1"/>
    <w:qFormat/>
    <w:uiPriority w:val="0"/>
    <w:pPr>
      <w:spacing w:line="360" w:lineRule="auto"/>
      <w:ind w:firstLine="480" w:firstLineChars="200"/>
    </w:pPr>
    <w:rPr>
      <w:rFonts w:ascii="宋体" w:hAnsi="宋体"/>
      <w:sz w:val="24"/>
      <w:szCs w:val="24"/>
    </w:rPr>
  </w:style>
  <w:style w:type="paragraph" w:customStyle="1" w:styleId="168">
    <w:name w:val="Char Char Char Char"/>
    <w:basedOn w:val="1"/>
    <w:qFormat/>
    <w:uiPriority w:val="0"/>
    <w:rPr>
      <w:rFonts w:ascii="Arial" w:hAnsi="Arial"/>
    </w:rPr>
  </w:style>
  <w:style w:type="paragraph" w:customStyle="1" w:styleId="169">
    <w:name w:val="Char"/>
    <w:basedOn w:val="1"/>
    <w:qFormat/>
    <w:uiPriority w:val="0"/>
    <w:rPr>
      <w:rFonts w:ascii="Arial" w:hAnsi="Arial" w:cs="Arial"/>
      <w:szCs w:val="24"/>
    </w:rPr>
  </w:style>
  <w:style w:type="paragraph" w:customStyle="1" w:styleId="170">
    <w:name w:val="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71">
    <w:name w:val="Char Char Char Char Char Char Char"/>
    <w:basedOn w:val="1"/>
    <w:qFormat/>
    <w:uiPriority w:val="0"/>
    <w:pPr>
      <w:tabs>
        <w:tab w:val="left" w:pos="432"/>
      </w:tabs>
      <w:ind w:left="432" w:hanging="432"/>
    </w:pPr>
    <w:rPr>
      <w:rFonts w:ascii="Tahoma" w:hAnsi="Tahoma"/>
      <w:sz w:val="24"/>
    </w:rPr>
  </w:style>
  <w:style w:type="paragraph" w:customStyle="1" w:styleId="172">
    <w:name w:val="四级无"/>
    <w:basedOn w:val="1"/>
    <w:qFormat/>
    <w:uiPriority w:val="0"/>
    <w:pPr>
      <w:widowControl/>
      <w:tabs>
        <w:tab w:val="left" w:pos="2551"/>
      </w:tabs>
      <w:ind w:left="2551" w:hanging="850"/>
      <w:jc w:val="left"/>
      <w:outlineLvl w:val="5"/>
    </w:pPr>
    <w:rPr>
      <w:rFonts w:ascii="宋体"/>
      <w:kern w:val="0"/>
      <w:szCs w:val="21"/>
    </w:rPr>
  </w:style>
  <w:style w:type="paragraph" w:customStyle="1" w:styleId="173">
    <w:name w:val="正文文本 21"/>
    <w:basedOn w:val="1"/>
    <w:qFormat/>
    <w:uiPriority w:val="0"/>
    <w:pPr>
      <w:adjustRightInd w:val="0"/>
      <w:spacing w:line="300" w:lineRule="auto"/>
      <w:jc w:val="center"/>
    </w:pPr>
    <w:rPr>
      <w:rFonts w:hint="eastAsia" w:ascii="Century Gothic" w:hAnsi="Century Gothic"/>
      <w:sz w:val="24"/>
    </w:rPr>
  </w:style>
  <w:style w:type="paragraph" w:customStyle="1" w:styleId="174">
    <w:name w:val="标书标题4"/>
    <w:basedOn w:val="7"/>
    <w:qFormat/>
    <w:uiPriority w:val="0"/>
    <w:pPr>
      <w:keepLines w:val="0"/>
      <w:adjustRightInd w:val="0"/>
      <w:snapToGrid w:val="0"/>
      <w:spacing w:before="0" w:after="0" w:line="300" w:lineRule="auto"/>
    </w:pPr>
    <w:rPr>
      <w:rFonts w:ascii="MS Sans Serif" w:hAnsi="仿宋_GB2312" w:eastAsia="Courier New"/>
      <w:bCs w:val="0"/>
      <w:color w:val="000000"/>
      <w:kern w:val="0"/>
      <w:szCs w:val="32"/>
    </w:rPr>
  </w:style>
  <w:style w:type="paragraph" w:customStyle="1" w:styleId="175">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76">
    <w:name w:val="p20"/>
    <w:basedOn w:val="1"/>
    <w:qFormat/>
    <w:uiPriority w:val="0"/>
    <w:pPr>
      <w:widowControl/>
      <w:ind w:firstLine="420"/>
    </w:pPr>
    <w:rPr>
      <w:rFonts w:ascii="Calibri" w:hAnsi="Calibri" w:cs="宋体"/>
      <w:kern w:val="0"/>
      <w:szCs w:val="21"/>
    </w:rPr>
  </w:style>
  <w:style w:type="paragraph" w:customStyle="1" w:styleId="177">
    <w:name w:val="p17"/>
    <w:basedOn w:val="1"/>
    <w:qFormat/>
    <w:uiPriority w:val="0"/>
    <w:pPr>
      <w:widowControl/>
      <w:ind w:firstLine="420"/>
    </w:pPr>
    <w:rPr>
      <w:rFonts w:ascii="Calibri" w:hAnsi="Calibri" w:cs="宋体"/>
      <w:kern w:val="0"/>
      <w:szCs w:val="21"/>
    </w:rPr>
  </w:style>
  <w:style w:type="paragraph" w:customStyle="1" w:styleId="17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9">
    <w:name w:val="正文表标题"/>
    <w:next w:val="69"/>
    <w:qFormat/>
    <w:uiPriority w:val="0"/>
    <w:pPr>
      <w:tabs>
        <w:tab w:val="left" w:pos="360"/>
        <w:tab w:val="left" w:pos="846"/>
      </w:tabs>
      <w:spacing w:beforeLines="50" w:afterLines="50"/>
      <w:ind w:left="846" w:hanging="420"/>
      <w:jc w:val="center"/>
    </w:pPr>
    <w:rPr>
      <w:rFonts w:ascii="黑体" w:hAnsi="Times New Roman" w:eastAsia="黑体" w:cs="Times New Roman"/>
      <w:sz w:val="21"/>
      <w:lang w:val="en-US" w:eastAsia="zh-CN" w:bidi="ar-SA"/>
    </w:rPr>
  </w:style>
  <w:style w:type="paragraph" w:customStyle="1" w:styleId="180">
    <w:name w:val="列出段落1"/>
    <w:basedOn w:val="1"/>
    <w:link w:val="221"/>
    <w:qFormat/>
    <w:uiPriority w:val="0"/>
    <w:pPr>
      <w:ind w:firstLine="420" w:firstLineChars="200"/>
    </w:pPr>
    <w:rPr>
      <w:rFonts w:ascii="Calibri" w:hAnsi="Calibri"/>
      <w:szCs w:val="22"/>
    </w:rPr>
  </w:style>
  <w:style w:type="paragraph" w:customStyle="1" w:styleId="181">
    <w:name w:val="Char1"/>
    <w:basedOn w:val="1"/>
    <w:qFormat/>
    <w:uiPriority w:val="0"/>
    <w:rPr>
      <w:szCs w:val="24"/>
    </w:rPr>
  </w:style>
  <w:style w:type="paragraph" w:customStyle="1" w:styleId="182">
    <w:name w:val="表头文本"/>
    <w:basedOn w:val="1"/>
    <w:qFormat/>
    <w:uiPriority w:val="0"/>
    <w:pPr>
      <w:autoSpaceDE w:val="0"/>
      <w:autoSpaceDN w:val="0"/>
      <w:adjustRightInd w:val="0"/>
      <w:jc w:val="center"/>
    </w:pPr>
    <w:rPr>
      <w:b/>
      <w:kern w:val="0"/>
      <w:sz w:val="24"/>
    </w:rPr>
  </w:style>
  <w:style w:type="paragraph" w:customStyle="1" w:styleId="183">
    <w:name w:val="正文缩进1"/>
    <w:basedOn w:val="1"/>
    <w:qFormat/>
    <w:uiPriority w:val="0"/>
    <w:pPr>
      <w:ind w:firstLine="420" w:firstLineChars="200"/>
    </w:pPr>
    <w:rPr>
      <w:rFonts w:ascii="Calibri" w:hAnsi="Calibri"/>
      <w:szCs w:val="22"/>
    </w:rPr>
  </w:style>
  <w:style w:type="paragraph" w:customStyle="1" w:styleId="184">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5">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86">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187">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8">
    <w:name w:val="标书标题3"/>
    <w:basedOn w:val="6"/>
    <w:qFormat/>
    <w:uiPriority w:val="0"/>
    <w:pPr>
      <w:keepLines w:val="0"/>
      <w:widowControl/>
      <w:adjustRightInd w:val="0"/>
      <w:snapToGrid w:val="0"/>
      <w:spacing w:before="120" w:after="60" w:line="300" w:lineRule="auto"/>
      <w:jc w:val="left"/>
    </w:pPr>
    <w:rPr>
      <w:rFonts w:ascii="Arial" w:hAnsi="Arial" w:eastAsia="Courier New"/>
      <w:b w:val="0"/>
      <w:bCs w:val="0"/>
      <w:color w:val="000000"/>
      <w:kern w:val="0"/>
      <w:sz w:val="28"/>
    </w:rPr>
  </w:style>
  <w:style w:type="paragraph" w:customStyle="1" w:styleId="189">
    <w:name w:val="Default"/>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9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91">
    <w:name w:val="小节"/>
    <w:basedOn w:val="6"/>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192">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93">
    <w:name w:val="Char2"/>
    <w:basedOn w:val="1"/>
    <w:qFormat/>
    <w:uiPriority w:val="0"/>
    <w:rPr>
      <w:rFonts w:ascii="Courier New" w:hAnsi="Arial" w:eastAsia="Courier New" w:cs="Arial"/>
      <w:b/>
      <w:sz w:val="32"/>
      <w:szCs w:val="32"/>
    </w:rPr>
  </w:style>
  <w:style w:type="paragraph" w:customStyle="1" w:styleId="194">
    <w:name w:val="Char3 Char Char Char"/>
    <w:basedOn w:val="1"/>
    <w:qFormat/>
    <w:uiPriority w:val="0"/>
    <w:pPr>
      <w:widowControl/>
      <w:spacing w:after="160" w:line="240" w:lineRule="exact"/>
      <w:jc w:val="left"/>
    </w:pPr>
    <w:rPr>
      <w:rFonts w:ascii="Arial" w:hAnsi="Arial" w:cs="Arial"/>
    </w:rPr>
  </w:style>
  <w:style w:type="paragraph" w:customStyle="1" w:styleId="19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96">
    <w:name w:val="正文段"/>
    <w:basedOn w:val="1"/>
    <w:qFormat/>
    <w:uiPriority w:val="0"/>
    <w:pPr>
      <w:widowControl/>
      <w:snapToGrid w:val="0"/>
      <w:spacing w:afterLines="50"/>
      <w:ind w:firstLine="200" w:firstLineChars="200"/>
    </w:pPr>
    <w:rPr>
      <w:rFonts w:ascii="Arial" w:hAnsi="Arial" w:cs="Arial"/>
      <w:kern w:val="0"/>
      <w:sz w:val="24"/>
    </w:rPr>
  </w:style>
  <w:style w:type="paragraph" w:customStyle="1" w:styleId="197">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98">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199">
    <w:name w:val="Body Text 21"/>
    <w:basedOn w:val="1"/>
    <w:qFormat/>
    <w:uiPriority w:val="0"/>
    <w:pPr>
      <w:adjustRightInd w:val="0"/>
      <w:spacing w:line="300" w:lineRule="auto"/>
      <w:jc w:val="center"/>
    </w:pPr>
    <w:rPr>
      <w:rFonts w:hint="eastAsia" w:ascii="Century Gothic" w:hAnsi="Century Gothic" w:cs="Arial"/>
      <w:sz w:val="24"/>
    </w:rPr>
  </w:style>
  <w:style w:type="paragraph" w:customStyle="1" w:styleId="200">
    <w:name w:val="Char3"/>
    <w:basedOn w:val="1"/>
    <w:qFormat/>
    <w:uiPriority w:val="0"/>
    <w:rPr>
      <w:rFonts w:ascii="仿宋_GB2312" w:eastAsia="仿宋_GB2312"/>
      <w:b/>
      <w:sz w:val="32"/>
      <w:szCs w:val="32"/>
    </w:rPr>
  </w:style>
  <w:style w:type="paragraph" w:customStyle="1" w:styleId="2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2">
    <w:name w:val="_Style 2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p19"/>
    <w:basedOn w:val="1"/>
    <w:qFormat/>
    <w:uiPriority w:val="0"/>
    <w:pPr>
      <w:widowControl/>
      <w:pBdr>
        <w:bottom w:val="single" w:color="000000" w:sz="6" w:space="1"/>
      </w:pBdr>
      <w:jc w:val="center"/>
    </w:pPr>
    <w:rPr>
      <w:rFonts w:ascii="Calibri" w:hAnsi="Calibri" w:cs="宋体"/>
      <w:kern w:val="0"/>
      <w:sz w:val="18"/>
      <w:szCs w:val="18"/>
    </w:rPr>
  </w:style>
  <w:style w:type="paragraph" w:customStyle="1" w:styleId="204">
    <w:name w:val="默认段落字体 Para Char Char Char Char"/>
    <w:basedOn w:val="1"/>
    <w:qFormat/>
    <w:uiPriority w:val="0"/>
    <w:pPr>
      <w:adjustRightInd w:val="0"/>
      <w:spacing w:line="360" w:lineRule="auto"/>
    </w:pPr>
    <w:rPr>
      <w:szCs w:val="24"/>
    </w:rPr>
  </w:style>
  <w:style w:type="paragraph" w:customStyle="1" w:styleId="205">
    <w:name w:val="_Style 61"/>
    <w:basedOn w:val="1"/>
    <w:qFormat/>
    <w:uiPriority w:val="0"/>
    <w:pPr>
      <w:widowControl/>
      <w:spacing w:after="160" w:line="240" w:lineRule="exact"/>
      <w:jc w:val="left"/>
    </w:pPr>
    <w:rPr>
      <w:szCs w:val="24"/>
    </w:rPr>
  </w:style>
  <w:style w:type="paragraph" w:customStyle="1" w:styleId="206">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7">
    <w:name w:val="样式5"/>
    <w:basedOn w:val="7"/>
    <w:qFormat/>
    <w:uiPriority w:val="0"/>
    <w:pPr>
      <w:jc w:val="center"/>
    </w:pPr>
    <w:rPr>
      <w:rFonts w:ascii="Century Gothic" w:hAnsi="Century Gothic" w:eastAsia="Century Gothic"/>
      <w:sz w:val="32"/>
      <w:szCs w:val="32"/>
    </w:rPr>
  </w:style>
  <w:style w:type="paragraph" w:customStyle="1" w:styleId="208">
    <w:name w:val="Blockquote"/>
    <w:basedOn w:val="1"/>
    <w:link w:val="268"/>
    <w:qFormat/>
    <w:uiPriority w:val="0"/>
    <w:pPr>
      <w:autoSpaceDE w:val="0"/>
      <w:autoSpaceDN w:val="0"/>
      <w:adjustRightInd w:val="0"/>
      <w:spacing w:before="100" w:after="100"/>
      <w:ind w:left="360" w:right="360"/>
      <w:jc w:val="left"/>
    </w:pPr>
    <w:rPr>
      <w:rFonts w:ascii="Arial" w:hAnsi="Arial" w:cs="Arial"/>
      <w:kern w:val="0"/>
      <w:sz w:val="24"/>
    </w:rPr>
  </w:style>
  <w:style w:type="paragraph" w:customStyle="1" w:styleId="209">
    <w:name w:val="Char Char Char Char Char Char1"/>
    <w:basedOn w:val="1"/>
    <w:qFormat/>
    <w:uiPriority w:val="0"/>
    <w:pPr>
      <w:widowControl/>
      <w:ind w:firstLine="200" w:firstLineChars="200"/>
      <w:jc w:val="left"/>
    </w:pPr>
    <w:rPr>
      <w:rFonts w:ascii="Tahoma" w:hAnsi="Tahoma" w:cs="宋体"/>
      <w:kern w:val="0"/>
      <w:sz w:val="24"/>
    </w:rPr>
  </w:style>
  <w:style w:type="paragraph" w:customStyle="1" w:styleId="210">
    <w:name w:val="目次、标准名称标题"/>
    <w:basedOn w:val="1"/>
    <w:next w:val="69"/>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11">
    <w:name w:val="Char1 Char Char Char"/>
    <w:basedOn w:val="1"/>
    <w:qFormat/>
    <w:uiPriority w:val="0"/>
    <w:rPr>
      <w:rFonts w:ascii="仿宋_GB2312" w:eastAsia="仿宋_GB2312" w:cs="仿宋_GB2312"/>
      <w:b/>
      <w:bCs/>
      <w:sz w:val="32"/>
      <w:szCs w:val="32"/>
    </w:rPr>
  </w:style>
  <w:style w:type="paragraph" w:customStyle="1" w:styleId="2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szCs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14">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15">
    <w:name w:val="p15"/>
    <w:basedOn w:val="1"/>
    <w:qFormat/>
    <w:uiPriority w:val="0"/>
    <w:pPr>
      <w:widowControl/>
      <w:snapToGrid w:val="0"/>
      <w:spacing w:line="360" w:lineRule="auto"/>
      <w:ind w:firstLine="420"/>
      <w:jc w:val="left"/>
    </w:pPr>
    <w:rPr>
      <w:rFonts w:ascii="Arial" w:hAnsi="Arial" w:cs="Arial"/>
      <w:kern w:val="0"/>
      <w:sz w:val="24"/>
      <w:szCs w:val="24"/>
    </w:rPr>
  </w:style>
  <w:style w:type="character" w:customStyle="1" w:styleId="216">
    <w:name w:val="bookmark-item"/>
    <w:basedOn w:val="51"/>
    <w:qFormat/>
    <w:uiPriority w:val="0"/>
  </w:style>
  <w:style w:type="character" w:customStyle="1" w:styleId="217">
    <w:name w:val="纯文本 Char2"/>
    <w:qFormat/>
    <w:uiPriority w:val="0"/>
    <w:rPr>
      <w:rFonts w:ascii="宋体" w:hAnsi="Courier New" w:eastAsia="宋体"/>
      <w:kern w:val="2"/>
      <w:sz w:val="24"/>
      <w:szCs w:val="24"/>
      <w:lang w:val="en-US" w:eastAsia="zh-CN" w:bidi="ar-SA"/>
    </w:rPr>
  </w:style>
  <w:style w:type="character" w:customStyle="1" w:styleId="218">
    <w:name w:val="font31"/>
    <w:basedOn w:val="51"/>
    <w:qFormat/>
    <w:uiPriority w:val="0"/>
    <w:rPr>
      <w:rFonts w:hint="eastAsia" w:ascii="宋体" w:hAnsi="宋体" w:eastAsia="宋体" w:cs="宋体"/>
      <w:color w:val="000000"/>
      <w:sz w:val="24"/>
      <w:szCs w:val="24"/>
      <w:u w:val="none"/>
    </w:rPr>
  </w:style>
  <w:style w:type="character" w:customStyle="1" w:styleId="219">
    <w:name w:val="font21"/>
    <w:basedOn w:val="51"/>
    <w:qFormat/>
    <w:uiPriority w:val="0"/>
    <w:rPr>
      <w:rFonts w:hint="eastAsia" w:ascii="宋体" w:hAnsi="宋体" w:eastAsia="宋体" w:cs="宋体"/>
      <w:color w:val="000000"/>
      <w:sz w:val="24"/>
      <w:szCs w:val="24"/>
      <w:u w:val="none"/>
      <w:vertAlign w:val="superscript"/>
    </w:rPr>
  </w:style>
  <w:style w:type="paragraph" w:customStyle="1" w:styleId="220">
    <w:name w:val="列出段落2"/>
    <w:basedOn w:val="1"/>
    <w:qFormat/>
    <w:uiPriority w:val="0"/>
    <w:pPr>
      <w:spacing w:line="360" w:lineRule="auto"/>
      <w:ind w:firstLine="420" w:firstLineChars="200"/>
    </w:pPr>
    <w:rPr>
      <w:rFonts w:ascii="Calibri" w:hAnsi="Calibri"/>
      <w:kern w:val="0"/>
      <w:sz w:val="20"/>
    </w:rPr>
  </w:style>
  <w:style w:type="character" w:customStyle="1" w:styleId="221">
    <w:name w:val="列出段落 Char"/>
    <w:link w:val="180"/>
    <w:qFormat/>
    <w:uiPriority w:val="0"/>
    <w:rPr>
      <w:rFonts w:cs="Times New Roman"/>
      <w:kern w:val="2"/>
      <w:sz w:val="21"/>
      <w:szCs w:val="22"/>
    </w:rPr>
  </w:style>
  <w:style w:type="character" w:customStyle="1" w:styleId="222">
    <w:name w:val="font51"/>
    <w:basedOn w:val="51"/>
    <w:qFormat/>
    <w:uiPriority w:val="0"/>
    <w:rPr>
      <w:rFonts w:hint="eastAsia" w:ascii="宋体" w:hAnsi="宋体" w:eastAsia="宋体" w:cs="宋体"/>
      <w:color w:val="000000"/>
      <w:sz w:val="20"/>
      <w:szCs w:val="20"/>
      <w:u w:val="none"/>
    </w:rPr>
  </w:style>
  <w:style w:type="character" w:customStyle="1" w:styleId="223">
    <w:name w:val="font71"/>
    <w:basedOn w:val="51"/>
    <w:qFormat/>
    <w:uiPriority w:val="0"/>
    <w:rPr>
      <w:rFonts w:hint="eastAsia" w:ascii="宋体" w:hAnsi="宋体" w:eastAsia="宋体" w:cs="宋体"/>
      <w:color w:val="FF0000"/>
      <w:sz w:val="20"/>
      <w:szCs w:val="20"/>
      <w:u w:val="none"/>
    </w:rPr>
  </w:style>
  <w:style w:type="paragraph" w:customStyle="1" w:styleId="224">
    <w:name w:val="Comment"/>
    <w:basedOn w:val="1"/>
    <w:qFormat/>
    <w:uiPriority w:val="0"/>
    <w:pPr>
      <w:widowControl/>
      <w:spacing w:after="120"/>
      <w:jc w:val="left"/>
    </w:pPr>
    <w:rPr>
      <w:i/>
      <w:color w:val="000080"/>
      <w:kern w:val="0"/>
      <w:sz w:val="22"/>
    </w:rPr>
  </w:style>
  <w:style w:type="paragraph" w:customStyle="1" w:styleId="225">
    <w:name w:val="默认"/>
    <w:qFormat/>
    <w:uiPriority w:val="0"/>
    <w:rPr>
      <w:rFonts w:ascii="Helvetica Neue" w:hAnsi="Helvetica Neue" w:eastAsia="Helvetica Neue" w:cs="Helvetica Neue"/>
      <w:color w:val="000000"/>
      <w:sz w:val="22"/>
      <w:szCs w:val="22"/>
      <w:lang w:val="en-US" w:eastAsia="zh-CN" w:bidi="ar-SA"/>
    </w:rPr>
  </w:style>
  <w:style w:type="character" w:customStyle="1" w:styleId="226">
    <w:name w:val="font41"/>
    <w:basedOn w:val="51"/>
    <w:qFormat/>
    <w:uiPriority w:val="0"/>
    <w:rPr>
      <w:rFonts w:hint="eastAsia" w:ascii="宋体" w:hAnsi="宋体" w:eastAsia="宋体" w:cs="宋体"/>
      <w:color w:val="000000"/>
      <w:sz w:val="20"/>
      <w:szCs w:val="20"/>
      <w:u w:val="none"/>
    </w:rPr>
  </w:style>
  <w:style w:type="paragraph" w:customStyle="1" w:styleId="227">
    <w:name w:val="招标内容"/>
    <w:basedOn w:val="6"/>
    <w:qFormat/>
    <w:uiPriority w:val="0"/>
    <w:pPr>
      <w:keepNext w:val="0"/>
      <w:keepLines w:val="0"/>
      <w:widowControl/>
      <w:autoSpaceDE w:val="0"/>
      <w:autoSpaceDN w:val="0"/>
      <w:spacing w:before="120" w:after="120" w:line="300" w:lineRule="auto"/>
    </w:pPr>
    <w:rPr>
      <w:b w:val="0"/>
      <w:bCs w:val="0"/>
      <w:sz w:val="24"/>
      <w:szCs w:val="20"/>
    </w:rPr>
  </w:style>
  <w:style w:type="character" w:customStyle="1" w:styleId="228">
    <w:name w:val="样式 宋体 小四"/>
    <w:qFormat/>
    <w:uiPriority w:val="0"/>
    <w:rPr>
      <w:rFonts w:hint="eastAsia" w:ascii="宋体" w:hAnsi="宋体" w:eastAsia="宋体"/>
      <w:sz w:val="21"/>
    </w:rPr>
  </w:style>
  <w:style w:type="character" w:customStyle="1" w:styleId="229">
    <w:name w:val="NormalCharacter"/>
    <w:qFormat/>
    <w:uiPriority w:val="0"/>
  </w:style>
  <w:style w:type="paragraph" w:customStyle="1" w:styleId="230">
    <w:name w:val="HtmlNormal"/>
    <w:basedOn w:val="1"/>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231">
    <w:name w:val="普通(网站)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232">
    <w:name w:val="正文文本 3 Char"/>
    <w:basedOn w:val="51"/>
    <w:link w:val="19"/>
    <w:qFormat/>
    <w:uiPriority w:val="0"/>
    <w:rPr>
      <w:rFonts w:ascii="宋体" w:hAnsi="Times New Roman" w:cs="Times New Roman"/>
    </w:rPr>
  </w:style>
  <w:style w:type="character" w:customStyle="1" w:styleId="233">
    <w:name w:val="文本块 Char1"/>
    <w:link w:val="24"/>
    <w:qFormat/>
    <w:locked/>
    <w:uiPriority w:val="0"/>
    <w:rPr>
      <w:rFonts w:ascii="Century Gothic" w:hAnsi="Century Gothic" w:cs="Arial"/>
      <w:kern w:val="2"/>
      <w:sz w:val="28"/>
    </w:rPr>
  </w:style>
  <w:style w:type="character" w:customStyle="1" w:styleId="234">
    <w:name w:val="副标题 Char"/>
    <w:basedOn w:val="51"/>
    <w:link w:val="37"/>
    <w:qFormat/>
    <w:uiPriority w:val="0"/>
    <w:rPr>
      <w:rFonts w:asciiTheme="majorHAnsi" w:hAnsiTheme="majorHAnsi" w:cstheme="majorBidi"/>
      <w:b/>
      <w:bCs/>
      <w:kern w:val="28"/>
      <w:sz w:val="32"/>
      <w:szCs w:val="32"/>
    </w:rPr>
  </w:style>
  <w:style w:type="character" w:customStyle="1" w:styleId="235">
    <w:name w:val="副标题 Char1"/>
    <w:link w:val="37"/>
    <w:qFormat/>
    <w:locked/>
    <w:uiPriority w:val="0"/>
    <w:rPr>
      <w:rFonts w:ascii="Cambria" w:hAnsi="Cambria" w:eastAsia="黑体" w:cs="Times New Roman"/>
      <w:b/>
      <w:kern w:val="28"/>
      <w:sz w:val="32"/>
    </w:rPr>
  </w:style>
  <w:style w:type="character" w:customStyle="1" w:styleId="236">
    <w:name w:val="脚注文本 Char"/>
    <w:basedOn w:val="51"/>
    <w:link w:val="39"/>
    <w:qFormat/>
    <w:uiPriority w:val="0"/>
    <w:rPr>
      <w:rFonts w:ascii="Times New Roman" w:hAnsi="Times New Roman" w:cs="Times New Roman"/>
      <w:sz w:val="18"/>
      <w:szCs w:val="18"/>
    </w:rPr>
  </w:style>
  <w:style w:type="character" w:customStyle="1" w:styleId="237">
    <w:name w:val="正文首行缩进 2 Char1"/>
    <w:semiHidden/>
    <w:qFormat/>
    <w:uiPriority w:val="0"/>
    <w:rPr>
      <w:rFonts w:eastAsia="宋体"/>
      <w:kern w:val="2"/>
      <w:sz w:val="21"/>
      <w:lang w:bidi="ar-SA"/>
    </w:rPr>
  </w:style>
  <w:style w:type="character" w:customStyle="1" w:styleId="238">
    <w:name w:val="页眉 字符1"/>
    <w:semiHidden/>
    <w:qFormat/>
    <w:uiPriority w:val="0"/>
    <w:rPr>
      <w:rFonts w:ascii="Times New Roman" w:hAnsi="Times New Roman"/>
      <w:kern w:val="2"/>
      <w:sz w:val="18"/>
    </w:rPr>
  </w:style>
  <w:style w:type="character" w:customStyle="1" w:styleId="239">
    <w:name w:val="须知小标题 Char Char"/>
    <w:link w:val="240"/>
    <w:qFormat/>
    <w:locked/>
    <w:uiPriority w:val="0"/>
    <w:rPr>
      <w:rFonts w:ascii="黑体" w:hAnsi="黑体" w:eastAsia="黑体"/>
      <w:b/>
      <w:sz w:val="28"/>
    </w:rPr>
  </w:style>
  <w:style w:type="paragraph" w:customStyle="1" w:styleId="240">
    <w:name w:val="须知小标题"/>
    <w:basedOn w:val="1"/>
    <w:link w:val="239"/>
    <w:qFormat/>
    <w:uiPriority w:val="0"/>
    <w:pPr>
      <w:spacing w:line="500" w:lineRule="exact"/>
    </w:pPr>
    <w:rPr>
      <w:rFonts w:ascii="黑体" w:hAnsi="黑体" w:eastAsia="黑体" w:cs="Calibri"/>
      <w:b/>
      <w:kern w:val="0"/>
      <w:sz w:val="28"/>
    </w:rPr>
  </w:style>
  <w:style w:type="character" w:customStyle="1" w:styleId="241">
    <w:name w:val="param_td12"/>
    <w:qFormat/>
    <w:uiPriority w:val="0"/>
    <w:rPr>
      <w:rFonts w:ascii="Times New Roman" w:hAnsi="Times New Roman"/>
    </w:rPr>
  </w:style>
  <w:style w:type="character" w:customStyle="1" w:styleId="242">
    <w:name w:val="正文文本缩进 3 字符1"/>
    <w:semiHidden/>
    <w:qFormat/>
    <w:uiPriority w:val="0"/>
    <w:rPr>
      <w:rFonts w:ascii="Times New Roman" w:hAnsi="Times New Roman" w:eastAsia="宋体"/>
      <w:sz w:val="16"/>
    </w:rPr>
  </w:style>
  <w:style w:type="character" w:customStyle="1" w:styleId="243">
    <w:name w:val="Variable"/>
    <w:qFormat/>
    <w:uiPriority w:val="0"/>
    <w:rPr>
      <w:i/>
    </w:rPr>
  </w:style>
  <w:style w:type="character" w:customStyle="1" w:styleId="244">
    <w:name w:val="正文文本 2 字符1"/>
    <w:semiHidden/>
    <w:qFormat/>
    <w:uiPriority w:val="0"/>
    <w:rPr>
      <w:rFonts w:ascii="Times New Roman" w:hAnsi="Times New Roman" w:cs="Times New Roman"/>
      <w:kern w:val="2"/>
      <w:sz w:val="21"/>
    </w:rPr>
  </w:style>
  <w:style w:type="character" w:customStyle="1" w:styleId="245">
    <w:name w:val="正文文本缩进 字符1"/>
    <w:semiHidden/>
    <w:qFormat/>
    <w:uiPriority w:val="0"/>
    <w:rPr>
      <w:rFonts w:ascii="Times New Roman" w:hAnsi="Times New Roman" w:eastAsia="宋体"/>
      <w:sz w:val="20"/>
    </w:rPr>
  </w:style>
  <w:style w:type="character" w:customStyle="1" w:styleId="246">
    <w:name w:val="不明显参考1"/>
    <w:qFormat/>
    <w:uiPriority w:val="0"/>
    <w:rPr>
      <w:smallCaps/>
      <w:color w:val="C0504D"/>
      <w:u w:val="single"/>
    </w:rPr>
  </w:style>
  <w:style w:type="character" w:customStyle="1" w:styleId="247">
    <w:name w:val="批注主题 字符1"/>
    <w:semiHidden/>
    <w:qFormat/>
    <w:uiPriority w:val="0"/>
    <w:rPr>
      <w:rFonts w:ascii="Times New Roman" w:hAnsi="Times New Roman" w:eastAsia="宋体"/>
      <w:b/>
      <w:sz w:val="20"/>
    </w:rPr>
  </w:style>
  <w:style w:type="character" w:customStyle="1" w:styleId="248">
    <w:name w:val="访问过的超链接1"/>
    <w:qFormat/>
    <w:uiPriority w:val="0"/>
    <w:rPr>
      <w:color w:val="800080"/>
      <w:u w:val="single"/>
    </w:rPr>
  </w:style>
  <w:style w:type="character" w:customStyle="1" w:styleId="249">
    <w:name w:val="Plain Text Char1"/>
    <w:semiHidden/>
    <w:qFormat/>
    <w:uiPriority w:val="0"/>
    <w:rPr>
      <w:rFonts w:ascii="宋体" w:hAnsi="Courier New" w:eastAsia="宋体" w:cs="Courier New"/>
      <w:sz w:val="21"/>
      <w:szCs w:val="21"/>
    </w:rPr>
  </w:style>
  <w:style w:type="character" w:customStyle="1" w:styleId="250">
    <w:name w:val="书籍标题1"/>
    <w:qFormat/>
    <w:uiPriority w:val="0"/>
    <w:rPr>
      <w:b/>
      <w:smallCaps/>
      <w:spacing w:val="5"/>
    </w:rPr>
  </w:style>
  <w:style w:type="character" w:customStyle="1" w:styleId="251">
    <w:name w:val="文档结构图 字符1"/>
    <w:semiHidden/>
    <w:qFormat/>
    <w:uiPriority w:val="0"/>
    <w:rPr>
      <w:rFonts w:ascii="Microsoft YaHei UI" w:hAnsi="Times New Roman" w:eastAsia="Microsoft YaHei UI"/>
      <w:sz w:val="18"/>
    </w:rPr>
  </w:style>
  <w:style w:type="character" w:customStyle="1" w:styleId="252">
    <w:name w:val="明显强调1"/>
    <w:qFormat/>
    <w:uiPriority w:val="0"/>
    <w:rPr>
      <w:b/>
      <w:bCs/>
      <w:i/>
      <w:iCs/>
      <w:color w:val="4F81BD"/>
    </w:rPr>
  </w:style>
  <w:style w:type="character" w:customStyle="1" w:styleId="253">
    <w:name w:val="正文文本缩进 3 Char1"/>
    <w:qFormat/>
    <w:uiPriority w:val="0"/>
    <w:rPr>
      <w:kern w:val="2"/>
      <w:sz w:val="16"/>
    </w:rPr>
  </w:style>
  <w:style w:type="character" w:customStyle="1" w:styleId="254">
    <w:name w:val="页脚 字符1"/>
    <w:semiHidden/>
    <w:qFormat/>
    <w:uiPriority w:val="0"/>
    <w:rPr>
      <w:rFonts w:ascii="Times New Roman" w:hAnsi="Times New Roman"/>
      <w:kern w:val="2"/>
      <w:sz w:val="18"/>
    </w:rPr>
  </w:style>
  <w:style w:type="character" w:customStyle="1" w:styleId="255">
    <w:name w:val="正文文本 2 Char1"/>
    <w:qFormat/>
    <w:uiPriority w:val="0"/>
    <w:rPr>
      <w:kern w:val="2"/>
      <w:sz w:val="24"/>
    </w:rPr>
  </w:style>
  <w:style w:type="character" w:customStyle="1" w:styleId="256">
    <w:name w:val="Char Char4"/>
    <w:qFormat/>
    <w:uiPriority w:val="0"/>
    <w:rPr>
      <w:rFonts w:ascii="宋体" w:hAnsi="Courier New" w:eastAsia="宋体" w:cs="Courier New"/>
      <w:kern w:val="2"/>
      <w:sz w:val="21"/>
      <w:szCs w:val="21"/>
      <w:lang w:val="en-US" w:eastAsia="zh-CN" w:bidi="ar-SA"/>
    </w:rPr>
  </w:style>
  <w:style w:type="character" w:customStyle="1" w:styleId="257">
    <w:name w:val="Date Char1"/>
    <w:semiHidden/>
    <w:qFormat/>
    <w:uiPriority w:val="0"/>
    <w:rPr>
      <w:rFonts w:cs="Times New Roman"/>
      <w:sz w:val="21"/>
      <w:szCs w:val="21"/>
    </w:rPr>
  </w:style>
  <w:style w:type="character" w:customStyle="1" w:styleId="258">
    <w:name w:val="Char Char2"/>
    <w:qFormat/>
    <w:uiPriority w:val="0"/>
    <w:rPr>
      <w:kern w:val="2"/>
      <w:sz w:val="18"/>
    </w:rPr>
  </w:style>
  <w:style w:type="character" w:customStyle="1" w:styleId="259">
    <w:name w:val="16"/>
    <w:qFormat/>
    <w:uiPriority w:val="0"/>
    <w:rPr>
      <w:rFonts w:hint="default" w:ascii="Calibri" w:hAnsi="Calibri"/>
      <w:b/>
      <w:bCs/>
    </w:rPr>
  </w:style>
  <w:style w:type="character" w:customStyle="1" w:styleId="260">
    <w:name w:val="正文文本缩进 2 Char1"/>
    <w:qFormat/>
    <w:uiPriority w:val="0"/>
    <w:rPr>
      <w:kern w:val="2"/>
      <w:sz w:val="24"/>
    </w:rPr>
  </w:style>
  <w:style w:type="character" w:customStyle="1" w:styleId="261">
    <w:name w:val="副标题 字符1"/>
    <w:qFormat/>
    <w:uiPriority w:val="0"/>
    <w:rPr>
      <w:b/>
      <w:kern w:val="28"/>
      <w:sz w:val="32"/>
    </w:rPr>
  </w:style>
  <w:style w:type="character" w:customStyle="1" w:styleId="262">
    <w:name w:val="标题 3 字符"/>
    <w:qFormat/>
    <w:uiPriority w:val="0"/>
    <w:rPr>
      <w:rFonts w:ascii="Times New Roman" w:hAnsi="Times New Roman" w:eastAsia="宋体" w:cs="Times New Roman"/>
      <w:b/>
      <w:sz w:val="24"/>
      <w:szCs w:val="20"/>
    </w:rPr>
  </w:style>
  <w:style w:type="character" w:customStyle="1" w:styleId="263">
    <w:name w:val="1 Char"/>
    <w:link w:val="264"/>
    <w:qFormat/>
    <w:uiPriority w:val="0"/>
    <w:rPr>
      <w:kern w:val="2"/>
      <w:sz w:val="21"/>
      <w:szCs w:val="24"/>
    </w:rPr>
  </w:style>
  <w:style w:type="paragraph" w:customStyle="1" w:styleId="264">
    <w:name w:val="1"/>
    <w:basedOn w:val="1"/>
    <w:next w:val="1"/>
    <w:link w:val="263"/>
    <w:qFormat/>
    <w:uiPriority w:val="0"/>
    <w:rPr>
      <w:rFonts w:ascii="Calibri" w:hAnsi="Calibri" w:cs="Calibri"/>
      <w:szCs w:val="24"/>
    </w:rPr>
  </w:style>
  <w:style w:type="character" w:customStyle="1" w:styleId="265">
    <w:name w:val="引用 Char1"/>
    <w:link w:val="266"/>
    <w:qFormat/>
    <w:locked/>
    <w:uiPriority w:val="0"/>
    <w:rPr>
      <w:rFonts w:ascii="黑体" w:hAnsi="黑体" w:eastAsia="黑体"/>
      <w:i/>
      <w:color w:val="000000"/>
    </w:rPr>
  </w:style>
  <w:style w:type="paragraph" w:customStyle="1" w:styleId="266">
    <w:name w:val="引用1"/>
    <w:basedOn w:val="1"/>
    <w:next w:val="1"/>
    <w:link w:val="265"/>
    <w:qFormat/>
    <w:uiPriority w:val="0"/>
    <w:rPr>
      <w:rFonts w:ascii="黑体" w:hAnsi="黑体" w:eastAsia="黑体" w:cs="Calibri"/>
      <w:i/>
      <w:color w:val="000000"/>
      <w:kern w:val="0"/>
      <w:sz w:val="20"/>
    </w:rPr>
  </w:style>
  <w:style w:type="character" w:customStyle="1" w:styleId="267">
    <w:name w:val="bold"/>
    <w:qFormat/>
    <w:uiPriority w:val="0"/>
    <w:rPr>
      <w:b/>
    </w:rPr>
  </w:style>
  <w:style w:type="character" w:customStyle="1" w:styleId="268">
    <w:name w:val="Blockquote Char"/>
    <w:link w:val="208"/>
    <w:qFormat/>
    <w:uiPriority w:val="0"/>
    <w:rPr>
      <w:rFonts w:ascii="Arial" w:hAnsi="Arial" w:cs="Arial"/>
      <w:sz w:val="24"/>
    </w:rPr>
  </w:style>
  <w:style w:type="character" w:customStyle="1" w:styleId="269">
    <w:name w:val="副标题 Char2"/>
    <w:qFormat/>
    <w:uiPriority w:val="0"/>
    <w:rPr>
      <w:rFonts w:ascii="Cambria" w:hAnsi="Cambria"/>
      <w:b/>
      <w:kern w:val="28"/>
      <w:sz w:val="32"/>
    </w:rPr>
  </w:style>
  <w:style w:type="character" w:customStyle="1" w:styleId="270">
    <w:name w:val="second-line"/>
    <w:qFormat/>
    <w:uiPriority w:val="0"/>
    <w:rPr>
      <w:color w:val="727272"/>
    </w:rPr>
  </w:style>
  <w:style w:type="character" w:customStyle="1" w:styleId="271">
    <w:name w:val="样式2 Char"/>
    <w:link w:val="272"/>
    <w:qFormat/>
    <w:uiPriority w:val="0"/>
    <w:rPr>
      <w:b/>
      <w:color w:val="000000"/>
      <w:kern w:val="44"/>
      <w:sz w:val="36"/>
    </w:rPr>
  </w:style>
  <w:style w:type="paragraph" w:customStyle="1" w:styleId="272">
    <w:name w:val="样式2"/>
    <w:basedOn w:val="4"/>
    <w:link w:val="271"/>
    <w:qFormat/>
    <w:uiPriority w:val="0"/>
    <w:pPr>
      <w:keepLines/>
      <w:tabs>
        <w:tab w:val="left" w:pos="-3600"/>
        <w:tab w:val="left" w:pos="1455"/>
      </w:tabs>
      <w:spacing w:line="340" w:lineRule="exact"/>
    </w:pPr>
    <w:rPr>
      <w:rFonts w:ascii="Calibri" w:hAnsi="Calibri" w:cs="Calibri"/>
      <w:bCs w:val="0"/>
      <w:color w:val="000000"/>
      <w:kern w:val="44"/>
      <w:sz w:val="36"/>
    </w:rPr>
  </w:style>
  <w:style w:type="character" w:customStyle="1" w:styleId="273">
    <w:name w:val="引用 Char"/>
    <w:qFormat/>
    <w:uiPriority w:val="0"/>
    <w:rPr>
      <w:i/>
      <w:color w:val="000000"/>
      <w:kern w:val="2"/>
      <w:sz w:val="22"/>
    </w:rPr>
  </w:style>
  <w:style w:type="paragraph" w:customStyle="1" w:styleId="274">
    <w:name w:val="_Style 96"/>
    <w:basedOn w:val="3"/>
    <w:next w:val="2"/>
    <w:unhideWhenUsed/>
    <w:qFormat/>
    <w:uiPriority w:val="0"/>
    <w:pPr>
      <w:spacing w:after="120" w:line="240" w:lineRule="auto"/>
      <w:ind w:left="420" w:leftChars="200" w:firstLine="420" w:firstLineChars="200"/>
    </w:pPr>
    <w:rPr>
      <w:rFonts w:eastAsia="宋体"/>
      <w:sz w:val="21"/>
    </w:rPr>
  </w:style>
  <w:style w:type="character" w:customStyle="1" w:styleId="275">
    <w:name w:val="Char Char27"/>
    <w:qFormat/>
    <w:locked/>
    <w:uiPriority w:val="0"/>
    <w:rPr>
      <w:rFonts w:ascii="宋体" w:hAnsi="Courier New" w:eastAsia="宋体"/>
      <w:kern w:val="2"/>
      <w:sz w:val="21"/>
      <w:lang w:val="en-US" w:eastAsia="zh-CN" w:bidi="ar-SA"/>
    </w:rPr>
  </w:style>
  <w:style w:type="character" w:customStyle="1" w:styleId="276">
    <w:name w:val="font161"/>
    <w:qFormat/>
    <w:uiPriority w:val="0"/>
    <w:rPr>
      <w:b/>
      <w:sz w:val="32"/>
    </w:rPr>
  </w:style>
  <w:style w:type="character" w:customStyle="1" w:styleId="277">
    <w:name w:val="Char Char3"/>
    <w:qFormat/>
    <w:locked/>
    <w:uiPriority w:val="0"/>
    <w:rPr>
      <w:rFonts w:eastAsia="宋体"/>
      <w:kern w:val="2"/>
      <w:sz w:val="18"/>
      <w:szCs w:val="18"/>
      <w:lang w:val="en-US" w:eastAsia="zh-CN" w:bidi="ar-SA"/>
    </w:rPr>
  </w:style>
  <w:style w:type="character" w:customStyle="1" w:styleId="278">
    <w:name w:val="明显强调11"/>
    <w:qFormat/>
    <w:uiPriority w:val="0"/>
    <w:rPr>
      <w:b/>
      <w:i/>
      <w:color w:val="4F81BD"/>
    </w:rPr>
  </w:style>
  <w:style w:type="character" w:customStyle="1" w:styleId="279">
    <w:name w:val="focus1"/>
    <w:qFormat/>
    <w:uiPriority w:val="0"/>
    <w:rPr>
      <w:color w:val="23527C"/>
      <w:shd w:val="clear" w:color="auto" w:fill="EEEEEE"/>
    </w:rPr>
  </w:style>
  <w:style w:type="character" w:customStyle="1" w:styleId="280">
    <w:name w:val="Char Char17"/>
    <w:qFormat/>
    <w:locked/>
    <w:uiPriority w:val="0"/>
    <w:rPr>
      <w:rFonts w:eastAsia="宋体"/>
      <w:b/>
      <w:bCs/>
      <w:kern w:val="2"/>
      <w:sz w:val="32"/>
      <w:szCs w:val="32"/>
      <w:lang w:val="en-US" w:eastAsia="zh-CN" w:bidi="ar-SA"/>
    </w:rPr>
  </w:style>
  <w:style w:type="character" w:customStyle="1" w:styleId="281">
    <w:name w:val="文档结构图 Char1"/>
    <w:qFormat/>
    <w:uiPriority w:val="0"/>
    <w:rPr>
      <w:rFonts w:ascii="宋体" w:hAnsi="宋体" w:eastAsia="宋体"/>
      <w:kern w:val="2"/>
      <w:sz w:val="18"/>
    </w:rPr>
  </w:style>
  <w:style w:type="character" w:customStyle="1" w:styleId="282">
    <w:name w:val="文本块 字符"/>
    <w:qFormat/>
    <w:locked/>
    <w:uiPriority w:val="0"/>
    <w:rPr>
      <w:i/>
      <w:iCs/>
      <w:color w:val="000000"/>
      <w:kern w:val="2"/>
      <w:sz w:val="21"/>
      <w:szCs w:val="22"/>
    </w:rPr>
  </w:style>
  <w:style w:type="character" w:customStyle="1" w:styleId="283">
    <w:name w:val="Char Char11"/>
    <w:qFormat/>
    <w:locked/>
    <w:uiPriority w:val="0"/>
    <w:rPr>
      <w:rFonts w:ascii="Cambria" w:hAnsi="Cambria" w:eastAsia="宋体"/>
      <w:kern w:val="2"/>
      <w:sz w:val="21"/>
      <w:szCs w:val="21"/>
      <w:lang w:val="en-US" w:eastAsia="zh-CN" w:bidi="ar-SA"/>
    </w:rPr>
  </w:style>
  <w:style w:type="character" w:customStyle="1" w:styleId="284">
    <w:name w:val="Char Char122"/>
    <w:qFormat/>
    <w:locked/>
    <w:uiPriority w:val="0"/>
    <w:rPr>
      <w:rFonts w:ascii="Cambria" w:hAnsi="Cambria" w:eastAsia="宋体"/>
      <w:kern w:val="2"/>
      <w:sz w:val="24"/>
      <w:szCs w:val="24"/>
      <w:lang w:val="en-US" w:eastAsia="zh-CN" w:bidi="ar-SA"/>
    </w:rPr>
  </w:style>
  <w:style w:type="character" w:customStyle="1" w:styleId="285">
    <w:name w:val="批注文字 字符1"/>
    <w:qFormat/>
    <w:uiPriority w:val="0"/>
    <w:rPr>
      <w:rFonts w:ascii="Times New Roman" w:hAnsi="Times New Roman" w:eastAsia="宋体"/>
      <w:sz w:val="20"/>
    </w:rPr>
  </w:style>
  <w:style w:type="character" w:customStyle="1" w:styleId="286">
    <w:name w:val="页脚 Char1"/>
    <w:qFormat/>
    <w:locked/>
    <w:uiPriority w:val="0"/>
    <w:rPr>
      <w:rFonts w:ascii="Calibri" w:hAnsi="Calibri" w:eastAsia="宋体" w:cs="Times New Roman"/>
      <w:kern w:val="0"/>
      <w:sz w:val="18"/>
      <w:szCs w:val="20"/>
    </w:rPr>
  </w:style>
  <w:style w:type="character" w:customStyle="1" w:styleId="287">
    <w:name w:val="Char Char38"/>
    <w:qFormat/>
    <w:locked/>
    <w:uiPriority w:val="0"/>
    <w:rPr>
      <w:rFonts w:ascii="Cambria" w:hAnsi="Cambria" w:eastAsia="宋体"/>
      <w:b/>
      <w:bCs/>
      <w:kern w:val="2"/>
      <w:sz w:val="28"/>
      <w:szCs w:val="28"/>
      <w:lang w:val="en-US" w:eastAsia="zh-CN" w:bidi="ar-SA"/>
    </w:rPr>
  </w:style>
  <w:style w:type="character" w:customStyle="1" w:styleId="288">
    <w:name w:val="标题5 Char Char"/>
    <w:link w:val="289"/>
    <w:qFormat/>
    <w:locked/>
    <w:uiPriority w:val="0"/>
    <w:rPr>
      <w:rFonts w:ascii="Arial" w:hAnsi="Arial"/>
      <w:b/>
      <w:sz w:val="32"/>
    </w:rPr>
  </w:style>
  <w:style w:type="paragraph" w:customStyle="1" w:styleId="289">
    <w:name w:val="标题5"/>
    <w:basedOn w:val="6"/>
    <w:link w:val="288"/>
    <w:qFormat/>
    <w:uiPriority w:val="0"/>
    <w:pPr>
      <w:spacing w:line="412" w:lineRule="auto"/>
    </w:pPr>
    <w:rPr>
      <w:rFonts w:ascii="Arial" w:hAnsi="Arial" w:cs="Calibri"/>
      <w:bCs w:val="0"/>
      <w:kern w:val="0"/>
      <w:szCs w:val="20"/>
    </w:rPr>
  </w:style>
  <w:style w:type="character" w:customStyle="1" w:styleId="290">
    <w:name w:val="批注主题 字符"/>
    <w:qFormat/>
    <w:locked/>
    <w:uiPriority w:val="0"/>
    <w:rPr>
      <w:rFonts w:ascii="Cambria" w:hAnsi="Cambria"/>
      <w:b/>
      <w:bCs/>
      <w:kern w:val="2"/>
      <w:sz w:val="32"/>
      <w:szCs w:val="32"/>
      <w:lang w:bidi="ar-SA"/>
    </w:rPr>
  </w:style>
  <w:style w:type="character" w:customStyle="1" w:styleId="291">
    <w:name w:val="Char Char221"/>
    <w:qFormat/>
    <w:locked/>
    <w:uiPriority w:val="0"/>
    <w:rPr>
      <w:rFonts w:ascii="Cambria" w:hAnsi="Cambria"/>
      <w:b/>
      <w:bCs/>
      <w:kern w:val="28"/>
      <w:sz w:val="32"/>
      <w:szCs w:val="32"/>
      <w:lang w:bidi="ar-SA"/>
    </w:rPr>
  </w:style>
  <w:style w:type="character" w:customStyle="1" w:styleId="292">
    <w:name w:val="正文文本 3 字符1"/>
    <w:semiHidden/>
    <w:qFormat/>
    <w:uiPriority w:val="0"/>
    <w:rPr>
      <w:rFonts w:ascii="Times New Roman" w:hAnsi="Times New Roman" w:eastAsia="宋体"/>
      <w:sz w:val="16"/>
    </w:rPr>
  </w:style>
  <w:style w:type="character" w:customStyle="1" w:styleId="293">
    <w:name w:val="focus"/>
    <w:qFormat/>
    <w:uiPriority w:val="0"/>
    <w:rPr>
      <w:color w:val="23527C"/>
      <w:shd w:val="clear" w:color="auto" w:fill="EEEEEE"/>
    </w:rPr>
  </w:style>
  <w:style w:type="character" w:customStyle="1" w:styleId="294">
    <w:name w:val="Char Char101"/>
    <w:qFormat/>
    <w:locked/>
    <w:uiPriority w:val="0"/>
    <w:rPr>
      <w:rFonts w:eastAsia="宋体"/>
      <w:kern w:val="2"/>
      <w:sz w:val="18"/>
      <w:szCs w:val="18"/>
      <w:lang w:val="en-US" w:eastAsia="zh-CN" w:bidi="ar-SA"/>
    </w:rPr>
  </w:style>
  <w:style w:type="character" w:customStyle="1" w:styleId="295">
    <w:name w:val="正文文本 2 Char2"/>
    <w:semiHidden/>
    <w:qFormat/>
    <w:uiPriority w:val="0"/>
    <w:rPr>
      <w:rFonts w:ascii="Times New Roman" w:hAnsi="Times New Roman"/>
      <w:kern w:val="2"/>
      <w:sz w:val="21"/>
    </w:rPr>
  </w:style>
  <w:style w:type="character" w:customStyle="1" w:styleId="296">
    <w:name w:val="标题 1 字符"/>
    <w:qFormat/>
    <w:uiPriority w:val="0"/>
    <w:rPr>
      <w:rFonts w:ascii="Times New Roman" w:hAnsi="Times New Roman" w:eastAsia="宋体" w:cs="Times New Roman"/>
      <w:b/>
      <w:kern w:val="44"/>
      <w:sz w:val="32"/>
      <w:szCs w:val="20"/>
    </w:rPr>
  </w:style>
  <w:style w:type="character" w:customStyle="1" w:styleId="297">
    <w:name w:val="Char Char211"/>
    <w:qFormat/>
    <w:locked/>
    <w:uiPriority w:val="0"/>
    <w:rPr>
      <w:rFonts w:ascii="宋体" w:hAnsi="宋体" w:eastAsia="宋体"/>
      <w:kern w:val="2"/>
      <w:sz w:val="18"/>
      <w:szCs w:val="18"/>
      <w:lang w:val="en-US" w:eastAsia="zh-CN" w:bidi="ar-SA"/>
    </w:rPr>
  </w:style>
  <w:style w:type="character" w:customStyle="1" w:styleId="298">
    <w:name w:val="批注框文本 Char1"/>
    <w:qFormat/>
    <w:uiPriority w:val="0"/>
    <w:rPr>
      <w:kern w:val="2"/>
      <w:sz w:val="18"/>
    </w:rPr>
  </w:style>
  <w:style w:type="character" w:customStyle="1" w:styleId="299">
    <w:name w:val="标题 4 字符"/>
    <w:qFormat/>
    <w:uiPriority w:val="0"/>
    <w:rPr>
      <w:rFonts w:ascii="Arial" w:hAnsi="Arial" w:eastAsia="宋体" w:cs="Times New Roman"/>
      <w:b/>
      <w:szCs w:val="20"/>
    </w:rPr>
  </w:style>
  <w:style w:type="character" w:customStyle="1" w:styleId="300">
    <w:name w:val="Char Char32"/>
    <w:qFormat/>
    <w:locked/>
    <w:uiPriority w:val="0"/>
    <w:rPr>
      <w:rFonts w:ascii="Cambria" w:hAnsi="Cambria"/>
      <w:b/>
      <w:bCs/>
      <w:kern w:val="2"/>
      <w:sz w:val="32"/>
      <w:szCs w:val="32"/>
      <w:lang w:bidi="ar-SA"/>
    </w:rPr>
  </w:style>
  <w:style w:type="character" w:customStyle="1" w:styleId="301">
    <w:name w:val="普通文字 Char Char"/>
    <w:qFormat/>
    <w:uiPriority w:val="0"/>
    <w:rPr>
      <w:rFonts w:ascii="宋体" w:hAnsi="Courier New"/>
      <w:kern w:val="2"/>
      <w:sz w:val="21"/>
      <w:szCs w:val="21"/>
    </w:rPr>
  </w:style>
  <w:style w:type="character" w:customStyle="1" w:styleId="302">
    <w:name w:val="Char Char19"/>
    <w:qFormat/>
    <w:locked/>
    <w:uiPriority w:val="0"/>
    <w:rPr>
      <w:rFonts w:eastAsia="宋体"/>
      <w:b/>
      <w:kern w:val="44"/>
      <w:sz w:val="32"/>
      <w:lang w:val="en-US" w:eastAsia="zh-CN" w:bidi="ar-SA"/>
    </w:rPr>
  </w:style>
  <w:style w:type="character" w:customStyle="1" w:styleId="303">
    <w:name w:val="apple-style-span"/>
    <w:qFormat/>
    <w:uiPriority w:val="0"/>
    <w:rPr>
      <w:rFonts w:cs="Times New Roman"/>
    </w:rPr>
  </w:style>
  <w:style w:type="character" w:customStyle="1" w:styleId="304">
    <w:name w:val="正文文本 Char2"/>
    <w:qFormat/>
    <w:uiPriority w:val="0"/>
    <w:rPr>
      <w:kern w:val="2"/>
      <w:sz w:val="21"/>
      <w:szCs w:val="22"/>
    </w:rPr>
  </w:style>
  <w:style w:type="character" w:customStyle="1" w:styleId="305">
    <w:name w:val="Char Char14"/>
    <w:qFormat/>
    <w:locked/>
    <w:uiPriority w:val="0"/>
    <w:rPr>
      <w:rFonts w:ascii="Cambria" w:hAnsi="Cambria" w:eastAsia="宋体"/>
      <w:b/>
      <w:bCs/>
      <w:kern w:val="2"/>
      <w:sz w:val="24"/>
      <w:szCs w:val="24"/>
      <w:lang w:val="en-US" w:eastAsia="zh-CN" w:bidi="ar-SA"/>
    </w:rPr>
  </w:style>
  <w:style w:type="character" w:customStyle="1" w:styleId="306">
    <w:name w:val="附表 Char Char"/>
    <w:link w:val="307"/>
    <w:qFormat/>
    <w:locked/>
    <w:uiPriority w:val="0"/>
    <w:rPr>
      <w:rFonts w:ascii="宋体" w:hAnsi="黑体"/>
      <w:b/>
      <w:sz w:val="24"/>
    </w:rPr>
  </w:style>
  <w:style w:type="paragraph" w:customStyle="1" w:styleId="307">
    <w:name w:val="附表"/>
    <w:basedOn w:val="240"/>
    <w:link w:val="306"/>
    <w:qFormat/>
    <w:uiPriority w:val="0"/>
    <w:pPr>
      <w:spacing w:line="440" w:lineRule="exact"/>
    </w:pPr>
    <w:rPr>
      <w:rFonts w:ascii="宋体" w:eastAsia="宋体"/>
      <w:sz w:val="24"/>
    </w:rPr>
  </w:style>
  <w:style w:type="character" w:customStyle="1" w:styleId="308">
    <w:name w:val="Char Char"/>
    <w:qFormat/>
    <w:uiPriority w:val="0"/>
    <w:rPr>
      <w:rFonts w:ascii="宋体" w:hAnsi="Courier New" w:eastAsia="宋体" w:cs="Courier New"/>
      <w:kern w:val="2"/>
      <w:sz w:val="21"/>
      <w:szCs w:val="21"/>
      <w:lang w:val="en-US" w:eastAsia="zh-CN" w:bidi="ar-SA"/>
    </w:rPr>
  </w:style>
  <w:style w:type="character" w:customStyle="1" w:styleId="309">
    <w:name w:val="Char Char29"/>
    <w:qFormat/>
    <w:locked/>
    <w:uiPriority w:val="0"/>
    <w:rPr>
      <w:lang w:bidi="ar-SA"/>
    </w:rPr>
  </w:style>
  <w:style w:type="character" w:customStyle="1" w:styleId="310">
    <w:name w:val="15"/>
    <w:qFormat/>
    <w:uiPriority w:val="0"/>
    <w:rPr>
      <w:rFonts w:hint="default" w:ascii="Calibri" w:hAnsi="Calibri"/>
      <w:color w:val="0000FF"/>
      <w:u w:val="single"/>
    </w:rPr>
  </w:style>
  <w:style w:type="character" w:customStyle="1" w:styleId="311">
    <w:name w:val="Char Char15"/>
    <w:qFormat/>
    <w:locked/>
    <w:uiPriority w:val="0"/>
    <w:rPr>
      <w:rFonts w:ascii="Calibri" w:hAnsi="Calibri" w:eastAsia="宋体"/>
      <w:b/>
      <w:bCs/>
      <w:kern w:val="2"/>
      <w:sz w:val="28"/>
      <w:szCs w:val="28"/>
      <w:lang w:val="en-US" w:eastAsia="zh-CN" w:bidi="ar-SA"/>
    </w:rPr>
  </w:style>
  <w:style w:type="character" w:customStyle="1" w:styleId="312">
    <w:name w:val="明显参考1"/>
    <w:qFormat/>
    <w:uiPriority w:val="0"/>
    <w:rPr>
      <w:b/>
      <w:smallCaps/>
      <w:color w:val="C0504D"/>
      <w:spacing w:val="5"/>
      <w:u w:val="single"/>
    </w:rPr>
  </w:style>
  <w:style w:type="character" w:customStyle="1" w:styleId="313">
    <w:name w:val="hover9"/>
    <w:qFormat/>
    <w:uiPriority w:val="0"/>
    <w:rPr>
      <w:color w:val="23527C"/>
      <w:shd w:val="clear" w:color="auto" w:fill="EEEEEE"/>
    </w:rPr>
  </w:style>
  <w:style w:type="character" w:customStyle="1" w:styleId="314">
    <w:name w:val="Char Char41"/>
    <w:qFormat/>
    <w:locked/>
    <w:uiPriority w:val="0"/>
    <w:rPr>
      <w:rFonts w:ascii="Calibri" w:hAnsi="Calibri" w:eastAsia="宋体"/>
      <w:b/>
      <w:bCs/>
      <w:kern w:val="44"/>
      <w:sz w:val="44"/>
      <w:szCs w:val="44"/>
      <w:lang w:val="en-US" w:eastAsia="zh-CN" w:bidi="ar-SA"/>
    </w:rPr>
  </w:style>
  <w:style w:type="character" w:customStyle="1" w:styleId="315">
    <w:name w:val="批注主题 Char1"/>
    <w:qFormat/>
    <w:uiPriority w:val="0"/>
    <w:rPr>
      <w:b/>
      <w:kern w:val="2"/>
      <w:sz w:val="22"/>
    </w:rPr>
  </w:style>
  <w:style w:type="character" w:customStyle="1" w:styleId="316">
    <w:name w:val="layui-laypage-curr"/>
    <w:basedOn w:val="51"/>
    <w:qFormat/>
    <w:uiPriority w:val="0"/>
  </w:style>
  <w:style w:type="character" w:customStyle="1" w:styleId="317">
    <w:name w:val="Blockquote Char Char"/>
    <w:qFormat/>
    <w:uiPriority w:val="0"/>
    <w:rPr>
      <w:kern w:val="2"/>
      <w:sz w:val="24"/>
      <w:szCs w:val="24"/>
    </w:rPr>
  </w:style>
  <w:style w:type="character" w:customStyle="1" w:styleId="318">
    <w:name w:val="Char Char35"/>
    <w:qFormat/>
    <w:locked/>
    <w:uiPriority w:val="0"/>
    <w:rPr>
      <w:rFonts w:ascii="Calibri" w:hAnsi="Calibri" w:eastAsia="宋体"/>
      <w:b/>
      <w:bCs/>
      <w:kern w:val="2"/>
      <w:sz w:val="24"/>
      <w:szCs w:val="24"/>
      <w:lang w:val="en-US" w:eastAsia="zh-CN" w:bidi="ar-SA"/>
    </w:rPr>
  </w:style>
  <w:style w:type="character" w:customStyle="1" w:styleId="319">
    <w:name w:val="+标题3 Char"/>
    <w:link w:val="320"/>
    <w:qFormat/>
    <w:locked/>
    <w:uiPriority w:val="0"/>
    <w:rPr>
      <w:rFonts w:ascii="宋体" w:hAnsi="宋体"/>
      <w:b/>
      <w:sz w:val="24"/>
    </w:rPr>
  </w:style>
  <w:style w:type="paragraph" w:customStyle="1" w:styleId="320">
    <w:name w:val="+标题3"/>
    <w:basedOn w:val="6"/>
    <w:link w:val="319"/>
    <w:qFormat/>
    <w:uiPriority w:val="0"/>
    <w:pPr>
      <w:tabs>
        <w:tab w:val="left" w:pos="632"/>
        <w:tab w:val="left" w:pos="720"/>
        <w:tab w:val="left" w:pos="975"/>
        <w:tab w:val="left" w:pos="1260"/>
        <w:tab w:val="left" w:pos="1440"/>
      </w:tabs>
      <w:spacing w:before="0" w:after="0" w:line="360" w:lineRule="auto"/>
      <w:ind w:left="1440" w:hanging="420"/>
    </w:pPr>
    <w:rPr>
      <w:rFonts w:ascii="宋体" w:hAnsi="宋体" w:cs="Calibri"/>
      <w:bCs w:val="0"/>
      <w:kern w:val="0"/>
      <w:sz w:val="24"/>
      <w:szCs w:val="20"/>
    </w:rPr>
  </w:style>
  <w:style w:type="character" w:customStyle="1" w:styleId="321">
    <w:name w:val="标题 字符"/>
    <w:qFormat/>
    <w:locked/>
    <w:uiPriority w:val="0"/>
    <w:rPr>
      <w:rFonts w:ascii="Cambria" w:hAnsi="Cambria"/>
      <w:b/>
      <w:bCs/>
      <w:kern w:val="2"/>
      <w:sz w:val="32"/>
      <w:szCs w:val="32"/>
      <w:lang w:bidi="ar-SA"/>
    </w:rPr>
  </w:style>
  <w:style w:type="character" w:customStyle="1" w:styleId="322">
    <w:name w:val="Char Char36"/>
    <w:qFormat/>
    <w:locked/>
    <w:uiPriority w:val="0"/>
    <w:rPr>
      <w:rFonts w:ascii="Cambria" w:hAnsi="Cambria" w:eastAsia="宋体"/>
      <w:b/>
      <w:bCs/>
      <w:kern w:val="2"/>
      <w:sz w:val="24"/>
      <w:szCs w:val="24"/>
      <w:lang w:val="en-US" w:eastAsia="zh-CN" w:bidi="ar-SA"/>
    </w:rPr>
  </w:style>
  <w:style w:type="character" w:customStyle="1" w:styleId="323">
    <w:name w:val="脚注文本 字符1"/>
    <w:semiHidden/>
    <w:qFormat/>
    <w:uiPriority w:val="0"/>
    <w:rPr>
      <w:rFonts w:ascii="Times New Roman" w:hAnsi="Times New Roman" w:eastAsia="宋体"/>
      <w:sz w:val="18"/>
    </w:rPr>
  </w:style>
  <w:style w:type="character" w:customStyle="1" w:styleId="324">
    <w:name w:val="文档结构图 字符"/>
    <w:qFormat/>
    <w:locked/>
    <w:uiPriority w:val="0"/>
    <w:rPr>
      <w:rFonts w:eastAsia="宋体"/>
      <w:kern w:val="2"/>
      <w:sz w:val="18"/>
      <w:szCs w:val="18"/>
      <w:lang w:val="en-US" w:eastAsia="zh-CN" w:bidi="ar-SA"/>
    </w:rPr>
  </w:style>
  <w:style w:type="character" w:customStyle="1" w:styleId="325">
    <w:name w:val="Char Char8"/>
    <w:qFormat/>
    <w:locked/>
    <w:uiPriority w:val="0"/>
    <w:rPr>
      <w:rFonts w:eastAsia="宋体"/>
      <w:kern w:val="2"/>
      <w:sz w:val="21"/>
      <w:lang w:val="en-US" w:eastAsia="zh-CN" w:bidi="ar-SA"/>
    </w:rPr>
  </w:style>
  <w:style w:type="character" w:customStyle="1" w:styleId="326">
    <w:name w:val="标题 6 字符"/>
    <w:qFormat/>
    <w:uiPriority w:val="0"/>
    <w:rPr>
      <w:rFonts w:ascii="Arial" w:hAnsi="Arial" w:eastAsia="黑体" w:cs="Times New Roman"/>
      <w:b/>
      <w:bCs/>
      <w:kern w:val="0"/>
      <w:sz w:val="24"/>
      <w:szCs w:val="24"/>
    </w:rPr>
  </w:style>
  <w:style w:type="character" w:customStyle="1" w:styleId="327">
    <w:name w:val="Char Char16"/>
    <w:qFormat/>
    <w:locked/>
    <w:uiPriority w:val="0"/>
    <w:rPr>
      <w:rFonts w:ascii="Arial" w:hAnsi="Arial" w:eastAsia="黑体"/>
      <w:b/>
      <w:bCs/>
      <w:kern w:val="2"/>
      <w:sz w:val="28"/>
      <w:szCs w:val="28"/>
      <w:lang w:val="en-US" w:eastAsia="zh-CN" w:bidi="ar-SA"/>
    </w:rPr>
  </w:style>
  <w:style w:type="character" w:customStyle="1" w:styleId="328">
    <w:name w:val="Title Char1"/>
    <w:qFormat/>
    <w:uiPriority w:val="0"/>
    <w:rPr>
      <w:rFonts w:ascii="Cambria" w:hAnsi="Cambria" w:cs="Times New Roman"/>
      <w:b/>
      <w:bCs/>
      <w:sz w:val="32"/>
      <w:szCs w:val="32"/>
    </w:rPr>
  </w:style>
  <w:style w:type="character" w:customStyle="1" w:styleId="329">
    <w:name w:val="Char Char24"/>
    <w:qFormat/>
    <w:locked/>
    <w:uiPriority w:val="0"/>
    <w:rPr>
      <w:rFonts w:ascii="Cambria" w:hAnsi="Cambria"/>
      <w:b/>
      <w:bCs/>
      <w:kern w:val="28"/>
      <w:sz w:val="32"/>
      <w:szCs w:val="32"/>
      <w:lang w:bidi="ar-SA"/>
    </w:rPr>
  </w:style>
  <w:style w:type="character" w:customStyle="1" w:styleId="330">
    <w:name w:val="Char Char311"/>
    <w:qFormat/>
    <w:uiPriority w:val="0"/>
    <w:rPr>
      <w:rFonts w:ascii="Times New Roman" w:hAnsi="Times New Roman" w:eastAsia="宋体"/>
      <w:sz w:val="18"/>
    </w:rPr>
  </w:style>
  <w:style w:type="character" w:customStyle="1" w:styleId="331">
    <w:name w:val="日期 字符"/>
    <w:qFormat/>
    <w:uiPriority w:val="0"/>
    <w:rPr>
      <w:rFonts w:ascii="宋体" w:hAnsi="Times New Roman" w:eastAsia="宋体" w:cs="Times New Roman"/>
      <w:kern w:val="0"/>
      <w:sz w:val="24"/>
      <w:szCs w:val="20"/>
    </w:rPr>
  </w:style>
  <w:style w:type="character" w:customStyle="1" w:styleId="332">
    <w:name w:val="Char Char39"/>
    <w:qFormat/>
    <w:locked/>
    <w:uiPriority w:val="0"/>
    <w:rPr>
      <w:rFonts w:ascii="Calibri" w:hAnsi="Calibri" w:eastAsia="宋体"/>
      <w:b/>
      <w:bCs/>
      <w:kern w:val="2"/>
      <w:sz w:val="32"/>
      <w:szCs w:val="32"/>
      <w:lang w:val="en-US" w:eastAsia="zh-CN" w:bidi="ar-SA"/>
    </w:rPr>
  </w:style>
  <w:style w:type="character" w:customStyle="1" w:styleId="333">
    <w:name w:val="文本块 Char"/>
    <w:qFormat/>
    <w:locked/>
    <w:uiPriority w:val="0"/>
    <w:rPr>
      <w:i/>
      <w:iCs/>
      <w:color w:val="000000"/>
      <w:kern w:val="2"/>
      <w:sz w:val="21"/>
      <w:szCs w:val="22"/>
      <w:lang w:bidi="ar-SA"/>
    </w:rPr>
  </w:style>
  <w:style w:type="character" w:customStyle="1" w:styleId="334">
    <w:name w:val="Char Char5"/>
    <w:qFormat/>
    <w:uiPriority w:val="0"/>
    <w:rPr>
      <w:rFonts w:ascii="宋体" w:hAnsi="Courier New" w:eastAsia="宋体"/>
      <w:kern w:val="2"/>
      <w:sz w:val="21"/>
      <w:szCs w:val="24"/>
      <w:lang w:val="en-US" w:eastAsia="zh-CN" w:bidi="ar-SA"/>
    </w:rPr>
  </w:style>
  <w:style w:type="character" w:customStyle="1" w:styleId="335">
    <w:name w:val="不明显强调1"/>
    <w:qFormat/>
    <w:uiPriority w:val="0"/>
    <w:rPr>
      <w:i/>
      <w:color w:val="808080"/>
    </w:rPr>
  </w:style>
  <w:style w:type="character" w:customStyle="1" w:styleId="336">
    <w:name w:val="正文首行缩进 Char1"/>
    <w:qFormat/>
    <w:uiPriority w:val="0"/>
    <w:rPr>
      <w:rFonts w:ascii="Times New Roman" w:hAnsi="Times New Roman" w:eastAsia="宋体" w:cs="Times New Roman"/>
      <w:kern w:val="2"/>
      <w:sz w:val="21"/>
      <w:szCs w:val="24"/>
    </w:rPr>
  </w:style>
  <w:style w:type="character" w:customStyle="1" w:styleId="337">
    <w:name w:val="Char Char23"/>
    <w:qFormat/>
    <w:locked/>
    <w:uiPriority w:val="0"/>
    <w:rPr>
      <w:rFonts w:ascii="宋体" w:hAnsi="宋体" w:eastAsia="宋体"/>
      <w:kern w:val="2"/>
      <w:sz w:val="18"/>
      <w:lang w:val="en-US" w:eastAsia="zh-CN" w:bidi="ar-SA"/>
    </w:rPr>
  </w:style>
  <w:style w:type="character" w:customStyle="1" w:styleId="338">
    <w:name w:val="textcontents"/>
    <w:qFormat/>
    <w:uiPriority w:val="0"/>
    <w:rPr>
      <w:rFonts w:ascii="Times New Roman" w:hAnsi="Times New Roman"/>
    </w:rPr>
  </w:style>
  <w:style w:type="character" w:customStyle="1" w:styleId="339">
    <w:name w:val="标题 5 字符"/>
    <w:qFormat/>
    <w:uiPriority w:val="0"/>
    <w:rPr>
      <w:rFonts w:ascii="Times New Roman" w:hAnsi="Times New Roman" w:eastAsia="宋体" w:cs="Times New Roman"/>
      <w:b/>
      <w:sz w:val="28"/>
      <w:szCs w:val="20"/>
    </w:rPr>
  </w:style>
  <w:style w:type="character" w:customStyle="1" w:styleId="340">
    <w:name w:val="Char Char22"/>
    <w:qFormat/>
    <w:locked/>
    <w:uiPriority w:val="0"/>
    <w:rPr>
      <w:rFonts w:ascii="Cambria" w:hAnsi="Cambria"/>
      <w:b/>
      <w:bCs/>
      <w:kern w:val="2"/>
      <w:sz w:val="32"/>
      <w:szCs w:val="32"/>
      <w:lang w:bidi="ar-SA"/>
    </w:rPr>
  </w:style>
  <w:style w:type="character" w:customStyle="1" w:styleId="341">
    <w:name w:val="日期 Char2"/>
    <w:qFormat/>
    <w:uiPriority w:val="0"/>
    <w:rPr>
      <w:rFonts w:hint="eastAsia" w:ascii="宋体" w:hAnsi="宋体" w:eastAsia="宋体" w:cs="宋体"/>
      <w:kern w:val="2"/>
      <w:sz w:val="21"/>
      <w:lang w:val="en-US" w:eastAsia="zh-CN" w:bidi="ar-SA"/>
    </w:rPr>
  </w:style>
  <w:style w:type="character" w:customStyle="1" w:styleId="342">
    <w:name w:val="Char Char26"/>
    <w:qFormat/>
    <w:locked/>
    <w:uiPriority w:val="0"/>
    <w:rPr>
      <w:rFonts w:ascii="宋体" w:hAnsi="宋体" w:eastAsia="宋体"/>
      <w:kern w:val="2"/>
      <w:sz w:val="24"/>
      <w:lang w:val="en-US" w:eastAsia="zh-CN" w:bidi="ar-SA"/>
    </w:rPr>
  </w:style>
  <w:style w:type="character" w:customStyle="1" w:styleId="343">
    <w:name w:val="标题4 Char Char"/>
    <w:link w:val="344"/>
    <w:qFormat/>
    <w:locked/>
    <w:uiPriority w:val="0"/>
    <w:rPr>
      <w:rFonts w:ascii="Arial" w:hAnsi="Arial"/>
      <w:b/>
      <w:sz w:val="32"/>
    </w:rPr>
  </w:style>
  <w:style w:type="paragraph" w:customStyle="1" w:styleId="344">
    <w:name w:val="标题4"/>
    <w:basedOn w:val="5"/>
    <w:next w:val="25"/>
    <w:link w:val="343"/>
    <w:qFormat/>
    <w:uiPriority w:val="0"/>
    <w:pPr>
      <w:spacing w:line="412" w:lineRule="auto"/>
    </w:pPr>
    <w:rPr>
      <w:rFonts w:eastAsia="宋体" w:cs="Calibri"/>
      <w:bCs w:val="0"/>
      <w:kern w:val="0"/>
      <w:szCs w:val="20"/>
    </w:rPr>
  </w:style>
  <w:style w:type="character" w:customStyle="1" w:styleId="345">
    <w:name w:val="text-overflow"/>
    <w:qFormat/>
    <w:uiPriority w:val="0"/>
    <w:rPr>
      <w:sz w:val="21"/>
      <w:szCs w:val="21"/>
    </w:rPr>
  </w:style>
  <w:style w:type="character" w:customStyle="1" w:styleId="346">
    <w:name w:val="Char Char42"/>
    <w:qFormat/>
    <w:locked/>
    <w:uiPriority w:val="0"/>
    <w:rPr>
      <w:rFonts w:eastAsia="宋体"/>
      <w:kern w:val="2"/>
      <w:sz w:val="18"/>
      <w:lang w:val="en-US" w:eastAsia="zh-CN" w:bidi="ar-SA"/>
    </w:rPr>
  </w:style>
  <w:style w:type="character" w:customStyle="1" w:styleId="347">
    <w:name w:val="正文文本 Char1"/>
    <w:qFormat/>
    <w:uiPriority w:val="0"/>
    <w:rPr>
      <w:kern w:val="2"/>
      <w:sz w:val="22"/>
    </w:rPr>
  </w:style>
  <w:style w:type="character" w:customStyle="1" w:styleId="348">
    <w:name w:val="标题 8 字符"/>
    <w:qFormat/>
    <w:uiPriority w:val="0"/>
    <w:rPr>
      <w:rFonts w:ascii="Arial" w:hAnsi="Arial" w:eastAsia="黑体" w:cs="Times New Roman"/>
      <w:kern w:val="0"/>
      <w:sz w:val="24"/>
      <w:szCs w:val="24"/>
    </w:rPr>
  </w:style>
  <w:style w:type="character" w:customStyle="1" w:styleId="349">
    <w:name w:val="Char Char110"/>
    <w:qFormat/>
    <w:uiPriority w:val="0"/>
    <w:rPr>
      <w:rFonts w:ascii="宋体" w:hAnsi="Courier New" w:eastAsia="宋体" w:cs="Courier New"/>
      <w:kern w:val="2"/>
      <w:sz w:val="21"/>
      <w:szCs w:val="21"/>
      <w:lang w:val="en-US" w:eastAsia="zh-CN" w:bidi="ar-SA"/>
    </w:rPr>
  </w:style>
  <w:style w:type="character" w:customStyle="1" w:styleId="350">
    <w:name w:val="正文文本 字符1"/>
    <w:semiHidden/>
    <w:qFormat/>
    <w:uiPriority w:val="0"/>
    <w:rPr>
      <w:rFonts w:ascii="Times New Roman" w:hAnsi="Times New Roman" w:eastAsia="宋体"/>
      <w:sz w:val="20"/>
    </w:rPr>
  </w:style>
  <w:style w:type="character" w:customStyle="1" w:styleId="351">
    <w:name w:val="正文文本 字符"/>
    <w:qFormat/>
    <w:uiPriority w:val="0"/>
    <w:rPr>
      <w:rFonts w:ascii="Times New Roman" w:hAnsi="Times New Roman" w:eastAsia="宋体" w:cs="Times New Roman"/>
      <w:szCs w:val="24"/>
    </w:rPr>
  </w:style>
  <w:style w:type="character" w:customStyle="1" w:styleId="352">
    <w:name w:val="Char Char25"/>
    <w:qFormat/>
    <w:locked/>
    <w:uiPriority w:val="0"/>
    <w:rPr>
      <w:rFonts w:ascii="宋体" w:hAnsi="宋体" w:eastAsia="宋体"/>
      <w:kern w:val="2"/>
      <w:sz w:val="18"/>
      <w:szCs w:val="18"/>
      <w:lang w:val="en-US" w:eastAsia="zh-CN" w:bidi="ar-SA"/>
    </w:rPr>
  </w:style>
  <w:style w:type="character" w:customStyle="1" w:styleId="353">
    <w:name w:val="批注文字 Char1"/>
    <w:qFormat/>
    <w:uiPriority w:val="0"/>
    <w:rPr>
      <w:kern w:val="2"/>
      <w:sz w:val="24"/>
    </w:rPr>
  </w:style>
  <w:style w:type="character" w:customStyle="1" w:styleId="354">
    <w:name w:val="hover8"/>
    <w:qFormat/>
    <w:uiPriority w:val="0"/>
    <w:rPr>
      <w:color w:val="23527C"/>
      <w:shd w:val="clear" w:color="auto" w:fill="EEEEEE"/>
    </w:rPr>
  </w:style>
  <w:style w:type="character" w:customStyle="1" w:styleId="355">
    <w:name w:val="Char Char37"/>
    <w:qFormat/>
    <w:locked/>
    <w:uiPriority w:val="0"/>
    <w:rPr>
      <w:rFonts w:ascii="Calibri" w:hAnsi="Calibri" w:eastAsia="宋体"/>
      <w:b/>
      <w:bCs/>
      <w:kern w:val="2"/>
      <w:sz w:val="28"/>
      <w:szCs w:val="28"/>
      <w:lang w:val="en-US" w:eastAsia="zh-CN" w:bidi="ar-SA"/>
    </w:rPr>
  </w:style>
  <w:style w:type="character" w:customStyle="1" w:styleId="356">
    <w:name w:val="日期 Char1"/>
    <w:qFormat/>
    <w:uiPriority w:val="0"/>
    <w:rPr>
      <w:kern w:val="2"/>
      <w:sz w:val="22"/>
    </w:rPr>
  </w:style>
  <w:style w:type="character" w:customStyle="1" w:styleId="357">
    <w:name w:val="publishtime"/>
    <w:qFormat/>
    <w:uiPriority w:val="0"/>
    <w:rPr>
      <w:color w:val="666666"/>
    </w:rPr>
  </w:style>
  <w:style w:type="character" w:customStyle="1" w:styleId="358">
    <w:name w:val="Char Char40"/>
    <w:qFormat/>
    <w:locked/>
    <w:uiPriority w:val="0"/>
    <w:rPr>
      <w:rFonts w:ascii="Arial" w:hAnsi="Arial" w:eastAsia="黑体"/>
      <w:b/>
      <w:bCs/>
      <w:kern w:val="2"/>
      <w:sz w:val="32"/>
      <w:szCs w:val="32"/>
      <w:lang w:val="en-US" w:eastAsia="zh-CN" w:bidi="ar-SA"/>
    </w:rPr>
  </w:style>
  <w:style w:type="character" w:customStyle="1" w:styleId="359">
    <w:name w:val="页眉 字符"/>
    <w:qFormat/>
    <w:uiPriority w:val="0"/>
    <w:rPr>
      <w:rFonts w:ascii="Times New Roman" w:hAnsi="Times New Roman" w:eastAsia="宋体" w:cs="Times New Roman"/>
      <w:kern w:val="0"/>
      <w:sz w:val="18"/>
      <w:szCs w:val="20"/>
    </w:rPr>
  </w:style>
  <w:style w:type="character" w:customStyle="1" w:styleId="360">
    <w:name w:val="样式 2 Char"/>
    <w:link w:val="361"/>
    <w:qFormat/>
    <w:uiPriority w:val="0"/>
    <w:rPr>
      <w:rFonts w:ascii="宋体" w:hAnsi="宋体" w:cs="宋体"/>
      <w:b/>
      <w:bCs/>
      <w:kern w:val="2"/>
      <w:sz w:val="24"/>
    </w:rPr>
  </w:style>
  <w:style w:type="paragraph" w:customStyle="1" w:styleId="361">
    <w:name w:val="样式 2"/>
    <w:basedOn w:val="1"/>
    <w:link w:val="360"/>
    <w:qFormat/>
    <w:uiPriority w:val="0"/>
    <w:pPr>
      <w:keepNext/>
      <w:keepLines/>
      <w:spacing w:line="360" w:lineRule="auto"/>
      <w:ind w:firstLine="359" w:firstLineChars="149"/>
      <w:jc w:val="center"/>
      <w:outlineLvl w:val="1"/>
    </w:pPr>
    <w:rPr>
      <w:rFonts w:ascii="宋体" w:hAnsi="宋体" w:cs="宋体"/>
      <w:b/>
      <w:bCs/>
      <w:sz w:val="24"/>
    </w:rPr>
  </w:style>
  <w:style w:type="character" w:customStyle="1" w:styleId="362">
    <w:name w:val="正文文本缩进 Char1"/>
    <w:qFormat/>
    <w:uiPriority w:val="0"/>
    <w:rPr>
      <w:kern w:val="2"/>
      <w:sz w:val="24"/>
    </w:rPr>
  </w:style>
  <w:style w:type="character" w:customStyle="1" w:styleId="363">
    <w:name w:val="批注框文本 字符"/>
    <w:qFormat/>
    <w:locked/>
    <w:uiPriority w:val="0"/>
    <w:rPr>
      <w:rFonts w:ascii="宋体" w:hAnsi="宋体" w:eastAsia="宋体"/>
      <w:kern w:val="2"/>
      <w:sz w:val="18"/>
      <w:szCs w:val="18"/>
      <w:lang w:val="en-US" w:eastAsia="zh-CN" w:bidi="ar-SA"/>
    </w:rPr>
  </w:style>
  <w:style w:type="character" w:customStyle="1" w:styleId="364">
    <w:name w:val="Char Char34"/>
    <w:qFormat/>
    <w:locked/>
    <w:uiPriority w:val="0"/>
    <w:rPr>
      <w:rFonts w:ascii="Cambria" w:hAnsi="Cambria" w:eastAsia="宋体"/>
      <w:kern w:val="2"/>
      <w:sz w:val="24"/>
      <w:szCs w:val="24"/>
      <w:lang w:val="en-US" w:eastAsia="zh-CN" w:bidi="ar-SA"/>
    </w:rPr>
  </w:style>
  <w:style w:type="character" w:customStyle="1" w:styleId="365">
    <w:name w:val="明显引用 Char"/>
    <w:link w:val="366"/>
    <w:qFormat/>
    <w:uiPriority w:val="0"/>
    <w:rPr>
      <w:b/>
      <w:i/>
      <w:color w:val="4F81BD"/>
      <w:kern w:val="2"/>
      <w:sz w:val="22"/>
    </w:rPr>
  </w:style>
  <w:style w:type="paragraph" w:customStyle="1" w:styleId="366">
    <w:name w:val="明显引用1"/>
    <w:basedOn w:val="1"/>
    <w:next w:val="1"/>
    <w:link w:val="365"/>
    <w:qFormat/>
    <w:uiPriority w:val="0"/>
    <w:pPr>
      <w:pBdr>
        <w:bottom w:val="single" w:color="4F81BD" w:sz="4" w:space="4"/>
      </w:pBdr>
      <w:spacing w:before="200" w:after="280"/>
      <w:ind w:left="936" w:right="936"/>
    </w:pPr>
    <w:rPr>
      <w:rFonts w:ascii="Calibri" w:hAnsi="Calibri" w:cs="Calibri"/>
      <w:b/>
      <w:i/>
      <w:color w:val="4F81BD"/>
      <w:sz w:val="22"/>
    </w:rPr>
  </w:style>
  <w:style w:type="character" w:customStyle="1" w:styleId="367">
    <w:name w:val="正文文本首行缩进 字符"/>
    <w:qFormat/>
    <w:uiPriority w:val="0"/>
    <w:rPr>
      <w:kern w:val="2"/>
      <w:sz w:val="21"/>
    </w:rPr>
  </w:style>
  <w:style w:type="character" w:customStyle="1" w:styleId="368">
    <w:name w:val="Char Char9"/>
    <w:qFormat/>
    <w:locked/>
    <w:uiPriority w:val="0"/>
    <w:rPr>
      <w:rFonts w:eastAsia="宋体"/>
      <w:kern w:val="2"/>
      <w:sz w:val="24"/>
      <w:szCs w:val="24"/>
      <w:lang w:val="en-US" w:eastAsia="zh-CN" w:bidi="ar-SA"/>
    </w:rPr>
  </w:style>
  <w:style w:type="character" w:customStyle="1" w:styleId="369">
    <w:name w:val="textcolor1"/>
    <w:qFormat/>
    <w:uiPriority w:val="0"/>
    <w:rPr>
      <w:rFonts w:cs="Times New Roman"/>
      <w:color w:val="FF6600"/>
    </w:rPr>
  </w:style>
  <w:style w:type="character" w:customStyle="1" w:styleId="370">
    <w:name w:val="标题 2 字符"/>
    <w:qFormat/>
    <w:uiPriority w:val="0"/>
    <w:rPr>
      <w:rFonts w:ascii="Arial" w:hAnsi="Arial" w:eastAsia="黑体" w:cs="Times New Roman"/>
      <w:b/>
      <w:sz w:val="32"/>
      <w:szCs w:val="20"/>
    </w:rPr>
  </w:style>
  <w:style w:type="character" w:customStyle="1" w:styleId="371">
    <w:name w:val="Char Char31"/>
    <w:qFormat/>
    <w:locked/>
    <w:uiPriority w:val="0"/>
    <w:rPr>
      <w:kern w:val="2"/>
      <w:sz w:val="21"/>
      <w:szCs w:val="22"/>
      <w:lang w:bidi="ar-SA"/>
    </w:rPr>
  </w:style>
  <w:style w:type="character" w:customStyle="1" w:styleId="372">
    <w:name w:val="样式1 Char"/>
    <w:link w:val="373"/>
    <w:qFormat/>
    <w:locked/>
    <w:uiPriority w:val="0"/>
    <w:rPr>
      <w:rFonts w:ascii="宋体" w:hAnsi="宋体"/>
    </w:rPr>
  </w:style>
  <w:style w:type="paragraph" w:customStyle="1" w:styleId="373">
    <w:name w:val="样式1"/>
    <w:basedOn w:val="1"/>
    <w:link w:val="372"/>
    <w:qFormat/>
    <w:uiPriority w:val="0"/>
    <w:pPr>
      <w:jc w:val="center"/>
    </w:pPr>
    <w:rPr>
      <w:rFonts w:ascii="宋体" w:hAnsi="宋体" w:cs="Calibri"/>
      <w:kern w:val="0"/>
      <w:sz w:val="20"/>
    </w:rPr>
  </w:style>
  <w:style w:type="character" w:customStyle="1" w:styleId="374">
    <w:name w:val="副标题 字符"/>
    <w:qFormat/>
    <w:locked/>
    <w:uiPriority w:val="0"/>
    <w:rPr>
      <w:rFonts w:ascii="Cambria" w:hAnsi="Cambria"/>
      <w:b/>
      <w:bCs/>
      <w:kern w:val="28"/>
      <w:sz w:val="32"/>
      <w:szCs w:val="32"/>
      <w:lang w:bidi="ar-SA"/>
    </w:rPr>
  </w:style>
  <w:style w:type="character" w:customStyle="1" w:styleId="375">
    <w:name w:val="Char Char6"/>
    <w:qFormat/>
    <w:locked/>
    <w:uiPriority w:val="0"/>
    <w:rPr>
      <w:i/>
      <w:iCs/>
      <w:color w:val="000000"/>
      <w:kern w:val="2"/>
      <w:sz w:val="21"/>
      <w:szCs w:val="22"/>
      <w:lang w:bidi="ar-SA"/>
    </w:rPr>
  </w:style>
  <w:style w:type="character" w:customStyle="1" w:styleId="376">
    <w:name w:val="Char Char33"/>
    <w:qFormat/>
    <w:locked/>
    <w:uiPriority w:val="0"/>
    <w:rPr>
      <w:rFonts w:ascii="Cambria" w:hAnsi="Cambria" w:eastAsia="宋体"/>
      <w:kern w:val="2"/>
      <w:sz w:val="21"/>
      <w:szCs w:val="21"/>
      <w:lang w:val="en-US" w:eastAsia="zh-CN" w:bidi="ar-SA"/>
    </w:rPr>
  </w:style>
  <w:style w:type="character" w:customStyle="1" w:styleId="377">
    <w:name w:val="标题 字符1"/>
    <w:qFormat/>
    <w:uiPriority w:val="0"/>
    <w:rPr>
      <w:rFonts w:ascii="等线 Light" w:hAnsi="等线 Light" w:eastAsia="等线 Light"/>
      <w:b/>
      <w:sz w:val="32"/>
    </w:rPr>
  </w:style>
  <w:style w:type="character" w:customStyle="1" w:styleId="378">
    <w:name w:val="标题 3 Char1"/>
    <w:qFormat/>
    <w:uiPriority w:val="0"/>
    <w:rPr>
      <w:rFonts w:ascii="黑体" w:hAnsi="宋体" w:eastAsia="黑体"/>
      <w:bCs/>
      <w:kern w:val="2"/>
      <w:sz w:val="28"/>
      <w:szCs w:val="28"/>
      <w:lang w:val="en-US" w:eastAsia="zh-CN" w:bidi="ar-SA"/>
    </w:rPr>
  </w:style>
  <w:style w:type="character" w:customStyle="1" w:styleId="379">
    <w:name w:val="Char Char181"/>
    <w:qFormat/>
    <w:locked/>
    <w:uiPriority w:val="0"/>
    <w:rPr>
      <w:rFonts w:ascii="Arial" w:hAnsi="Arial" w:eastAsia="黑体"/>
      <w:b/>
      <w:bCs/>
      <w:kern w:val="2"/>
      <w:sz w:val="32"/>
      <w:szCs w:val="32"/>
      <w:lang w:val="en-US" w:eastAsia="zh-CN" w:bidi="ar-SA"/>
    </w:rPr>
  </w:style>
  <w:style w:type="character" w:customStyle="1" w:styleId="380">
    <w:name w:val="批注文字 字符"/>
    <w:qFormat/>
    <w:locked/>
    <w:uiPriority w:val="0"/>
    <w:rPr>
      <w:kern w:val="2"/>
      <w:sz w:val="21"/>
      <w:szCs w:val="22"/>
      <w:lang w:bidi="ar-SA"/>
    </w:rPr>
  </w:style>
  <w:style w:type="character" w:customStyle="1" w:styleId="381">
    <w:name w:val="Char Char7"/>
    <w:qFormat/>
    <w:locked/>
    <w:uiPriority w:val="0"/>
    <w:rPr>
      <w:lang w:bidi="ar-SA"/>
    </w:rPr>
  </w:style>
  <w:style w:type="paragraph" w:customStyle="1" w:styleId="382">
    <w:name w:val="_Style 13"/>
    <w:basedOn w:val="1"/>
    <w:next w:val="1"/>
    <w:qFormat/>
    <w:uiPriority w:val="0"/>
    <w:pPr>
      <w:ind w:firstLine="420" w:firstLineChars="200"/>
    </w:pPr>
    <w:rPr>
      <w:szCs w:val="22"/>
    </w:rPr>
  </w:style>
  <w:style w:type="character" w:customStyle="1" w:styleId="383">
    <w:name w:val="Char Char131"/>
    <w:qFormat/>
    <w:locked/>
    <w:uiPriority w:val="0"/>
    <w:rPr>
      <w:rFonts w:ascii="Calibri" w:hAnsi="Calibri" w:eastAsia="宋体"/>
      <w:b/>
      <w:bCs/>
      <w:kern w:val="2"/>
      <w:sz w:val="24"/>
      <w:szCs w:val="24"/>
      <w:lang w:val="en-US" w:eastAsia="zh-CN" w:bidi="ar-SA"/>
    </w:rPr>
  </w:style>
  <w:style w:type="character" w:customStyle="1" w:styleId="384">
    <w:name w:val="标题 Char1"/>
    <w:qFormat/>
    <w:uiPriority w:val="0"/>
    <w:rPr>
      <w:rFonts w:ascii="Cambria" w:hAnsi="Cambria"/>
      <w:b/>
      <w:kern w:val="2"/>
      <w:sz w:val="32"/>
    </w:rPr>
  </w:style>
  <w:style w:type="character" w:customStyle="1" w:styleId="385">
    <w:name w:val="纯文本 字符"/>
    <w:qFormat/>
    <w:locked/>
    <w:uiPriority w:val="0"/>
    <w:rPr>
      <w:rFonts w:ascii="宋体" w:hAnsi="Courier New" w:eastAsia="宋体"/>
      <w:kern w:val="2"/>
      <w:sz w:val="21"/>
      <w:lang w:val="en-US" w:eastAsia="zh-CN" w:bidi="ar-SA"/>
    </w:rPr>
  </w:style>
  <w:style w:type="character" w:customStyle="1" w:styleId="386">
    <w:name w:val="页脚 字符"/>
    <w:qFormat/>
    <w:uiPriority w:val="0"/>
    <w:rPr>
      <w:rFonts w:ascii="Calibri" w:hAnsi="Calibri" w:eastAsia="宋体" w:cs="Times New Roman"/>
      <w:kern w:val="0"/>
      <w:sz w:val="18"/>
      <w:szCs w:val="21"/>
    </w:rPr>
  </w:style>
  <w:style w:type="character" w:customStyle="1" w:styleId="387">
    <w:name w:val="不明显强调2"/>
    <w:qFormat/>
    <w:uiPriority w:val="0"/>
    <w:rPr>
      <w:i/>
      <w:iCs/>
      <w:color w:val="808080"/>
    </w:rPr>
  </w:style>
  <w:style w:type="character" w:customStyle="1" w:styleId="388">
    <w:name w:val="style71"/>
    <w:qFormat/>
    <w:uiPriority w:val="0"/>
    <w:rPr>
      <w:color w:val="000000"/>
      <w:sz w:val="18"/>
    </w:rPr>
  </w:style>
  <w:style w:type="character" w:customStyle="1" w:styleId="389">
    <w:name w:val="标题 7 字符"/>
    <w:qFormat/>
    <w:uiPriority w:val="0"/>
    <w:rPr>
      <w:rFonts w:ascii="Times New Roman" w:hAnsi="Times New Roman" w:eastAsia="宋体" w:cs="Times New Roman"/>
      <w:b/>
      <w:bCs/>
      <w:kern w:val="0"/>
      <w:sz w:val="24"/>
      <w:szCs w:val="24"/>
    </w:rPr>
  </w:style>
  <w:style w:type="character" w:customStyle="1" w:styleId="390">
    <w:name w:val="页码1"/>
    <w:qFormat/>
    <w:uiPriority w:val="0"/>
    <w:rPr>
      <w:rFonts w:cs="Times New Roman"/>
    </w:rPr>
  </w:style>
  <w:style w:type="character" w:customStyle="1" w:styleId="391">
    <w:name w:val="apple-converted-space"/>
    <w:qFormat/>
    <w:uiPriority w:val="0"/>
    <w:rPr>
      <w:rFonts w:ascii="Times New Roman" w:hAnsi="Times New Roman"/>
    </w:rPr>
  </w:style>
  <w:style w:type="character" w:customStyle="1" w:styleId="392">
    <w:name w:val="脚注文本 Char1"/>
    <w:qFormat/>
    <w:uiPriority w:val="0"/>
    <w:rPr>
      <w:kern w:val="2"/>
      <w:sz w:val="18"/>
      <w:szCs w:val="18"/>
    </w:rPr>
  </w:style>
  <w:style w:type="character" w:customStyle="1" w:styleId="393">
    <w:name w:val="明显参考2"/>
    <w:qFormat/>
    <w:uiPriority w:val="0"/>
    <w:rPr>
      <w:b/>
      <w:bCs/>
      <w:smallCaps/>
      <w:color w:val="C0504D"/>
      <w:spacing w:val="5"/>
      <w:u w:val="single"/>
    </w:rPr>
  </w:style>
  <w:style w:type="character" w:customStyle="1" w:styleId="394">
    <w:name w:val="标题 9 字符"/>
    <w:qFormat/>
    <w:uiPriority w:val="0"/>
    <w:rPr>
      <w:rFonts w:ascii="Arial" w:hAnsi="Arial" w:eastAsia="黑体" w:cs="Times New Roman"/>
      <w:kern w:val="0"/>
      <w:szCs w:val="21"/>
    </w:rPr>
  </w:style>
  <w:style w:type="character" w:customStyle="1" w:styleId="395">
    <w:name w:val="书籍标题2"/>
    <w:qFormat/>
    <w:uiPriority w:val="0"/>
    <w:rPr>
      <w:b/>
      <w:bCs/>
      <w:smallCaps/>
      <w:spacing w:val="5"/>
    </w:rPr>
  </w:style>
  <w:style w:type="character" w:customStyle="1" w:styleId="396">
    <w:name w:val="批注引用2"/>
    <w:qFormat/>
    <w:uiPriority w:val="0"/>
    <w:rPr>
      <w:rFonts w:cs="Times New Roman"/>
      <w:sz w:val="21"/>
      <w:szCs w:val="21"/>
    </w:rPr>
  </w:style>
  <w:style w:type="character" w:customStyle="1" w:styleId="397">
    <w:name w:val="Char Char1"/>
    <w:qFormat/>
    <w:uiPriority w:val="0"/>
    <w:rPr>
      <w:rFonts w:ascii="宋体"/>
      <w:kern w:val="2"/>
      <w:sz w:val="18"/>
      <w:szCs w:val="18"/>
    </w:rPr>
  </w:style>
  <w:style w:type="character" w:customStyle="1" w:styleId="398">
    <w:name w:val="op-map-singlepoint-info-right"/>
    <w:basedOn w:val="51"/>
    <w:qFormat/>
    <w:uiPriority w:val="0"/>
  </w:style>
  <w:style w:type="character" w:customStyle="1" w:styleId="399">
    <w:name w:val="正文文本缩进 2 字符1"/>
    <w:semiHidden/>
    <w:qFormat/>
    <w:uiPriority w:val="0"/>
    <w:rPr>
      <w:rFonts w:ascii="Times New Roman" w:hAnsi="Times New Roman" w:eastAsia="宋体"/>
      <w:sz w:val="20"/>
    </w:rPr>
  </w:style>
  <w:style w:type="character" w:customStyle="1" w:styleId="400">
    <w:name w:val="页眉 Char1"/>
    <w:basedOn w:val="51"/>
    <w:qFormat/>
    <w:uiPriority w:val="0"/>
    <w:rPr>
      <w:kern w:val="2"/>
      <w:sz w:val="18"/>
      <w:szCs w:val="18"/>
    </w:rPr>
  </w:style>
  <w:style w:type="character" w:customStyle="1" w:styleId="401">
    <w:name w:val="不明显参考2"/>
    <w:qFormat/>
    <w:uiPriority w:val="0"/>
    <w:rPr>
      <w:smallCaps/>
      <w:color w:val="C0504D"/>
      <w:u w:val="single"/>
    </w:rPr>
  </w:style>
  <w:style w:type="character" w:customStyle="1" w:styleId="402">
    <w:name w:val="Char Char20"/>
    <w:basedOn w:val="51"/>
    <w:qFormat/>
    <w:uiPriority w:val="0"/>
    <w:rPr>
      <w:kern w:val="2"/>
      <w:sz w:val="16"/>
      <w:szCs w:val="16"/>
    </w:rPr>
  </w:style>
  <w:style w:type="character" w:customStyle="1" w:styleId="403">
    <w:name w:val="Char Char28"/>
    <w:basedOn w:val="51"/>
    <w:qFormat/>
    <w:uiPriority w:val="0"/>
    <w:rPr>
      <w:kern w:val="2"/>
      <w:sz w:val="16"/>
      <w:szCs w:val="16"/>
    </w:rPr>
  </w:style>
  <w:style w:type="character" w:customStyle="1" w:styleId="404">
    <w:name w:val="公告正文 Char Char"/>
    <w:link w:val="405"/>
    <w:qFormat/>
    <w:locked/>
    <w:uiPriority w:val="0"/>
    <w:rPr>
      <w:rFonts w:ascii="宋体" w:hAnsi="宋体"/>
      <w:sz w:val="24"/>
    </w:rPr>
  </w:style>
  <w:style w:type="paragraph" w:customStyle="1" w:styleId="405">
    <w:name w:val="公告正文"/>
    <w:basedOn w:val="1"/>
    <w:link w:val="404"/>
    <w:qFormat/>
    <w:uiPriority w:val="0"/>
    <w:pPr>
      <w:spacing w:line="400" w:lineRule="atLeast"/>
      <w:ind w:firstLine="437"/>
    </w:pPr>
    <w:rPr>
      <w:rFonts w:ascii="宋体" w:hAnsi="宋体" w:cs="Calibri"/>
      <w:kern w:val="0"/>
      <w:sz w:val="24"/>
    </w:rPr>
  </w:style>
  <w:style w:type="character" w:customStyle="1" w:styleId="406">
    <w:name w:val="文档结构图 Char2"/>
    <w:basedOn w:val="51"/>
    <w:qFormat/>
    <w:uiPriority w:val="0"/>
    <w:rPr>
      <w:rFonts w:ascii="宋体"/>
      <w:kern w:val="2"/>
      <w:sz w:val="18"/>
      <w:szCs w:val="18"/>
    </w:rPr>
  </w:style>
  <w:style w:type="character" w:customStyle="1" w:styleId="407">
    <w:name w:val="批注主题 Char2"/>
    <w:basedOn w:val="371"/>
    <w:qFormat/>
    <w:uiPriority w:val="0"/>
    <w:rPr>
      <w:rFonts w:eastAsia="宋体"/>
      <w:b/>
      <w:bCs/>
      <w:szCs w:val="24"/>
      <w:lang w:val="en-US" w:eastAsia="zh-CN"/>
    </w:rPr>
  </w:style>
  <w:style w:type="character" w:customStyle="1" w:styleId="408">
    <w:name w:val="明显引用 Char1"/>
    <w:link w:val="409"/>
    <w:qFormat/>
    <w:locked/>
    <w:uiPriority w:val="0"/>
    <w:rPr>
      <w:rFonts w:ascii="黑体" w:hAnsi="黑体" w:eastAsia="黑体"/>
      <w:b/>
      <w:i/>
      <w:color w:val="4F81BD"/>
    </w:rPr>
  </w:style>
  <w:style w:type="paragraph" w:customStyle="1" w:styleId="409">
    <w:name w:val="明显引用11"/>
    <w:basedOn w:val="1"/>
    <w:next w:val="1"/>
    <w:link w:val="408"/>
    <w:qFormat/>
    <w:uiPriority w:val="0"/>
    <w:pPr>
      <w:pBdr>
        <w:bottom w:val="single" w:color="4F81BD" w:sz="4" w:space="4"/>
      </w:pBdr>
      <w:spacing w:before="200" w:after="280"/>
      <w:ind w:left="936" w:right="936"/>
    </w:pPr>
    <w:rPr>
      <w:rFonts w:ascii="黑体" w:hAnsi="黑体" w:eastAsia="黑体" w:cs="Calibri"/>
      <w:b/>
      <w:i/>
      <w:color w:val="4F81BD"/>
      <w:kern w:val="0"/>
      <w:sz w:val="20"/>
    </w:rPr>
  </w:style>
  <w:style w:type="character" w:customStyle="1" w:styleId="410">
    <w:name w:val="font61"/>
    <w:qFormat/>
    <w:uiPriority w:val="0"/>
    <w:rPr>
      <w:rFonts w:hint="default" w:ascii="Times New Roman" w:hAnsi="Times New Roman" w:cs="Times New Roman"/>
      <w:color w:val="000000"/>
      <w:sz w:val="22"/>
      <w:szCs w:val="22"/>
      <w:u w:val="none"/>
    </w:rPr>
  </w:style>
  <w:style w:type="character" w:customStyle="1" w:styleId="411">
    <w:name w:val="纯文本 字符1"/>
    <w:semiHidden/>
    <w:qFormat/>
    <w:uiPriority w:val="0"/>
    <w:rPr>
      <w:rFonts w:ascii="等线" w:hAnsi="Courier New" w:eastAsia="等线"/>
      <w:sz w:val="20"/>
    </w:rPr>
  </w:style>
  <w:style w:type="character" w:customStyle="1" w:styleId="412">
    <w:name w:val="批注框文本 字符1"/>
    <w:semiHidden/>
    <w:qFormat/>
    <w:uiPriority w:val="0"/>
    <w:rPr>
      <w:rFonts w:ascii="Times New Roman" w:hAnsi="Times New Roman" w:eastAsia="宋体"/>
      <w:sz w:val="18"/>
    </w:rPr>
  </w:style>
  <w:style w:type="character" w:customStyle="1" w:styleId="413">
    <w:name w:val="日期 字符1"/>
    <w:semiHidden/>
    <w:qFormat/>
    <w:uiPriority w:val="0"/>
    <w:rPr>
      <w:rFonts w:ascii="Times New Roman" w:hAnsi="Times New Roman" w:eastAsia="宋体"/>
      <w:sz w:val="20"/>
    </w:rPr>
  </w:style>
  <w:style w:type="paragraph" w:customStyle="1" w:styleId="414">
    <w:name w:val="目录 91"/>
    <w:basedOn w:val="1"/>
    <w:next w:val="1"/>
    <w:qFormat/>
    <w:uiPriority w:val="0"/>
    <w:pPr>
      <w:ind w:left="1600" w:leftChars="1600"/>
    </w:pPr>
  </w:style>
  <w:style w:type="paragraph" w:customStyle="1" w:styleId="415">
    <w:name w:val="Char Char Char1 Char"/>
    <w:basedOn w:val="1"/>
    <w:qFormat/>
    <w:uiPriority w:val="0"/>
    <w:rPr>
      <w:szCs w:val="21"/>
    </w:rPr>
  </w:style>
  <w:style w:type="paragraph" w:customStyle="1" w:styleId="416">
    <w:name w:val="Char1 Char Char Char11"/>
    <w:basedOn w:val="1"/>
    <w:qFormat/>
    <w:uiPriority w:val="0"/>
    <w:rPr>
      <w:rFonts w:ascii="Tahoma" w:hAnsi="Tahoma"/>
      <w:sz w:val="24"/>
    </w:rPr>
  </w:style>
  <w:style w:type="paragraph" w:customStyle="1" w:styleId="417">
    <w:name w:val="目录 61"/>
    <w:basedOn w:val="1"/>
    <w:next w:val="1"/>
    <w:qFormat/>
    <w:uiPriority w:val="0"/>
    <w:pPr>
      <w:ind w:left="1000" w:leftChars="1000"/>
    </w:pPr>
  </w:style>
  <w:style w:type="paragraph" w:customStyle="1" w:styleId="418">
    <w:name w:val="普通(网站)2"/>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419">
    <w:name w:val="+标题1"/>
    <w:basedOn w:val="4"/>
    <w:qFormat/>
    <w:uiPriority w:val="0"/>
    <w:pPr>
      <w:keepLines/>
      <w:tabs>
        <w:tab w:val="left" w:pos="432"/>
        <w:tab w:val="left" w:pos="540"/>
        <w:tab w:val="left" w:pos="632"/>
      </w:tabs>
      <w:adjustRightInd w:val="0"/>
      <w:spacing w:before="120" w:after="120" w:line="360" w:lineRule="auto"/>
      <w:ind w:left="540" w:hanging="360"/>
    </w:pPr>
    <w:rPr>
      <w:rFonts w:ascii="Times New Roman" w:eastAsia="黑体"/>
      <w:kern w:val="44"/>
      <w:sz w:val="20"/>
      <w:szCs w:val="32"/>
    </w:rPr>
  </w:style>
  <w:style w:type="paragraph" w:customStyle="1" w:styleId="420">
    <w:name w:val="Char Char11 Char Char Char Char Char Char Char Char"/>
    <w:basedOn w:val="1"/>
    <w:qFormat/>
    <w:uiPriority w:val="0"/>
    <w:pPr>
      <w:ind w:firstLine="200" w:firstLineChars="200"/>
    </w:pPr>
  </w:style>
  <w:style w:type="paragraph" w:customStyle="1" w:styleId="421">
    <w:name w:val="TOC 标题1"/>
    <w:basedOn w:val="4"/>
    <w:next w:val="1"/>
    <w:qFormat/>
    <w:uiPriority w:val="0"/>
    <w:pPr>
      <w:keepLines/>
      <w:widowControl/>
      <w:spacing w:before="480" w:line="276" w:lineRule="auto"/>
      <w:jc w:val="left"/>
      <w:outlineLvl w:val="9"/>
    </w:pPr>
    <w:rPr>
      <w:rFonts w:ascii="Cambria" w:hAnsi="Cambria"/>
      <w:color w:val="365F91"/>
      <w:kern w:val="0"/>
      <w:szCs w:val="28"/>
    </w:rPr>
  </w:style>
  <w:style w:type="paragraph" w:customStyle="1" w:styleId="42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3">
    <w:name w:val="6'"/>
    <w:basedOn w:val="1"/>
    <w:qFormat/>
    <w:uiPriority w:val="0"/>
    <w:pPr>
      <w:autoSpaceDE w:val="0"/>
      <w:autoSpaceDN w:val="0"/>
      <w:adjustRightInd w:val="0"/>
      <w:snapToGrid w:val="0"/>
      <w:spacing w:line="320" w:lineRule="exact"/>
      <w:jc w:val="center"/>
    </w:pPr>
    <w:rPr>
      <w:spacing w:val="20"/>
      <w:kern w:val="28"/>
    </w:rPr>
  </w:style>
  <w:style w:type="paragraph" w:customStyle="1" w:styleId="424">
    <w:name w:val="Char Char Char Char Char Char2"/>
    <w:basedOn w:val="1"/>
    <w:qFormat/>
    <w:uiPriority w:val="0"/>
    <w:pPr>
      <w:ind w:firstLine="200" w:firstLineChars="200"/>
    </w:pPr>
  </w:style>
  <w:style w:type="paragraph" w:customStyle="1" w:styleId="42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426">
    <w:name w:val="Heading 31"/>
    <w:basedOn w:val="1"/>
    <w:qFormat/>
    <w:uiPriority w:val="0"/>
    <w:pPr>
      <w:jc w:val="left"/>
      <w:outlineLvl w:val="3"/>
    </w:pPr>
    <w:rPr>
      <w:rFonts w:ascii="宋体" w:hAnsi="宋体"/>
      <w:b/>
      <w:bCs/>
      <w:kern w:val="0"/>
      <w:sz w:val="32"/>
      <w:szCs w:val="32"/>
      <w:lang w:eastAsia="en-US"/>
    </w:rPr>
  </w:style>
  <w:style w:type="paragraph" w:customStyle="1" w:styleId="427">
    <w:name w:val="正文 Char Char"/>
    <w:basedOn w:val="1"/>
    <w:qFormat/>
    <w:uiPriority w:val="0"/>
    <w:pPr>
      <w:spacing w:line="360" w:lineRule="auto"/>
      <w:ind w:firstLine="437"/>
    </w:pPr>
    <w:rPr>
      <w:rFonts w:ascii="宋体"/>
      <w:sz w:val="24"/>
      <w:szCs w:val="24"/>
    </w:rPr>
  </w:style>
  <w:style w:type="paragraph" w:customStyle="1" w:styleId="428">
    <w:name w:val="前附表"/>
    <w:basedOn w:val="1"/>
    <w:qFormat/>
    <w:uiPriority w:val="0"/>
    <w:pPr>
      <w:jc w:val="center"/>
    </w:pPr>
    <w:rPr>
      <w:rFonts w:ascii="宋体"/>
      <w:b/>
      <w:sz w:val="32"/>
      <w:szCs w:val="32"/>
    </w:rPr>
  </w:style>
  <w:style w:type="paragraph" w:customStyle="1" w:styleId="429">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30">
    <w:name w:val="Char Char Char Char Char Char Char Char Char Char Char Char"/>
    <w:basedOn w:val="1"/>
    <w:qFormat/>
    <w:uiPriority w:val="0"/>
    <w:rPr>
      <w:szCs w:val="21"/>
    </w:rPr>
  </w:style>
  <w:style w:type="paragraph" w:customStyle="1" w:styleId="431">
    <w:name w:val="须知二级小标题"/>
    <w:basedOn w:val="1"/>
    <w:qFormat/>
    <w:uiPriority w:val="0"/>
    <w:pPr>
      <w:spacing w:line="500" w:lineRule="exact"/>
    </w:pPr>
    <w:rPr>
      <w:rFonts w:ascii="宋体"/>
      <w:b/>
      <w:sz w:val="24"/>
    </w:rPr>
  </w:style>
  <w:style w:type="paragraph" w:customStyle="1" w:styleId="432">
    <w:name w:val="样式 样式 标题 2二级 标题 2 + 黑体 右侧:  0.16 厘米 行距: 1.5 倍行距 + 段后: 9.5 磅1"/>
    <w:basedOn w:val="1"/>
    <w:qFormat/>
    <w:uiPriority w:val="0"/>
    <w:pPr>
      <w:keepNext/>
      <w:keepLines/>
      <w:tabs>
        <w:tab w:val="left" w:pos="576"/>
        <w:tab w:val="left" w:pos="770"/>
        <w:tab w:val="left" w:pos="1260"/>
      </w:tabs>
      <w:autoSpaceDE w:val="0"/>
      <w:autoSpaceDN w:val="0"/>
      <w:adjustRightInd w:val="0"/>
      <w:spacing w:after="60" w:line="360" w:lineRule="auto"/>
      <w:ind w:left="576" w:hanging="576"/>
      <w:outlineLvl w:val="1"/>
    </w:pPr>
    <w:rPr>
      <w:rFonts w:ascii="宋体" w:hAnsi="宋体" w:eastAsia="黑体" w:cs="宋体"/>
      <w:b/>
      <w:bCs/>
      <w:sz w:val="28"/>
      <w:szCs w:val="30"/>
    </w:rPr>
  </w:style>
  <w:style w:type="paragraph" w:customStyle="1" w:styleId="433">
    <w:name w:val="TOC 标题111"/>
    <w:basedOn w:val="4"/>
    <w:next w:val="1"/>
    <w:qFormat/>
    <w:uiPriority w:val="0"/>
    <w:pPr>
      <w:keepLines/>
      <w:spacing w:before="340" w:after="330" w:line="576" w:lineRule="auto"/>
      <w:jc w:val="both"/>
      <w:outlineLvl w:val="9"/>
    </w:pPr>
    <w:rPr>
      <w:rFonts w:ascii="Calibri" w:hAnsi="Calibri"/>
      <w:kern w:val="44"/>
      <w:sz w:val="44"/>
      <w:szCs w:val="44"/>
    </w:rPr>
  </w:style>
  <w:style w:type="paragraph" w:customStyle="1" w:styleId="434">
    <w:name w:val="目录 21"/>
    <w:basedOn w:val="1"/>
    <w:next w:val="1"/>
    <w:qFormat/>
    <w:uiPriority w:val="0"/>
    <w:pPr>
      <w:ind w:left="200" w:leftChars="200"/>
    </w:pPr>
  </w:style>
  <w:style w:type="paragraph" w:customStyle="1" w:styleId="435">
    <w:name w:val="样式 样式 标题 3三级 标题 3 + 黑体 小四 非加粗 + 非加宽量 / 紧缩量"/>
    <w:basedOn w:val="1"/>
    <w:qFormat/>
    <w:uiPriority w:val="0"/>
    <w:pPr>
      <w:keepNext/>
      <w:keepLines/>
      <w:tabs>
        <w:tab w:val="left" w:pos="975"/>
        <w:tab w:val="left" w:pos="1430"/>
        <w:tab w:val="left" w:pos="1680"/>
      </w:tabs>
      <w:spacing w:before="120" w:after="120" w:line="360" w:lineRule="auto"/>
      <w:ind w:left="1430" w:hanging="720"/>
      <w:outlineLvl w:val="2"/>
    </w:pPr>
    <w:rPr>
      <w:b/>
      <w:sz w:val="28"/>
      <w:szCs w:val="28"/>
    </w:rPr>
  </w:style>
  <w:style w:type="paragraph" w:customStyle="1" w:styleId="436">
    <w:name w:val="Char1 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37">
    <w:name w:val="Char4"/>
    <w:basedOn w:val="1"/>
    <w:qFormat/>
    <w:uiPriority w:val="0"/>
    <w:rPr>
      <w:szCs w:val="21"/>
    </w:rPr>
  </w:style>
  <w:style w:type="paragraph" w:customStyle="1" w:styleId="438">
    <w:name w:val="列出段落3"/>
    <w:basedOn w:val="1"/>
    <w:qFormat/>
    <w:uiPriority w:val="0"/>
    <w:pPr>
      <w:ind w:firstLine="420" w:firstLineChars="200"/>
    </w:pPr>
  </w:style>
  <w:style w:type="paragraph" w:customStyle="1" w:styleId="439">
    <w:name w:val="Char Char Char Char Char Char Char Char Char Char"/>
    <w:basedOn w:val="1"/>
    <w:qFormat/>
    <w:uiPriority w:val="0"/>
    <w:pPr>
      <w:widowControl/>
      <w:spacing w:after="160" w:line="240" w:lineRule="exact"/>
      <w:jc w:val="left"/>
    </w:pPr>
    <w:rPr>
      <w:szCs w:val="21"/>
    </w:rPr>
  </w:style>
  <w:style w:type="paragraph" w:customStyle="1" w:styleId="440">
    <w:name w:val="Char111"/>
    <w:basedOn w:val="1"/>
    <w:qFormat/>
    <w:uiPriority w:val="0"/>
    <w:pPr>
      <w:ind w:firstLine="200" w:firstLineChars="200"/>
    </w:pPr>
  </w:style>
  <w:style w:type="paragraph" w:customStyle="1" w:styleId="441">
    <w:name w:val="日期1"/>
    <w:basedOn w:val="1"/>
    <w:next w:val="1"/>
    <w:qFormat/>
    <w:uiPriority w:val="0"/>
    <w:pPr>
      <w:ind w:left="2500" w:leftChars="2500"/>
    </w:pPr>
    <w:rPr>
      <w:rFonts w:ascii="宋体" w:hAnsi="宋体"/>
      <w:kern w:val="0"/>
      <w:sz w:val="28"/>
    </w:rPr>
  </w:style>
  <w:style w:type="paragraph" w:customStyle="1" w:styleId="442">
    <w:name w:val="样式 标题 1 + 黑体 三号 非加粗 居中 段前: 6 磅 段后: 6 磅 行距: 固定值 20 磅"/>
    <w:basedOn w:val="4"/>
    <w:qFormat/>
    <w:uiPriority w:val="0"/>
    <w:pPr>
      <w:keepLines/>
      <w:spacing w:before="120" w:after="120" w:line="400" w:lineRule="exact"/>
    </w:pPr>
    <w:rPr>
      <w:rFonts w:ascii="黑体" w:eastAsia="黑体" w:cs="宋体"/>
      <w:b w:val="0"/>
      <w:bCs w:val="0"/>
      <w:kern w:val="44"/>
      <w:sz w:val="20"/>
    </w:rPr>
  </w:style>
  <w:style w:type="paragraph" w:customStyle="1" w:styleId="443">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4">
    <w:name w:val="Char Char Char Char2"/>
    <w:basedOn w:val="1"/>
    <w:qFormat/>
    <w:uiPriority w:val="0"/>
    <w:pPr>
      <w:widowControl/>
      <w:spacing w:after="160" w:line="240" w:lineRule="exact"/>
      <w:jc w:val="left"/>
    </w:pPr>
    <w:rPr>
      <w:rFonts w:ascii="Verdana" w:hAnsi="Verdana"/>
      <w:kern w:val="0"/>
      <w:lang w:eastAsia="en-US"/>
    </w:rPr>
  </w:style>
  <w:style w:type="paragraph" w:customStyle="1" w:styleId="445">
    <w:name w:val="公告小标题"/>
    <w:basedOn w:val="1"/>
    <w:qFormat/>
    <w:uiPriority w:val="0"/>
    <w:pPr>
      <w:spacing w:line="500" w:lineRule="exact"/>
    </w:pPr>
    <w:rPr>
      <w:rFonts w:ascii="宋体"/>
      <w:b/>
      <w:sz w:val="24"/>
    </w:rPr>
  </w:style>
  <w:style w:type="paragraph" w:customStyle="1" w:styleId="446">
    <w:name w:val="Char Char Char Char Char Char Char Char Char Char1"/>
    <w:basedOn w:val="1"/>
    <w:qFormat/>
    <w:uiPriority w:val="0"/>
    <w:pPr>
      <w:spacing w:line="360" w:lineRule="auto"/>
      <w:ind w:left="420" w:firstLine="420"/>
    </w:pPr>
    <w:rPr>
      <w:kern w:val="0"/>
      <w:sz w:val="24"/>
      <w:szCs w:val="21"/>
    </w:rPr>
  </w:style>
  <w:style w:type="paragraph" w:customStyle="1" w:styleId="447">
    <w:name w:val="修订2"/>
    <w:qFormat/>
    <w:uiPriority w:val="0"/>
    <w:rPr>
      <w:rFonts w:ascii="Times New Roman" w:hAnsi="Times New Roman" w:eastAsia="宋体" w:cs="Times New Roman"/>
      <w:kern w:val="2"/>
      <w:sz w:val="21"/>
      <w:szCs w:val="24"/>
      <w:lang w:val="en-US" w:eastAsia="zh-CN" w:bidi="ar-SA"/>
    </w:rPr>
  </w:style>
  <w:style w:type="paragraph" w:customStyle="1" w:styleId="448">
    <w:name w:val="目录 81"/>
    <w:basedOn w:val="1"/>
    <w:next w:val="1"/>
    <w:qFormat/>
    <w:uiPriority w:val="0"/>
    <w:pPr>
      <w:ind w:left="1400" w:leftChars="1400"/>
    </w:pPr>
  </w:style>
  <w:style w:type="paragraph" w:customStyle="1" w:styleId="449">
    <w:name w:val="条款节部分"/>
    <w:basedOn w:val="1"/>
    <w:qFormat/>
    <w:uiPriority w:val="0"/>
    <w:pPr>
      <w:tabs>
        <w:tab w:val="left" w:pos="360"/>
        <w:tab w:val="left" w:pos="2850"/>
      </w:tabs>
      <w:ind w:left="360" w:hanging="360"/>
    </w:pPr>
    <w:rPr>
      <w:rFonts w:eastAsia="仿宋_GB2312"/>
      <w:sz w:val="32"/>
      <w:szCs w:val="32"/>
    </w:rPr>
  </w:style>
  <w:style w:type="paragraph" w:customStyle="1" w:styleId="450">
    <w:name w:val="目录 31"/>
    <w:basedOn w:val="1"/>
    <w:next w:val="1"/>
    <w:qFormat/>
    <w:uiPriority w:val="0"/>
    <w:pPr>
      <w:ind w:left="400" w:leftChars="400"/>
    </w:pPr>
  </w:style>
  <w:style w:type="paragraph" w:customStyle="1" w:styleId="451">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0"/>
      <w:szCs w:val="20"/>
    </w:rPr>
  </w:style>
  <w:style w:type="paragraph" w:customStyle="1" w:styleId="452">
    <w:name w:val="表格"/>
    <w:basedOn w:val="1"/>
    <w:qFormat/>
    <w:uiPriority w:val="0"/>
    <w:pPr>
      <w:jc w:val="center"/>
    </w:pPr>
    <w:rPr>
      <w:rFonts w:ascii="华文细黑" w:hAnsi="华文细黑"/>
      <w:kern w:val="0"/>
    </w:rPr>
  </w:style>
  <w:style w:type="paragraph" w:customStyle="1" w:styleId="453">
    <w:name w:val="正文缩进2"/>
    <w:basedOn w:val="1"/>
    <w:next w:val="1"/>
    <w:qFormat/>
    <w:uiPriority w:val="0"/>
    <w:pPr>
      <w:spacing w:line="500" w:lineRule="exact"/>
      <w:ind w:firstLine="567"/>
    </w:pPr>
    <w:rPr>
      <w:sz w:val="24"/>
    </w:rPr>
  </w:style>
  <w:style w:type="paragraph" w:customStyle="1" w:styleId="454">
    <w:name w:val="_Style 7"/>
    <w:basedOn w:val="1"/>
    <w:qFormat/>
    <w:uiPriority w:val="0"/>
    <w:pPr>
      <w:widowControl/>
      <w:spacing w:after="160" w:line="240" w:lineRule="exact"/>
      <w:jc w:val="left"/>
    </w:pPr>
    <w:rPr>
      <w:szCs w:val="24"/>
    </w:rPr>
  </w:style>
  <w:style w:type="paragraph" w:customStyle="1" w:styleId="455">
    <w:name w:val="Char1 Char Char Char1"/>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56">
    <w:name w:val="flNote"/>
    <w:basedOn w:val="1"/>
    <w:qFormat/>
    <w:uiPriority w:val="0"/>
    <w:pPr>
      <w:adjustRightInd w:val="0"/>
      <w:spacing w:before="320" w:after="160" w:line="360" w:lineRule="atLeast"/>
      <w:jc w:val="center"/>
    </w:pPr>
    <w:rPr>
      <w:rFonts w:ascii="Arial" w:eastAsia="黑体"/>
      <w:kern w:val="0"/>
      <w:sz w:val="30"/>
    </w:rPr>
  </w:style>
  <w:style w:type="paragraph" w:customStyle="1" w:styleId="457">
    <w:name w:val="样式 标题 2 + 左"/>
    <w:basedOn w:val="5"/>
    <w:qFormat/>
    <w:uiPriority w:val="0"/>
    <w:pPr>
      <w:spacing w:before="240" w:after="240" w:line="300" w:lineRule="auto"/>
      <w:ind w:firstLine="150" w:firstLineChars="150"/>
      <w:jc w:val="left"/>
    </w:pPr>
    <w:rPr>
      <w:rFonts w:ascii="Times New Roman" w:hAnsi="Times New Roman" w:eastAsia="华文中宋" w:cs="宋体"/>
      <w:kern w:val="0"/>
      <w:sz w:val="20"/>
      <w:szCs w:val="20"/>
    </w:rPr>
  </w:style>
  <w:style w:type="paragraph" w:customStyle="1" w:styleId="458">
    <w:name w:val="Char Char1 Char"/>
    <w:basedOn w:val="1"/>
    <w:qFormat/>
    <w:uiPriority w:val="0"/>
    <w:pPr>
      <w:widowControl/>
      <w:spacing w:after="160" w:line="240" w:lineRule="exact"/>
      <w:jc w:val="left"/>
    </w:pPr>
    <w:rPr>
      <w:rFonts w:ascii="Verdana" w:hAnsi="Verdana" w:eastAsia="Times New Roman"/>
      <w:kern w:val="0"/>
      <w:sz w:val="24"/>
      <w:lang w:eastAsia="en-US"/>
    </w:rPr>
  </w:style>
  <w:style w:type="paragraph" w:customStyle="1" w:styleId="459">
    <w:name w:val="目录 41"/>
    <w:basedOn w:val="1"/>
    <w:next w:val="1"/>
    <w:qFormat/>
    <w:uiPriority w:val="0"/>
    <w:pPr>
      <w:ind w:left="600" w:leftChars="600"/>
    </w:pPr>
  </w:style>
  <w:style w:type="paragraph" w:customStyle="1" w:styleId="460">
    <w:name w:val="空半行"/>
    <w:basedOn w:val="1"/>
    <w:qFormat/>
    <w:uiPriority w:val="0"/>
    <w:pPr>
      <w:adjustRightInd w:val="0"/>
      <w:spacing w:line="120" w:lineRule="exact"/>
    </w:pPr>
    <w:rPr>
      <w:rFonts w:eastAsia="仿宋_GB2312"/>
      <w:color w:val="FFFFFF"/>
      <w:kern w:val="0"/>
      <w:sz w:val="30"/>
    </w:rPr>
  </w:style>
  <w:style w:type="paragraph" w:customStyle="1" w:styleId="461">
    <w:name w:val="目录 71"/>
    <w:basedOn w:val="1"/>
    <w:next w:val="1"/>
    <w:qFormat/>
    <w:uiPriority w:val="0"/>
    <w:pPr>
      <w:ind w:left="1200" w:leftChars="1200"/>
    </w:pPr>
  </w:style>
  <w:style w:type="paragraph" w:customStyle="1" w:styleId="462">
    <w:name w:val="目录 51"/>
    <w:basedOn w:val="1"/>
    <w:next w:val="1"/>
    <w:qFormat/>
    <w:uiPriority w:val="0"/>
    <w:pPr>
      <w:ind w:left="800" w:leftChars="800"/>
    </w:pPr>
  </w:style>
  <w:style w:type="paragraph" w:customStyle="1" w:styleId="463">
    <w:name w:val="默认段落字体 Para Char"/>
    <w:basedOn w:val="1"/>
    <w:qFormat/>
    <w:uiPriority w:val="0"/>
    <w:pPr>
      <w:tabs>
        <w:tab w:val="left" w:pos="540"/>
        <w:tab w:val="left" w:pos="1455"/>
      </w:tabs>
      <w:ind w:left="1455" w:hanging="1455"/>
    </w:pPr>
    <w:rPr>
      <w:szCs w:val="21"/>
    </w:rPr>
  </w:style>
  <w:style w:type="paragraph" w:customStyle="1" w:styleId="464">
    <w:name w:val="正文缩进3"/>
    <w:basedOn w:val="1"/>
    <w:qFormat/>
    <w:uiPriority w:val="0"/>
    <w:pPr>
      <w:adjustRightInd w:val="0"/>
      <w:spacing w:line="360" w:lineRule="atLeast"/>
      <w:ind w:firstLine="482"/>
      <w:textAlignment w:val="baseline"/>
    </w:pPr>
    <w:rPr>
      <w:kern w:val="0"/>
      <w:sz w:val="24"/>
    </w:rPr>
  </w:style>
  <w:style w:type="paragraph" w:customStyle="1" w:styleId="465">
    <w:name w:val="Char Char Char Char Char Char Char Char Char Char Char"/>
    <w:basedOn w:val="1"/>
    <w:qFormat/>
    <w:uiPriority w:val="0"/>
    <w:pPr>
      <w:widowControl/>
      <w:spacing w:after="160" w:line="240" w:lineRule="exact"/>
      <w:jc w:val="left"/>
    </w:pPr>
    <w:rPr>
      <w:rFonts w:ascii="宋体"/>
      <w:kern w:val="0"/>
      <w:sz w:val="34"/>
    </w:rPr>
  </w:style>
  <w:style w:type="paragraph" w:customStyle="1" w:styleId="466">
    <w:name w:val="_Style 35"/>
    <w:basedOn w:val="1"/>
    <w:qFormat/>
    <w:uiPriority w:val="0"/>
    <w:rPr>
      <w:szCs w:val="24"/>
    </w:rPr>
  </w:style>
  <w:style w:type="paragraph" w:customStyle="1" w:styleId="467">
    <w:name w:val="font7"/>
    <w:basedOn w:val="1"/>
    <w:qFormat/>
    <w:uiPriority w:val="0"/>
    <w:pPr>
      <w:widowControl/>
      <w:spacing w:before="100" w:beforeAutospacing="1" w:after="100" w:afterAutospacing="1"/>
      <w:jc w:val="left"/>
    </w:pPr>
    <w:rPr>
      <w:kern w:val="0"/>
      <w:sz w:val="20"/>
    </w:rPr>
  </w:style>
  <w:style w:type="paragraph" w:customStyle="1" w:styleId="468">
    <w:name w:val="目录 11"/>
    <w:basedOn w:val="1"/>
    <w:next w:val="1"/>
    <w:qFormat/>
    <w:uiPriority w:val="0"/>
  </w:style>
  <w:style w:type="paragraph" w:customStyle="1" w:styleId="469">
    <w:name w:val="_Style 39"/>
    <w:basedOn w:val="1"/>
    <w:qFormat/>
    <w:uiPriority w:val="0"/>
    <w:pPr>
      <w:widowControl/>
      <w:spacing w:after="160" w:line="240" w:lineRule="exact"/>
      <w:jc w:val="left"/>
    </w:pPr>
    <w:rPr>
      <w:szCs w:val="24"/>
    </w:rPr>
  </w:style>
  <w:style w:type="paragraph" w:customStyle="1" w:styleId="470">
    <w:name w:val="+标题2"/>
    <w:basedOn w:val="5"/>
    <w:qFormat/>
    <w:uiPriority w:val="0"/>
    <w:pPr>
      <w:tabs>
        <w:tab w:val="left" w:pos="431"/>
        <w:tab w:val="left" w:pos="576"/>
        <w:tab w:val="left" w:pos="632"/>
        <w:tab w:val="left" w:pos="840"/>
        <w:tab w:val="left" w:pos="1020"/>
      </w:tabs>
      <w:spacing w:before="0" w:after="0" w:line="360" w:lineRule="auto"/>
      <w:ind w:left="1020" w:hanging="420"/>
    </w:pPr>
    <w:rPr>
      <w:rFonts w:ascii="宋体" w:hAnsi="宋体" w:eastAsia="宋体"/>
      <w:bCs w:val="0"/>
      <w:kern w:val="0"/>
      <w:sz w:val="28"/>
      <w:szCs w:val="28"/>
    </w:rPr>
  </w:style>
  <w:style w:type="paragraph" w:customStyle="1" w:styleId="471">
    <w:name w:val="样式4"/>
    <w:basedOn w:val="1"/>
    <w:qFormat/>
    <w:uiPriority w:val="0"/>
    <w:pPr>
      <w:tabs>
        <w:tab w:val="left" w:pos="632"/>
        <w:tab w:val="left" w:pos="720"/>
        <w:tab w:val="left" w:pos="786"/>
      </w:tabs>
      <w:spacing w:beforeLines="50" w:line="560" w:lineRule="exact"/>
      <w:ind w:left="632" w:hanging="632"/>
    </w:pPr>
    <w:rPr>
      <w:rFonts w:ascii="黑体" w:hAnsi="Arial" w:eastAsia="黑体" w:cs="黑体"/>
      <w:b/>
      <w:bCs/>
      <w:sz w:val="24"/>
      <w:szCs w:val="24"/>
    </w:rPr>
  </w:style>
  <w:style w:type="paragraph" w:customStyle="1" w:styleId="472">
    <w:name w:val="Table Paragraph"/>
    <w:basedOn w:val="1"/>
    <w:qFormat/>
    <w:uiPriority w:val="0"/>
    <w:pPr>
      <w:autoSpaceDE w:val="0"/>
      <w:autoSpaceDN w:val="0"/>
      <w:adjustRightInd w:val="0"/>
      <w:jc w:val="left"/>
    </w:pPr>
    <w:rPr>
      <w:kern w:val="0"/>
      <w:sz w:val="24"/>
      <w:szCs w:val="24"/>
    </w:rPr>
  </w:style>
  <w:style w:type="paragraph" w:customStyle="1" w:styleId="473">
    <w:name w:val="Char11"/>
    <w:basedOn w:val="1"/>
    <w:qFormat/>
    <w:uiPriority w:val="0"/>
  </w:style>
  <w:style w:type="paragraph" w:customStyle="1" w:styleId="474">
    <w:name w:val="章"/>
    <w:basedOn w:val="4"/>
    <w:qFormat/>
    <w:uiPriority w:val="0"/>
    <w:pPr>
      <w:keepLines/>
      <w:spacing w:line="340" w:lineRule="exact"/>
    </w:pPr>
    <w:rPr>
      <w:rFonts w:ascii="Times New Roman"/>
      <w:bCs w:val="0"/>
      <w:kern w:val="44"/>
      <w:sz w:val="36"/>
    </w:rPr>
  </w:style>
  <w:style w:type="paragraph" w:customStyle="1" w:styleId="475">
    <w:name w:val="卷"/>
    <w:basedOn w:val="1"/>
    <w:qFormat/>
    <w:uiPriority w:val="0"/>
    <w:pPr>
      <w:spacing w:beforeLines="1000" w:line="360" w:lineRule="auto"/>
      <w:jc w:val="center"/>
    </w:pPr>
    <w:rPr>
      <w:rFonts w:ascii="黑体" w:eastAsia="黑体"/>
      <w:b/>
      <w:sz w:val="48"/>
      <w:szCs w:val="48"/>
    </w:rPr>
  </w:style>
  <w:style w:type="paragraph" w:customStyle="1" w:styleId="476">
    <w:name w:val="+标题4"/>
    <w:basedOn w:val="7"/>
    <w:qFormat/>
    <w:uiPriority w:val="0"/>
    <w:pPr>
      <w:tabs>
        <w:tab w:val="left" w:pos="0"/>
        <w:tab w:val="left" w:pos="632"/>
        <w:tab w:val="left" w:pos="864"/>
        <w:tab w:val="left" w:pos="993"/>
        <w:tab w:val="left" w:pos="1680"/>
        <w:tab w:val="left" w:pos="1860"/>
        <w:tab w:val="left" w:pos="2268"/>
      </w:tabs>
      <w:spacing w:before="0" w:after="0" w:line="360" w:lineRule="auto"/>
      <w:ind w:left="1860" w:hanging="420"/>
    </w:pPr>
    <w:rPr>
      <w:rFonts w:ascii="Times New Roman" w:hAnsi="Times New Roman"/>
      <w:kern w:val="0"/>
      <w:sz w:val="24"/>
      <w:szCs w:val="24"/>
    </w:rPr>
  </w:style>
  <w:style w:type="paragraph" w:customStyle="1" w:styleId="477">
    <w:name w:val="Char5"/>
    <w:basedOn w:val="1"/>
    <w:qFormat/>
    <w:uiPriority w:val="0"/>
    <w:pPr>
      <w:ind w:firstLine="200" w:firstLineChars="200"/>
    </w:pPr>
    <w:rPr>
      <w:rFonts w:ascii="宋体"/>
    </w:rPr>
  </w:style>
  <w:style w:type="paragraph" w:customStyle="1" w:styleId="478">
    <w:name w:val="flType"/>
    <w:basedOn w:val="1"/>
    <w:qFormat/>
    <w:uiPriority w:val="0"/>
    <w:pPr>
      <w:adjustRightInd w:val="0"/>
      <w:spacing w:before="560" w:after="120" w:line="360" w:lineRule="atLeast"/>
      <w:jc w:val="center"/>
      <w:textAlignment w:val="baseline"/>
    </w:pPr>
    <w:rPr>
      <w:rFonts w:ascii="Arial" w:eastAsia="黑体"/>
      <w:kern w:val="0"/>
      <w:sz w:val="28"/>
    </w:rPr>
  </w:style>
  <w:style w:type="paragraph" w:customStyle="1" w:styleId="479">
    <w:name w:val="索引 41"/>
    <w:basedOn w:val="1"/>
    <w:next w:val="1"/>
    <w:qFormat/>
    <w:uiPriority w:val="0"/>
    <w:pPr>
      <w:ind w:left="600" w:leftChars="600"/>
    </w:pPr>
    <w:rPr>
      <w:szCs w:val="24"/>
    </w:rPr>
  </w:style>
  <w:style w:type="paragraph" w:customStyle="1" w:styleId="480">
    <w:name w:val="纯文本1"/>
    <w:basedOn w:val="1"/>
    <w:qFormat/>
    <w:uiPriority w:val="0"/>
    <w:rPr>
      <w:rFonts w:ascii="宋体"/>
      <w:kern w:val="0"/>
      <w:sz w:val="20"/>
    </w:rPr>
  </w:style>
  <w:style w:type="paragraph" w:customStyle="1" w:styleId="481">
    <w:name w:val="TOC 标题11"/>
    <w:basedOn w:val="4"/>
    <w:next w:val="1"/>
    <w:qFormat/>
    <w:uiPriority w:val="0"/>
    <w:pPr>
      <w:keepLines/>
      <w:spacing w:before="340" w:after="330" w:line="576" w:lineRule="auto"/>
      <w:jc w:val="both"/>
      <w:outlineLvl w:val="9"/>
    </w:pPr>
    <w:rPr>
      <w:rFonts w:ascii="Calibri" w:hAnsi="Calibri"/>
      <w:kern w:val="44"/>
      <w:sz w:val="44"/>
      <w:szCs w:val="44"/>
    </w:rPr>
  </w:style>
  <w:style w:type="paragraph" w:customStyle="1" w:styleId="482">
    <w:name w:val="_Style 9"/>
    <w:basedOn w:val="1"/>
    <w:qFormat/>
    <w:uiPriority w:val="0"/>
    <w:pPr>
      <w:ind w:firstLine="200" w:firstLineChars="200"/>
    </w:pPr>
    <w:rPr>
      <w:szCs w:val="24"/>
    </w:rPr>
  </w:style>
  <w:style w:type="paragraph" w:customStyle="1" w:styleId="483">
    <w:name w:val="_Style 17"/>
    <w:basedOn w:val="1"/>
    <w:qFormat/>
    <w:uiPriority w:val="0"/>
    <w:pPr>
      <w:ind w:firstLine="200" w:firstLineChars="200"/>
    </w:pPr>
  </w:style>
  <w:style w:type="paragraph" w:customStyle="1" w:styleId="484">
    <w:name w:val="文档结构图2"/>
    <w:basedOn w:val="1"/>
    <w:qFormat/>
    <w:uiPriority w:val="0"/>
    <w:pPr>
      <w:shd w:val="clear" w:color="auto" w:fill="000080"/>
    </w:pPr>
    <w:rPr>
      <w:kern w:val="0"/>
      <w:sz w:val="20"/>
      <w:szCs w:val="24"/>
      <w:shd w:val="clear" w:color="auto" w:fill="000080"/>
    </w:rPr>
  </w:style>
  <w:style w:type="paragraph" w:customStyle="1" w:styleId="485">
    <w:name w:val="目录1"/>
    <w:basedOn w:val="42"/>
    <w:qFormat/>
    <w:uiPriority w:val="0"/>
    <w:pPr>
      <w:tabs>
        <w:tab w:val="right" w:leader="dot" w:pos="9067"/>
        <w:tab w:val="clear" w:pos="8789"/>
      </w:tabs>
      <w:spacing w:after="0" w:line="360" w:lineRule="auto"/>
      <w:ind w:left="0" w:leftChars="0" w:firstLine="420" w:firstLineChars="200"/>
    </w:pPr>
    <w:rPr>
      <w:rFonts w:ascii="宋体" w:hAnsi="宋体"/>
      <w:b/>
    </w:rPr>
  </w:style>
  <w:style w:type="paragraph" w:customStyle="1" w:styleId="48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7">
    <w:name w:val="Char1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88">
    <w:name w:val="仿宋"/>
    <w:basedOn w:val="1"/>
    <w:qFormat/>
    <w:uiPriority w:val="0"/>
    <w:pPr>
      <w:snapToGrid w:val="0"/>
      <w:spacing w:line="360" w:lineRule="auto"/>
      <w:ind w:firstLine="480" w:firstLineChars="200"/>
    </w:pPr>
    <w:rPr>
      <w:rFonts w:eastAsia="仿宋_GB2312"/>
      <w:sz w:val="24"/>
      <w:szCs w:val="24"/>
    </w:rPr>
  </w:style>
  <w:style w:type="paragraph" w:customStyle="1" w:styleId="489">
    <w:name w:val="批注主题2"/>
    <w:basedOn w:val="18"/>
    <w:next w:val="18"/>
    <w:qFormat/>
    <w:uiPriority w:val="0"/>
    <w:rPr>
      <w:rFonts w:ascii="宋体" w:hAnsi="宋体"/>
      <w:b/>
      <w:bCs/>
      <w:kern w:val="0"/>
      <w:sz w:val="28"/>
    </w:rPr>
  </w:style>
  <w:style w:type="paragraph" w:customStyle="1" w:styleId="490">
    <w:name w:val="Char Char Char Char Char Char Char1"/>
    <w:basedOn w:val="1"/>
    <w:qFormat/>
    <w:uiPriority w:val="0"/>
    <w:rPr>
      <w:rFonts w:ascii="仿宋_GB2312" w:eastAsia="仿宋_GB2312"/>
      <w:b/>
      <w:sz w:val="32"/>
      <w:szCs w:val="32"/>
    </w:rPr>
  </w:style>
  <w:style w:type="paragraph" w:customStyle="1" w:styleId="491">
    <w:name w:val="_Style 2"/>
    <w:basedOn w:val="17"/>
    <w:qFormat/>
    <w:uiPriority w:val="0"/>
    <w:rPr>
      <w:kern w:val="0"/>
      <w:szCs w:val="24"/>
    </w:rPr>
  </w:style>
  <w:style w:type="table" w:customStyle="1" w:styleId="492">
    <w:name w:val="网格型2"/>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Table Normal2"/>
    <w:semiHidden/>
    <w:qFormat/>
    <w:uiPriority w:val="0"/>
    <w:pPr>
      <w:widowControl w:val="0"/>
    </w:pPr>
    <w:rPr>
      <w:rFonts w:ascii="Times New Roman" w:hAnsi="Times New Roman" w:cs="Times New Roman"/>
      <w:sz w:val="22"/>
      <w:lang w:eastAsia="en-US"/>
    </w:rPr>
    <w:tblPr>
      <w:tblCellMar>
        <w:top w:w="0" w:type="dxa"/>
        <w:left w:w="0" w:type="dxa"/>
        <w:bottom w:w="0" w:type="dxa"/>
        <w:right w:w="0" w:type="dxa"/>
      </w:tblCellMar>
    </w:tblPr>
  </w:style>
  <w:style w:type="table" w:customStyle="1" w:styleId="494">
    <w:name w:val="Table Normal11"/>
    <w:semiHidden/>
    <w:qFormat/>
    <w:uiPriority w:val="0"/>
    <w:pPr>
      <w:widowControl w:val="0"/>
    </w:pPr>
    <w:rPr>
      <w:rFonts w:ascii="Times New Roman" w:hAnsi="Times New Roman" w:cs="Times New Roman"/>
      <w:sz w:val="22"/>
      <w:lang w:eastAsia="en-US"/>
    </w:rPr>
    <w:tblPr>
      <w:tblCellMar>
        <w:top w:w="0" w:type="dxa"/>
        <w:left w:w="0" w:type="dxa"/>
        <w:bottom w:w="0" w:type="dxa"/>
        <w:right w:w="0" w:type="dxa"/>
      </w:tblCellMar>
    </w:tblPr>
  </w:style>
  <w:style w:type="table" w:customStyle="1" w:styleId="495">
    <w:name w:val="Table Normal1"/>
    <w:semiHidden/>
    <w:qFormat/>
    <w:uiPriority w:val="0"/>
    <w:pPr>
      <w:widowControl w:val="0"/>
    </w:pPr>
    <w:rPr>
      <w:rFonts w:ascii="Times New Roman" w:hAnsi="Times New Roman" w:cs="Times New Roman"/>
      <w:sz w:val="22"/>
      <w:lang w:eastAsia="en-US"/>
    </w:rPr>
    <w:tblPr>
      <w:tblCellMar>
        <w:top w:w="0" w:type="dxa"/>
        <w:left w:w="0" w:type="dxa"/>
        <w:bottom w:w="0" w:type="dxa"/>
        <w:right w:w="0" w:type="dxa"/>
      </w:tblCellMar>
    </w:tblPr>
  </w:style>
  <w:style w:type="table" w:customStyle="1" w:styleId="496">
    <w:name w:val="网格型1"/>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中冠</Company>
  <Pages>43</Pages>
  <Words>2469</Words>
  <Characters>2717</Characters>
  <Lines>508</Lines>
  <Paragraphs>143</Paragraphs>
  <TotalTime>15</TotalTime>
  <ScaleCrop>false</ScaleCrop>
  <LinksUpToDate>false</LinksUpToDate>
  <CharactersWithSpaces>2767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2022-06-23T01:55:00Z</dcterms:created>
  <dc:creator>周全</dc:creator>
  <cp:lastModifiedBy>CC</cp:lastModifiedBy>
  <cp:lastPrinted>2024-11-13T03:07:00Z</cp:lastPrinted>
  <dcterms:modified xsi:type="dcterms:W3CDTF">2024-11-22T02:53:16Z</dcterms:modified>
  <dc:title>服务类文件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commondata">
    <vt:lpwstr>eyJoZGlkIjoiZTEwZGNhNmI3MzUxNjRhOTA4MzQ1Nzc2MTM5ZWQyNjEifQ==</vt:lpwstr>
  </property>
  <property fmtid="{D5CDD505-2E9C-101B-9397-08002B2CF9AE}" pid="4" name="ICV">
    <vt:lpwstr>0A68B8BB130E4E17BB136339EB5EEE13_13</vt:lpwstr>
  </property>
</Properties>
</file>