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AB854">
      <w:pPr>
        <w:spacing w:line="360" w:lineRule="auto"/>
        <w:jc w:val="center"/>
        <w:rPr>
          <w:rFonts w:ascii="仿宋" w:hAnsi="仿宋" w:eastAsia="仿宋" w:cs="仿宋"/>
          <w:b/>
          <w:color w:val="auto"/>
          <w:sz w:val="24"/>
        </w:rPr>
      </w:pPr>
      <w:bookmarkStart w:id="47" w:name="_GoBack"/>
      <w:bookmarkEnd w:id="47"/>
    </w:p>
    <w:p w14:paraId="076C0BC2">
      <w:pPr>
        <w:widowControl w:val="0"/>
        <w:wordWrap/>
        <w:snapToGrid/>
        <w:spacing w:line="480" w:lineRule="auto"/>
        <w:jc w:val="center"/>
        <w:textAlignment w:val="auto"/>
        <w:rPr>
          <w:rFonts w:ascii="仿宋" w:hAnsi="仿宋" w:eastAsia="仿宋" w:cs="仿宋"/>
          <w:b/>
          <w:color w:val="auto"/>
          <w:sz w:val="24"/>
        </w:rPr>
      </w:pPr>
    </w:p>
    <w:p w14:paraId="35B44D6D">
      <w:pPr>
        <w:pStyle w:val="4"/>
        <w:widowControl w:val="0"/>
        <w:wordWrap/>
        <w:snapToGrid/>
        <w:spacing w:line="480" w:lineRule="auto"/>
        <w:jc w:val="center"/>
        <w:textAlignment w:val="auto"/>
        <w:rPr>
          <w:rFonts w:hint="eastAsia" w:ascii="宋体" w:hAnsi="宋体" w:eastAsia="宋体" w:cs="宋体"/>
          <w:b/>
          <w:bCs/>
          <w:color w:val="auto"/>
          <w:spacing w:val="-17"/>
          <w:sz w:val="48"/>
          <w:szCs w:val="48"/>
          <w:lang w:eastAsia="zh-CN"/>
        </w:rPr>
      </w:pPr>
      <w:r>
        <w:rPr>
          <w:rFonts w:hint="eastAsia" w:ascii="宋体" w:hAnsi="宋体" w:eastAsia="宋体" w:cs="宋体"/>
          <w:b/>
          <w:bCs/>
          <w:color w:val="auto"/>
          <w:spacing w:val="-17"/>
          <w:sz w:val="48"/>
          <w:szCs w:val="48"/>
          <w:lang w:eastAsia="zh-CN"/>
        </w:rPr>
        <w:t>万陈社区购买小区公共服务</w:t>
      </w:r>
    </w:p>
    <w:p w14:paraId="0993294C">
      <w:pPr>
        <w:adjustRightInd/>
        <w:spacing w:line="360" w:lineRule="auto"/>
        <w:jc w:val="center"/>
        <w:rPr>
          <w:rFonts w:ascii="宋体" w:hAnsi="宋体" w:cs="宋体"/>
          <w:b/>
          <w:bCs/>
          <w:color w:val="auto"/>
          <w:sz w:val="84"/>
          <w:szCs w:val="84"/>
        </w:rPr>
      </w:pPr>
    </w:p>
    <w:p w14:paraId="12E3B771">
      <w:pPr>
        <w:pStyle w:val="4"/>
        <w:rPr>
          <w:color w:val="auto"/>
        </w:rPr>
      </w:pPr>
    </w:p>
    <w:p w14:paraId="73F987EA">
      <w:pPr>
        <w:rPr>
          <w:color w:val="auto"/>
        </w:rPr>
      </w:pPr>
    </w:p>
    <w:p w14:paraId="57DB28B0">
      <w:pPr>
        <w:adjustRightInd/>
        <w:spacing w:line="360" w:lineRule="auto"/>
        <w:jc w:val="center"/>
        <w:rPr>
          <w:rFonts w:ascii="宋体" w:hAnsi="宋体" w:cs="宋体"/>
          <w:b/>
          <w:bCs/>
          <w:color w:val="auto"/>
          <w:sz w:val="56"/>
          <w:szCs w:val="56"/>
        </w:rPr>
      </w:pPr>
      <w:r>
        <w:rPr>
          <w:rFonts w:hint="eastAsia" w:ascii="宋体" w:hAnsi="宋体" w:cs="宋体"/>
          <w:b/>
          <w:bCs/>
          <w:color w:val="auto"/>
          <w:sz w:val="84"/>
          <w:szCs w:val="84"/>
        </w:rPr>
        <w:t>招 标 文 件</w:t>
      </w:r>
    </w:p>
    <w:p w14:paraId="3F8E3164">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r>
        <w:rPr>
          <w:rFonts w:hint="eastAsia" w:ascii="宋体" w:hAnsi="宋体" w:cs="宋体"/>
          <w:b/>
          <w:color w:val="auto"/>
          <w:sz w:val="44"/>
          <w:szCs w:val="44"/>
          <w:lang w:val="en-US" w:eastAsia="zh-CN"/>
        </w:rPr>
        <w:t>村采云</w:t>
      </w:r>
      <w:r>
        <w:rPr>
          <w:rFonts w:hint="eastAsia" w:ascii="宋体" w:hAnsi="宋体" w:cs="宋体"/>
          <w:b/>
          <w:color w:val="auto"/>
          <w:sz w:val="44"/>
          <w:szCs w:val="44"/>
        </w:rPr>
        <w:t>招投标）</w:t>
      </w:r>
    </w:p>
    <w:p w14:paraId="472C981F">
      <w:pPr>
        <w:pStyle w:val="24"/>
        <w:ind w:firstLine="482"/>
        <w:rPr>
          <w:rFonts w:cs="宋体"/>
          <w:b/>
          <w:bCs/>
          <w:color w:val="auto"/>
        </w:rPr>
      </w:pPr>
      <w:r>
        <w:rPr>
          <w:rFonts w:hint="eastAsia" w:cs="宋体"/>
          <w:b/>
          <w:bCs/>
          <w:color w:val="auto"/>
        </w:rPr>
        <w:t xml:space="preserve"> </w:t>
      </w:r>
    </w:p>
    <w:p w14:paraId="5327EDA2">
      <w:pPr>
        <w:snapToGrid w:val="0"/>
        <w:spacing w:line="360" w:lineRule="auto"/>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auto"/>
          <w:sz w:val="32"/>
          <w:szCs w:val="32"/>
          <w:lang w:val="en-US" w:eastAsia="zh-CN"/>
        </w:rPr>
        <w:t xml:space="preserve"> LPSCG2023020 </w:t>
      </w:r>
    </w:p>
    <w:p w14:paraId="5FA81917">
      <w:pPr>
        <w:snapToGrid w:val="0"/>
        <w:spacing w:line="360" w:lineRule="auto"/>
        <w:jc w:val="right"/>
        <w:rPr>
          <w:rFonts w:ascii="宋体" w:hAnsi="宋体" w:cs="宋体"/>
          <w:b/>
          <w:bCs/>
          <w:color w:val="auto"/>
          <w:sz w:val="30"/>
          <w:szCs w:val="30"/>
        </w:rPr>
      </w:pPr>
    </w:p>
    <w:p w14:paraId="6FFDEA43">
      <w:pPr>
        <w:adjustRightInd/>
        <w:spacing w:line="360" w:lineRule="auto"/>
        <w:rPr>
          <w:rFonts w:ascii="宋体" w:hAnsi="宋体" w:cs="宋体"/>
          <w:b/>
          <w:bCs/>
          <w:color w:val="auto"/>
          <w:sz w:val="28"/>
          <w:szCs w:val="20"/>
        </w:rPr>
      </w:pPr>
    </w:p>
    <w:p w14:paraId="165DA9CC">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09E3E2A7">
      <w:pPr>
        <w:spacing w:line="360" w:lineRule="auto"/>
        <w:jc w:val="center"/>
        <w:rPr>
          <w:rFonts w:ascii="宋体" w:hAnsi="宋体" w:cs="宋体"/>
          <w:b/>
          <w:bCs/>
          <w:color w:val="auto"/>
          <w:sz w:val="24"/>
        </w:rPr>
      </w:pPr>
    </w:p>
    <w:p w14:paraId="15F16885">
      <w:pPr>
        <w:spacing w:line="360" w:lineRule="auto"/>
        <w:jc w:val="center"/>
        <w:rPr>
          <w:rFonts w:ascii="宋体" w:hAnsi="宋体" w:cs="宋体"/>
          <w:b/>
          <w:bCs/>
          <w:color w:val="auto"/>
          <w:sz w:val="24"/>
        </w:rPr>
      </w:pPr>
    </w:p>
    <w:p w14:paraId="42B651F1">
      <w:pPr>
        <w:spacing w:line="360" w:lineRule="auto"/>
        <w:jc w:val="center"/>
        <w:rPr>
          <w:rFonts w:ascii="宋体" w:hAnsi="宋体" w:cs="宋体"/>
          <w:b/>
          <w:bCs/>
          <w:color w:val="auto"/>
          <w:sz w:val="24"/>
        </w:rPr>
      </w:pPr>
    </w:p>
    <w:p w14:paraId="69FDDBCC">
      <w:pPr>
        <w:spacing w:line="360" w:lineRule="auto"/>
        <w:jc w:val="center"/>
        <w:rPr>
          <w:rFonts w:ascii="宋体" w:hAnsi="宋体" w:cs="宋体"/>
          <w:b/>
          <w:bCs/>
          <w:color w:val="auto"/>
          <w:sz w:val="24"/>
        </w:rPr>
      </w:pPr>
    </w:p>
    <w:p w14:paraId="451CAE5F">
      <w:pPr>
        <w:spacing w:line="360" w:lineRule="auto"/>
        <w:rPr>
          <w:rFonts w:ascii="宋体" w:hAnsi="宋体" w:cs="宋体"/>
          <w:b/>
          <w:bCs/>
          <w:color w:val="auto"/>
          <w:sz w:val="32"/>
          <w:szCs w:val="32"/>
        </w:rPr>
      </w:pPr>
    </w:p>
    <w:p w14:paraId="17B2B44F">
      <w:pPr>
        <w:shd w:val="clear" w:color="auto" w:fill="FFFFFF"/>
        <w:snapToGrid w:val="0"/>
        <w:spacing w:line="360" w:lineRule="auto"/>
        <w:ind w:firstLine="425"/>
        <w:jc w:val="center"/>
        <w:textAlignment w:val="bottom"/>
        <w:rPr>
          <w:rFonts w:ascii="宋体" w:hAnsi="宋体" w:cs="宋体"/>
          <w:b/>
          <w:bCs/>
          <w:color w:val="auto"/>
          <w:sz w:val="32"/>
          <w:szCs w:val="32"/>
        </w:rPr>
      </w:pPr>
      <w:r>
        <w:rPr>
          <w:rFonts w:hint="eastAsia" w:ascii="宋体" w:hAnsi="宋体" w:cs="宋体"/>
          <w:b/>
          <w:bCs/>
          <w:color w:val="auto"/>
          <w:sz w:val="32"/>
          <w:szCs w:val="32"/>
          <w:lang w:eastAsia="zh-CN"/>
        </w:rPr>
        <w:t>采购人</w:t>
      </w:r>
      <w:r>
        <w:rPr>
          <w:rFonts w:hint="eastAsia" w:ascii="宋体" w:hAnsi="宋体" w:cs="宋体"/>
          <w:b/>
          <w:bCs/>
          <w:color w:val="auto"/>
          <w:sz w:val="32"/>
          <w:szCs w:val="32"/>
        </w:rPr>
        <w:t>：</w:t>
      </w:r>
      <w:r>
        <w:rPr>
          <w:rFonts w:hint="eastAsia" w:ascii="宋体" w:hAnsi="宋体" w:cs="宋体"/>
          <w:b/>
          <w:bCs/>
          <w:color w:val="auto"/>
          <w:sz w:val="32"/>
          <w:szCs w:val="32"/>
          <w:lang w:eastAsia="zh-CN"/>
        </w:rPr>
        <w:t>浙江省杭州市临平区临平街道万陈社区居民委员会</w:t>
      </w:r>
      <w:r>
        <w:rPr>
          <w:rFonts w:hint="eastAsia" w:ascii="宋体" w:hAnsi="宋体" w:cs="宋体"/>
          <w:b/>
          <w:bCs/>
          <w:color w:val="auto"/>
          <w:sz w:val="32"/>
          <w:szCs w:val="32"/>
        </w:rPr>
        <w:t xml:space="preserve">  </w:t>
      </w:r>
    </w:p>
    <w:p w14:paraId="6925A73F">
      <w:pPr>
        <w:shd w:val="clear" w:color="auto" w:fill="FFFFFF"/>
        <w:snapToGrid w:val="0"/>
        <w:spacing w:line="360" w:lineRule="auto"/>
        <w:jc w:val="center"/>
        <w:textAlignment w:val="bottom"/>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委托</w:t>
      </w:r>
      <w:r>
        <w:rPr>
          <w:rFonts w:hint="eastAsia" w:ascii="宋体" w:hAnsi="宋体" w:cs="宋体"/>
          <w:b/>
          <w:bCs/>
          <w:color w:val="auto"/>
          <w:sz w:val="32"/>
          <w:szCs w:val="32"/>
        </w:rPr>
        <w:t>代理机构：</w:t>
      </w:r>
      <w:r>
        <w:rPr>
          <w:rFonts w:hint="eastAsia" w:ascii="宋体" w:hAnsi="宋体" w:cs="宋体"/>
          <w:b/>
          <w:bCs/>
          <w:color w:val="auto"/>
          <w:sz w:val="32"/>
          <w:szCs w:val="32"/>
          <w:lang w:eastAsia="zh-CN"/>
        </w:rPr>
        <w:t>杭州永信工程造价审计招标代理有限公司</w:t>
      </w:r>
    </w:p>
    <w:p w14:paraId="3D3BBBCE">
      <w:pPr>
        <w:shd w:val="clear" w:color="auto" w:fill="FFFFFF"/>
        <w:snapToGrid w:val="0"/>
        <w:spacing w:line="360" w:lineRule="auto"/>
        <w:jc w:val="center"/>
        <w:textAlignment w:val="bottom"/>
        <w:rPr>
          <w:rFonts w:ascii="宋体" w:hAnsi="宋体" w:cs="宋体"/>
          <w:b/>
          <w:bCs/>
          <w:color w:val="auto"/>
          <w:sz w:val="32"/>
          <w:szCs w:val="32"/>
        </w:rPr>
      </w:pPr>
      <w:r>
        <w:rPr>
          <w:rFonts w:hint="eastAsia" w:ascii="宋体" w:hAnsi="宋体" w:cs="宋体"/>
          <w:b/>
          <w:bCs/>
          <w:color w:val="auto"/>
          <w:sz w:val="32"/>
          <w:szCs w:val="32"/>
        </w:rPr>
        <w:t>二〇二四年</w:t>
      </w:r>
      <w:r>
        <w:rPr>
          <w:rFonts w:hint="eastAsia" w:ascii="宋体" w:hAnsi="宋体" w:cs="宋体"/>
          <w:b/>
          <w:bCs/>
          <w:color w:val="auto"/>
          <w:sz w:val="32"/>
          <w:szCs w:val="32"/>
          <w:lang w:val="en-US" w:eastAsia="zh-CN"/>
        </w:rPr>
        <w:t>十二</w:t>
      </w:r>
      <w:r>
        <w:rPr>
          <w:rFonts w:hint="eastAsia" w:ascii="宋体" w:hAnsi="宋体" w:cs="宋体"/>
          <w:b/>
          <w:bCs/>
          <w:color w:val="auto"/>
          <w:sz w:val="32"/>
          <w:szCs w:val="32"/>
        </w:rPr>
        <w:t>月</w:t>
      </w:r>
    </w:p>
    <w:p w14:paraId="77B6C75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9220127">
      <w:pPr>
        <w:spacing w:line="360" w:lineRule="auto"/>
        <w:jc w:val="center"/>
        <w:rPr>
          <w:rFonts w:ascii="宋体" w:hAnsi="宋体" w:cs="宋体"/>
          <w:color w:val="auto"/>
          <w:sz w:val="24"/>
        </w:rPr>
      </w:pPr>
    </w:p>
    <w:p w14:paraId="099A943D">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A0451D8">
      <w:pPr>
        <w:spacing w:line="360" w:lineRule="auto"/>
        <w:rPr>
          <w:rFonts w:ascii="宋体" w:hAnsi="宋体" w:cs="宋体"/>
          <w:color w:val="auto"/>
          <w:sz w:val="32"/>
          <w:szCs w:val="32"/>
        </w:rPr>
      </w:pPr>
    </w:p>
    <w:p w14:paraId="559DA2A9">
      <w:pPr>
        <w:spacing w:line="360" w:lineRule="auto"/>
        <w:rPr>
          <w:rFonts w:ascii="宋体" w:hAnsi="宋体" w:cs="宋体"/>
          <w:color w:val="auto"/>
          <w:sz w:val="32"/>
          <w:szCs w:val="32"/>
        </w:rPr>
      </w:pPr>
    </w:p>
    <w:p w14:paraId="3FC0376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2257F0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3B8605C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BC4204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435422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8775FC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0B49881E">
      <w:pPr>
        <w:spacing w:line="360" w:lineRule="auto"/>
        <w:ind w:firstLine="549" w:firstLineChars="229"/>
        <w:rPr>
          <w:rFonts w:ascii="宋体" w:hAnsi="宋体" w:cs="宋体"/>
          <w:color w:val="auto"/>
          <w:sz w:val="24"/>
        </w:rPr>
      </w:pPr>
      <w:bookmarkStart w:id="1" w:name="_Hlt91233176"/>
      <w:bookmarkEnd w:id="1"/>
      <w:bookmarkStart w:id="2" w:name="_Toc91899869"/>
    </w:p>
    <w:p w14:paraId="0E65E778">
      <w:pPr>
        <w:spacing w:line="360" w:lineRule="auto"/>
        <w:ind w:firstLine="549" w:firstLineChars="229"/>
        <w:rPr>
          <w:rFonts w:ascii="宋体" w:hAnsi="宋体" w:cs="宋体"/>
          <w:color w:val="auto"/>
          <w:sz w:val="24"/>
        </w:rPr>
      </w:pPr>
    </w:p>
    <w:p w14:paraId="6B8593C3">
      <w:pPr>
        <w:spacing w:line="360" w:lineRule="auto"/>
        <w:ind w:firstLine="549" w:firstLineChars="229"/>
        <w:rPr>
          <w:rFonts w:ascii="宋体" w:hAnsi="宋体" w:cs="宋体"/>
          <w:color w:val="auto"/>
          <w:sz w:val="24"/>
        </w:rPr>
      </w:pPr>
    </w:p>
    <w:p w14:paraId="217C8EBA">
      <w:pPr>
        <w:spacing w:line="360" w:lineRule="auto"/>
        <w:ind w:firstLine="549" w:firstLineChars="229"/>
        <w:rPr>
          <w:rFonts w:ascii="宋体" w:hAnsi="宋体" w:cs="宋体"/>
          <w:color w:val="auto"/>
          <w:sz w:val="24"/>
        </w:rPr>
      </w:pPr>
    </w:p>
    <w:p w14:paraId="0791DDCF">
      <w:pPr>
        <w:spacing w:line="360" w:lineRule="auto"/>
        <w:ind w:firstLine="549" w:firstLineChars="229"/>
        <w:rPr>
          <w:rFonts w:ascii="宋体" w:hAnsi="宋体" w:cs="宋体"/>
          <w:color w:val="auto"/>
          <w:sz w:val="24"/>
        </w:rPr>
      </w:pPr>
    </w:p>
    <w:p w14:paraId="7F9A939D">
      <w:pPr>
        <w:spacing w:line="360" w:lineRule="auto"/>
        <w:ind w:firstLine="549" w:firstLineChars="229"/>
        <w:rPr>
          <w:rFonts w:ascii="宋体" w:hAnsi="宋体" w:cs="宋体"/>
          <w:color w:val="auto"/>
          <w:sz w:val="24"/>
        </w:rPr>
      </w:pPr>
    </w:p>
    <w:p w14:paraId="4E0B82C7">
      <w:pPr>
        <w:spacing w:line="360" w:lineRule="auto"/>
        <w:ind w:firstLine="549" w:firstLineChars="229"/>
        <w:rPr>
          <w:rFonts w:ascii="宋体" w:hAnsi="宋体" w:cs="宋体"/>
          <w:color w:val="auto"/>
          <w:sz w:val="24"/>
        </w:rPr>
      </w:pPr>
    </w:p>
    <w:p w14:paraId="24DFD68B">
      <w:pPr>
        <w:spacing w:line="360" w:lineRule="auto"/>
        <w:ind w:firstLine="549" w:firstLineChars="229"/>
        <w:rPr>
          <w:rFonts w:ascii="宋体" w:hAnsi="宋体" w:cs="宋体"/>
          <w:color w:val="auto"/>
          <w:sz w:val="24"/>
        </w:rPr>
      </w:pPr>
    </w:p>
    <w:p w14:paraId="33A4A010">
      <w:pPr>
        <w:spacing w:line="360" w:lineRule="auto"/>
        <w:ind w:firstLine="549" w:firstLineChars="229"/>
        <w:rPr>
          <w:rFonts w:ascii="宋体" w:hAnsi="宋体" w:cs="宋体"/>
          <w:color w:val="auto"/>
          <w:sz w:val="24"/>
        </w:rPr>
      </w:pPr>
    </w:p>
    <w:p w14:paraId="295729D7">
      <w:pPr>
        <w:spacing w:line="360" w:lineRule="auto"/>
        <w:ind w:firstLine="549" w:firstLineChars="229"/>
        <w:rPr>
          <w:rFonts w:ascii="宋体" w:hAnsi="宋体" w:cs="宋体"/>
          <w:color w:val="auto"/>
          <w:sz w:val="24"/>
        </w:rPr>
      </w:pPr>
    </w:p>
    <w:p w14:paraId="51DFCB7B">
      <w:pPr>
        <w:spacing w:line="360" w:lineRule="auto"/>
        <w:ind w:firstLine="549" w:firstLineChars="229"/>
        <w:rPr>
          <w:rFonts w:ascii="宋体" w:hAnsi="宋体" w:cs="宋体"/>
          <w:color w:val="auto"/>
          <w:sz w:val="24"/>
        </w:rPr>
      </w:pPr>
    </w:p>
    <w:p w14:paraId="5DAD8F21">
      <w:pPr>
        <w:spacing w:line="360" w:lineRule="auto"/>
        <w:ind w:firstLine="549" w:firstLineChars="229"/>
        <w:rPr>
          <w:rFonts w:ascii="宋体" w:hAnsi="宋体" w:cs="宋体"/>
          <w:color w:val="auto"/>
          <w:sz w:val="24"/>
        </w:rPr>
      </w:pPr>
    </w:p>
    <w:p w14:paraId="1F22DF44">
      <w:pPr>
        <w:spacing w:line="360" w:lineRule="auto"/>
        <w:ind w:firstLine="549" w:firstLineChars="229"/>
        <w:rPr>
          <w:rFonts w:ascii="宋体" w:hAnsi="宋体" w:cs="宋体"/>
          <w:color w:val="auto"/>
          <w:sz w:val="24"/>
        </w:rPr>
      </w:pPr>
    </w:p>
    <w:p w14:paraId="1E2F898F">
      <w:pPr>
        <w:spacing w:line="360" w:lineRule="auto"/>
        <w:rPr>
          <w:rFonts w:ascii="宋体" w:hAnsi="宋体" w:cs="宋体"/>
          <w:color w:val="auto"/>
          <w:sz w:val="24"/>
        </w:rPr>
      </w:pPr>
    </w:p>
    <w:p w14:paraId="7C88FDEE">
      <w:pPr>
        <w:adjustRightInd/>
        <w:spacing w:line="360" w:lineRule="auto"/>
        <w:jc w:val="center"/>
        <w:outlineLvl w:val="0"/>
        <w:rPr>
          <w:rFonts w:hint="eastAsia" w:ascii="宋体" w:hAnsi="宋体" w:cs="宋体"/>
          <w:b/>
          <w:color w:val="auto"/>
          <w:sz w:val="36"/>
          <w:szCs w:val="36"/>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p>
    <w:p w14:paraId="6C80BC0B">
      <w:pPr>
        <w:adjustRightInd/>
        <w:spacing w:line="360" w:lineRule="auto"/>
        <w:jc w:val="center"/>
        <w:outlineLvl w:val="0"/>
        <w:rPr>
          <w:rFonts w:hint="eastAsia" w:ascii="宋体" w:hAnsi="宋体" w:cs="宋体"/>
          <w:b/>
          <w:color w:val="auto"/>
          <w:sz w:val="36"/>
          <w:szCs w:val="36"/>
        </w:rPr>
      </w:pPr>
    </w:p>
    <w:p w14:paraId="742B26E0">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第一部分 招标公告</w:t>
      </w:r>
    </w:p>
    <w:p w14:paraId="2C839D2F">
      <w:pPr>
        <w:pStyle w:val="4"/>
        <w:rPr>
          <w:color w:val="auto"/>
        </w:rPr>
      </w:pPr>
    </w:p>
    <w:p w14:paraId="5C9014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68EC141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万陈社区购买小区公共服务</w:t>
      </w:r>
      <w:r>
        <w:rPr>
          <w:rFonts w:hint="eastAsia" w:ascii="宋体" w:hAnsi="宋体" w:cs="宋体"/>
          <w:color w:val="auto"/>
          <w:sz w:val="24"/>
          <w:u w:val="single"/>
        </w:rPr>
        <w:t>）</w:t>
      </w:r>
      <w:r>
        <w:rPr>
          <w:rFonts w:hint="eastAsia" w:ascii="宋体" w:hAnsi="宋体" w:cs="宋体"/>
          <w:color w:val="auto"/>
          <w:sz w:val="24"/>
        </w:rPr>
        <w:t>招标项目的潜在投标人应在</w:t>
      </w:r>
      <w:r>
        <w:rPr>
          <w:rFonts w:hint="eastAsia" w:ascii="宋体" w:hAnsi="宋体" w:cs="宋体"/>
          <w:color w:val="auto"/>
          <w:sz w:val="24"/>
          <w:lang w:val="en-US" w:eastAsia="zh-CN"/>
        </w:rPr>
        <w:t>村</w:t>
      </w:r>
      <w:r>
        <w:rPr>
          <w:rFonts w:hint="eastAsia" w:ascii="宋体" w:hAnsi="宋体" w:cs="宋体"/>
          <w:color w:val="auto"/>
          <w:sz w:val="24"/>
        </w:rPr>
        <w:t>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宋体" w:hAnsi="宋体" w:cs="宋体"/>
          <w:bCs/>
          <w:color w:val="auto"/>
          <w:sz w:val="24"/>
          <w:lang w:eastAsia="zh-CN"/>
        </w:rPr>
        <w:t>lpnbsc.lecaiyun.com</w:t>
      </w:r>
      <w:r>
        <w:rPr>
          <w:rStyle w:val="80"/>
          <w:rFonts w:hint="eastAsia" w:ascii="宋体" w:hAnsi="宋体" w:eastAsia="宋体" w:cs="宋体"/>
          <w:color w:val="auto"/>
          <w:kern w:val="2"/>
          <w:sz w:val="24"/>
          <w:szCs w:val="24"/>
        </w:rPr>
        <w:t>）获取（下载）招标文件，并于</w:t>
      </w:r>
      <w:r>
        <w:rPr>
          <w:rFonts w:hint="eastAsia" w:ascii="宋体" w:hAnsi="宋体" w:cs="宋体"/>
          <w:color w:val="auto"/>
          <w:sz w:val="24"/>
          <w:u w:val="single"/>
          <w:lang w:eastAsia="zh-CN"/>
        </w:rPr>
        <w:t>2025年1月2日09点00分00秒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2FDAD32">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19A6742">
      <w:pPr>
        <w:widowControl w:val="0"/>
        <w:wordWrap/>
        <w:adjustRightInd/>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b/>
          <w:color w:val="auto"/>
          <w:sz w:val="24"/>
          <w:lang w:eastAsia="zh-CN"/>
        </w:rPr>
        <w:t>LPSCG2023020</w:t>
      </w:r>
    </w:p>
    <w:p w14:paraId="55FD9A18">
      <w:pPr>
        <w:widowControl w:val="0"/>
        <w:wordWrap/>
        <w:adjustRightInd/>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万陈社区购买小区公共服务</w:t>
      </w:r>
    </w:p>
    <w:p w14:paraId="5B6448E3">
      <w:pPr>
        <w:widowControl w:val="0"/>
        <w:wordWrap/>
        <w:adjustRightInd/>
        <w:snapToGrid/>
        <w:spacing w:line="360" w:lineRule="auto"/>
        <w:ind w:firstLine="482" w:firstLineChars="200"/>
        <w:textAlignment w:val="auto"/>
        <w:rPr>
          <w:rFonts w:hAnsi="宋体" w:cs="宋体"/>
          <w:b/>
          <w:color w:val="auto"/>
          <w:kern w:val="2"/>
          <w:sz w:val="24"/>
          <w:szCs w:val="24"/>
        </w:rPr>
      </w:pPr>
      <w:r>
        <w:rPr>
          <w:rFonts w:hint="eastAsia" w:hAnsi="宋体" w:cs="宋体"/>
          <w:b/>
          <w:color w:val="auto"/>
          <w:sz w:val="24"/>
        </w:rPr>
        <w:t>采购需求：</w:t>
      </w:r>
      <w:r>
        <w:rPr>
          <w:rFonts w:hint="eastAsia" w:ascii="宋体" w:hAnsi="宋体"/>
          <w:color w:val="auto"/>
          <w:sz w:val="24"/>
        </w:rPr>
        <w:t>提供卫生保洁、设备设施养护、绿化保养及公共秩序和安全保卫等服务，并全力配合</w:t>
      </w:r>
      <w:r>
        <w:rPr>
          <w:rFonts w:hint="eastAsia" w:ascii="宋体" w:hAnsi="宋体"/>
          <w:color w:val="auto"/>
          <w:sz w:val="24"/>
          <w:lang w:eastAsia="zh-CN"/>
        </w:rPr>
        <w:t>采购人</w:t>
      </w:r>
      <w:r>
        <w:rPr>
          <w:rFonts w:hint="eastAsia" w:ascii="宋体" w:hAnsi="宋体"/>
          <w:color w:val="auto"/>
          <w:sz w:val="24"/>
        </w:rPr>
        <w:t>开展</w:t>
      </w:r>
      <w:r>
        <w:rPr>
          <w:rFonts w:hint="eastAsia" w:ascii="宋体" w:hAnsi="宋体"/>
          <w:color w:val="auto"/>
          <w:sz w:val="24"/>
          <w:lang w:eastAsia="zh-CN"/>
        </w:rPr>
        <w:t>公共</w:t>
      </w:r>
      <w:r>
        <w:rPr>
          <w:rFonts w:hint="eastAsia" w:ascii="宋体" w:hAnsi="宋体"/>
          <w:color w:val="auto"/>
          <w:sz w:val="24"/>
        </w:rPr>
        <w:t>服务管理工作，提升小区整体服务质量。具体内容和相关要求详见招标文件“第三部分 采购需求”。</w:t>
      </w:r>
    </w:p>
    <w:tbl>
      <w:tblPr>
        <w:tblStyle w:val="66"/>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4911"/>
        <w:gridCol w:w="709"/>
        <w:gridCol w:w="709"/>
        <w:gridCol w:w="1932"/>
      </w:tblGrid>
      <w:tr w14:paraId="3CB4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516358B7">
            <w:pPr>
              <w:spacing w:line="336"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4911" w:type="dxa"/>
            <w:tcBorders>
              <w:top w:val="single" w:color="auto" w:sz="4" w:space="0"/>
              <w:left w:val="single" w:color="auto" w:sz="4" w:space="0"/>
              <w:bottom w:val="single" w:color="auto" w:sz="4" w:space="0"/>
              <w:right w:val="single" w:color="auto" w:sz="4" w:space="0"/>
            </w:tcBorders>
            <w:vAlign w:val="center"/>
          </w:tcPr>
          <w:p w14:paraId="4C8477FF">
            <w:pPr>
              <w:spacing w:line="336" w:lineRule="auto"/>
              <w:jc w:val="center"/>
              <w:rPr>
                <w:rFonts w:hint="eastAsia" w:ascii="宋体" w:hAnsi="宋体" w:cs="宋体"/>
                <w:b/>
                <w:bCs/>
                <w:color w:val="auto"/>
                <w:sz w:val="24"/>
              </w:rPr>
            </w:pPr>
            <w:r>
              <w:rPr>
                <w:rFonts w:hint="eastAsia" w:ascii="宋体" w:hAnsi="宋体" w:cs="宋体"/>
                <w:b/>
                <w:bCs/>
                <w:color w:val="auto"/>
                <w:sz w:val="24"/>
              </w:rPr>
              <w:t>项目概况</w:t>
            </w:r>
          </w:p>
        </w:tc>
        <w:tc>
          <w:tcPr>
            <w:tcW w:w="709" w:type="dxa"/>
            <w:tcBorders>
              <w:top w:val="single" w:color="auto" w:sz="4" w:space="0"/>
              <w:left w:val="single" w:color="auto" w:sz="4" w:space="0"/>
              <w:bottom w:val="single" w:color="auto" w:sz="4" w:space="0"/>
              <w:right w:val="single" w:color="auto" w:sz="4" w:space="0"/>
            </w:tcBorders>
            <w:vAlign w:val="center"/>
          </w:tcPr>
          <w:p w14:paraId="6F60ED14">
            <w:pPr>
              <w:spacing w:line="336" w:lineRule="auto"/>
              <w:jc w:val="center"/>
              <w:rPr>
                <w:rFonts w:hint="eastAsia" w:ascii="宋体" w:hAnsi="宋体" w:cs="宋体"/>
                <w:b/>
                <w:bCs/>
                <w:color w:val="auto"/>
                <w:sz w:val="24"/>
              </w:rPr>
            </w:pPr>
            <w:r>
              <w:rPr>
                <w:rFonts w:hint="eastAsia" w:ascii="宋体" w:hAnsi="宋体" w:cs="宋体"/>
                <w:b/>
                <w:bCs/>
                <w:color w:val="auto"/>
                <w:sz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41A49606">
            <w:pPr>
              <w:spacing w:line="336" w:lineRule="auto"/>
              <w:jc w:val="center"/>
              <w:rPr>
                <w:rFonts w:hint="eastAsia" w:ascii="宋体" w:hAnsi="宋体" w:cs="宋体"/>
                <w:b/>
                <w:bCs/>
                <w:color w:val="auto"/>
                <w:sz w:val="24"/>
              </w:rPr>
            </w:pPr>
            <w:r>
              <w:rPr>
                <w:rFonts w:hint="eastAsia" w:ascii="宋体" w:hAnsi="宋体" w:cs="宋体"/>
                <w:b/>
                <w:bCs/>
                <w:color w:val="auto"/>
                <w:sz w:val="24"/>
              </w:rPr>
              <w:t>单位</w:t>
            </w:r>
          </w:p>
        </w:tc>
        <w:tc>
          <w:tcPr>
            <w:tcW w:w="1932" w:type="dxa"/>
            <w:tcBorders>
              <w:top w:val="single" w:color="auto" w:sz="4" w:space="0"/>
              <w:left w:val="single" w:color="auto" w:sz="4" w:space="0"/>
              <w:bottom w:val="single" w:color="auto" w:sz="4" w:space="0"/>
              <w:right w:val="single" w:color="auto" w:sz="4" w:space="0"/>
            </w:tcBorders>
            <w:vAlign w:val="center"/>
          </w:tcPr>
          <w:p w14:paraId="54393D4F">
            <w:pPr>
              <w:spacing w:line="336" w:lineRule="auto"/>
              <w:jc w:val="center"/>
              <w:rPr>
                <w:rFonts w:hint="eastAsia" w:ascii="宋体" w:hAnsi="宋体" w:cs="宋体"/>
                <w:b/>
                <w:bCs/>
                <w:color w:val="auto"/>
                <w:sz w:val="24"/>
              </w:rPr>
            </w:pPr>
            <w:r>
              <w:rPr>
                <w:rFonts w:hint="eastAsia" w:ascii="宋体" w:hAnsi="宋体" w:cs="宋体"/>
                <w:b/>
                <w:bCs/>
                <w:color w:val="auto"/>
                <w:sz w:val="24"/>
              </w:rPr>
              <w:t>预算金额</w:t>
            </w:r>
          </w:p>
        </w:tc>
      </w:tr>
      <w:tr w14:paraId="491E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8C35C84">
            <w:pPr>
              <w:spacing w:line="336"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4911" w:type="dxa"/>
            <w:tcBorders>
              <w:top w:val="single" w:color="auto" w:sz="4" w:space="0"/>
              <w:left w:val="single" w:color="auto" w:sz="4" w:space="0"/>
              <w:bottom w:val="single" w:color="auto" w:sz="4" w:space="0"/>
              <w:right w:val="single" w:color="auto" w:sz="4" w:space="0"/>
            </w:tcBorders>
            <w:vAlign w:val="center"/>
          </w:tcPr>
          <w:p w14:paraId="5AE5FAEF">
            <w:pPr>
              <w:adjustRightInd w:val="0"/>
              <w:snapToGrid w:val="0"/>
              <w:spacing w:line="360" w:lineRule="auto"/>
              <w:rPr>
                <w:rFonts w:hint="eastAsia" w:ascii="宋体" w:hAnsi="宋体"/>
                <w:color w:val="auto"/>
                <w:sz w:val="24"/>
                <w:szCs w:val="24"/>
              </w:rPr>
            </w:pPr>
            <w:r>
              <w:rPr>
                <w:rFonts w:hint="eastAsia" w:ascii="宋体" w:hAnsi="宋体"/>
                <w:color w:val="auto"/>
                <w:sz w:val="24"/>
              </w:rPr>
              <w:t>万陈社区购买</w:t>
            </w:r>
            <w:r>
              <w:rPr>
                <w:rFonts w:hint="eastAsia" w:ascii="宋体" w:hAnsi="宋体"/>
                <w:color w:val="auto"/>
                <w:sz w:val="24"/>
                <w:lang w:val="en-US" w:eastAsia="zh-CN"/>
              </w:rPr>
              <w:t>万陈花苑</w:t>
            </w:r>
            <w:r>
              <w:rPr>
                <w:rFonts w:hint="eastAsia" w:ascii="宋体" w:hAnsi="宋体"/>
                <w:color w:val="auto"/>
                <w:sz w:val="24"/>
              </w:rPr>
              <w:t>小区公共服务项目，现有高层住在24幢，共计户数1886户，总住宅面积约225272.23平方米，机动车出入口5个（地下车库3处，地面出入口2处，红事馆一层1处），非机动车出入口20个，地下停车位数1413个。以上建筑面积均为暂估建筑面积，具体以房产测绘机构出具的测绘面积为准。</w:t>
            </w:r>
          </w:p>
        </w:tc>
        <w:tc>
          <w:tcPr>
            <w:tcW w:w="709" w:type="dxa"/>
            <w:tcBorders>
              <w:top w:val="single" w:color="auto" w:sz="4" w:space="0"/>
              <w:left w:val="single" w:color="auto" w:sz="4" w:space="0"/>
              <w:bottom w:val="single" w:color="auto" w:sz="4" w:space="0"/>
              <w:right w:val="single" w:color="auto" w:sz="4" w:space="0"/>
            </w:tcBorders>
            <w:vAlign w:val="center"/>
          </w:tcPr>
          <w:p w14:paraId="1DF7D7F3">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709" w:type="dxa"/>
            <w:tcBorders>
              <w:top w:val="single" w:color="auto" w:sz="4" w:space="0"/>
              <w:left w:val="single" w:color="auto" w:sz="4" w:space="0"/>
              <w:bottom w:val="single" w:color="auto" w:sz="4" w:space="0"/>
              <w:right w:val="single" w:color="auto" w:sz="4" w:space="0"/>
            </w:tcBorders>
            <w:vAlign w:val="center"/>
          </w:tcPr>
          <w:p w14:paraId="274C7185">
            <w:pPr>
              <w:jc w:val="center"/>
              <w:rPr>
                <w:rFonts w:hint="eastAsia" w:ascii="宋体" w:hAnsi="宋体" w:cs="宋体"/>
                <w:color w:val="auto"/>
                <w:sz w:val="24"/>
                <w:szCs w:val="24"/>
              </w:rPr>
            </w:pPr>
            <w:r>
              <w:rPr>
                <w:rFonts w:hint="eastAsia" w:ascii="宋体" w:hAnsi="宋体" w:cs="宋体"/>
                <w:color w:val="auto"/>
                <w:sz w:val="24"/>
                <w:szCs w:val="24"/>
              </w:rPr>
              <w:t>年</w:t>
            </w:r>
          </w:p>
        </w:tc>
        <w:tc>
          <w:tcPr>
            <w:tcW w:w="1932" w:type="dxa"/>
            <w:tcBorders>
              <w:top w:val="single" w:color="auto" w:sz="4" w:space="0"/>
              <w:left w:val="single" w:color="auto" w:sz="4" w:space="0"/>
              <w:bottom w:val="single" w:color="auto" w:sz="4" w:space="0"/>
              <w:right w:val="single" w:color="auto" w:sz="4" w:space="0"/>
            </w:tcBorders>
            <w:vAlign w:val="center"/>
          </w:tcPr>
          <w:p w14:paraId="56796FAF">
            <w:pPr>
              <w:keepNext/>
              <w:keepLines/>
              <w:adjustRightInd/>
              <w:spacing w:line="360" w:lineRule="auto"/>
              <w:ind w:firstLine="0" w:firstLineChars="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本项目预算：</w:t>
            </w:r>
            <w:r>
              <w:rPr>
                <w:rFonts w:hint="eastAsia" w:ascii="宋体" w:hAnsi="宋体" w:cs="Times New Roman"/>
                <w:color w:val="auto"/>
                <w:sz w:val="24"/>
                <w:szCs w:val="24"/>
                <w:lang w:val="en-US" w:eastAsia="zh-CN"/>
              </w:rPr>
              <w:t>12068780元</w:t>
            </w:r>
          </w:p>
          <w:p w14:paraId="662FA37C">
            <w:pPr>
              <w:rPr>
                <w:rFonts w:hint="eastAsia"/>
                <w:color w:val="auto"/>
              </w:rPr>
            </w:pPr>
            <w:r>
              <w:rPr>
                <w:rFonts w:hint="eastAsia" w:ascii="宋体" w:hAnsi="宋体" w:cs="Times New Roman"/>
                <w:b w:val="0"/>
                <w:bCs w:val="0"/>
                <w:color w:val="auto"/>
                <w:sz w:val="24"/>
                <w:szCs w:val="24"/>
                <w:lang w:eastAsia="zh-CN"/>
              </w:rPr>
              <w:t>具体详见“第三部分</w:t>
            </w:r>
            <w:r>
              <w:rPr>
                <w:rFonts w:hint="eastAsia" w:ascii="宋体" w:hAnsi="宋体" w:cs="Times New Roman"/>
                <w:b w:val="0"/>
                <w:bCs w:val="0"/>
                <w:color w:val="auto"/>
                <w:sz w:val="24"/>
                <w:szCs w:val="24"/>
                <w:lang w:val="en-US" w:eastAsia="zh-CN"/>
              </w:rPr>
              <w:t xml:space="preserve"> 采购需求</w:t>
            </w:r>
            <w:r>
              <w:rPr>
                <w:rFonts w:hint="eastAsia" w:ascii="宋体" w:hAnsi="宋体" w:cs="Times New Roman"/>
                <w:b w:val="0"/>
                <w:bCs w:val="0"/>
                <w:color w:val="auto"/>
                <w:sz w:val="24"/>
                <w:szCs w:val="24"/>
                <w:lang w:eastAsia="zh-CN"/>
              </w:rPr>
              <w:t>”</w:t>
            </w:r>
          </w:p>
        </w:tc>
      </w:tr>
    </w:tbl>
    <w:p w14:paraId="40524EF0">
      <w:pPr>
        <w:pStyle w:val="36"/>
        <w:widowControl w:val="0"/>
        <w:wordWrap/>
        <w:adjustRightInd/>
        <w:snapToGrid/>
        <w:spacing w:line="360" w:lineRule="auto"/>
        <w:ind w:firstLine="482" w:firstLineChars="200"/>
        <w:textAlignment w:val="auto"/>
        <w:rPr>
          <w:rFonts w:hint="eastAsia" w:hAnsi="宋体" w:eastAsia="宋体" w:cs="宋体"/>
          <w:b/>
          <w:color w:val="auto"/>
          <w:sz w:val="24"/>
          <w:szCs w:val="20"/>
          <w:lang w:eastAsia="zh-CN"/>
        </w:rPr>
      </w:pPr>
      <w:r>
        <w:rPr>
          <w:rFonts w:hint="eastAsia" w:hAnsi="宋体" w:cs="宋体"/>
          <w:b/>
          <w:color w:val="auto"/>
          <w:sz w:val="24"/>
          <w:szCs w:val="20"/>
          <w:lang w:eastAsia="zh-CN"/>
        </w:rPr>
        <w:t>服务期</w:t>
      </w:r>
      <w:r>
        <w:rPr>
          <w:rFonts w:hint="eastAsia" w:hAnsi="宋体" w:cs="宋体"/>
          <w:b/>
          <w:color w:val="auto"/>
          <w:sz w:val="24"/>
          <w:szCs w:val="20"/>
        </w:rPr>
        <w:t>：</w:t>
      </w:r>
      <w:r>
        <w:rPr>
          <w:rFonts w:hint="eastAsia" w:ascii="宋体" w:hAnsi="宋体" w:cs="宋体"/>
          <w:color w:val="auto"/>
          <w:sz w:val="24"/>
        </w:rPr>
        <w:t>本项目</w:t>
      </w:r>
      <w:r>
        <w:rPr>
          <w:rFonts w:hint="eastAsia" w:ascii="宋体" w:hAnsi="宋体" w:cs="宋体"/>
          <w:color w:val="auto"/>
          <w:sz w:val="24"/>
          <w:lang w:eastAsia="zh-CN"/>
        </w:rPr>
        <w:t>服务期</w:t>
      </w:r>
      <w:r>
        <w:rPr>
          <w:rFonts w:hint="eastAsia" w:ascii="宋体" w:hAnsi="宋体"/>
          <w:b w:val="0"/>
          <w:bCs/>
          <w:color w:val="auto"/>
          <w:kern w:val="0"/>
          <w:sz w:val="24"/>
        </w:rPr>
        <w:t>自合同签订之日起</w:t>
      </w:r>
      <w:r>
        <w:rPr>
          <w:rFonts w:hint="eastAsia" w:ascii="宋体" w:hAnsi="宋体" w:cs="宋体"/>
          <w:color w:val="auto"/>
          <w:sz w:val="24"/>
          <w:lang w:val="en-US" w:eastAsia="zh-CN"/>
        </w:rPr>
        <w:t>三</w:t>
      </w:r>
      <w:r>
        <w:rPr>
          <w:rFonts w:hint="eastAsia" w:ascii="宋体" w:hAnsi="宋体" w:cs="宋体"/>
          <w:color w:val="auto"/>
          <w:sz w:val="24"/>
          <w:lang w:eastAsia="zh-CN"/>
        </w:rPr>
        <w:t>年。</w:t>
      </w:r>
    </w:p>
    <w:p w14:paraId="1042A670">
      <w:pPr>
        <w:pStyle w:val="103"/>
        <w:widowControl w:val="0"/>
        <w:wordWrap/>
        <w:adjustRightInd/>
        <w:snapToGrid/>
        <w:spacing w:before="0" w:after="0"/>
        <w:ind w:firstLine="482" w:firstLineChars="200"/>
        <w:textAlignment w:val="auto"/>
        <w:outlineLvl w:val="2"/>
        <w:rPr>
          <w:rFonts w:ascii="宋体" w:hAnsi="宋体" w:cs="宋体"/>
          <w:b/>
          <w:color w:val="auto"/>
          <w:highlight w:val="none"/>
        </w:rPr>
      </w:pPr>
      <w:r>
        <w:rPr>
          <w:rFonts w:hint="eastAsia" w:ascii="宋体" w:hAnsi="宋体" w:cs="宋体"/>
          <w:b/>
          <w:color w:val="auto"/>
          <w:highlight w:val="none"/>
        </w:rPr>
        <w:t>本项目接受联合体投标：</w:t>
      </w:r>
      <w:r>
        <w:rPr>
          <w:rFonts w:hint="eastAsia" w:ascii="宋体" w:hAnsi="宋体" w:cs="宋体"/>
          <w:b w:val="0"/>
          <w:bCs w:val="0"/>
          <w:color w:val="auto"/>
          <w:kern w:val="0"/>
          <w:highlight w:val="none"/>
        </w:rPr>
        <w:sym w:font="Wingdings" w:char="00A8"/>
      </w:r>
      <w:r>
        <w:rPr>
          <w:rFonts w:hint="eastAsia" w:ascii="宋体" w:hAnsi="宋体" w:cs="宋体"/>
          <w:b w:val="0"/>
          <w:bCs w:val="0"/>
          <w:color w:val="auto"/>
          <w:highlight w:val="none"/>
        </w:rPr>
        <w:t>是，</w:t>
      </w:r>
      <w:r>
        <w:rPr>
          <w:rFonts w:hint="eastAsia" w:ascii="宋体" w:hAnsi="宋体" w:cs="宋体"/>
          <w:b w:val="0"/>
          <w:bCs w:val="0"/>
          <w:color w:val="auto"/>
          <w:kern w:val="0"/>
          <w:highlight w:val="none"/>
        </w:rPr>
        <w:sym w:font="Wingdings" w:char="00FE"/>
      </w:r>
      <w:r>
        <w:rPr>
          <w:rFonts w:hint="eastAsia" w:ascii="宋体" w:hAnsi="宋体" w:cs="宋体"/>
          <w:b w:val="0"/>
          <w:bCs w:val="0"/>
          <w:color w:val="auto"/>
          <w:highlight w:val="none"/>
        </w:rPr>
        <w:t>否</w:t>
      </w:r>
      <w:r>
        <w:rPr>
          <w:rFonts w:hint="eastAsia" w:ascii="宋体" w:hAnsi="宋体" w:cs="宋体"/>
          <w:b w:val="0"/>
          <w:bCs w:val="0"/>
          <w:color w:val="auto"/>
          <w:kern w:val="0"/>
          <w:highlight w:val="none"/>
        </w:rPr>
        <w:t>。</w:t>
      </w:r>
    </w:p>
    <w:p w14:paraId="24BCCE06">
      <w:pPr>
        <w:spacing w:line="360" w:lineRule="auto"/>
        <w:rPr>
          <w:rFonts w:ascii="宋体" w:hAnsi="宋体" w:cs="宋体"/>
          <w:b/>
          <w:color w:val="auto"/>
          <w:sz w:val="24"/>
          <w:szCs w:val="20"/>
        </w:rPr>
      </w:pPr>
      <w:r>
        <w:rPr>
          <w:rFonts w:hint="eastAsia" w:ascii="宋体" w:hAnsi="宋体" w:cs="宋体"/>
          <w:b/>
          <w:color w:val="auto"/>
          <w:sz w:val="24"/>
          <w:szCs w:val="20"/>
        </w:rPr>
        <w:t>二、申请人的资格要求：</w:t>
      </w:r>
    </w:p>
    <w:p w14:paraId="7AE1ED02">
      <w:pPr>
        <w:wordWrap/>
        <w:adjustRightInd/>
        <w:snapToGrid/>
        <w:spacing w:line="360" w:lineRule="auto"/>
        <w:ind w:firstLine="480" w:firstLineChars="200"/>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9A85FB4">
      <w:pPr>
        <w:wordWrap/>
        <w:adjustRightInd/>
        <w:snapToGrid/>
        <w:spacing w:line="360" w:lineRule="auto"/>
        <w:ind w:firstLine="480" w:firstLineChars="200"/>
        <w:textAlignment w:val="auto"/>
        <w:rPr>
          <w:rFonts w:ascii="宋体" w:hAnsi="宋体" w:cs="宋体"/>
          <w:color w:val="auto"/>
          <w:sz w:val="24"/>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MS Gothic" w:hAnsi="MS Gothic" w:cs="宋体"/>
          <w:color w:val="auto"/>
          <w:kern w:val="0"/>
          <w:sz w:val="24"/>
          <w:lang w:eastAsia="zh-CN"/>
        </w:rPr>
        <w:t>：</w:t>
      </w:r>
      <w:r>
        <w:rPr>
          <w:rFonts w:hint="eastAsia" w:ascii="MS Gothic" w:hAnsi="MS Gothic" w:cs="宋体"/>
          <w:color w:val="auto"/>
          <w:kern w:val="0"/>
          <w:sz w:val="24"/>
          <w:lang w:val="en-US" w:eastAsia="zh-CN"/>
        </w:rPr>
        <w:t>无。</w:t>
      </w:r>
    </w:p>
    <w:p w14:paraId="37F3B9F3">
      <w:pPr>
        <w:wordWrap/>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MS Gothic" w:hAnsi="MS Gothic" w:cs="宋体"/>
          <w:color w:val="auto"/>
          <w:kern w:val="0"/>
          <w:sz w:val="24"/>
          <w:lang w:val="en-US" w:eastAsia="zh-CN"/>
        </w:rPr>
        <w:t>无</w:t>
      </w:r>
      <w:r>
        <w:rPr>
          <w:rFonts w:hint="eastAsia" w:ascii="宋体" w:hAnsi="宋体" w:cs="宋体"/>
          <w:b/>
          <w:bCs/>
          <w:color w:val="auto"/>
          <w:sz w:val="24"/>
          <w:lang w:eastAsia="zh-CN"/>
        </w:rPr>
        <w:t>。</w:t>
      </w:r>
    </w:p>
    <w:p w14:paraId="1126C353">
      <w:pPr>
        <w:wordWrap/>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9C56FF">
      <w:pPr>
        <w:pStyle w:val="5"/>
        <w:wordWrap/>
        <w:adjustRightInd/>
        <w:snapToGrid/>
        <w:spacing w:line="360" w:lineRule="auto"/>
        <w:ind w:firstLine="480" w:firstLineChars="200"/>
        <w:textAlignment w:val="auto"/>
        <w:rPr>
          <w:rFonts w:hint="eastAsia" w:eastAsia="宋体"/>
          <w:color w:val="auto"/>
          <w:lang w:val="en-US" w:eastAsia="zh-CN"/>
        </w:rPr>
      </w:pPr>
      <w:r>
        <w:rPr>
          <w:rFonts w:hint="eastAsia" w:hAnsi="宋体" w:cs="宋体"/>
          <w:color w:val="auto"/>
          <w:sz w:val="24"/>
          <w:lang w:val="en-US" w:eastAsia="zh-CN"/>
        </w:rPr>
        <w:t>5.本项目谢绝联合体投标。</w:t>
      </w:r>
    </w:p>
    <w:p w14:paraId="0382939A">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C2554A4">
      <w:pPr>
        <w:widowControl w:val="0"/>
        <w:wordWrap/>
        <w:adjustRightInd/>
        <w:snapToGrid/>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2</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C470145">
      <w:pPr>
        <w:widowControl w:val="0"/>
        <w:wordWrap/>
        <w:adjustRightInd/>
        <w:snapToGrid/>
        <w:spacing w:line="360" w:lineRule="auto"/>
        <w:ind w:firstLine="482" w:firstLineChars="200"/>
        <w:textAlignment w:val="auto"/>
        <w:rPr>
          <w:rFonts w:ascii="宋体" w:hAnsi="宋体" w:cs="宋体"/>
          <w:bCs/>
          <w:color w:val="auto"/>
          <w:sz w:val="24"/>
        </w:rPr>
      </w:pPr>
      <w:r>
        <w:rPr>
          <w:rFonts w:hint="eastAsia" w:ascii="宋体" w:hAnsi="宋体" w:cs="宋体"/>
          <w:b/>
          <w:color w:val="auto"/>
          <w:sz w:val="24"/>
        </w:rPr>
        <w:t>地点（网址）：</w:t>
      </w:r>
      <w:r>
        <w:rPr>
          <w:rFonts w:hint="eastAsia" w:ascii="宋体" w:hAnsi="宋体" w:cs="宋体"/>
          <w:bCs/>
          <w:color w:val="auto"/>
          <w:sz w:val="24"/>
        </w:rPr>
        <w:t>临平区村采云平台（</w:t>
      </w:r>
      <w:r>
        <w:rPr>
          <w:rFonts w:hint="eastAsia" w:ascii="宋体" w:hAnsi="宋体" w:cs="宋体"/>
          <w:bCs/>
          <w:color w:val="auto"/>
          <w:sz w:val="24"/>
          <w:lang w:eastAsia="zh-CN"/>
        </w:rPr>
        <w:t>lpnbsc.lecaiyun.com</w:t>
      </w:r>
      <w:r>
        <w:rPr>
          <w:rFonts w:hint="eastAsia" w:ascii="宋体" w:hAnsi="宋体" w:cs="宋体"/>
          <w:bCs/>
          <w:color w:val="auto"/>
          <w:sz w:val="24"/>
        </w:rPr>
        <w:t xml:space="preserve">） </w:t>
      </w:r>
    </w:p>
    <w:p w14:paraId="1C580F6A">
      <w:pPr>
        <w:widowControl w:val="0"/>
        <w:wordWrap/>
        <w:adjustRightInd/>
        <w:snapToGrid/>
        <w:spacing w:line="360" w:lineRule="auto"/>
        <w:ind w:firstLine="482" w:firstLineChars="200"/>
        <w:textAlignment w:val="auto"/>
        <w:rPr>
          <w:rFonts w:ascii="宋体" w:hAnsi="宋体" w:cs="宋体"/>
          <w:bCs/>
          <w:color w:val="auto"/>
          <w:sz w:val="24"/>
        </w:rPr>
      </w:pPr>
      <w:r>
        <w:rPr>
          <w:rFonts w:hint="eastAsia" w:ascii="宋体" w:hAnsi="宋体" w:cs="宋体"/>
          <w:b/>
          <w:color w:val="auto"/>
          <w:sz w:val="24"/>
        </w:rPr>
        <w:t>方式：</w:t>
      </w:r>
      <w:r>
        <w:rPr>
          <w:rFonts w:hint="eastAsia" w:ascii="宋体" w:hAnsi="宋体" w:cs="宋体"/>
          <w:bCs/>
          <w:color w:val="auto"/>
          <w:sz w:val="24"/>
        </w:rPr>
        <w:t>供应商登录临平区村采云平台</w:t>
      </w:r>
      <w:r>
        <w:rPr>
          <w:rFonts w:hint="eastAsia" w:ascii="宋体" w:hAnsi="宋体" w:cs="宋体"/>
          <w:bCs/>
          <w:color w:val="auto"/>
          <w:sz w:val="24"/>
          <w:lang w:eastAsia="zh-CN"/>
        </w:rPr>
        <w:t>lpnbsc.lecaiyun.com</w:t>
      </w:r>
      <w:r>
        <w:rPr>
          <w:rFonts w:hint="eastAsia" w:ascii="宋体" w:hAnsi="宋体" w:cs="宋体"/>
          <w:bCs/>
          <w:color w:val="auto"/>
          <w:sz w:val="24"/>
        </w:rPr>
        <w:t xml:space="preserve">在线申请获取采购文件（进入“项目采购”应用，在获取采购文件菜单中选择项目，申请获取采购文件）。 </w:t>
      </w:r>
    </w:p>
    <w:p w14:paraId="6B22B4E6">
      <w:pPr>
        <w:widowControl w:val="0"/>
        <w:wordWrap/>
        <w:adjustRightInd/>
        <w:snapToGrid/>
        <w:spacing w:line="360" w:lineRule="auto"/>
        <w:ind w:firstLine="482" w:firstLineChars="200"/>
        <w:textAlignment w:val="auto"/>
        <w:rPr>
          <w:rFonts w:ascii="宋体" w:hAnsi="宋体" w:cs="宋体"/>
          <w:bCs/>
          <w:color w:val="auto"/>
          <w:sz w:val="24"/>
        </w:rPr>
      </w:pPr>
      <w:r>
        <w:rPr>
          <w:rFonts w:hint="eastAsia" w:ascii="宋体" w:hAnsi="宋体" w:cs="宋体"/>
          <w:b/>
          <w:color w:val="auto"/>
          <w:sz w:val="24"/>
        </w:rPr>
        <w:t>售价（元）：</w:t>
      </w:r>
      <w:r>
        <w:rPr>
          <w:rFonts w:hint="eastAsia" w:ascii="宋体" w:hAnsi="宋体" w:cs="宋体"/>
          <w:bCs/>
          <w:color w:val="auto"/>
          <w:sz w:val="24"/>
        </w:rPr>
        <w:t xml:space="preserve">0 </w:t>
      </w:r>
    </w:p>
    <w:p w14:paraId="7C83FD66">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29275D8">
      <w:pPr>
        <w:widowControl w:val="0"/>
        <w:wordWrap/>
        <w:adjustRightInd/>
        <w:snapToGrid/>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2025年1月2日09点00分00秒</w:t>
      </w:r>
      <w:r>
        <w:rPr>
          <w:rFonts w:hint="eastAsia" w:ascii="宋体" w:hAnsi="宋体" w:cs="宋体"/>
          <w:color w:val="auto"/>
          <w:sz w:val="24"/>
          <w:u w:val="single"/>
        </w:rPr>
        <w:t xml:space="preserve"> </w:t>
      </w:r>
      <w:r>
        <w:rPr>
          <w:rFonts w:hint="eastAsia" w:ascii="宋体" w:hAnsi="宋体" w:cs="宋体"/>
          <w:color w:val="auto"/>
          <w:sz w:val="24"/>
        </w:rPr>
        <w:t>（北京时间）；</w:t>
      </w:r>
    </w:p>
    <w:p w14:paraId="274D7DA1">
      <w:pPr>
        <w:widowControl w:val="0"/>
        <w:wordWrap/>
        <w:adjustRightInd/>
        <w:snapToGrid/>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bCs/>
          <w:color w:val="auto"/>
          <w:sz w:val="24"/>
        </w:rPr>
        <w:t>临平区村采云平台（</w:t>
      </w:r>
      <w:r>
        <w:rPr>
          <w:rFonts w:hint="eastAsia" w:ascii="宋体" w:hAnsi="宋体" w:cs="宋体"/>
          <w:bCs/>
          <w:color w:val="auto"/>
          <w:sz w:val="24"/>
          <w:lang w:eastAsia="zh-CN"/>
        </w:rPr>
        <w:t>lpnbsc.lecaiyun.com</w:t>
      </w:r>
      <w:r>
        <w:rPr>
          <w:rFonts w:hint="eastAsia" w:ascii="宋体" w:hAnsi="宋体" w:cs="宋体"/>
          <w:bCs/>
          <w:color w:val="auto"/>
          <w:sz w:val="24"/>
        </w:rPr>
        <w:t xml:space="preserve">）线上投标响应； </w:t>
      </w:r>
    </w:p>
    <w:p w14:paraId="5157B40B">
      <w:pPr>
        <w:widowControl w:val="0"/>
        <w:wordWrap/>
        <w:adjustRightInd/>
        <w:snapToGrid/>
        <w:spacing w:line="360" w:lineRule="auto"/>
        <w:ind w:firstLine="482" w:firstLineChars="200"/>
        <w:textAlignment w:val="auto"/>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2025年1月2日09点00分00秒</w:t>
      </w:r>
      <w:r>
        <w:rPr>
          <w:rFonts w:hint="eastAsia" w:ascii="宋体" w:hAnsi="宋体" w:cs="宋体"/>
          <w:color w:val="auto"/>
          <w:sz w:val="24"/>
        </w:rPr>
        <w:t>（北京时间）；</w:t>
      </w:r>
    </w:p>
    <w:p w14:paraId="7898017F">
      <w:pPr>
        <w:pStyle w:val="4"/>
        <w:widowControl w:val="0"/>
        <w:tabs>
          <w:tab w:val="left" w:pos="706"/>
          <w:tab w:val="clear" w:pos="432"/>
        </w:tabs>
        <w:wordWrap/>
        <w:adjustRightInd/>
        <w:snapToGrid/>
        <w:ind w:left="0" w:firstLine="482" w:firstLineChars="200"/>
        <w:textAlignment w:val="auto"/>
        <w:rPr>
          <w:rFonts w:ascii="宋体" w:hAnsi="宋体" w:eastAsia="宋体" w:cs="宋体"/>
          <w:color w:val="auto"/>
          <w:sz w:val="24"/>
          <w:lang w:val="en-US"/>
        </w:rPr>
      </w:pPr>
      <w:r>
        <w:rPr>
          <w:rFonts w:hint="eastAsia" w:ascii="宋体" w:hAnsi="宋体" w:eastAsia="宋体" w:cs="宋体"/>
          <w:color w:val="auto"/>
          <w:sz w:val="24"/>
        </w:rPr>
        <w:t>开标地点</w:t>
      </w:r>
      <w:r>
        <w:rPr>
          <w:rFonts w:hint="eastAsia" w:ascii="宋体" w:hAnsi="宋体" w:eastAsia="宋体" w:cs="宋体"/>
          <w:color w:val="auto"/>
          <w:sz w:val="24"/>
          <w:lang w:val="en-US"/>
        </w:rPr>
        <w:t>（</w:t>
      </w:r>
      <w:r>
        <w:rPr>
          <w:rFonts w:hint="eastAsia" w:ascii="宋体" w:hAnsi="宋体" w:eastAsia="宋体" w:cs="宋体"/>
          <w:color w:val="auto"/>
          <w:sz w:val="24"/>
        </w:rPr>
        <w:t>网址</w:t>
      </w:r>
      <w:r>
        <w:rPr>
          <w:rFonts w:hint="eastAsia" w:ascii="宋体" w:hAnsi="宋体" w:eastAsia="宋体" w:cs="宋体"/>
          <w:color w:val="auto"/>
          <w:sz w:val="24"/>
          <w:lang w:val="en-US"/>
        </w:rPr>
        <w:t>）：登录</w:t>
      </w:r>
      <w:r>
        <w:rPr>
          <w:rFonts w:hint="eastAsia" w:ascii="宋体" w:hAnsi="宋体" w:eastAsia="宋体" w:cs="宋体"/>
          <w:color w:val="auto"/>
          <w:sz w:val="24"/>
        </w:rPr>
        <w:t>临平区村采云平台（</w:t>
      </w:r>
      <w:r>
        <w:rPr>
          <w:rFonts w:hint="eastAsia" w:ascii="宋体" w:hAnsi="宋体" w:eastAsia="宋体" w:cs="宋体"/>
          <w:color w:val="auto"/>
          <w:sz w:val="24"/>
          <w:lang w:eastAsia="zh-CN"/>
        </w:rPr>
        <w:t>lpnbsc.lecaiyun.com</w:t>
      </w:r>
      <w:r>
        <w:rPr>
          <w:rFonts w:hint="eastAsia" w:ascii="宋体" w:hAnsi="宋体" w:eastAsia="宋体" w:cs="宋体"/>
          <w:color w:val="auto"/>
          <w:sz w:val="24"/>
        </w:rPr>
        <w:t>）开标大厅等候开标解密</w:t>
      </w:r>
      <w:r>
        <w:rPr>
          <w:rFonts w:hint="eastAsia" w:ascii="宋体" w:hAnsi="宋体" w:eastAsia="宋体" w:cs="宋体"/>
          <w:color w:val="auto"/>
          <w:sz w:val="24"/>
          <w:lang w:eastAsia="zh-CN"/>
        </w:rPr>
        <w:t>。</w:t>
      </w:r>
    </w:p>
    <w:p w14:paraId="5AEF3004">
      <w:pPr>
        <w:spacing w:line="360" w:lineRule="auto"/>
        <w:rPr>
          <w:rFonts w:ascii="宋体" w:hAnsi="宋体" w:cs="宋体"/>
          <w:color w:val="auto"/>
          <w:sz w:val="24"/>
        </w:rPr>
      </w:pPr>
      <w:r>
        <w:rPr>
          <w:rFonts w:hint="eastAsia" w:ascii="宋体" w:hAnsi="宋体" w:cs="宋体"/>
          <w:b/>
          <w:color w:val="auto"/>
          <w:sz w:val="24"/>
        </w:rPr>
        <w:t>五、公告期限</w:t>
      </w:r>
      <w:r>
        <w:rPr>
          <w:rFonts w:hint="eastAsia" w:ascii="宋体" w:hAnsi="宋体" w:cs="宋体"/>
          <w:b/>
          <w:color w:val="auto"/>
          <w:sz w:val="24"/>
          <w:lang w:val="en-US" w:eastAsia="zh-CN"/>
        </w:rPr>
        <w:t>及说明</w:t>
      </w:r>
      <w:r>
        <w:rPr>
          <w:rFonts w:hint="eastAsia" w:ascii="宋体" w:hAnsi="宋体" w:cs="宋体"/>
          <w:b/>
          <w:color w:val="auto"/>
          <w:sz w:val="24"/>
        </w:rPr>
        <w:t xml:space="preserve"> </w:t>
      </w:r>
    </w:p>
    <w:p w14:paraId="5FD6C5BB">
      <w:pPr>
        <w:widowControl w:val="0"/>
        <w:wordWrap/>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自本公告发布之日起5个工作日。</w:t>
      </w:r>
    </w:p>
    <w:p w14:paraId="2507273C">
      <w:pPr>
        <w:widowControl w:val="0"/>
        <w:wordWrap/>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本项目无需报名。</w:t>
      </w:r>
      <w:r>
        <w:rPr>
          <w:rFonts w:hint="eastAsia" w:ascii="宋体" w:hAnsi="宋体" w:cs="宋体"/>
          <w:color w:val="auto"/>
          <w:sz w:val="24"/>
          <w:lang w:eastAsia="zh-CN"/>
        </w:rPr>
        <w:t>采用村采云电子招投标方式进行招投标，</w:t>
      </w:r>
      <w:r>
        <w:rPr>
          <w:rFonts w:hint="eastAsia" w:ascii="宋体" w:hAnsi="宋体" w:cs="宋体"/>
          <w:color w:val="auto"/>
          <w:sz w:val="24"/>
        </w:rPr>
        <w:t>投标人的资格由评标委员会审查。投标人应在投标文件中按招标文件的规定和要求附上所有符合投标人资格要求的证明文件，要求提供的复印件必须加盖单位公章。</w:t>
      </w:r>
    </w:p>
    <w:p w14:paraId="55AE8AE2">
      <w:pPr>
        <w:spacing w:line="360" w:lineRule="auto"/>
        <w:rPr>
          <w:rFonts w:ascii="宋体" w:hAnsi="宋体" w:cs="宋体"/>
          <w:b/>
          <w:color w:val="auto"/>
          <w:sz w:val="24"/>
        </w:rPr>
      </w:pPr>
      <w:r>
        <w:rPr>
          <w:rFonts w:hint="eastAsia" w:ascii="宋体" w:hAnsi="宋体" w:cs="宋体"/>
          <w:b/>
          <w:color w:val="auto"/>
          <w:sz w:val="24"/>
        </w:rPr>
        <w:t>六、其他补充事宜</w:t>
      </w:r>
    </w:p>
    <w:p w14:paraId="6F7BF0B6">
      <w:pPr>
        <w:widowControl w:val="0"/>
        <w:wordWrap/>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1.供应商认为采购</w:t>
      </w:r>
      <w:r>
        <w:rPr>
          <w:rFonts w:hint="eastAsia" w:ascii="宋体" w:hAnsi="宋体" w:cs="宋体"/>
          <w:color w:val="auto"/>
          <w:sz w:val="24"/>
          <w:lang w:val="en-US" w:eastAsia="zh-CN"/>
        </w:rPr>
        <w:t>项目</w:t>
      </w:r>
      <w:r>
        <w:rPr>
          <w:rFonts w:hint="eastAsia" w:ascii="宋体" w:hAnsi="宋体" w:cs="宋体"/>
          <w:color w:val="auto"/>
          <w:sz w:val="24"/>
        </w:rPr>
        <w:t>使自己的权益受到损害的，可以在</w:t>
      </w:r>
      <w:r>
        <w:rPr>
          <w:rFonts w:hint="eastAsia" w:ascii="宋体" w:hAnsi="宋体" w:cs="宋体"/>
          <w:color w:val="auto"/>
          <w:sz w:val="24"/>
          <w:lang w:val="en-US" w:eastAsia="zh-CN"/>
        </w:rPr>
        <w:t>公告截止之日或获取招标文件之日起5个工作日内</w:t>
      </w:r>
      <w:r>
        <w:rPr>
          <w:rFonts w:hint="eastAsia" w:ascii="宋体" w:hAnsi="宋体" w:cs="宋体"/>
          <w:color w:val="auto"/>
          <w:sz w:val="24"/>
        </w:rPr>
        <w:t>，以书面形式实名向采购人或采购代理机构反映，提出质疑。</w:t>
      </w:r>
    </w:p>
    <w:p w14:paraId="37A254BC">
      <w:pPr>
        <w:widowControl w:val="0"/>
        <w:wordWrap/>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采购人或采购代理机构应当按规定在收到书面质疑后3个工作日内作出书面答复。</w:t>
      </w:r>
    </w:p>
    <w:p w14:paraId="585267FB">
      <w:pPr>
        <w:widowControl w:val="0"/>
        <w:wordWrap/>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7E9AC716">
      <w:pPr>
        <w:widowControl w:val="0"/>
        <w:wordWrap/>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2.其他事项：</w:t>
      </w:r>
    </w:p>
    <w:p w14:paraId="68C287C5">
      <w:pPr>
        <w:widowControl w:val="0"/>
        <w:wordWrap/>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color w:val="auto"/>
          <w:sz w:val="24"/>
          <w:lang w:eastAsia="zh-CN"/>
        </w:rPr>
        <w:t>村采</w:t>
      </w:r>
      <w:r>
        <w:rPr>
          <w:rFonts w:hint="eastAsia" w:ascii="宋体" w:hAnsi="宋体" w:cs="宋体"/>
          <w:color w:val="auto"/>
          <w:sz w:val="24"/>
        </w:rPr>
        <w:t>云平台，还可以在投标截止时间前直接提交或者以快递方式递交备份投标文件1份</w:t>
      </w:r>
      <w:r>
        <w:rPr>
          <w:rFonts w:hint="eastAsia" w:ascii="宋体" w:hAnsi="宋体" w:cs="宋体"/>
          <w:color w:val="auto"/>
          <w:sz w:val="24"/>
          <w:lang w:eastAsia="zh-CN"/>
        </w:rPr>
        <w:t>（快递建议顺丰或</w:t>
      </w:r>
      <w:r>
        <w:rPr>
          <w:rFonts w:hint="eastAsia" w:ascii="宋体" w:hAnsi="宋体" w:cs="宋体"/>
          <w:color w:val="auto"/>
          <w:sz w:val="24"/>
          <w:lang w:val="en-US" w:eastAsia="zh-CN"/>
        </w:rPr>
        <w:t>EMS）</w:t>
      </w:r>
      <w:r>
        <w:rPr>
          <w:rFonts w:hint="eastAsia" w:ascii="宋体" w:hAnsi="宋体" w:cs="宋体"/>
          <w:color w:val="auto"/>
          <w:sz w:val="24"/>
        </w:rPr>
        <w:t>。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24E3347F">
      <w:pPr>
        <w:widowControl w:val="0"/>
        <w:wordWrap/>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.本项目采购文件公告期限与采购公告期限一致。</w:t>
      </w:r>
    </w:p>
    <w:p w14:paraId="1C71C9B5">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FA6461F">
      <w:pPr>
        <w:spacing w:line="360" w:lineRule="auto"/>
        <w:rPr>
          <w:rFonts w:ascii="宋体" w:hAnsi="宋体" w:cs="宋体"/>
          <w:b/>
          <w:bCs/>
          <w:color w:val="auto"/>
          <w:sz w:val="24"/>
        </w:rPr>
      </w:pPr>
      <w:r>
        <w:rPr>
          <w:rFonts w:hint="eastAsia" w:ascii="宋体" w:hAnsi="宋体" w:cs="宋体"/>
          <w:b/>
          <w:bCs/>
          <w:color w:val="auto"/>
          <w:sz w:val="24"/>
        </w:rPr>
        <w:t xml:space="preserve">    1.采购人信息</w:t>
      </w:r>
    </w:p>
    <w:p w14:paraId="44CF8792">
      <w:pPr>
        <w:spacing w:line="360" w:lineRule="auto"/>
        <w:rPr>
          <w:rFonts w:ascii="宋体" w:hAnsi="宋体" w:cs="宋体"/>
          <w:color w:val="auto"/>
          <w:sz w:val="24"/>
        </w:rPr>
      </w:pPr>
      <w:r>
        <w:rPr>
          <w:rFonts w:hint="eastAsia" w:ascii="宋体" w:hAnsi="宋体" w:cs="宋体"/>
          <w:color w:val="auto"/>
          <w:sz w:val="24"/>
        </w:rPr>
        <w:t xml:space="preserve">    名称：</w:t>
      </w:r>
      <w:r>
        <w:rPr>
          <w:rFonts w:hint="eastAsia" w:ascii="宋体" w:hAnsi="宋体" w:cs="宋体"/>
          <w:color w:val="auto"/>
          <w:sz w:val="24"/>
          <w:lang w:eastAsia="zh-CN"/>
        </w:rPr>
        <w:t>浙江省杭州市临平区临平街道万陈社区居民委员会</w:t>
      </w:r>
      <w:r>
        <w:rPr>
          <w:rFonts w:hint="eastAsia" w:ascii="宋体" w:hAnsi="宋体" w:cs="宋体"/>
          <w:color w:val="auto"/>
          <w:sz w:val="24"/>
        </w:rPr>
        <w:t xml:space="preserve"> </w:t>
      </w:r>
    </w:p>
    <w:p w14:paraId="4710286B">
      <w:pPr>
        <w:spacing w:line="360" w:lineRule="auto"/>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eastAsia="zh-CN"/>
        </w:rPr>
        <w:t>浙江省杭州市临平区东湖街道顺风路129号</w:t>
      </w:r>
      <w:r>
        <w:rPr>
          <w:rFonts w:hint="eastAsia" w:ascii="宋体" w:hAnsi="宋体" w:cs="宋体"/>
          <w:color w:val="auto"/>
          <w:sz w:val="24"/>
        </w:rPr>
        <w:t>。</w:t>
      </w:r>
    </w:p>
    <w:p w14:paraId="698D79F7">
      <w:pPr>
        <w:adjustRightInd/>
        <w:snapToGri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rPr>
        <w:t>项目</w:t>
      </w: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 xml:space="preserve">胡庆琦             </w:t>
      </w: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0571-89282408 </w:t>
      </w:r>
    </w:p>
    <w:p w14:paraId="1B82B4A8">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2.采购代理机构信息    </w:t>
      </w:r>
      <w:r>
        <w:rPr>
          <w:rFonts w:hint="eastAsia" w:ascii="宋体" w:hAnsi="宋体" w:cs="宋体"/>
          <w:color w:val="auto"/>
          <w:sz w:val="24"/>
          <w:highlight w:val="none"/>
        </w:rPr>
        <w:t xml:space="preserve">        </w:t>
      </w:r>
    </w:p>
    <w:p w14:paraId="1ACC8552">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杭州永信工程造价审计招标代理有限公司</w:t>
      </w:r>
    </w:p>
    <w:p w14:paraId="6215A762">
      <w:pPr>
        <w:spacing w:line="360" w:lineRule="auto"/>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eastAsia="zh-CN"/>
        </w:rPr>
        <w:t>杭州市临平区北沙西路40号栢悦中心写字楼32层</w:t>
      </w:r>
      <w:r>
        <w:rPr>
          <w:rFonts w:hint="eastAsia" w:ascii="宋体" w:hAnsi="宋体" w:cs="宋体"/>
          <w:color w:val="auto"/>
          <w:sz w:val="24"/>
        </w:rPr>
        <w:t>。</w:t>
      </w:r>
    </w:p>
    <w:p w14:paraId="5ECBEF39">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项目联系人：</w:t>
      </w:r>
      <w:r>
        <w:rPr>
          <w:rFonts w:hint="eastAsia" w:ascii="宋体" w:hAnsi="宋体" w:cs="宋体"/>
          <w:color w:val="auto"/>
          <w:sz w:val="24"/>
          <w:lang w:val="en-US" w:eastAsia="zh-CN"/>
        </w:rPr>
        <w:t>王婷婷</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联系</w:t>
      </w:r>
      <w:r>
        <w:rPr>
          <w:rFonts w:hint="eastAsia" w:ascii="宋体" w:hAnsi="宋体" w:cs="宋体"/>
          <w:color w:val="auto"/>
          <w:sz w:val="24"/>
          <w:highlight w:val="none"/>
        </w:rPr>
        <w:t>电话</w:t>
      </w:r>
      <w:r>
        <w:rPr>
          <w:rFonts w:hint="eastAsia" w:ascii="宋体" w:hAnsi="宋体" w:cs="宋体"/>
          <w:color w:val="auto"/>
          <w:sz w:val="24"/>
        </w:rPr>
        <w:t>：</w:t>
      </w:r>
      <w:r>
        <w:rPr>
          <w:rFonts w:hint="eastAsia" w:ascii="宋体" w:hAnsi="宋体" w:cs="宋体"/>
          <w:color w:val="auto"/>
          <w:sz w:val="24"/>
          <w:lang w:val="en-US" w:eastAsia="zh-CN"/>
        </w:rPr>
        <w:t>15858212682</w:t>
      </w:r>
    </w:p>
    <w:p w14:paraId="24B214F5">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庞忆佳</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联系</w:t>
      </w:r>
      <w:r>
        <w:rPr>
          <w:rFonts w:hint="eastAsia" w:ascii="宋体" w:hAnsi="宋体" w:cs="宋体"/>
          <w:color w:val="auto"/>
          <w:sz w:val="24"/>
          <w:highlight w:val="none"/>
        </w:rPr>
        <w:t>电话</w:t>
      </w:r>
      <w:r>
        <w:rPr>
          <w:rFonts w:hint="eastAsia" w:ascii="宋体" w:hAnsi="宋体" w:cs="宋体"/>
          <w:color w:val="auto"/>
          <w:sz w:val="24"/>
        </w:rPr>
        <w:t>：0571-</w:t>
      </w:r>
      <w:r>
        <w:rPr>
          <w:rFonts w:hint="eastAsia" w:ascii="宋体" w:hAnsi="宋体" w:cs="宋体"/>
          <w:color w:val="auto"/>
          <w:sz w:val="24"/>
          <w:lang w:val="en-US" w:eastAsia="zh-CN"/>
        </w:rPr>
        <w:t>86232712</w:t>
      </w:r>
    </w:p>
    <w:p w14:paraId="0C27C1B5">
      <w:pPr>
        <w:spacing w:line="360" w:lineRule="auto"/>
        <w:ind w:firstLine="480" w:firstLineChars="200"/>
        <w:rPr>
          <w:rFonts w:ascii="宋体" w:hAnsi="宋体" w:cs="宋体"/>
          <w:color w:val="auto"/>
          <w:sz w:val="24"/>
        </w:rPr>
      </w:pPr>
    </w:p>
    <w:p w14:paraId="06B598EC">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若对项目采购电子交易系统操作有疑问，可登录临平区村采云（</w:t>
      </w:r>
      <w:r>
        <w:rPr>
          <w:rFonts w:hint="eastAsia" w:ascii="宋体" w:hAnsi="宋体" w:cs="宋体"/>
          <w:color w:val="auto"/>
          <w:sz w:val="24"/>
          <w:lang w:eastAsia="zh-CN"/>
        </w:rPr>
        <w:t>lpnbsc.lecaiyun.com</w:t>
      </w:r>
      <w:r>
        <w:rPr>
          <w:rFonts w:hint="eastAsia" w:ascii="宋体" w:hAnsi="宋体" w:cs="宋体"/>
          <w:color w:val="auto"/>
          <w:sz w:val="24"/>
        </w:rPr>
        <w:t>），点击右侧咨询小采，获取采小蜜智能服务管家帮助，或拨打村采云服务热线95763获取热线服务帮助。</w:t>
      </w:r>
    </w:p>
    <w:p w14:paraId="2B34B2DD">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67FC54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br w:type="page"/>
      </w: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5F156F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6"/>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539F0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51" w:type="dxa"/>
            <w:tcBorders>
              <w:top w:val="single" w:color="auto" w:sz="4" w:space="0"/>
              <w:left w:val="single" w:color="auto" w:sz="4" w:space="0"/>
              <w:bottom w:val="single" w:color="auto" w:sz="4" w:space="0"/>
              <w:right w:val="single" w:color="auto" w:sz="4" w:space="0"/>
            </w:tcBorders>
            <w:vAlign w:val="top"/>
          </w:tcPr>
          <w:p w14:paraId="4B6F6CB3">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00FF1CEA">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14ECADEB">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3EFF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606CB35">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7ED1FCBB">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317" w:type="dxa"/>
            <w:tcBorders>
              <w:top w:val="single" w:color="000000" w:sz="8" w:space="0"/>
              <w:left w:val="single" w:color="000000" w:sz="2" w:space="0"/>
              <w:bottom w:val="single" w:color="000000" w:sz="8" w:space="0"/>
              <w:right w:val="single" w:color="000000" w:sz="8" w:space="0"/>
            </w:tcBorders>
            <w:vAlign w:val="center"/>
          </w:tcPr>
          <w:p w14:paraId="52061F38">
            <w:pPr>
              <w:snapToGrid w:val="0"/>
              <w:spacing w:line="360" w:lineRule="auto"/>
              <w:ind w:firstLine="240" w:firstLineChars="100"/>
              <w:jc w:val="both"/>
              <w:rPr>
                <w:rFonts w:ascii="宋体" w:hAnsi="宋体" w:cs="宋体"/>
                <w:b/>
                <w:color w:val="auto"/>
                <w:kern w:val="0"/>
                <w:sz w:val="24"/>
              </w:rPr>
            </w:pPr>
            <w:r>
              <w:rPr>
                <w:rFonts w:hint="eastAsia" w:ascii="宋体" w:hAnsi="宋体" w:cs="宋体"/>
                <w:color w:val="auto"/>
                <w:sz w:val="24"/>
                <w:lang w:val="en-US" w:eastAsia="zh-CN"/>
              </w:rPr>
              <w:t>服务类</w:t>
            </w:r>
            <w:r>
              <w:rPr>
                <w:rFonts w:hint="eastAsia" w:ascii="宋体" w:hAnsi="宋体" w:cs="宋体"/>
                <w:color w:val="auto"/>
                <w:sz w:val="24"/>
              </w:rPr>
              <w:t>；</w:t>
            </w:r>
          </w:p>
        </w:tc>
      </w:tr>
      <w:tr w14:paraId="04570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6B8154F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159D7C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4C041FC3">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BE5218A">
            <w:pPr>
              <w:snapToGrid w:val="0"/>
              <w:spacing w:line="360" w:lineRule="auto"/>
              <w:ind w:firstLine="280" w:firstLineChars="100"/>
              <w:jc w:val="left"/>
              <w:rPr>
                <w:rFonts w:ascii="宋体" w:hAnsi="宋体" w:cs="宋体"/>
                <w:b/>
                <w:color w:val="auto"/>
                <w:kern w:val="0"/>
                <w:sz w:val="24"/>
                <w:highlight w:val="none"/>
                <w:lang w:val="zh-CN"/>
              </w:rPr>
            </w:pPr>
            <w:r>
              <w:rPr>
                <w:rFonts w:hint="eastAsia" w:ascii="宋体" w:hAnsi="宋体" w:cs="宋体"/>
                <w:color w:val="auto"/>
                <w:sz w:val="28"/>
                <w:szCs w:val="28"/>
                <w:highlight w:val="none"/>
              </w:rPr>
              <w:t>▲</w:t>
            </w:r>
            <w:r>
              <w:rPr>
                <w:rFonts w:hint="eastAsia" w:ascii="宋体" w:hAnsi="宋体" w:cs="宋体"/>
                <w:b/>
                <w:color w:val="auto"/>
                <w:kern w:val="0"/>
                <w:sz w:val="24"/>
                <w:highlight w:val="none"/>
                <w:lang w:val="zh-CN"/>
              </w:rPr>
              <w:t>投标报价出现下列情形的，投标无效：</w:t>
            </w:r>
          </w:p>
          <w:p w14:paraId="0E5F632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rPr>
              <w:t>1.1</w:t>
            </w:r>
            <w:r>
              <w:rPr>
                <w:rFonts w:hint="eastAsia" w:ascii="宋体" w:hAnsi="宋体" w:cs="宋体"/>
                <w:b/>
                <w:color w:val="auto"/>
                <w:kern w:val="0"/>
                <w:sz w:val="24"/>
                <w:highlight w:val="none"/>
                <w:lang w:val="zh-CN"/>
              </w:rPr>
              <w:t>投标人针对本项目的投标报价不得超过</w:t>
            </w:r>
            <w:r>
              <w:rPr>
                <w:rFonts w:hint="eastAsia" w:ascii="宋体" w:hAnsi="宋体" w:cs="宋体"/>
                <w:b/>
                <w:color w:val="auto"/>
                <w:kern w:val="0"/>
                <w:sz w:val="24"/>
                <w:highlight w:val="none"/>
                <w:lang w:val="en-US" w:eastAsia="zh-CN"/>
              </w:rPr>
              <w:t>最高限价</w:t>
            </w:r>
            <w:r>
              <w:rPr>
                <w:rFonts w:hint="eastAsia" w:ascii="宋体" w:hAnsi="宋体" w:cs="宋体"/>
                <w:b/>
                <w:color w:val="auto"/>
                <w:kern w:val="0"/>
                <w:sz w:val="24"/>
                <w:highlight w:val="none"/>
                <w:lang w:val="zh-CN"/>
              </w:rPr>
              <w:t>金额，否则其投标无效。</w:t>
            </w:r>
          </w:p>
          <w:p w14:paraId="754C2E7B">
            <w:pPr>
              <w:snapToGrid w:val="0"/>
              <w:spacing w:line="360" w:lineRule="auto"/>
              <w:ind w:firstLine="241" w:firstLineChars="100"/>
              <w:jc w:val="left"/>
              <w:rPr>
                <w:rFonts w:ascii="宋体" w:hAnsi="宋体" w:cs="宋体"/>
                <w:b/>
                <w:color w:val="auto"/>
                <w:sz w:val="24"/>
                <w:highlight w:val="none"/>
              </w:rPr>
            </w:pPr>
            <w:r>
              <w:rPr>
                <w:rFonts w:hint="eastAsia" w:ascii="宋体" w:hAnsi="宋体" w:cs="宋体"/>
                <w:b/>
                <w:color w:val="auto"/>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9C07F5F">
            <w:pPr>
              <w:snapToGrid w:val="0"/>
              <w:spacing w:line="360" w:lineRule="auto"/>
              <w:ind w:firstLine="241" w:firstLineChars="100"/>
              <w:jc w:val="left"/>
              <w:rPr>
                <w:rFonts w:ascii="宋体" w:hAnsi="宋体" w:cs="宋体"/>
                <w:b/>
                <w:color w:val="auto"/>
                <w:sz w:val="24"/>
                <w:highlight w:val="none"/>
              </w:rPr>
            </w:pPr>
            <w:r>
              <w:rPr>
                <w:rFonts w:hint="eastAsia" w:ascii="宋体" w:hAnsi="宋体" w:cs="宋体"/>
                <w:b/>
                <w:color w:val="auto"/>
                <w:kern w:val="0"/>
                <w:sz w:val="24"/>
                <w:highlight w:val="none"/>
              </w:rPr>
              <w:t>1.3投标人对根据修正原则修正后的报价不确认的</w:t>
            </w:r>
            <w:r>
              <w:rPr>
                <w:rFonts w:hint="eastAsia" w:ascii="宋体" w:hAnsi="宋体" w:cs="宋体"/>
                <w:b/>
                <w:color w:val="auto"/>
                <w:sz w:val="24"/>
                <w:highlight w:val="none"/>
              </w:rPr>
              <w:t>。</w:t>
            </w:r>
          </w:p>
          <w:p w14:paraId="434EF5D9">
            <w:pPr>
              <w:snapToGrid w:val="0"/>
              <w:spacing w:line="360" w:lineRule="auto"/>
              <w:ind w:firstLine="241" w:firstLineChars="100"/>
              <w:jc w:val="left"/>
              <w:rPr>
                <w:rFonts w:hint="eastAsia" w:ascii="宋体" w:hAnsi="宋体" w:eastAsia="宋体" w:cs="宋体"/>
                <w:color w:val="auto"/>
                <w:sz w:val="24"/>
                <w:highlight w:val="none"/>
                <w:lang w:eastAsia="zh-CN"/>
              </w:rPr>
            </w:pPr>
            <w:r>
              <w:rPr>
                <w:rFonts w:hint="eastAsia" w:ascii="宋体" w:hAnsi="宋体" w:cs="宋体"/>
                <w:b/>
                <w:color w:val="auto"/>
                <w:kern w:val="0"/>
                <w:sz w:val="24"/>
                <w:highlight w:val="none"/>
              </w:rPr>
              <w:t>1.4</w:t>
            </w:r>
            <w:r>
              <w:rPr>
                <w:rFonts w:hint="eastAsia" w:ascii="宋体" w:hAnsi="宋体" w:cs="宋体"/>
                <w:b/>
                <w:color w:val="auto"/>
                <w:kern w:val="0"/>
                <w:sz w:val="24"/>
                <w:highlight w:val="none"/>
                <w:lang w:val="zh-CN"/>
              </w:rPr>
              <w:t>投标文件出现不是唯一的、有选择性投标报价的</w:t>
            </w:r>
            <w:r>
              <w:rPr>
                <w:rFonts w:hint="eastAsia" w:ascii="宋体" w:hAnsi="宋体" w:cs="宋体"/>
                <w:b/>
                <w:color w:val="auto"/>
                <w:kern w:val="0"/>
                <w:sz w:val="24"/>
                <w:highlight w:val="none"/>
                <w:lang w:val="en-US" w:eastAsia="zh-CN"/>
              </w:rPr>
              <w:t>。</w:t>
            </w:r>
          </w:p>
        </w:tc>
      </w:tr>
      <w:tr w14:paraId="05C44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17443E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910" w:type="dxa"/>
            <w:tcBorders>
              <w:top w:val="single" w:color="000000" w:sz="8" w:space="0"/>
              <w:left w:val="single" w:color="auto" w:sz="4" w:space="0"/>
              <w:bottom w:val="single" w:color="000000" w:sz="8" w:space="0"/>
              <w:right w:val="single" w:color="000000" w:sz="8" w:space="0"/>
            </w:tcBorders>
            <w:vAlign w:val="center"/>
          </w:tcPr>
          <w:p w14:paraId="26082CC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77FA3E58">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6D2AA25">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A4DE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auto" w:sz="4" w:space="0"/>
              <w:right w:val="single" w:color="auto" w:sz="4" w:space="0"/>
            </w:tcBorders>
            <w:vAlign w:val="top"/>
          </w:tcPr>
          <w:p w14:paraId="40F7EB0C">
            <w:pPr>
              <w:snapToGrid w:val="0"/>
              <w:spacing w:line="360" w:lineRule="auto"/>
              <w:jc w:val="center"/>
              <w:rPr>
                <w:rFonts w:ascii="宋体" w:hAnsi="宋体" w:cs="宋体"/>
                <w:color w:val="auto"/>
                <w:sz w:val="24"/>
              </w:rPr>
            </w:pPr>
          </w:p>
          <w:p w14:paraId="72A94B4E">
            <w:pPr>
              <w:snapToGrid w:val="0"/>
              <w:spacing w:line="360" w:lineRule="auto"/>
              <w:jc w:val="center"/>
              <w:rPr>
                <w:rFonts w:ascii="宋体" w:hAnsi="宋体" w:cs="宋体"/>
                <w:color w:val="auto"/>
                <w:sz w:val="24"/>
              </w:rPr>
            </w:pPr>
          </w:p>
          <w:p w14:paraId="3E3D2F41">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910" w:type="dxa"/>
            <w:vMerge w:val="restart"/>
            <w:tcBorders>
              <w:top w:val="single" w:color="000000" w:sz="8" w:space="0"/>
              <w:left w:val="single" w:color="auto" w:sz="4" w:space="0"/>
              <w:right w:val="single" w:color="000000" w:sz="8" w:space="0"/>
            </w:tcBorders>
            <w:vAlign w:val="center"/>
          </w:tcPr>
          <w:p w14:paraId="421CCADD">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1AFC1310">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B86E7B9">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1872D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51" w:type="dxa"/>
            <w:vMerge w:val="continue"/>
            <w:tcBorders>
              <w:left w:val="single" w:color="auto" w:sz="4" w:space="0"/>
              <w:bottom w:val="single" w:color="auto" w:sz="4" w:space="0"/>
              <w:right w:val="single" w:color="auto" w:sz="4" w:space="0"/>
            </w:tcBorders>
            <w:vAlign w:val="top"/>
          </w:tcPr>
          <w:p w14:paraId="0F5EE425">
            <w:pPr>
              <w:snapToGrid w:val="0"/>
              <w:spacing w:line="360" w:lineRule="auto"/>
              <w:jc w:val="center"/>
              <w:rPr>
                <w:rFonts w:ascii="宋体" w:hAnsi="宋体" w:cs="宋体"/>
                <w:color w:val="auto"/>
                <w:sz w:val="24"/>
              </w:rPr>
            </w:pPr>
          </w:p>
        </w:tc>
        <w:tc>
          <w:tcPr>
            <w:tcW w:w="1910" w:type="dxa"/>
            <w:vMerge w:val="continue"/>
            <w:tcBorders>
              <w:left w:val="single" w:color="auto" w:sz="4" w:space="0"/>
              <w:bottom w:val="single" w:color="000000" w:sz="8" w:space="0"/>
              <w:right w:val="single" w:color="000000" w:sz="8" w:space="0"/>
            </w:tcBorders>
            <w:vAlign w:val="center"/>
          </w:tcPr>
          <w:p w14:paraId="21E12F29">
            <w:pPr>
              <w:snapToGrid w:val="0"/>
              <w:spacing w:line="360" w:lineRule="auto"/>
              <w:jc w:val="center"/>
              <w:rPr>
                <w:rFonts w:ascii="宋体" w:hAnsi="宋体" w:cs="宋体"/>
                <w:b/>
                <w:color w:val="auto"/>
                <w:sz w:val="24"/>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28857696">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B5DA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37B6A259">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910" w:type="dxa"/>
            <w:tcBorders>
              <w:top w:val="single" w:color="000000" w:sz="8" w:space="0"/>
              <w:left w:val="single" w:color="auto" w:sz="4" w:space="0"/>
              <w:bottom w:val="single" w:color="auto" w:sz="4" w:space="0"/>
              <w:right w:val="single" w:color="000000" w:sz="8" w:space="0"/>
            </w:tcBorders>
            <w:vAlign w:val="center"/>
          </w:tcPr>
          <w:p w14:paraId="12BFA6E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27F52A8C">
            <w:pPr>
              <w:spacing w:line="360" w:lineRule="auto"/>
              <w:rPr>
                <w:rFonts w:hint="eastAsia" w:ascii="宋体" w:hAnsi="宋体" w:eastAsia="宋体" w:cs="宋体"/>
                <w:color w:val="auto"/>
                <w:sz w:val="24"/>
                <w:lang w:eastAsia="zh-CN"/>
              </w:rPr>
            </w:pPr>
            <w:r>
              <w:rPr>
                <w:rFonts w:hint="eastAsia" w:ascii="宋体" w:hAnsi="宋体" w:cs="宋体"/>
                <w:color w:val="auto"/>
                <w:kern w:val="0"/>
                <w:sz w:val="24"/>
              </w:rPr>
              <w:sym w:font="Wingdings" w:char="00FE"/>
            </w:r>
            <w:r>
              <w:rPr>
                <w:rFonts w:hint="eastAsia" w:ascii="宋体" w:hAnsi="宋体" w:cs="宋体"/>
                <w:color w:val="auto"/>
                <w:kern w:val="0"/>
                <w:sz w:val="24"/>
              </w:rPr>
              <w:t>A</w:t>
            </w:r>
            <w:r>
              <w:rPr>
                <w:rFonts w:hint="eastAsia" w:ascii="宋体" w:hAnsi="宋体" w:cs="宋体"/>
                <w:color w:val="auto"/>
                <w:sz w:val="24"/>
              </w:rPr>
              <w:t>不组织；自行踏勘，安全责任自负。</w:t>
            </w:r>
          </w:p>
          <w:p w14:paraId="081D39F2">
            <w:pPr>
              <w:spacing w:line="360" w:lineRule="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szCs w:val="20"/>
              </w:rPr>
              <w:t>。</w:t>
            </w:r>
          </w:p>
        </w:tc>
      </w:tr>
      <w:tr w14:paraId="68E8B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F24632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910" w:type="dxa"/>
            <w:tcBorders>
              <w:top w:val="single" w:color="auto" w:sz="4" w:space="0"/>
              <w:left w:val="single" w:color="auto" w:sz="4" w:space="0"/>
              <w:bottom w:val="single" w:color="auto" w:sz="4" w:space="0"/>
              <w:right w:val="single" w:color="auto" w:sz="4" w:space="0"/>
            </w:tcBorders>
            <w:vAlign w:val="center"/>
          </w:tcPr>
          <w:p w14:paraId="05C57A57">
            <w:pPr>
              <w:snapToGrid w:val="0"/>
              <w:jc w:val="center"/>
              <w:rPr>
                <w:rFonts w:ascii="宋体" w:hAnsi="宋体" w:cs="宋体"/>
                <w:b/>
                <w:color w:val="auto"/>
                <w:sz w:val="24"/>
              </w:rPr>
            </w:pPr>
            <w:r>
              <w:rPr>
                <w:rFonts w:hint="eastAsia" w:ascii="宋体" w:hAnsi="宋体" w:cs="宋体"/>
                <w:b/>
                <w:color w:val="auto"/>
                <w:sz w:val="24"/>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39EACE47">
            <w:pPr>
              <w:spacing w:line="360" w:lineRule="auto"/>
              <w:rPr>
                <w:rFonts w:ascii="宋体" w:hAnsi="宋体" w:cs="宋体"/>
                <w:color w:val="auto"/>
                <w:sz w:val="24"/>
              </w:rPr>
            </w:pPr>
            <w:r>
              <w:rPr>
                <w:rFonts w:hint="eastAsia" w:ascii="宋体" w:hAnsi="宋体" w:cs="宋体"/>
                <w:color w:val="auto"/>
                <w:kern w:val="0"/>
                <w:sz w:val="24"/>
              </w:rPr>
              <w:sym w:font="Wingdings" w:char="00FE"/>
            </w:r>
            <w:r>
              <w:rPr>
                <w:rFonts w:hint="eastAsia" w:ascii="宋体" w:hAnsi="宋体" w:cs="宋体"/>
                <w:color w:val="auto"/>
                <w:kern w:val="0"/>
                <w:sz w:val="24"/>
              </w:rPr>
              <w:t>A</w:t>
            </w:r>
            <w:r>
              <w:rPr>
                <w:rFonts w:hint="eastAsia" w:ascii="宋体" w:hAnsi="宋体" w:cs="宋体"/>
                <w:color w:val="auto"/>
                <w:sz w:val="24"/>
              </w:rPr>
              <w:t>不要求提供；</w:t>
            </w:r>
          </w:p>
          <w:p w14:paraId="5EE2A563">
            <w:pPr>
              <w:spacing w:line="360" w:lineRule="auto"/>
              <w:rPr>
                <w:rFonts w:ascii="宋体" w:hAnsi="宋体" w:cs="宋体"/>
                <w:b/>
                <w:color w:val="auto"/>
                <w:sz w:val="24"/>
              </w:rPr>
            </w:pPr>
            <w:r>
              <w:rPr>
                <w:rFonts w:hint="eastAsia" w:ascii="宋体" w:hAnsi="宋体" w:cs="宋体"/>
                <w:b w:val="0"/>
                <w:bCs w:val="0"/>
                <w:color w:val="auto"/>
                <w:kern w:val="0"/>
                <w:sz w:val="24"/>
              </w:rPr>
              <w:sym w:font="Wingdings" w:char="00A8"/>
            </w:r>
            <w:r>
              <w:rPr>
                <w:rFonts w:hint="eastAsia" w:ascii="宋体" w:hAnsi="宋体" w:cs="宋体"/>
                <w:b w:val="0"/>
                <w:bCs w:val="0"/>
                <w:color w:val="auto"/>
                <w:kern w:val="0"/>
                <w:sz w:val="24"/>
              </w:rPr>
              <w:t>B要求提供</w:t>
            </w:r>
            <w:r>
              <w:rPr>
                <w:rFonts w:hint="eastAsia" w:ascii="宋体" w:hAnsi="宋体" w:cs="宋体"/>
                <w:b w:val="0"/>
                <w:bCs w:val="0"/>
                <w:color w:val="auto"/>
                <w:kern w:val="0"/>
                <w:sz w:val="24"/>
                <w:lang w:eastAsia="zh-CN"/>
              </w:rPr>
              <w:t>。</w:t>
            </w:r>
          </w:p>
        </w:tc>
      </w:tr>
      <w:tr w14:paraId="419AB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341C1F5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910" w:type="dxa"/>
            <w:tcBorders>
              <w:top w:val="single" w:color="auto" w:sz="4" w:space="0"/>
              <w:left w:val="single" w:color="auto" w:sz="4" w:space="0"/>
              <w:bottom w:val="single" w:color="auto" w:sz="4" w:space="0"/>
              <w:right w:val="single" w:color="auto" w:sz="4" w:space="0"/>
            </w:tcBorders>
            <w:vAlign w:val="center"/>
          </w:tcPr>
          <w:p w14:paraId="083DBC1B">
            <w:pPr>
              <w:snapToGrid w:val="0"/>
              <w:jc w:val="center"/>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302B6A1D">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00D3495">
            <w:pPr>
              <w:rPr>
                <w:rFonts w:hint="eastAsia"/>
                <w:color w:val="auto"/>
                <w:highlight w:val="none"/>
                <w:lang w:val="en-US" w:eastAsia="zh-CN"/>
              </w:rPr>
            </w:pPr>
            <w:r>
              <w:rPr>
                <w:rFonts w:hint="eastAsia" w:ascii="宋体" w:hAnsi="宋体" w:cs="宋体"/>
                <w:bCs/>
                <w:color w:val="auto"/>
                <w:kern w:val="0"/>
                <w:sz w:val="24"/>
                <w:highlight w:val="none"/>
                <w:lang w:val="zh-CN"/>
              </w:rPr>
              <w:sym w:font="Wingdings" w:char="00A8"/>
            </w:r>
            <w:r>
              <w:rPr>
                <w:rFonts w:hint="eastAsia" w:ascii="宋体" w:hAnsi="宋体" w:cs="宋体"/>
                <w:bCs/>
                <w:color w:val="auto"/>
                <w:kern w:val="0"/>
                <w:sz w:val="24"/>
                <w:highlight w:val="none"/>
                <w:lang w:val="zh-CN"/>
              </w:rPr>
              <w:t>B组织。</w:t>
            </w:r>
          </w:p>
        </w:tc>
      </w:tr>
      <w:tr w14:paraId="05449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B224FCE">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3176FEA7">
            <w:pPr>
              <w:spacing w:line="360" w:lineRule="auto"/>
              <w:jc w:val="center"/>
              <w:rPr>
                <w:rFonts w:ascii="宋体" w:hAnsi="宋体" w:cs="宋体"/>
                <w:b/>
                <w:color w:val="auto"/>
                <w:sz w:val="24"/>
              </w:rPr>
            </w:pPr>
            <w:r>
              <w:rPr>
                <w:rFonts w:hint="eastAsia" w:ascii="宋体" w:hAnsi="宋体" w:cs="宋体"/>
                <w:b/>
                <w:color w:val="auto"/>
                <w:kern w:val="0"/>
                <w:sz w:val="24"/>
                <w:lang w:val="zh-CN"/>
              </w:rPr>
              <w:t>是否允许采购进口产品</w:t>
            </w:r>
          </w:p>
        </w:tc>
        <w:tc>
          <w:tcPr>
            <w:tcW w:w="6317" w:type="dxa"/>
            <w:tcBorders>
              <w:top w:val="single" w:color="000000" w:sz="8" w:space="0"/>
              <w:left w:val="single" w:color="000000" w:sz="2" w:space="0"/>
              <w:bottom w:val="single" w:color="000000" w:sz="8" w:space="0"/>
              <w:right w:val="single" w:color="000000" w:sz="8" w:space="0"/>
            </w:tcBorders>
            <w:vAlign w:val="center"/>
          </w:tcPr>
          <w:p w14:paraId="2E021276">
            <w:pPr>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sym w:font="Wingdings" w:char="00A8"/>
            </w:r>
            <w:r>
              <w:rPr>
                <w:rFonts w:hint="eastAsia" w:ascii="宋体" w:hAnsi="宋体" w:cs="宋体"/>
                <w:bCs/>
                <w:color w:val="auto"/>
                <w:kern w:val="0"/>
                <w:sz w:val="24"/>
                <w:lang w:val="zh-CN"/>
              </w:rPr>
              <w:t>本项目不允许采购进口产品。在国内生产的合资品牌不按进口产品计算。</w:t>
            </w:r>
          </w:p>
          <w:p w14:paraId="307F7E60">
            <w:pPr>
              <w:spacing w:line="360" w:lineRule="auto"/>
              <w:rPr>
                <w:rFonts w:ascii="宋体" w:hAnsi="宋体" w:cs="宋体"/>
                <w:color w:val="auto"/>
                <w:sz w:val="24"/>
              </w:rPr>
            </w:pPr>
            <w:r>
              <w:rPr>
                <w:rFonts w:hint="eastAsia" w:ascii="宋体" w:hAnsi="宋体" w:cs="宋体"/>
                <w:bCs/>
                <w:color w:val="auto"/>
                <w:kern w:val="0"/>
                <w:sz w:val="24"/>
                <w:lang w:val="zh-CN"/>
              </w:rPr>
              <w:sym w:font="Wingdings" w:char="00A8"/>
            </w:r>
            <w:r>
              <w:rPr>
                <w:rFonts w:hint="eastAsia" w:ascii="宋体" w:hAnsi="宋体" w:cs="宋体"/>
                <w:bCs/>
                <w:color w:val="auto"/>
                <w:kern w:val="0"/>
                <w:sz w:val="24"/>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DDEC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4362A425">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1910" w:type="dxa"/>
            <w:tcBorders>
              <w:top w:val="single" w:color="000000" w:sz="8" w:space="0"/>
              <w:left w:val="single" w:color="000000" w:sz="2" w:space="0"/>
              <w:bottom w:val="single" w:color="000000" w:sz="8" w:space="0"/>
              <w:right w:val="single" w:color="000000" w:sz="8" w:space="0"/>
            </w:tcBorders>
            <w:vAlign w:val="center"/>
          </w:tcPr>
          <w:p w14:paraId="4D1F7FD2">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388C150B">
            <w:pPr>
              <w:spacing w:line="360" w:lineRule="auto"/>
              <w:ind w:firstLine="0" w:firstLineChars="0"/>
              <w:rPr>
                <w:rFonts w:ascii="宋体" w:hAnsi="宋体" w:cs="宋体"/>
                <w:color w:val="auto"/>
                <w:kern w:val="28"/>
                <w:sz w:val="24"/>
              </w:rPr>
            </w:pPr>
            <w:r>
              <w:rPr>
                <w:rFonts w:hint="eastAsia" w:ascii="宋体" w:hAnsi="宋体" w:cs="宋体"/>
                <w:color w:val="auto"/>
                <w:kern w:val="28"/>
                <w:sz w:val="24"/>
              </w:rPr>
              <w:t>备份投标文件送达地点：</w:t>
            </w:r>
            <w:r>
              <w:rPr>
                <w:rFonts w:hint="eastAsia" w:ascii="宋体" w:hAnsi="宋体" w:cs="宋体"/>
                <w:color w:val="auto"/>
                <w:sz w:val="24"/>
              </w:rPr>
              <w:t>密封包装后（建议顺丰邮寄形式）</w:t>
            </w:r>
            <w:r>
              <w:rPr>
                <w:rFonts w:hint="eastAsia" w:ascii="宋体" w:hAnsi="宋体" w:cs="宋体"/>
                <w:color w:val="auto"/>
                <w:sz w:val="24"/>
                <w:highlight w:val="none"/>
              </w:rPr>
              <w:t>投标截止时间前</w:t>
            </w:r>
            <w:r>
              <w:rPr>
                <w:rFonts w:hint="eastAsia" w:ascii="宋体" w:hAnsi="宋体" w:cs="宋体"/>
                <w:color w:val="auto"/>
                <w:sz w:val="24"/>
              </w:rPr>
              <w:t>递交一份（邮寄地址：</w:t>
            </w:r>
            <w:r>
              <w:rPr>
                <w:rFonts w:hint="eastAsia" w:ascii="宋体" w:hAnsi="宋体" w:cs="宋体"/>
                <w:color w:val="auto"/>
                <w:sz w:val="24"/>
                <w:u w:val="single"/>
                <w:lang w:eastAsia="zh-CN"/>
              </w:rPr>
              <w:t>杭州市临平区北沙西路40号栢悦中心写字楼32层</w:t>
            </w:r>
            <w:r>
              <w:rPr>
                <w:rFonts w:hint="eastAsia" w:ascii="宋体" w:hAnsi="宋体" w:cs="宋体"/>
                <w:color w:val="auto"/>
                <w:sz w:val="24"/>
                <w:u w:val="single"/>
                <w:lang w:val="en-US" w:eastAsia="zh-CN"/>
              </w:rPr>
              <w:t>3205A</w:t>
            </w:r>
            <w:r>
              <w:rPr>
                <w:rFonts w:hint="eastAsia" w:ascii="宋体" w:hAnsi="宋体" w:cs="宋体"/>
                <w:color w:val="auto"/>
                <w:sz w:val="24"/>
                <w:u w:val="single"/>
              </w:rPr>
              <w:t>办公室</w:t>
            </w:r>
            <w:r>
              <w:rPr>
                <w:rFonts w:hint="eastAsia" w:ascii="宋体" w:hAnsi="宋体" w:cs="宋体"/>
                <w:color w:val="auto"/>
                <w:kern w:val="28"/>
                <w:sz w:val="24"/>
              </w:rPr>
              <w:t>；备份投标文件签收人员联系电话：</w:t>
            </w:r>
            <w:r>
              <w:rPr>
                <w:rFonts w:hint="eastAsia" w:ascii="宋体" w:hAnsi="宋体" w:cs="宋体"/>
                <w:color w:val="auto"/>
                <w:sz w:val="24"/>
                <w:u w:val="single"/>
                <w:lang w:val="en-US" w:eastAsia="zh-CN"/>
              </w:rPr>
              <w:t>王婷婷</w:t>
            </w:r>
            <w:r>
              <w:rPr>
                <w:rFonts w:hint="eastAsia" w:ascii="宋体" w:hAnsi="宋体" w:cs="宋体"/>
                <w:color w:val="auto"/>
                <w:sz w:val="24"/>
                <w:u w:val="single"/>
              </w:rPr>
              <w:t>收，</w:t>
            </w:r>
            <w:r>
              <w:rPr>
                <w:rFonts w:hint="eastAsia" w:ascii="宋体" w:hAnsi="宋体" w:cs="宋体"/>
                <w:color w:val="auto"/>
                <w:sz w:val="24"/>
                <w:u w:val="single"/>
                <w:lang w:val="en-US" w:eastAsia="zh-CN"/>
              </w:rPr>
              <w:t>15858212682</w:t>
            </w:r>
            <w:r>
              <w:rPr>
                <w:rFonts w:hint="eastAsia" w:ascii="宋体" w:hAnsi="宋体" w:cs="宋体"/>
                <w:color w:val="auto"/>
                <w:sz w:val="24"/>
              </w:rPr>
              <w:t>。</w:t>
            </w:r>
            <w:r>
              <w:rPr>
                <w:rFonts w:hint="eastAsia" w:ascii="宋体" w:hAnsi="宋体" w:cs="宋体"/>
                <w:b/>
                <w:color w:val="auto"/>
                <w:sz w:val="24"/>
              </w:rPr>
              <w:t>采购人、采购机构不强制或变相强制投标人提交备份投标文件。</w:t>
            </w:r>
          </w:p>
        </w:tc>
      </w:tr>
      <w:tr w14:paraId="30122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vMerge w:val="restart"/>
            <w:tcBorders>
              <w:top w:val="single" w:color="auto" w:sz="4" w:space="0"/>
              <w:left w:val="single" w:color="000000" w:sz="8" w:space="0"/>
              <w:right w:val="single" w:color="000000" w:sz="2" w:space="0"/>
            </w:tcBorders>
            <w:vAlign w:val="center"/>
          </w:tcPr>
          <w:p w14:paraId="2EDC54EE">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910" w:type="dxa"/>
            <w:vMerge w:val="restart"/>
            <w:tcBorders>
              <w:top w:val="single" w:color="000000" w:sz="8" w:space="0"/>
              <w:left w:val="single" w:color="000000" w:sz="2" w:space="0"/>
              <w:right w:val="single" w:color="000000" w:sz="8" w:space="0"/>
            </w:tcBorders>
            <w:vAlign w:val="center"/>
          </w:tcPr>
          <w:p w14:paraId="6B724A25">
            <w:pPr>
              <w:snapToGrid w:val="0"/>
              <w:spacing w:line="360" w:lineRule="auto"/>
              <w:jc w:val="center"/>
              <w:rPr>
                <w:rFonts w:ascii="宋体" w:hAnsi="宋体" w:cs="宋体"/>
                <w:b/>
                <w:bCs/>
                <w:color w:val="auto"/>
                <w:sz w:val="24"/>
              </w:rPr>
            </w:pPr>
            <w:r>
              <w:rPr>
                <w:rFonts w:hint="eastAsia" w:ascii="宋体" w:hAnsi="宋体" w:cs="宋体"/>
                <w:b/>
                <w:color w:val="auto"/>
                <w:sz w:val="24"/>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12BF0FC7">
            <w:pPr>
              <w:spacing w:line="360" w:lineRule="auto"/>
              <w:rPr>
                <w:rFonts w:ascii="宋体" w:hAnsi="宋体" w:cs="宋体"/>
                <w:color w:val="auto"/>
                <w:sz w:val="24"/>
              </w:rPr>
            </w:pPr>
            <w:r>
              <w:rPr>
                <w:rFonts w:hint="eastAsia" w:ascii="宋体" w:hAnsi="宋体" w:cs="宋体"/>
                <w:color w:val="auto"/>
                <w:sz w:val="24"/>
                <w:highlight w:val="none"/>
              </w:rPr>
              <w:t>中标单位需在领取中标通知书时，提供本项目</w:t>
            </w:r>
            <w:r>
              <w:rPr>
                <w:rFonts w:hint="eastAsia" w:ascii="宋体" w:hAnsi="宋体" w:cs="宋体"/>
                <w:color w:val="auto"/>
                <w:sz w:val="24"/>
                <w:highlight w:val="none"/>
                <w:lang w:val="en-US" w:eastAsia="zh-CN"/>
              </w:rPr>
              <w:t>盖章版</w:t>
            </w:r>
            <w:r>
              <w:rPr>
                <w:rFonts w:hint="eastAsia" w:ascii="宋体" w:hAnsi="宋体" w:cs="宋体"/>
                <w:color w:val="auto"/>
                <w:sz w:val="24"/>
                <w:highlight w:val="none"/>
              </w:rPr>
              <w:t>纸质投标文件（资格文件”、“报价文件”和“商务技术文件”）</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份（正本一份，副本</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份）。</w:t>
            </w:r>
          </w:p>
        </w:tc>
      </w:tr>
      <w:tr w14:paraId="639B6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trPr>
        <w:tc>
          <w:tcPr>
            <w:tcW w:w="651" w:type="dxa"/>
            <w:vMerge w:val="continue"/>
            <w:tcBorders>
              <w:left w:val="single" w:color="000000" w:sz="8" w:space="0"/>
              <w:right w:val="single" w:color="000000" w:sz="2" w:space="0"/>
            </w:tcBorders>
            <w:vAlign w:val="center"/>
          </w:tcPr>
          <w:p w14:paraId="157BED94">
            <w:pPr>
              <w:spacing w:line="360" w:lineRule="auto"/>
              <w:rPr>
                <w:rFonts w:ascii="宋体" w:hAnsi="宋体" w:cs="宋体"/>
                <w:color w:val="auto"/>
              </w:rPr>
            </w:pPr>
          </w:p>
        </w:tc>
        <w:tc>
          <w:tcPr>
            <w:tcW w:w="1910" w:type="dxa"/>
            <w:vMerge w:val="continue"/>
            <w:tcBorders>
              <w:left w:val="single" w:color="000000" w:sz="2" w:space="0"/>
              <w:bottom w:val="single" w:color="000000" w:sz="8" w:space="0"/>
              <w:right w:val="single" w:color="000000" w:sz="8" w:space="0"/>
            </w:tcBorders>
            <w:vAlign w:val="center"/>
          </w:tcPr>
          <w:p w14:paraId="5F2C084E">
            <w:pPr>
              <w:spacing w:line="360" w:lineRule="auto"/>
              <w:rPr>
                <w:rFonts w:ascii="宋体" w:hAnsi="宋体" w:cs="宋体"/>
                <w:color w:val="auto"/>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408BEA8B">
            <w:pPr>
              <w:spacing w:line="360" w:lineRule="auto"/>
              <w:rPr>
                <w:rFonts w:ascii="宋体" w:hAnsi="宋体" w:cs="宋体"/>
                <w:color w:val="auto"/>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B683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2" w:hRule="atLeast"/>
          <w:tblHeader/>
        </w:trPr>
        <w:tc>
          <w:tcPr>
            <w:tcW w:w="651" w:type="dxa"/>
            <w:vMerge w:val="continue"/>
            <w:tcBorders>
              <w:left w:val="single" w:color="000000" w:sz="8" w:space="0"/>
              <w:right w:val="single" w:color="000000" w:sz="2" w:space="0"/>
            </w:tcBorders>
            <w:vAlign w:val="center"/>
          </w:tcPr>
          <w:p w14:paraId="3DCB6779">
            <w:pPr>
              <w:spacing w:line="360" w:lineRule="auto"/>
              <w:rPr>
                <w:rFonts w:ascii="宋体" w:hAnsi="宋体" w:cs="宋体"/>
                <w:color w:val="auto"/>
              </w:rPr>
            </w:pPr>
          </w:p>
        </w:tc>
        <w:tc>
          <w:tcPr>
            <w:tcW w:w="1910" w:type="dxa"/>
            <w:vMerge w:val="continue"/>
            <w:tcBorders>
              <w:left w:val="single" w:color="000000" w:sz="2" w:space="0"/>
              <w:bottom w:val="single" w:color="000000" w:sz="8" w:space="0"/>
              <w:right w:val="single" w:color="000000" w:sz="8" w:space="0"/>
            </w:tcBorders>
            <w:vAlign w:val="center"/>
          </w:tcPr>
          <w:p w14:paraId="296A7E01">
            <w:pPr>
              <w:spacing w:line="360" w:lineRule="auto"/>
              <w:rPr>
                <w:rFonts w:ascii="宋体" w:hAnsi="宋体" w:cs="宋体"/>
                <w:color w:val="auto"/>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44B02A54">
            <w:pPr>
              <w:spacing w:line="360" w:lineRule="auto"/>
              <w:rPr>
                <w:rFonts w:ascii="宋体" w:hAnsi="宋体" w:cs="宋体"/>
                <w:snapToGrid w:val="0"/>
                <w:color w:val="auto"/>
                <w:kern w:val="28"/>
                <w:sz w:val="24"/>
              </w:rPr>
            </w:pPr>
            <w:r>
              <w:rPr>
                <w:rFonts w:hint="eastAsia" w:ascii="宋体" w:hAnsi="宋体" w:cs="宋体"/>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47E3937">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lang w:eastAsia="zh-CN"/>
              </w:rPr>
              <w:t>联合</w:t>
            </w:r>
            <w:r>
              <w:rPr>
                <w:rFonts w:hint="eastAsia" w:ascii="宋体" w:hAnsi="宋体" w:cs="宋体"/>
                <w:snapToGrid w:val="0"/>
                <w:color w:val="auto"/>
                <w:kern w:val="28"/>
                <w:sz w:val="24"/>
              </w:rPr>
              <w:t>体标的，联合体中有一方或者联合体成员根据分工按招标文件第四部分评标标准要求提供资信证明文件的，视为符合了相关要求。</w:t>
            </w:r>
          </w:p>
        </w:tc>
      </w:tr>
      <w:tr w14:paraId="271AF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02ED2A08">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910" w:type="dxa"/>
            <w:tcBorders>
              <w:top w:val="single" w:color="000000" w:sz="8" w:space="0"/>
              <w:left w:val="single" w:color="000000" w:sz="2" w:space="0"/>
              <w:bottom w:val="single" w:color="000000" w:sz="8" w:space="0"/>
              <w:right w:val="single" w:color="000000" w:sz="8" w:space="0"/>
            </w:tcBorders>
            <w:vAlign w:val="center"/>
          </w:tcPr>
          <w:p w14:paraId="30942D46">
            <w:pPr>
              <w:widowControl/>
              <w:snapToGrid w:val="0"/>
              <w:spacing w:line="360" w:lineRule="auto"/>
              <w:jc w:val="center"/>
              <w:textAlignment w:val="center"/>
              <w:rPr>
                <w:rFonts w:ascii="宋体" w:hAnsi="宋体" w:cs="宋体"/>
                <w:b/>
                <w:color w:val="auto"/>
                <w:sz w:val="24"/>
              </w:rPr>
            </w:pPr>
            <w:r>
              <w:rPr>
                <w:rFonts w:hint="eastAsia" w:ascii="宋体" w:hAnsi="宋体" w:cs="宋体"/>
                <w:b/>
                <w:bCs/>
                <w:color w:val="auto"/>
                <w:sz w:val="24"/>
              </w:rPr>
              <w:t>招标服务费</w:t>
            </w:r>
          </w:p>
        </w:tc>
        <w:tc>
          <w:tcPr>
            <w:tcW w:w="6317" w:type="dxa"/>
            <w:tcBorders>
              <w:top w:val="single" w:color="000000" w:sz="8" w:space="0"/>
              <w:left w:val="single" w:color="000000" w:sz="2" w:space="0"/>
              <w:bottom w:val="single" w:color="000000" w:sz="8" w:space="0"/>
              <w:right w:val="single" w:color="000000" w:sz="8" w:space="0"/>
            </w:tcBorders>
            <w:vAlign w:val="center"/>
          </w:tcPr>
          <w:p w14:paraId="16688FBD">
            <w:pPr>
              <w:adjustRightInd w:val="0"/>
              <w:snapToGrid w:val="0"/>
              <w:spacing w:line="240" w:lineRule="auto"/>
              <w:jc w:val="left"/>
              <w:rPr>
                <w:rFonts w:ascii="宋体" w:hAnsi="宋体" w:cs="宋体"/>
                <w:color w:val="auto"/>
                <w:sz w:val="24"/>
              </w:rPr>
            </w:pPr>
            <w:r>
              <w:rPr>
                <w:rFonts w:hint="eastAsia" w:ascii="宋体" w:hAnsi="宋体" w:eastAsia="宋体" w:cs="宋体"/>
                <w:color w:val="auto"/>
                <w:kern w:val="2"/>
                <w:sz w:val="21"/>
                <w:szCs w:val="24"/>
                <w:lang w:val="en-US" w:eastAsia="zh-CN" w:bidi="ar-SA"/>
              </w:rPr>
              <w:drawing>
                <wp:anchor distT="0" distB="0" distL="114300" distR="114300" simplePos="0" relativeHeight="251659264" behindDoc="0" locked="0" layoutInCell="1" allowOverlap="1">
                  <wp:simplePos x="0" y="0"/>
                  <wp:positionH relativeFrom="column">
                    <wp:posOffset>183515</wp:posOffset>
                  </wp:positionH>
                  <wp:positionV relativeFrom="paragraph">
                    <wp:posOffset>659765</wp:posOffset>
                  </wp:positionV>
                  <wp:extent cx="3579495" cy="1427480"/>
                  <wp:effectExtent l="0" t="0" r="1905"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lum/>
                          </a:blip>
                          <a:stretch>
                            <a:fillRect/>
                          </a:stretch>
                        </pic:blipFill>
                        <pic:spPr>
                          <a:xfrm>
                            <a:off x="0" y="0"/>
                            <a:ext cx="3579495" cy="1427480"/>
                          </a:xfrm>
                          <a:prstGeom prst="rect">
                            <a:avLst/>
                          </a:prstGeom>
                          <a:noFill/>
                          <a:ln>
                            <a:noFill/>
                          </a:ln>
                        </pic:spPr>
                      </pic:pic>
                    </a:graphicData>
                  </a:graphic>
                </wp:anchor>
              </w:drawing>
            </w:r>
            <w:r>
              <w:rPr>
                <w:rFonts w:hint="eastAsia" w:ascii="宋体" w:hAnsi="宋体" w:cs="宋体"/>
                <w:b/>
                <w:bCs/>
                <w:color w:val="auto"/>
                <w:kern w:val="1"/>
                <w:sz w:val="24"/>
              </w:rPr>
              <w:t>招标代理费用由中标单位支付，代理费用参照临平区村社采购代理服务付费限额标准计取，投标人在报价时应综合考虑该笔费用，但不单列进投标总价。</w:t>
            </w:r>
          </w:p>
        </w:tc>
      </w:tr>
      <w:bookmarkEnd w:id="10"/>
    </w:tbl>
    <w:p w14:paraId="0AA1F353">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br w:type="page"/>
      </w:r>
      <w:bookmarkStart w:id="13" w:name="_Toc91899903"/>
      <w:r>
        <w:rPr>
          <w:rFonts w:hint="eastAsia" w:ascii="宋体" w:hAnsi="宋体" w:cs="宋体"/>
          <w:b/>
          <w:color w:val="auto"/>
          <w:sz w:val="32"/>
          <w:szCs w:val="20"/>
        </w:rPr>
        <w:t>一、总则</w:t>
      </w:r>
    </w:p>
    <w:p w14:paraId="3A9BDDB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1170F1E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FB4FC7B">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51CE26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3F76BE6">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14:paraId="47D5531A">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9AA66DD">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D096086">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AEA57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p>
    <w:p w14:paraId="6A09B9D8">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hint="eastAsia" w:ascii="宋体" w:hAnsi="宋体" w:cs="宋体"/>
          <w:color w:val="auto"/>
          <w:kern w:val="0"/>
          <w:sz w:val="24"/>
        </w:rPr>
        <w:sym w:font="Wingdings 2" w:char="0052"/>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6E1A1416">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2B21FF1">
      <w:pPr>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7B8712B">
      <w:pPr>
        <w:spacing w:line="360" w:lineRule="auto"/>
        <w:ind w:firstLine="480" w:firstLineChars="200"/>
        <w:rPr>
          <w:rFonts w:ascii="宋体" w:hAnsi="宋体" w:cs="宋体"/>
          <w:color w:val="auto"/>
          <w:sz w:val="24"/>
        </w:rPr>
      </w:pPr>
      <w:r>
        <w:rPr>
          <w:rFonts w:hint="eastAsia" w:ascii="宋体" w:hAnsi="宋体" w:cs="宋体"/>
          <w:color w:val="auto"/>
          <w:sz w:val="24"/>
        </w:rPr>
        <w:t>3.2修缮、装修类项目采购建材的，采购人应将绿色建筑和绿色建材性能、指标等作为实质性条件纳入招标文件和合同。</w:t>
      </w:r>
    </w:p>
    <w:p w14:paraId="3CAA8A94">
      <w:pPr>
        <w:spacing w:line="360" w:lineRule="auto"/>
        <w:ind w:firstLine="480" w:firstLineChars="200"/>
        <w:rPr>
          <w:rFonts w:ascii="宋体" w:hAnsi="宋体" w:cs="宋体"/>
          <w:color w:val="auto"/>
          <w:sz w:val="24"/>
        </w:rPr>
      </w:pPr>
      <w:r>
        <w:rPr>
          <w:rFonts w:hint="eastAsia" w:ascii="宋体" w:hAnsi="宋体" w:cs="宋体"/>
          <w:color w:val="auto"/>
          <w:sz w:val="24"/>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402BCA6">
      <w:pPr>
        <w:spacing w:line="360" w:lineRule="auto"/>
        <w:ind w:firstLine="241" w:firstLineChars="100"/>
        <w:rPr>
          <w:rFonts w:ascii="宋体" w:hAnsi="宋体" w:cs="宋体"/>
          <w:b/>
          <w:color w:val="auto"/>
          <w:sz w:val="24"/>
        </w:rPr>
      </w:pPr>
      <w:r>
        <w:rPr>
          <w:rFonts w:hint="eastAsia" w:ascii="宋体" w:hAnsi="宋体" w:cs="宋体"/>
          <w:b/>
          <w:color w:val="auto"/>
          <w:sz w:val="24"/>
        </w:rPr>
        <w:t>4. 询问、质疑、投诉</w:t>
      </w:r>
    </w:p>
    <w:p w14:paraId="21C1D93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1AF9FD4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0FE6A0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B5527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25C876B">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E4E1A0D">
      <w:pPr>
        <w:widowControl w:val="0"/>
        <w:wordWrap/>
        <w:adjustRightInd/>
        <w:snapToGrid/>
        <w:spacing w:line="360" w:lineRule="auto"/>
        <w:ind w:firstLine="480" w:firstLineChars="200"/>
        <w:textAlignment w:val="auto"/>
        <w:rPr>
          <w:rFonts w:hint="eastAsia" w:ascii="宋体" w:hAnsi="宋体" w:cs="宋体"/>
          <w:snapToGrid w:val="0"/>
          <w:color w:val="auto"/>
          <w:kern w:val="0"/>
          <w:sz w:val="24"/>
          <w:szCs w:val="21"/>
          <w:lang w:val="zh-CN"/>
        </w:rPr>
      </w:pPr>
      <w:r>
        <w:rPr>
          <w:rFonts w:hint="eastAsia" w:ascii="宋体" w:hAnsi="宋体" w:cs="宋体"/>
          <w:snapToGrid w:val="0"/>
          <w:color w:val="auto"/>
          <w:kern w:val="0"/>
          <w:sz w:val="24"/>
          <w:szCs w:val="21"/>
          <w:lang w:val="zh-CN"/>
        </w:rPr>
        <w:t>4.3.2供应商认为采购</w:t>
      </w:r>
      <w:r>
        <w:rPr>
          <w:rFonts w:hint="eastAsia" w:ascii="宋体" w:hAnsi="宋体" w:cs="宋体"/>
          <w:snapToGrid w:val="0"/>
          <w:color w:val="auto"/>
          <w:kern w:val="0"/>
          <w:sz w:val="24"/>
          <w:szCs w:val="21"/>
          <w:lang w:val="zh-CN" w:eastAsia="zh-CN"/>
        </w:rPr>
        <w:t>项目</w:t>
      </w:r>
      <w:r>
        <w:rPr>
          <w:rFonts w:hint="eastAsia" w:ascii="宋体" w:hAnsi="宋体" w:cs="宋体"/>
          <w:snapToGrid w:val="0"/>
          <w:color w:val="auto"/>
          <w:kern w:val="0"/>
          <w:sz w:val="24"/>
          <w:szCs w:val="21"/>
          <w:lang w:val="zh-CN"/>
        </w:rPr>
        <w:t>使自己的权益受到损害的，可以在</w:t>
      </w:r>
      <w:r>
        <w:rPr>
          <w:rFonts w:hint="eastAsia" w:ascii="宋体" w:hAnsi="宋体" w:cs="宋体"/>
          <w:snapToGrid w:val="0"/>
          <w:color w:val="auto"/>
          <w:kern w:val="0"/>
          <w:sz w:val="24"/>
          <w:szCs w:val="21"/>
          <w:lang w:val="zh-CN" w:eastAsia="zh-CN"/>
        </w:rPr>
        <w:t>公告截止之日或获取招标文件之日起5个工作日内</w:t>
      </w:r>
      <w:r>
        <w:rPr>
          <w:rFonts w:hint="eastAsia" w:ascii="宋体" w:hAnsi="宋体" w:cs="宋体"/>
          <w:snapToGrid w:val="0"/>
          <w:color w:val="auto"/>
          <w:kern w:val="0"/>
          <w:sz w:val="24"/>
          <w:szCs w:val="21"/>
          <w:lang w:val="zh-CN"/>
        </w:rPr>
        <w:t>，以书面形式实名向采购人或采购代理机构反映，提出质疑。</w:t>
      </w:r>
    </w:p>
    <w:p w14:paraId="2AC1E424">
      <w:pPr>
        <w:widowControl w:val="0"/>
        <w:wordWrap/>
        <w:adjustRightInd/>
        <w:snapToGrid/>
        <w:spacing w:line="360" w:lineRule="auto"/>
        <w:ind w:firstLine="480" w:firstLineChars="200"/>
        <w:textAlignment w:val="auto"/>
        <w:rPr>
          <w:rFonts w:hint="eastAsia" w:ascii="宋体" w:hAnsi="宋体" w:cs="宋体"/>
          <w:snapToGrid w:val="0"/>
          <w:color w:val="auto"/>
          <w:kern w:val="0"/>
          <w:sz w:val="24"/>
          <w:szCs w:val="21"/>
          <w:lang w:val="zh-CN"/>
        </w:rPr>
      </w:pPr>
      <w:r>
        <w:rPr>
          <w:rFonts w:hint="eastAsia" w:ascii="宋体" w:hAnsi="宋体" w:cs="宋体"/>
          <w:snapToGrid w:val="0"/>
          <w:color w:val="auto"/>
          <w:kern w:val="0"/>
          <w:sz w:val="24"/>
          <w:szCs w:val="21"/>
          <w:lang w:val="zh-CN"/>
        </w:rPr>
        <w:t>采购人或采购代理机构应当按规定在收到书面质疑后3个工作日内作出书面答复。</w:t>
      </w:r>
    </w:p>
    <w:p w14:paraId="42329EFC">
      <w:pPr>
        <w:pStyle w:val="36"/>
        <w:spacing w:line="360" w:lineRule="auto"/>
        <w:ind w:firstLine="480" w:firstLineChars="200"/>
        <w:rPr>
          <w:rFonts w:hint="eastAsia" w:hAnsi="宋体" w:cs="宋体"/>
          <w:color w:val="auto"/>
          <w:sz w:val="24"/>
        </w:rPr>
      </w:pPr>
      <w:r>
        <w:rPr>
          <w:rFonts w:hint="eastAsia" w:hAnsi="宋体" w:cs="宋体"/>
          <w:color w:val="auto"/>
          <w:kern w:val="0"/>
          <w:sz w:val="24"/>
          <w:lang w:val="zh-CN"/>
        </w:rPr>
        <w:t>4.3.2.</w:t>
      </w:r>
      <w:r>
        <w:rPr>
          <w:rFonts w:hint="eastAsia" w:hAnsi="宋体" w:cs="宋体"/>
          <w:color w:val="auto"/>
          <w:kern w:val="0"/>
          <w:sz w:val="24"/>
          <w:lang w:val="en-US" w:eastAsia="zh-CN"/>
        </w:rPr>
        <w:t>1</w:t>
      </w:r>
      <w:r>
        <w:rPr>
          <w:rFonts w:hint="eastAsia" w:hAnsi="宋体" w:cs="宋体"/>
          <w:color w:val="auto"/>
          <w:sz w:val="24"/>
        </w:rPr>
        <w:t>本办法规定的供应商应知其权益受到损害之日，是指：</w:t>
      </w:r>
    </w:p>
    <w:p w14:paraId="57A19CF9">
      <w:pPr>
        <w:pStyle w:val="36"/>
        <w:spacing w:line="360" w:lineRule="auto"/>
        <w:ind w:firstLine="480" w:firstLineChars="200"/>
        <w:rPr>
          <w:rFonts w:hint="eastAsia" w:hAnsi="宋体" w:cs="宋体"/>
          <w:color w:val="auto"/>
          <w:sz w:val="24"/>
        </w:rPr>
      </w:pPr>
      <w:r>
        <w:rPr>
          <w:rFonts w:hint="eastAsia" w:hAnsi="宋体" w:cs="宋体"/>
          <w:color w:val="auto"/>
          <w:sz w:val="24"/>
        </w:rPr>
        <w:t>1．对可以质疑的采购文件提出质疑的，为收到采购文件之日或者采购文件发售时间届满之日；</w:t>
      </w:r>
    </w:p>
    <w:p w14:paraId="7A5390EB">
      <w:pPr>
        <w:pStyle w:val="36"/>
        <w:spacing w:line="360" w:lineRule="auto"/>
        <w:ind w:firstLine="480" w:firstLineChars="200"/>
        <w:rPr>
          <w:rFonts w:hint="eastAsia" w:hAnsi="宋体" w:cs="宋体"/>
          <w:color w:val="auto"/>
          <w:sz w:val="24"/>
        </w:rPr>
      </w:pPr>
      <w:r>
        <w:rPr>
          <w:rFonts w:hint="eastAsia" w:hAnsi="宋体" w:cs="宋体"/>
          <w:color w:val="auto"/>
          <w:sz w:val="24"/>
        </w:rPr>
        <w:t>2．对采购过程提出质疑的，为各采购程序环节结束之日；</w:t>
      </w:r>
    </w:p>
    <w:p w14:paraId="69A8434C">
      <w:pPr>
        <w:pStyle w:val="36"/>
        <w:spacing w:line="360" w:lineRule="auto"/>
        <w:ind w:firstLine="480" w:firstLineChars="200"/>
        <w:rPr>
          <w:rFonts w:hint="eastAsia" w:hAnsi="宋体" w:cs="宋体"/>
          <w:color w:val="auto"/>
          <w:sz w:val="24"/>
        </w:rPr>
      </w:pPr>
      <w:r>
        <w:rPr>
          <w:rFonts w:hint="eastAsia" w:hAnsi="宋体" w:cs="宋体"/>
          <w:color w:val="auto"/>
          <w:sz w:val="24"/>
        </w:rPr>
        <w:t>3．对中标或者成交结果提出质疑的，为中标或者成交结果公告发布之日。</w:t>
      </w:r>
    </w:p>
    <w:p w14:paraId="12175734">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24C9A4B4">
      <w:pPr>
        <w:pStyle w:val="585"/>
        <w:shd w:val="clear" w:color="auto" w:fill="FFFFFF"/>
        <w:snapToGrid/>
        <w:spacing w:before="0" w:beforeAutospacing="0" w:after="0" w:afterAutospacing="0" w:line="360" w:lineRule="auto"/>
        <w:ind w:firstLine="480" w:firstLineChars="200"/>
        <w:contextualSpacing/>
        <w:rPr>
          <w:rFonts w:hint="eastAsia"/>
          <w:color w:val="auto"/>
        </w:rPr>
      </w:pPr>
      <w:r>
        <w:rPr>
          <w:rFonts w:hint="eastAsia"/>
          <w:color w:val="auto"/>
        </w:rPr>
        <w:t>投诉人提交投诉件时，应当提供相关证据、依据和其他有关材料。</w:t>
      </w:r>
    </w:p>
    <w:p w14:paraId="21A3A6D9">
      <w:pPr>
        <w:pStyle w:val="585"/>
        <w:shd w:val="clear" w:color="auto" w:fill="FFFFFF"/>
        <w:snapToGrid/>
        <w:spacing w:before="0" w:beforeAutospacing="0" w:after="0" w:afterAutospacing="0" w:line="360" w:lineRule="auto"/>
        <w:ind w:firstLine="480" w:firstLineChars="200"/>
        <w:contextualSpacing/>
        <w:rPr>
          <w:color w:val="auto"/>
        </w:rPr>
      </w:pPr>
      <w:r>
        <w:rPr>
          <w:rFonts w:hint="eastAsia"/>
          <w:color w:val="auto"/>
        </w:rPr>
        <w:t>询问或者质疑事项可能影响采购结果的，采购人应当暂停签订合同，已经签订合同的，应当中止履行合同。</w:t>
      </w:r>
    </w:p>
    <w:p w14:paraId="1FFCF3E9">
      <w:pPr>
        <w:pStyle w:val="585"/>
        <w:shd w:val="clear" w:color="auto" w:fill="FFFFFF"/>
        <w:snapToGrid/>
        <w:spacing w:before="0" w:beforeAutospacing="0" w:after="0" w:afterAutospacing="0" w:line="360" w:lineRule="auto"/>
        <w:ind w:firstLine="480" w:firstLineChars="200"/>
        <w:contextualSpacing/>
        <w:rPr>
          <w:color w:val="auto"/>
        </w:rPr>
      </w:pPr>
      <w:r>
        <w:rPr>
          <w:rFonts w:hint="eastAsia"/>
          <w:color w:val="auto"/>
        </w:rPr>
        <w:t>供应商投诉的事项不得超出已质疑事项的范围，基于质疑答复内容提出的投诉事项除外。</w:t>
      </w:r>
    </w:p>
    <w:p w14:paraId="1134DD1D">
      <w:pPr>
        <w:pStyle w:val="585"/>
        <w:shd w:val="clear" w:color="auto" w:fill="FFFFFF"/>
        <w:snapToGrid/>
        <w:spacing w:before="0" w:beforeAutospacing="0" w:after="0" w:afterAutospacing="0" w:line="360" w:lineRule="auto"/>
        <w:ind w:firstLine="480" w:firstLineChars="200"/>
        <w:contextualSpacing/>
        <w:rPr>
          <w:color w:val="auto"/>
        </w:rPr>
      </w:pPr>
      <w:r>
        <w:rPr>
          <w:rFonts w:hint="eastAsia"/>
          <w:color w:val="auto"/>
        </w:rPr>
        <w:t>以联合体形式参加采购活动的，其投诉应当由组成联合体的所有供应商共同提出。</w:t>
      </w:r>
    </w:p>
    <w:p w14:paraId="1610D6D7">
      <w:pPr>
        <w:pStyle w:val="585"/>
        <w:shd w:val="clear" w:color="auto" w:fill="FFFFFF"/>
        <w:snapToGrid/>
        <w:spacing w:before="0" w:beforeAutospacing="0" w:after="0" w:afterAutospacing="0" w:line="360" w:lineRule="auto"/>
        <w:ind w:firstLine="480" w:firstLineChars="200"/>
        <w:contextualSpacing/>
        <w:rPr>
          <w:color w:val="auto"/>
        </w:rPr>
      </w:pPr>
      <w:r>
        <w:rPr>
          <w:rFonts w:hint="eastAsia"/>
          <w:color w:val="auto"/>
        </w:rPr>
        <w:t>投诉书范本及制作说明详见附件。</w:t>
      </w:r>
    </w:p>
    <w:p w14:paraId="3C7389CF">
      <w:pPr>
        <w:pStyle w:val="103"/>
        <w:snapToGrid w:val="0"/>
        <w:spacing w:before="0"/>
        <w:ind w:firstLine="360"/>
        <w:rPr>
          <w:rFonts w:ascii="宋体" w:hAnsi="宋体" w:cs="宋体"/>
          <w:color w:val="auto"/>
          <w:sz w:val="18"/>
          <w:szCs w:val="18"/>
        </w:rPr>
      </w:pPr>
    </w:p>
    <w:p w14:paraId="18ECEA95">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B395C59">
      <w:pPr>
        <w:pStyle w:val="36"/>
        <w:spacing w:line="360" w:lineRule="auto"/>
        <w:rPr>
          <w:rFonts w:hAnsi="宋体" w:cs="宋体"/>
          <w:b/>
          <w:color w:val="auto"/>
          <w:sz w:val="24"/>
          <w:szCs w:val="24"/>
        </w:rPr>
      </w:pPr>
      <w:r>
        <w:rPr>
          <w:rFonts w:hint="eastAsia" w:hAnsi="宋体" w:cs="宋体"/>
          <w:b/>
          <w:color w:val="auto"/>
          <w:sz w:val="24"/>
          <w:szCs w:val="24"/>
        </w:rPr>
        <w:t>5．招标文件的构成</w:t>
      </w:r>
    </w:p>
    <w:p w14:paraId="42AA03B1">
      <w:pPr>
        <w:pStyle w:val="36"/>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6A4FBABD">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9158D5B">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5003288">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6D4D6D4">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B7C08ED">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A6818EC">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0064274">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C3763A7">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14:paraId="11B78938">
      <w:pPr>
        <w:pStyle w:val="10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2B46728D">
      <w:pPr>
        <w:pStyle w:val="103"/>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D853AA">
      <w:pPr>
        <w:pStyle w:val="2"/>
        <w:rPr>
          <w:rFonts w:hAnsi="宋体" w:cs="宋体"/>
          <w:color w:val="auto"/>
          <w:sz w:val="18"/>
          <w:szCs w:val="18"/>
          <w:lang w:val="en-US"/>
        </w:rPr>
      </w:pPr>
      <w:r>
        <w:rPr>
          <w:rFonts w:hint="eastAsia" w:hAnsi="宋体" w:cs="宋体"/>
          <w:color w:val="auto"/>
          <w:szCs w:val="24"/>
          <w:lang w:val="en-US"/>
        </w:rPr>
        <w:t xml:space="preserve">    </w:t>
      </w:r>
    </w:p>
    <w:p w14:paraId="46773E4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E32F403">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14:paraId="612F528D">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F734026">
      <w:pPr>
        <w:pStyle w:val="36"/>
        <w:numPr>
          <w:ilvl w:val="0"/>
          <w:numId w:val="1"/>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04C9720E">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20B83B1">
      <w:pPr>
        <w:pStyle w:val="36"/>
        <w:numPr>
          <w:ilvl w:val="0"/>
          <w:numId w:val="1"/>
        </w:numPr>
        <w:spacing w:line="360" w:lineRule="auto"/>
        <w:rPr>
          <w:rFonts w:hint="eastAsia" w:hAnsi="宋体" w:cs="宋体"/>
          <w:b/>
          <w:color w:val="auto"/>
          <w:sz w:val="24"/>
          <w:szCs w:val="24"/>
        </w:rPr>
      </w:pPr>
      <w:r>
        <w:rPr>
          <w:rFonts w:hint="eastAsia" w:hAnsi="宋体" w:cs="宋体"/>
          <w:b/>
          <w:color w:val="auto"/>
          <w:sz w:val="24"/>
          <w:szCs w:val="24"/>
        </w:rPr>
        <w:t>投标保证金</w:t>
      </w:r>
    </w:p>
    <w:p w14:paraId="05A58C7C">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C01E5A4">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14:paraId="2D4B2A0D">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111D045">
      <w:pPr>
        <w:pStyle w:val="36"/>
        <w:adjustRightInd/>
        <w:spacing w:line="360" w:lineRule="auto"/>
        <w:rPr>
          <w:rFonts w:hAnsi="宋体" w:cs="宋体"/>
          <w:b/>
          <w:color w:val="auto"/>
          <w:sz w:val="24"/>
          <w:szCs w:val="24"/>
        </w:rPr>
      </w:pPr>
      <w:r>
        <w:rPr>
          <w:rFonts w:hint="eastAsia" w:hAnsi="宋体" w:cs="宋体"/>
          <w:b/>
          <w:color w:val="auto"/>
          <w:sz w:val="24"/>
          <w:szCs w:val="24"/>
        </w:rPr>
        <w:t>11. 投标文件的组成</w:t>
      </w:r>
    </w:p>
    <w:p w14:paraId="7D63FA18">
      <w:pPr>
        <w:adjustRightInd/>
        <w:snapToGrid/>
        <w:spacing w:line="360" w:lineRule="auto"/>
        <w:ind w:firstLine="482" w:firstLineChars="200"/>
        <w:rPr>
          <w:rFonts w:ascii="宋体" w:hAnsi="宋体" w:cs="宋体"/>
          <w:b/>
          <w:bCs/>
          <w:color w:val="auto"/>
          <w:sz w:val="24"/>
        </w:rPr>
      </w:pPr>
      <w:r>
        <w:rPr>
          <w:rFonts w:hint="eastAsia" w:ascii="宋体" w:hAnsi="宋体" w:cs="宋体"/>
          <w:b/>
          <w:bCs/>
          <w:color w:val="auto"/>
          <w:sz w:val="24"/>
        </w:rPr>
        <w:t>11.1资格文件（包括不限于）：</w:t>
      </w:r>
    </w:p>
    <w:p w14:paraId="25230BA7">
      <w:pPr>
        <w:widowControl w:val="0"/>
        <w:wordWrap/>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1目录</w:t>
      </w:r>
      <w:r>
        <w:rPr>
          <w:rFonts w:hint="eastAsia" w:ascii="宋体" w:hAnsi="宋体" w:eastAsia="宋体" w:cs="宋体"/>
          <w:color w:val="auto"/>
          <w:sz w:val="24"/>
          <w:highlight w:val="none"/>
        </w:rPr>
        <w:t>；</w:t>
      </w:r>
    </w:p>
    <w:p w14:paraId="6B4EAE31">
      <w:pPr>
        <w:widowControl w:val="0"/>
        <w:wordWrap/>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符合参加采购活动应当具备的一般条件的承诺函；</w:t>
      </w:r>
    </w:p>
    <w:p w14:paraId="1E8C16D6">
      <w:pPr>
        <w:adjustRightInd/>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提供</w:t>
      </w:r>
      <w:r>
        <w:rPr>
          <w:rFonts w:hint="eastAsia" w:ascii="宋体" w:hAnsi="宋体" w:eastAsia="宋体" w:cs="宋体"/>
          <w:b w:val="0"/>
          <w:bCs w:val="0"/>
          <w:color w:val="auto"/>
          <w:sz w:val="24"/>
          <w:highlight w:val="none"/>
        </w:rPr>
        <w:t>法人或者其他组织</w:t>
      </w:r>
      <w:r>
        <w:rPr>
          <w:rFonts w:hint="eastAsia" w:ascii="宋体" w:hAnsi="宋体" w:eastAsia="宋体" w:cs="宋体"/>
          <w:b w:val="0"/>
          <w:bCs w:val="0"/>
          <w:color w:val="auto"/>
          <w:sz w:val="24"/>
          <w:highlight w:val="none"/>
          <w:lang w:eastAsia="zh-CN"/>
        </w:rPr>
        <w:t>机构的</w:t>
      </w:r>
      <w:r>
        <w:rPr>
          <w:rFonts w:hint="eastAsia" w:ascii="宋体" w:hAnsi="宋体" w:eastAsia="宋体" w:cs="宋体"/>
          <w:b w:val="0"/>
          <w:bCs w:val="0"/>
          <w:color w:val="auto"/>
          <w:sz w:val="24"/>
          <w:highlight w:val="none"/>
        </w:rPr>
        <w:t>营业执照</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扫</w:t>
      </w:r>
      <w:r>
        <w:rPr>
          <w:rFonts w:hint="eastAsia" w:ascii="宋体" w:hAnsi="宋体" w:eastAsia="宋体" w:cs="宋体"/>
          <w:b w:val="0"/>
          <w:bCs w:val="0"/>
          <w:color w:val="auto"/>
          <w:sz w:val="24"/>
          <w:highlight w:val="none"/>
          <w:lang w:eastAsia="zh-CN"/>
        </w:rPr>
        <w:t>描件或复印件加盖公章）</w:t>
      </w:r>
      <w:r>
        <w:rPr>
          <w:rFonts w:hint="eastAsia" w:ascii="宋体" w:hAnsi="宋体" w:eastAsia="宋体" w:cs="宋体"/>
          <w:b w:val="0"/>
          <w:bCs w:val="0"/>
          <w:color w:val="auto"/>
          <w:sz w:val="24"/>
          <w:highlight w:val="none"/>
        </w:rPr>
        <w:t>或事业法人登记证书或其</w:t>
      </w:r>
      <w:r>
        <w:rPr>
          <w:rFonts w:hint="eastAsia" w:ascii="宋体" w:hAnsi="宋体" w:eastAsia="宋体" w:cs="宋体"/>
          <w:b w:val="0"/>
          <w:bCs w:val="0"/>
          <w:color w:val="auto"/>
          <w:sz w:val="24"/>
          <w:highlight w:val="none"/>
          <w:lang w:eastAsia="zh-CN"/>
        </w:rPr>
        <w:t>他</w:t>
      </w:r>
      <w:r>
        <w:rPr>
          <w:rFonts w:hint="eastAsia" w:ascii="宋体" w:hAnsi="宋体" w:eastAsia="宋体" w:cs="宋体"/>
          <w:b w:val="0"/>
          <w:bCs w:val="0"/>
          <w:color w:val="auto"/>
          <w:sz w:val="24"/>
          <w:highlight w:val="none"/>
        </w:rPr>
        <w:t>工商等登记证明材料；</w:t>
      </w:r>
    </w:p>
    <w:p w14:paraId="7841DDDF">
      <w:pPr>
        <w:spacing w:line="360" w:lineRule="auto"/>
        <w:ind w:firstLine="720" w:firstLineChars="300"/>
        <w:rPr>
          <w:rFonts w:hint="eastAsia"/>
          <w:color w:val="auto"/>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b/>
          <w:bCs/>
          <w:color w:val="auto"/>
          <w:sz w:val="24"/>
          <w:highlight w:val="none"/>
          <w:lang w:eastAsia="zh-CN"/>
        </w:rPr>
        <w:t>无</w:t>
      </w:r>
      <w:r>
        <w:rPr>
          <w:rFonts w:hint="eastAsia" w:ascii="宋体" w:hAnsi="宋体" w:eastAsia="宋体" w:cs="宋体"/>
          <w:color w:val="auto"/>
          <w:sz w:val="24"/>
          <w:highlight w:val="none"/>
        </w:rPr>
        <w:t>。</w:t>
      </w:r>
    </w:p>
    <w:p w14:paraId="71D9D688">
      <w:pPr>
        <w:adjustRightInd/>
        <w:snapToGrid/>
        <w:spacing w:line="360" w:lineRule="auto"/>
        <w:ind w:left="0" w:leftChars="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注：上述资格条件审查材料有一项不提供的，视为资格审查不通过。上述内容部分格式及内容详见“</w:t>
      </w:r>
      <w:r>
        <w:rPr>
          <w:rFonts w:hint="eastAsia" w:ascii="宋体" w:hAnsi="宋体" w:eastAsia="宋体" w:cs="宋体"/>
          <w:color w:val="auto"/>
          <w:sz w:val="24"/>
          <w:highlight w:val="none"/>
        </w:rPr>
        <w:t>第六部分  应提交的有关格式范例”。</w:t>
      </w:r>
    </w:p>
    <w:p w14:paraId="74A2E8DA">
      <w:pPr>
        <w:adjustRightInd/>
        <w:snapToGrid/>
        <w:spacing w:line="360" w:lineRule="auto"/>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r>
        <w:rPr>
          <w:rFonts w:hint="eastAsia" w:ascii="宋体" w:hAnsi="宋体" w:cs="宋体"/>
          <w:b/>
          <w:bCs/>
          <w:color w:val="auto"/>
          <w:sz w:val="24"/>
        </w:rPr>
        <w:t>（包括不限于）：</w:t>
      </w:r>
    </w:p>
    <w:p w14:paraId="1EFF89DE">
      <w:pPr>
        <w:adjustRightInd/>
        <w:snapToGrid/>
        <w:spacing w:line="360" w:lineRule="auto"/>
        <w:ind w:firstLine="480" w:firstLineChars="2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eastAsia="zh-CN"/>
        </w:rPr>
        <w:t>目录</w:t>
      </w:r>
      <w:r>
        <w:rPr>
          <w:rFonts w:hint="eastAsia" w:ascii="宋体" w:hAnsi="宋体" w:cs="宋体"/>
          <w:color w:val="auto"/>
          <w:sz w:val="24"/>
        </w:rPr>
        <w:t>；</w:t>
      </w:r>
    </w:p>
    <w:p w14:paraId="69FDCD37">
      <w:pPr>
        <w:adjustRightInd/>
        <w:spacing w:line="360" w:lineRule="auto"/>
        <w:ind w:firstLine="482" w:firstLineChars="200"/>
        <w:rPr>
          <w:rFonts w:hint="eastAsia" w:ascii="宋体" w:hAnsi="宋体" w:cs="宋体"/>
          <w:b/>
          <w:bCs/>
          <w:color w:val="auto"/>
          <w:sz w:val="24"/>
        </w:rPr>
      </w:pPr>
      <w:r>
        <w:rPr>
          <w:rFonts w:hint="eastAsia" w:ascii="宋体" w:hAnsi="宋体" w:cs="宋体"/>
          <w:b/>
          <w:color w:val="auto"/>
          <w:sz w:val="24"/>
        </w:rPr>
        <w:t>▲</w:t>
      </w:r>
      <w:r>
        <w:rPr>
          <w:rFonts w:hint="eastAsia" w:ascii="宋体" w:hAnsi="宋体" w:cs="宋体"/>
          <w:color w:val="auto"/>
          <w:sz w:val="24"/>
        </w:rPr>
        <w:t>11.2.2投标函；</w:t>
      </w:r>
      <w:r>
        <w:rPr>
          <w:rFonts w:hint="eastAsia" w:ascii="宋体" w:hAnsi="宋体" w:cs="宋体"/>
          <w:b/>
          <w:bCs/>
          <w:color w:val="auto"/>
          <w:sz w:val="24"/>
        </w:rPr>
        <w:t>（格式内容见“第六部分  应提交的有关格式范例”）</w:t>
      </w:r>
    </w:p>
    <w:p w14:paraId="5759E501">
      <w:pPr>
        <w:adjustRightInd/>
        <w:snapToGrid/>
        <w:spacing w:line="360" w:lineRule="auto"/>
        <w:ind w:firstLine="480" w:firstLineChars="200"/>
        <w:rPr>
          <w:rFonts w:ascii="宋体" w:hAnsi="宋体" w:cs="宋体"/>
          <w:color w:val="auto"/>
          <w:sz w:val="24"/>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rPr>
        <w:t>授权委托书或法定代表人（单位负责人、自然人本人）身份证明；</w:t>
      </w:r>
      <w:r>
        <w:rPr>
          <w:rFonts w:hint="eastAsia" w:ascii="宋体" w:hAnsi="宋体" w:cs="宋体"/>
          <w:b/>
          <w:bCs/>
          <w:color w:val="auto"/>
          <w:sz w:val="24"/>
        </w:rPr>
        <w:t>（格式内容见“第六部分  应提交的有关格式范例”）</w:t>
      </w:r>
    </w:p>
    <w:p w14:paraId="0112EB4D">
      <w:pPr>
        <w:adjustRightInd/>
        <w:snapToGrid/>
        <w:spacing w:line="360" w:lineRule="auto"/>
        <w:ind w:firstLine="482" w:firstLineChars="200"/>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11.2.</w:t>
      </w:r>
      <w:r>
        <w:rPr>
          <w:rFonts w:hint="eastAsia" w:ascii="宋体" w:hAnsi="宋体" w:cs="宋体"/>
          <w:color w:val="auto"/>
          <w:sz w:val="24"/>
          <w:lang w:val="en-US" w:eastAsia="zh-CN"/>
        </w:rPr>
        <w:t>4</w:t>
      </w:r>
      <w:r>
        <w:rPr>
          <w:rFonts w:hint="eastAsia" w:ascii="宋体" w:hAnsi="宋体" w:cs="宋体"/>
          <w:color w:val="auto"/>
          <w:sz w:val="24"/>
        </w:rPr>
        <w:t>符合性审查资料</w:t>
      </w:r>
      <w:r>
        <w:rPr>
          <w:rFonts w:hint="eastAsia" w:ascii="宋体" w:hAnsi="宋体" w:eastAsia="宋体" w:cs="Times New Roman"/>
          <w:b w:val="0"/>
          <w:bCs/>
          <w:color w:val="auto"/>
          <w:kern w:val="2"/>
          <w:sz w:val="24"/>
          <w:szCs w:val="24"/>
          <w:highlight w:val="none"/>
          <w:lang w:val="en-US" w:eastAsia="zh-CN" w:bidi="ar-SA"/>
        </w:rPr>
        <w:t>；</w:t>
      </w:r>
      <w:r>
        <w:rPr>
          <w:rFonts w:hint="eastAsia" w:ascii="宋体" w:hAnsi="宋体" w:cs="宋体"/>
          <w:b/>
          <w:bCs/>
          <w:color w:val="auto"/>
          <w:sz w:val="24"/>
        </w:rPr>
        <w:t>（格式内容见“第六部分  应提交的有关格式范例”）</w:t>
      </w:r>
    </w:p>
    <w:p w14:paraId="4F7CA5B3">
      <w:pPr>
        <w:adjustRightInd/>
        <w:snapToGrid/>
        <w:spacing w:line="360" w:lineRule="auto"/>
        <w:ind w:firstLine="720" w:firstLineChars="300"/>
        <w:rPr>
          <w:rFonts w:hint="eastAsia"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5</w:t>
      </w:r>
      <w:r>
        <w:rPr>
          <w:rFonts w:hint="eastAsia" w:ascii="宋体" w:hAnsi="宋体" w:cs="宋体"/>
          <w:color w:val="auto"/>
          <w:sz w:val="24"/>
        </w:rPr>
        <w:t>评标标</w:t>
      </w:r>
      <w:r>
        <w:rPr>
          <w:rFonts w:hint="eastAsia" w:ascii="宋体" w:hAnsi="宋体" w:cs="宋体"/>
          <w:color w:val="auto"/>
          <w:sz w:val="24"/>
          <w:lang w:val="en-US" w:eastAsia="zh-CN"/>
        </w:rPr>
        <w:t>准</w:t>
      </w:r>
      <w:r>
        <w:rPr>
          <w:rFonts w:hint="eastAsia" w:ascii="宋体" w:hAnsi="宋体" w:cs="宋体"/>
          <w:color w:val="auto"/>
          <w:sz w:val="24"/>
        </w:rPr>
        <w:t>相应的商务技术资料；</w:t>
      </w:r>
    </w:p>
    <w:p w14:paraId="775A61BA">
      <w:pPr>
        <w:adjustRightInd/>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投标标的清单</w:t>
      </w:r>
    </w:p>
    <w:p w14:paraId="31D6CF46">
      <w:pPr>
        <w:adjustRightInd/>
        <w:snapToGrid/>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w:t>
      </w:r>
      <w:r>
        <w:rPr>
          <w:rFonts w:hint="eastAsia" w:ascii="宋体" w:hAnsi="宋体" w:cs="宋体"/>
          <w:color w:val="auto"/>
          <w:kern w:val="0"/>
          <w:sz w:val="24"/>
        </w:rPr>
        <w:t>11.</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商务技偏离表</w:t>
      </w:r>
      <w:r>
        <w:rPr>
          <w:rFonts w:hint="eastAsia" w:ascii="宋体" w:hAnsi="宋体" w:cs="宋体"/>
          <w:color w:val="auto"/>
          <w:sz w:val="24"/>
        </w:rPr>
        <w:t>；</w:t>
      </w:r>
      <w:r>
        <w:rPr>
          <w:rFonts w:hint="eastAsia" w:ascii="宋体" w:hAnsi="宋体" w:cs="宋体"/>
          <w:b/>
          <w:bCs/>
          <w:color w:val="auto"/>
          <w:sz w:val="24"/>
        </w:rPr>
        <w:t>（格式内容见“第六部分  应提交的有关格式范例”）</w:t>
      </w:r>
      <w:r>
        <w:rPr>
          <w:rFonts w:hint="eastAsia" w:ascii="宋体" w:hAnsi="宋体" w:cs="宋体"/>
          <w:b/>
          <w:bCs/>
          <w:color w:val="auto"/>
          <w:sz w:val="24"/>
          <w:lang w:eastAsia="zh-CN"/>
        </w:rPr>
        <w:t>。</w:t>
      </w:r>
    </w:p>
    <w:p w14:paraId="3C08BAB1">
      <w:pPr>
        <w:adjustRightInd/>
        <w:snapToGrid/>
        <w:spacing w:line="360" w:lineRule="auto"/>
        <w:ind w:firstLine="482" w:firstLineChars="200"/>
        <w:rPr>
          <w:rFonts w:ascii="宋体" w:hAnsi="宋体" w:cs="宋体"/>
          <w:color w:val="auto"/>
          <w:sz w:val="24"/>
        </w:rPr>
      </w:pPr>
      <w:r>
        <w:rPr>
          <w:rFonts w:hint="eastAsia" w:ascii="宋体" w:hAnsi="宋体" w:cs="宋体"/>
          <w:b/>
          <w:color w:val="auto"/>
          <w:sz w:val="24"/>
        </w:rPr>
        <w:t>▲</w:t>
      </w:r>
      <w:r>
        <w:rPr>
          <w:rFonts w:hint="eastAsia" w:ascii="宋体" w:hAnsi="宋体"/>
          <w:b w:val="0"/>
          <w:bCs/>
          <w:color w:val="auto"/>
          <w:sz w:val="24"/>
          <w:lang w:val="en-US" w:eastAsia="zh-CN"/>
        </w:rPr>
        <w:t>11</w:t>
      </w:r>
      <w:r>
        <w:rPr>
          <w:rFonts w:hint="eastAsia" w:ascii="宋体" w:hAnsi="宋体" w:cs="宋体"/>
          <w:bCs/>
          <w:color w:val="auto"/>
          <w:sz w:val="24"/>
          <w:lang w:val="zh-CN"/>
        </w:rPr>
        <w:t>.</w:t>
      </w:r>
      <w:r>
        <w:rPr>
          <w:rFonts w:hint="eastAsia" w:ascii="宋体" w:hAnsi="宋体" w:cs="宋体"/>
          <w:color w:val="auto"/>
          <w:sz w:val="24"/>
        </w:rPr>
        <w:t>2</w:t>
      </w:r>
      <w:r>
        <w:rPr>
          <w:rFonts w:hint="eastAsia" w:ascii="宋体" w:hAnsi="宋体" w:cs="宋体"/>
          <w:color w:val="auto"/>
          <w:sz w:val="24"/>
          <w:lang w:val="en-US" w:eastAsia="zh-CN"/>
        </w:rPr>
        <w:t>.8</w:t>
      </w:r>
      <w:r>
        <w:rPr>
          <w:rFonts w:hint="eastAsia" w:ascii="宋体" w:hAnsi="宋体" w:cs="宋体"/>
          <w:color w:val="auto"/>
          <w:sz w:val="24"/>
          <w:lang w:val="zh-CN"/>
        </w:rPr>
        <w:t>采购供应商廉洁自律承诺书；</w:t>
      </w:r>
      <w:r>
        <w:rPr>
          <w:rFonts w:hint="eastAsia" w:ascii="宋体" w:hAnsi="宋体" w:cs="宋体"/>
          <w:b/>
          <w:bCs/>
          <w:color w:val="auto"/>
          <w:sz w:val="24"/>
        </w:rPr>
        <w:t>（格式内容见“第六部分  应提交的有关格式范例”）</w:t>
      </w:r>
    </w:p>
    <w:p w14:paraId="346B41A2">
      <w:pPr>
        <w:adjustRightInd/>
        <w:snapToGrid/>
        <w:spacing w:line="360" w:lineRule="auto"/>
        <w:ind w:firstLine="482" w:firstLineChars="200"/>
        <w:rPr>
          <w:rFonts w:ascii="宋体" w:hAnsi="宋体" w:cs="宋体"/>
          <w:bCs/>
          <w:color w:val="auto"/>
          <w:sz w:val="24"/>
        </w:rPr>
      </w:pPr>
      <w:r>
        <w:rPr>
          <w:rFonts w:hint="eastAsia" w:ascii="宋体" w:hAnsi="宋体" w:cs="宋体"/>
          <w:b/>
          <w:color w:val="auto"/>
          <w:sz w:val="24"/>
        </w:rPr>
        <w:t>▲</w:t>
      </w:r>
      <w:r>
        <w:rPr>
          <w:rFonts w:hint="eastAsia" w:ascii="宋体" w:hAnsi="宋体" w:cs="宋体"/>
          <w:bCs/>
          <w:color w:val="auto"/>
          <w:sz w:val="24"/>
        </w:rPr>
        <w:t>11.2</w:t>
      </w:r>
      <w:r>
        <w:rPr>
          <w:rFonts w:hint="eastAsia" w:ascii="宋体" w:hAnsi="宋体" w:cs="宋体"/>
          <w:bCs/>
          <w:color w:val="auto"/>
          <w:sz w:val="24"/>
          <w:lang w:val="en-US" w:eastAsia="zh-CN"/>
        </w:rPr>
        <w:t>.9</w:t>
      </w:r>
      <w:r>
        <w:rPr>
          <w:rFonts w:hint="eastAsia" w:ascii="宋体" w:hAnsi="宋体" w:cs="宋体"/>
          <w:bCs/>
          <w:color w:val="auto"/>
          <w:sz w:val="24"/>
        </w:rPr>
        <w:t>投标人签署的《采购活动现场确认声明书》</w:t>
      </w:r>
      <w:r>
        <w:rPr>
          <w:rFonts w:hint="eastAsia" w:ascii="宋体" w:hAnsi="宋体" w:cs="宋体"/>
          <w:bCs/>
          <w:color w:val="auto"/>
          <w:sz w:val="24"/>
          <w:lang w:val="en-US" w:eastAsia="zh-CN"/>
        </w:rPr>
        <w:t>；</w:t>
      </w:r>
      <w:r>
        <w:rPr>
          <w:rFonts w:hint="eastAsia" w:ascii="宋体" w:hAnsi="宋体" w:cs="宋体"/>
          <w:b/>
          <w:bCs/>
          <w:color w:val="auto"/>
          <w:sz w:val="24"/>
        </w:rPr>
        <w:t>（格式内容见“第六部分  应提交的有关格式范例”）</w:t>
      </w:r>
    </w:p>
    <w:p w14:paraId="434EFF79">
      <w:pPr>
        <w:adjustRightInd/>
        <w:snapToGrid/>
        <w:spacing w:line="360" w:lineRule="auto"/>
        <w:ind w:firstLine="720" w:firstLineChars="300"/>
        <w:rPr>
          <w:rFonts w:hint="eastAsia" w:ascii="宋体" w:hAnsi="宋体" w:eastAsia="宋体" w:cs="宋体"/>
          <w:b w:val="0"/>
          <w:bCs/>
          <w:color w:val="auto"/>
          <w:sz w:val="24"/>
        </w:rPr>
      </w:pPr>
      <w:r>
        <w:rPr>
          <w:rFonts w:hint="eastAsia" w:ascii="宋体" w:hAnsi="宋体" w:eastAsia="宋体" w:cs="宋体"/>
          <w:b w:val="0"/>
          <w:bCs/>
          <w:color w:val="auto"/>
          <w:sz w:val="24"/>
        </w:rPr>
        <w:t>11.2.</w:t>
      </w:r>
      <w:r>
        <w:rPr>
          <w:rFonts w:hint="eastAsia" w:ascii="宋体" w:hAnsi="宋体" w:cs="宋体"/>
          <w:b w:val="0"/>
          <w:bCs/>
          <w:color w:val="auto"/>
          <w:sz w:val="24"/>
          <w:lang w:val="en-US" w:eastAsia="zh-CN"/>
        </w:rPr>
        <w:t>10</w:t>
      </w:r>
      <w:r>
        <w:rPr>
          <w:rFonts w:hint="eastAsia" w:ascii="宋体" w:hAnsi="宋体" w:eastAsia="宋体" w:cs="宋体"/>
          <w:b w:val="0"/>
          <w:bCs/>
          <w:color w:val="auto"/>
          <w:sz w:val="24"/>
        </w:rPr>
        <w:t>关于对招标文件中有关条款的拒绝声明（如果有）；</w:t>
      </w:r>
    </w:p>
    <w:p w14:paraId="7D6006BC">
      <w:pPr>
        <w:adjustRightInd/>
        <w:snapToGrid/>
        <w:spacing w:line="360" w:lineRule="auto"/>
        <w:ind w:firstLine="720" w:firstLineChars="300"/>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11.2.</w:t>
      </w:r>
      <w:r>
        <w:rPr>
          <w:rFonts w:hint="eastAsia" w:ascii="宋体" w:hAnsi="宋体" w:eastAsia="宋体" w:cs="宋体"/>
          <w:b w:val="0"/>
          <w:bCs/>
          <w:color w:val="auto"/>
          <w:sz w:val="24"/>
          <w:lang w:val="en-US" w:eastAsia="zh-CN"/>
        </w:rPr>
        <w:t>1</w:t>
      </w:r>
      <w:r>
        <w:rPr>
          <w:rFonts w:hint="eastAsia" w:ascii="宋体" w:hAnsi="宋体" w:cs="宋体"/>
          <w:b w:val="0"/>
          <w:bCs/>
          <w:color w:val="auto"/>
          <w:sz w:val="24"/>
          <w:lang w:val="en-US" w:eastAsia="zh-CN"/>
        </w:rPr>
        <w:t>1</w:t>
      </w:r>
      <w:r>
        <w:rPr>
          <w:rFonts w:hint="eastAsia" w:ascii="宋体" w:hAnsi="宋体" w:eastAsia="宋体" w:cs="宋体"/>
          <w:b w:val="0"/>
          <w:bCs/>
          <w:color w:val="auto"/>
          <w:sz w:val="24"/>
        </w:rPr>
        <w:t>投标人认为需要提供的与本项目有关的其他文件和说明</w:t>
      </w:r>
      <w:r>
        <w:rPr>
          <w:rFonts w:hint="eastAsia" w:ascii="宋体" w:hAnsi="宋体" w:eastAsia="宋体" w:cs="宋体"/>
          <w:b w:val="0"/>
          <w:bCs/>
          <w:color w:val="auto"/>
          <w:sz w:val="24"/>
          <w:lang w:eastAsia="zh-CN"/>
        </w:rPr>
        <w:t>；</w:t>
      </w:r>
    </w:p>
    <w:p w14:paraId="441C1C09">
      <w:pPr>
        <w:adjustRightInd/>
        <w:snapToGrid/>
        <w:spacing w:line="360" w:lineRule="auto"/>
        <w:ind w:firstLine="720" w:firstLineChars="300"/>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rPr>
        <w:t>11.2.</w:t>
      </w:r>
      <w:r>
        <w:rPr>
          <w:rFonts w:hint="eastAsia" w:ascii="宋体" w:hAnsi="宋体" w:eastAsia="宋体" w:cs="宋体"/>
          <w:b w:val="0"/>
          <w:bCs/>
          <w:color w:val="auto"/>
          <w:sz w:val="24"/>
          <w:lang w:val="en-US" w:eastAsia="zh-CN"/>
        </w:rPr>
        <w:t>1</w:t>
      </w: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zh-CN" w:eastAsia="zh-CN"/>
        </w:rPr>
        <w:t>其他参考格式。</w:t>
      </w:r>
    </w:p>
    <w:p w14:paraId="74037258">
      <w:pPr>
        <w:adjustRightInd/>
        <w:snapToGrid/>
        <w:spacing w:line="360" w:lineRule="auto"/>
        <w:ind w:firstLine="482" w:firstLineChars="200"/>
        <w:rPr>
          <w:rFonts w:ascii="宋体" w:hAnsi="宋体" w:cs="宋体"/>
          <w:color w:val="auto"/>
          <w:sz w:val="24"/>
        </w:rPr>
      </w:pPr>
      <w:r>
        <w:rPr>
          <w:rFonts w:hint="eastAsia" w:ascii="宋体" w:hAnsi="宋体" w:cs="宋体"/>
          <w:b/>
          <w:bCs/>
          <w:color w:val="auto"/>
          <w:sz w:val="24"/>
        </w:rPr>
        <w:t>上述内容部分格式及内容详见“</w:t>
      </w:r>
      <w:r>
        <w:rPr>
          <w:rFonts w:hint="eastAsia" w:ascii="宋体" w:hAnsi="宋体" w:cs="宋体"/>
          <w:color w:val="auto"/>
          <w:sz w:val="24"/>
        </w:rPr>
        <w:t>第六部分  应提交的有关格式范例”。</w:t>
      </w:r>
    </w:p>
    <w:p w14:paraId="5114A80D">
      <w:pPr>
        <w:adjustRightInd/>
        <w:snapToGrid/>
        <w:spacing w:line="360" w:lineRule="auto"/>
        <w:rPr>
          <w:rFonts w:ascii="宋体" w:hAnsi="宋体" w:cs="宋体"/>
          <w:b/>
          <w:bCs/>
          <w:color w:val="auto"/>
          <w:sz w:val="24"/>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p>
    <w:p w14:paraId="67157862">
      <w:pPr>
        <w:adjustRightInd/>
        <w:snapToGrid/>
        <w:spacing w:line="360" w:lineRule="auto"/>
        <w:ind w:firstLine="480" w:firstLineChars="200"/>
        <w:rPr>
          <w:rFonts w:ascii="宋体" w:hAnsi="宋体" w:cs="宋体"/>
          <w:color w:val="auto"/>
          <w:sz w:val="24"/>
        </w:rPr>
      </w:pPr>
      <w:r>
        <w:rPr>
          <w:rFonts w:hint="eastAsia" w:ascii="宋体" w:hAnsi="宋体" w:cs="宋体"/>
          <w:color w:val="auto"/>
          <w:sz w:val="24"/>
        </w:rPr>
        <w:t>11.3.1</w:t>
      </w:r>
      <w:r>
        <w:rPr>
          <w:rFonts w:hint="eastAsia" w:ascii="宋体" w:hAnsi="宋体" w:cs="宋体"/>
          <w:color w:val="auto"/>
          <w:sz w:val="24"/>
          <w:lang w:eastAsia="zh-CN"/>
        </w:rPr>
        <w:t>目录</w:t>
      </w:r>
      <w:r>
        <w:rPr>
          <w:rFonts w:hint="eastAsia" w:ascii="宋体" w:hAnsi="宋体" w:cs="宋体"/>
          <w:color w:val="auto"/>
          <w:sz w:val="24"/>
        </w:rPr>
        <w:t>；</w:t>
      </w:r>
    </w:p>
    <w:p w14:paraId="350C23F7">
      <w:pPr>
        <w:adjustRightInd/>
        <w:snapToGrid/>
        <w:spacing w:line="360" w:lineRule="auto"/>
        <w:rPr>
          <w:rFonts w:hint="eastAsia" w:ascii="宋体" w:hAnsi="宋体" w:cs="宋体"/>
          <w:color w:val="auto"/>
          <w:sz w:val="24"/>
        </w:rPr>
      </w:pPr>
      <w:r>
        <w:rPr>
          <w:rFonts w:hint="eastAsia" w:ascii="宋体" w:hAnsi="宋体" w:cs="宋体"/>
          <w:color w:val="auto"/>
          <w:kern w:val="0"/>
          <w:sz w:val="24"/>
        </w:rPr>
        <w:t xml:space="preserve">  </w:t>
      </w:r>
      <w:r>
        <w:rPr>
          <w:rFonts w:hint="eastAsia" w:ascii="宋体" w:hAnsi="宋体" w:cs="宋体"/>
          <w:b/>
          <w:color w:val="auto"/>
          <w:sz w:val="24"/>
        </w:rPr>
        <w:t>▲</w:t>
      </w:r>
      <w:r>
        <w:rPr>
          <w:rFonts w:hint="eastAsia" w:ascii="宋体" w:hAnsi="宋体" w:cs="宋体"/>
          <w:color w:val="auto"/>
          <w:sz w:val="24"/>
        </w:rPr>
        <w:t>11.3.2开标一览表（报价表）；</w:t>
      </w:r>
    </w:p>
    <w:p w14:paraId="519DFAE2">
      <w:pPr>
        <w:adjustRightInd/>
        <w:snapToGrid/>
        <w:spacing w:line="360" w:lineRule="auto"/>
        <w:ind w:firstLine="480" w:firstLineChars="200"/>
        <w:rPr>
          <w:rFonts w:hint="eastAsia" w:ascii="宋体" w:hAnsi="宋体" w:cs="宋体"/>
          <w:color w:val="auto"/>
          <w:sz w:val="24"/>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cs="宋体"/>
          <w:color w:val="auto"/>
          <w:sz w:val="24"/>
        </w:rPr>
        <w:t>含报价明细表；</w:t>
      </w:r>
    </w:p>
    <w:p w14:paraId="33FB94BD">
      <w:pPr>
        <w:pStyle w:val="4"/>
        <w:widowControl w:val="0"/>
        <w:wordWrap/>
        <w:adjustRightInd/>
        <w:snapToGrid/>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；（如有）</w:t>
      </w:r>
    </w:p>
    <w:p w14:paraId="7ACA65EC">
      <w:pPr>
        <w:widowControl w:val="0"/>
        <w:wordWrap/>
        <w:adjustRightInd/>
        <w:snapToGrid/>
        <w:spacing w:line="360" w:lineRule="auto"/>
        <w:ind w:firstLine="482" w:firstLineChars="200"/>
        <w:textAlignment w:val="auto"/>
        <w:rPr>
          <w:rFonts w:ascii="宋体" w:hAnsi="宋体" w:cs="宋体"/>
          <w:color w:val="auto"/>
          <w:sz w:val="24"/>
        </w:rPr>
      </w:pPr>
      <w:r>
        <w:rPr>
          <w:rFonts w:hint="eastAsia" w:ascii="宋体" w:hAnsi="宋体" w:cs="宋体"/>
          <w:b/>
          <w:bCs/>
          <w:color w:val="auto"/>
          <w:sz w:val="24"/>
        </w:rPr>
        <w:t>格式及内容详见“</w:t>
      </w:r>
      <w:r>
        <w:rPr>
          <w:rFonts w:hint="eastAsia" w:ascii="宋体" w:hAnsi="宋体" w:cs="宋体"/>
          <w:color w:val="auto"/>
          <w:sz w:val="24"/>
        </w:rPr>
        <w:t>第六部分  应提交的有关格式范例”。</w:t>
      </w:r>
    </w:p>
    <w:p w14:paraId="5F8AEDFB">
      <w:pPr>
        <w:widowControl w:val="0"/>
        <w:wordWrap/>
        <w:adjustRightInd/>
        <w:snapToGrid/>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rPr>
        <w:t>注：投标文件含有采购人不能接受的附加条件的，投标无效；</w:t>
      </w:r>
    </w:p>
    <w:p w14:paraId="7E8A0F2A">
      <w:pPr>
        <w:widowControl w:val="0"/>
        <w:wordWrap/>
        <w:adjustRightInd/>
        <w:snapToGrid/>
        <w:spacing w:line="360" w:lineRule="auto"/>
        <w:ind w:firstLine="482" w:firstLineChars="200"/>
        <w:textAlignment w:val="auto"/>
        <w:rPr>
          <w:rFonts w:ascii="宋体" w:hAnsi="宋体" w:cs="宋体"/>
          <w:b/>
          <w:color w:val="auto"/>
          <w:sz w:val="24"/>
          <w:szCs w:val="21"/>
        </w:rPr>
      </w:pPr>
      <w:r>
        <w:rPr>
          <w:rFonts w:hint="eastAsia" w:ascii="宋体" w:hAnsi="宋体" w:cs="宋体"/>
          <w:b/>
          <w:color w:val="auto"/>
          <w:sz w:val="24"/>
        </w:rPr>
        <w:t>投标人提供虚假材料投标的，投标无效。</w:t>
      </w:r>
    </w:p>
    <w:p w14:paraId="3A89ED65">
      <w:pPr>
        <w:pStyle w:val="103"/>
        <w:widowControl w:val="0"/>
        <w:wordWrap/>
        <w:adjustRightInd/>
        <w:snapToGrid/>
        <w:spacing w:before="0" w:after="0"/>
        <w:ind w:firstLine="0" w:firstLineChars="0"/>
        <w:textAlignment w:val="auto"/>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BAC288D">
      <w:pPr>
        <w:widowControl w:val="0"/>
        <w:wordWrap/>
        <w:adjustRightInd/>
        <w:snapToGrid/>
        <w:spacing w:line="360" w:lineRule="auto"/>
        <w:ind w:firstLine="480" w:firstLineChars="200"/>
        <w:textAlignment w:val="auto"/>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9B994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35B98F9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12.3使用“村采云电子交易客户端”需要提前申领CA数字证书，申领流程请自行前往“浙江政府采购网-下载专区-电子交易客户端-CA驱动和申领流程”进行查阅。</w:t>
      </w:r>
    </w:p>
    <w:p w14:paraId="579B7432">
      <w:pPr>
        <w:numPr>
          <w:ilvl w:val="0"/>
          <w:numId w:val="2"/>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0BB0C5D1">
      <w:pPr>
        <w:pStyle w:val="10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D348E39">
      <w:pPr>
        <w:pStyle w:val="10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w:t>
      </w:r>
      <w:r>
        <w:rPr>
          <w:rFonts w:hint="eastAsia" w:ascii="宋体" w:hAnsi="宋体" w:cs="宋体"/>
          <w:color w:val="auto"/>
          <w:lang w:eastAsia="zh-CN"/>
        </w:rPr>
        <w:t>临平区村采云平台</w:t>
      </w:r>
      <w:r>
        <w:rPr>
          <w:rFonts w:hint="eastAsia" w:ascii="宋体" w:hAnsi="宋体" w:cs="宋体"/>
          <w:color w:val="auto"/>
        </w:rPr>
        <w:t>”的身份认证，确保在电子投标过程中能够对相关数据电文进行加密和使用电子签名。</w:t>
      </w:r>
    </w:p>
    <w:p w14:paraId="28415F37">
      <w:pPr>
        <w:pStyle w:val="10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5ADCEAA">
      <w:pPr>
        <w:pStyle w:val="10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D78FBEC">
      <w:pPr>
        <w:pStyle w:val="10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3246F6">
      <w:pPr>
        <w:pStyle w:val="10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4420A88">
      <w:pPr>
        <w:pStyle w:val="103"/>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574AD49A">
      <w:pPr>
        <w:pStyle w:val="36"/>
        <w:spacing w:line="360" w:lineRule="auto"/>
        <w:rPr>
          <w:rFonts w:hAnsi="宋体" w:cs="宋体"/>
          <w:b/>
          <w:color w:val="auto"/>
          <w:sz w:val="24"/>
          <w:szCs w:val="24"/>
        </w:rPr>
      </w:pPr>
      <w:r>
        <w:rPr>
          <w:rFonts w:hint="eastAsia" w:hAnsi="宋体" w:cs="宋体"/>
          <w:b/>
          <w:color w:val="auto"/>
          <w:sz w:val="24"/>
          <w:szCs w:val="24"/>
        </w:rPr>
        <w:t>15.备份投标文件</w:t>
      </w:r>
    </w:p>
    <w:p w14:paraId="290042C1">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59AEBEA8">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U盘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AC7226C">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4AEE4544">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D805D30">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650E8CE">
      <w:pPr>
        <w:pStyle w:val="103"/>
        <w:spacing w:before="0"/>
        <w:ind w:firstLine="0" w:firstLineChars="0"/>
        <w:rPr>
          <w:rFonts w:ascii="宋体" w:hAnsi="宋体" w:cs="宋体"/>
          <w:b/>
          <w:color w:val="auto"/>
          <w:szCs w:val="24"/>
        </w:rPr>
      </w:pPr>
      <w:r>
        <w:rPr>
          <w:rFonts w:hint="eastAsia" w:ascii="宋体" w:hAnsi="宋体" w:cs="宋体"/>
          <w:b/>
          <w:color w:val="auto"/>
          <w:szCs w:val="24"/>
        </w:rPr>
        <w:t>16. 投标文件的无效处理</w:t>
      </w:r>
    </w:p>
    <w:p w14:paraId="4C3A293B">
      <w:pPr>
        <w:pStyle w:val="24"/>
        <w:spacing w:line="360" w:lineRule="auto"/>
        <w:ind w:firstLine="360" w:firstLineChars="150"/>
        <w:rPr>
          <w:rFonts w:cs="宋体"/>
          <w:color w:val="auto"/>
          <w:szCs w:val="21"/>
        </w:rPr>
      </w:pPr>
      <w:r>
        <w:rPr>
          <w:rFonts w:hint="eastAsia" w:cs="宋体"/>
          <w:color w:val="auto"/>
          <w:szCs w:val="21"/>
        </w:rPr>
        <w:t>有招标文件第四部分规定的情形之一的，投标无效。</w:t>
      </w:r>
    </w:p>
    <w:p w14:paraId="22487A16">
      <w:pPr>
        <w:pStyle w:val="103"/>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37969CE">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3D1A134">
      <w:pPr>
        <w:pStyle w:val="10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283325D">
      <w:pPr>
        <w:pStyle w:val="103"/>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442D7481">
      <w:pPr>
        <w:pStyle w:val="103"/>
        <w:spacing w:before="0"/>
        <w:ind w:firstLine="1928" w:firstLineChars="600"/>
        <w:rPr>
          <w:rFonts w:hint="eastAsia" w:ascii="宋体" w:hAnsi="宋体" w:cs="宋体"/>
          <w:b/>
          <w:color w:val="auto"/>
          <w:sz w:val="32"/>
        </w:rPr>
      </w:pPr>
    </w:p>
    <w:p w14:paraId="3F9E0C00">
      <w:pPr>
        <w:pStyle w:val="10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E73B7EE">
      <w:pPr>
        <w:pStyle w:val="256"/>
        <w:spacing w:before="0" w:line="360" w:lineRule="auto"/>
        <w:ind w:left="0" w:firstLine="0" w:firstLineChars="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43F56829">
      <w:pPr>
        <w:pStyle w:val="2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2122522E">
      <w:pPr>
        <w:pStyle w:val="2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323E772C">
      <w:pPr>
        <w:pStyle w:val="2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F284F16">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 资格审查</w:t>
      </w:r>
    </w:p>
    <w:p w14:paraId="6F9AD413">
      <w:pPr>
        <w:pStyle w:val="103"/>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14:paraId="4935227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14:paraId="38C0026B">
      <w:pPr>
        <w:pStyle w:val="103"/>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C7E5F89">
      <w:pPr>
        <w:pStyle w:val="10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14:paraId="7E61770B">
      <w:pPr>
        <w:pStyle w:val="10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14:paraId="19F4D003">
      <w:pPr>
        <w:pStyle w:val="103"/>
        <w:spacing w:before="0"/>
        <w:ind w:firstLine="0" w:firstLineChars="0"/>
        <w:rPr>
          <w:rFonts w:ascii="宋体" w:hAnsi="宋体" w:cs="宋体"/>
          <w:b/>
          <w:color w:val="auto"/>
          <w:szCs w:val="24"/>
        </w:rPr>
      </w:pPr>
      <w:r>
        <w:rPr>
          <w:rFonts w:hint="eastAsia" w:ascii="宋体" w:hAnsi="宋体" w:cs="宋体"/>
          <w:b/>
          <w:color w:val="auto"/>
          <w:szCs w:val="24"/>
        </w:rPr>
        <w:t>20. 信用信息查询</w:t>
      </w:r>
    </w:p>
    <w:p w14:paraId="1B0C275F">
      <w:pPr>
        <w:pStyle w:val="10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14:paraId="4D3740A5">
      <w:pPr>
        <w:pStyle w:val="10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57C5746">
      <w:pPr>
        <w:pStyle w:val="10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43BA1F8">
      <w:pPr>
        <w:pStyle w:val="10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5FE8FFF">
      <w:pPr>
        <w:pStyle w:val="103"/>
        <w:spacing w:before="0"/>
        <w:ind w:firstLine="0" w:firstLineChars="0"/>
        <w:rPr>
          <w:rFonts w:ascii="宋体" w:hAnsi="宋体" w:cs="宋体"/>
          <w:color w:val="auto"/>
          <w:kern w:val="0"/>
          <w:szCs w:val="24"/>
        </w:rPr>
      </w:pPr>
    </w:p>
    <w:p w14:paraId="177AA66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7CD14894">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CA21490">
      <w:pPr>
        <w:pStyle w:val="103"/>
        <w:rPr>
          <w:rFonts w:ascii="宋体" w:hAnsi="宋体" w:cs="宋体"/>
          <w:b/>
          <w:color w:val="auto"/>
          <w:sz w:val="24"/>
        </w:rPr>
      </w:pPr>
    </w:p>
    <w:p w14:paraId="4DA554E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1AC035C8">
      <w:pPr>
        <w:pStyle w:val="24"/>
        <w:spacing w:line="360" w:lineRule="auto"/>
        <w:ind w:left="479" w:hanging="479" w:hangingChars="199"/>
        <w:rPr>
          <w:rFonts w:cs="宋体"/>
          <w:b/>
          <w:color w:val="auto"/>
        </w:rPr>
      </w:pPr>
      <w:r>
        <w:rPr>
          <w:rFonts w:hint="eastAsia" w:cs="宋体"/>
          <w:b/>
          <w:color w:val="auto"/>
        </w:rPr>
        <w:t>22. 确定中标供应商</w:t>
      </w:r>
    </w:p>
    <w:p w14:paraId="1C7AFDEA">
      <w:pPr>
        <w:pStyle w:val="103"/>
        <w:snapToGrid w:val="0"/>
        <w:spacing w:before="0"/>
        <w:ind w:firstLine="480"/>
        <w:rPr>
          <w:rFonts w:ascii="宋体" w:hAnsi="宋体" w:cs="宋体"/>
          <w:b/>
          <w:color w:val="auto"/>
          <w:szCs w:val="24"/>
        </w:rPr>
      </w:pPr>
      <w:r>
        <w:rPr>
          <w:rFonts w:hint="eastAsia" w:ascii="宋体" w:hAnsi="宋体" w:cs="宋体"/>
          <w:color w:val="auto"/>
          <w:szCs w:val="24"/>
          <w:lang w:eastAsia="zh-CN"/>
        </w:rPr>
        <w:t>本</w:t>
      </w:r>
      <w:r>
        <w:rPr>
          <w:rFonts w:hint="eastAsia" w:ascii="宋体" w:hAnsi="宋体" w:cs="宋体"/>
          <w:color w:val="auto"/>
          <w:szCs w:val="24"/>
        </w:rPr>
        <w:t>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Cs w:val="24"/>
          <w:lang w:eastAsia="zh-CN"/>
        </w:rPr>
        <w:t>采购人</w:t>
      </w:r>
      <w:r>
        <w:rPr>
          <w:rFonts w:hint="eastAsia" w:ascii="宋体" w:hAnsi="宋体" w:cs="宋体"/>
          <w:color w:val="auto"/>
          <w:szCs w:val="24"/>
        </w:rPr>
        <w:t>应当自收到评审报告之日起2个工作日内在线确定中标或者成交供应商。中标、成交通知书和中标、成交结果公告应当在规定时间内同时发出。</w:t>
      </w:r>
    </w:p>
    <w:p w14:paraId="61A714B7">
      <w:pPr>
        <w:pStyle w:val="10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5B8D949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rPr>
        <w:t>23.1自中标人确定之日起2个工作日内</w:t>
      </w:r>
      <w:r>
        <w:rPr>
          <w:rFonts w:hint="eastAsia" w:ascii="宋体" w:hAnsi="宋体" w:cs="宋体"/>
          <w:color w:val="auto"/>
          <w:sz w:val="24"/>
          <w:highlight w:val="none"/>
        </w:rPr>
        <w:t>，采购</w:t>
      </w:r>
      <w:r>
        <w:rPr>
          <w:rFonts w:hint="eastAsia" w:ascii="宋体" w:hAnsi="宋体" w:cs="宋体"/>
          <w:color w:val="auto"/>
          <w:sz w:val="24"/>
          <w:highlight w:val="none"/>
          <w:lang w:eastAsia="zh-CN"/>
        </w:rPr>
        <w:t>代理</w:t>
      </w:r>
      <w:r>
        <w:rPr>
          <w:rFonts w:hint="eastAsia" w:ascii="宋体" w:hAnsi="宋体" w:cs="宋体"/>
          <w:color w:val="auto"/>
          <w:sz w:val="24"/>
          <w:highlight w:val="none"/>
        </w:rPr>
        <w:t>机构通过电子交易平台向中标人发出中标通知书，同时编制发布采购结果</w:t>
      </w:r>
      <w:r>
        <w:rPr>
          <w:rFonts w:hint="eastAsia" w:ascii="宋体" w:hAnsi="宋体" w:cs="宋体"/>
          <w:color w:val="auto"/>
          <w:sz w:val="24"/>
          <w:highlight w:val="none"/>
          <w:lang w:eastAsia="zh-CN"/>
        </w:rPr>
        <w:t>公示，公示期</w:t>
      </w:r>
      <w:r>
        <w:rPr>
          <w:rFonts w:hint="eastAsia" w:ascii="宋体" w:hAnsi="宋体" w:cs="宋体"/>
          <w:color w:val="auto"/>
          <w:sz w:val="24"/>
          <w:highlight w:val="none"/>
          <w:lang w:val="en-US" w:eastAsia="zh-CN"/>
        </w:rPr>
        <w:t>限3个工作日</w:t>
      </w:r>
      <w:r>
        <w:rPr>
          <w:rFonts w:hint="eastAsia" w:ascii="宋体" w:hAnsi="宋体" w:cs="宋体"/>
          <w:color w:val="auto"/>
          <w:sz w:val="24"/>
          <w:highlight w:val="none"/>
        </w:rPr>
        <w:t>。采购</w:t>
      </w:r>
      <w:r>
        <w:rPr>
          <w:rFonts w:hint="eastAsia" w:ascii="宋体" w:hAnsi="宋体" w:cs="宋体"/>
          <w:color w:val="auto"/>
          <w:sz w:val="24"/>
          <w:highlight w:val="none"/>
          <w:lang w:eastAsia="zh-CN"/>
        </w:rPr>
        <w:t>代理</w:t>
      </w:r>
      <w:r>
        <w:rPr>
          <w:rFonts w:hint="eastAsia" w:ascii="宋体" w:hAnsi="宋体" w:cs="宋体"/>
          <w:color w:val="auto"/>
          <w:sz w:val="24"/>
          <w:highlight w:val="none"/>
        </w:rPr>
        <w:t>机构也可以以纸质形式进行中标通知。</w:t>
      </w:r>
    </w:p>
    <w:p w14:paraId="6508807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57FCDA0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D574574">
      <w:pPr>
        <w:snapToGrid w:val="0"/>
        <w:spacing w:line="360" w:lineRule="auto"/>
        <w:ind w:left="120" w:leftChars="57" w:firstLine="482" w:firstLineChars="150"/>
        <w:jc w:val="center"/>
        <w:rPr>
          <w:rFonts w:ascii="宋体" w:hAnsi="宋体" w:cs="宋体"/>
          <w:b/>
          <w:color w:val="auto"/>
          <w:sz w:val="32"/>
        </w:rPr>
      </w:pPr>
    </w:p>
    <w:p w14:paraId="0677D68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808D40F">
      <w:pPr>
        <w:pStyle w:val="24"/>
        <w:spacing w:line="360" w:lineRule="auto"/>
        <w:ind w:left="479" w:hanging="479" w:hangingChars="199"/>
        <w:rPr>
          <w:rFonts w:cs="宋体"/>
          <w:b/>
          <w:color w:val="auto"/>
        </w:rPr>
      </w:pPr>
      <w:r>
        <w:rPr>
          <w:rFonts w:hint="eastAsia" w:cs="宋体"/>
          <w:b/>
          <w:color w:val="auto"/>
        </w:rPr>
        <w:t>24. 合同主要条款详见第五部分拟签订的合同文本。</w:t>
      </w:r>
    </w:p>
    <w:p w14:paraId="51BDE028">
      <w:pPr>
        <w:pStyle w:val="24"/>
        <w:spacing w:line="360" w:lineRule="auto"/>
        <w:ind w:left="479" w:hanging="479" w:hangingChars="199"/>
        <w:rPr>
          <w:rFonts w:cs="宋体"/>
          <w:b/>
          <w:color w:val="auto"/>
        </w:rPr>
      </w:pPr>
      <w:r>
        <w:rPr>
          <w:rFonts w:hint="eastAsia" w:cs="宋体"/>
          <w:b/>
          <w:color w:val="auto"/>
        </w:rPr>
        <w:t>25. 合同的签订</w:t>
      </w:r>
    </w:p>
    <w:p w14:paraId="27A3F16E">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color w:val="auto"/>
          <w:kern w:val="0"/>
          <w:sz w:val="24"/>
          <w:lang w:eastAsia="zh-CN"/>
        </w:rPr>
        <w:t>村采云</w:t>
      </w:r>
      <w:r>
        <w:rPr>
          <w:rFonts w:hint="eastAsia" w:ascii="宋体" w:hAnsi="宋体" w:cs="宋体"/>
          <w:color w:val="auto"/>
          <w:kern w:val="0"/>
          <w:sz w:val="24"/>
        </w:rPr>
        <w:t>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1F17A203">
      <w:pPr>
        <w:pStyle w:val="10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A140651">
      <w:pPr>
        <w:pStyle w:val="10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7B77461">
      <w:pPr>
        <w:pStyle w:val="10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25.4中标供应商拒绝与采购人签订合同的，采购人可以按照评审报告推荐的中标或者成交候选人名单排序，确定下一候选人为中标供应商，也可以重新开展采购活动。</w:t>
      </w:r>
    </w:p>
    <w:p w14:paraId="6347894D">
      <w:pPr>
        <w:pStyle w:val="10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25.5采购合同由采购人与中标供应商根据招标文件、投标文件等内容通过采购电子交易平台在线签订，自动备案。</w:t>
      </w:r>
    </w:p>
    <w:p w14:paraId="5078E737">
      <w:pPr>
        <w:pStyle w:val="24"/>
        <w:spacing w:line="360" w:lineRule="auto"/>
        <w:ind w:left="479" w:hanging="479" w:hangingChars="199"/>
        <w:rPr>
          <w:rFonts w:cs="宋体"/>
          <w:b/>
          <w:color w:val="auto"/>
        </w:rPr>
      </w:pPr>
      <w:r>
        <w:rPr>
          <w:rFonts w:hint="eastAsia" w:cs="宋体"/>
          <w:b/>
          <w:color w:val="auto"/>
        </w:rPr>
        <w:t>26. 履约保证金</w:t>
      </w:r>
    </w:p>
    <w:p w14:paraId="66A09D41">
      <w:pPr>
        <w:spacing w:line="360" w:lineRule="auto"/>
        <w:ind w:firstLine="480" w:firstLineChars="200"/>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r>
        <w:rPr>
          <w:rFonts w:hint="eastAsia" w:ascii="宋体" w:hAnsi="宋体" w:cs="宋体"/>
          <w:b/>
          <w:bCs/>
          <w:color w:val="auto"/>
          <w:sz w:val="24"/>
        </w:rPr>
        <w:t>（本项目在签订合同后向招标采购单位缴纳合同价1%的履约保证金；履约保证金可以履约保证金以银行汇票或银行转帐支票或电汇等形式提交形。）</w:t>
      </w:r>
    </w:p>
    <w:bookmarkEnd w:id="13"/>
    <w:p w14:paraId="1ADE45C0">
      <w:pPr>
        <w:snapToGrid w:val="0"/>
        <w:spacing w:line="360" w:lineRule="auto"/>
        <w:jc w:val="center"/>
        <w:rPr>
          <w:rFonts w:hint="eastAsia" w:ascii="宋体" w:hAnsi="宋体" w:cs="宋体"/>
          <w:b/>
          <w:color w:val="auto"/>
          <w:sz w:val="32"/>
        </w:rPr>
      </w:pPr>
    </w:p>
    <w:p w14:paraId="4934C48C">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774ADBA8">
      <w:pPr>
        <w:pStyle w:val="103"/>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bCs/>
          <w:color w:val="auto"/>
          <w:szCs w:val="24"/>
        </w:rPr>
        <w:t>7.</w:t>
      </w:r>
      <w:r>
        <w:rPr>
          <w:rFonts w:hint="eastAsia" w:ascii="宋体" w:hAnsi="宋体" w:cs="宋体"/>
          <w:b/>
          <w:color w:val="auto"/>
          <w:szCs w:val="24"/>
        </w:rPr>
        <w:t xml:space="preserve">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412AD6C0">
      <w:pPr>
        <w:pStyle w:val="103"/>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14:paraId="4AAF57D1">
      <w:pPr>
        <w:pStyle w:val="103"/>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14:paraId="1C2B706D">
      <w:pPr>
        <w:pStyle w:val="103"/>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14:paraId="29ADD035">
      <w:pPr>
        <w:pStyle w:val="103"/>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14:paraId="52435A9B">
      <w:pPr>
        <w:pStyle w:val="103"/>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14:paraId="7216905B">
      <w:pPr>
        <w:pStyle w:val="103"/>
        <w:snapToGrid w:val="0"/>
        <w:spacing w:before="0"/>
        <w:ind w:firstLine="0" w:firstLineChars="0"/>
        <w:rPr>
          <w:rFonts w:ascii="宋体" w:hAnsi="宋体" w:cs="宋体"/>
          <w:b/>
          <w:bCs/>
          <w:color w:val="auto"/>
        </w:rPr>
      </w:pPr>
      <w:r>
        <w:rPr>
          <w:rFonts w:hint="eastAsia" w:ascii="宋体" w:hAnsi="宋体" w:cs="宋体"/>
          <w:b/>
          <w:bCs/>
          <w:color w:val="auto"/>
        </w:rPr>
        <w:t>28.出现以上情形，不影响采购公平、公正性的，采购组织机构可以待上述情形消除后继续组织电子交易活动，也可以决定某些环节以纸质形式进行；影响或可能影响采购公平、公正性的，应当重新采购。</w:t>
      </w:r>
    </w:p>
    <w:p w14:paraId="24145FF0">
      <w:pPr>
        <w:tabs>
          <w:tab w:val="left" w:pos="0"/>
        </w:tabs>
        <w:spacing w:line="360" w:lineRule="auto"/>
        <w:ind w:firstLine="480"/>
        <w:rPr>
          <w:rFonts w:ascii="宋体" w:hAnsi="宋体" w:cs="宋体"/>
          <w:color w:val="auto"/>
          <w:sz w:val="24"/>
        </w:rPr>
      </w:pPr>
    </w:p>
    <w:p w14:paraId="5DF85422">
      <w:pPr>
        <w:jc w:val="left"/>
        <w:rPr>
          <w:rFonts w:ascii="宋体" w:hAnsi="宋体" w:cs="宋体"/>
          <w:b/>
          <w:color w:val="auto"/>
          <w:sz w:val="32"/>
        </w:rPr>
      </w:pPr>
      <w:r>
        <w:rPr>
          <w:rFonts w:hint="eastAsia" w:ascii="宋体" w:hAnsi="宋体" w:cs="宋体"/>
          <w:b/>
          <w:color w:val="auto"/>
          <w:sz w:val="32"/>
        </w:rPr>
        <w:t xml:space="preserve">                      九、验收</w:t>
      </w:r>
    </w:p>
    <w:p w14:paraId="3F4BA8C3">
      <w:pPr>
        <w:pStyle w:val="24"/>
        <w:spacing w:line="360" w:lineRule="auto"/>
        <w:ind w:firstLine="0" w:firstLineChars="0"/>
        <w:rPr>
          <w:rFonts w:cs="宋体"/>
          <w:b/>
          <w:color w:val="auto"/>
        </w:rPr>
      </w:pPr>
      <w:r>
        <w:rPr>
          <w:rFonts w:hint="eastAsia" w:cs="宋体"/>
          <w:b/>
          <w:color w:val="auto"/>
        </w:rPr>
        <w:t>29.验收</w:t>
      </w:r>
    </w:p>
    <w:p w14:paraId="59A7BA0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4242E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29.2采购人可以邀请参加本项目的其他投标人或者第三方机构参与验收。参与验收的投标人或者第三方机构的意见作为验收书的参考资料一并存档。</w:t>
      </w:r>
    </w:p>
    <w:p w14:paraId="3A7022F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C7ECE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color w:val="auto"/>
          <w:kern w:val="0"/>
          <w:sz w:val="24"/>
          <w:lang w:eastAsia="zh-CN"/>
        </w:rPr>
        <w:t>监管</w:t>
      </w:r>
      <w:r>
        <w:rPr>
          <w:rFonts w:hint="eastAsia" w:ascii="宋体" w:hAnsi="宋体" w:cs="宋体"/>
          <w:color w:val="auto"/>
          <w:kern w:val="0"/>
          <w:sz w:val="24"/>
        </w:rPr>
        <w:t>部门。</w:t>
      </w:r>
    </w:p>
    <w:p w14:paraId="3E9CB71C">
      <w:pPr>
        <w:pStyle w:val="65"/>
        <w:rPr>
          <w:color w:val="auto"/>
        </w:rPr>
      </w:pPr>
    </w:p>
    <w:p w14:paraId="04D661A3">
      <w:pPr>
        <w:rPr>
          <w:color w:val="auto"/>
        </w:rPr>
      </w:pPr>
      <w:r>
        <w:rPr>
          <w:color w:val="auto"/>
        </w:rPr>
        <w:br w:type="page"/>
      </w:r>
    </w:p>
    <w:p w14:paraId="0042673A">
      <w:pPr>
        <w:rPr>
          <w:color w:val="auto"/>
        </w:rPr>
      </w:pPr>
    </w:p>
    <w:p w14:paraId="269EC0A6">
      <w:pPr>
        <w:keepNext w:val="0"/>
        <w:keepLines w:val="0"/>
        <w:numPr>
          <w:ilvl w:val="0"/>
          <w:numId w:val="0"/>
        </w:numPr>
        <w:adjustRightInd/>
        <w:snapToGrid/>
        <w:spacing w:before="0" w:after="0" w:line="360" w:lineRule="auto"/>
        <w:ind w:firstLine="0" w:firstLineChars="0"/>
        <w:jc w:val="center"/>
        <w:outlineLvl w:val="0"/>
        <w:rPr>
          <w:rFonts w:hint="eastAsia" w:cs="Arial"/>
          <w:b/>
          <w:bCs/>
          <w:color w:val="auto"/>
          <w:sz w:val="24"/>
        </w:rPr>
      </w:pPr>
      <w:r>
        <w:rPr>
          <w:rFonts w:hint="eastAsia" w:ascii="宋体" w:hAnsi="宋体" w:cs="宋体"/>
          <w:b/>
          <w:color w:val="auto"/>
          <w:sz w:val="36"/>
          <w:szCs w:val="36"/>
          <w:lang w:eastAsia="zh-CN"/>
        </w:rPr>
        <w:t>第三部分</w:t>
      </w:r>
      <w:r>
        <w:rPr>
          <w:rFonts w:hint="eastAsia" w:ascii="宋体" w:hAnsi="宋体" w:cs="宋体"/>
          <w:b/>
          <w:color w:val="auto"/>
          <w:sz w:val="36"/>
          <w:szCs w:val="36"/>
        </w:rPr>
        <w:t xml:space="preserve"> 采购需求</w:t>
      </w:r>
      <w:bookmarkEnd w:id="11"/>
      <w:bookmarkEnd w:id="12"/>
      <w:bookmarkStart w:id="15" w:name="第四部分"/>
    </w:p>
    <w:p w14:paraId="39A7BAE8">
      <w:pPr>
        <w:keepNext/>
        <w:keepLines/>
        <w:pageBreakBefore w:val="0"/>
        <w:kinsoku/>
        <w:wordWrap/>
        <w:overflowPunct/>
        <w:topLinePunct w:val="0"/>
        <w:autoSpaceDE/>
        <w:autoSpaceDN/>
        <w:bidi w:val="0"/>
        <w:adjustRightInd/>
        <w:snapToGrid/>
        <w:spacing w:after="0" w:line="360" w:lineRule="auto"/>
        <w:ind w:firstLine="482" w:firstLineChars="200"/>
        <w:jc w:val="left"/>
        <w:textAlignment w:val="auto"/>
        <w:outlineLvl w:val="9"/>
        <w:rPr>
          <w:rFonts w:hint="eastAsia" w:cs="Arial"/>
          <w:b/>
          <w:bCs/>
          <w:color w:val="auto"/>
          <w:sz w:val="24"/>
        </w:rPr>
      </w:pPr>
      <w:r>
        <w:rPr>
          <w:rFonts w:hint="eastAsia" w:cs="Arial"/>
          <w:b/>
          <w:bCs/>
          <w:color w:val="auto"/>
          <w:sz w:val="24"/>
        </w:rPr>
        <w:t>一、项目概况</w:t>
      </w:r>
    </w:p>
    <w:p w14:paraId="15BE0B47">
      <w:pPr>
        <w:widowControl/>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1、项目名称：</w:t>
      </w:r>
      <w:r>
        <w:rPr>
          <w:rFonts w:hint="eastAsia" w:ascii="宋体" w:hAnsi="宋体" w:cs="宋体"/>
          <w:color w:val="auto"/>
          <w:sz w:val="24"/>
        </w:rPr>
        <w:t>万陈社区购买小区公共服务</w:t>
      </w:r>
    </w:p>
    <w:p w14:paraId="65155F3A">
      <w:pPr>
        <w:widowControl/>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2、项目地点：本项目位于杭州市临平区东湖街道万陈花苑。</w:t>
      </w:r>
    </w:p>
    <w:p w14:paraId="5B1020C3">
      <w:pPr>
        <w:widowControl/>
        <w:numPr>
          <w:ilvl w:val="-1"/>
          <w:numId w:val="0"/>
        </w:num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3、项目简介：</w:t>
      </w:r>
      <w:r>
        <w:rPr>
          <w:rFonts w:hint="eastAsia" w:ascii="宋体" w:hAnsi="宋体" w:cs="宋体"/>
          <w:color w:val="auto"/>
          <w:sz w:val="24"/>
        </w:rPr>
        <w:t>万陈社区购买万陈花苑小区公共服务项目</w:t>
      </w:r>
      <w:r>
        <w:rPr>
          <w:rFonts w:hint="eastAsia" w:ascii="宋体" w:hAnsi="宋体" w:eastAsia="宋体" w:cs="宋体"/>
          <w:color w:val="auto"/>
          <w:sz w:val="24"/>
        </w:rPr>
        <w:t>，现有高层住在24幢，共计户数1886户，总住宅面积约225272.23平方米，机动车出入口5个（地下车库3处，地面出入口2处，红事馆一层1处），非机动车出入口20个，地下停车位数1413个。</w:t>
      </w:r>
      <w:r>
        <w:rPr>
          <w:rFonts w:hint="eastAsia" w:ascii="宋体" w:hAnsi="宋体" w:eastAsia="宋体" w:cs="宋体"/>
          <w:b/>
          <w:bCs/>
          <w:color w:val="auto"/>
          <w:sz w:val="24"/>
        </w:rPr>
        <w:t>以上建筑面积均为暂估建筑面积，具体以房产测绘机构出具的测绘面积为准。</w:t>
      </w:r>
    </w:p>
    <w:p w14:paraId="01E23659">
      <w:pPr>
        <w:keepNext/>
        <w:keepLines/>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rPr>
      </w:pPr>
      <w:r>
        <w:rPr>
          <w:rFonts w:hint="eastAsia" w:ascii="宋体" w:hAnsi="宋体" w:eastAsia="宋体" w:cs="宋体"/>
          <w:color w:val="auto"/>
          <w:sz w:val="24"/>
        </w:rPr>
        <w:t>本次招标采购管理范围为：</w:t>
      </w:r>
      <w:r>
        <w:rPr>
          <w:rFonts w:hint="eastAsia" w:ascii="宋体" w:hAnsi="宋体" w:cs="宋体"/>
          <w:color w:val="auto"/>
          <w:sz w:val="24"/>
        </w:rPr>
        <w:t>万陈社区购买万陈花苑小区公共服务项目</w:t>
      </w:r>
      <w:r>
        <w:rPr>
          <w:rFonts w:hint="eastAsia" w:ascii="宋体" w:hAnsi="宋体" w:eastAsia="宋体" w:cs="宋体"/>
          <w:color w:val="auto"/>
          <w:sz w:val="24"/>
        </w:rPr>
        <w:t>红线范围内的建筑工程（含人防工程）、装修工程、安装工程（含消防、空调及弱电等工程）、外立面工程、室外总体及附属工程、绿化工程、市政配套工程及其他相关工程施工图所示全部工程内容（含二次精装修等）的所有公共区域，</w:t>
      </w:r>
      <w:r>
        <w:rPr>
          <w:rFonts w:hint="eastAsia" w:ascii="宋体" w:hAnsi="宋体" w:cs="宋体"/>
          <w:color w:val="auto"/>
          <w:sz w:val="24"/>
          <w:lang w:val="en-US" w:eastAsia="zh-CN"/>
        </w:rPr>
        <w:t>公共服务</w:t>
      </w:r>
      <w:r>
        <w:rPr>
          <w:rFonts w:hint="eastAsia" w:ascii="宋体" w:hAnsi="宋体" w:eastAsia="宋体" w:cs="宋体"/>
          <w:color w:val="auto"/>
          <w:sz w:val="24"/>
        </w:rPr>
        <w:t>性质：住宅，提供卫生保洁、设备设施维护保养、绿化养护及公共秩序和安全保卫等服务，全力配合采购人开展</w:t>
      </w:r>
      <w:r>
        <w:rPr>
          <w:rFonts w:hint="eastAsia" w:ascii="宋体" w:hAnsi="宋体" w:cs="宋体"/>
          <w:color w:val="auto"/>
          <w:sz w:val="24"/>
          <w:lang w:val="en-US" w:eastAsia="zh-CN"/>
        </w:rPr>
        <w:t>公共</w:t>
      </w:r>
      <w:r>
        <w:rPr>
          <w:rFonts w:hint="eastAsia" w:ascii="宋体" w:hAnsi="宋体" w:eastAsia="宋体" w:cs="宋体"/>
          <w:color w:val="auto"/>
          <w:sz w:val="24"/>
        </w:rPr>
        <w:t>服务管理工作，提升小区整体服务质量和服务水平。</w:t>
      </w:r>
    </w:p>
    <w:p w14:paraId="3B62300B">
      <w:pPr>
        <w:keepNext/>
        <w:keepLines/>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color w:val="auto"/>
          <w:kern w:val="0"/>
          <w:sz w:val="24"/>
        </w:rPr>
      </w:pPr>
      <w:r>
        <w:rPr>
          <w:rFonts w:hint="eastAsia" w:ascii="宋体" w:hAnsi="宋体" w:cs="宋体"/>
          <w:b/>
          <w:bCs/>
          <w:color w:val="auto"/>
          <w:kern w:val="0"/>
          <w:sz w:val="24"/>
        </w:rPr>
        <w:t>二、管理方式</w:t>
      </w:r>
    </w:p>
    <w:p w14:paraId="4AF58F9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eastAsia="zh-CN"/>
        </w:rPr>
        <w:t>中标单位</w:t>
      </w:r>
      <w:r>
        <w:rPr>
          <w:rFonts w:hint="eastAsia" w:ascii="宋体" w:hAnsi="宋体" w:cs="宋体"/>
          <w:color w:val="auto"/>
          <w:kern w:val="0"/>
          <w:sz w:val="24"/>
        </w:rPr>
        <w:t>所有岗位须建立24小时岗位责任制、运作程序、工作质量标准，以确保本项目的服务达到应有的水平。</w:t>
      </w:r>
    </w:p>
    <w:p w14:paraId="5404172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中标单位</w:t>
      </w:r>
      <w:r>
        <w:rPr>
          <w:rFonts w:hint="eastAsia" w:ascii="宋体" w:hAnsi="宋体" w:cs="宋体"/>
          <w:color w:val="auto"/>
          <w:kern w:val="0"/>
          <w:sz w:val="24"/>
        </w:rPr>
        <w:t>按照管理内容编制检查表，每日进行检查，发现问题及时整改。</w:t>
      </w:r>
    </w:p>
    <w:p w14:paraId="60C94AB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eastAsia="zh-CN"/>
        </w:rPr>
        <w:t>中标单位</w:t>
      </w:r>
      <w:r>
        <w:rPr>
          <w:rFonts w:hint="eastAsia" w:ascii="宋体" w:hAnsi="宋体" w:cs="宋体"/>
          <w:color w:val="auto"/>
          <w:kern w:val="0"/>
          <w:sz w:val="24"/>
        </w:rPr>
        <w:t>要加强节能减排工作，按照规定开关公共部位照明灯具，每月编制书面月度能耗分析报告。</w:t>
      </w:r>
    </w:p>
    <w:p w14:paraId="2FE7D7B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eastAsia="zh-CN"/>
        </w:rPr>
        <w:t>中标单位</w:t>
      </w:r>
      <w:r>
        <w:rPr>
          <w:rFonts w:hint="eastAsia" w:ascii="宋体" w:hAnsi="宋体" w:cs="宋体"/>
          <w:color w:val="auto"/>
          <w:kern w:val="0"/>
          <w:sz w:val="24"/>
        </w:rPr>
        <w:t>建立各类应急预案（如消防、抗台、抗洪、雪灾、疫情等），中标后培训相关人员达到相关要求。</w:t>
      </w:r>
    </w:p>
    <w:p w14:paraId="45211050">
      <w:pPr>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w:t>
      </w:r>
      <w:r>
        <w:rPr>
          <w:rFonts w:hint="eastAsia" w:ascii="宋体" w:hAnsi="宋体" w:cs="宋体"/>
          <w:color w:val="auto"/>
          <w:kern w:val="0"/>
          <w:sz w:val="24"/>
        </w:rPr>
        <w:t>、投标书中所承诺的各岗位人员，在中标后</w:t>
      </w:r>
      <w:r>
        <w:rPr>
          <w:rFonts w:hint="eastAsia" w:ascii="宋体" w:hAnsi="宋体" w:cs="宋体"/>
          <w:color w:val="auto"/>
          <w:kern w:val="0"/>
          <w:sz w:val="24"/>
          <w:lang w:eastAsia="zh-CN"/>
        </w:rPr>
        <w:t>编制花名册向采购人备案，</w:t>
      </w:r>
      <w:r>
        <w:rPr>
          <w:rFonts w:hint="eastAsia" w:ascii="宋体" w:hAnsi="宋体" w:cs="宋体"/>
          <w:color w:val="auto"/>
          <w:kern w:val="0"/>
          <w:sz w:val="24"/>
        </w:rPr>
        <w:t>不得随意更换，未经</w:t>
      </w:r>
      <w:r>
        <w:rPr>
          <w:rFonts w:hint="eastAsia" w:ascii="宋体" w:hAnsi="宋体" w:cs="宋体"/>
          <w:color w:val="auto"/>
          <w:kern w:val="0"/>
          <w:sz w:val="24"/>
          <w:lang w:eastAsia="zh-CN"/>
        </w:rPr>
        <w:t>采购人</w:t>
      </w:r>
      <w:r>
        <w:rPr>
          <w:rFonts w:hint="eastAsia" w:ascii="宋体" w:hAnsi="宋体" w:cs="宋体"/>
          <w:color w:val="auto"/>
          <w:kern w:val="0"/>
          <w:sz w:val="24"/>
        </w:rPr>
        <w:t>同意擅自更换投标书中所承诺的各岗位人员，将视违约处理。同时除区域经理及以上职位人员可兼职外，其他所有岗位人员均不得在工作时间内兼职，否则也将视作违约。</w:t>
      </w:r>
    </w:p>
    <w:p w14:paraId="27FA9E14">
      <w:pPr>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、管理部门要做好各类温馨提示工作，协助</w:t>
      </w:r>
      <w:r>
        <w:rPr>
          <w:rFonts w:hint="eastAsia" w:ascii="宋体" w:hAnsi="宋体" w:cs="宋体"/>
          <w:color w:val="auto"/>
          <w:kern w:val="0"/>
          <w:sz w:val="24"/>
          <w:lang w:eastAsia="zh-CN"/>
        </w:rPr>
        <w:t>采购人</w:t>
      </w:r>
      <w:r>
        <w:rPr>
          <w:rFonts w:hint="eastAsia" w:ascii="宋体" w:hAnsi="宋体" w:cs="宋体"/>
          <w:color w:val="auto"/>
          <w:kern w:val="0"/>
          <w:sz w:val="24"/>
        </w:rPr>
        <w:t>做好小区日常的管理，健全的小区生活服务体系</w:t>
      </w:r>
      <w:r>
        <w:rPr>
          <w:rFonts w:hint="eastAsia" w:ascii="宋体" w:hAnsi="宋体" w:cs="宋体"/>
          <w:color w:val="auto"/>
          <w:kern w:val="0"/>
          <w:sz w:val="24"/>
          <w:lang w:eastAsia="zh-CN"/>
        </w:rPr>
        <w:t>，</w:t>
      </w:r>
      <w:r>
        <w:rPr>
          <w:rFonts w:hint="eastAsia" w:ascii="宋体" w:hAnsi="宋体" w:cs="宋体"/>
          <w:color w:val="auto"/>
          <w:kern w:val="0"/>
          <w:sz w:val="24"/>
        </w:rPr>
        <w:t>包括健康服务、居家生活服务及文化教育服务。</w:t>
      </w:r>
    </w:p>
    <w:p w14:paraId="221A66A4">
      <w:pPr>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7、中标单位须为万陈花苑小区研发的公共服务数字化平台提供持续更新迭代的服务，须与小区现有智能硬件设备进行对接，实现数据互联互通，以满足小区数字化建设需求。</w:t>
      </w:r>
    </w:p>
    <w:p w14:paraId="1E6C4481">
      <w:pPr>
        <w:pageBreakBefore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b/>
          <w:color w:val="auto"/>
          <w:sz w:val="24"/>
        </w:rPr>
      </w:pPr>
      <w:r>
        <w:rPr>
          <w:rFonts w:hint="eastAsia" w:ascii="宋体" w:hAnsi="宋体"/>
          <w:b/>
          <w:bCs/>
          <w:color w:val="auto"/>
          <w:sz w:val="24"/>
        </w:rPr>
        <w:t>三、</w:t>
      </w:r>
      <w:r>
        <w:rPr>
          <w:rFonts w:hint="eastAsia" w:ascii="宋体" w:hAnsi="宋体"/>
          <w:b/>
          <w:color w:val="auto"/>
          <w:sz w:val="24"/>
        </w:rPr>
        <w:t>服务质量标准（含前期）</w:t>
      </w:r>
    </w:p>
    <w:p w14:paraId="389C2BD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招标工作结束后</w:t>
      </w:r>
      <w:r>
        <w:rPr>
          <w:rFonts w:hint="eastAsia" w:ascii="宋体" w:hAnsi="宋体"/>
          <w:color w:val="auto"/>
          <w:sz w:val="24"/>
          <w:lang w:val="en-US" w:eastAsia="zh-CN"/>
        </w:rPr>
        <w:t>7个工作日内完成交接工作，并</w:t>
      </w:r>
      <w:r>
        <w:rPr>
          <w:rFonts w:hint="eastAsia" w:ascii="宋体" w:hAnsi="宋体"/>
          <w:color w:val="auto"/>
          <w:sz w:val="24"/>
        </w:rPr>
        <w:t>向</w:t>
      </w:r>
      <w:r>
        <w:rPr>
          <w:rFonts w:hint="eastAsia" w:ascii="宋体" w:hAnsi="宋体"/>
          <w:color w:val="auto"/>
          <w:sz w:val="24"/>
          <w:lang w:eastAsia="zh-CN"/>
        </w:rPr>
        <w:t>中标单位</w:t>
      </w:r>
      <w:r>
        <w:rPr>
          <w:rFonts w:hint="eastAsia" w:ascii="宋体" w:hAnsi="宋体"/>
          <w:color w:val="auto"/>
          <w:sz w:val="24"/>
        </w:rPr>
        <w:t>提供</w:t>
      </w:r>
      <w:r>
        <w:rPr>
          <w:rFonts w:hint="eastAsia" w:ascii="宋体" w:hAnsi="宋体"/>
          <w:color w:val="auto"/>
          <w:sz w:val="24"/>
          <w:lang w:eastAsia="zh-CN"/>
        </w:rPr>
        <w:t>服务</w:t>
      </w:r>
      <w:r>
        <w:rPr>
          <w:rFonts w:hint="eastAsia" w:ascii="宋体" w:hAnsi="宋体"/>
          <w:color w:val="auto"/>
          <w:sz w:val="24"/>
        </w:rPr>
        <w:t>管理用房。</w:t>
      </w:r>
    </w:p>
    <w:p w14:paraId="4451786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eastAsia="zh-CN"/>
        </w:rPr>
        <w:t>服务管理</w:t>
      </w:r>
      <w:r>
        <w:rPr>
          <w:rFonts w:hint="eastAsia" w:ascii="宋体" w:hAnsi="宋体"/>
          <w:color w:val="auto"/>
          <w:sz w:val="24"/>
        </w:rPr>
        <w:t>用房属全体业主所有，其中管理用房由</w:t>
      </w:r>
      <w:r>
        <w:rPr>
          <w:rFonts w:hint="eastAsia" w:ascii="宋体" w:hAnsi="宋体"/>
          <w:color w:val="auto"/>
          <w:sz w:val="24"/>
          <w:lang w:eastAsia="zh-CN"/>
        </w:rPr>
        <w:t>中标单位</w:t>
      </w:r>
      <w:r>
        <w:rPr>
          <w:rFonts w:hint="eastAsia" w:ascii="宋体" w:hAnsi="宋体"/>
          <w:color w:val="auto"/>
          <w:sz w:val="24"/>
        </w:rPr>
        <w:t>在本合同期限内无偿使用，但不得改变其用途。</w:t>
      </w:r>
    </w:p>
    <w:p w14:paraId="25AA29B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、共用部位的维修、养护和管理：维护小区建筑设计上统一美观的风格。</w:t>
      </w:r>
    </w:p>
    <w:p w14:paraId="572692B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、共用设施设备的运行、维修、养护和管理：（1）共用设施设备运行正常；（2）定期维护保养；（3）专人维护保养。</w:t>
      </w:r>
    </w:p>
    <w:p w14:paraId="1893CE1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lang w:eastAsia="zh-CN"/>
        </w:rPr>
      </w:pPr>
      <w:r>
        <w:rPr>
          <w:rFonts w:hint="eastAsia" w:ascii="宋体" w:hAnsi="宋体"/>
          <w:color w:val="auto"/>
          <w:sz w:val="24"/>
          <w:lang w:val="en-US" w:eastAsia="zh-CN"/>
        </w:rPr>
        <w:t>5</w:t>
      </w:r>
      <w:r>
        <w:rPr>
          <w:rFonts w:hint="eastAsia" w:ascii="宋体" w:hAnsi="宋体"/>
          <w:color w:val="auto"/>
          <w:sz w:val="24"/>
        </w:rPr>
        <w:t>、共用部位和相关场地的清洁卫生，垃圾的收集、清运及雨、污水管道的疏通：（1）环境整洁、无污染；（2）</w:t>
      </w:r>
      <w:r>
        <w:rPr>
          <w:rFonts w:hint="eastAsia" w:ascii="宋体" w:hAnsi="宋体"/>
          <w:color w:val="auto"/>
          <w:sz w:val="24"/>
          <w:lang w:eastAsia="zh-CN"/>
        </w:rPr>
        <w:t>做好垃圾分类相关工作；（</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生活垃圾日产日清</w:t>
      </w:r>
      <w:r>
        <w:rPr>
          <w:rFonts w:hint="eastAsia" w:ascii="宋体" w:hAnsi="宋体"/>
          <w:color w:val="auto"/>
          <w:sz w:val="24"/>
          <w:lang w:eastAsia="zh-CN"/>
        </w:rPr>
        <w:t>。</w:t>
      </w:r>
    </w:p>
    <w:p w14:paraId="2599685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、公共绿化的养护和管理；（1）养护得当，定期修剪；（2）美观协调。</w:t>
      </w:r>
    </w:p>
    <w:p w14:paraId="1BA6701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、车辆停放管理：（1）道路畅通；（2）车辆按规定停放。</w:t>
      </w:r>
    </w:p>
    <w:p w14:paraId="7671E17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、公共秩序维护、安全防范等事项的协助管理：（1）统一服装、持证上岗；（2）文明执勤；（3）协助公安部门做好公共区域内的安全防范工作。</w:t>
      </w:r>
    </w:p>
    <w:p w14:paraId="6768A78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装饰装修管理服务：（1）按《杭州市城市房屋使用安全管理条例》等最新有关法律法规对房屋装饰装修行为实行备案管理；（2）宣传、告知有关装修管理的规定；（3）对违章装修行为进行劝阻、制止，并及时向政府有关职能部门报告。</w:t>
      </w:r>
    </w:p>
    <w:p w14:paraId="08D6D47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w:t>
      </w:r>
      <w:r>
        <w:rPr>
          <w:rFonts w:hint="eastAsia" w:ascii="宋体" w:hAnsi="宋体"/>
          <w:color w:val="auto"/>
          <w:sz w:val="24"/>
          <w:lang w:val="en-US" w:eastAsia="zh-CN"/>
        </w:rPr>
        <w:t>公共服务</w:t>
      </w:r>
      <w:r>
        <w:rPr>
          <w:rFonts w:hint="eastAsia" w:ascii="宋体" w:hAnsi="宋体"/>
          <w:color w:val="auto"/>
          <w:sz w:val="24"/>
        </w:rPr>
        <w:t>档案资料管理：（1）档案齐全、无缺省；（2）专人保管。</w:t>
      </w:r>
    </w:p>
    <w:p w14:paraId="60161561">
      <w:pPr>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lang w:val="en-US" w:eastAsia="zh-CN"/>
        </w:rPr>
      </w:pPr>
      <w:r>
        <w:rPr>
          <w:rFonts w:hint="eastAsia" w:ascii="宋体" w:hAnsi="宋体"/>
          <w:color w:val="auto"/>
          <w:sz w:val="24"/>
          <w:lang w:val="en-US" w:eastAsia="zh-CN"/>
        </w:rPr>
        <w:t>11、协助采购人做好小区内的各项宣传服务工作，正确引导日常规范，杜绝与居民住户间纠纷。</w:t>
      </w:r>
    </w:p>
    <w:p w14:paraId="78E0D09F">
      <w:pPr>
        <w:pageBreakBefore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b/>
          <w:bCs/>
          <w:color w:val="auto"/>
          <w:sz w:val="24"/>
          <w:szCs w:val="20"/>
        </w:rPr>
      </w:pPr>
      <w:r>
        <w:rPr>
          <w:rFonts w:hint="eastAsia" w:ascii="宋体" w:hAnsi="宋体"/>
          <w:b/>
          <w:bCs/>
          <w:color w:val="auto"/>
          <w:sz w:val="24"/>
          <w:szCs w:val="20"/>
        </w:rPr>
        <w:t>四、项目管理要求</w:t>
      </w:r>
    </w:p>
    <w:p w14:paraId="52E76E62">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（一）保洁管理工作标准</w:t>
      </w:r>
    </w:p>
    <w:p w14:paraId="70D29759">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1、配套设施建筑内部保洁</w:t>
      </w:r>
    </w:p>
    <w:p w14:paraId="3C2C4BC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1.1范围：石材地面、各类墙面、台阶、各类顶面、楼梯、玻璃、各类指示及宣传牌、消防设施、空调内机、灯具、护栏</w:t>
      </w:r>
      <w:r>
        <w:rPr>
          <w:rFonts w:hint="eastAsia" w:ascii="宋体" w:hAnsi="宋体" w:cs="宋体"/>
          <w:color w:val="auto"/>
          <w:kern w:val="0"/>
          <w:sz w:val="24"/>
          <w:lang w:eastAsia="zh-CN"/>
        </w:rPr>
        <w:t>、垃圾桶</w:t>
      </w:r>
      <w:r>
        <w:rPr>
          <w:rFonts w:hint="eastAsia" w:ascii="宋体" w:hAnsi="宋体" w:cs="宋体"/>
          <w:color w:val="auto"/>
          <w:kern w:val="0"/>
          <w:sz w:val="24"/>
        </w:rPr>
        <w:t>等所有建筑范围内的设施设备。</w:t>
      </w:r>
    </w:p>
    <w:p w14:paraId="133F619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1.2地面保洁要求：</w:t>
      </w:r>
    </w:p>
    <w:p w14:paraId="04DD56A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1.2.1正常工作期内地面每天清理一次，</w:t>
      </w:r>
      <w:r>
        <w:rPr>
          <w:rFonts w:hint="eastAsia" w:ascii="宋体" w:hAnsi="宋体" w:cs="宋体"/>
          <w:color w:val="auto"/>
          <w:kern w:val="0"/>
          <w:sz w:val="24"/>
          <w:lang w:eastAsia="zh-CN"/>
        </w:rPr>
        <w:t>每天定时巡检</w:t>
      </w:r>
      <w:r>
        <w:rPr>
          <w:rFonts w:hint="eastAsia" w:ascii="宋体" w:hAnsi="宋体" w:cs="宋体"/>
          <w:color w:val="auto"/>
          <w:kern w:val="0"/>
          <w:sz w:val="24"/>
        </w:rPr>
        <w:t>清理，保证无垃圾。</w:t>
      </w:r>
    </w:p>
    <w:p w14:paraId="372543D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1.2.2出入口台阶每周用洗洁精冲刷一次。</w:t>
      </w:r>
    </w:p>
    <w:p w14:paraId="0673488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 xml:space="preserve">1.2.3标准：地面无明显烟蒂、灰尘、纸屑、果皮等杂物，无污渍。 </w:t>
      </w:r>
    </w:p>
    <w:p w14:paraId="70A6BA1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1.3玻璃幕墙墙面及雨篷（室内外两面）每天巡查二次，每月保洁一次。</w:t>
      </w:r>
    </w:p>
    <w:p w14:paraId="08001E6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1.3.</w:t>
      </w:r>
      <w:r>
        <w:rPr>
          <w:rFonts w:hint="eastAsia" w:ascii="宋体" w:hAnsi="宋体" w:cs="宋体"/>
          <w:color w:val="auto"/>
          <w:kern w:val="0"/>
          <w:sz w:val="24"/>
          <w:lang w:val="en-US" w:eastAsia="zh-CN"/>
        </w:rPr>
        <w:t>1</w:t>
      </w:r>
      <w:r>
        <w:rPr>
          <w:rFonts w:hint="eastAsia" w:ascii="宋体" w:hAnsi="宋体" w:cs="宋体"/>
          <w:color w:val="auto"/>
          <w:kern w:val="0"/>
          <w:sz w:val="24"/>
        </w:rPr>
        <w:t>标准：表面无尘、污渍、水渍、手印等。</w:t>
      </w:r>
    </w:p>
    <w:p w14:paraId="09435A0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1.4顶面保洁要求：</w:t>
      </w:r>
    </w:p>
    <w:p w14:paraId="1E8F8B3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1.4.1各类顶面每二月清洁一次。</w:t>
      </w:r>
    </w:p>
    <w:p w14:paraId="7C79E843">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1.4.2标准：目视无污迹、灰尘。</w:t>
      </w:r>
    </w:p>
    <w:p w14:paraId="28B28A6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1.5灯具、烟感器、消防指示灯保洁要求：</w:t>
      </w:r>
    </w:p>
    <w:p w14:paraId="16EE602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1.5.1每两周擦抹一次。</w:t>
      </w:r>
    </w:p>
    <w:p w14:paraId="674277D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1.5.2标准：干净、无灰尘、无污渍、有光泽、灯具内无虫、无蝇、灯盖、灯罩明亮洁净、安装牢固。</w:t>
      </w:r>
    </w:p>
    <w:p w14:paraId="23D0C35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各类指示及宣传牌、不锈钢制品、消防器箱、配电箱、开关的保洁要求：</w:t>
      </w:r>
    </w:p>
    <w:p w14:paraId="1418FF6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.1每天用干布擦拭一次，如有污渍及时擦净。</w:t>
      </w:r>
    </w:p>
    <w:p w14:paraId="3F6EAE5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.2每周一次用腊布全面擦拭一次。</w:t>
      </w:r>
    </w:p>
    <w:p w14:paraId="3C90686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.3标准：目视干净、无印痕、无污渍、无锈渍、有光泽。</w:t>
      </w:r>
    </w:p>
    <w:p w14:paraId="4FA272B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lang w:eastAsia="zh-CN"/>
        </w:rPr>
        <w:t>公共</w:t>
      </w:r>
      <w:r>
        <w:rPr>
          <w:rFonts w:hint="eastAsia" w:ascii="宋体" w:hAnsi="宋体" w:cs="宋体"/>
          <w:color w:val="auto"/>
          <w:kern w:val="0"/>
          <w:sz w:val="24"/>
        </w:rPr>
        <w:t>卫生间保洁要求：</w:t>
      </w:r>
    </w:p>
    <w:p w14:paraId="5E797E13">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.1每天上、下班后分两次重点清理、保洁。</w:t>
      </w:r>
    </w:p>
    <w:p w14:paraId="47B56C9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.2活动期间，配有专人使用后随时保洁。</w:t>
      </w:r>
    </w:p>
    <w:p w14:paraId="66048EC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.3每周消毒二次。</w:t>
      </w:r>
    </w:p>
    <w:p w14:paraId="7D3D6EB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.4标准：保持地面干燥、台面无积水；目视墙角干净，便器洁净无黄迹；厕所无异味、臭味，物品更换及时（卫生纸、洗手液、擦手纸）。</w:t>
      </w:r>
    </w:p>
    <w:p w14:paraId="7E958EE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lang w:eastAsia="zh-CN"/>
        </w:rPr>
        <w:t>垃圾桶</w:t>
      </w:r>
      <w:r>
        <w:rPr>
          <w:rFonts w:hint="eastAsia" w:ascii="宋体" w:hAnsi="宋体" w:cs="宋体"/>
          <w:color w:val="auto"/>
          <w:kern w:val="0"/>
          <w:sz w:val="24"/>
          <w:highlight w:val="none"/>
        </w:rPr>
        <w:t>保洁要求：</w:t>
      </w:r>
    </w:p>
    <w:p w14:paraId="7510A6F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.1每天清倒一次，如遇垃圾桶较满、有异味等应及时清倒、清洁。清洁时应内外一起清洗。</w:t>
      </w:r>
    </w:p>
    <w:p w14:paraId="30D7EDE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.2每周用消毒药水对垃圾桶内外消毒杀菌一次。</w:t>
      </w:r>
    </w:p>
    <w:p w14:paraId="10EE68D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标准：目视垃圾桶内、外无粘附物、污渍、无异味。</w:t>
      </w:r>
    </w:p>
    <w:p w14:paraId="4FD185A9">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2、保洁（公用绿地、道路、园路、停车场、景观</w:t>
      </w:r>
      <w:r>
        <w:rPr>
          <w:rFonts w:hint="eastAsia" w:ascii="宋体" w:hAnsi="宋体" w:cs="宋体"/>
          <w:b/>
          <w:color w:val="auto"/>
          <w:kern w:val="0"/>
          <w:sz w:val="24"/>
          <w:lang w:eastAsia="zh-CN"/>
        </w:rPr>
        <w:t>小品</w:t>
      </w:r>
      <w:r>
        <w:rPr>
          <w:rFonts w:hint="eastAsia" w:ascii="宋体" w:hAnsi="宋体" w:cs="宋体"/>
          <w:b/>
          <w:color w:val="auto"/>
          <w:kern w:val="0"/>
          <w:sz w:val="24"/>
        </w:rPr>
        <w:t>、空置</w:t>
      </w:r>
      <w:r>
        <w:rPr>
          <w:rFonts w:hint="eastAsia" w:ascii="宋体" w:hAnsi="宋体" w:cs="宋体"/>
          <w:b/>
          <w:color w:val="auto"/>
          <w:kern w:val="0"/>
          <w:sz w:val="24"/>
          <w:lang w:eastAsia="zh-CN"/>
        </w:rPr>
        <w:t>商铺</w:t>
      </w:r>
      <w:r>
        <w:rPr>
          <w:rFonts w:hint="eastAsia" w:ascii="宋体" w:hAnsi="宋体" w:cs="宋体"/>
          <w:b/>
          <w:color w:val="auto"/>
          <w:kern w:val="0"/>
          <w:sz w:val="24"/>
        </w:rPr>
        <w:t>内外</w:t>
      </w:r>
      <w:r>
        <w:rPr>
          <w:rFonts w:hint="eastAsia" w:ascii="宋体" w:hAnsi="宋体" w:cs="宋体"/>
          <w:b/>
          <w:color w:val="auto"/>
          <w:kern w:val="0"/>
          <w:sz w:val="24"/>
          <w:lang w:eastAsia="zh-CN"/>
        </w:rPr>
        <w:t>、家宴中心</w:t>
      </w:r>
      <w:r>
        <w:rPr>
          <w:rFonts w:hint="eastAsia" w:ascii="宋体" w:hAnsi="宋体" w:cs="宋体"/>
          <w:b/>
          <w:color w:val="auto"/>
          <w:kern w:val="0"/>
          <w:sz w:val="24"/>
        </w:rPr>
        <w:t>等）。</w:t>
      </w:r>
    </w:p>
    <w:p w14:paraId="4C48D64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2.1范围：各建筑入口及建筑周边（外墙以外）卫生、公用绿地卫生、地面卫生</w:t>
      </w:r>
      <w:r>
        <w:rPr>
          <w:rFonts w:hint="eastAsia" w:ascii="宋体" w:hAnsi="宋体" w:cs="宋体"/>
          <w:color w:val="auto"/>
          <w:kern w:val="0"/>
          <w:sz w:val="24"/>
          <w:lang w:eastAsia="zh-CN"/>
        </w:rPr>
        <w:t>（含沿街店铺前人行道）</w:t>
      </w:r>
      <w:r>
        <w:rPr>
          <w:rFonts w:hint="eastAsia" w:ascii="宋体" w:hAnsi="宋体" w:cs="宋体"/>
          <w:color w:val="auto"/>
          <w:kern w:val="0"/>
          <w:sz w:val="24"/>
        </w:rPr>
        <w:t>、标识标牌、路灯灯杆、灯具表面、监控杆、各类路边控制箱表面、栏杆、室外各类篱笆、宣传牌、垃圾桶、景观</w:t>
      </w:r>
      <w:r>
        <w:rPr>
          <w:rFonts w:hint="eastAsia" w:ascii="宋体" w:hAnsi="宋体" w:cs="宋体"/>
          <w:color w:val="auto"/>
          <w:kern w:val="0"/>
          <w:sz w:val="24"/>
          <w:lang w:eastAsia="zh-CN"/>
        </w:rPr>
        <w:t>小品</w:t>
      </w:r>
      <w:r>
        <w:rPr>
          <w:rFonts w:hint="eastAsia" w:ascii="宋体" w:hAnsi="宋体" w:cs="宋体"/>
          <w:color w:val="auto"/>
          <w:kern w:val="0"/>
          <w:sz w:val="24"/>
        </w:rPr>
        <w:t>表面等。</w:t>
      </w:r>
    </w:p>
    <w:p w14:paraId="3006E78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2.2.各建筑入口及建筑周边（外墙以外）卫生、公用绿地卫生、地面卫生保洁要求：</w:t>
      </w:r>
    </w:p>
    <w:p w14:paraId="411E8F6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2.2.1不间断打扫、清理，道路每二周用水冲洗一次，临时存放的垃圾需及时清理。</w:t>
      </w:r>
    </w:p>
    <w:p w14:paraId="0E5D592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2.2.2标准：地面及绿地无烟蒂、纸屑、果皮等杂物，表面无明显堆积的灰尘，绿地内无明显影响景观效果的枯枝、枯叶白色垃圾等。</w:t>
      </w:r>
    </w:p>
    <w:p w14:paraId="2C4CFD2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3</w:t>
      </w:r>
      <w:r>
        <w:rPr>
          <w:rFonts w:hint="eastAsia" w:ascii="宋体" w:hAnsi="宋体" w:cs="宋体"/>
          <w:color w:val="auto"/>
          <w:kern w:val="0"/>
          <w:sz w:val="24"/>
        </w:rPr>
        <w:t>标识标牌、路灯灯杆、灯具表面、监控杆、各类路边控制箱及消防栓表面、栏杆、室外各类篱笆、宣传牌、所有室外垃圾桶（含租户放置在室外的垃圾桶）、景观</w:t>
      </w:r>
      <w:r>
        <w:rPr>
          <w:rFonts w:hint="eastAsia" w:ascii="宋体" w:hAnsi="宋体" w:cs="宋体"/>
          <w:color w:val="auto"/>
          <w:kern w:val="0"/>
          <w:sz w:val="24"/>
          <w:lang w:eastAsia="zh-CN"/>
        </w:rPr>
        <w:t>小品</w:t>
      </w:r>
      <w:r>
        <w:rPr>
          <w:rFonts w:hint="eastAsia" w:ascii="宋体" w:hAnsi="宋体" w:cs="宋体"/>
          <w:color w:val="auto"/>
          <w:kern w:val="0"/>
          <w:sz w:val="24"/>
        </w:rPr>
        <w:t>表面保洁要求：</w:t>
      </w:r>
    </w:p>
    <w:p w14:paraId="014D9BE8">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3</w:t>
      </w:r>
      <w:r>
        <w:rPr>
          <w:rFonts w:hint="eastAsia" w:ascii="宋体" w:hAnsi="宋体" w:cs="宋体"/>
          <w:color w:val="auto"/>
          <w:kern w:val="0"/>
          <w:sz w:val="24"/>
        </w:rPr>
        <w:t>.1每天保洁一次，标识标牌每二周打蜡一次，采用各种方式对以上设施设备表面做好养护如补漆、加固等。垃圾桶保洁要求同室内。业主指定的垃圾存放处需每天清理外运，保持干净、无异味。</w:t>
      </w:r>
    </w:p>
    <w:p w14:paraId="5575BFD5">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3</w:t>
      </w:r>
      <w:r>
        <w:rPr>
          <w:rFonts w:hint="eastAsia" w:ascii="宋体" w:hAnsi="宋体" w:cs="宋体"/>
          <w:color w:val="auto"/>
          <w:kern w:val="0"/>
          <w:sz w:val="24"/>
        </w:rPr>
        <w:t>.2标准：目视干净、无印痕、无污渍，有光泽。</w:t>
      </w:r>
    </w:p>
    <w:p w14:paraId="4E76DFF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沿街店铺</w:t>
      </w:r>
      <w:r>
        <w:rPr>
          <w:rFonts w:hint="eastAsia" w:ascii="宋体" w:hAnsi="宋体" w:cs="宋体"/>
          <w:color w:val="auto"/>
          <w:kern w:val="0"/>
          <w:sz w:val="24"/>
        </w:rPr>
        <w:t>保洁要求：</w:t>
      </w:r>
    </w:p>
    <w:p w14:paraId="67BFA1D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.1</w:t>
      </w:r>
      <w:r>
        <w:rPr>
          <w:rFonts w:hint="eastAsia" w:ascii="宋体" w:hAnsi="宋体" w:cs="宋体"/>
          <w:color w:val="auto"/>
          <w:kern w:val="0"/>
          <w:sz w:val="24"/>
          <w:lang w:eastAsia="zh-CN"/>
        </w:rPr>
        <w:t>空置店铺出租前进行开荒保洁，已租店铺做好每日垃圾分类清运。</w:t>
      </w:r>
    </w:p>
    <w:p w14:paraId="36A1B7A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.2标准：</w:t>
      </w:r>
      <w:r>
        <w:rPr>
          <w:rFonts w:hint="eastAsia" w:ascii="宋体" w:hAnsi="宋体" w:cs="宋体"/>
          <w:color w:val="auto"/>
          <w:kern w:val="0"/>
          <w:sz w:val="24"/>
          <w:lang w:eastAsia="zh-CN"/>
        </w:rPr>
        <w:t>空置店铺</w:t>
      </w:r>
      <w:r>
        <w:rPr>
          <w:rFonts w:hint="eastAsia" w:ascii="宋体" w:hAnsi="宋体" w:cs="宋体"/>
          <w:color w:val="auto"/>
          <w:kern w:val="0"/>
          <w:sz w:val="24"/>
        </w:rPr>
        <w:t>室内干净、无杂物、无堆积的灰尘，玻璃表面无尘、污渍、水渍、手印等。</w:t>
      </w:r>
    </w:p>
    <w:p w14:paraId="29A239E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2.5家宴中心保洁要求：</w:t>
      </w:r>
    </w:p>
    <w:p w14:paraId="0167FAE5">
      <w:pPr>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2.5.1协助采购人做好家宴中心使用准备及使用后深度保洁。</w:t>
      </w:r>
    </w:p>
    <w:p w14:paraId="63253B2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2.5.2标准：场次安排无冲突，场地使用前做好安全准备措施，并提前做好水电、停车场地等准备工作；使用后对露天厨房进行深度保洁，确保地面无油迹、无厨余垃圾等。</w:t>
      </w:r>
    </w:p>
    <w:p w14:paraId="6467F87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2.6垃圾处置要求：</w:t>
      </w:r>
    </w:p>
    <w:p w14:paraId="3AD5891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2.6.1</w:t>
      </w:r>
      <w:r>
        <w:rPr>
          <w:rFonts w:hint="eastAsia" w:ascii="宋体" w:hAnsi="宋体" w:cs="宋体"/>
          <w:color w:val="auto"/>
          <w:kern w:val="0"/>
          <w:sz w:val="24"/>
        </w:rPr>
        <w:t>垃圾、废弃物按分类要求及时收集、日产日清垃圾箱(房)外侧表面清洁、内侧无残留物、无异味。</w:t>
      </w:r>
    </w:p>
    <w:p w14:paraId="0254232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lang w:val="en-US" w:eastAsia="zh-CN"/>
        </w:rPr>
        <w:t>2.6.2做好垃圾分类，</w:t>
      </w:r>
      <w:r>
        <w:rPr>
          <w:rFonts w:hint="eastAsia" w:ascii="宋体" w:hAnsi="宋体" w:cs="宋体"/>
          <w:color w:val="auto"/>
          <w:kern w:val="0"/>
          <w:sz w:val="24"/>
        </w:rPr>
        <w:t>垃圾应按照可回收物、有害垃圾、易腐垃圾和其他垃圾进行分类，对应垃圾桶颜色分别为蓝色、红色、绿色和灰色。</w:t>
      </w:r>
    </w:p>
    <w:p w14:paraId="2F1C1FDE">
      <w:pPr>
        <w:pStyle w:val="84"/>
        <w:pageBreakBefore w:val="0"/>
        <w:kinsoku/>
        <w:wordWrap/>
        <w:overflowPunct/>
        <w:topLinePunct w:val="0"/>
        <w:autoSpaceDE/>
        <w:autoSpaceDN/>
        <w:bidi w:val="0"/>
        <w:adjustRightInd/>
        <w:snapToGrid/>
        <w:spacing w:beforeLines="0" w:line="360" w:lineRule="auto"/>
        <w:textAlignment w:val="auto"/>
        <w:rPr>
          <w:rFonts w:hint="eastAsia" w:ascii="宋体" w:hAnsi="宋体" w:cs="宋体"/>
          <w:b/>
          <w:color w:val="auto"/>
          <w:kern w:val="0"/>
          <w:sz w:val="24"/>
        </w:rPr>
      </w:pPr>
      <w:r>
        <w:rPr>
          <w:rFonts w:hint="eastAsia" w:ascii="宋体" w:hAnsi="宋体" w:cs="宋体"/>
          <w:b/>
          <w:color w:val="auto"/>
          <w:kern w:val="0"/>
          <w:sz w:val="24"/>
        </w:rPr>
        <w:t>（二）消防及安保管理工作标准</w:t>
      </w:r>
    </w:p>
    <w:p w14:paraId="667D2D47">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1、门岗：</w:t>
      </w:r>
    </w:p>
    <w:p w14:paraId="6DE3625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要求：小区主入口设形象岗，实行24小时值班制度。</w:t>
      </w:r>
    </w:p>
    <w:p w14:paraId="70A89F03">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标准：保持车辆进出有序，引导车辆有序停放；严格管理进出人员与物品，做好来访登记；发现可疑人员及时报告主管领导；严禁广告、营销等闲杂人员进入小区；形象岗上的安保人员必须形象佳、手势标准、反应敏捷。</w:t>
      </w:r>
    </w:p>
    <w:p w14:paraId="1DAF59C9">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2、巡逻岗：</w:t>
      </w:r>
    </w:p>
    <w:p w14:paraId="56FFFAF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要求：实行24小时不间断巡逻。</w:t>
      </w:r>
    </w:p>
    <w:p w14:paraId="0A27BAE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标准：严格填写巡逻登记，发现可疑人员及时报告主管领导；引导车辆有序停放；引导访客寻访路线；做好参观及活动时人员及车辆的路线指引与秩序维护；做好各类活动现场的秩序维护及安全保卫工作；做好夜间访客及租户的园内出入安全；灵活处理突发事件；及时制止各类破坏小区的行为；夜间巡逻人员对各建筑的门、窗等做好检查，必要时提醒相关租户；对各种人员的不安全行为及违反小区规章制度的行为要及时制止。</w:t>
      </w:r>
    </w:p>
    <w:p w14:paraId="24AA8F7A">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3、监控岗：</w:t>
      </w:r>
    </w:p>
    <w:p w14:paraId="6B0ABA07">
      <w:pPr>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要求：实行24小时值班制度，熟练掌握监控设备的操作及简易故障处理。</w:t>
      </w:r>
    </w:p>
    <w:p w14:paraId="549CEF79">
      <w:pPr>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标准：严格填写监控记录；发现突发情况或可疑人员及时联系巡逻人员；灵活设置摄像头角度，全面观察周边状态；</w:t>
      </w:r>
    </w:p>
    <w:p w14:paraId="73DD2DCC">
      <w:pPr>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4、其他要求：</w:t>
      </w:r>
    </w:p>
    <w:p w14:paraId="7992A949">
      <w:pPr>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4.1以上所有安保人员需熟练掌握消防设备的使用及消防应急处理方法；定期进行消防设施普查如：灭火器的压力检查记录、消防栓的检查等等；每2个月组织队员与租户进行消防演练一次。</w:t>
      </w:r>
    </w:p>
    <w:p w14:paraId="0199FD26">
      <w:pPr>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4.2监控及巡逻人员需认真检查小区内的消防不安全行为和状况，发现状况及时制止并上报相关领导。</w:t>
      </w:r>
    </w:p>
    <w:p w14:paraId="311F2510">
      <w:pPr>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4.3完成小区要求的其他紧急情况（如：抗台、防洪等）的任务安排。</w:t>
      </w:r>
    </w:p>
    <w:p w14:paraId="5201C9C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4.4对有重大参观、考察、会务活动的情况时，能够立即组织所需安保人员，配合各类情况的处理。</w:t>
      </w:r>
    </w:p>
    <w:p w14:paraId="1ABB3C8D">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5、安保部门要求：</w:t>
      </w:r>
    </w:p>
    <w:p w14:paraId="72E2B49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安保人员需挑选精干、形象好的人员；人员选择时尽可能避免适应性差、耐性差的人员，在合同年内除特殊情况及不合格外不得随意调动安保人员；日常需加强安保人员的素质、体能等训练，严格遵守小区的规章制度，积极做好小区举办的各类大型活动的安保需求。</w:t>
      </w:r>
    </w:p>
    <w:p w14:paraId="543C82DD">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（三）强电、弱电、给水、排水、消防、基础设施系统维护保养管理标准</w:t>
      </w:r>
    </w:p>
    <w:p w14:paraId="27D391E1">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1、强电系统维护保养</w:t>
      </w:r>
    </w:p>
    <w:p w14:paraId="07DC919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1.1范围：室外低压配电箱、动力柜、各建筑配电箱（含电表）、电力管道、电力检查井。</w:t>
      </w:r>
    </w:p>
    <w:p w14:paraId="3D533A3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1.2要求：岗位人员必须持证上岗；电力管道及检查井每3个月清理一次；各种设备定期进行安全检测；做好各类设备的清洁、润滑、保养、检查和维修；做好以下管理制度：交接班制度、巡回检查制度、设备缺陷管理制度、定期试验检测制度、运行分析制度、场地环境管理制度等。</w:t>
      </w:r>
    </w:p>
    <w:p w14:paraId="1814A745">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1.3标准：所有设备的管理都必须根据国家有关法律、法规及设备有关安全技术规范，制定和完善设备管理制度；对设备实行综合管理，保持设备性能良好，正常运行；2小时内完成紧急情况的处理。</w:t>
      </w:r>
    </w:p>
    <w:p w14:paraId="0C846C7A">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2、弱电系统维护保养</w:t>
      </w:r>
    </w:p>
    <w:p w14:paraId="5418A75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2.1范围：监控设施设备；</w:t>
      </w:r>
    </w:p>
    <w:p w14:paraId="27140C8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2.2要求：值班人员必须持证上岗，出现故障及时通知有关部门采取应急措施，并立即报修；</w:t>
      </w:r>
    </w:p>
    <w:p w14:paraId="442F958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2.3标准：监控房洁净、整洁；监控设施表面洁净；报修及时；2小时内完成紧急情况的处理。</w:t>
      </w:r>
    </w:p>
    <w:p w14:paraId="5A558269">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3、给水系统维护保养</w:t>
      </w:r>
    </w:p>
    <w:p w14:paraId="109EB49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3.1范围：小区整个给水管网；</w:t>
      </w:r>
    </w:p>
    <w:p w14:paraId="449DB785">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3.2要求：做好日常巡查，防止跑、冒、滴、漏，保证设施设备完好；定期检查各类设施设备，做好润滑等保养工作；</w:t>
      </w:r>
    </w:p>
    <w:p w14:paraId="18E8008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3.3标准：统筹规划，合理安排，节约用水，保证给水正常，用水安全；2小时内完成紧急情况的处理。</w:t>
      </w:r>
    </w:p>
    <w:p w14:paraId="4D91BE5A">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4、排水系统维护保养</w:t>
      </w:r>
    </w:p>
    <w:p w14:paraId="0C59D7D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4.1范围：小区排污系统；</w:t>
      </w:r>
    </w:p>
    <w:p w14:paraId="6145A9C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4.2要求：每月对排污管线进行检查、清理并外运垃圾；化粪池、隔油池、排污井根据使用情况，定期清理并外运；做好各类设备的清洁、润滑、保养、检查和维修。</w:t>
      </w:r>
    </w:p>
    <w:p w14:paraId="0B0A1BD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4.3标准：保证排水正常，2小时内完成紧急情况的处理。</w:t>
      </w:r>
    </w:p>
    <w:p w14:paraId="12C1DCCB">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5、消防系统维护保养</w:t>
      </w:r>
    </w:p>
    <w:p w14:paraId="6FF9320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5.1范围：地面消防栓、消防管线、室内灭火器等；</w:t>
      </w:r>
    </w:p>
    <w:p w14:paraId="3F561BF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5.2要求：做好日常消防设施设备的巡查，保证设施设备的完好；定期对消防设施进行清洁、润滑、保养、检查和维修；定期对消防设施设备进行安全检测；定期对租户室内消防设施进行安全检查；</w:t>
      </w:r>
    </w:p>
    <w:p w14:paraId="5B0E372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5.3标准：保证消防设施设备的正常使用，按照国家消防管理相关标准进行检查、维护、使用；2小时内完成紧急情况的处理。</w:t>
      </w:r>
    </w:p>
    <w:p w14:paraId="1BE92F12">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6、基础设施系统维护保养</w:t>
      </w:r>
    </w:p>
    <w:p w14:paraId="71C6EBE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6.1范围：道路、建筑、室外停车场、室外铺装等等；</w:t>
      </w:r>
    </w:p>
    <w:p w14:paraId="50510F3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6.2要求：每日巡查小区各区域，及时修理松动的石板、烧结砖；对小型建筑渗水进行及时维修（打胶、堵漏及其他应急措施等）；对建筑内的门、窗（不含内门、内窗）进行检查、保养及维修；</w:t>
      </w:r>
    </w:p>
    <w:p w14:paraId="0858E55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6.3标准：保持道路路面及桥梁面层平整、无明显松动的铺装；建筑小型渗水维修及时，大型渗水报修及时。</w:t>
      </w:r>
    </w:p>
    <w:p w14:paraId="113FE24A">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7、其他要求：</w:t>
      </w:r>
    </w:p>
    <w:p w14:paraId="62D99ED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7.1合理配备各岗位人员，方便各租户的对建筑内部各类设施设备保养维修的需求。</w:t>
      </w:r>
    </w:p>
    <w:p w14:paraId="04FD53B7">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8、设施设备维修保养部门要求：</w:t>
      </w:r>
    </w:p>
    <w:p w14:paraId="21D23DCB">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0"/>
          <w:sz w:val="24"/>
        </w:rPr>
      </w:pPr>
      <w:r>
        <w:rPr>
          <w:rFonts w:hint="eastAsia" w:ascii="宋体" w:hAnsi="宋体" w:cs="宋体"/>
          <w:b/>
          <w:bCs/>
          <w:color w:val="auto"/>
          <w:kern w:val="0"/>
          <w:sz w:val="24"/>
        </w:rPr>
        <w:t>负责小区内保修期或保修范围外的公共设施设备小修、快修、抢修工作。</w:t>
      </w:r>
      <w:r>
        <w:rPr>
          <w:rFonts w:hint="eastAsia" w:ascii="宋体" w:hAnsi="宋体" w:cs="宋体"/>
          <w:color w:val="auto"/>
          <w:kern w:val="0"/>
          <w:sz w:val="24"/>
        </w:rPr>
        <w:t>能够积极做好</w:t>
      </w:r>
      <w:r>
        <w:rPr>
          <w:rFonts w:hint="eastAsia" w:ascii="宋体" w:hAnsi="宋体" w:cs="宋体"/>
          <w:color w:val="auto"/>
          <w:kern w:val="0"/>
          <w:sz w:val="24"/>
          <w:lang w:eastAsia="zh-CN"/>
        </w:rPr>
        <w:t>采购人</w:t>
      </w:r>
      <w:r>
        <w:rPr>
          <w:rFonts w:hint="eastAsia" w:ascii="宋体" w:hAnsi="宋体" w:cs="宋体"/>
          <w:color w:val="auto"/>
          <w:kern w:val="0"/>
          <w:sz w:val="24"/>
        </w:rPr>
        <w:t>组织的各类活动的相应工作；每周提交小区设施、设备、建筑等检查的情况报告；能向</w:t>
      </w:r>
      <w:r>
        <w:rPr>
          <w:rFonts w:hint="eastAsia" w:ascii="宋体" w:hAnsi="宋体" w:cs="宋体"/>
          <w:color w:val="auto"/>
          <w:kern w:val="0"/>
          <w:sz w:val="24"/>
          <w:lang w:eastAsia="zh-CN"/>
        </w:rPr>
        <w:t>采购人</w:t>
      </w:r>
      <w:r>
        <w:rPr>
          <w:rFonts w:hint="eastAsia" w:ascii="宋体" w:hAnsi="宋体" w:cs="宋体"/>
          <w:color w:val="auto"/>
          <w:kern w:val="0"/>
          <w:sz w:val="24"/>
        </w:rPr>
        <w:t>提出好的意见及建议；对租户提出的各类问题能及时反馈及解决。</w:t>
      </w:r>
    </w:p>
    <w:p w14:paraId="42BC965A">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（四）绿化养护管理工作标准</w:t>
      </w:r>
    </w:p>
    <w:p w14:paraId="4872E4F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绿化养护管理标准参照《杭州市城区绿地养护质量标准》及园林一级绿地养护标准执行。</w:t>
      </w:r>
    </w:p>
    <w:p w14:paraId="79460F97">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0"/>
          <w:sz w:val="24"/>
        </w:rPr>
      </w:pPr>
      <w:r>
        <w:rPr>
          <w:rFonts w:hint="eastAsia" w:ascii="宋体" w:hAnsi="宋体"/>
          <w:b/>
          <w:color w:val="auto"/>
          <w:kern w:val="0"/>
          <w:sz w:val="24"/>
          <w:szCs w:val="20"/>
        </w:rPr>
        <w:t>1、</w:t>
      </w:r>
      <w:r>
        <w:rPr>
          <w:rFonts w:hint="eastAsia" w:ascii="宋体" w:hAnsi="宋体" w:cs="宋体"/>
          <w:b/>
          <w:color w:val="auto"/>
          <w:kern w:val="0"/>
          <w:sz w:val="24"/>
        </w:rPr>
        <w:t>养护面积</w:t>
      </w:r>
      <w:r>
        <w:rPr>
          <w:rFonts w:hint="eastAsia" w:ascii="宋体" w:hAnsi="宋体" w:cs="宋体"/>
          <w:color w:val="auto"/>
          <w:kern w:val="0"/>
          <w:sz w:val="24"/>
        </w:rPr>
        <w:t>；</w:t>
      </w:r>
      <w:r>
        <w:rPr>
          <w:rFonts w:hint="eastAsia" w:ascii="宋体" w:hAnsi="宋体" w:cs="宋体"/>
          <w:b/>
          <w:bCs/>
          <w:color w:val="auto"/>
          <w:kern w:val="0"/>
          <w:sz w:val="24"/>
          <w:lang w:eastAsia="zh-CN"/>
        </w:rPr>
        <w:t>以实地情况为准</w:t>
      </w:r>
      <w:r>
        <w:rPr>
          <w:rFonts w:hint="eastAsia" w:ascii="宋体" w:hAnsi="宋体" w:cs="宋体"/>
          <w:b/>
          <w:bCs/>
          <w:color w:val="auto"/>
          <w:kern w:val="0"/>
          <w:sz w:val="24"/>
        </w:rPr>
        <w:t>。</w:t>
      </w:r>
    </w:p>
    <w:p w14:paraId="6C1336D9">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0"/>
          <w:sz w:val="24"/>
        </w:rPr>
      </w:pPr>
      <w:r>
        <w:rPr>
          <w:rFonts w:hint="eastAsia" w:ascii="宋体" w:hAnsi="宋体"/>
          <w:b/>
          <w:color w:val="auto"/>
          <w:kern w:val="0"/>
          <w:sz w:val="24"/>
          <w:szCs w:val="20"/>
        </w:rPr>
        <w:t>2、</w:t>
      </w:r>
      <w:r>
        <w:rPr>
          <w:rFonts w:hint="eastAsia" w:ascii="宋体" w:hAnsi="宋体" w:cs="宋体"/>
          <w:b/>
          <w:color w:val="auto"/>
          <w:kern w:val="0"/>
          <w:sz w:val="24"/>
        </w:rPr>
        <w:t>养护标准</w:t>
      </w:r>
      <w:r>
        <w:rPr>
          <w:rFonts w:hint="eastAsia" w:ascii="宋体" w:hAnsi="宋体" w:cs="宋体"/>
          <w:color w:val="auto"/>
          <w:kern w:val="0"/>
          <w:sz w:val="24"/>
        </w:rPr>
        <w:t>：</w:t>
      </w:r>
    </w:p>
    <w:p w14:paraId="5985681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 xml:space="preserve">2.1植物养护标准： </w:t>
      </w:r>
    </w:p>
    <w:p w14:paraId="6D9D6AF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2.1.1根据</w:t>
      </w:r>
      <w:r>
        <w:rPr>
          <w:rFonts w:hint="eastAsia" w:ascii="宋体" w:hAnsi="宋体" w:cs="宋体"/>
          <w:color w:val="auto"/>
          <w:kern w:val="0"/>
          <w:sz w:val="24"/>
          <w:lang w:eastAsia="zh-CN"/>
        </w:rPr>
        <w:t>现有植物种植情况</w:t>
      </w:r>
      <w:r>
        <w:rPr>
          <w:rFonts w:hint="eastAsia" w:ascii="宋体" w:hAnsi="宋体" w:cs="宋体"/>
          <w:color w:val="auto"/>
          <w:kern w:val="0"/>
          <w:sz w:val="24"/>
        </w:rPr>
        <w:t>，养护要重视和体现植物造景，对植物群落进行合理养护，使植物季相分明，色彩丰富，生长茂盛，营造优美植物景观。</w:t>
      </w:r>
    </w:p>
    <w:p w14:paraId="792353B5">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2.1.2随着植物生长的各个阶段，应不断进行调整与充实，使植物群落完整，层次丰富，四季有花，黄土不裸露，保持叶面清洁，有整体观赏效果。</w:t>
      </w:r>
    </w:p>
    <w:p w14:paraId="79E4966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2.1.3花卉面积（含宿根花卉）不低于规定标准。</w:t>
      </w:r>
    </w:p>
    <w:p w14:paraId="3ADF0E4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2.1.4树木及时修剪，无徒长枝、病虫枝、过密枝、枯枝、伤损枝；宿根植物及时翻种、断根、间删；植物无死株。</w:t>
      </w:r>
    </w:p>
    <w:p w14:paraId="4604143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2.1.5草坪生长茂盛，无空秃，无明显杂草，草坪边缘线清晰（及时切边），草高不超过8厘米，草坪土壤低于园路或侧石。</w:t>
      </w:r>
    </w:p>
    <w:p w14:paraId="14443033">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2.2树木成活率标准：</w:t>
      </w:r>
    </w:p>
    <w:p w14:paraId="3224853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树木成活率98%以上；树木保存率100%。</w:t>
      </w:r>
    </w:p>
    <w:p w14:paraId="41B458A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2.3土肥标准：</w:t>
      </w:r>
    </w:p>
    <w:p w14:paraId="3FAD9DE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土壤疏松，无积水，根据植物生长特性及时施肥，充分利用有机肥，也可施复合肥，增强土壤肥力（要求一年施肥二次，每次用腐熟豆饼0.5kg/</w:t>
      </w:r>
      <w:r>
        <w:rPr>
          <w:rFonts w:hint="eastAsia" w:ascii="宋体" w:hAnsi="宋体" w:cs="宋体"/>
          <w:color w:val="auto"/>
          <w:kern w:val="0"/>
          <w:sz w:val="24"/>
          <w:lang w:eastAsia="zh-CN"/>
        </w:rPr>
        <w:t>㎡</w:t>
      </w:r>
      <w:r>
        <w:rPr>
          <w:rFonts w:hint="eastAsia" w:ascii="宋体" w:hAnsi="宋体" w:cs="宋体"/>
          <w:color w:val="auto"/>
          <w:kern w:val="0"/>
          <w:sz w:val="24"/>
        </w:rPr>
        <w:t>），改善土壤理化性状。</w:t>
      </w:r>
    </w:p>
    <w:p w14:paraId="557B9E8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2.4病虫害防治标准：</w:t>
      </w:r>
    </w:p>
    <w:p w14:paraId="60570E1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提倡综合防治，以防为主。病虫害危害应控制在以不影响观赏效果的范围之内。其中食叶性害虫危害的叶片，每株不超过5%；刺吸性害虫危害的叶片，每株不超过10%；无蛀干性害虫的活虫、活卵。</w:t>
      </w:r>
    </w:p>
    <w:p w14:paraId="2B45E66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2.5卫生标准：</w:t>
      </w:r>
    </w:p>
    <w:p w14:paraId="4093877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2.5.1绿地整洁，无垃圾杂物。</w:t>
      </w:r>
    </w:p>
    <w:p w14:paraId="79AA4A7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2.5.2绿地内水体透明度大于50公分、无漂浮杂物、无杂生水生植物。</w:t>
      </w:r>
    </w:p>
    <w:p w14:paraId="79D3C86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2.5.3垃圾日产日清，无卫生死角。</w:t>
      </w:r>
    </w:p>
    <w:p w14:paraId="4A22AFA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2.6管理标准：</w:t>
      </w:r>
    </w:p>
    <w:p w14:paraId="03CFA0A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2.6.1绿地管理制度全面落实，档案资料完整、详尽，工作人员统一着装，挂牌上岗。</w:t>
      </w:r>
    </w:p>
    <w:p w14:paraId="16C7C67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2.6.2无违章占绿、无违法建设。</w:t>
      </w:r>
    </w:p>
    <w:p w14:paraId="37393A4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2.6.3秩序良好，无乱堆乱放现象。</w:t>
      </w:r>
    </w:p>
    <w:p w14:paraId="287D04A8">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2.7时花花坛及室内布展花卉的养护标准：</w:t>
      </w:r>
    </w:p>
    <w:p w14:paraId="2DC0F2E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2.7.1布置效果：</w:t>
      </w:r>
    </w:p>
    <w:p w14:paraId="39C8C7F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按设计精心养护，有全年用花计划，做到四季有花，花期整齐，图案美观，布置效果良好。</w:t>
      </w:r>
    </w:p>
    <w:p w14:paraId="7682DB3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2.7.2花卉生长：</w:t>
      </w:r>
    </w:p>
    <w:p w14:paraId="0F9B5FE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花卉植株生长健壮，花色艳丽，始花期方可上花坛种植，株行距适宜，不露底土。无缺株倒伏，无枯枝残花，无杂草垃圾。</w:t>
      </w:r>
    </w:p>
    <w:p w14:paraId="44E066E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2.8常绿草草坪的养护标准：</w:t>
      </w:r>
    </w:p>
    <w:p w14:paraId="6A1C45B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2.8.1整体效果：</w:t>
      </w:r>
    </w:p>
    <w:p w14:paraId="2F0EF733">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草种基本纯正，生长茂盛，有一定厚度，草根不裸露；草坪无明显枯黄现象，草高不超过</w:t>
      </w:r>
      <w:r>
        <w:rPr>
          <w:rFonts w:hint="default" w:ascii="宋体" w:hAnsi="宋体" w:cs="宋体"/>
          <w:color w:val="auto"/>
          <w:kern w:val="0"/>
          <w:sz w:val="24"/>
          <w:lang w:val="en-US"/>
        </w:rPr>
        <w:t>6</w:t>
      </w:r>
      <w:r>
        <w:rPr>
          <w:rFonts w:hint="eastAsia" w:ascii="宋体" w:hAnsi="宋体" w:cs="宋体"/>
          <w:color w:val="auto"/>
          <w:kern w:val="0"/>
          <w:sz w:val="24"/>
        </w:rPr>
        <w:t>cm；草坪边缘线清晰。</w:t>
      </w:r>
    </w:p>
    <w:p w14:paraId="4146703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2.8.2养护要求：</w:t>
      </w:r>
    </w:p>
    <w:p w14:paraId="49C0ECC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草坪基本无杂草、无空秃，护栏等防护设施完好美观；草坪保持整洁，不得有石块、果壳纸屑及其它垃圾。</w:t>
      </w:r>
    </w:p>
    <w:p w14:paraId="7BCE05C8">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2.9具体养护标准</w:t>
      </w:r>
    </w:p>
    <w:p w14:paraId="077C8B4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2.9.1植物：生长势旺盛、树形完美。</w:t>
      </w:r>
    </w:p>
    <w:p w14:paraId="19EE1D9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2.9.2杂草控制：基本无杂草。</w:t>
      </w:r>
    </w:p>
    <w:p w14:paraId="26378AD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2.9.3病虫害控制：食叶性害虫危害的叶片每株小于5%；刺吸性害虫危害的叶片每株小于10%；无蛀干性害虫危害。</w:t>
      </w:r>
    </w:p>
    <w:p w14:paraId="52FC2C5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2.9.4时花花坛及室内布展花卉：月月有花，花期整齐，图案美观。</w:t>
      </w:r>
    </w:p>
    <w:p w14:paraId="14E3047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2.9.5草坪：草种纯，无空秃。草高不得超过8CM，常绿草高不得超过6CM，生长季节不枯黄。</w:t>
      </w:r>
    </w:p>
    <w:p w14:paraId="5DDA466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2.9.6设施、卫生：完好，无损，整洁。</w:t>
      </w:r>
    </w:p>
    <w:p w14:paraId="773A9476">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3、园林绿化养护项目验收办法：</w:t>
      </w:r>
    </w:p>
    <w:p w14:paraId="2589910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3.1验收时间：除日常检查验收外，在合同期满前一个月进行综合验收。</w:t>
      </w:r>
    </w:p>
    <w:p w14:paraId="4460D9F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3.2验收内容：</w:t>
      </w:r>
    </w:p>
    <w:p w14:paraId="615C011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 xml:space="preserve">3.2.1养护企业是否按《杭州市城区绿地养护质量标准》及合同约定的各项内容完成养护工作； </w:t>
      </w:r>
    </w:p>
    <w:p w14:paraId="6F88A72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3.2.2对于日常提出的养护质量问题是否整改完成；</w:t>
      </w:r>
    </w:p>
    <w:p w14:paraId="29F777C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3.2.3对于</w:t>
      </w:r>
      <w:r>
        <w:rPr>
          <w:rFonts w:hint="eastAsia" w:ascii="宋体" w:hAnsi="宋体" w:cs="宋体"/>
          <w:color w:val="auto"/>
          <w:kern w:val="0"/>
          <w:sz w:val="24"/>
          <w:lang w:eastAsia="zh-CN"/>
        </w:rPr>
        <w:t>采购人</w:t>
      </w:r>
      <w:r>
        <w:rPr>
          <w:rFonts w:hint="eastAsia" w:ascii="宋体" w:hAnsi="宋体" w:cs="宋体"/>
          <w:color w:val="auto"/>
          <w:kern w:val="0"/>
          <w:sz w:val="24"/>
        </w:rPr>
        <w:t>布置的相关工作是否已经完成</w:t>
      </w:r>
      <w:r>
        <w:rPr>
          <w:rFonts w:hint="eastAsia" w:ascii="宋体" w:hAnsi="宋体" w:cs="宋体"/>
          <w:color w:val="auto"/>
          <w:kern w:val="0"/>
          <w:sz w:val="24"/>
          <w:lang w:eastAsia="zh-CN"/>
        </w:rPr>
        <w:t>。</w:t>
      </w:r>
    </w:p>
    <w:p w14:paraId="3AC60379">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color w:val="auto"/>
          <w:kern w:val="0"/>
          <w:sz w:val="24"/>
        </w:rPr>
        <w:t>4、绿化养护部门要求：</w:t>
      </w:r>
    </w:p>
    <w:p w14:paraId="5066159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kern w:val="0"/>
          <w:sz w:val="24"/>
          <w:szCs w:val="20"/>
        </w:rPr>
      </w:pPr>
      <w:r>
        <w:rPr>
          <w:rFonts w:hint="eastAsia"/>
          <w:color w:val="auto"/>
          <w:kern w:val="0"/>
          <w:sz w:val="24"/>
          <w:szCs w:val="20"/>
        </w:rPr>
        <w:t>能够利用园内各类苗木的生长特性，多培育苗木；每月提交苗木养护报告；能够向</w:t>
      </w:r>
      <w:r>
        <w:rPr>
          <w:rFonts w:hint="eastAsia"/>
          <w:color w:val="auto"/>
          <w:kern w:val="0"/>
          <w:sz w:val="24"/>
          <w:szCs w:val="20"/>
          <w:lang w:eastAsia="zh-CN"/>
        </w:rPr>
        <w:t>采购人</w:t>
      </w:r>
      <w:r>
        <w:rPr>
          <w:rFonts w:hint="eastAsia"/>
          <w:color w:val="auto"/>
          <w:kern w:val="0"/>
          <w:sz w:val="24"/>
          <w:szCs w:val="20"/>
        </w:rPr>
        <w:t>提出好的意见及建议；对租户提出的合理要求能积极处理。</w:t>
      </w:r>
    </w:p>
    <w:p w14:paraId="3D58249C">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eastAsia="宋体"/>
          <w:b/>
          <w:bCs/>
          <w:color w:val="auto"/>
          <w:kern w:val="0"/>
          <w:sz w:val="24"/>
          <w:szCs w:val="20"/>
          <w:lang w:eastAsia="zh-CN"/>
        </w:rPr>
      </w:pPr>
      <w:r>
        <w:rPr>
          <w:rFonts w:hint="eastAsia"/>
          <w:b/>
          <w:bCs/>
          <w:color w:val="auto"/>
          <w:kern w:val="0"/>
          <w:sz w:val="24"/>
          <w:szCs w:val="20"/>
          <w:lang w:eastAsia="zh-CN"/>
        </w:rPr>
        <w:t>注：如因特殊情况或采购人另有要求的，以采购人要求为准，并结合考核标准执行。</w:t>
      </w:r>
    </w:p>
    <w:p w14:paraId="525E810A">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eastAsia="zh-CN"/>
        </w:rPr>
        <w:t>五</w:t>
      </w:r>
      <w:r>
        <w:rPr>
          <w:rFonts w:hint="eastAsia" w:ascii="宋体" w:hAnsi="宋体" w:cs="宋体"/>
          <w:b/>
          <w:color w:val="auto"/>
          <w:sz w:val="24"/>
        </w:rPr>
        <w:t>）其他要求</w:t>
      </w:r>
    </w:p>
    <w:p w14:paraId="25B2FB3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中标单位</w:t>
      </w:r>
      <w:r>
        <w:rPr>
          <w:rFonts w:hint="eastAsia" w:ascii="宋体" w:hAnsi="宋体" w:cs="宋体"/>
          <w:color w:val="auto"/>
          <w:sz w:val="24"/>
        </w:rPr>
        <w:t>须按现代企业制度运行，发挥自身优势，以热心、爱心、专心、的贴心服务，提供全方位、一体化的专业服务。确保设施设备的正常运转，各项工作顺利完成。</w:t>
      </w:r>
    </w:p>
    <w:p w14:paraId="27E89BB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2、各投标人须在对现场、周边环境全面了解的情况下编制科学合理、切实可行的组织实施计划以及具体的保障措施、工作程序。</w:t>
      </w:r>
    </w:p>
    <w:p w14:paraId="3ADA038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有权在需要时对应标人相关人员做集中调配并以调休、补休等方式进行补偿。此方式</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必须认可。</w:t>
      </w:r>
    </w:p>
    <w:p w14:paraId="60AA577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中标单位</w:t>
      </w:r>
      <w:r>
        <w:rPr>
          <w:rFonts w:hint="eastAsia" w:ascii="宋体" w:hAnsi="宋体" w:cs="宋体"/>
          <w:color w:val="auto"/>
          <w:sz w:val="24"/>
        </w:rPr>
        <w:t>需制定消防、抗台、抗震、疫情、安全等紧急预案，并切实地培训到每个岗位人员。</w:t>
      </w:r>
    </w:p>
    <w:p w14:paraId="70858ED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5、按国家和当地政府有关劳动法规、条例，向管理服务人员提供相应工种的劳动工资、加班工资、劳动保护等待遇。工资及福利标准不得低于国家标准，并按时交纳“五险”。</w:t>
      </w:r>
    </w:p>
    <w:p w14:paraId="03F2FBD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6、管理服务人员上岗时须统一着装，服装样式体现岗位特色和方便不同岗位操作，并经</w:t>
      </w:r>
      <w:r>
        <w:rPr>
          <w:rFonts w:hint="eastAsia" w:ascii="宋体" w:hAnsi="宋体" w:cs="宋体"/>
          <w:color w:val="auto"/>
          <w:sz w:val="24"/>
          <w:lang w:eastAsia="zh-CN"/>
        </w:rPr>
        <w:t>采购人</w:t>
      </w:r>
      <w:r>
        <w:rPr>
          <w:rFonts w:hint="eastAsia" w:ascii="宋体" w:hAnsi="宋体" w:cs="宋体"/>
          <w:color w:val="auto"/>
          <w:sz w:val="24"/>
        </w:rPr>
        <w:t>认可。</w:t>
      </w:r>
    </w:p>
    <w:p w14:paraId="0AEA28F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eastAsia="zh-CN"/>
        </w:rPr>
        <w:t>中标单位</w:t>
      </w:r>
      <w:r>
        <w:rPr>
          <w:rFonts w:hint="eastAsia" w:ascii="宋体" w:hAnsi="宋体" w:cs="宋体"/>
          <w:color w:val="auto"/>
          <w:kern w:val="0"/>
          <w:sz w:val="24"/>
        </w:rPr>
        <w:t>应承诺在合同期内，为承包区域内提供保洁、水电与设备维护及其他相关服务，并承担由此带来的一切风险。</w:t>
      </w:r>
    </w:p>
    <w:p w14:paraId="7ECB068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中标单位</w:t>
      </w:r>
      <w:r>
        <w:rPr>
          <w:rFonts w:hint="eastAsia" w:ascii="宋体" w:hAnsi="宋体" w:cs="宋体"/>
          <w:color w:val="auto"/>
          <w:sz w:val="24"/>
        </w:rPr>
        <w:t>应制订具体的质量保证措施及质量保证和相关服务承诺。</w:t>
      </w:r>
      <w:r>
        <w:rPr>
          <w:rFonts w:hint="eastAsia" w:ascii="宋体" w:hAnsi="宋体" w:cs="宋体"/>
          <w:color w:val="auto"/>
          <w:sz w:val="24"/>
          <w:lang w:eastAsia="zh-CN"/>
        </w:rPr>
        <w:t>中标单位</w:t>
      </w:r>
      <w:r>
        <w:rPr>
          <w:rFonts w:hint="eastAsia" w:ascii="宋体" w:hAnsi="宋体" w:cs="宋体"/>
          <w:color w:val="auto"/>
          <w:sz w:val="24"/>
        </w:rPr>
        <w:t>所有的工作除应按</w:t>
      </w:r>
      <w:r>
        <w:rPr>
          <w:rFonts w:hint="eastAsia" w:ascii="宋体" w:hAnsi="宋体" w:cs="宋体"/>
          <w:color w:val="auto"/>
          <w:sz w:val="24"/>
          <w:lang w:eastAsia="zh-CN"/>
        </w:rPr>
        <w:t>中标单位</w:t>
      </w:r>
      <w:r>
        <w:rPr>
          <w:rFonts w:hint="eastAsia" w:ascii="宋体" w:hAnsi="宋体" w:cs="宋体"/>
          <w:color w:val="auto"/>
          <w:sz w:val="24"/>
        </w:rPr>
        <w:t>的内部流程实施外还应接受</w:t>
      </w:r>
      <w:r>
        <w:rPr>
          <w:rFonts w:hint="eastAsia" w:ascii="宋体" w:hAnsi="宋体" w:cs="宋体"/>
          <w:color w:val="auto"/>
          <w:sz w:val="24"/>
          <w:lang w:eastAsia="zh-CN"/>
        </w:rPr>
        <w:t>采购人</w:t>
      </w:r>
      <w:r>
        <w:rPr>
          <w:rFonts w:hint="eastAsia" w:ascii="宋体" w:hAnsi="宋体" w:cs="宋体"/>
          <w:color w:val="auto"/>
          <w:sz w:val="24"/>
        </w:rPr>
        <w:t>或第三方的检查。</w:t>
      </w:r>
      <w:r>
        <w:rPr>
          <w:rFonts w:hint="eastAsia" w:ascii="宋体" w:hAnsi="宋体" w:cs="宋体"/>
          <w:color w:val="auto"/>
          <w:sz w:val="24"/>
          <w:lang w:eastAsia="zh-CN"/>
        </w:rPr>
        <w:t>中标单位</w:t>
      </w:r>
      <w:r>
        <w:rPr>
          <w:rFonts w:hint="eastAsia" w:ascii="宋体" w:hAnsi="宋体" w:cs="宋体"/>
          <w:color w:val="auto"/>
          <w:sz w:val="24"/>
        </w:rPr>
        <w:t>达不到</w:t>
      </w:r>
      <w:r>
        <w:rPr>
          <w:rFonts w:hint="eastAsia" w:ascii="宋体" w:hAnsi="宋体" w:cs="宋体"/>
          <w:color w:val="auto"/>
          <w:sz w:val="24"/>
          <w:lang w:eastAsia="zh-CN"/>
        </w:rPr>
        <w:t>采购人</w:t>
      </w:r>
      <w:r>
        <w:rPr>
          <w:rFonts w:hint="eastAsia" w:ascii="宋体" w:hAnsi="宋体" w:cs="宋体"/>
          <w:color w:val="auto"/>
          <w:sz w:val="24"/>
        </w:rPr>
        <w:t>要求及各项服务承诺，</w:t>
      </w:r>
      <w:r>
        <w:rPr>
          <w:rFonts w:hint="eastAsia" w:ascii="宋体" w:hAnsi="宋体" w:cs="宋体"/>
          <w:color w:val="auto"/>
          <w:sz w:val="24"/>
          <w:lang w:eastAsia="zh-CN"/>
        </w:rPr>
        <w:t>采购人</w:t>
      </w:r>
      <w:r>
        <w:rPr>
          <w:rFonts w:hint="eastAsia" w:ascii="宋体" w:hAnsi="宋体" w:cs="宋体"/>
          <w:color w:val="auto"/>
          <w:sz w:val="24"/>
        </w:rPr>
        <w:t>有权要求其整改，直至扣款或终止合同。</w:t>
      </w:r>
    </w:p>
    <w:p w14:paraId="626EB5B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9、如今后服务范围增加，</w:t>
      </w:r>
      <w:r>
        <w:rPr>
          <w:rFonts w:hint="eastAsia" w:ascii="宋体" w:hAnsi="宋体" w:cs="宋体"/>
          <w:color w:val="auto"/>
          <w:sz w:val="24"/>
          <w:lang w:eastAsia="zh-CN"/>
        </w:rPr>
        <w:t>采购人</w:t>
      </w:r>
      <w:r>
        <w:rPr>
          <w:rFonts w:hint="eastAsia" w:ascii="宋体" w:hAnsi="宋体" w:cs="宋体"/>
          <w:color w:val="auto"/>
          <w:sz w:val="24"/>
        </w:rPr>
        <w:t>将按成交单价根据有关规定另行签订补充协议。</w:t>
      </w:r>
    </w:p>
    <w:p w14:paraId="2189E301">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、各投标人须按《杭州市物业管理条例》及其他国家有关标准和规范完成采购文件要求的管理工作。</w:t>
      </w:r>
    </w:p>
    <w:p w14:paraId="7F982EF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s="宋体"/>
          <w:color w:val="auto"/>
          <w:sz w:val="24"/>
          <w:lang w:eastAsia="zh-CN"/>
        </w:rPr>
        <w:t>本项目</w:t>
      </w:r>
      <w:r>
        <w:rPr>
          <w:rFonts w:hint="eastAsia" w:ascii="宋体" w:hAnsi="宋体" w:cs="宋体"/>
          <w:color w:val="auto"/>
          <w:sz w:val="24"/>
        </w:rPr>
        <w:t>小区为</w:t>
      </w:r>
      <w:r>
        <w:rPr>
          <w:rFonts w:hint="eastAsia" w:ascii="宋体" w:hAnsi="宋体" w:cs="宋体"/>
          <w:color w:val="auto"/>
          <w:sz w:val="24"/>
          <w:lang w:eastAsia="zh-CN"/>
        </w:rPr>
        <w:t>农居房和</w:t>
      </w:r>
      <w:r>
        <w:rPr>
          <w:rFonts w:hint="eastAsia" w:ascii="宋体" w:hAnsi="宋体" w:cs="宋体"/>
          <w:color w:val="auto"/>
          <w:sz w:val="24"/>
        </w:rPr>
        <w:t>农民高层公寓安置小区</w:t>
      </w:r>
      <w:r>
        <w:rPr>
          <w:rFonts w:hint="eastAsia" w:ascii="宋体" w:hAnsi="宋体" w:cs="宋体"/>
          <w:color w:val="auto"/>
          <w:sz w:val="24"/>
          <w:lang w:eastAsia="zh-CN"/>
        </w:rPr>
        <w:t>，</w:t>
      </w:r>
      <w:r>
        <w:rPr>
          <w:rFonts w:hint="eastAsia" w:ascii="宋体" w:hAnsi="宋体" w:cs="宋体"/>
          <w:color w:val="auto"/>
          <w:sz w:val="24"/>
        </w:rPr>
        <w:t>小区日常相关投诉处理工作由</w:t>
      </w:r>
      <w:r>
        <w:rPr>
          <w:rFonts w:hint="eastAsia" w:ascii="宋体" w:hAnsi="宋体" w:cs="宋体"/>
          <w:color w:val="auto"/>
          <w:sz w:val="24"/>
          <w:lang w:eastAsia="zh-CN"/>
        </w:rPr>
        <w:t>中标单位</w:t>
      </w:r>
      <w:r>
        <w:rPr>
          <w:rFonts w:hint="eastAsia" w:ascii="宋体" w:hAnsi="宋体" w:cs="宋体"/>
          <w:color w:val="auto"/>
          <w:sz w:val="24"/>
        </w:rPr>
        <w:t>全面负责应对。同时，</w:t>
      </w:r>
      <w:r>
        <w:rPr>
          <w:rFonts w:hint="eastAsia" w:ascii="宋体" w:hAnsi="宋体" w:cs="宋体"/>
          <w:color w:val="auto"/>
          <w:sz w:val="24"/>
          <w:lang w:eastAsia="zh-CN"/>
        </w:rPr>
        <w:t>中标单位</w:t>
      </w:r>
      <w:r>
        <w:rPr>
          <w:rFonts w:hint="eastAsia" w:ascii="宋体" w:hAnsi="宋体" w:cs="宋体"/>
          <w:color w:val="auto"/>
          <w:sz w:val="24"/>
        </w:rPr>
        <w:t>需与开发商（建设单位）、属地村社建立投诉处理高效协调沟通机制或平台，实现良性互动，化解纠纷与矛盾。</w:t>
      </w:r>
    </w:p>
    <w:p w14:paraId="38B6F31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eastAsia="zh-CN"/>
        </w:rPr>
        <w:t>中标单位</w:t>
      </w:r>
      <w:r>
        <w:rPr>
          <w:rFonts w:hint="eastAsia" w:ascii="宋体" w:hAnsi="宋体" w:cs="宋体"/>
          <w:color w:val="auto"/>
          <w:sz w:val="24"/>
        </w:rPr>
        <w:t>应根据各级法律、法规、条例、政策并结合小区实际制定小区</w:t>
      </w:r>
      <w:r>
        <w:rPr>
          <w:rFonts w:hint="eastAsia" w:ascii="宋体" w:hAnsi="宋体" w:cs="宋体"/>
          <w:color w:val="auto"/>
          <w:sz w:val="24"/>
          <w:lang w:eastAsia="zh-CN"/>
        </w:rPr>
        <w:t>服务</w:t>
      </w:r>
      <w:r>
        <w:rPr>
          <w:rFonts w:hint="eastAsia" w:ascii="宋体" w:hAnsi="宋体" w:cs="宋体"/>
          <w:color w:val="auto"/>
          <w:sz w:val="24"/>
        </w:rPr>
        <w:t>管理制度，包含小区装修登记备案及管理制度、违章建（构）筑物监管措施等内容（要求集中装修期巡查不少于2次/日，日常巡查不少于1次/日）。</w:t>
      </w:r>
    </w:p>
    <w:p w14:paraId="4E9D9D9B">
      <w:pPr>
        <w:pStyle w:val="2"/>
        <w:ind w:firstLine="480" w:firstLineChars="200"/>
        <w:rPr>
          <w:rFonts w:hint="eastAsia"/>
          <w:color w:val="auto"/>
        </w:rPr>
      </w:pPr>
      <w:r>
        <w:rPr>
          <w:rFonts w:hint="eastAsia"/>
          <w:color w:val="auto"/>
          <w:lang w:val="en-US" w:eastAsia="zh-CN"/>
        </w:rPr>
        <w:t>13、</w:t>
      </w:r>
      <w:r>
        <w:rPr>
          <w:rFonts w:hint="eastAsia"/>
          <w:color w:val="auto"/>
        </w:rPr>
        <w:t>该小区为</w:t>
      </w:r>
      <w:r>
        <w:rPr>
          <w:rFonts w:hint="eastAsia"/>
          <w:color w:val="auto"/>
          <w:lang w:val="en-US" w:eastAsia="zh-CN"/>
        </w:rPr>
        <w:t>回迁</w:t>
      </w:r>
      <w:r>
        <w:rPr>
          <w:rFonts w:hint="eastAsia"/>
          <w:color w:val="auto"/>
        </w:rPr>
        <w:t>安置小区，中标人须有自主网络工程技术支持，并有一整套自主研发的智慧化物管平台及有实际运营智慧化平台的管理经验，能熟练运营目前</w:t>
      </w:r>
      <w:r>
        <w:rPr>
          <w:rFonts w:hint="eastAsia"/>
          <w:color w:val="auto"/>
          <w:lang w:val="en-US" w:eastAsia="zh-CN"/>
        </w:rPr>
        <w:t>小区</w:t>
      </w:r>
      <w:r>
        <w:rPr>
          <w:rFonts w:hint="eastAsia"/>
          <w:color w:val="auto"/>
        </w:rPr>
        <w:t>安装的智能化管理设备。</w:t>
      </w:r>
    </w:p>
    <w:p w14:paraId="43494CA8">
      <w:pPr>
        <w:pageBreakBefore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b/>
          <w:bCs/>
          <w:color w:val="auto"/>
          <w:sz w:val="24"/>
          <w:szCs w:val="20"/>
        </w:rPr>
      </w:pPr>
      <w:r>
        <w:rPr>
          <w:rFonts w:hint="eastAsia" w:ascii="宋体" w:hAnsi="宋体"/>
          <w:b/>
          <w:bCs/>
          <w:color w:val="auto"/>
          <w:sz w:val="24"/>
          <w:szCs w:val="20"/>
          <w:lang w:val="en-US" w:eastAsia="zh-CN"/>
        </w:rPr>
        <w:t>五</w:t>
      </w:r>
      <w:r>
        <w:rPr>
          <w:rFonts w:hint="eastAsia" w:ascii="宋体" w:hAnsi="宋体"/>
          <w:b/>
          <w:bCs/>
          <w:color w:val="auto"/>
          <w:sz w:val="24"/>
          <w:szCs w:val="20"/>
        </w:rPr>
        <w:t>、其他补充说明</w:t>
      </w:r>
    </w:p>
    <w:p w14:paraId="73F9B2B9">
      <w:pPr>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rPr>
        <w:t>（一）保洁费用方面</w:t>
      </w:r>
    </w:p>
    <w:p w14:paraId="4CCF591D">
      <w:pPr>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1、本次招投标日常清洁易耗品费用计入总报价；</w:t>
      </w:r>
    </w:p>
    <w:p w14:paraId="23F846DD">
      <w:pPr>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2、需及时更换公共卫生间卫生纸、洗手液及擦手纸等，卫生间清洁易耗品计入总报价；</w:t>
      </w:r>
    </w:p>
    <w:p w14:paraId="3E72433E">
      <w:pPr>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3、保洁所需的设施设备费用计入总报价；</w:t>
      </w:r>
    </w:p>
    <w:p w14:paraId="18139C8D">
      <w:pPr>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4、生活垃圾清运费计入总报价内；</w:t>
      </w:r>
    </w:p>
    <w:p w14:paraId="7B60E0D6">
      <w:pPr>
        <w:pStyle w:val="2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val="0"/>
          <w:color w:val="auto"/>
          <w:sz w:val="24"/>
          <w:szCs w:val="24"/>
          <w:lang w:eastAsia="zh-CN"/>
        </w:rPr>
      </w:pPr>
      <w:r>
        <w:rPr>
          <w:rFonts w:hint="eastAsia" w:ascii="宋体" w:hAnsi="宋体"/>
          <w:b w:val="0"/>
          <w:bCs w:val="0"/>
          <w:color w:val="auto"/>
          <w:sz w:val="24"/>
          <w:szCs w:val="24"/>
        </w:rPr>
        <w:t>5、外墙清洗费用不计入总报价。</w:t>
      </w:r>
      <w:r>
        <w:rPr>
          <w:rFonts w:hint="eastAsia" w:ascii="宋体" w:hAnsi="宋体"/>
          <w:b w:val="0"/>
          <w:bCs w:val="0"/>
          <w:color w:val="auto"/>
          <w:sz w:val="24"/>
          <w:szCs w:val="24"/>
          <w:lang w:eastAsia="zh-CN"/>
        </w:rPr>
        <w:t>（如有）</w:t>
      </w:r>
    </w:p>
    <w:p w14:paraId="448EDE21">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rPr>
        <w:t>（二）安保费用方面</w:t>
      </w:r>
    </w:p>
    <w:p w14:paraId="01E5C1F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1、秩序维护用各类耗材计入总报价内；</w:t>
      </w:r>
    </w:p>
    <w:p w14:paraId="7EF4E435">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协助收取</w:t>
      </w:r>
      <w:r>
        <w:rPr>
          <w:rFonts w:hint="eastAsia" w:ascii="宋体" w:hAnsi="宋体" w:cs="宋体"/>
          <w:color w:val="auto"/>
          <w:kern w:val="0"/>
          <w:sz w:val="24"/>
        </w:rPr>
        <w:t>小区车辆停放</w:t>
      </w:r>
      <w:r>
        <w:rPr>
          <w:rFonts w:hint="eastAsia" w:ascii="宋体" w:hAnsi="宋体" w:cs="宋体"/>
          <w:color w:val="auto"/>
          <w:kern w:val="0"/>
          <w:sz w:val="24"/>
          <w:lang w:eastAsia="zh-CN"/>
        </w:rPr>
        <w:t>费用，直接缴纳至小区经营性公开账户</w:t>
      </w:r>
      <w:r>
        <w:rPr>
          <w:rFonts w:hint="eastAsia" w:ascii="宋体" w:hAnsi="宋体" w:cs="宋体"/>
          <w:color w:val="auto"/>
          <w:kern w:val="0"/>
          <w:sz w:val="24"/>
        </w:rPr>
        <w:t>。</w:t>
      </w:r>
    </w:p>
    <w:p w14:paraId="4A2B5DDE">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rPr>
        <w:t>（三）绿化养护费用方面</w:t>
      </w:r>
    </w:p>
    <w:p w14:paraId="7E66BB8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1、绿化土方补填不计入总报价；</w:t>
      </w:r>
    </w:p>
    <w:p w14:paraId="25CD71C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2、绿化日常养护必备设备及工具计入总报价；</w:t>
      </w:r>
    </w:p>
    <w:p w14:paraId="70EA4FA2">
      <w:pPr>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3、绿化所需化肥、农药等消耗品计入总报价；</w:t>
      </w:r>
    </w:p>
    <w:p w14:paraId="0AE6C0F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4、绿化垃圾清理、运输费计入总报价。</w:t>
      </w:r>
    </w:p>
    <w:p w14:paraId="35478038">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rPr>
        <w:t>（四）设施设备维护费用</w:t>
      </w:r>
    </w:p>
    <w:p w14:paraId="4A1405C1">
      <w:pPr>
        <w:pStyle w:val="24"/>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1、</w:t>
      </w:r>
      <w:r>
        <w:rPr>
          <w:rFonts w:ascii="宋体" w:hAnsi="宋体"/>
          <w:color w:val="auto"/>
          <w:kern w:val="0"/>
          <w:sz w:val="24"/>
          <w:szCs w:val="24"/>
          <w:highlight w:val="none"/>
        </w:rPr>
        <w:t>系统设施设备维护费</w:t>
      </w:r>
      <w:r>
        <w:rPr>
          <w:rFonts w:hint="eastAsia" w:ascii="宋体" w:hAnsi="宋体"/>
          <w:color w:val="auto"/>
          <w:kern w:val="0"/>
          <w:sz w:val="24"/>
          <w:szCs w:val="24"/>
          <w:highlight w:val="none"/>
        </w:rPr>
        <w:t>计入总报价，包括厂家免费维保期外电梯、水泵等设备的维保与年检费用；</w:t>
      </w:r>
    </w:p>
    <w:p w14:paraId="490EA1A1">
      <w:pPr>
        <w:pStyle w:val="24"/>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color w:val="auto"/>
          <w:sz w:val="32"/>
          <w:szCs w:val="32"/>
          <w:highlight w:val="none"/>
          <w:lang w:eastAsia="zh-CN"/>
        </w:rPr>
      </w:pPr>
      <w:r>
        <w:rPr>
          <w:rFonts w:hint="eastAsia" w:ascii="宋体" w:hAnsi="宋体"/>
          <w:color w:val="auto"/>
          <w:kern w:val="0"/>
          <w:sz w:val="24"/>
          <w:szCs w:val="24"/>
          <w:highlight w:val="none"/>
        </w:rPr>
        <w:t>2、零星维修维护费</w:t>
      </w:r>
      <w:r>
        <w:rPr>
          <w:rFonts w:hint="eastAsia"/>
          <w:color w:val="auto"/>
          <w:kern w:val="0"/>
          <w:sz w:val="24"/>
          <w:szCs w:val="24"/>
          <w:highlight w:val="none"/>
          <w:lang w:eastAsia="zh-CN"/>
        </w:rPr>
        <w:t>应按实向采购人提供费用清单，报采购人同意进行维修维护；完成后经采购人核实后支付相关费用，费用从</w:t>
      </w:r>
      <w:r>
        <w:rPr>
          <w:rFonts w:hint="eastAsia" w:ascii="宋体" w:hAnsi="宋体" w:cs="宋体"/>
          <w:color w:val="auto"/>
          <w:kern w:val="0"/>
          <w:sz w:val="24"/>
          <w:lang w:eastAsia="zh-CN"/>
        </w:rPr>
        <w:t>小区经营性公开账户</w:t>
      </w:r>
      <w:r>
        <w:rPr>
          <w:rFonts w:hint="eastAsia" w:cs="宋体"/>
          <w:color w:val="auto"/>
          <w:kern w:val="0"/>
          <w:sz w:val="24"/>
          <w:lang w:eastAsia="zh-CN"/>
        </w:rPr>
        <w:t>支付</w:t>
      </w:r>
      <w:r>
        <w:rPr>
          <w:rFonts w:hint="eastAsia" w:ascii="宋体" w:hAnsi="宋体"/>
          <w:color w:val="auto"/>
          <w:kern w:val="0"/>
          <w:sz w:val="24"/>
          <w:szCs w:val="24"/>
          <w:highlight w:val="none"/>
          <w:lang w:eastAsia="zh-CN"/>
        </w:rPr>
        <w:t>。</w:t>
      </w:r>
    </w:p>
    <w:p w14:paraId="3A669AC1">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rPr>
        <w:t>（五）其他费用方面</w:t>
      </w:r>
    </w:p>
    <w:p w14:paraId="60407B6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1、小区</w:t>
      </w:r>
      <w:r>
        <w:rPr>
          <w:rFonts w:hint="eastAsia" w:ascii="宋体" w:hAnsi="宋体" w:cs="宋体"/>
          <w:color w:val="auto"/>
          <w:kern w:val="0"/>
          <w:sz w:val="24"/>
          <w:highlight w:val="none"/>
          <w:lang w:val="en-US" w:eastAsia="zh-CN"/>
        </w:rPr>
        <w:t>公共服务</w:t>
      </w:r>
      <w:r>
        <w:rPr>
          <w:rFonts w:hint="eastAsia" w:ascii="宋体" w:hAnsi="宋体" w:cs="宋体"/>
          <w:color w:val="auto"/>
          <w:kern w:val="0"/>
          <w:sz w:val="24"/>
          <w:highlight w:val="none"/>
        </w:rPr>
        <w:t>管理收费由</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负责催收代收，代收费用按照合同相关约定定期交给</w:t>
      </w:r>
      <w:r>
        <w:rPr>
          <w:rFonts w:hint="eastAsia" w:ascii="宋体" w:hAnsi="宋体" w:cs="宋体"/>
          <w:color w:val="auto"/>
          <w:kern w:val="0"/>
          <w:sz w:val="24"/>
          <w:highlight w:val="none"/>
          <w:lang w:eastAsia="zh-CN"/>
        </w:rPr>
        <w:t>采购人指定账户</w:t>
      </w:r>
      <w:r>
        <w:rPr>
          <w:rFonts w:hint="eastAsia" w:ascii="宋体" w:hAnsi="宋体" w:cs="宋体"/>
          <w:color w:val="auto"/>
          <w:kern w:val="0"/>
          <w:sz w:val="24"/>
          <w:highlight w:val="none"/>
        </w:rPr>
        <w:t>；</w:t>
      </w:r>
    </w:p>
    <w:p w14:paraId="7638CDD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中标单位</w:t>
      </w:r>
      <w:r>
        <w:rPr>
          <w:rFonts w:hint="eastAsia" w:ascii="宋体" w:hAnsi="宋体" w:cs="宋体"/>
          <w:color w:val="auto"/>
          <w:kern w:val="0"/>
          <w:sz w:val="24"/>
        </w:rPr>
        <w:t>办公场地由</w:t>
      </w:r>
      <w:r>
        <w:rPr>
          <w:rFonts w:hint="eastAsia" w:ascii="宋体" w:hAnsi="宋体" w:cs="宋体"/>
          <w:color w:val="auto"/>
          <w:kern w:val="0"/>
          <w:sz w:val="24"/>
          <w:lang w:eastAsia="zh-CN"/>
        </w:rPr>
        <w:t>采购人</w:t>
      </w:r>
      <w:r>
        <w:rPr>
          <w:rFonts w:hint="eastAsia" w:ascii="宋体" w:hAnsi="宋体" w:cs="宋体"/>
          <w:color w:val="auto"/>
          <w:kern w:val="0"/>
          <w:sz w:val="24"/>
        </w:rPr>
        <w:t>提供，但办公室硬件配置的开办费及</w:t>
      </w:r>
      <w:r>
        <w:rPr>
          <w:rFonts w:hint="eastAsia" w:ascii="宋体" w:hAnsi="宋体" w:cs="宋体"/>
          <w:color w:val="auto"/>
          <w:kern w:val="0"/>
          <w:sz w:val="24"/>
          <w:lang w:eastAsia="zh-CN"/>
        </w:rPr>
        <w:t>服务</w:t>
      </w:r>
      <w:r>
        <w:rPr>
          <w:rFonts w:hint="eastAsia" w:ascii="宋体" w:hAnsi="宋体" w:cs="宋体"/>
          <w:color w:val="auto"/>
          <w:kern w:val="0"/>
          <w:sz w:val="24"/>
        </w:rPr>
        <w:t>管理产生的耗能耗材费用均由中标单位自行负责（部分报价中包含）。</w:t>
      </w:r>
    </w:p>
    <w:p w14:paraId="45DD475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服务</w:t>
      </w:r>
      <w:r>
        <w:rPr>
          <w:rFonts w:hint="eastAsia" w:ascii="宋体" w:hAnsi="宋体" w:cs="宋体"/>
          <w:color w:val="auto"/>
          <w:kern w:val="0"/>
          <w:sz w:val="24"/>
        </w:rPr>
        <w:t>管理所有工作人员应统一着装，费用由</w:t>
      </w:r>
      <w:r>
        <w:rPr>
          <w:rFonts w:hint="eastAsia" w:ascii="宋体" w:hAnsi="宋体" w:cs="宋体"/>
          <w:color w:val="auto"/>
          <w:kern w:val="0"/>
          <w:sz w:val="24"/>
          <w:lang w:eastAsia="zh-CN"/>
        </w:rPr>
        <w:t>中标单位</w:t>
      </w:r>
      <w:r>
        <w:rPr>
          <w:rFonts w:hint="eastAsia" w:ascii="宋体" w:hAnsi="宋体" w:cs="宋体"/>
          <w:color w:val="auto"/>
          <w:kern w:val="0"/>
          <w:sz w:val="24"/>
        </w:rPr>
        <w:t>负责。</w:t>
      </w:r>
    </w:p>
    <w:p w14:paraId="4F9883F5">
      <w:pPr>
        <w:pStyle w:val="24"/>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color w:val="auto"/>
          <w:sz w:val="24"/>
          <w:szCs w:val="24"/>
        </w:rPr>
      </w:pPr>
      <w:r>
        <w:rPr>
          <w:rFonts w:hint="eastAsia"/>
          <w:b/>
          <w:color w:val="auto"/>
          <w:sz w:val="24"/>
          <w:szCs w:val="24"/>
          <w:lang w:val="en-US" w:eastAsia="zh-CN"/>
        </w:rPr>
        <w:t>六</w:t>
      </w:r>
      <w:r>
        <w:rPr>
          <w:rFonts w:hint="eastAsia" w:ascii="宋体" w:hAnsi="宋体"/>
          <w:b/>
          <w:color w:val="auto"/>
          <w:sz w:val="24"/>
          <w:szCs w:val="24"/>
        </w:rPr>
        <w:t>、</w:t>
      </w:r>
      <w:r>
        <w:rPr>
          <w:rFonts w:hint="eastAsia" w:ascii="宋体" w:hAnsi="宋体" w:cs="宋体"/>
          <w:b/>
          <w:color w:val="auto"/>
          <w:sz w:val="24"/>
          <w:szCs w:val="24"/>
        </w:rPr>
        <w:t>延伸服务和</w:t>
      </w:r>
      <w:r>
        <w:rPr>
          <w:rFonts w:hint="eastAsia" w:cs="宋体"/>
          <w:b/>
          <w:color w:val="auto"/>
          <w:sz w:val="24"/>
          <w:szCs w:val="24"/>
          <w:lang w:eastAsia="zh-CN"/>
        </w:rPr>
        <w:t>采购人</w:t>
      </w:r>
      <w:r>
        <w:rPr>
          <w:rFonts w:hint="eastAsia" w:ascii="宋体" w:hAnsi="宋体" w:cs="宋体"/>
          <w:b/>
          <w:color w:val="auto"/>
          <w:sz w:val="24"/>
          <w:szCs w:val="24"/>
        </w:rPr>
        <w:t>交办的其他工作</w:t>
      </w:r>
    </w:p>
    <w:p w14:paraId="7EAB25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1、档案管理：有较完善的</w:t>
      </w:r>
      <w:r>
        <w:rPr>
          <w:rFonts w:hint="eastAsia" w:ascii="宋体" w:hAnsi="宋体" w:cs="宋体"/>
          <w:color w:val="auto"/>
          <w:sz w:val="24"/>
          <w:lang w:val="en-US" w:eastAsia="zh-CN"/>
        </w:rPr>
        <w:t>公共服务</w:t>
      </w:r>
      <w:r>
        <w:rPr>
          <w:rFonts w:hint="eastAsia" w:ascii="宋体" w:hAnsi="宋体" w:cs="宋体"/>
          <w:color w:val="auto"/>
          <w:sz w:val="24"/>
        </w:rPr>
        <w:t>管理档案制度，档案内容至少应包括：物业竣工验收档案；设备管理档案；日常管理档案。必须保证移交物业档案资料（包括设备维修、改造的档案资料）的完整性。</w:t>
      </w:r>
    </w:p>
    <w:p w14:paraId="440C64B1">
      <w:pPr>
        <w:pStyle w:val="103"/>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ascii="宋体" w:hAnsi="宋体" w:cs="宋体"/>
          <w:color w:val="auto"/>
          <w:szCs w:val="24"/>
        </w:rPr>
      </w:pPr>
      <w:r>
        <w:rPr>
          <w:rFonts w:hint="eastAsia" w:ascii="宋体" w:hAnsi="宋体" w:cs="宋体"/>
          <w:color w:val="auto"/>
          <w:szCs w:val="24"/>
        </w:rPr>
        <w:t>2、其他服务：购买物品、物资搬运、突击性劳务、外墙清洗等。</w:t>
      </w:r>
    </w:p>
    <w:p w14:paraId="5D61DC8C">
      <w:pPr>
        <w:pStyle w:val="103"/>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lang w:val="en-US" w:eastAsia="zh-CN"/>
        </w:rPr>
        <w:t>3、</w:t>
      </w:r>
      <w:r>
        <w:rPr>
          <w:rFonts w:hint="eastAsia" w:ascii="宋体" w:hAnsi="宋体" w:cs="宋体"/>
          <w:color w:val="auto"/>
          <w:sz w:val="24"/>
          <w:highlight w:val="none"/>
          <w:lang w:eastAsia="zh-CN"/>
        </w:rPr>
        <w:t>配合采购人对沿街店铺的</w:t>
      </w:r>
      <w:r>
        <w:rPr>
          <w:rFonts w:hint="eastAsia" w:ascii="宋体" w:hAnsi="宋体" w:cs="宋体"/>
          <w:color w:val="auto"/>
          <w:sz w:val="24"/>
          <w:highlight w:val="none"/>
          <w:lang w:val="en-US" w:eastAsia="zh-CN"/>
        </w:rPr>
        <w:t>公共服务</w:t>
      </w:r>
      <w:r>
        <w:rPr>
          <w:rFonts w:hint="eastAsia" w:ascii="宋体" w:hAnsi="宋体" w:cs="宋体"/>
          <w:color w:val="auto"/>
          <w:sz w:val="24"/>
          <w:highlight w:val="none"/>
          <w:lang w:eastAsia="zh-CN"/>
        </w:rPr>
        <w:t>费的收缴工作。</w:t>
      </w:r>
    </w:p>
    <w:p w14:paraId="594E13F8">
      <w:pPr>
        <w:pStyle w:val="103"/>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ascii="宋体" w:hAnsi="宋体" w:cs="宋体"/>
          <w:color w:val="auto"/>
          <w:szCs w:val="24"/>
        </w:rPr>
      </w:pPr>
      <w:r>
        <w:rPr>
          <w:rFonts w:hint="eastAsia" w:ascii="宋体" w:hAnsi="宋体" w:cs="宋体"/>
          <w:color w:val="auto"/>
          <w:szCs w:val="24"/>
          <w:lang w:val="en-US" w:eastAsia="zh-CN"/>
        </w:rPr>
        <w:t>4</w:t>
      </w:r>
      <w:r>
        <w:rPr>
          <w:rFonts w:hint="eastAsia" w:ascii="宋体" w:hAnsi="宋体" w:cs="宋体"/>
          <w:color w:val="auto"/>
          <w:szCs w:val="24"/>
        </w:rPr>
        <w:t>、</w:t>
      </w:r>
      <w:r>
        <w:rPr>
          <w:rFonts w:hint="eastAsia" w:ascii="宋体" w:hAnsi="宋体" w:cs="宋体"/>
          <w:color w:val="auto"/>
          <w:szCs w:val="24"/>
          <w:lang w:eastAsia="zh-CN"/>
        </w:rPr>
        <w:t>采购人</w:t>
      </w:r>
      <w:r>
        <w:rPr>
          <w:rFonts w:hint="eastAsia" w:ascii="宋体" w:hAnsi="宋体" w:cs="宋体"/>
          <w:color w:val="auto"/>
          <w:szCs w:val="24"/>
        </w:rPr>
        <w:t>交办的其他临时性工作。</w:t>
      </w:r>
    </w:p>
    <w:p w14:paraId="5749919E">
      <w:pPr>
        <w:pStyle w:val="103"/>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cs="宋体"/>
          <w:b/>
          <w:color w:val="auto"/>
          <w:szCs w:val="24"/>
        </w:rPr>
      </w:pPr>
      <w:r>
        <w:rPr>
          <w:rFonts w:hint="eastAsia" w:ascii="宋体" w:hAnsi="宋体" w:cs="宋体"/>
          <w:b/>
          <w:color w:val="auto"/>
          <w:szCs w:val="24"/>
          <w:lang w:val="en-US" w:eastAsia="zh-CN"/>
        </w:rPr>
        <w:t>七</w:t>
      </w:r>
      <w:r>
        <w:rPr>
          <w:rFonts w:hint="eastAsia" w:ascii="宋体" w:hAnsi="宋体" w:cs="宋体"/>
          <w:b/>
          <w:color w:val="auto"/>
          <w:szCs w:val="24"/>
        </w:rPr>
        <w:t>、服务内部机构及人员配置要求</w:t>
      </w:r>
    </w:p>
    <w:p w14:paraId="2F4EF9D6">
      <w:pPr>
        <w:pStyle w:val="10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cs="宋体"/>
          <w:color w:val="auto"/>
          <w:szCs w:val="24"/>
        </w:rPr>
      </w:pPr>
      <w:r>
        <w:rPr>
          <w:rFonts w:hint="eastAsia" w:ascii="宋体" w:hAnsi="宋体" w:cs="宋体"/>
          <w:b/>
          <w:color w:val="auto"/>
          <w:szCs w:val="24"/>
        </w:rPr>
        <w:t>（一）机构要求</w:t>
      </w:r>
    </w:p>
    <w:p w14:paraId="49B4B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中标单位</w:t>
      </w:r>
      <w:r>
        <w:rPr>
          <w:rFonts w:hint="eastAsia" w:ascii="宋体" w:hAnsi="宋体" w:cs="宋体"/>
          <w:color w:val="auto"/>
          <w:sz w:val="24"/>
        </w:rPr>
        <w:t>应根据</w:t>
      </w:r>
      <w:r>
        <w:rPr>
          <w:rFonts w:hint="eastAsia" w:ascii="宋体" w:hAnsi="宋体" w:cs="宋体"/>
          <w:color w:val="auto"/>
          <w:sz w:val="24"/>
          <w:lang w:eastAsia="zh-CN"/>
        </w:rPr>
        <w:t>采购人</w:t>
      </w:r>
      <w:r>
        <w:rPr>
          <w:rFonts w:hint="eastAsia" w:ascii="宋体" w:hAnsi="宋体" w:cs="宋体"/>
          <w:color w:val="auto"/>
          <w:sz w:val="24"/>
        </w:rPr>
        <w:t>的具体情况，设置相适应的</w:t>
      </w:r>
      <w:r>
        <w:rPr>
          <w:rFonts w:hint="eastAsia" w:ascii="宋体" w:hAnsi="宋体" w:cs="宋体"/>
          <w:color w:val="auto"/>
          <w:sz w:val="24"/>
          <w:lang w:eastAsia="zh-CN"/>
        </w:rPr>
        <w:t>服务</w:t>
      </w:r>
      <w:r>
        <w:rPr>
          <w:rFonts w:hint="eastAsia" w:ascii="宋体" w:hAnsi="宋体" w:cs="宋体"/>
          <w:color w:val="auto"/>
          <w:sz w:val="24"/>
        </w:rPr>
        <w:t>管理服务机构，配备服务人员和服务设施。</w:t>
      </w:r>
    </w:p>
    <w:p w14:paraId="3FFA43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服务</w:t>
      </w:r>
      <w:r>
        <w:rPr>
          <w:rFonts w:hint="eastAsia" w:ascii="宋体" w:hAnsi="宋体" w:cs="宋体"/>
          <w:color w:val="auto"/>
          <w:sz w:val="24"/>
        </w:rPr>
        <w:t>管理机构自备服务过程中涉及的办公用品、专业工具、设备、材料及易耗品。</w:t>
      </w:r>
    </w:p>
    <w:p w14:paraId="2307690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rPr>
      </w:pPr>
      <w:r>
        <w:rPr>
          <w:rFonts w:hint="eastAsia" w:ascii="宋体" w:hAnsi="宋体" w:cs="宋体"/>
          <w:b/>
          <w:color w:val="auto"/>
          <w:sz w:val="24"/>
        </w:rPr>
        <w:t>（二）人员基本要求</w:t>
      </w:r>
    </w:p>
    <w:p w14:paraId="3DF77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1、管理服务人员在服务过程中应保持良好的精神状态；表情自然、亲切；举止大方、有礼；用语文明、规范；对待来访者主动、热情、耐心、周到并及时为来访者提供服务。</w:t>
      </w:r>
    </w:p>
    <w:p w14:paraId="47F5BA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2、管理服务人员应按规定统一着装、着装整齐清洁，仪表仪容整洁端庄；在指定位置佩戴标志，站姿端正，坐姿稳重，言行规范，服务主动，认真负责。</w:t>
      </w:r>
    </w:p>
    <w:p w14:paraId="0556A2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3、管理服务人员应及时、认真做好工作日志、交接班记录、账册等记录工作，做到字迹清晰、数据准确。</w:t>
      </w:r>
    </w:p>
    <w:p w14:paraId="03790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4、管理服务人员应接受过相关专业技能的培训，专业技术、操作人员应取得相应专业技术证书、专业上岗证或职业技能资格证书，掌握</w:t>
      </w:r>
      <w:r>
        <w:rPr>
          <w:rFonts w:hint="eastAsia" w:ascii="宋体" w:hAnsi="宋体" w:cs="宋体"/>
          <w:color w:val="auto"/>
          <w:sz w:val="24"/>
          <w:lang w:eastAsia="zh-CN"/>
        </w:rPr>
        <w:t>服务</w:t>
      </w:r>
      <w:r>
        <w:rPr>
          <w:rFonts w:hint="eastAsia" w:ascii="宋体" w:hAnsi="宋体" w:cs="宋体"/>
          <w:color w:val="auto"/>
          <w:sz w:val="24"/>
        </w:rPr>
        <w:t>管理基本法律法规，熟悉</w:t>
      </w:r>
      <w:r>
        <w:rPr>
          <w:rFonts w:hint="eastAsia" w:ascii="宋体" w:hAnsi="宋体" w:cs="宋体"/>
          <w:color w:val="auto"/>
          <w:sz w:val="24"/>
          <w:lang w:eastAsia="zh-CN"/>
        </w:rPr>
        <w:t>采购人</w:t>
      </w:r>
      <w:r>
        <w:rPr>
          <w:rFonts w:hint="eastAsia" w:ascii="宋体" w:hAnsi="宋体" w:cs="宋体"/>
          <w:color w:val="auto"/>
          <w:sz w:val="24"/>
        </w:rPr>
        <w:t>的基本情况，能正确使用相关专用设备。</w:t>
      </w:r>
    </w:p>
    <w:p w14:paraId="5C2AF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5、人员安排必须充分满足各岗位和工作量的需要，五官端正，身体健康，遵纪守法，爱岗敬业，勤俭节约，吃苦耐劳，服从分配，工作勤恳，具备较强的服务意识。</w:t>
      </w:r>
    </w:p>
    <w:p w14:paraId="1E5FB9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color w:val="auto"/>
          <w:sz w:val="24"/>
        </w:rPr>
      </w:pPr>
      <w:r>
        <w:rPr>
          <w:rFonts w:ascii="宋体" w:hAnsi="宋体"/>
          <w:bCs/>
          <w:color w:val="auto"/>
          <w:sz w:val="24"/>
        </w:rPr>
        <w:t>6</w:t>
      </w:r>
      <w:r>
        <w:rPr>
          <w:rFonts w:hint="eastAsia" w:ascii="宋体" w:hAnsi="宋体"/>
          <w:bCs/>
          <w:color w:val="auto"/>
          <w:sz w:val="24"/>
        </w:rPr>
        <w:t>、所有管理服务人员均无前科劣迹，要求政治上可靠，身体素质好，无任何违法犯罪等各类不良记录。</w:t>
      </w:r>
    </w:p>
    <w:p w14:paraId="7A5FB5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lang w:eastAsia="zh-CN"/>
        </w:rPr>
      </w:pPr>
      <w:r>
        <w:rPr>
          <w:rFonts w:hint="eastAsia" w:ascii="宋体" w:hAnsi="宋体" w:cs="宋体"/>
          <w:b/>
          <w:color w:val="auto"/>
          <w:sz w:val="24"/>
        </w:rPr>
        <w:t>（三）各岗位人员配置具体要求</w:t>
      </w:r>
      <w:r>
        <w:rPr>
          <w:rFonts w:hint="eastAsia" w:ascii="宋体" w:hAnsi="宋体" w:cs="宋体"/>
          <w:b/>
          <w:color w:val="auto"/>
          <w:sz w:val="24"/>
          <w:lang w:eastAsia="zh-CN"/>
        </w:rPr>
        <w:t>（下表人数为最低要求，根据实际需要完成的工作按需增加人员配备）</w:t>
      </w:r>
    </w:p>
    <w:tbl>
      <w:tblPr>
        <w:tblStyle w:val="66"/>
        <w:tblW w:w="9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736"/>
        <w:gridCol w:w="1579"/>
        <w:gridCol w:w="4270"/>
        <w:gridCol w:w="1204"/>
      </w:tblGrid>
      <w:tr w14:paraId="1A53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828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4C5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岗位</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CAC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人员数量</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0D5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具体要求</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6E1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27CF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43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623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负责人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0D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CB7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1.具有大专及以上学历；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管理服务经验；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3.未在其他</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管理项目中工作；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4.具备一定的协调管理及沟通能力。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5.年龄</w:t>
            </w:r>
            <w:r>
              <w:rPr>
                <w:rFonts w:hint="eastAsia" w:ascii="宋体" w:hAnsi="宋体" w:cs="宋体"/>
                <w:i w:val="0"/>
                <w:iCs w:val="0"/>
                <w:color w:val="auto"/>
                <w:kern w:val="0"/>
                <w:sz w:val="24"/>
                <w:szCs w:val="24"/>
                <w:u w:val="none"/>
                <w:lang w:val="en-US" w:eastAsia="zh-CN" w:bidi="ar"/>
              </w:rPr>
              <w:t>50</w:t>
            </w:r>
            <w:r>
              <w:rPr>
                <w:rFonts w:hint="eastAsia" w:ascii="宋体" w:hAnsi="宋体" w:eastAsia="宋体" w:cs="宋体"/>
                <w:i w:val="0"/>
                <w:iCs w:val="0"/>
                <w:color w:val="auto"/>
                <w:kern w:val="0"/>
                <w:sz w:val="24"/>
                <w:szCs w:val="24"/>
                <w:u w:val="none"/>
                <w:lang w:val="en-US" w:eastAsia="zh-CN" w:bidi="ar"/>
              </w:rPr>
              <w:t>周岁以下。</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B3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73E7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C5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04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前台兼客服</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16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628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1.具有大专及以上学历；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2.年龄45周岁以下。</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6B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18C8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0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E08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行政兼出纳</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A6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60D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1.具有财会相关资格上岗证或会计职称证书；</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3E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0212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D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C1F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综合管理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18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27C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1.年龄55周岁以下；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2.具备一定的协调管理及沟通能力;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3.熟悉掌握消防器材的使用；</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E2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022A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AD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6B7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保洁人员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2B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不少于23名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998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1.保洁主管要求50周岁以下；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2.保洁员年龄55周岁以下；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3.要求懂基本保洁器械的使用和保养；</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41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其中设保洁主管1名；</w:t>
            </w:r>
          </w:p>
        </w:tc>
      </w:tr>
      <w:tr w14:paraId="2676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9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812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工程人员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98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不少于3名（含主管、高配综合维修与弱电维修）</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99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1.年龄60岁以下；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2.高配人员具有高配上岗证书，不少于</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3.熟悉本职业工作，有一定的工作技能和经验。</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B1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其中设工程部主管1名；</w:t>
            </w:r>
          </w:p>
        </w:tc>
      </w:tr>
      <w:tr w14:paraId="2BB8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CC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62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公共秩序和安全保卫人员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B5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不少于18名（含巡逻、消监控值守、门岗值守）</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D0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项目副经理兼保安</w:t>
            </w:r>
            <w:r>
              <w:rPr>
                <w:rFonts w:hint="eastAsia" w:ascii="宋体" w:hAnsi="宋体" w:eastAsia="宋体" w:cs="宋体"/>
                <w:i w:val="0"/>
                <w:iCs w:val="0"/>
                <w:color w:val="auto"/>
                <w:kern w:val="0"/>
                <w:sz w:val="24"/>
                <w:szCs w:val="24"/>
                <w:u w:val="none"/>
                <w:lang w:val="en-US" w:eastAsia="zh-CN" w:bidi="ar"/>
              </w:rPr>
              <w:t>主管要求具有2年以上管理经验；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2.要求年龄50周岁以下，仪表端庄；</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FA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其中设</w:t>
            </w:r>
            <w:r>
              <w:rPr>
                <w:rFonts w:hint="eastAsia" w:ascii="宋体" w:hAnsi="宋体" w:cs="宋体"/>
                <w:i w:val="0"/>
                <w:iCs w:val="0"/>
                <w:color w:val="auto"/>
                <w:kern w:val="0"/>
                <w:sz w:val="24"/>
                <w:szCs w:val="24"/>
                <w:u w:val="none"/>
                <w:lang w:val="en-US" w:eastAsia="zh-CN" w:bidi="ar"/>
              </w:rPr>
              <w:t>项目副经理兼保安</w:t>
            </w:r>
            <w:r>
              <w:rPr>
                <w:rFonts w:hint="eastAsia" w:ascii="宋体" w:hAnsi="宋体" w:eastAsia="宋体" w:cs="宋体"/>
                <w:i w:val="0"/>
                <w:iCs w:val="0"/>
                <w:color w:val="auto"/>
                <w:kern w:val="0"/>
                <w:sz w:val="24"/>
                <w:szCs w:val="24"/>
                <w:u w:val="none"/>
                <w:lang w:val="en-US" w:eastAsia="zh-CN" w:bidi="ar"/>
              </w:rPr>
              <w:t>主管1名。</w:t>
            </w:r>
          </w:p>
        </w:tc>
      </w:tr>
      <w:tr w14:paraId="47F7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43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F26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0E0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51人</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417B">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BC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bl>
    <w:p w14:paraId="5E7C09DE">
      <w:pPr>
        <w:spacing w:line="360" w:lineRule="auto"/>
        <w:ind w:firstLine="0" w:firstLineChars="0"/>
        <w:rPr>
          <w:rFonts w:hint="eastAsia" w:ascii="宋体" w:hAnsi="宋体" w:cs="宋体"/>
          <w:b/>
          <w:color w:val="auto"/>
          <w:sz w:val="24"/>
        </w:rPr>
      </w:pPr>
    </w:p>
    <w:p w14:paraId="2D646EF1">
      <w:pPr>
        <w:spacing w:line="360" w:lineRule="auto"/>
        <w:ind w:firstLine="482" w:firstLineChars="200"/>
        <w:rPr>
          <w:rFonts w:hint="eastAsia" w:ascii="宋体" w:hAnsi="宋体" w:cs="宋体"/>
          <w:b/>
          <w:color w:val="auto"/>
          <w:sz w:val="24"/>
        </w:rPr>
      </w:pPr>
      <w:r>
        <w:rPr>
          <w:rFonts w:hint="eastAsia" w:ascii="宋体" w:hAnsi="宋体" w:cs="宋体"/>
          <w:b/>
          <w:color w:val="auto"/>
          <w:sz w:val="24"/>
          <w:lang w:val="en-US" w:eastAsia="zh-CN"/>
        </w:rPr>
        <w:t>八</w:t>
      </w:r>
      <w:r>
        <w:rPr>
          <w:rFonts w:hint="eastAsia" w:ascii="宋体" w:hAnsi="宋体" w:cs="宋体"/>
          <w:b/>
          <w:color w:val="auto"/>
          <w:sz w:val="24"/>
        </w:rPr>
        <w:t>、日常管理服务要求</w:t>
      </w:r>
    </w:p>
    <w:p w14:paraId="7B8AF974">
      <w:pPr>
        <w:spacing w:line="360" w:lineRule="auto"/>
        <w:ind w:firstLine="480" w:firstLineChars="200"/>
        <w:rPr>
          <w:rFonts w:hint="eastAsia" w:ascii="宋体" w:hAnsi="宋体" w:cs="宋体"/>
          <w:color w:val="auto"/>
          <w:sz w:val="24"/>
        </w:rPr>
      </w:pPr>
      <w:r>
        <w:rPr>
          <w:rFonts w:hint="eastAsia" w:ascii="宋体" w:hAnsi="宋体" w:cs="宋体"/>
          <w:color w:val="auto"/>
          <w:sz w:val="24"/>
        </w:rPr>
        <w:t>1、以设备维护、环境卫生、协调服务为主要管理内容。</w:t>
      </w:r>
      <w:r>
        <w:rPr>
          <w:rFonts w:hint="eastAsia" w:ascii="宋体" w:hAnsi="宋体" w:cs="宋体"/>
          <w:color w:val="auto"/>
          <w:sz w:val="24"/>
          <w:lang w:eastAsia="zh-CN"/>
        </w:rPr>
        <w:t>服务</w:t>
      </w:r>
      <w:r>
        <w:rPr>
          <w:rFonts w:hint="eastAsia" w:ascii="宋体" w:hAnsi="宋体" w:cs="宋体"/>
          <w:color w:val="auto"/>
          <w:sz w:val="24"/>
        </w:rPr>
        <w:t>管理服务机构宜从实际出发，充分考虑制定合适、有效的节约能源方案，并付诸实施。</w:t>
      </w:r>
    </w:p>
    <w:p w14:paraId="64FE3ECC">
      <w:pPr>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2、投标人按照管理内容编制检查表，每日进行检查，发现问题及时整改。</w:t>
      </w:r>
    </w:p>
    <w:p w14:paraId="5CBB7381">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采购人</w:t>
      </w:r>
      <w:r>
        <w:rPr>
          <w:rFonts w:hint="eastAsia" w:ascii="宋体" w:hAnsi="宋体" w:cs="宋体"/>
          <w:color w:val="auto"/>
          <w:sz w:val="24"/>
        </w:rPr>
        <w:t>对</w:t>
      </w:r>
      <w:r>
        <w:rPr>
          <w:rFonts w:hint="eastAsia" w:ascii="宋体" w:hAnsi="宋体" w:cs="宋体"/>
          <w:color w:val="auto"/>
          <w:sz w:val="24"/>
          <w:lang w:eastAsia="zh-CN"/>
        </w:rPr>
        <w:t>中标单位</w:t>
      </w:r>
      <w:r>
        <w:rPr>
          <w:rFonts w:hint="eastAsia" w:ascii="宋体" w:hAnsi="宋体" w:cs="宋体"/>
          <w:color w:val="auto"/>
          <w:sz w:val="24"/>
        </w:rPr>
        <w:t>各工作岗位的服务质量随时进行抽查。发现问题，及时书面通知整改。每季度进行统计，参与综合评价。</w:t>
      </w:r>
    </w:p>
    <w:p w14:paraId="0062AF82">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采购人</w:t>
      </w:r>
      <w:r>
        <w:rPr>
          <w:rFonts w:hint="eastAsia" w:ascii="宋体" w:hAnsi="宋体" w:cs="宋体"/>
          <w:color w:val="auto"/>
          <w:sz w:val="24"/>
        </w:rPr>
        <w:t>定期向小区业主发给“服务意见征询</w:t>
      </w:r>
      <w:r>
        <w:rPr>
          <w:rFonts w:hint="eastAsia" w:ascii="宋体" w:hAnsi="宋体" w:cs="宋体"/>
          <w:color w:val="auto"/>
          <w:sz w:val="24"/>
          <w:lang w:val="en-US" w:eastAsia="zh-CN"/>
        </w:rPr>
        <w:t>表</w:t>
      </w:r>
      <w:r>
        <w:rPr>
          <w:rFonts w:hint="eastAsia" w:ascii="宋体" w:hAnsi="宋体" w:cs="宋体"/>
          <w:color w:val="auto"/>
          <w:sz w:val="24"/>
        </w:rPr>
        <w:t>”，根据反馈意见书进行统计，进行结合评分。</w:t>
      </w:r>
    </w:p>
    <w:p w14:paraId="11703AEF">
      <w:pPr>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采购人</w:t>
      </w:r>
      <w:r>
        <w:rPr>
          <w:rFonts w:hint="eastAsia" w:ascii="宋体" w:hAnsi="宋体" w:cs="宋体"/>
          <w:color w:val="auto"/>
          <w:sz w:val="24"/>
        </w:rPr>
        <w:t>根据综合评分酌情进行</w:t>
      </w:r>
      <w:r>
        <w:rPr>
          <w:rFonts w:hint="eastAsia" w:ascii="宋体" w:hAnsi="宋体" w:cs="宋体"/>
          <w:color w:val="auto"/>
          <w:sz w:val="24"/>
          <w:lang w:eastAsia="zh-CN"/>
        </w:rPr>
        <w:t>服务</w:t>
      </w:r>
      <w:r>
        <w:rPr>
          <w:rFonts w:hint="eastAsia" w:ascii="宋体" w:hAnsi="宋体" w:cs="宋体"/>
          <w:color w:val="auto"/>
          <w:sz w:val="24"/>
        </w:rPr>
        <w:t>管理费的支付。</w:t>
      </w:r>
    </w:p>
    <w:p w14:paraId="487528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6、除</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对服务人员的培训外，需接受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对服务人员的集中进行培训。</w:t>
      </w:r>
    </w:p>
    <w:p w14:paraId="741CE06B">
      <w:pPr>
        <w:spacing w:line="360" w:lineRule="auto"/>
        <w:ind w:firstLine="480" w:firstLineChars="200"/>
        <w:rPr>
          <w:rFonts w:hint="eastAsia" w:ascii="宋体" w:hAnsi="宋体" w:cs="宋体"/>
          <w:color w:val="auto"/>
          <w:sz w:val="24"/>
        </w:rPr>
      </w:pPr>
      <w:r>
        <w:rPr>
          <w:rFonts w:hint="eastAsia" w:ascii="宋体" w:hAnsi="宋体" w:cs="宋体"/>
          <w:color w:val="auto"/>
          <w:sz w:val="24"/>
        </w:rPr>
        <w:t>7、加强能源管理，</w:t>
      </w:r>
      <w:r>
        <w:rPr>
          <w:rFonts w:hint="eastAsia" w:ascii="宋体" w:hAnsi="宋体" w:cs="宋体"/>
          <w:color w:val="auto"/>
          <w:sz w:val="24"/>
          <w:lang w:eastAsia="zh-CN"/>
        </w:rPr>
        <w:t>中标单位</w:t>
      </w:r>
      <w:r>
        <w:rPr>
          <w:rFonts w:hint="eastAsia" w:ascii="宋体" w:hAnsi="宋体" w:cs="宋体"/>
          <w:color w:val="auto"/>
          <w:sz w:val="24"/>
        </w:rPr>
        <w:t>每月编制书面月度能耗分析报告。</w:t>
      </w:r>
    </w:p>
    <w:p w14:paraId="5C6B3938">
      <w:pPr>
        <w:spacing w:line="360" w:lineRule="auto"/>
        <w:ind w:firstLine="480" w:firstLineChars="200"/>
        <w:rPr>
          <w:rFonts w:hint="eastAsia" w:ascii="宋体" w:hAnsi="宋体" w:cs="宋体"/>
          <w:color w:val="auto"/>
          <w:sz w:val="24"/>
        </w:rPr>
      </w:pPr>
      <w:r>
        <w:rPr>
          <w:rFonts w:hint="eastAsia" w:ascii="宋体" w:hAnsi="宋体" w:cs="宋体"/>
          <w:color w:val="auto"/>
          <w:sz w:val="24"/>
        </w:rPr>
        <w:t>8、所有岗位建立岗位责任与运作程序、工作质量标准。</w:t>
      </w:r>
    </w:p>
    <w:p w14:paraId="7FF2FE11">
      <w:pPr>
        <w:spacing w:line="360" w:lineRule="auto"/>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eastAsia="zh-CN"/>
        </w:rPr>
        <w:t>中标单位</w:t>
      </w:r>
      <w:r>
        <w:rPr>
          <w:rFonts w:hint="eastAsia" w:ascii="宋体" w:hAnsi="宋体" w:cs="宋体"/>
          <w:color w:val="auto"/>
          <w:sz w:val="24"/>
        </w:rPr>
        <w:t>建立各类应急预案（如消防、抗台、疫情等），并培训相关人员达到</w:t>
      </w:r>
      <w:r>
        <w:rPr>
          <w:rFonts w:hint="eastAsia" w:ascii="宋体" w:hAnsi="宋体" w:cs="宋体"/>
          <w:color w:val="auto"/>
          <w:sz w:val="24"/>
          <w:szCs w:val="24"/>
        </w:rPr>
        <w:t>相关要求</w:t>
      </w:r>
      <w:r>
        <w:rPr>
          <w:rFonts w:hint="eastAsia" w:ascii="宋体" w:hAnsi="宋体" w:cs="宋体"/>
          <w:color w:val="auto"/>
          <w:sz w:val="24"/>
        </w:rPr>
        <w:t>。</w:t>
      </w:r>
    </w:p>
    <w:p w14:paraId="62FAB356">
      <w:pPr>
        <w:spacing w:line="360" w:lineRule="auto"/>
        <w:ind w:firstLine="480" w:firstLineChars="200"/>
        <w:rPr>
          <w:rFonts w:hint="eastAsia" w:ascii="宋体" w:hAnsi="宋体" w:cs="宋体"/>
          <w:color w:val="auto"/>
          <w:sz w:val="24"/>
        </w:rPr>
      </w:pPr>
      <w:r>
        <w:rPr>
          <w:rFonts w:hint="eastAsia" w:ascii="宋体" w:hAnsi="宋体" w:cs="宋体"/>
          <w:color w:val="auto"/>
          <w:sz w:val="24"/>
        </w:rPr>
        <w:t>10、重大接待任务必须事先制订周密的接待工作计划，并严格按照计划实施。</w:t>
      </w:r>
    </w:p>
    <w:p w14:paraId="1CF6F83A">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11、保密规定：</w:t>
      </w:r>
      <w:r>
        <w:rPr>
          <w:rFonts w:hint="eastAsia" w:ascii="宋体" w:hAnsi="宋体" w:cs="宋体"/>
          <w:b/>
          <w:bCs/>
          <w:color w:val="auto"/>
          <w:sz w:val="24"/>
          <w:lang w:eastAsia="zh-CN"/>
        </w:rPr>
        <w:t>中标单位</w:t>
      </w:r>
      <w:r>
        <w:rPr>
          <w:rFonts w:hint="eastAsia" w:ascii="宋体" w:hAnsi="宋体" w:cs="宋体"/>
          <w:b/>
          <w:bCs/>
          <w:color w:val="auto"/>
          <w:sz w:val="24"/>
        </w:rPr>
        <w:t>应当对涉及</w:t>
      </w:r>
      <w:r>
        <w:rPr>
          <w:rFonts w:hint="eastAsia" w:ascii="宋体" w:hAnsi="宋体" w:cs="宋体"/>
          <w:b/>
          <w:bCs/>
          <w:color w:val="auto"/>
          <w:sz w:val="24"/>
          <w:lang w:eastAsia="zh-CN"/>
        </w:rPr>
        <w:t>采购人</w:t>
      </w:r>
      <w:r>
        <w:rPr>
          <w:rFonts w:hint="eastAsia" w:ascii="宋体" w:hAnsi="宋体" w:cs="宋体"/>
          <w:b/>
          <w:bCs/>
          <w:color w:val="auto"/>
          <w:sz w:val="24"/>
        </w:rPr>
        <w:t>的信息严格保密，未经</w:t>
      </w:r>
      <w:r>
        <w:rPr>
          <w:rFonts w:hint="eastAsia" w:ascii="宋体" w:hAnsi="宋体" w:cs="宋体"/>
          <w:b/>
          <w:bCs/>
          <w:color w:val="auto"/>
          <w:sz w:val="24"/>
          <w:lang w:eastAsia="zh-CN"/>
        </w:rPr>
        <w:t>采购人</w:t>
      </w:r>
      <w:r>
        <w:rPr>
          <w:rFonts w:hint="eastAsia" w:ascii="宋体" w:hAnsi="宋体" w:cs="宋体"/>
          <w:b/>
          <w:bCs/>
          <w:color w:val="auto"/>
          <w:sz w:val="24"/>
        </w:rPr>
        <w:t>许可，不得将信息泄露给第三方。否则，</w:t>
      </w:r>
      <w:r>
        <w:rPr>
          <w:rFonts w:hint="eastAsia" w:ascii="宋体" w:hAnsi="宋体" w:cs="宋体"/>
          <w:b/>
          <w:bCs/>
          <w:color w:val="auto"/>
          <w:sz w:val="24"/>
          <w:lang w:eastAsia="zh-CN"/>
        </w:rPr>
        <w:t>采购人</w:t>
      </w:r>
      <w:r>
        <w:rPr>
          <w:rFonts w:hint="eastAsia" w:ascii="宋体" w:hAnsi="宋体" w:cs="宋体"/>
          <w:b/>
          <w:bCs/>
          <w:color w:val="auto"/>
          <w:sz w:val="24"/>
        </w:rPr>
        <w:t>有保留追究法律责任的权利。</w:t>
      </w:r>
    </w:p>
    <w:p w14:paraId="36A62C5F">
      <w:pPr>
        <w:spacing w:line="360" w:lineRule="auto"/>
        <w:ind w:firstLine="480" w:firstLineChars="200"/>
        <w:rPr>
          <w:rFonts w:hint="eastAsia" w:ascii="宋体" w:hAnsi="宋体" w:cs="宋体"/>
          <w:color w:val="auto"/>
          <w:sz w:val="24"/>
        </w:rPr>
      </w:pPr>
      <w:r>
        <w:rPr>
          <w:rFonts w:hint="eastAsia" w:ascii="宋体" w:hAnsi="宋体" w:cs="宋体"/>
          <w:color w:val="auto"/>
          <w:sz w:val="24"/>
        </w:rPr>
        <w:t>12、</w:t>
      </w:r>
      <w:r>
        <w:rPr>
          <w:rFonts w:hint="eastAsia" w:ascii="宋体" w:hAnsi="宋体" w:cs="宋体"/>
          <w:bCs/>
          <w:color w:val="auto"/>
          <w:sz w:val="24"/>
        </w:rPr>
        <w:t>在承包区域的各项服务，其工作时间必须满足</w:t>
      </w:r>
      <w:r>
        <w:rPr>
          <w:rFonts w:hint="eastAsia" w:ascii="宋体" w:hAnsi="宋体" w:cs="宋体"/>
          <w:bCs/>
          <w:color w:val="auto"/>
          <w:sz w:val="24"/>
          <w:lang w:eastAsia="zh-CN"/>
        </w:rPr>
        <w:t>采购人</w:t>
      </w:r>
      <w:r>
        <w:rPr>
          <w:rFonts w:hint="eastAsia" w:ascii="宋体" w:hAnsi="宋体" w:cs="宋体"/>
          <w:bCs/>
          <w:color w:val="auto"/>
          <w:sz w:val="24"/>
        </w:rPr>
        <w:t>的工作要求，包括双休日及法定节假日。</w:t>
      </w:r>
      <w:r>
        <w:rPr>
          <w:rFonts w:hint="eastAsia" w:ascii="宋体" w:hAnsi="宋体" w:cs="宋体"/>
          <w:bCs/>
          <w:color w:val="auto"/>
          <w:sz w:val="24"/>
          <w:highlight w:val="none"/>
        </w:rPr>
        <w:t>每天上班时间为行政班提前一小时，下班为行政班后移一小时。</w:t>
      </w:r>
      <w:r>
        <w:rPr>
          <w:rFonts w:hint="eastAsia" w:ascii="宋体" w:hAnsi="宋体" w:cs="宋体"/>
          <w:bCs/>
          <w:color w:val="auto"/>
          <w:sz w:val="24"/>
        </w:rPr>
        <w:t>如遇特殊情况，</w:t>
      </w:r>
      <w:r>
        <w:rPr>
          <w:rFonts w:hint="eastAsia" w:ascii="宋体" w:hAnsi="宋体" w:cs="宋体"/>
          <w:bCs/>
          <w:color w:val="auto"/>
          <w:sz w:val="24"/>
          <w:lang w:eastAsia="zh-CN"/>
        </w:rPr>
        <w:t>采购人</w:t>
      </w:r>
      <w:r>
        <w:rPr>
          <w:rFonts w:hint="eastAsia" w:ascii="宋体" w:hAnsi="宋体" w:cs="宋体"/>
          <w:bCs/>
          <w:color w:val="auto"/>
          <w:sz w:val="24"/>
        </w:rPr>
        <w:t>可要求</w:t>
      </w:r>
      <w:r>
        <w:rPr>
          <w:rFonts w:hint="eastAsia" w:ascii="宋体" w:hAnsi="宋体" w:cs="宋体"/>
          <w:bCs/>
          <w:color w:val="auto"/>
          <w:sz w:val="24"/>
          <w:lang w:val="en-US" w:eastAsia="zh-CN"/>
        </w:rPr>
        <w:t>中标</w:t>
      </w:r>
      <w:r>
        <w:rPr>
          <w:rFonts w:hint="eastAsia" w:ascii="宋体" w:hAnsi="宋体" w:cs="宋体"/>
          <w:bCs/>
          <w:color w:val="auto"/>
          <w:sz w:val="24"/>
        </w:rPr>
        <w:t>方调整工作时间直至全天二十四小时工作。</w:t>
      </w:r>
    </w:p>
    <w:p w14:paraId="00E27AF2">
      <w:pPr>
        <w:spacing w:line="360" w:lineRule="auto"/>
        <w:ind w:firstLine="482" w:firstLineChars="200"/>
        <w:rPr>
          <w:rFonts w:hint="eastAsia" w:ascii="宋体" w:hAnsi="宋体" w:cs="宋体"/>
          <w:b/>
          <w:color w:val="auto"/>
          <w:sz w:val="24"/>
        </w:rPr>
      </w:pPr>
      <w:r>
        <w:rPr>
          <w:rFonts w:hint="eastAsia" w:ascii="宋体" w:hAnsi="宋体" w:cs="宋体"/>
          <w:b/>
          <w:color w:val="auto"/>
          <w:sz w:val="24"/>
          <w:lang w:val="en-US" w:eastAsia="zh-CN"/>
        </w:rPr>
        <w:t>九</w:t>
      </w:r>
      <w:r>
        <w:rPr>
          <w:rFonts w:hint="eastAsia" w:ascii="宋体" w:hAnsi="宋体" w:cs="宋体"/>
          <w:b/>
          <w:color w:val="auto"/>
          <w:sz w:val="24"/>
        </w:rPr>
        <w:t>、</w:t>
      </w:r>
      <w:r>
        <w:rPr>
          <w:rFonts w:hint="eastAsia" w:ascii="宋体" w:hAnsi="宋体" w:cs="宋体"/>
          <w:b/>
          <w:color w:val="auto"/>
          <w:sz w:val="24"/>
          <w:lang w:eastAsia="zh-CN"/>
        </w:rPr>
        <w:t>服务</w:t>
      </w:r>
      <w:r>
        <w:rPr>
          <w:rFonts w:hint="eastAsia" w:ascii="宋体" w:hAnsi="宋体" w:cs="宋体"/>
          <w:b/>
          <w:color w:val="auto"/>
          <w:sz w:val="24"/>
        </w:rPr>
        <w:t>管理目标</w:t>
      </w:r>
    </w:p>
    <w:p w14:paraId="756F9898">
      <w:pPr>
        <w:spacing w:line="360" w:lineRule="auto"/>
        <w:ind w:firstLine="480" w:firstLineChars="200"/>
        <w:rPr>
          <w:rFonts w:hint="eastAsia" w:ascii="宋体" w:hAnsi="宋体" w:cs="宋体"/>
          <w:color w:val="auto"/>
          <w:sz w:val="24"/>
        </w:rPr>
      </w:pPr>
      <w:r>
        <w:rPr>
          <w:rFonts w:hint="eastAsia" w:ascii="宋体" w:hAnsi="宋体" w:cs="宋体"/>
          <w:color w:val="auto"/>
          <w:sz w:val="24"/>
        </w:rPr>
        <w:t>1、投标人根据标的范围和内容，逐条分别确定拟达到的服务质量、目标及服务响应时间，具体内容和量化指标由投标人按服务内容自行编制。</w:t>
      </w:r>
    </w:p>
    <w:p w14:paraId="5F3724E8">
      <w:pPr>
        <w:spacing w:line="360" w:lineRule="auto"/>
        <w:ind w:firstLine="480" w:firstLineChars="200"/>
        <w:rPr>
          <w:rFonts w:hint="eastAsia" w:ascii="宋体" w:hAnsi="宋体" w:cs="宋体"/>
          <w:color w:val="auto"/>
          <w:sz w:val="24"/>
        </w:rPr>
      </w:pPr>
      <w:r>
        <w:rPr>
          <w:rFonts w:hint="eastAsia" w:ascii="宋体" w:hAnsi="宋体" w:cs="宋体"/>
          <w:color w:val="auto"/>
          <w:sz w:val="24"/>
        </w:rPr>
        <w:t>2、具体分项指标：</w:t>
      </w:r>
    </w:p>
    <w:p w14:paraId="08E9BDD1">
      <w:pPr>
        <w:spacing w:line="360" w:lineRule="auto"/>
        <w:ind w:firstLine="480" w:firstLineChars="200"/>
        <w:rPr>
          <w:rFonts w:hint="eastAsia" w:ascii="宋体" w:hAnsi="宋体" w:cs="宋体"/>
          <w:color w:val="auto"/>
          <w:sz w:val="24"/>
        </w:rPr>
      </w:pPr>
      <w:r>
        <w:rPr>
          <w:rFonts w:hint="eastAsia" w:ascii="宋体" w:hAnsi="宋体" w:cs="宋体"/>
          <w:color w:val="auto"/>
          <w:sz w:val="24"/>
        </w:rPr>
        <w:t>（1）各项物品、环境以及服务体现绿色环保要求；</w:t>
      </w:r>
    </w:p>
    <w:p w14:paraId="7122EBBA">
      <w:pPr>
        <w:spacing w:line="360" w:lineRule="auto"/>
        <w:ind w:firstLine="480" w:firstLineChars="200"/>
        <w:rPr>
          <w:rFonts w:hint="eastAsia" w:ascii="宋体" w:hAnsi="宋体" w:cs="宋体"/>
          <w:color w:val="auto"/>
          <w:sz w:val="24"/>
        </w:rPr>
      </w:pPr>
      <w:r>
        <w:rPr>
          <w:rFonts w:hint="eastAsia" w:ascii="宋体" w:hAnsi="宋体" w:cs="宋体"/>
          <w:color w:val="auto"/>
          <w:sz w:val="24"/>
        </w:rPr>
        <w:t>（2）设备完好、整洁、无污损，完好率、合格率均达到98%以上；垃圾日产日清，清运及时率100%；</w:t>
      </w:r>
    </w:p>
    <w:p w14:paraId="0547F7B7">
      <w:pPr>
        <w:spacing w:line="360" w:lineRule="auto"/>
        <w:ind w:firstLine="480" w:firstLineChars="200"/>
        <w:rPr>
          <w:rFonts w:hint="eastAsia" w:ascii="宋体" w:hAnsi="宋体" w:cs="宋体"/>
          <w:color w:val="auto"/>
          <w:sz w:val="24"/>
        </w:rPr>
      </w:pPr>
      <w:r>
        <w:rPr>
          <w:rFonts w:hint="eastAsia" w:ascii="宋体" w:hAnsi="宋体" w:cs="宋体"/>
          <w:color w:val="auto"/>
          <w:sz w:val="24"/>
        </w:rPr>
        <w:t>（3）有效投诉办结率99%以上；</w:t>
      </w:r>
    </w:p>
    <w:p w14:paraId="34CF5B19">
      <w:pPr>
        <w:spacing w:line="360" w:lineRule="auto"/>
        <w:ind w:firstLine="480" w:firstLineChars="200"/>
        <w:rPr>
          <w:rFonts w:hint="eastAsia" w:ascii="宋体" w:hAnsi="宋体" w:cs="宋体"/>
          <w:color w:val="auto"/>
          <w:sz w:val="24"/>
        </w:rPr>
      </w:pPr>
      <w:r>
        <w:rPr>
          <w:rFonts w:hint="eastAsia" w:ascii="宋体" w:hAnsi="宋体" w:cs="宋体"/>
          <w:color w:val="auto"/>
          <w:sz w:val="24"/>
        </w:rPr>
        <w:t>（4）服从</w:t>
      </w:r>
      <w:r>
        <w:rPr>
          <w:rFonts w:hint="eastAsia" w:ascii="宋体" w:hAnsi="宋体" w:cs="宋体"/>
          <w:color w:val="auto"/>
          <w:sz w:val="24"/>
          <w:lang w:eastAsia="zh-CN"/>
        </w:rPr>
        <w:t>采购人</w:t>
      </w:r>
      <w:r>
        <w:rPr>
          <w:rFonts w:hint="eastAsia" w:ascii="宋体" w:hAnsi="宋体" w:cs="宋体"/>
          <w:color w:val="auto"/>
          <w:sz w:val="24"/>
        </w:rPr>
        <w:t>工作安排，人员工作效率高，参观秩序良好，能及时反馈处理客户的投诉和意见；</w:t>
      </w:r>
    </w:p>
    <w:p w14:paraId="31FAC933">
      <w:pPr>
        <w:spacing w:line="360" w:lineRule="auto"/>
        <w:ind w:firstLine="480" w:firstLineChars="200"/>
        <w:rPr>
          <w:rFonts w:hint="eastAsia" w:ascii="宋体" w:hAnsi="宋体" w:cs="宋体"/>
          <w:color w:val="auto"/>
          <w:sz w:val="24"/>
        </w:rPr>
      </w:pPr>
      <w:r>
        <w:rPr>
          <w:rFonts w:hint="eastAsia" w:ascii="宋体" w:hAnsi="宋体" w:cs="宋体"/>
          <w:color w:val="auto"/>
          <w:sz w:val="24"/>
        </w:rPr>
        <w:t>（5）服务及时、到位，以人为本，凸显人性化服务，服务态度好；</w:t>
      </w:r>
    </w:p>
    <w:p w14:paraId="40730377">
      <w:pPr>
        <w:spacing w:line="360" w:lineRule="auto"/>
        <w:ind w:firstLine="480" w:firstLineChars="200"/>
        <w:rPr>
          <w:rFonts w:hint="eastAsia" w:ascii="宋体" w:hAnsi="宋体" w:cs="宋体"/>
          <w:color w:val="auto"/>
          <w:sz w:val="24"/>
        </w:rPr>
      </w:pPr>
      <w:r>
        <w:rPr>
          <w:rFonts w:hint="eastAsia" w:ascii="宋体" w:hAnsi="宋体" w:cs="宋体"/>
          <w:color w:val="auto"/>
          <w:sz w:val="24"/>
        </w:rPr>
        <w:t>（6）安全保障稳妥、及时、有力，无重大事故发生。</w:t>
      </w:r>
    </w:p>
    <w:p w14:paraId="229DE60D">
      <w:pPr>
        <w:widowControl w:val="0"/>
        <w:wordWrap/>
        <w:adjustRightInd/>
        <w:snapToGrid/>
        <w:spacing w:line="360" w:lineRule="auto"/>
        <w:ind w:firstLine="482" w:firstLineChars="200"/>
        <w:textAlignment w:val="auto"/>
        <w:rPr>
          <w:rFonts w:hint="eastAsia" w:ascii="宋体" w:hAnsi="宋体" w:eastAsia="宋体" w:cs="宋体"/>
          <w:b/>
          <w:color w:val="auto"/>
          <w:sz w:val="24"/>
          <w:lang w:eastAsia="zh-CN"/>
        </w:rPr>
      </w:pPr>
      <w:r>
        <w:rPr>
          <w:rFonts w:hint="eastAsia" w:ascii="宋体" w:hAnsi="宋体" w:cs="宋体"/>
          <w:b/>
          <w:color w:val="auto"/>
          <w:sz w:val="24"/>
          <w:lang w:val="en-US" w:eastAsia="zh-CN"/>
        </w:rPr>
        <w:t>十</w:t>
      </w:r>
      <w:r>
        <w:rPr>
          <w:rFonts w:hint="eastAsia" w:ascii="宋体" w:hAnsi="宋体" w:cs="宋体"/>
          <w:b/>
          <w:color w:val="auto"/>
          <w:sz w:val="24"/>
        </w:rPr>
        <w:t>、服务期限</w:t>
      </w:r>
      <w:r>
        <w:rPr>
          <w:rFonts w:hint="eastAsia" w:ascii="宋体" w:hAnsi="宋体" w:cs="宋体"/>
          <w:b/>
          <w:color w:val="auto"/>
          <w:sz w:val="24"/>
          <w:lang w:eastAsia="zh-CN"/>
        </w:rPr>
        <w:t>及履约保证金</w:t>
      </w:r>
    </w:p>
    <w:p w14:paraId="1E827109">
      <w:pPr>
        <w:widowControl w:val="0"/>
        <w:wordWrap/>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（一）服务期限</w:t>
      </w:r>
    </w:p>
    <w:p w14:paraId="1CEF5B2C">
      <w:pPr>
        <w:widowControl w:val="0"/>
        <w:wordWrap/>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本项目</w:t>
      </w:r>
      <w:r>
        <w:rPr>
          <w:rFonts w:hint="eastAsia" w:ascii="宋体" w:hAnsi="宋体" w:cs="宋体"/>
          <w:color w:val="auto"/>
          <w:sz w:val="24"/>
          <w:lang w:eastAsia="zh-CN"/>
        </w:rPr>
        <w:t>服务期</w:t>
      </w:r>
      <w:r>
        <w:rPr>
          <w:rFonts w:hint="eastAsia" w:ascii="宋体" w:hAnsi="宋体" w:cs="宋体"/>
          <w:color w:val="auto"/>
          <w:sz w:val="24"/>
          <w:lang w:val="en-US" w:eastAsia="zh-CN"/>
        </w:rPr>
        <w:t>三</w:t>
      </w:r>
      <w:r>
        <w:rPr>
          <w:rFonts w:hint="eastAsia" w:ascii="宋体" w:hAnsi="宋体" w:cs="宋体"/>
          <w:color w:val="auto"/>
          <w:sz w:val="24"/>
          <w:lang w:eastAsia="zh-CN"/>
        </w:rPr>
        <w:t>年，即</w:t>
      </w:r>
      <w:r>
        <w:rPr>
          <w:rFonts w:hint="eastAsia" w:ascii="宋体" w:hAnsi="宋体" w:cs="宋体"/>
          <w:color w:val="auto"/>
          <w:sz w:val="24"/>
          <w:lang w:val="en-US" w:eastAsia="zh-CN"/>
        </w:rPr>
        <w:t>36个月</w:t>
      </w:r>
      <w:r>
        <w:rPr>
          <w:rFonts w:hint="eastAsia" w:ascii="宋体" w:hAnsi="宋体" w:cs="宋体"/>
          <w:bCs/>
          <w:color w:val="auto"/>
          <w:sz w:val="24"/>
        </w:rPr>
        <w:t>。</w:t>
      </w:r>
      <w:r>
        <w:rPr>
          <w:rFonts w:hint="eastAsia" w:ascii="宋体" w:hAnsi="宋体" w:eastAsia="宋体" w:cs="宋体"/>
          <w:color w:val="auto"/>
          <w:sz w:val="24"/>
          <w:lang w:eastAsia="zh-CN"/>
        </w:rPr>
        <w:t>中标单位</w:t>
      </w:r>
      <w:r>
        <w:rPr>
          <w:rFonts w:hint="eastAsia" w:ascii="宋体" w:hAnsi="宋体" w:eastAsia="宋体" w:cs="宋体"/>
          <w:color w:val="auto"/>
          <w:sz w:val="24"/>
        </w:rPr>
        <w:t>应在合同签订后按</w:t>
      </w:r>
      <w:r>
        <w:rPr>
          <w:rFonts w:hint="eastAsia" w:ascii="宋体" w:hAnsi="宋体" w:cs="宋体"/>
          <w:color w:val="auto"/>
          <w:sz w:val="24"/>
          <w:lang w:eastAsia="zh-CN"/>
        </w:rPr>
        <w:t>采购人</w:t>
      </w:r>
      <w:r>
        <w:rPr>
          <w:rFonts w:hint="eastAsia" w:ascii="宋体" w:hAnsi="宋体" w:eastAsia="宋体" w:cs="宋体"/>
          <w:color w:val="auto"/>
          <w:sz w:val="24"/>
          <w:lang w:eastAsia="zh-CN"/>
        </w:rPr>
        <w:t>要求</w:t>
      </w:r>
      <w:r>
        <w:rPr>
          <w:rFonts w:hint="eastAsia" w:ascii="宋体" w:hAnsi="宋体" w:eastAsia="宋体" w:cs="宋体"/>
          <w:color w:val="auto"/>
          <w:sz w:val="24"/>
        </w:rPr>
        <w:t>进场提供服务，</w:t>
      </w:r>
      <w:r>
        <w:rPr>
          <w:rFonts w:hint="eastAsia" w:ascii="宋体" w:hAnsi="宋体" w:eastAsia="宋体" w:cs="宋体"/>
          <w:bCs/>
          <w:color w:val="auto"/>
          <w:sz w:val="24"/>
        </w:rPr>
        <w:t>若</w:t>
      </w:r>
      <w:r>
        <w:rPr>
          <w:rFonts w:hint="eastAsia" w:ascii="宋体" w:hAnsi="宋体" w:eastAsia="宋体" w:cs="宋体"/>
          <w:bCs/>
          <w:color w:val="auto"/>
          <w:sz w:val="24"/>
          <w:lang w:eastAsia="zh-CN"/>
        </w:rPr>
        <w:t>中标单位</w:t>
      </w:r>
      <w:r>
        <w:rPr>
          <w:rFonts w:hint="eastAsia" w:ascii="宋体" w:hAnsi="宋体" w:eastAsia="宋体" w:cs="宋体"/>
          <w:bCs/>
          <w:color w:val="auto"/>
          <w:sz w:val="24"/>
        </w:rPr>
        <w:t>未按约定时间进场服务，逾期每推迟一天，扣中标价0.1%的滞纳金给</w:t>
      </w:r>
      <w:r>
        <w:rPr>
          <w:rFonts w:hint="eastAsia" w:ascii="宋体" w:hAnsi="宋体" w:cs="宋体"/>
          <w:bCs/>
          <w:color w:val="auto"/>
          <w:sz w:val="24"/>
          <w:lang w:eastAsia="zh-CN"/>
        </w:rPr>
        <w:t>采购人</w:t>
      </w:r>
      <w:r>
        <w:rPr>
          <w:rFonts w:hint="eastAsia" w:ascii="宋体" w:hAnsi="宋体" w:eastAsia="宋体" w:cs="宋体"/>
          <w:color w:val="auto"/>
          <w:sz w:val="24"/>
        </w:rPr>
        <w:t>。</w:t>
      </w:r>
    </w:p>
    <w:p w14:paraId="79AE328E">
      <w:pPr>
        <w:widowControl w:val="0"/>
        <w:wordWrap/>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2、服务期限3年，服务合同为一年一签，当年考核合格的前提下，继续下一年的公共服务工作。如果经考核不合格，则由招标单位立即启动下一轮招标工作，招标完成后即解约，合同价款支付至解约之日。</w:t>
      </w:r>
    </w:p>
    <w:p w14:paraId="1740F68E">
      <w:pPr>
        <w:widowControl w:val="0"/>
        <w:wordWrap/>
        <w:adjustRightInd/>
        <w:snapToGrid/>
        <w:spacing w:line="360" w:lineRule="auto"/>
        <w:ind w:firstLine="482" w:firstLineChars="200"/>
        <w:textAlignment w:val="auto"/>
        <w:rPr>
          <w:rFonts w:hint="eastAsia"/>
          <w:b/>
          <w:bCs/>
          <w:color w:val="auto"/>
          <w:lang w:val="en-US" w:eastAsia="zh-CN"/>
        </w:rPr>
      </w:pPr>
      <w:r>
        <w:rPr>
          <w:rFonts w:hint="eastAsia" w:ascii="宋体" w:hAnsi="宋体" w:cs="宋体"/>
          <w:b/>
          <w:color w:val="auto"/>
          <w:sz w:val="24"/>
          <w:highlight w:val="none"/>
          <w:lang w:val="en-US" w:eastAsia="zh-CN"/>
        </w:rPr>
        <w:t>（二）履约保证金</w:t>
      </w:r>
    </w:p>
    <w:p w14:paraId="2AB83B4F">
      <w:pPr>
        <w:widowControl w:val="0"/>
        <w:wordWrap/>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本项目在签订合同后向招标采购单位缴纳合同价1%的履约保证金；履约保证金可以履约保证金以银行汇票或银行转帐支票或电汇等形式提交。</w:t>
      </w:r>
    </w:p>
    <w:p w14:paraId="33147460">
      <w:pPr>
        <w:widowControl w:val="0"/>
        <w:wordWrap/>
        <w:adjustRightInd/>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、费用支付</w:t>
      </w:r>
    </w:p>
    <w:p w14:paraId="5E29E6E6">
      <w:pPr>
        <w:widowControl w:val="0"/>
        <w:wordWrap/>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管理</w:t>
      </w:r>
      <w:r>
        <w:rPr>
          <w:rFonts w:hint="eastAsia" w:ascii="宋体" w:hAnsi="宋体" w:eastAsia="宋体" w:cs="宋体"/>
          <w:color w:val="auto"/>
          <w:sz w:val="24"/>
          <w:highlight w:val="none"/>
          <w:lang w:val="en-US" w:eastAsia="zh-CN"/>
        </w:rPr>
        <w:t>费用按季度付款，现由于上级财政拨款部分资金比例不明确，实际付款进度和比例按上级实际资金拨付情况作适时调整，同时甲方每</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lang w:val="en-US" w:eastAsia="zh-CN"/>
        </w:rPr>
        <w:t>对</w:t>
      </w:r>
      <w:r>
        <w:rPr>
          <w:rFonts w:hint="eastAsia" w:ascii="宋体" w:hAnsi="宋体" w:cs="宋体"/>
          <w:color w:val="auto"/>
          <w:sz w:val="24"/>
          <w:highlight w:val="none"/>
          <w:lang w:val="en-US" w:eastAsia="zh-CN"/>
        </w:rPr>
        <w:t>公共</w:t>
      </w:r>
      <w:r>
        <w:rPr>
          <w:rFonts w:hint="eastAsia" w:ascii="宋体" w:hAnsi="宋体" w:eastAsia="宋体" w:cs="宋体"/>
          <w:color w:val="auto"/>
          <w:sz w:val="24"/>
          <w:highlight w:val="none"/>
          <w:lang w:val="en-US" w:eastAsia="zh-CN"/>
        </w:rPr>
        <w:t>服务企业进行量化考核，根据考核结果予以支付兑现</w:t>
      </w:r>
      <w:r>
        <w:rPr>
          <w:rFonts w:hint="eastAsia" w:ascii="宋体" w:hAnsi="宋体" w:cs="宋体"/>
          <w:color w:val="auto"/>
          <w:sz w:val="24"/>
          <w:highlight w:val="none"/>
          <w:lang w:val="en-US" w:eastAsia="zh-CN"/>
        </w:rPr>
        <w:t>公共服务</w:t>
      </w:r>
      <w:r>
        <w:rPr>
          <w:rFonts w:hint="eastAsia" w:ascii="宋体" w:hAnsi="宋体" w:eastAsia="宋体" w:cs="宋体"/>
          <w:color w:val="auto"/>
          <w:sz w:val="24"/>
          <w:highlight w:val="none"/>
          <w:lang w:val="en-US" w:eastAsia="zh-CN"/>
        </w:rPr>
        <w:t>服务费用。</w:t>
      </w:r>
    </w:p>
    <w:p w14:paraId="40C9C28A">
      <w:pPr>
        <w:widowControl w:val="0"/>
        <w:wordWrap/>
        <w:adjustRightInd/>
        <w:snapToGrid/>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中标单位因工作失误造成的扣款则在季度付款的同时相应扣除</w:t>
      </w:r>
      <w:r>
        <w:rPr>
          <w:rFonts w:hint="eastAsia" w:ascii="宋体" w:hAnsi="宋体" w:eastAsia="宋体" w:cs="宋体"/>
          <w:color w:val="auto"/>
          <w:sz w:val="24"/>
          <w:highlight w:val="none"/>
          <w:lang w:eastAsia="zh-CN"/>
        </w:rPr>
        <w:t>。</w:t>
      </w:r>
    </w:p>
    <w:p w14:paraId="4AB5266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十</w:t>
      </w:r>
      <w:r>
        <w:rPr>
          <w:rFonts w:hint="eastAsia" w:ascii="宋体" w:hAnsi="宋体" w:cs="宋体"/>
          <w:b/>
          <w:color w:val="auto"/>
          <w:sz w:val="24"/>
          <w:lang w:val="en-US" w:eastAsia="zh-CN"/>
        </w:rPr>
        <w:t>二</w:t>
      </w:r>
      <w:r>
        <w:rPr>
          <w:rFonts w:hint="eastAsia" w:ascii="宋体" w:hAnsi="宋体" w:cs="宋体"/>
          <w:b/>
          <w:color w:val="auto"/>
          <w:sz w:val="24"/>
        </w:rPr>
        <w:t>、</w:t>
      </w:r>
      <w:r>
        <w:rPr>
          <w:rFonts w:hint="eastAsia" w:ascii="宋体" w:hAnsi="宋体" w:cs="宋体"/>
          <w:b/>
          <w:color w:val="auto"/>
          <w:sz w:val="24"/>
          <w:lang w:eastAsia="zh-CN"/>
        </w:rPr>
        <w:t>采购人</w:t>
      </w:r>
      <w:r>
        <w:rPr>
          <w:rFonts w:hint="eastAsia" w:ascii="宋体" w:hAnsi="宋体" w:cs="宋体"/>
          <w:b/>
          <w:color w:val="auto"/>
          <w:sz w:val="24"/>
        </w:rPr>
        <w:t>提供的相关场地</w:t>
      </w:r>
    </w:p>
    <w:p w14:paraId="14C0B1D5">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lang w:eastAsia="zh-CN"/>
        </w:rPr>
        <w:t>采购人</w:t>
      </w:r>
      <w:r>
        <w:rPr>
          <w:rFonts w:hint="eastAsia" w:ascii="宋体" w:hAnsi="宋体" w:cs="宋体"/>
          <w:color w:val="auto"/>
          <w:sz w:val="24"/>
        </w:rPr>
        <w:t>提供</w:t>
      </w:r>
      <w:r>
        <w:rPr>
          <w:rFonts w:hint="eastAsia" w:ascii="宋体" w:hAnsi="宋体" w:cs="宋体"/>
          <w:color w:val="auto"/>
          <w:sz w:val="24"/>
          <w:lang w:eastAsia="zh-CN"/>
        </w:rPr>
        <w:t>服务</w:t>
      </w:r>
      <w:r>
        <w:rPr>
          <w:rFonts w:hint="eastAsia" w:ascii="宋体" w:hAnsi="宋体" w:cs="宋体"/>
          <w:color w:val="auto"/>
          <w:sz w:val="24"/>
        </w:rPr>
        <w:t>管理必要的办公场地，但办公用品（指办公桌、电脑、打印机、对讲机、文件柜等自身使用的办公用品）由</w:t>
      </w:r>
      <w:r>
        <w:rPr>
          <w:rFonts w:hint="eastAsia" w:ascii="宋体" w:hAnsi="宋体" w:cs="宋体"/>
          <w:color w:val="auto"/>
          <w:sz w:val="24"/>
          <w:lang w:eastAsia="zh-CN"/>
        </w:rPr>
        <w:t>中标单位</w:t>
      </w:r>
      <w:r>
        <w:rPr>
          <w:rFonts w:hint="eastAsia" w:ascii="宋体" w:hAnsi="宋体" w:cs="宋体"/>
          <w:color w:val="auto"/>
          <w:sz w:val="24"/>
        </w:rPr>
        <w:t>自行解决。</w:t>
      </w:r>
    </w:p>
    <w:p w14:paraId="7E8EEF2D">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lang w:eastAsia="zh-CN"/>
        </w:rPr>
        <w:t>采购人</w:t>
      </w:r>
      <w:r>
        <w:rPr>
          <w:rFonts w:hint="eastAsia" w:ascii="宋体" w:hAnsi="宋体" w:cs="宋体"/>
          <w:color w:val="auto"/>
          <w:sz w:val="24"/>
        </w:rPr>
        <w:t>提供的相关房间：</w:t>
      </w:r>
    </w:p>
    <w:p w14:paraId="24416411">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提供办公用房及</w:t>
      </w:r>
      <w:r>
        <w:rPr>
          <w:rFonts w:hint="eastAsia" w:ascii="宋体" w:hAnsi="宋体" w:cs="宋体"/>
          <w:color w:val="auto"/>
          <w:sz w:val="24"/>
        </w:rPr>
        <w:t>洁具堆放间，其它房间（如工程管理需要的应急备件仓库、设备工具间、工程值班室、保洁仓库、保洁工作间、员工更衣室、会议工作间），进场后视情况协调解决。</w:t>
      </w:r>
    </w:p>
    <w:p w14:paraId="68A0210E">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十三、考核标准</w:t>
      </w:r>
    </w:p>
    <w:p w14:paraId="760936F8">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1、考核内容、等次及方式</w:t>
      </w:r>
    </w:p>
    <w:p w14:paraId="607B8A8D">
      <w:pPr>
        <w:spacing w:line="360" w:lineRule="auto"/>
        <w:ind w:firstLine="0" w:firstLineChars="0"/>
        <w:jc w:val="center"/>
        <w:rPr>
          <w:rFonts w:hint="eastAsia" w:ascii="宋体" w:hAnsi="宋体" w:cs="宋体"/>
          <w:b/>
          <w:bCs/>
          <w:color w:val="auto"/>
          <w:sz w:val="24"/>
          <w:lang w:val="en-US" w:eastAsia="zh-CN"/>
        </w:rPr>
      </w:pPr>
      <w:r>
        <w:rPr>
          <w:rFonts w:hint="eastAsia" w:ascii="宋体" w:hAnsi="宋体" w:cs="宋体"/>
          <w:b w:val="0"/>
          <w:bCs w:val="0"/>
          <w:color w:val="auto"/>
          <w:sz w:val="24"/>
          <w:lang w:val="en-US" w:eastAsia="zh-CN"/>
        </w:rPr>
        <w:t>（1）考核内容：考核内容和要求参照《</w:t>
      </w:r>
      <w:r>
        <w:rPr>
          <w:rFonts w:hint="eastAsia" w:ascii="宋体" w:hAnsi="宋体" w:cs="宋体"/>
          <w:b/>
          <w:bCs/>
          <w:color w:val="auto"/>
          <w:sz w:val="24"/>
          <w:lang w:val="en-US" w:eastAsia="zh-CN"/>
        </w:rPr>
        <w:t>万陈社区万陈花苑小区公共服务考核细则</w:t>
      </w:r>
    </w:p>
    <w:p w14:paraId="3F9C9DCC">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》执行，满分100分。</w:t>
      </w:r>
    </w:p>
    <w:p w14:paraId="5CBDA432">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（2）考核等次：采取百分制考核的办法，考核小组平均分在80分（含）以上为“优秀”，70分（含）以上为“合格”，70分以下为“不合格”。</w:t>
      </w:r>
    </w:p>
    <w:p w14:paraId="2A5F5C8C">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（3)考核方式:考核小组对提供公共服务管理企业进行季度考核。</w:t>
      </w:r>
    </w:p>
    <w:p w14:paraId="20A6076F">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2、考核程序：村（社区）依据以下程序对及提供公共服务管理企业进行考核。</w:t>
      </w:r>
    </w:p>
    <w:p w14:paraId="327FC23B">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（1）听取汇报：听取公共服务公司对小区公共服务工作实施情况的汇报。</w:t>
      </w:r>
    </w:p>
    <w:p w14:paraId="1B318806">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（2）审查资料：查询有关档案资料、各项规章制度、日常工作记录等。</w:t>
      </w:r>
    </w:p>
    <w:p w14:paraId="38384BC6">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（3）现场巡查：查看小区环境卫生、绿化管理、公共秩序管理等方面情况。</w:t>
      </w:r>
    </w:p>
    <w:p w14:paraId="5B0A4753">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（4）征询意见：采用直接征询方式向公共服务企业、业主、使用人征询对公共服务服务满意度情况的评价和意见</w:t>
      </w:r>
    </w:p>
    <w:p w14:paraId="323102A7">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（5）综合评价：考核小组成员参照以上各条考核结果，以及公共服务服务企业对上级交办任务的执行情况进行综合打分，分值取各小组成员平均分。</w:t>
      </w:r>
    </w:p>
    <w:p w14:paraId="16B77F9F">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3、考核结果：</w:t>
      </w:r>
      <w:r>
        <w:rPr>
          <w:rFonts w:hint="eastAsia" w:ascii="宋体" w:hAnsi="宋体" w:cs="宋体"/>
          <w:b w:val="0"/>
          <w:bCs w:val="0"/>
          <w:color w:val="auto"/>
          <w:sz w:val="24"/>
          <w:lang w:val="en-US" w:eastAsia="zh-CN"/>
        </w:rPr>
        <w:t>每次考核完毕，应形成考核报告。如有不到位之处，以书面形式督促公共服务管理企业改进工作。</w:t>
      </w:r>
    </w:p>
    <w:p w14:paraId="3DDA538A">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4、考核运用：</w:t>
      </w:r>
      <w:r>
        <w:rPr>
          <w:rFonts w:hint="eastAsia" w:ascii="宋体" w:hAnsi="宋体" w:cs="宋体"/>
          <w:b w:val="0"/>
          <w:bCs w:val="0"/>
          <w:color w:val="auto"/>
          <w:sz w:val="24"/>
          <w:lang w:val="en-US" w:eastAsia="zh-CN"/>
        </w:rPr>
        <w:t>采购人每季度对公共服务服务企业进行量化考核（详见万陈社区万陈花苑小区公共服务考核细则） ，70分（含）以上全额支付费用，70分以下扣除10%，50分以下扣除20%且采购人有权无条件解除合同，且中标单位须赔付采购人总合同价的10%，并承担由此对采购人造成重新招标的损失。</w:t>
      </w:r>
    </w:p>
    <w:p w14:paraId="62E62FC6">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5、奖惩方式</w:t>
      </w:r>
    </w:p>
    <w:p w14:paraId="0A952334">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（1）采购人将不定期随时对中标人到岗及履约情况进行检查。中标人应现场配备指纹考勤机</w:t>
      </w:r>
    </w:p>
    <w:p w14:paraId="605A4794">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如中标后人员不能按要求到位，被采购人查实确认人员未按要求到岗的，应承担违约责任，违约金按照项目经理、主管缺岗1000元/次/人，其他重要岗位管理人员缺岗300元/天/人，其余人员缺岗200元/天/人，采购人将在每季度支付中标人的公共服务费时直接扣除。</w:t>
      </w:r>
    </w:p>
    <w:p w14:paraId="79B20D25">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（3）中标人若被社区、村民代表投诉的，处以扣罚500-2000元/次。</w:t>
      </w:r>
    </w:p>
    <w:p w14:paraId="14B7246F">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投标方案中的重要岗位的管理人员和技术人员原则上不同意变更，若确须更换，须由中标人提出申请，经采购人同意后才能变更，并处以以下数额罚款：项目经理变更1000元/次；其他重要岗位人员变更500元/次。</w:t>
      </w:r>
    </w:p>
    <w:p w14:paraId="134AAA5D">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5）中标人应积极配合采购人完成交接工作，若中标人未按采购人标准及时间投入人员完成进场工作的，缺员率达20%以上的，处以扣罚5000元/次；缺员率达40%以上以无履行合同能力直接取消中标人合同资格，交接当日投入的人员被查出今后工作未到岗应承担违约责任，一经发现弄虚作假，扣罚2000-10000元。</w:t>
      </w:r>
    </w:p>
    <w:p w14:paraId="7A58C485">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（6）本项目不得分包、转包，如若发现分包、转包行为，采购人有权无条件终止合同。</w:t>
      </w:r>
    </w:p>
    <w:p w14:paraId="429DE55E">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lang w:val="en-US" w:eastAsia="zh-CN"/>
        </w:rPr>
        <w:t>（7）中标供应商所提供的服务须与投标承诺一致，不得以次充好、偷工减料，若在项目验收中发现有上述情况，将向有关部门举报，根据相关规定进行处理</w:t>
      </w:r>
    </w:p>
    <w:p w14:paraId="47838D22">
      <w:pPr>
        <w:spacing w:line="360" w:lineRule="auto"/>
        <w:ind w:firstLine="0" w:firstLineChars="0"/>
        <w:jc w:val="center"/>
        <w:rPr>
          <w:rFonts w:hint="eastAsia" w:ascii="宋体" w:hAnsi="宋体" w:cs="宋体"/>
          <w:b/>
          <w:bCs/>
          <w:color w:val="auto"/>
          <w:sz w:val="24"/>
          <w:lang w:val="en-US" w:eastAsia="zh-CN"/>
        </w:rPr>
      </w:pPr>
      <w:r>
        <w:rPr>
          <w:rFonts w:hint="eastAsia" w:ascii="宋体" w:hAnsi="宋体" w:cs="宋体"/>
          <w:b/>
          <w:bCs/>
          <w:color w:val="auto"/>
          <w:sz w:val="24"/>
          <w:lang w:val="en-US" w:eastAsia="zh-CN"/>
        </w:rPr>
        <w:t>万陈社区万陈花苑小区公共服务考核细则</w:t>
      </w:r>
    </w:p>
    <w:tbl>
      <w:tblPr>
        <w:tblStyle w:val="67"/>
        <w:tblW w:w="1025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455"/>
        <w:gridCol w:w="540"/>
        <w:gridCol w:w="495"/>
      </w:tblGrid>
      <w:tr w14:paraId="2FD6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645ABDA6">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项目</w:t>
            </w:r>
          </w:p>
        </w:tc>
        <w:tc>
          <w:tcPr>
            <w:tcW w:w="8455" w:type="dxa"/>
            <w:vAlign w:val="center"/>
          </w:tcPr>
          <w:p w14:paraId="00F55CA2">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服务内容与服务标准</w:t>
            </w:r>
          </w:p>
        </w:tc>
        <w:tc>
          <w:tcPr>
            <w:tcW w:w="540" w:type="dxa"/>
            <w:vAlign w:val="center"/>
          </w:tcPr>
          <w:p w14:paraId="4A24E13A">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分值</w:t>
            </w:r>
          </w:p>
        </w:tc>
        <w:tc>
          <w:tcPr>
            <w:tcW w:w="495" w:type="dxa"/>
            <w:vAlign w:val="center"/>
          </w:tcPr>
          <w:p w14:paraId="279BE1BE">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得分</w:t>
            </w:r>
          </w:p>
        </w:tc>
      </w:tr>
      <w:tr w14:paraId="4A59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394A8851">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(一)基本要求</w:t>
            </w:r>
          </w:p>
          <w:p w14:paraId="47C3BB52">
            <w:pPr>
              <w:jc w:val="center"/>
              <w:rPr>
                <w:rFonts w:hint="eastAsia" w:asciiTheme="majorEastAsia" w:hAnsiTheme="majorEastAsia" w:eastAsiaTheme="majorEastAsia" w:cstheme="majorEastAsia"/>
                <w:color w:val="auto"/>
                <w:spacing w:val="-30"/>
                <w:kern w:val="0"/>
                <w:sz w:val="24"/>
              </w:rPr>
            </w:pPr>
            <w:r>
              <w:rPr>
                <w:rFonts w:hint="eastAsia" w:asciiTheme="majorEastAsia" w:hAnsiTheme="majorEastAsia" w:eastAsiaTheme="majorEastAsia" w:cstheme="majorEastAsia"/>
                <w:color w:val="auto"/>
                <w:spacing w:val="-30"/>
                <w:sz w:val="24"/>
              </w:rPr>
              <w:t>（19分）</w:t>
            </w:r>
          </w:p>
        </w:tc>
        <w:tc>
          <w:tcPr>
            <w:tcW w:w="8455" w:type="dxa"/>
            <w:vAlign w:val="top"/>
          </w:tcPr>
          <w:p w14:paraId="2CEABA7B">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服务企业有设立专门的管理处办公机构，办公设施设备较先进完备，应用计算机等现代化管理手段进行科学管理，办公场所整洁有序5分。</w:t>
            </w:r>
          </w:p>
        </w:tc>
        <w:tc>
          <w:tcPr>
            <w:tcW w:w="540" w:type="dxa"/>
            <w:vAlign w:val="center"/>
          </w:tcPr>
          <w:p w14:paraId="6290F6D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2123202B">
            <w:pPr>
              <w:widowControl/>
              <w:rPr>
                <w:rFonts w:hint="eastAsia" w:asciiTheme="majorEastAsia" w:hAnsiTheme="majorEastAsia" w:eastAsiaTheme="majorEastAsia" w:cstheme="majorEastAsia"/>
                <w:color w:val="auto"/>
                <w:kern w:val="0"/>
                <w:sz w:val="24"/>
              </w:rPr>
            </w:pPr>
          </w:p>
        </w:tc>
      </w:tr>
      <w:tr w14:paraId="3DFE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336E3900">
            <w:pPr>
              <w:widowControl/>
              <w:rPr>
                <w:rFonts w:hint="eastAsia" w:asciiTheme="majorEastAsia" w:hAnsiTheme="majorEastAsia" w:eastAsiaTheme="majorEastAsia" w:cstheme="majorEastAsia"/>
                <w:color w:val="auto"/>
                <w:kern w:val="0"/>
                <w:sz w:val="24"/>
              </w:rPr>
            </w:pPr>
          </w:p>
        </w:tc>
        <w:tc>
          <w:tcPr>
            <w:tcW w:w="8455" w:type="dxa"/>
            <w:vAlign w:val="top"/>
          </w:tcPr>
          <w:p w14:paraId="015A1CA0">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2、服务与被服务双方签订规范的</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服务合同，双方权利义务关系明确1分。</w:t>
            </w:r>
          </w:p>
        </w:tc>
        <w:tc>
          <w:tcPr>
            <w:tcW w:w="540" w:type="dxa"/>
            <w:vAlign w:val="center"/>
          </w:tcPr>
          <w:p w14:paraId="4F883144">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720AA31F">
            <w:pPr>
              <w:rPr>
                <w:rFonts w:hint="eastAsia" w:asciiTheme="majorEastAsia" w:hAnsiTheme="majorEastAsia" w:eastAsiaTheme="majorEastAsia" w:cstheme="majorEastAsia"/>
                <w:color w:val="auto"/>
                <w:kern w:val="0"/>
                <w:sz w:val="24"/>
              </w:rPr>
            </w:pPr>
          </w:p>
        </w:tc>
      </w:tr>
      <w:tr w14:paraId="0C61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351277EE">
            <w:pPr>
              <w:widowControl/>
              <w:rPr>
                <w:rFonts w:hint="eastAsia" w:asciiTheme="majorEastAsia" w:hAnsiTheme="majorEastAsia" w:eastAsiaTheme="majorEastAsia" w:cstheme="majorEastAsia"/>
                <w:color w:val="auto"/>
                <w:kern w:val="0"/>
                <w:sz w:val="24"/>
              </w:rPr>
            </w:pPr>
          </w:p>
        </w:tc>
        <w:tc>
          <w:tcPr>
            <w:tcW w:w="8455" w:type="dxa"/>
            <w:vAlign w:val="top"/>
          </w:tcPr>
          <w:p w14:paraId="5CF0D7E7">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3、承接项目时，对住宅小区共用部位、共用设施设备进行认真查验，验收手续齐全1分。</w:t>
            </w:r>
          </w:p>
        </w:tc>
        <w:tc>
          <w:tcPr>
            <w:tcW w:w="540" w:type="dxa"/>
            <w:vAlign w:val="center"/>
          </w:tcPr>
          <w:p w14:paraId="16410D53">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142E1183">
            <w:pPr>
              <w:widowControl/>
              <w:rPr>
                <w:rFonts w:hint="eastAsia" w:asciiTheme="majorEastAsia" w:hAnsiTheme="majorEastAsia" w:eastAsiaTheme="majorEastAsia" w:cstheme="majorEastAsia"/>
                <w:color w:val="auto"/>
                <w:kern w:val="0"/>
                <w:sz w:val="24"/>
              </w:rPr>
            </w:pPr>
          </w:p>
        </w:tc>
      </w:tr>
      <w:tr w14:paraId="288C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3BAECE3C">
            <w:pPr>
              <w:widowControl/>
              <w:rPr>
                <w:rFonts w:hint="eastAsia" w:asciiTheme="majorEastAsia" w:hAnsiTheme="majorEastAsia" w:eastAsiaTheme="majorEastAsia" w:cstheme="majorEastAsia"/>
                <w:color w:val="auto"/>
                <w:kern w:val="0"/>
                <w:sz w:val="24"/>
              </w:rPr>
            </w:pPr>
          </w:p>
        </w:tc>
        <w:tc>
          <w:tcPr>
            <w:tcW w:w="8455" w:type="dxa"/>
            <w:vAlign w:val="top"/>
          </w:tcPr>
          <w:p w14:paraId="54E58288">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4、管理人员、专业操作人员按照国家有关规定取得岗位证书2分。</w:t>
            </w:r>
          </w:p>
        </w:tc>
        <w:tc>
          <w:tcPr>
            <w:tcW w:w="540" w:type="dxa"/>
            <w:vAlign w:val="center"/>
          </w:tcPr>
          <w:p w14:paraId="40B3C0B5">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3891954E">
            <w:pPr>
              <w:widowControl/>
              <w:rPr>
                <w:rFonts w:hint="eastAsia" w:asciiTheme="majorEastAsia" w:hAnsiTheme="majorEastAsia" w:eastAsiaTheme="majorEastAsia" w:cstheme="majorEastAsia"/>
                <w:color w:val="auto"/>
                <w:kern w:val="0"/>
                <w:sz w:val="24"/>
              </w:rPr>
            </w:pPr>
          </w:p>
        </w:tc>
      </w:tr>
      <w:tr w14:paraId="5F2A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D22D606">
            <w:pPr>
              <w:widowControl/>
              <w:rPr>
                <w:rFonts w:hint="eastAsia" w:asciiTheme="majorEastAsia" w:hAnsiTheme="majorEastAsia" w:eastAsiaTheme="majorEastAsia" w:cstheme="majorEastAsia"/>
                <w:color w:val="auto"/>
                <w:kern w:val="0"/>
                <w:sz w:val="24"/>
              </w:rPr>
            </w:pPr>
          </w:p>
        </w:tc>
        <w:tc>
          <w:tcPr>
            <w:tcW w:w="8455" w:type="dxa"/>
            <w:vAlign w:val="top"/>
          </w:tcPr>
          <w:p w14:paraId="37648725">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5、有完善的</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服务方案1分。质量管理、财务管理、档案管理等制度健全2分。</w:t>
            </w:r>
          </w:p>
        </w:tc>
        <w:tc>
          <w:tcPr>
            <w:tcW w:w="540" w:type="dxa"/>
            <w:vAlign w:val="center"/>
          </w:tcPr>
          <w:p w14:paraId="766870B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38A04D21">
            <w:pPr>
              <w:widowControl/>
              <w:rPr>
                <w:rFonts w:hint="eastAsia" w:asciiTheme="majorEastAsia" w:hAnsiTheme="majorEastAsia" w:eastAsiaTheme="majorEastAsia" w:cstheme="majorEastAsia"/>
                <w:color w:val="auto"/>
                <w:kern w:val="0"/>
                <w:sz w:val="24"/>
              </w:rPr>
            </w:pPr>
          </w:p>
        </w:tc>
      </w:tr>
      <w:tr w14:paraId="4273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F3D4C30">
            <w:pPr>
              <w:widowControl/>
              <w:rPr>
                <w:rFonts w:hint="eastAsia" w:asciiTheme="majorEastAsia" w:hAnsiTheme="majorEastAsia" w:eastAsiaTheme="majorEastAsia" w:cstheme="majorEastAsia"/>
                <w:color w:val="auto"/>
                <w:kern w:val="0"/>
                <w:sz w:val="24"/>
              </w:rPr>
            </w:pPr>
          </w:p>
        </w:tc>
        <w:tc>
          <w:tcPr>
            <w:tcW w:w="8455" w:type="dxa"/>
            <w:vAlign w:val="top"/>
          </w:tcPr>
          <w:p w14:paraId="3DCFD2FE">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6、管理服务人员着装统一、佩戴标志，行为规范，服务主动、热情1分。</w:t>
            </w:r>
          </w:p>
        </w:tc>
        <w:tc>
          <w:tcPr>
            <w:tcW w:w="540" w:type="dxa"/>
            <w:vAlign w:val="center"/>
          </w:tcPr>
          <w:p w14:paraId="0C307AF3">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0295DFE8">
            <w:pPr>
              <w:widowControl/>
              <w:rPr>
                <w:rFonts w:hint="eastAsia" w:asciiTheme="majorEastAsia" w:hAnsiTheme="majorEastAsia" w:eastAsiaTheme="majorEastAsia" w:cstheme="majorEastAsia"/>
                <w:color w:val="auto"/>
                <w:kern w:val="0"/>
                <w:sz w:val="24"/>
              </w:rPr>
            </w:pPr>
          </w:p>
        </w:tc>
      </w:tr>
      <w:tr w14:paraId="65A9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69320A59">
            <w:pPr>
              <w:widowControl/>
              <w:rPr>
                <w:rFonts w:hint="eastAsia" w:asciiTheme="majorEastAsia" w:hAnsiTheme="majorEastAsia" w:eastAsiaTheme="majorEastAsia" w:cstheme="majorEastAsia"/>
                <w:color w:val="auto"/>
                <w:kern w:val="0"/>
                <w:sz w:val="24"/>
              </w:rPr>
            </w:pPr>
          </w:p>
        </w:tc>
        <w:tc>
          <w:tcPr>
            <w:tcW w:w="8455" w:type="dxa"/>
            <w:vAlign w:val="top"/>
          </w:tcPr>
          <w:p w14:paraId="39558235">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7、设有服务接待中心，公示24小时服务电话。急修半小时内，其它报修按双方约定时间到达现场1分。有完整的报修、维修和回访记录1分。</w:t>
            </w:r>
          </w:p>
        </w:tc>
        <w:tc>
          <w:tcPr>
            <w:tcW w:w="540" w:type="dxa"/>
            <w:vAlign w:val="center"/>
          </w:tcPr>
          <w:p w14:paraId="19B68A5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8E4A0F4">
            <w:pPr>
              <w:widowControl/>
              <w:rPr>
                <w:rFonts w:hint="eastAsia" w:asciiTheme="majorEastAsia" w:hAnsiTheme="majorEastAsia" w:eastAsiaTheme="majorEastAsia" w:cstheme="majorEastAsia"/>
                <w:color w:val="auto"/>
                <w:kern w:val="0"/>
                <w:sz w:val="24"/>
              </w:rPr>
            </w:pPr>
          </w:p>
        </w:tc>
      </w:tr>
      <w:tr w14:paraId="50FE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31C5531B">
            <w:pPr>
              <w:widowControl/>
              <w:rPr>
                <w:rFonts w:hint="eastAsia" w:asciiTheme="majorEastAsia" w:hAnsiTheme="majorEastAsia" w:eastAsiaTheme="majorEastAsia" w:cstheme="majorEastAsia"/>
                <w:color w:val="auto"/>
                <w:kern w:val="0"/>
                <w:sz w:val="24"/>
              </w:rPr>
            </w:pPr>
          </w:p>
        </w:tc>
        <w:tc>
          <w:tcPr>
            <w:tcW w:w="8455" w:type="dxa"/>
            <w:vAlign w:val="top"/>
          </w:tcPr>
          <w:p w14:paraId="092062EE">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8、根据业主需求，提供特约服务和代办服务的，在明显位置公示服务项目与收费标准2分。</w:t>
            </w:r>
          </w:p>
        </w:tc>
        <w:tc>
          <w:tcPr>
            <w:tcW w:w="540" w:type="dxa"/>
            <w:vAlign w:val="center"/>
          </w:tcPr>
          <w:p w14:paraId="4974ADB8">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9468430">
            <w:pPr>
              <w:widowControl/>
              <w:rPr>
                <w:rFonts w:hint="eastAsia" w:asciiTheme="majorEastAsia" w:hAnsiTheme="majorEastAsia" w:eastAsiaTheme="majorEastAsia" w:cstheme="majorEastAsia"/>
                <w:color w:val="auto"/>
                <w:kern w:val="0"/>
                <w:sz w:val="24"/>
              </w:rPr>
            </w:pPr>
          </w:p>
        </w:tc>
      </w:tr>
      <w:tr w14:paraId="4D81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812B89B">
            <w:pPr>
              <w:widowControl/>
              <w:rPr>
                <w:rFonts w:hint="eastAsia" w:asciiTheme="majorEastAsia" w:hAnsiTheme="majorEastAsia" w:eastAsiaTheme="majorEastAsia" w:cstheme="majorEastAsia"/>
                <w:color w:val="auto"/>
                <w:kern w:val="0"/>
                <w:sz w:val="24"/>
              </w:rPr>
            </w:pPr>
          </w:p>
        </w:tc>
        <w:tc>
          <w:tcPr>
            <w:tcW w:w="8455" w:type="dxa"/>
            <w:vAlign w:val="top"/>
          </w:tcPr>
          <w:p w14:paraId="438436AF">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9、按有关规定和合同约定公布</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服务费用或者</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服务资金的收支情况2分。</w:t>
            </w:r>
          </w:p>
        </w:tc>
        <w:tc>
          <w:tcPr>
            <w:tcW w:w="540" w:type="dxa"/>
            <w:vAlign w:val="center"/>
          </w:tcPr>
          <w:p w14:paraId="236E6D64">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63DF297">
            <w:pPr>
              <w:widowControl/>
              <w:rPr>
                <w:rFonts w:hint="eastAsia" w:asciiTheme="majorEastAsia" w:hAnsiTheme="majorEastAsia" w:eastAsiaTheme="majorEastAsia" w:cstheme="majorEastAsia"/>
                <w:color w:val="auto"/>
                <w:kern w:val="0"/>
                <w:sz w:val="24"/>
              </w:rPr>
            </w:pPr>
          </w:p>
        </w:tc>
      </w:tr>
      <w:tr w14:paraId="2211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38678509">
            <w:pPr>
              <w:widowControl/>
              <w:rPr>
                <w:rFonts w:hint="eastAsia" w:asciiTheme="majorEastAsia" w:hAnsiTheme="majorEastAsia" w:eastAsiaTheme="majorEastAsia" w:cstheme="majorEastAsia"/>
                <w:color w:val="auto"/>
                <w:kern w:val="0"/>
                <w:sz w:val="24"/>
              </w:rPr>
            </w:pPr>
          </w:p>
        </w:tc>
        <w:tc>
          <w:tcPr>
            <w:tcW w:w="8455" w:type="dxa"/>
            <w:vAlign w:val="top"/>
          </w:tcPr>
          <w:p w14:paraId="09A500B5">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10、按有关规定和合同约定规范使用物业专项维修资金1分。</w:t>
            </w:r>
          </w:p>
        </w:tc>
        <w:tc>
          <w:tcPr>
            <w:tcW w:w="540" w:type="dxa"/>
            <w:vAlign w:val="center"/>
          </w:tcPr>
          <w:p w14:paraId="535DEC17">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6BB9DD8E">
            <w:pPr>
              <w:widowControl/>
              <w:rPr>
                <w:rFonts w:hint="eastAsia" w:asciiTheme="majorEastAsia" w:hAnsiTheme="majorEastAsia" w:eastAsiaTheme="majorEastAsia" w:cstheme="majorEastAsia"/>
                <w:color w:val="auto"/>
                <w:kern w:val="0"/>
                <w:sz w:val="24"/>
              </w:rPr>
            </w:pPr>
          </w:p>
        </w:tc>
      </w:tr>
      <w:tr w14:paraId="26AB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9BBABF5">
            <w:pPr>
              <w:widowControl/>
              <w:rPr>
                <w:rFonts w:hint="eastAsia" w:asciiTheme="majorEastAsia" w:hAnsiTheme="majorEastAsia" w:eastAsiaTheme="majorEastAsia" w:cstheme="majorEastAsia"/>
                <w:color w:val="auto"/>
                <w:kern w:val="0"/>
                <w:sz w:val="24"/>
              </w:rPr>
            </w:pPr>
          </w:p>
        </w:tc>
        <w:tc>
          <w:tcPr>
            <w:tcW w:w="8455" w:type="dxa"/>
            <w:vAlign w:val="top"/>
          </w:tcPr>
          <w:p w14:paraId="522E5326">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11、每年至少1次征询业主对</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服务的意见，满意率80%以上2分。</w:t>
            </w:r>
          </w:p>
        </w:tc>
        <w:tc>
          <w:tcPr>
            <w:tcW w:w="540" w:type="dxa"/>
            <w:vAlign w:val="center"/>
          </w:tcPr>
          <w:p w14:paraId="0C01E4E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2C5564E2">
            <w:pPr>
              <w:widowControl/>
              <w:rPr>
                <w:rFonts w:hint="eastAsia" w:asciiTheme="majorEastAsia" w:hAnsiTheme="majorEastAsia" w:eastAsiaTheme="majorEastAsia" w:cstheme="majorEastAsia"/>
                <w:color w:val="auto"/>
                <w:kern w:val="0"/>
                <w:sz w:val="24"/>
              </w:rPr>
            </w:pPr>
          </w:p>
        </w:tc>
      </w:tr>
      <w:tr w14:paraId="735D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5631E744">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(二)服务管理</w:t>
            </w:r>
          </w:p>
          <w:p w14:paraId="12B6DF8D">
            <w:pPr>
              <w:jc w:val="center"/>
              <w:rPr>
                <w:rFonts w:hint="eastAsia" w:asciiTheme="majorEastAsia" w:hAnsiTheme="majorEastAsia" w:eastAsiaTheme="majorEastAsia" w:cstheme="majorEastAsia"/>
                <w:color w:val="auto"/>
                <w:spacing w:val="-36"/>
                <w:sz w:val="24"/>
              </w:rPr>
            </w:pPr>
            <w:r>
              <w:rPr>
                <w:rFonts w:hint="eastAsia" w:asciiTheme="majorEastAsia" w:hAnsiTheme="majorEastAsia" w:eastAsiaTheme="majorEastAsia" w:cstheme="majorEastAsia"/>
                <w:color w:val="auto"/>
                <w:spacing w:val="-36"/>
                <w:sz w:val="24"/>
              </w:rPr>
              <w:t>（12分）</w:t>
            </w:r>
          </w:p>
          <w:p w14:paraId="6931A4DF">
            <w:pPr>
              <w:widowControl/>
              <w:rPr>
                <w:rFonts w:hint="eastAsia" w:asciiTheme="majorEastAsia" w:hAnsiTheme="majorEastAsia" w:eastAsiaTheme="majorEastAsia" w:cstheme="majorEastAsia"/>
                <w:color w:val="auto"/>
                <w:kern w:val="0"/>
                <w:sz w:val="24"/>
              </w:rPr>
            </w:pPr>
          </w:p>
        </w:tc>
        <w:tc>
          <w:tcPr>
            <w:tcW w:w="8455" w:type="dxa"/>
            <w:vAlign w:val="top"/>
          </w:tcPr>
          <w:p w14:paraId="2FCF8772">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1、对房屋共用部位进行日常管理和维修养护，检修记录和保养记录齐全1分。</w:t>
            </w:r>
          </w:p>
        </w:tc>
        <w:tc>
          <w:tcPr>
            <w:tcW w:w="540" w:type="dxa"/>
            <w:vAlign w:val="center"/>
          </w:tcPr>
          <w:p w14:paraId="505154D6">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5BC3BB4F">
            <w:pPr>
              <w:widowControl/>
              <w:rPr>
                <w:rFonts w:hint="eastAsia" w:asciiTheme="majorEastAsia" w:hAnsiTheme="majorEastAsia" w:eastAsiaTheme="majorEastAsia" w:cstheme="majorEastAsia"/>
                <w:color w:val="auto"/>
                <w:kern w:val="0"/>
                <w:sz w:val="24"/>
              </w:rPr>
            </w:pPr>
          </w:p>
        </w:tc>
      </w:tr>
      <w:tr w14:paraId="3C16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632E27F9">
            <w:pPr>
              <w:widowControl/>
              <w:rPr>
                <w:rFonts w:hint="eastAsia" w:asciiTheme="majorEastAsia" w:hAnsiTheme="majorEastAsia" w:eastAsiaTheme="majorEastAsia" w:cstheme="majorEastAsia"/>
                <w:color w:val="auto"/>
                <w:kern w:val="0"/>
                <w:sz w:val="24"/>
              </w:rPr>
            </w:pPr>
          </w:p>
        </w:tc>
        <w:tc>
          <w:tcPr>
            <w:tcW w:w="8455" w:type="dxa"/>
            <w:vAlign w:val="top"/>
          </w:tcPr>
          <w:p w14:paraId="2E17E0CE">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根据房屋实际使用年限，定期检查房屋共用部位的使用状况，需要维修，属于小修范围的，及时组织修复1分。业主委员会成立后的小区，属于大、中修范围的，及时编制维修计划和物业专项维修资金使用计划，向业主大会或者业主委员会提出报告与建议，根据业主大会的决定，组织维修1分。</w:t>
            </w:r>
          </w:p>
        </w:tc>
        <w:tc>
          <w:tcPr>
            <w:tcW w:w="540" w:type="dxa"/>
            <w:vAlign w:val="center"/>
          </w:tcPr>
          <w:p w14:paraId="4D0466E6">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56F96D3">
            <w:pPr>
              <w:rPr>
                <w:rFonts w:hint="eastAsia" w:asciiTheme="majorEastAsia" w:hAnsiTheme="majorEastAsia" w:eastAsiaTheme="majorEastAsia" w:cstheme="majorEastAsia"/>
                <w:color w:val="auto"/>
                <w:kern w:val="0"/>
                <w:sz w:val="24"/>
              </w:rPr>
            </w:pPr>
          </w:p>
        </w:tc>
      </w:tr>
      <w:tr w14:paraId="1BC9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7" w:type="dxa"/>
            <w:vMerge w:val="continue"/>
            <w:vAlign w:val="center"/>
          </w:tcPr>
          <w:p w14:paraId="1C710020">
            <w:pPr>
              <w:widowControl/>
              <w:rPr>
                <w:rFonts w:hint="eastAsia" w:asciiTheme="majorEastAsia" w:hAnsiTheme="majorEastAsia" w:eastAsiaTheme="majorEastAsia" w:cstheme="majorEastAsia"/>
                <w:color w:val="auto"/>
                <w:kern w:val="0"/>
                <w:sz w:val="24"/>
              </w:rPr>
            </w:pPr>
          </w:p>
        </w:tc>
        <w:tc>
          <w:tcPr>
            <w:tcW w:w="8455" w:type="dxa"/>
            <w:vAlign w:val="top"/>
          </w:tcPr>
          <w:p w14:paraId="09E700FD">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3、每日巡查1次小区房屋单元门、楼梯通道以及其他共用部位的门窗、玻璃等，做好巡查记录2分，并及时维修养护1分。</w:t>
            </w:r>
          </w:p>
        </w:tc>
        <w:tc>
          <w:tcPr>
            <w:tcW w:w="540" w:type="dxa"/>
            <w:vAlign w:val="center"/>
          </w:tcPr>
          <w:p w14:paraId="5653CBA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24DE0E17">
            <w:pPr>
              <w:widowControl/>
              <w:rPr>
                <w:rFonts w:hint="eastAsia" w:asciiTheme="majorEastAsia" w:hAnsiTheme="majorEastAsia" w:eastAsiaTheme="majorEastAsia" w:cstheme="majorEastAsia"/>
                <w:color w:val="auto"/>
                <w:kern w:val="0"/>
                <w:sz w:val="24"/>
              </w:rPr>
            </w:pPr>
          </w:p>
        </w:tc>
      </w:tr>
      <w:tr w14:paraId="50AD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67" w:type="dxa"/>
            <w:vMerge w:val="continue"/>
            <w:vAlign w:val="center"/>
          </w:tcPr>
          <w:p w14:paraId="7A96A2D6">
            <w:pPr>
              <w:widowControl/>
              <w:rPr>
                <w:rFonts w:hint="eastAsia" w:asciiTheme="majorEastAsia" w:hAnsiTheme="majorEastAsia" w:eastAsiaTheme="majorEastAsia" w:cstheme="majorEastAsia"/>
                <w:color w:val="auto"/>
                <w:kern w:val="0"/>
                <w:sz w:val="24"/>
              </w:rPr>
            </w:pPr>
          </w:p>
        </w:tc>
        <w:tc>
          <w:tcPr>
            <w:tcW w:w="8455" w:type="dxa"/>
            <w:vAlign w:val="top"/>
          </w:tcPr>
          <w:p w14:paraId="7F8AEE9D">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按照住宅装饰装修管理有关规定和管理规约（临时管理规约）要求，建立完善的住宅装饰装修管理制度1分。装修前，依规定审核业主（使用人）的装修方案，告知装修人有关装饰装修的禁止行为和注意事项1分。每日巡查1次装修施工现场，发现影响房屋外观、危及房屋结构安全及拆改共用管线等损害公共利益现象的，及时劝阻并报告业主委员会和有关主管部门1分。</w:t>
            </w:r>
          </w:p>
        </w:tc>
        <w:tc>
          <w:tcPr>
            <w:tcW w:w="540" w:type="dxa"/>
            <w:vAlign w:val="center"/>
          </w:tcPr>
          <w:p w14:paraId="007DA5E0">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742BA206">
            <w:pPr>
              <w:widowControl/>
              <w:rPr>
                <w:rFonts w:hint="eastAsia" w:asciiTheme="majorEastAsia" w:hAnsiTheme="majorEastAsia" w:eastAsiaTheme="majorEastAsia" w:cstheme="majorEastAsia"/>
                <w:color w:val="auto"/>
                <w:kern w:val="0"/>
                <w:sz w:val="24"/>
              </w:rPr>
            </w:pPr>
          </w:p>
        </w:tc>
      </w:tr>
      <w:tr w14:paraId="4F46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47035D2B">
            <w:pPr>
              <w:widowControl/>
              <w:rPr>
                <w:rFonts w:hint="eastAsia" w:asciiTheme="majorEastAsia" w:hAnsiTheme="majorEastAsia" w:eastAsiaTheme="majorEastAsia" w:cstheme="majorEastAsia"/>
                <w:color w:val="auto"/>
                <w:kern w:val="0"/>
                <w:sz w:val="24"/>
              </w:rPr>
            </w:pPr>
          </w:p>
        </w:tc>
        <w:tc>
          <w:tcPr>
            <w:tcW w:w="8455" w:type="dxa"/>
            <w:vAlign w:val="top"/>
          </w:tcPr>
          <w:p w14:paraId="60837BF3">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5、对违反规划私搭乱建和擅自改变房屋用途的行为及时劝阻，并报告业主委员会和有关主管部门1分。</w:t>
            </w:r>
          </w:p>
        </w:tc>
        <w:tc>
          <w:tcPr>
            <w:tcW w:w="540" w:type="dxa"/>
            <w:vAlign w:val="center"/>
          </w:tcPr>
          <w:p w14:paraId="11ABC829">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7B79F3BF">
            <w:pPr>
              <w:widowControl/>
              <w:rPr>
                <w:rFonts w:hint="eastAsia" w:asciiTheme="majorEastAsia" w:hAnsiTheme="majorEastAsia" w:eastAsiaTheme="majorEastAsia" w:cstheme="majorEastAsia"/>
                <w:color w:val="auto"/>
                <w:kern w:val="0"/>
                <w:sz w:val="24"/>
              </w:rPr>
            </w:pPr>
          </w:p>
        </w:tc>
      </w:tr>
      <w:tr w14:paraId="6DA7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5B366EF">
            <w:pPr>
              <w:widowControl/>
              <w:rPr>
                <w:rFonts w:hint="eastAsia" w:asciiTheme="majorEastAsia" w:hAnsiTheme="majorEastAsia" w:eastAsiaTheme="majorEastAsia" w:cstheme="majorEastAsia"/>
                <w:color w:val="auto"/>
                <w:kern w:val="0"/>
                <w:sz w:val="24"/>
              </w:rPr>
            </w:pPr>
          </w:p>
        </w:tc>
        <w:tc>
          <w:tcPr>
            <w:tcW w:w="8455" w:type="dxa"/>
            <w:vAlign w:val="top"/>
          </w:tcPr>
          <w:p w14:paraId="4EF7A3F3">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6、小区主出入口设有小区平面示意图，主要路口设有路标1分。各组团、栋及单元（门）、户和公共配套设施、场地有明显标志1分。</w:t>
            </w:r>
          </w:p>
        </w:tc>
        <w:tc>
          <w:tcPr>
            <w:tcW w:w="540" w:type="dxa"/>
            <w:vAlign w:val="center"/>
          </w:tcPr>
          <w:p w14:paraId="01B16FE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21B5A87">
            <w:pPr>
              <w:widowControl/>
              <w:rPr>
                <w:rFonts w:hint="eastAsia" w:asciiTheme="majorEastAsia" w:hAnsiTheme="majorEastAsia" w:eastAsiaTheme="majorEastAsia" w:cstheme="majorEastAsia"/>
                <w:color w:val="auto"/>
                <w:kern w:val="0"/>
                <w:sz w:val="24"/>
              </w:rPr>
            </w:pPr>
          </w:p>
        </w:tc>
      </w:tr>
      <w:tr w14:paraId="4B8C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2BBD33F7">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(三)</w:t>
            </w:r>
          </w:p>
          <w:p w14:paraId="3B3954B1">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共用设施设备维修养护</w:t>
            </w:r>
          </w:p>
          <w:p w14:paraId="0795C76B">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(20分)</w:t>
            </w:r>
          </w:p>
        </w:tc>
        <w:tc>
          <w:tcPr>
            <w:tcW w:w="8455" w:type="dxa"/>
            <w:vAlign w:val="top"/>
          </w:tcPr>
          <w:p w14:paraId="2FFDCEFB">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1、对共用设施设备进行日常管理和维修养护（依法应由专业部门负责的除外）2分。</w:t>
            </w:r>
          </w:p>
        </w:tc>
        <w:tc>
          <w:tcPr>
            <w:tcW w:w="540" w:type="dxa"/>
            <w:vAlign w:val="center"/>
          </w:tcPr>
          <w:p w14:paraId="1B75546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107CA8DE">
            <w:pPr>
              <w:widowControl/>
              <w:rPr>
                <w:rFonts w:hint="eastAsia" w:asciiTheme="majorEastAsia" w:hAnsiTheme="majorEastAsia" w:eastAsiaTheme="majorEastAsia" w:cstheme="majorEastAsia"/>
                <w:color w:val="auto"/>
                <w:kern w:val="0"/>
                <w:sz w:val="24"/>
              </w:rPr>
            </w:pPr>
          </w:p>
        </w:tc>
      </w:tr>
      <w:tr w14:paraId="63BC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570C5957">
            <w:pPr>
              <w:widowControl/>
              <w:rPr>
                <w:rFonts w:hint="eastAsia" w:asciiTheme="majorEastAsia" w:hAnsiTheme="majorEastAsia" w:eastAsiaTheme="majorEastAsia" w:cstheme="majorEastAsia"/>
                <w:color w:val="auto"/>
                <w:kern w:val="0"/>
                <w:sz w:val="24"/>
              </w:rPr>
            </w:pPr>
          </w:p>
        </w:tc>
        <w:tc>
          <w:tcPr>
            <w:tcW w:w="8455" w:type="dxa"/>
            <w:vAlign w:val="top"/>
          </w:tcPr>
          <w:p w14:paraId="3F4371B6">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2、建立共用设施设备档案（设备台帐）2分。设施设备的运行、检查、维修、保养等记录齐全1分。</w:t>
            </w:r>
          </w:p>
        </w:tc>
        <w:tc>
          <w:tcPr>
            <w:tcW w:w="540" w:type="dxa"/>
            <w:vAlign w:val="center"/>
          </w:tcPr>
          <w:p w14:paraId="379F241E">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5CFDAD3E">
            <w:pPr>
              <w:rPr>
                <w:rFonts w:hint="eastAsia" w:asciiTheme="majorEastAsia" w:hAnsiTheme="majorEastAsia" w:eastAsiaTheme="majorEastAsia" w:cstheme="majorEastAsia"/>
                <w:color w:val="auto"/>
                <w:kern w:val="0"/>
                <w:sz w:val="24"/>
              </w:rPr>
            </w:pPr>
          </w:p>
        </w:tc>
      </w:tr>
      <w:tr w14:paraId="2E45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6BDE994">
            <w:pPr>
              <w:widowControl/>
              <w:rPr>
                <w:rFonts w:hint="eastAsia" w:asciiTheme="majorEastAsia" w:hAnsiTheme="majorEastAsia" w:eastAsiaTheme="majorEastAsia" w:cstheme="majorEastAsia"/>
                <w:color w:val="auto"/>
                <w:kern w:val="0"/>
                <w:sz w:val="24"/>
              </w:rPr>
            </w:pPr>
          </w:p>
        </w:tc>
        <w:tc>
          <w:tcPr>
            <w:tcW w:w="8455" w:type="dxa"/>
            <w:vAlign w:val="top"/>
          </w:tcPr>
          <w:p w14:paraId="7203E1ED">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3、设施设备标志齐全、规范，责任人明确1分。操作维护人员严格执行设施设备操作规程及保养规范1分。设施设备运行正常1分。</w:t>
            </w:r>
          </w:p>
        </w:tc>
        <w:tc>
          <w:tcPr>
            <w:tcW w:w="540" w:type="dxa"/>
            <w:vAlign w:val="center"/>
          </w:tcPr>
          <w:p w14:paraId="4509E67D">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174CA4AD">
            <w:pPr>
              <w:widowControl/>
              <w:rPr>
                <w:rFonts w:hint="eastAsia" w:asciiTheme="majorEastAsia" w:hAnsiTheme="majorEastAsia" w:eastAsiaTheme="majorEastAsia" w:cstheme="majorEastAsia"/>
                <w:color w:val="auto"/>
                <w:kern w:val="0"/>
                <w:sz w:val="24"/>
              </w:rPr>
            </w:pPr>
          </w:p>
        </w:tc>
      </w:tr>
      <w:tr w14:paraId="5875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D39EC25">
            <w:pPr>
              <w:widowControl/>
              <w:rPr>
                <w:rFonts w:hint="eastAsia" w:asciiTheme="majorEastAsia" w:hAnsiTheme="majorEastAsia" w:eastAsiaTheme="majorEastAsia" w:cstheme="majorEastAsia"/>
                <w:color w:val="auto"/>
                <w:kern w:val="0"/>
                <w:sz w:val="24"/>
              </w:rPr>
            </w:pPr>
          </w:p>
        </w:tc>
        <w:tc>
          <w:tcPr>
            <w:tcW w:w="8455" w:type="dxa"/>
            <w:vAlign w:val="top"/>
          </w:tcPr>
          <w:p w14:paraId="1749F4E5">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对共用设施设备定期组织巡查，做好巡查记录，需要维修，属于小修范围的，及时组织修复1分。业主委员会成立后的小区，属于大、中修范围或者需要更新改造的，及时编制维修、更新改造计划和物业专项维修资金使用计划，向业主大会或业主委员会提出报告与建议，根据业主大会的决定，组织维修或者更新改造1分。</w:t>
            </w:r>
          </w:p>
        </w:tc>
        <w:tc>
          <w:tcPr>
            <w:tcW w:w="540" w:type="dxa"/>
            <w:vAlign w:val="center"/>
          </w:tcPr>
          <w:p w14:paraId="5AE281D6">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164C1B3A">
            <w:pPr>
              <w:widowControl/>
              <w:rPr>
                <w:rFonts w:hint="eastAsia" w:asciiTheme="majorEastAsia" w:hAnsiTheme="majorEastAsia" w:eastAsiaTheme="majorEastAsia" w:cstheme="majorEastAsia"/>
                <w:color w:val="auto"/>
                <w:kern w:val="0"/>
                <w:sz w:val="24"/>
              </w:rPr>
            </w:pPr>
          </w:p>
        </w:tc>
      </w:tr>
      <w:tr w14:paraId="5A0C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3CA9D92">
            <w:pPr>
              <w:widowControl/>
              <w:rPr>
                <w:rFonts w:hint="eastAsia" w:asciiTheme="majorEastAsia" w:hAnsiTheme="majorEastAsia" w:eastAsiaTheme="majorEastAsia" w:cstheme="majorEastAsia"/>
                <w:color w:val="auto"/>
                <w:kern w:val="0"/>
                <w:sz w:val="24"/>
              </w:rPr>
            </w:pPr>
          </w:p>
        </w:tc>
        <w:tc>
          <w:tcPr>
            <w:tcW w:w="8455" w:type="dxa"/>
            <w:vAlign w:val="top"/>
          </w:tcPr>
          <w:p w14:paraId="29B4BA9D">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5、载人电梯24小时正常运行1分。</w:t>
            </w:r>
          </w:p>
        </w:tc>
        <w:tc>
          <w:tcPr>
            <w:tcW w:w="540" w:type="dxa"/>
            <w:vAlign w:val="center"/>
          </w:tcPr>
          <w:p w14:paraId="07C15F8C">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119B1A48">
            <w:pPr>
              <w:widowControl/>
              <w:rPr>
                <w:rFonts w:hint="eastAsia" w:asciiTheme="majorEastAsia" w:hAnsiTheme="majorEastAsia" w:eastAsiaTheme="majorEastAsia" w:cstheme="majorEastAsia"/>
                <w:color w:val="auto"/>
                <w:kern w:val="0"/>
                <w:sz w:val="24"/>
              </w:rPr>
            </w:pPr>
          </w:p>
        </w:tc>
      </w:tr>
      <w:tr w14:paraId="1AFA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52AF04CF">
            <w:pPr>
              <w:widowControl/>
              <w:rPr>
                <w:rFonts w:hint="eastAsia" w:asciiTheme="majorEastAsia" w:hAnsiTheme="majorEastAsia" w:eastAsiaTheme="majorEastAsia" w:cstheme="majorEastAsia"/>
                <w:color w:val="auto"/>
                <w:kern w:val="0"/>
                <w:sz w:val="24"/>
              </w:rPr>
            </w:pPr>
          </w:p>
        </w:tc>
        <w:tc>
          <w:tcPr>
            <w:tcW w:w="8455" w:type="dxa"/>
            <w:vAlign w:val="top"/>
          </w:tcPr>
          <w:p w14:paraId="0B4EEA1B">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6、消防设施设备完好，可随时启用；消防通道畅通1分。</w:t>
            </w:r>
          </w:p>
        </w:tc>
        <w:tc>
          <w:tcPr>
            <w:tcW w:w="540" w:type="dxa"/>
            <w:vAlign w:val="center"/>
          </w:tcPr>
          <w:p w14:paraId="3CB6072F">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3B2149E2">
            <w:pPr>
              <w:widowControl/>
              <w:rPr>
                <w:rFonts w:hint="eastAsia" w:asciiTheme="majorEastAsia" w:hAnsiTheme="majorEastAsia" w:eastAsiaTheme="majorEastAsia" w:cstheme="majorEastAsia"/>
                <w:color w:val="auto"/>
                <w:kern w:val="0"/>
                <w:sz w:val="24"/>
              </w:rPr>
            </w:pPr>
          </w:p>
        </w:tc>
      </w:tr>
      <w:tr w14:paraId="4891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23713CA">
            <w:pPr>
              <w:widowControl/>
              <w:rPr>
                <w:rFonts w:hint="eastAsia" w:asciiTheme="majorEastAsia" w:hAnsiTheme="majorEastAsia" w:eastAsiaTheme="majorEastAsia" w:cstheme="majorEastAsia"/>
                <w:color w:val="auto"/>
                <w:kern w:val="0"/>
                <w:sz w:val="24"/>
              </w:rPr>
            </w:pPr>
          </w:p>
        </w:tc>
        <w:tc>
          <w:tcPr>
            <w:tcW w:w="8455" w:type="dxa"/>
            <w:vAlign w:val="top"/>
          </w:tcPr>
          <w:p w14:paraId="0C022DC2">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7、设备房保持整洁、通风，无跑、冒、滴、漏和鼠害现象1分。</w:t>
            </w:r>
          </w:p>
        </w:tc>
        <w:tc>
          <w:tcPr>
            <w:tcW w:w="540" w:type="dxa"/>
            <w:vAlign w:val="center"/>
          </w:tcPr>
          <w:p w14:paraId="2BE0A76F">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25C58A41">
            <w:pPr>
              <w:widowControl/>
              <w:rPr>
                <w:rFonts w:hint="eastAsia" w:asciiTheme="majorEastAsia" w:hAnsiTheme="majorEastAsia" w:eastAsiaTheme="majorEastAsia" w:cstheme="majorEastAsia"/>
                <w:color w:val="auto"/>
                <w:kern w:val="0"/>
                <w:sz w:val="24"/>
              </w:rPr>
            </w:pPr>
          </w:p>
        </w:tc>
      </w:tr>
      <w:tr w14:paraId="58D8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7" w:type="dxa"/>
            <w:vMerge w:val="continue"/>
            <w:vAlign w:val="center"/>
          </w:tcPr>
          <w:p w14:paraId="6596683E">
            <w:pPr>
              <w:widowControl/>
              <w:rPr>
                <w:rFonts w:hint="eastAsia" w:asciiTheme="majorEastAsia" w:hAnsiTheme="majorEastAsia" w:eastAsiaTheme="majorEastAsia" w:cstheme="majorEastAsia"/>
                <w:color w:val="auto"/>
                <w:kern w:val="0"/>
                <w:sz w:val="24"/>
              </w:rPr>
            </w:pPr>
          </w:p>
        </w:tc>
        <w:tc>
          <w:tcPr>
            <w:tcW w:w="8455" w:type="dxa"/>
            <w:vAlign w:val="top"/>
          </w:tcPr>
          <w:p w14:paraId="04709BEA">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8、小区道路平整，主要道路及停车场交通标志齐全、规范2分。</w:t>
            </w:r>
          </w:p>
        </w:tc>
        <w:tc>
          <w:tcPr>
            <w:tcW w:w="540" w:type="dxa"/>
            <w:vAlign w:val="center"/>
          </w:tcPr>
          <w:p w14:paraId="33C5AE45">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3DB8691F">
            <w:pPr>
              <w:widowControl/>
              <w:rPr>
                <w:rFonts w:hint="eastAsia" w:asciiTheme="majorEastAsia" w:hAnsiTheme="majorEastAsia" w:eastAsiaTheme="majorEastAsia" w:cstheme="majorEastAsia"/>
                <w:color w:val="auto"/>
                <w:kern w:val="0"/>
                <w:sz w:val="24"/>
              </w:rPr>
            </w:pPr>
          </w:p>
        </w:tc>
      </w:tr>
      <w:tr w14:paraId="658F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5A1459A1">
            <w:pPr>
              <w:widowControl/>
              <w:rPr>
                <w:rFonts w:hint="eastAsia" w:asciiTheme="majorEastAsia" w:hAnsiTheme="majorEastAsia" w:eastAsiaTheme="majorEastAsia" w:cstheme="majorEastAsia"/>
                <w:color w:val="auto"/>
                <w:kern w:val="0"/>
                <w:sz w:val="24"/>
              </w:rPr>
            </w:pPr>
          </w:p>
        </w:tc>
        <w:tc>
          <w:tcPr>
            <w:tcW w:w="8455" w:type="dxa"/>
            <w:vAlign w:val="top"/>
          </w:tcPr>
          <w:p w14:paraId="135485CC">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9、路灯、楼道灯完好率不低于95%2分。</w:t>
            </w:r>
          </w:p>
        </w:tc>
        <w:tc>
          <w:tcPr>
            <w:tcW w:w="540" w:type="dxa"/>
            <w:vAlign w:val="center"/>
          </w:tcPr>
          <w:p w14:paraId="0528A1A1">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03E12627">
            <w:pPr>
              <w:widowControl/>
              <w:rPr>
                <w:rFonts w:hint="eastAsia" w:asciiTheme="majorEastAsia" w:hAnsiTheme="majorEastAsia" w:eastAsiaTheme="majorEastAsia" w:cstheme="majorEastAsia"/>
                <w:color w:val="auto"/>
                <w:kern w:val="0"/>
                <w:sz w:val="24"/>
              </w:rPr>
            </w:pPr>
          </w:p>
        </w:tc>
      </w:tr>
      <w:tr w14:paraId="522E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394E183">
            <w:pPr>
              <w:widowControl/>
              <w:rPr>
                <w:rFonts w:hint="eastAsia" w:asciiTheme="majorEastAsia" w:hAnsiTheme="majorEastAsia" w:eastAsiaTheme="majorEastAsia" w:cstheme="majorEastAsia"/>
                <w:color w:val="auto"/>
                <w:kern w:val="0"/>
                <w:sz w:val="24"/>
              </w:rPr>
            </w:pPr>
          </w:p>
        </w:tc>
        <w:tc>
          <w:tcPr>
            <w:tcW w:w="8455" w:type="dxa"/>
            <w:vAlign w:val="top"/>
          </w:tcPr>
          <w:p w14:paraId="11C56A78">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10、容易危及人身安全的设施设备有明显警示标志和防范措施1分。对可能发生的各种突发设备故障有应急预案2分。</w:t>
            </w:r>
          </w:p>
        </w:tc>
        <w:tc>
          <w:tcPr>
            <w:tcW w:w="540" w:type="dxa"/>
            <w:vAlign w:val="center"/>
          </w:tcPr>
          <w:p w14:paraId="6738A329">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574811A9">
            <w:pPr>
              <w:widowControl/>
              <w:rPr>
                <w:rFonts w:hint="eastAsia" w:asciiTheme="majorEastAsia" w:hAnsiTheme="majorEastAsia" w:eastAsiaTheme="majorEastAsia" w:cstheme="majorEastAsia"/>
                <w:color w:val="auto"/>
                <w:kern w:val="0"/>
                <w:sz w:val="24"/>
              </w:rPr>
            </w:pPr>
          </w:p>
        </w:tc>
      </w:tr>
      <w:tr w14:paraId="6DF5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78765647">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w:t>
            </w:r>
          </w:p>
          <w:p w14:paraId="0C6490DE">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协助维护公共秩序</w:t>
            </w:r>
          </w:p>
          <w:p w14:paraId="65C1420A">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(15分)</w:t>
            </w:r>
          </w:p>
        </w:tc>
        <w:tc>
          <w:tcPr>
            <w:tcW w:w="8455" w:type="dxa"/>
            <w:vAlign w:val="top"/>
          </w:tcPr>
          <w:p w14:paraId="0BDD36C8">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1、小区主出入口24小时值班2分，8小时以上站岗值勤2分。</w:t>
            </w:r>
          </w:p>
        </w:tc>
        <w:tc>
          <w:tcPr>
            <w:tcW w:w="540" w:type="dxa"/>
            <w:vAlign w:val="center"/>
          </w:tcPr>
          <w:p w14:paraId="324D922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w:t>
            </w:r>
          </w:p>
        </w:tc>
        <w:tc>
          <w:tcPr>
            <w:tcW w:w="495" w:type="dxa"/>
            <w:vAlign w:val="top"/>
          </w:tcPr>
          <w:p w14:paraId="178E9235">
            <w:pPr>
              <w:widowControl/>
              <w:rPr>
                <w:rFonts w:hint="eastAsia" w:asciiTheme="majorEastAsia" w:hAnsiTheme="majorEastAsia" w:eastAsiaTheme="majorEastAsia" w:cstheme="majorEastAsia"/>
                <w:color w:val="auto"/>
                <w:kern w:val="0"/>
                <w:sz w:val="24"/>
              </w:rPr>
            </w:pPr>
          </w:p>
        </w:tc>
      </w:tr>
      <w:tr w14:paraId="2FF9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7" w:type="dxa"/>
            <w:vMerge w:val="continue"/>
            <w:vAlign w:val="center"/>
          </w:tcPr>
          <w:p w14:paraId="2244D631">
            <w:pPr>
              <w:widowControl/>
              <w:rPr>
                <w:rFonts w:hint="eastAsia" w:asciiTheme="majorEastAsia" w:hAnsiTheme="majorEastAsia" w:eastAsiaTheme="majorEastAsia" w:cstheme="majorEastAsia"/>
                <w:color w:val="auto"/>
                <w:kern w:val="0"/>
                <w:sz w:val="24"/>
              </w:rPr>
            </w:pPr>
          </w:p>
        </w:tc>
        <w:tc>
          <w:tcPr>
            <w:tcW w:w="8455" w:type="dxa"/>
            <w:vAlign w:val="top"/>
          </w:tcPr>
          <w:p w14:paraId="3A100CB8">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2、对重点区域、重点部位每1小时至少巡查1次2分。配有安全监控设施的，实施24小时监控1分。</w:t>
            </w:r>
          </w:p>
        </w:tc>
        <w:tc>
          <w:tcPr>
            <w:tcW w:w="540" w:type="dxa"/>
            <w:vAlign w:val="center"/>
          </w:tcPr>
          <w:p w14:paraId="368110A9">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2AAD6112">
            <w:pPr>
              <w:rPr>
                <w:rFonts w:hint="eastAsia" w:asciiTheme="majorEastAsia" w:hAnsiTheme="majorEastAsia" w:eastAsiaTheme="majorEastAsia" w:cstheme="majorEastAsia"/>
                <w:color w:val="auto"/>
                <w:kern w:val="0"/>
                <w:sz w:val="24"/>
              </w:rPr>
            </w:pPr>
          </w:p>
        </w:tc>
      </w:tr>
      <w:tr w14:paraId="74ED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F8F9C0B">
            <w:pPr>
              <w:widowControl/>
              <w:rPr>
                <w:rFonts w:hint="eastAsia" w:asciiTheme="majorEastAsia" w:hAnsiTheme="majorEastAsia" w:eastAsiaTheme="majorEastAsia" w:cstheme="majorEastAsia"/>
                <w:color w:val="auto"/>
                <w:kern w:val="0"/>
                <w:sz w:val="24"/>
              </w:rPr>
            </w:pPr>
          </w:p>
        </w:tc>
        <w:tc>
          <w:tcPr>
            <w:tcW w:w="8455" w:type="dxa"/>
            <w:vAlign w:val="top"/>
          </w:tcPr>
          <w:p w14:paraId="412B41C6">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3、对进出小区的车辆实施管理，引导车辆有序通行、停放2分。</w:t>
            </w:r>
          </w:p>
        </w:tc>
        <w:tc>
          <w:tcPr>
            <w:tcW w:w="540" w:type="dxa"/>
            <w:vAlign w:val="center"/>
          </w:tcPr>
          <w:p w14:paraId="320FC7D4">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531A2BBE">
            <w:pPr>
              <w:widowControl/>
              <w:rPr>
                <w:rFonts w:hint="eastAsia" w:asciiTheme="majorEastAsia" w:hAnsiTheme="majorEastAsia" w:eastAsiaTheme="majorEastAsia" w:cstheme="majorEastAsia"/>
                <w:color w:val="auto"/>
                <w:kern w:val="0"/>
                <w:sz w:val="24"/>
              </w:rPr>
            </w:pPr>
          </w:p>
        </w:tc>
      </w:tr>
      <w:tr w14:paraId="7499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6A1DB810">
            <w:pPr>
              <w:widowControl/>
              <w:rPr>
                <w:rFonts w:hint="eastAsia" w:asciiTheme="majorEastAsia" w:hAnsiTheme="majorEastAsia" w:eastAsiaTheme="majorEastAsia" w:cstheme="majorEastAsia"/>
                <w:color w:val="auto"/>
                <w:kern w:val="0"/>
                <w:sz w:val="24"/>
              </w:rPr>
            </w:pPr>
          </w:p>
        </w:tc>
        <w:tc>
          <w:tcPr>
            <w:tcW w:w="8455" w:type="dxa"/>
            <w:vAlign w:val="top"/>
          </w:tcPr>
          <w:p w14:paraId="321C27A5">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4、对进出小区的装修、家政等人员实行临时出入管理1分。</w:t>
            </w:r>
          </w:p>
        </w:tc>
        <w:tc>
          <w:tcPr>
            <w:tcW w:w="540" w:type="dxa"/>
            <w:vAlign w:val="center"/>
          </w:tcPr>
          <w:p w14:paraId="768A548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2B441BBF">
            <w:pPr>
              <w:widowControl/>
              <w:rPr>
                <w:rFonts w:hint="eastAsia" w:asciiTheme="majorEastAsia" w:hAnsiTheme="majorEastAsia" w:eastAsiaTheme="majorEastAsia" w:cstheme="majorEastAsia"/>
                <w:color w:val="auto"/>
                <w:kern w:val="0"/>
                <w:sz w:val="24"/>
              </w:rPr>
            </w:pPr>
          </w:p>
        </w:tc>
      </w:tr>
      <w:tr w14:paraId="5EE8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1AA2371">
            <w:pPr>
              <w:widowControl/>
              <w:rPr>
                <w:rFonts w:hint="eastAsia" w:asciiTheme="majorEastAsia" w:hAnsiTheme="majorEastAsia" w:eastAsiaTheme="majorEastAsia" w:cstheme="majorEastAsia"/>
                <w:color w:val="auto"/>
                <w:kern w:val="0"/>
                <w:sz w:val="24"/>
              </w:rPr>
            </w:pPr>
          </w:p>
        </w:tc>
        <w:tc>
          <w:tcPr>
            <w:tcW w:w="8455" w:type="dxa"/>
            <w:vAlign w:val="top"/>
          </w:tcPr>
          <w:p w14:paraId="5D3B157A">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5、对火灾、治安、公共卫生等突发事件有应急预案3分。事发时及时报告业主委员会和有关部门，并协助采取相应措施2分。</w:t>
            </w:r>
          </w:p>
        </w:tc>
        <w:tc>
          <w:tcPr>
            <w:tcW w:w="540" w:type="dxa"/>
            <w:vAlign w:val="center"/>
          </w:tcPr>
          <w:p w14:paraId="71DAB30C">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w:t>
            </w:r>
          </w:p>
        </w:tc>
        <w:tc>
          <w:tcPr>
            <w:tcW w:w="495" w:type="dxa"/>
            <w:vAlign w:val="top"/>
          </w:tcPr>
          <w:p w14:paraId="3D15BDD2">
            <w:pPr>
              <w:widowControl/>
              <w:rPr>
                <w:rFonts w:hint="eastAsia" w:asciiTheme="majorEastAsia" w:hAnsiTheme="majorEastAsia" w:eastAsiaTheme="majorEastAsia" w:cstheme="majorEastAsia"/>
                <w:color w:val="auto"/>
                <w:kern w:val="0"/>
                <w:sz w:val="24"/>
              </w:rPr>
            </w:pPr>
          </w:p>
        </w:tc>
      </w:tr>
      <w:tr w14:paraId="79E2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66F498C9">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w:t>
            </w:r>
          </w:p>
          <w:p w14:paraId="00FFBB3E">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垃圾分类、保洁</w:t>
            </w:r>
          </w:p>
          <w:p w14:paraId="2CF9AA20">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(24分)</w:t>
            </w:r>
          </w:p>
        </w:tc>
        <w:tc>
          <w:tcPr>
            <w:tcW w:w="8455" w:type="dxa"/>
            <w:vAlign w:val="center"/>
          </w:tcPr>
          <w:p w14:paraId="3C477E84">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1、按要求设置、清洁维护生活垃圾收集容器。</w:t>
            </w:r>
          </w:p>
        </w:tc>
        <w:tc>
          <w:tcPr>
            <w:tcW w:w="540" w:type="dxa"/>
            <w:vAlign w:val="center"/>
          </w:tcPr>
          <w:p w14:paraId="4A530E23">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6E2F9335">
            <w:pPr>
              <w:widowControl/>
              <w:rPr>
                <w:rFonts w:hint="eastAsia" w:asciiTheme="majorEastAsia" w:hAnsiTheme="majorEastAsia" w:eastAsiaTheme="majorEastAsia" w:cstheme="majorEastAsia"/>
                <w:color w:val="auto"/>
                <w:kern w:val="0"/>
                <w:sz w:val="24"/>
              </w:rPr>
            </w:pPr>
          </w:p>
        </w:tc>
      </w:tr>
      <w:tr w14:paraId="76D3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4DD19059">
            <w:pPr>
              <w:widowControl/>
              <w:rPr>
                <w:rFonts w:hint="eastAsia" w:asciiTheme="majorEastAsia" w:hAnsiTheme="majorEastAsia" w:eastAsiaTheme="majorEastAsia" w:cstheme="majorEastAsia"/>
                <w:color w:val="auto"/>
                <w:kern w:val="0"/>
                <w:sz w:val="24"/>
              </w:rPr>
            </w:pPr>
          </w:p>
        </w:tc>
        <w:tc>
          <w:tcPr>
            <w:tcW w:w="8455" w:type="dxa"/>
            <w:vAlign w:val="center"/>
          </w:tcPr>
          <w:p w14:paraId="107799D9">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2、按时将分类投放的生活垃圾分类驳运至指定集中收置点。</w:t>
            </w:r>
          </w:p>
        </w:tc>
        <w:tc>
          <w:tcPr>
            <w:tcW w:w="540" w:type="dxa"/>
            <w:vAlign w:val="center"/>
          </w:tcPr>
          <w:p w14:paraId="3C8F1C38">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2941A92">
            <w:pPr>
              <w:rPr>
                <w:rFonts w:hint="eastAsia" w:asciiTheme="majorEastAsia" w:hAnsiTheme="majorEastAsia" w:eastAsiaTheme="majorEastAsia" w:cstheme="majorEastAsia"/>
                <w:color w:val="auto"/>
                <w:kern w:val="0"/>
                <w:sz w:val="24"/>
              </w:rPr>
            </w:pPr>
          </w:p>
        </w:tc>
      </w:tr>
      <w:tr w14:paraId="4B8B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35B890C1">
            <w:pPr>
              <w:widowControl/>
              <w:rPr>
                <w:rFonts w:hint="eastAsia" w:asciiTheme="majorEastAsia" w:hAnsiTheme="majorEastAsia" w:eastAsiaTheme="majorEastAsia" w:cstheme="majorEastAsia"/>
                <w:color w:val="auto"/>
                <w:kern w:val="0"/>
                <w:sz w:val="24"/>
              </w:rPr>
            </w:pPr>
          </w:p>
        </w:tc>
        <w:tc>
          <w:tcPr>
            <w:tcW w:w="8455" w:type="dxa"/>
            <w:vAlign w:val="center"/>
          </w:tcPr>
          <w:p w14:paraId="3875CFD6">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3、按照规定做好垃圾分类宣传工作。</w:t>
            </w:r>
          </w:p>
        </w:tc>
        <w:tc>
          <w:tcPr>
            <w:tcW w:w="540" w:type="dxa"/>
            <w:vAlign w:val="center"/>
          </w:tcPr>
          <w:p w14:paraId="7F6EA5D0">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1FDAC99D">
            <w:pPr>
              <w:widowControl/>
              <w:rPr>
                <w:rFonts w:hint="eastAsia" w:asciiTheme="majorEastAsia" w:hAnsiTheme="majorEastAsia" w:eastAsiaTheme="majorEastAsia" w:cstheme="majorEastAsia"/>
                <w:color w:val="auto"/>
                <w:kern w:val="0"/>
                <w:sz w:val="24"/>
              </w:rPr>
            </w:pPr>
          </w:p>
        </w:tc>
      </w:tr>
      <w:tr w14:paraId="7917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7FEAD776">
            <w:pPr>
              <w:widowControl/>
              <w:rPr>
                <w:rFonts w:hint="eastAsia" w:asciiTheme="majorEastAsia" w:hAnsiTheme="majorEastAsia" w:eastAsiaTheme="majorEastAsia" w:cstheme="majorEastAsia"/>
                <w:color w:val="auto"/>
                <w:kern w:val="0"/>
                <w:sz w:val="24"/>
              </w:rPr>
            </w:pPr>
          </w:p>
        </w:tc>
        <w:tc>
          <w:tcPr>
            <w:tcW w:w="8455" w:type="dxa"/>
            <w:vAlign w:val="center"/>
          </w:tcPr>
          <w:p w14:paraId="3794D5EB">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4、监督生活垃圾分类投放，对不符合分类投放要求的行为进行指导、劝告。</w:t>
            </w:r>
          </w:p>
        </w:tc>
        <w:tc>
          <w:tcPr>
            <w:tcW w:w="540" w:type="dxa"/>
            <w:vAlign w:val="center"/>
          </w:tcPr>
          <w:p w14:paraId="46B2F082">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71C323C">
            <w:pPr>
              <w:widowControl/>
              <w:rPr>
                <w:rFonts w:hint="eastAsia" w:asciiTheme="majorEastAsia" w:hAnsiTheme="majorEastAsia" w:eastAsiaTheme="majorEastAsia" w:cstheme="majorEastAsia"/>
                <w:color w:val="auto"/>
                <w:kern w:val="0"/>
                <w:sz w:val="24"/>
              </w:rPr>
            </w:pPr>
          </w:p>
        </w:tc>
      </w:tr>
      <w:tr w14:paraId="405A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04CEE61">
            <w:pPr>
              <w:rPr>
                <w:rFonts w:hint="eastAsia" w:asciiTheme="majorEastAsia" w:hAnsiTheme="majorEastAsia" w:eastAsiaTheme="majorEastAsia" w:cstheme="majorEastAsia"/>
                <w:color w:val="auto"/>
                <w:sz w:val="24"/>
              </w:rPr>
            </w:pPr>
          </w:p>
        </w:tc>
        <w:tc>
          <w:tcPr>
            <w:tcW w:w="8455" w:type="dxa"/>
            <w:vAlign w:val="center"/>
          </w:tcPr>
          <w:p w14:paraId="5929A9FF">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5、在</w:t>
            </w:r>
            <w:r>
              <w:rPr>
                <w:rFonts w:hint="eastAsia" w:asciiTheme="majorEastAsia" w:hAnsiTheme="majorEastAsia" w:eastAsiaTheme="majorEastAsia" w:cstheme="majorEastAsia"/>
                <w:color w:val="auto"/>
                <w:kern w:val="0"/>
                <w:sz w:val="24"/>
                <w:lang w:val="en-US" w:eastAsia="zh-CN"/>
              </w:rPr>
              <w:t>公共服务</w:t>
            </w:r>
            <w:r>
              <w:rPr>
                <w:rFonts w:hint="eastAsia" w:asciiTheme="majorEastAsia" w:hAnsiTheme="majorEastAsia" w:eastAsiaTheme="majorEastAsia" w:cstheme="majorEastAsia"/>
                <w:color w:val="auto"/>
                <w:kern w:val="0"/>
                <w:sz w:val="24"/>
              </w:rPr>
              <w:t>小区内设置装修、建筑、园林垃圾堆放点，避免非生活垃圾混入生活垃圾。</w:t>
            </w:r>
          </w:p>
        </w:tc>
        <w:tc>
          <w:tcPr>
            <w:tcW w:w="540" w:type="dxa"/>
            <w:vAlign w:val="center"/>
          </w:tcPr>
          <w:p w14:paraId="68D2A27C">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B11543C">
            <w:pPr>
              <w:widowControl/>
              <w:rPr>
                <w:rFonts w:hint="eastAsia" w:asciiTheme="majorEastAsia" w:hAnsiTheme="majorEastAsia" w:eastAsiaTheme="majorEastAsia" w:cstheme="majorEastAsia"/>
                <w:color w:val="auto"/>
                <w:kern w:val="0"/>
                <w:sz w:val="24"/>
              </w:rPr>
            </w:pPr>
          </w:p>
        </w:tc>
      </w:tr>
      <w:tr w14:paraId="6A28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D78D6D7">
            <w:pPr>
              <w:rPr>
                <w:rFonts w:hint="eastAsia" w:asciiTheme="majorEastAsia" w:hAnsiTheme="majorEastAsia" w:eastAsiaTheme="majorEastAsia" w:cstheme="majorEastAsia"/>
                <w:color w:val="auto"/>
                <w:sz w:val="24"/>
              </w:rPr>
            </w:pPr>
          </w:p>
        </w:tc>
        <w:tc>
          <w:tcPr>
            <w:tcW w:w="8455" w:type="dxa"/>
            <w:vAlign w:val="center"/>
          </w:tcPr>
          <w:p w14:paraId="6E0C4D9B">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6、对违反规定投放、堆放行为及时上报属地镇街及有关主管部门。</w:t>
            </w:r>
          </w:p>
        </w:tc>
        <w:tc>
          <w:tcPr>
            <w:tcW w:w="540" w:type="dxa"/>
            <w:vAlign w:val="center"/>
          </w:tcPr>
          <w:p w14:paraId="60826DF1">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927426D">
            <w:pPr>
              <w:widowControl/>
              <w:rPr>
                <w:rFonts w:hint="eastAsia" w:asciiTheme="majorEastAsia" w:hAnsiTheme="majorEastAsia" w:eastAsiaTheme="majorEastAsia" w:cstheme="majorEastAsia"/>
                <w:color w:val="auto"/>
                <w:kern w:val="0"/>
                <w:sz w:val="24"/>
              </w:rPr>
            </w:pPr>
          </w:p>
        </w:tc>
      </w:tr>
      <w:tr w14:paraId="71FA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7" w:type="dxa"/>
            <w:vMerge w:val="continue"/>
            <w:vAlign w:val="center"/>
          </w:tcPr>
          <w:p w14:paraId="0CEA85BC">
            <w:pPr>
              <w:rPr>
                <w:rFonts w:hint="eastAsia" w:asciiTheme="majorEastAsia" w:hAnsiTheme="majorEastAsia" w:eastAsiaTheme="majorEastAsia" w:cstheme="majorEastAsia"/>
                <w:color w:val="auto"/>
                <w:sz w:val="24"/>
              </w:rPr>
            </w:pPr>
          </w:p>
        </w:tc>
        <w:tc>
          <w:tcPr>
            <w:tcW w:w="8455" w:type="dxa"/>
            <w:vAlign w:val="center"/>
          </w:tcPr>
          <w:p w14:paraId="315C0272">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7、小区道路、广场、停车场、绿地等每日清扫2次2分。电梯厅、楼梯每日清扫2次，每周拖洗1次1分。一层共用大厅每日拖洗1次1分。楼梯扶手每日擦洗1次，共用部位玻璃每周清洁1次1分。路灯、楼道灯每月清洁1次。及时清除道路积水、积雪2分。</w:t>
            </w:r>
          </w:p>
        </w:tc>
        <w:tc>
          <w:tcPr>
            <w:tcW w:w="540" w:type="dxa"/>
            <w:vAlign w:val="center"/>
          </w:tcPr>
          <w:p w14:paraId="3F82D75E">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w:t>
            </w:r>
          </w:p>
        </w:tc>
        <w:tc>
          <w:tcPr>
            <w:tcW w:w="495" w:type="dxa"/>
            <w:vAlign w:val="top"/>
          </w:tcPr>
          <w:p w14:paraId="4DECFFC6">
            <w:pPr>
              <w:widowControl/>
              <w:rPr>
                <w:rFonts w:hint="eastAsia" w:asciiTheme="majorEastAsia" w:hAnsiTheme="majorEastAsia" w:eastAsiaTheme="majorEastAsia" w:cstheme="majorEastAsia"/>
                <w:color w:val="auto"/>
                <w:kern w:val="0"/>
                <w:sz w:val="24"/>
              </w:rPr>
            </w:pPr>
          </w:p>
        </w:tc>
      </w:tr>
      <w:tr w14:paraId="1465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03B12FD">
            <w:pPr>
              <w:rPr>
                <w:rFonts w:hint="eastAsia" w:asciiTheme="majorEastAsia" w:hAnsiTheme="majorEastAsia" w:eastAsiaTheme="majorEastAsia" w:cstheme="majorEastAsia"/>
                <w:color w:val="auto"/>
                <w:sz w:val="24"/>
              </w:rPr>
            </w:pPr>
          </w:p>
        </w:tc>
        <w:tc>
          <w:tcPr>
            <w:tcW w:w="8455" w:type="dxa"/>
            <w:vAlign w:val="top"/>
          </w:tcPr>
          <w:p w14:paraId="5D08E5AE">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8、共用雨、污水管道每年疏通1次1分。雨、污水井每月检查1次，视检查情况及时清掏1分。化粪池每月检查1次，每半年清掏1次，发现异常及时清掏1分。</w:t>
            </w:r>
          </w:p>
        </w:tc>
        <w:tc>
          <w:tcPr>
            <w:tcW w:w="540" w:type="dxa"/>
            <w:vAlign w:val="center"/>
          </w:tcPr>
          <w:p w14:paraId="52C620E6">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76AE0E3C">
            <w:pPr>
              <w:widowControl/>
              <w:rPr>
                <w:rFonts w:hint="eastAsia" w:asciiTheme="majorEastAsia" w:hAnsiTheme="majorEastAsia" w:eastAsiaTheme="majorEastAsia" w:cstheme="majorEastAsia"/>
                <w:color w:val="auto"/>
                <w:kern w:val="0"/>
                <w:sz w:val="24"/>
              </w:rPr>
            </w:pPr>
          </w:p>
        </w:tc>
      </w:tr>
      <w:tr w14:paraId="67D5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13E4044">
            <w:pPr>
              <w:rPr>
                <w:rFonts w:hint="eastAsia" w:asciiTheme="majorEastAsia" w:hAnsiTheme="majorEastAsia" w:eastAsiaTheme="majorEastAsia" w:cstheme="majorEastAsia"/>
                <w:color w:val="auto"/>
                <w:sz w:val="24"/>
              </w:rPr>
            </w:pPr>
          </w:p>
        </w:tc>
        <w:tc>
          <w:tcPr>
            <w:tcW w:w="8455" w:type="dxa"/>
            <w:vAlign w:val="top"/>
          </w:tcPr>
          <w:p w14:paraId="0990AC31">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9、二次供水水箱按规定清洗，定时巡查，水质符合卫生要求2分。</w:t>
            </w:r>
          </w:p>
        </w:tc>
        <w:tc>
          <w:tcPr>
            <w:tcW w:w="540" w:type="dxa"/>
            <w:vAlign w:val="center"/>
          </w:tcPr>
          <w:p w14:paraId="7BFFF8A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390838D8">
            <w:pPr>
              <w:widowControl/>
              <w:rPr>
                <w:rFonts w:hint="eastAsia" w:asciiTheme="majorEastAsia" w:hAnsiTheme="majorEastAsia" w:eastAsiaTheme="majorEastAsia" w:cstheme="majorEastAsia"/>
                <w:color w:val="auto"/>
                <w:kern w:val="0"/>
                <w:sz w:val="24"/>
              </w:rPr>
            </w:pPr>
          </w:p>
        </w:tc>
      </w:tr>
      <w:tr w14:paraId="1982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51DFBE5">
            <w:pPr>
              <w:rPr>
                <w:rFonts w:hint="eastAsia" w:asciiTheme="majorEastAsia" w:hAnsiTheme="majorEastAsia" w:eastAsiaTheme="majorEastAsia" w:cstheme="majorEastAsia"/>
                <w:color w:val="auto"/>
                <w:sz w:val="24"/>
              </w:rPr>
            </w:pPr>
          </w:p>
        </w:tc>
        <w:tc>
          <w:tcPr>
            <w:tcW w:w="8455" w:type="dxa"/>
            <w:vAlign w:val="top"/>
          </w:tcPr>
          <w:p w14:paraId="237C92E5">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10、根据当地实际情况定期进行消毒和灭虫除害2分。</w:t>
            </w:r>
          </w:p>
        </w:tc>
        <w:tc>
          <w:tcPr>
            <w:tcW w:w="540" w:type="dxa"/>
            <w:vAlign w:val="center"/>
          </w:tcPr>
          <w:p w14:paraId="3DE923FC">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0665F8C9">
            <w:pPr>
              <w:widowControl/>
              <w:rPr>
                <w:rFonts w:hint="eastAsia" w:asciiTheme="majorEastAsia" w:hAnsiTheme="majorEastAsia" w:eastAsiaTheme="majorEastAsia" w:cstheme="majorEastAsia"/>
                <w:color w:val="auto"/>
                <w:kern w:val="0"/>
                <w:sz w:val="24"/>
              </w:rPr>
            </w:pPr>
          </w:p>
        </w:tc>
      </w:tr>
      <w:tr w14:paraId="36A0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0BEF760D">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(六)</w:t>
            </w:r>
          </w:p>
          <w:p w14:paraId="1AF9474E">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绿化养护管理</w:t>
            </w:r>
          </w:p>
          <w:p w14:paraId="7A2D6A4D">
            <w:pPr>
              <w:rPr>
                <w:rFonts w:hint="eastAsia" w:asciiTheme="majorEastAsia" w:hAnsiTheme="majorEastAsia" w:eastAsiaTheme="majorEastAsia" w:cstheme="majorEastAsia"/>
                <w:color w:val="auto"/>
                <w:spacing w:val="-32"/>
                <w:sz w:val="24"/>
              </w:rPr>
            </w:pPr>
            <w:r>
              <w:rPr>
                <w:rFonts w:hint="eastAsia" w:asciiTheme="majorEastAsia" w:hAnsiTheme="majorEastAsia" w:eastAsiaTheme="majorEastAsia" w:cstheme="majorEastAsia"/>
                <w:color w:val="auto"/>
                <w:spacing w:val="-32"/>
                <w:sz w:val="24"/>
              </w:rPr>
              <w:t>(10分)</w:t>
            </w:r>
          </w:p>
        </w:tc>
        <w:tc>
          <w:tcPr>
            <w:tcW w:w="8455" w:type="dxa"/>
            <w:vAlign w:val="top"/>
          </w:tcPr>
          <w:p w14:paraId="3CF2540D">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1、有专业人员实施绿化养护管理2分。</w:t>
            </w:r>
          </w:p>
        </w:tc>
        <w:tc>
          <w:tcPr>
            <w:tcW w:w="540" w:type="dxa"/>
            <w:vAlign w:val="center"/>
          </w:tcPr>
          <w:p w14:paraId="618A440E">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6458B243">
            <w:pPr>
              <w:widowControl/>
              <w:rPr>
                <w:rFonts w:hint="eastAsia" w:asciiTheme="majorEastAsia" w:hAnsiTheme="majorEastAsia" w:eastAsiaTheme="majorEastAsia" w:cstheme="majorEastAsia"/>
                <w:color w:val="auto"/>
                <w:kern w:val="0"/>
                <w:sz w:val="24"/>
              </w:rPr>
            </w:pPr>
          </w:p>
        </w:tc>
      </w:tr>
      <w:tr w14:paraId="6AB8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top"/>
          </w:tcPr>
          <w:p w14:paraId="094602B2">
            <w:pPr>
              <w:widowControl/>
              <w:rPr>
                <w:rFonts w:hint="eastAsia" w:asciiTheme="majorEastAsia" w:hAnsiTheme="majorEastAsia" w:eastAsiaTheme="majorEastAsia" w:cstheme="majorEastAsia"/>
                <w:color w:val="auto"/>
                <w:kern w:val="0"/>
                <w:sz w:val="24"/>
              </w:rPr>
            </w:pPr>
          </w:p>
        </w:tc>
        <w:tc>
          <w:tcPr>
            <w:tcW w:w="8455" w:type="dxa"/>
            <w:vAlign w:val="top"/>
          </w:tcPr>
          <w:p w14:paraId="38AC02DB">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2、草坪生长良好，及时修剪和补栽补种，及时清除杂草、杂物2分。</w:t>
            </w:r>
          </w:p>
        </w:tc>
        <w:tc>
          <w:tcPr>
            <w:tcW w:w="540" w:type="dxa"/>
            <w:vAlign w:val="center"/>
          </w:tcPr>
          <w:p w14:paraId="03339D88">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BBFBD0C">
            <w:pPr>
              <w:rPr>
                <w:rFonts w:hint="eastAsia" w:asciiTheme="majorEastAsia" w:hAnsiTheme="majorEastAsia" w:eastAsiaTheme="majorEastAsia" w:cstheme="majorEastAsia"/>
                <w:color w:val="auto"/>
                <w:kern w:val="0"/>
                <w:sz w:val="24"/>
              </w:rPr>
            </w:pPr>
          </w:p>
        </w:tc>
      </w:tr>
      <w:tr w14:paraId="179A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top"/>
          </w:tcPr>
          <w:p w14:paraId="2798CA5C">
            <w:pPr>
              <w:widowControl/>
              <w:rPr>
                <w:rFonts w:hint="eastAsia" w:asciiTheme="majorEastAsia" w:hAnsiTheme="majorEastAsia" w:eastAsiaTheme="majorEastAsia" w:cstheme="majorEastAsia"/>
                <w:color w:val="auto"/>
                <w:kern w:val="0"/>
                <w:sz w:val="24"/>
              </w:rPr>
            </w:pPr>
          </w:p>
        </w:tc>
        <w:tc>
          <w:tcPr>
            <w:tcW w:w="8455" w:type="dxa"/>
            <w:vAlign w:val="top"/>
          </w:tcPr>
          <w:p w14:paraId="697F976D">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3、花卉、绿篱、树木应根据其品种和生长情况，及时修剪整形，保持观赏效果2分。</w:t>
            </w:r>
          </w:p>
        </w:tc>
        <w:tc>
          <w:tcPr>
            <w:tcW w:w="540" w:type="dxa"/>
            <w:vAlign w:val="center"/>
          </w:tcPr>
          <w:p w14:paraId="5CB510AF">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68C2DA2D">
            <w:pPr>
              <w:widowControl/>
              <w:rPr>
                <w:rFonts w:hint="eastAsia" w:asciiTheme="majorEastAsia" w:hAnsiTheme="majorEastAsia" w:eastAsiaTheme="majorEastAsia" w:cstheme="majorEastAsia"/>
                <w:color w:val="auto"/>
                <w:kern w:val="0"/>
                <w:sz w:val="24"/>
              </w:rPr>
            </w:pPr>
          </w:p>
        </w:tc>
      </w:tr>
      <w:tr w14:paraId="7501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top"/>
          </w:tcPr>
          <w:p w14:paraId="2BEFD31E">
            <w:pPr>
              <w:widowControl/>
              <w:rPr>
                <w:rFonts w:hint="eastAsia" w:asciiTheme="majorEastAsia" w:hAnsiTheme="majorEastAsia" w:eastAsiaTheme="majorEastAsia" w:cstheme="majorEastAsia"/>
                <w:color w:val="auto"/>
                <w:kern w:val="0"/>
                <w:sz w:val="24"/>
              </w:rPr>
            </w:pPr>
          </w:p>
        </w:tc>
        <w:tc>
          <w:tcPr>
            <w:tcW w:w="8455" w:type="dxa"/>
            <w:vAlign w:val="top"/>
          </w:tcPr>
          <w:p w14:paraId="759B1403">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4、定期组织浇灌、施肥和松土，绿地施肥每年不少于2次，做好防涝、防冻2分。</w:t>
            </w:r>
          </w:p>
        </w:tc>
        <w:tc>
          <w:tcPr>
            <w:tcW w:w="540" w:type="dxa"/>
            <w:vAlign w:val="center"/>
          </w:tcPr>
          <w:p w14:paraId="28A5EF48">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347B23F3">
            <w:pPr>
              <w:widowControl/>
              <w:rPr>
                <w:rFonts w:hint="eastAsia" w:asciiTheme="majorEastAsia" w:hAnsiTheme="majorEastAsia" w:eastAsiaTheme="majorEastAsia" w:cstheme="majorEastAsia"/>
                <w:color w:val="auto"/>
                <w:kern w:val="0"/>
                <w:sz w:val="24"/>
              </w:rPr>
            </w:pPr>
          </w:p>
        </w:tc>
      </w:tr>
      <w:tr w14:paraId="2A2D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top"/>
          </w:tcPr>
          <w:p w14:paraId="43745919">
            <w:pPr>
              <w:widowControl/>
              <w:rPr>
                <w:rFonts w:hint="eastAsia" w:asciiTheme="majorEastAsia" w:hAnsiTheme="majorEastAsia" w:eastAsiaTheme="majorEastAsia" w:cstheme="majorEastAsia"/>
                <w:color w:val="auto"/>
                <w:kern w:val="0"/>
                <w:sz w:val="24"/>
              </w:rPr>
            </w:pPr>
          </w:p>
        </w:tc>
        <w:tc>
          <w:tcPr>
            <w:tcW w:w="8455" w:type="dxa"/>
            <w:vAlign w:val="top"/>
          </w:tcPr>
          <w:p w14:paraId="7EAAC7DF">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5、定期喷洒药物，预防病虫害2分。</w:t>
            </w:r>
          </w:p>
        </w:tc>
        <w:tc>
          <w:tcPr>
            <w:tcW w:w="540" w:type="dxa"/>
            <w:vAlign w:val="center"/>
          </w:tcPr>
          <w:p w14:paraId="1C89E46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245D05B">
            <w:pPr>
              <w:widowControl/>
              <w:rPr>
                <w:rFonts w:hint="eastAsia" w:asciiTheme="majorEastAsia" w:hAnsiTheme="majorEastAsia" w:eastAsiaTheme="majorEastAsia" w:cstheme="majorEastAsia"/>
                <w:color w:val="auto"/>
                <w:kern w:val="0"/>
                <w:sz w:val="24"/>
              </w:rPr>
            </w:pPr>
          </w:p>
        </w:tc>
      </w:tr>
    </w:tbl>
    <w:p w14:paraId="02044001">
      <w:pPr>
        <w:spacing w:line="360" w:lineRule="auto"/>
        <w:ind w:firstLine="0" w:firstLineChars="0"/>
        <w:rPr>
          <w:rFonts w:hint="eastAsia"/>
          <w:b w:val="0"/>
          <w:bCs w:val="0"/>
          <w:color w:val="auto"/>
        </w:rPr>
      </w:pPr>
    </w:p>
    <w:p w14:paraId="7AE21B34">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十</w:t>
      </w:r>
      <w:r>
        <w:rPr>
          <w:rFonts w:hint="eastAsia" w:ascii="宋体" w:hAnsi="宋体" w:cs="宋体"/>
          <w:b/>
          <w:color w:val="auto"/>
          <w:sz w:val="24"/>
          <w:lang w:val="en-US" w:eastAsia="zh-CN"/>
        </w:rPr>
        <w:t>四</w:t>
      </w:r>
      <w:r>
        <w:rPr>
          <w:rFonts w:hint="eastAsia" w:ascii="宋体" w:hAnsi="宋体" w:cs="宋体"/>
          <w:b/>
          <w:color w:val="auto"/>
          <w:sz w:val="24"/>
        </w:rPr>
        <w:t>、其他</w:t>
      </w:r>
    </w:p>
    <w:p w14:paraId="59293054">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中标单位</w:t>
      </w:r>
      <w:r>
        <w:rPr>
          <w:rFonts w:hint="eastAsia" w:ascii="宋体" w:hAnsi="宋体" w:cs="宋体"/>
          <w:color w:val="auto"/>
          <w:sz w:val="24"/>
        </w:rPr>
        <w:t>在合同签订后提供项目负责人、工程人员、保安等重要岗位人员的相关有效证件和信息，如</w:t>
      </w:r>
      <w:r>
        <w:rPr>
          <w:rFonts w:hint="eastAsia" w:ascii="宋体" w:hAnsi="宋体" w:cs="宋体"/>
          <w:color w:val="auto"/>
          <w:sz w:val="24"/>
          <w:lang w:eastAsia="zh-CN"/>
        </w:rPr>
        <w:t>中标单位</w:t>
      </w:r>
      <w:r>
        <w:rPr>
          <w:rFonts w:hint="eastAsia" w:ascii="宋体" w:hAnsi="宋体" w:cs="宋体"/>
          <w:color w:val="auto"/>
          <w:sz w:val="24"/>
        </w:rPr>
        <w:t>不能提供，则</w:t>
      </w:r>
      <w:r>
        <w:rPr>
          <w:rFonts w:hint="eastAsia" w:ascii="宋体" w:hAnsi="宋体" w:cs="宋体"/>
          <w:color w:val="auto"/>
          <w:sz w:val="24"/>
          <w:lang w:eastAsia="zh-CN"/>
        </w:rPr>
        <w:t>采购人</w:t>
      </w:r>
      <w:r>
        <w:rPr>
          <w:rFonts w:hint="eastAsia" w:ascii="宋体" w:hAnsi="宋体" w:cs="宋体"/>
          <w:color w:val="auto"/>
          <w:sz w:val="24"/>
        </w:rPr>
        <w:t>有权终止合同签订。其他人员聘用须将人员信息向</w:t>
      </w:r>
      <w:r>
        <w:rPr>
          <w:rFonts w:hint="eastAsia" w:ascii="宋体" w:hAnsi="宋体" w:cs="宋体"/>
          <w:color w:val="auto"/>
          <w:sz w:val="24"/>
          <w:lang w:eastAsia="zh-CN"/>
        </w:rPr>
        <w:t>采购人</w:t>
      </w:r>
      <w:r>
        <w:rPr>
          <w:rFonts w:hint="eastAsia" w:ascii="宋体" w:hAnsi="宋体" w:cs="宋体"/>
          <w:color w:val="auto"/>
          <w:sz w:val="24"/>
        </w:rPr>
        <w:t>备案。</w:t>
      </w:r>
    </w:p>
    <w:p w14:paraId="1C556437">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中标单位按</w:t>
      </w:r>
      <w:r>
        <w:rPr>
          <w:rFonts w:hint="eastAsia" w:ascii="宋体" w:hAnsi="宋体" w:cs="宋体"/>
          <w:color w:val="auto"/>
          <w:sz w:val="24"/>
        </w:rPr>
        <w:t>要求和事项发生量及时配备足够和胜任的相关管理和服务人员，并保持人员的稳定。遇调动或辞职时，项目主管、工程人员提前</w:t>
      </w:r>
      <w:r>
        <w:rPr>
          <w:rFonts w:hint="eastAsia" w:ascii="宋体" w:hAnsi="宋体" w:cs="宋体"/>
          <w:color w:val="auto"/>
          <w:sz w:val="24"/>
          <w:lang w:val="en-US" w:eastAsia="zh-CN"/>
        </w:rPr>
        <w:t>15</w:t>
      </w:r>
      <w:r>
        <w:rPr>
          <w:rFonts w:hint="eastAsia" w:ascii="宋体" w:hAnsi="宋体" w:cs="宋体"/>
          <w:color w:val="auto"/>
          <w:sz w:val="24"/>
        </w:rPr>
        <w:t>天、保安提前</w:t>
      </w:r>
      <w:r>
        <w:rPr>
          <w:rFonts w:hint="eastAsia" w:ascii="宋体" w:hAnsi="宋体" w:cs="宋体"/>
          <w:color w:val="auto"/>
          <w:sz w:val="24"/>
          <w:lang w:val="en-US" w:eastAsia="zh-CN"/>
        </w:rPr>
        <w:t>10</w:t>
      </w:r>
      <w:r>
        <w:rPr>
          <w:rFonts w:hint="eastAsia" w:ascii="宋体" w:hAnsi="宋体" w:cs="宋体"/>
          <w:color w:val="auto"/>
          <w:sz w:val="24"/>
        </w:rPr>
        <w:t>天、保洁提前</w:t>
      </w:r>
      <w:r>
        <w:rPr>
          <w:rFonts w:hint="eastAsia" w:ascii="宋体" w:hAnsi="宋体" w:cs="宋体"/>
          <w:color w:val="auto"/>
          <w:sz w:val="24"/>
          <w:lang w:val="en-US" w:eastAsia="zh-CN"/>
        </w:rPr>
        <w:t>7</w:t>
      </w:r>
      <w:r>
        <w:rPr>
          <w:rFonts w:hint="eastAsia" w:ascii="宋体" w:hAnsi="宋体" w:cs="宋体"/>
          <w:color w:val="auto"/>
          <w:sz w:val="24"/>
        </w:rPr>
        <w:t>天告知</w:t>
      </w:r>
      <w:r>
        <w:rPr>
          <w:rFonts w:hint="eastAsia" w:ascii="宋体" w:hAnsi="宋体" w:cs="宋体"/>
          <w:color w:val="auto"/>
          <w:sz w:val="24"/>
          <w:lang w:eastAsia="zh-CN"/>
        </w:rPr>
        <w:t>采购人</w:t>
      </w:r>
      <w:r>
        <w:rPr>
          <w:rFonts w:hint="eastAsia" w:ascii="宋体" w:hAnsi="宋体" w:cs="宋体"/>
          <w:color w:val="auto"/>
          <w:sz w:val="24"/>
        </w:rPr>
        <w:t>并得到同意后才能更换，按要求及时补充相应人员，提前做好交接班。对</w:t>
      </w:r>
      <w:r>
        <w:rPr>
          <w:rFonts w:hint="eastAsia" w:ascii="宋体" w:hAnsi="宋体" w:cs="宋体"/>
          <w:color w:val="auto"/>
          <w:sz w:val="24"/>
          <w:lang w:eastAsia="zh-CN"/>
        </w:rPr>
        <w:t>采购人</w:t>
      </w:r>
      <w:r>
        <w:rPr>
          <w:rFonts w:hint="eastAsia" w:ascii="宋体" w:hAnsi="宋体" w:cs="宋体"/>
          <w:color w:val="auto"/>
          <w:sz w:val="24"/>
        </w:rPr>
        <w:t>认为无能力、工作失职或不合适人员，应立即更换。岗位人数不足时，按相应岗位成本扣除服务费。</w:t>
      </w:r>
    </w:p>
    <w:p w14:paraId="78DB0F6E">
      <w:pPr>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应考虑企业自身实力、经验及项目实施过程中的各种因素，根据采购要求，详细说明所能提供的各项具体服务内容，自主确定投标报价（按年度进行报价），实行总价包干，并按服务的内容分别独立报价。</w:t>
      </w:r>
    </w:p>
    <w:p w14:paraId="3D2979ED">
      <w:pPr>
        <w:spacing w:line="360" w:lineRule="auto"/>
        <w:ind w:firstLine="480" w:firstLineChars="200"/>
        <w:rPr>
          <w:rFonts w:hint="eastAsia" w:ascii="宋体" w:hAnsi="宋体" w:cs="宋体"/>
          <w:color w:val="auto"/>
          <w:sz w:val="24"/>
        </w:rPr>
      </w:pPr>
      <w:r>
        <w:rPr>
          <w:rFonts w:hint="eastAsia" w:ascii="宋体" w:hAnsi="宋体" w:cs="宋体"/>
          <w:color w:val="auto"/>
          <w:sz w:val="24"/>
        </w:rPr>
        <w:t>4、除招标文件特殊说明外，投标人报价应包括为完成本项目服务可能发生的全部费用及</w:t>
      </w:r>
      <w:r>
        <w:rPr>
          <w:rFonts w:hint="eastAsia" w:ascii="宋体" w:hAnsi="宋体" w:cs="宋体"/>
          <w:color w:val="auto"/>
          <w:sz w:val="24"/>
          <w:lang w:eastAsia="zh-CN"/>
        </w:rPr>
        <w:t>中标单位</w:t>
      </w:r>
      <w:r>
        <w:rPr>
          <w:rFonts w:hint="eastAsia" w:ascii="宋体" w:hAnsi="宋体" w:cs="宋体"/>
          <w:color w:val="auto"/>
          <w:sz w:val="24"/>
        </w:rPr>
        <w:t>的利润和应交纳的税金等（包括人员工资、各种社会保险、人员食宿与交通、消耗材料、专用设备及工具、器材、办公费等）。投标人对合同内容的费用、质量、安全、文明服务等实行全面承包。</w:t>
      </w:r>
    </w:p>
    <w:p w14:paraId="1DA4A76B">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中标单位</w:t>
      </w:r>
      <w:r>
        <w:rPr>
          <w:rFonts w:hint="eastAsia" w:ascii="宋体" w:hAnsi="宋体" w:cs="宋体"/>
          <w:b/>
          <w:bCs/>
          <w:color w:val="auto"/>
          <w:sz w:val="24"/>
          <w:highlight w:val="none"/>
        </w:rPr>
        <w:t>所需的各种设备、设施、工具均由</w:t>
      </w:r>
      <w:r>
        <w:rPr>
          <w:rFonts w:hint="eastAsia" w:ascii="宋体" w:hAnsi="宋体" w:cs="宋体"/>
          <w:b/>
          <w:bCs/>
          <w:color w:val="auto"/>
          <w:sz w:val="24"/>
          <w:highlight w:val="none"/>
          <w:lang w:eastAsia="zh-CN"/>
        </w:rPr>
        <w:t>中标单位</w:t>
      </w:r>
      <w:r>
        <w:rPr>
          <w:rFonts w:hint="eastAsia" w:ascii="宋体" w:hAnsi="宋体" w:cs="宋体"/>
          <w:b/>
          <w:bCs/>
          <w:color w:val="auto"/>
          <w:sz w:val="24"/>
          <w:highlight w:val="none"/>
        </w:rPr>
        <w:t>提供并承担相关维护费用</w:t>
      </w:r>
      <w:r>
        <w:rPr>
          <w:rFonts w:hint="eastAsia" w:ascii="宋体" w:hAnsi="宋体" w:cs="宋体"/>
          <w:b/>
          <w:bCs/>
          <w:color w:val="auto"/>
          <w:sz w:val="24"/>
          <w:highlight w:val="none"/>
          <w:lang w:eastAsia="zh-CN"/>
        </w:rPr>
        <w:t>，本项目配备设备包括不限于巡逻车、对讲机、清扫车、高空升降设备、高压冲洗设备等。</w:t>
      </w:r>
    </w:p>
    <w:p w14:paraId="6C070C14">
      <w:pPr>
        <w:spacing w:line="360" w:lineRule="auto"/>
        <w:ind w:firstLine="480" w:firstLineChars="200"/>
        <w:rPr>
          <w:rFonts w:hint="eastAsia" w:ascii="宋体" w:hAnsi="宋体" w:cs="宋体"/>
          <w:color w:val="auto"/>
          <w:sz w:val="24"/>
        </w:rPr>
      </w:pPr>
      <w:r>
        <w:rPr>
          <w:rFonts w:hint="eastAsia" w:ascii="宋体" w:hAnsi="宋体" w:cs="宋体"/>
          <w:color w:val="auto"/>
          <w:sz w:val="24"/>
        </w:rPr>
        <w:t>6、在保证清洁质量的前提下，除外墙清洗费用由</w:t>
      </w:r>
      <w:r>
        <w:rPr>
          <w:rFonts w:hint="eastAsia" w:ascii="宋体" w:hAnsi="宋体" w:cs="宋体"/>
          <w:color w:val="auto"/>
          <w:sz w:val="24"/>
          <w:lang w:eastAsia="zh-CN"/>
        </w:rPr>
        <w:t>采购人</w:t>
      </w:r>
      <w:r>
        <w:rPr>
          <w:rFonts w:hint="eastAsia" w:ascii="宋体" w:hAnsi="宋体" w:cs="宋体"/>
          <w:color w:val="auto"/>
          <w:sz w:val="24"/>
        </w:rPr>
        <w:t>承担外，其他清洁材料、低值易耗品均由</w:t>
      </w:r>
      <w:r>
        <w:rPr>
          <w:rFonts w:hint="eastAsia" w:ascii="宋体" w:hAnsi="宋体" w:cs="宋体"/>
          <w:color w:val="auto"/>
          <w:sz w:val="24"/>
          <w:lang w:eastAsia="zh-CN"/>
        </w:rPr>
        <w:t>中标单位</w:t>
      </w:r>
      <w:r>
        <w:rPr>
          <w:rFonts w:hint="eastAsia" w:ascii="宋体" w:hAnsi="宋体" w:cs="宋体"/>
          <w:color w:val="auto"/>
          <w:sz w:val="24"/>
        </w:rPr>
        <w:t>提供。</w:t>
      </w:r>
    </w:p>
    <w:p w14:paraId="14C1F6CE">
      <w:pPr>
        <w:spacing w:line="360" w:lineRule="auto"/>
        <w:ind w:firstLine="480" w:firstLineChars="2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采购人</w:t>
      </w:r>
      <w:r>
        <w:rPr>
          <w:rFonts w:hint="eastAsia" w:ascii="宋体" w:hAnsi="宋体" w:cs="宋体"/>
          <w:color w:val="auto"/>
          <w:sz w:val="24"/>
        </w:rPr>
        <w:t>仅提供</w:t>
      </w:r>
      <w:r>
        <w:rPr>
          <w:rFonts w:hint="eastAsia" w:ascii="宋体" w:hAnsi="宋体" w:cs="宋体"/>
          <w:color w:val="auto"/>
          <w:sz w:val="24"/>
          <w:lang w:eastAsia="zh-CN"/>
        </w:rPr>
        <w:t>中标单位</w:t>
      </w:r>
      <w:r>
        <w:rPr>
          <w:rFonts w:hint="eastAsia" w:ascii="宋体" w:hAnsi="宋体" w:cs="宋体"/>
          <w:color w:val="auto"/>
          <w:sz w:val="24"/>
        </w:rPr>
        <w:t>的</w:t>
      </w:r>
      <w:r>
        <w:rPr>
          <w:rFonts w:hint="eastAsia" w:ascii="宋体" w:hAnsi="宋体" w:cs="宋体"/>
          <w:color w:val="auto"/>
          <w:sz w:val="24"/>
          <w:lang w:eastAsia="zh-CN"/>
        </w:rPr>
        <w:t>服务</w:t>
      </w:r>
      <w:r>
        <w:rPr>
          <w:rFonts w:hint="eastAsia" w:ascii="宋体" w:hAnsi="宋体" w:cs="宋体"/>
          <w:color w:val="auto"/>
          <w:sz w:val="24"/>
        </w:rPr>
        <w:t>管理办公用房，不提供</w:t>
      </w:r>
      <w:r>
        <w:rPr>
          <w:rFonts w:hint="eastAsia" w:ascii="宋体" w:hAnsi="宋体" w:cs="宋体"/>
          <w:color w:val="auto"/>
          <w:sz w:val="24"/>
          <w:lang w:eastAsia="zh-CN"/>
        </w:rPr>
        <w:t>中标单位服务</w:t>
      </w:r>
      <w:r>
        <w:rPr>
          <w:rFonts w:hint="eastAsia" w:ascii="宋体" w:hAnsi="宋体" w:cs="宋体"/>
          <w:color w:val="auto"/>
          <w:sz w:val="24"/>
        </w:rPr>
        <w:t>管理服务人员的住宿用房。</w:t>
      </w:r>
    </w:p>
    <w:p w14:paraId="77EE5C9D">
      <w:pPr>
        <w:snapToGrid/>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8、</w:t>
      </w:r>
      <w:r>
        <w:rPr>
          <w:rFonts w:hint="eastAsia" w:ascii="宋体" w:hAnsi="宋体" w:cs="宋体"/>
          <w:snapToGrid w:val="0"/>
          <w:color w:val="auto"/>
          <w:kern w:val="0"/>
          <w:sz w:val="24"/>
          <w:lang w:eastAsia="zh-CN"/>
        </w:rPr>
        <w:t>中标单位</w:t>
      </w:r>
      <w:r>
        <w:rPr>
          <w:rFonts w:hint="eastAsia" w:ascii="宋体" w:hAnsi="宋体" w:cs="宋体"/>
          <w:snapToGrid w:val="0"/>
          <w:color w:val="auto"/>
          <w:kern w:val="0"/>
          <w:sz w:val="24"/>
        </w:rPr>
        <w:t>自行承担</w:t>
      </w:r>
      <w:r>
        <w:rPr>
          <w:rFonts w:hint="eastAsia" w:ascii="宋体" w:hAnsi="宋体" w:cs="宋体"/>
          <w:color w:val="auto"/>
          <w:sz w:val="24"/>
        </w:rPr>
        <w:t>办公桌、电脑、打印机、对讲机、文件柜等</w:t>
      </w:r>
      <w:r>
        <w:rPr>
          <w:rFonts w:hint="eastAsia" w:ascii="宋体" w:hAnsi="宋体" w:cs="宋体"/>
          <w:snapToGrid w:val="0"/>
          <w:color w:val="auto"/>
          <w:kern w:val="0"/>
          <w:sz w:val="24"/>
        </w:rPr>
        <w:t>自身使用的办公用品，自行承担所有人员服装费用，但服装样式需经过</w:t>
      </w:r>
      <w:r>
        <w:rPr>
          <w:rFonts w:hint="eastAsia" w:ascii="宋体" w:hAnsi="宋体" w:cs="宋体"/>
          <w:snapToGrid w:val="0"/>
          <w:color w:val="auto"/>
          <w:kern w:val="0"/>
          <w:sz w:val="24"/>
          <w:lang w:eastAsia="zh-CN"/>
        </w:rPr>
        <w:t>采购人</w:t>
      </w:r>
      <w:r>
        <w:rPr>
          <w:rFonts w:hint="eastAsia" w:ascii="宋体" w:hAnsi="宋体" w:cs="宋体"/>
          <w:snapToGrid w:val="0"/>
          <w:color w:val="auto"/>
          <w:kern w:val="0"/>
          <w:sz w:val="24"/>
        </w:rPr>
        <w:t>认可。</w:t>
      </w:r>
    </w:p>
    <w:p w14:paraId="25CF4639">
      <w:pPr>
        <w:snapToGrid/>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9、本合同终止时，</w:t>
      </w:r>
      <w:r>
        <w:rPr>
          <w:rFonts w:hint="eastAsia" w:ascii="宋体" w:hAnsi="宋体" w:cs="宋体"/>
          <w:snapToGrid w:val="0"/>
          <w:color w:val="auto"/>
          <w:kern w:val="0"/>
          <w:sz w:val="24"/>
          <w:lang w:eastAsia="zh-CN"/>
        </w:rPr>
        <w:t>中标单位</w:t>
      </w:r>
      <w:r>
        <w:rPr>
          <w:rFonts w:hint="eastAsia" w:ascii="宋体" w:hAnsi="宋体" w:cs="宋体"/>
          <w:snapToGrid w:val="0"/>
          <w:color w:val="auto"/>
          <w:kern w:val="0"/>
          <w:sz w:val="24"/>
        </w:rPr>
        <w:t>必须向</w:t>
      </w:r>
      <w:r>
        <w:rPr>
          <w:rFonts w:hint="eastAsia" w:ascii="宋体" w:hAnsi="宋体" w:cs="宋体"/>
          <w:snapToGrid w:val="0"/>
          <w:color w:val="auto"/>
          <w:kern w:val="0"/>
          <w:sz w:val="24"/>
          <w:lang w:eastAsia="zh-CN"/>
        </w:rPr>
        <w:t>采购人</w:t>
      </w:r>
      <w:r>
        <w:rPr>
          <w:rFonts w:hint="eastAsia" w:ascii="宋体" w:hAnsi="宋体" w:cs="宋体"/>
          <w:snapToGrid w:val="0"/>
          <w:color w:val="auto"/>
          <w:kern w:val="0"/>
          <w:sz w:val="24"/>
        </w:rPr>
        <w:t>移交全部管理用房及</w:t>
      </w:r>
      <w:r>
        <w:rPr>
          <w:rFonts w:hint="eastAsia" w:ascii="宋体" w:hAnsi="宋体" w:cs="宋体"/>
          <w:snapToGrid w:val="0"/>
          <w:color w:val="auto"/>
          <w:kern w:val="0"/>
          <w:sz w:val="24"/>
          <w:lang w:val="en-US" w:eastAsia="zh-CN"/>
        </w:rPr>
        <w:t>公共服务</w:t>
      </w:r>
      <w:r>
        <w:rPr>
          <w:rFonts w:hint="eastAsia" w:ascii="宋体" w:hAnsi="宋体" w:cs="宋体"/>
          <w:snapToGrid w:val="0"/>
          <w:color w:val="auto"/>
          <w:kern w:val="0"/>
          <w:sz w:val="24"/>
        </w:rPr>
        <w:t>管理的全部档案资料，确保移交的资料和设备、设施完好无缺。</w:t>
      </w:r>
    </w:p>
    <w:p w14:paraId="6397197C">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0" w:firstLineChars="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附件</w:t>
      </w:r>
    </w:p>
    <w:p w14:paraId="0003403F">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数字化运营要求</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8404"/>
      </w:tblGrid>
      <w:tr w14:paraId="513B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64CC686">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center"/>
              <w:textAlignment w:val="auto"/>
              <w:rPr>
                <w:rFonts w:hint="eastAsia" w:ascii="仿宋" w:hAnsi="仿宋" w:eastAsia="仿宋" w:cs="仿宋"/>
                <w:b/>
                <w:bCs/>
                <w:color w:val="auto"/>
                <w:kern w:val="0"/>
                <w:sz w:val="24"/>
                <w:szCs w:val="24"/>
                <w:vertAlign w:val="baseline"/>
                <w:lang w:val="en-US" w:eastAsia="zh-CN" w:bidi="ar-SA"/>
              </w:rPr>
            </w:pPr>
            <w:r>
              <w:rPr>
                <w:rFonts w:hint="eastAsia" w:ascii="仿宋" w:hAnsi="仿宋" w:eastAsia="仿宋" w:cs="仿宋"/>
                <w:b/>
                <w:bCs/>
                <w:color w:val="auto"/>
                <w:kern w:val="0"/>
                <w:sz w:val="24"/>
                <w:szCs w:val="24"/>
                <w:vertAlign w:val="baseline"/>
                <w:lang w:val="en-US" w:eastAsia="zh-CN" w:bidi="ar-SA"/>
              </w:rPr>
              <w:t>序号</w:t>
            </w:r>
          </w:p>
        </w:tc>
        <w:tc>
          <w:tcPr>
            <w:tcW w:w="8404" w:type="dxa"/>
          </w:tcPr>
          <w:p w14:paraId="20E2D836">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center"/>
              <w:textAlignment w:val="auto"/>
              <w:rPr>
                <w:rFonts w:hint="eastAsia" w:ascii="仿宋" w:hAnsi="仿宋" w:eastAsia="仿宋" w:cs="仿宋"/>
                <w:b/>
                <w:bCs/>
                <w:color w:val="auto"/>
                <w:kern w:val="0"/>
                <w:sz w:val="24"/>
                <w:szCs w:val="24"/>
                <w:vertAlign w:val="baseline"/>
                <w:lang w:val="en-US" w:eastAsia="zh-CN" w:bidi="ar-SA"/>
              </w:rPr>
            </w:pPr>
            <w:r>
              <w:rPr>
                <w:rFonts w:hint="eastAsia" w:ascii="仿宋" w:hAnsi="仿宋" w:eastAsia="仿宋" w:cs="仿宋"/>
                <w:b/>
                <w:bCs/>
                <w:color w:val="auto"/>
                <w:kern w:val="0"/>
                <w:sz w:val="24"/>
                <w:szCs w:val="24"/>
                <w:vertAlign w:val="baseline"/>
                <w:lang w:val="en-US" w:eastAsia="zh-CN" w:bidi="ar-SA"/>
              </w:rPr>
              <w:t>运营要求内容</w:t>
            </w:r>
          </w:p>
        </w:tc>
      </w:tr>
      <w:tr w14:paraId="2BA7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7E1B0E8">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center"/>
              <w:textAlignment w:val="auto"/>
              <w:rPr>
                <w:rFonts w:hint="default"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vertAlign w:val="baseline"/>
                <w:lang w:val="en-US" w:eastAsia="zh-CN" w:bidi="ar-SA"/>
              </w:rPr>
              <w:t>1</w:t>
            </w:r>
          </w:p>
        </w:tc>
        <w:tc>
          <w:tcPr>
            <w:tcW w:w="8404" w:type="dxa"/>
          </w:tcPr>
          <w:p w14:paraId="5FDDE4DB">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textAlignment w:val="auto"/>
              <w:rPr>
                <w:rFonts w:hint="eastAsia"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lang w:val="en-US" w:eastAsia="zh-CN" w:bidi="ar-SA"/>
              </w:rPr>
              <w:t>社区基层治理的数字化配套及运营。运用数字化手段，与社区智慧平台对接。构建小区人员底数模块，通过系统分解，定期摸排、更新人员底数满足社区治理要求，并通过驾驶舱进行呈现。</w:t>
            </w:r>
          </w:p>
        </w:tc>
      </w:tr>
      <w:tr w14:paraId="4A38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9F72DF9">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center"/>
              <w:textAlignment w:val="auto"/>
              <w:rPr>
                <w:rFonts w:hint="default"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vertAlign w:val="baseline"/>
                <w:lang w:val="en-US" w:eastAsia="zh-CN" w:bidi="ar-SA"/>
              </w:rPr>
              <w:t>2</w:t>
            </w:r>
          </w:p>
        </w:tc>
        <w:tc>
          <w:tcPr>
            <w:tcW w:w="8404" w:type="dxa"/>
          </w:tcPr>
          <w:p w14:paraId="06699B6A">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textAlignment w:val="auto"/>
              <w:rPr>
                <w:rFonts w:hint="eastAsia"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lang w:val="en-US" w:eastAsia="zh-CN" w:bidi="ar-SA"/>
              </w:rPr>
              <w:t>公共服务工作精细化分解。通过数字化手段，对照公共服务服务合同细化分解公共服务的具体工作，落实到区域，落实到个人。并在小区数字驾驶舱进行数字化展示(保洁、保安、绿化、工程等)。</w:t>
            </w:r>
          </w:p>
        </w:tc>
      </w:tr>
      <w:tr w14:paraId="0BD2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7421E9E">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center"/>
              <w:textAlignment w:val="auto"/>
              <w:rPr>
                <w:rFonts w:hint="default"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vertAlign w:val="baseline"/>
                <w:lang w:val="en-US" w:eastAsia="zh-CN" w:bidi="ar-SA"/>
              </w:rPr>
              <w:t>3</w:t>
            </w:r>
          </w:p>
        </w:tc>
        <w:tc>
          <w:tcPr>
            <w:tcW w:w="8404" w:type="dxa"/>
          </w:tcPr>
          <w:p w14:paraId="3B5E7DA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textAlignment w:val="auto"/>
              <w:rPr>
                <w:rFonts w:hint="eastAsia"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lang w:val="en-US" w:eastAsia="zh-CN" w:bidi="ar-SA"/>
              </w:rPr>
              <w:t>公共服务工作的全量展现。通过数字化手段，真实记录所有工作留痕(不限于工单，包括日常工作)，全量展示公共服务工作详情。</w:t>
            </w:r>
          </w:p>
        </w:tc>
      </w:tr>
      <w:tr w14:paraId="351C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79E8D6C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center"/>
              <w:textAlignment w:val="auto"/>
              <w:rPr>
                <w:rFonts w:hint="default"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vertAlign w:val="baseline"/>
                <w:lang w:val="en-US" w:eastAsia="zh-CN" w:bidi="ar-SA"/>
              </w:rPr>
              <w:t>4</w:t>
            </w:r>
          </w:p>
        </w:tc>
        <w:tc>
          <w:tcPr>
            <w:tcW w:w="8404" w:type="dxa"/>
          </w:tcPr>
          <w:p w14:paraId="6805E1C2">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textAlignment w:val="auto"/>
              <w:rPr>
                <w:rFonts w:hint="eastAsia"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lang w:val="en-US" w:eastAsia="zh-CN" w:bidi="ar-SA"/>
              </w:rPr>
              <w:t>建立小区设备的数字化档案。打造完善的设备设施数字化档案体系，详细记录保养，维修，巡查详情。</w:t>
            </w:r>
          </w:p>
        </w:tc>
      </w:tr>
      <w:tr w14:paraId="5C2E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5FBD929F">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center"/>
              <w:textAlignment w:val="auto"/>
              <w:rPr>
                <w:rFonts w:hint="default"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vertAlign w:val="baseline"/>
                <w:lang w:val="en-US" w:eastAsia="zh-CN" w:bidi="ar-SA"/>
              </w:rPr>
              <w:t>5</w:t>
            </w:r>
          </w:p>
        </w:tc>
        <w:tc>
          <w:tcPr>
            <w:tcW w:w="8404" w:type="dxa"/>
          </w:tcPr>
          <w:p w14:paraId="73754177">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textAlignment w:val="auto"/>
              <w:rPr>
                <w:rFonts w:hint="eastAsia" w:ascii="仿宋" w:hAnsi="仿宋" w:eastAsia="仿宋" w:cs="仿宋"/>
                <w:b w:val="0"/>
                <w:bCs w:val="0"/>
                <w:color w:val="auto"/>
                <w:kern w:val="0"/>
                <w:sz w:val="24"/>
                <w:szCs w:val="24"/>
                <w:vertAlign w:val="baseline"/>
                <w:lang w:val="en-US" w:eastAsia="zh-CN" w:bidi="ar-SA"/>
              </w:rPr>
            </w:pPr>
            <w:r>
              <w:rPr>
                <w:rFonts w:hint="eastAsia" w:ascii="仿宋" w:hAnsi="仿宋" w:eastAsia="仿宋" w:cs="仿宋"/>
                <w:b w:val="0"/>
                <w:bCs w:val="0"/>
                <w:color w:val="auto"/>
                <w:kern w:val="0"/>
                <w:sz w:val="24"/>
                <w:szCs w:val="24"/>
                <w:lang w:val="en-US" w:eastAsia="zh-CN" w:bidi="ar-SA"/>
              </w:rPr>
              <w:t>建立业主报事及公共服务工作展示的窗口。通过数字化工具便捷查询公共服务工作及报事投诉，如微信小程序，安卓APP，大屏显示等。</w:t>
            </w:r>
          </w:p>
        </w:tc>
      </w:tr>
    </w:tbl>
    <w:p w14:paraId="23471B22">
      <w:pPr>
        <w:pStyle w:val="2"/>
        <w:rPr>
          <w:rFonts w:hint="eastAsia"/>
          <w:color w:val="auto"/>
        </w:rPr>
      </w:pPr>
    </w:p>
    <w:p w14:paraId="128A5C8F">
      <w:pPr>
        <w:snapToGrid w:val="0"/>
        <w:spacing w:line="360" w:lineRule="auto"/>
        <w:jc w:val="center"/>
        <w:rPr>
          <w:rFonts w:hint="eastAsia" w:ascii="宋体" w:hAnsi="宋体" w:cs="宋体"/>
          <w:b/>
          <w:color w:val="auto"/>
          <w:sz w:val="36"/>
          <w:szCs w:val="36"/>
          <w:lang w:eastAsia="zh-CN"/>
        </w:rPr>
      </w:pPr>
    </w:p>
    <w:p w14:paraId="27C51B8B">
      <w:pPr>
        <w:pStyle w:val="2"/>
        <w:rPr>
          <w:rFonts w:hint="eastAsia"/>
          <w:color w:val="auto"/>
          <w:lang w:eastAsia="zh-CN"/>
        </w:rPr>
      </w:pPr>
    </w:p>
    <w:p w14:paraId="434E3E27">
      <w:pPr>
        <w:rPr>
          <w:rFonts w:hint="eastAsia"/>
          <w:color w:val="auto"/>
          <w:lang w:eastAsia="zh-CN"/>
        </w:rPr>
      </w:pPr>
    </w:p>
    <w:p w14:paraId="606E4274">
      <w:pPr>
        <w:pStyle w:val="2"/>
        <w:rPr>
          <w:rFonts w:hint="eastAsia"/>
          <w:color w:val="auto"/>
          <w:lang w:eastAsia="zh-CN"/>
        </w:rPr>
      </w:pPr>
    </w:p>
    <w:p w14:paraId="35CC486F">
      <w:pPr>
        <w:rPr>
          <w:rFonts w:hint="eastAsia"/>
          <w:color w:val="auto"/>
          <w:lang w:eastAsia="zh-CN"/>
        </w:rPr>
      </w:pPr>
    </w:p>
    <w:p w14:paraId="2161B18B">
      <w:pPr>
        <w:pStyle w:val="2"/>
        <w:rPr>
          <w:rFonts w:hint="eastAsia"/>
          <w:color w:val="auto"/>
          <w:lang w:eastAsia="zh-CN"/>
        </w:rPr>
      </w:pPr>
    </w:p>
    <w:p w14:paraId="0AB225A6">
      <w:pPr>
        <w:rPr>
          <w:rFonts w:hint="eastAsia"/>
          <w:color w:val="auto"/>
          <w:lang w:eastAsia="zh-CN"/>
        </w:rPr>
      </w:pPr>
    </w:p>
    <w:p w14:paraId="06CD420B">
      <w:pPr>
        <w:pStyle w:val="2"/>
        <w:rPr>
          <w:rFonts w:hint="eastAsia"/>
          <w:color w:val="auto"/>
          <w:lang w:eastAsia="zh-CN"/>
        </w:rPr>
      </w:pPr>
    </w:p>
    <w:p w14:paraId="6FE88C96">
      <w:pPr>
        <w:numPr>
          <w:ilvl w:val="0"/>
          <w:numId w:val="0"/>
        </w:numPr>
        <w:snapToGrid/>
        <w:spacing w:line="360" w:lineRule="auto"/>
        <w:jc w:val="center"/>
        <w:outlineLvl w:val="0"/>
        <w:rPr>
          <w:rFonts w:hint="eastAsia" w:ascii="宋体" w:hAnsi="宋体" w:cs="宋体"/>
          <w:b/>
          <w:color w:val="auto"/>
          <w:sz w:val="36"/>
          <w:szCs w:val="36"/>
          <w:lang w:eastAsia="zh-CN"/>
        </w:rPr>
      </w:pPr>
      <w:r>
        <w:rPr>
          <w:rFonts w:hint="eastAsia" w:ascii="宋体" w:hAnsi="宋体" w:cs="宋体"/>
          <w:b/>
          <w:color w:val="auto"/>
          <w:sz w:val="36"/>
          <w:szCs w:val="36"/>
          <w:lang w:eastAsia="zh-CN"/>
        </w:rPr>
        <w:t>第四部分</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lang w:eastAsia="zh-CN"/>
        </w:rPr>
        <w:t>评标办法</w:t>
      </w:r>
    </w:p>
    <w:p w14:paraId="0FEE3514">
      <w:pPr>
        <w:pStyle w:val="103"/>
        <w:adjustRightInd/>
        <w:spacing w:before="0" w:after="0"/>
        <w:ind w:firstLine="482"/>
        <w:rPr>
          <w:color w:val="auto"/>
        </w:rPr>
      </w:pPr>
      <w:r>
        <w:rPr>
          <w:rFonts w:hint="eastAsia"/>
          <w:b/>
          <w:color w:val="auto"/>
        </w:rPr>
        <w:t>本次评标采用综合评分法，总分为100分。</w:t>
      </w:r>
      <w:r>
        <w:rPr>
          <w:rFonts w:hint="eastAsia"/>
          <w:color w:val="auto"/>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C2F6519">
      <w:pPr>
        <w:pStyle w:val="103"/>
        <w:widowControl w:val="0"/>
        <w:wordWrap/>
        <w:adjustRightInd/>
        <w:snapToGrid/>
        <w:spacing w:before="0" w:after="0"/>
        <w:ind w:firstLine="482" w:firstLineChars="200"/>
        <w:textAlignment w:val="auto"/>
        <w:rPr>
          <w:rFonts w:hint="eastAsia" w:ascii="宋体" w:hAnsi="宋体" w:cs="宋体"/>
          <w:b/>
          <w:bCs/>
          <w:color w:val="auto"/>
          <w:sz w:val="24"/>
          <w:lang w:val="en-US" w:eastAsia="zh-CN"/>
        </w:rPr>
      </w:pPr>
      <w:r>
        <w:rPr>
          <w:rFonts w:hint="eastAsia" w:ascii="宋体" w:hAnsi="宋体" w:cs="宋体"/>
          <w:b/>
          <w:color w:val="auto"/>
          <w:szCs w:val="24"/>
        </w:rPr>
        <w:t>各投标人的综合得分为：商务技术得分+投标价格得分之和，总分为100分，其中：商务技术得分</w:t>
      </w:r>
      <w:r>
        <w:rPr>
          <w:rFonts w:hint="eastAsia" w:ascii="宋体" w:hAnsi="宋体" w:cs="宋体"/>
          <w:b/>
          <w:color w:val="auto"/>
          <w:szCs w:val="24"/>
          <w:lang w:val="en-US" w:eastAsia="zh-CN"/>
        </w:rPr>
        <w:t>90</w:t>
      </w:r>
      <w:r>
        <w:rPr>
          <w:rFonts w:hint="eastAsia" w:ascii="宋体" w:hAnsi="宋体" w:cs="宋体"/>
          <w:b/>
          <w:color w:val="auto"/>
          <w:szCs w:val="24"/>
        </w:rPr>
        <w:t>分，投标价格得分</w:t>
      </w:r>
      <w:r>
        <w:rPr>
          <w:rFonts w:hint="eastAsia" w:ascii="宋体" w:hAnsi="宋体" w:cs="宋体"/>
          <w:b/>
          <w:color w:val="auto"/>
          <w:szCs w:val="24"/>
          <w:lang w:val="en-US" w:eastAsia="zh-CN"/>
        </w:rPr>
        <w:t>10</w:t>
      </w:r>
      <w:r>
        <w:rPr>
          <w:rFonts w:hint="eastAsia" w:ascii="宋体" w:hAnsi="宋体" w:cs="宋体"/>
          <w:b/>
          <w:color w:val="auto"/>
          <w:szCs w:val="24"/>
        </w:rPr>
        <w:t>分。</w:t>
      </w:r>
    </w:p>
    <w:p w14:paraId="31A9A1EA">
      <w:pPr>
        <w:pStyle w:val="103"/>
        <w:widowControl w:val="0"/>
        <w:wordWrap/>
        <w:adjustRightInd/>
        <w:snapToGrid/>
        <w:spacing w:before="0" w:after="0"/>
        <w:textAlignment w:val="auto"/>
        <w:rPr>
          <w:rFonts w:hint="eastAsia" w:ascii="宋体" w:hAnsi="宋体" w:eastAsia="宋体" w:cs="宋体"/>
          <w:b/>
          <w:bCs/>
          <w:color w:val="auto"/>
          <w:sz w:val="24"/>
        </w:rPr>
      </w:pPr>
      <w:r>
        <w:rPr>
          <w:rFonts w:hint="eastAsia" w:ascii="宋体" w:hAnsi="宋体" w:cs="宋体"/>
          <w:b/>
          <w:bCs/>
          <w:color w:val="auto"/>
          <w:sz w:val="24"/>
          <w:lang w:val="en-US" w:eastAsia="zh-CN"/>
        </w:rPr>
        <w:t>1、</w:t>
      </w:r>
      <w:r>
        <w:rPr>
          <w:rFonts w:hint="eastAsia" w:ascii="宋体" w:hAnsi="宋体" w:eastAsia="宋体" w:cs="宋体"/>
          <w:b/>
          <w:bCs/>
          <w:iCs/>
          <w:color w:val="auto"/>
          <w:sz w:val="24"/>
        </w:rPr>
        <w:t>商务技术分</w:t>
      </w:r>
      <w:r>
        <w:rPr>
          <w:rFonts w:hint="eastAsia" w:ascii="宋体" w:hAnsi="宋体" w:eastAsia="宋体" w:cs="宋体"/>
          <w:b/>
          <w:bCs/>
          <w:color w:val="auto"/>
          <w:sz w:val="24"/>
        </w:rPr>
        <w:t>（</w:t>
      </w:r>
      <w:r>
        <w:rPr>
          <w:rFonts w:hint="eastAsia" w:ascii="宋体" w:hAnsi="宋体" w:cs="宋体"/>
          <w:b/>
          <w:bCs/>
          <w:color w:val="auto"/>
          <w:sz w:val="24"/>
          <w:lang w:val="en-US" w:eastAsia="zh-CN"/>
        </w:rPr>
        <w:t>90</w:t>
      </w:r>
      <w:r>
        <w:rPr>
          <w:rFonts w:hint="eastAsia" w:ascii="宋体" w:hAnsi="宋体" w:eastAsia="宋体" w:cs="宋体"/>
          <w:b/>
          <w:bCs/>
          <w:color w:val="auto"/>
          <w:sz w:val="24"/>
        </w:rPr>
        <w:t>分）</w:t>
      </w:r>
    </w:p>
    <w:tbl>
      <w:tblPr>
        <w:tblStyle w:val="66"/>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5670"/>
        <w:gridCol w:w="762"/>
        <w:gridCol w:w="1088"/>
        <w:gridCol w:w="1530"/>
      </w:tblGrid>
      <w:tr w14:paraId="29E5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BB57">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E7BF">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评标标准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DD9E">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权重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20A4">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主观分/客观分属性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A6E">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投标文件中评标标准相应的商务技术资料目录</w:t>
            </w:r>
          </w:p>
        </w:tc>
      </w:tr>
      <w:tr w14:paraId="4BE7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FB22">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7D24">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本项目管理服务定位及目标：项目特点分析有针对性，服务目标及定位明确(方案全面完整、规范合理的得</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分，内容简略不详细的得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15DB">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2033">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2BD0">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项目管理服务定位及目标</w:t>
            </w:r>
          </w:p>
        </w:tc>
      </w:tr>
      <w:tr w14:paraId="5224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852A">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7373">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区域内环境卫生管理方案，包括公共部位、道路、停车场、园林小品等公共场地的日常保洁保养，绿化养护以及垃圾、废弃物清理方案(方案全面完整、规范合理的得4分，内容简略不详细的得2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84E2">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B11F">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AC94">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项目环境卫生管理方案</w:t>
            </w:r>
          </w:p>
        </w:tc>
      </w:tr>
      <w:tr w14:paraId="3CBB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7D88">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3CC9">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区域内保安服务及治安管理方案和消防、监控设施维护方案，包括门卫、守护和巡逻；处理治安及其他突发事件；道路交通管理、机动车和非机动车停放管理；防盗、防火报警监控设备运行管理(方案全面完整、规范合理的得4分，内容简略不详细的得2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AD2B">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1C17">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1A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项目保安服务及治安管理方案和消防、监控设施维护方案</w:t>
            </w:r>
          </w:p>
        </w:tc>
      </w:tr>
      <w:tr w14:paraId="2849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AD2">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144">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区域内绿化养护方案，包括绿化养护管理作业质量标准及内部考核办法，绿化养护服务程序、规程和项目管理方案说明(方案全面完整、规范合理的得4分，内容简略不详细的得2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BE44">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8FC6">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B6B6">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项目绿化养护方案</w:t>
            </w:r>
          </w:p>
        </w:tc>
      </w:tr>
      <w:tr w14:paraId="3DEB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1DD5">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10AA">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（1）智能化小区管理实施方案进行打分，智慧物业管理平台包括监控安防、云对讲、智慧照明、垃圾分类、网格管家、智能工单等功能(方案全面完整、规范合理的得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分，内容简略不详细的得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分，不符合或未提供的不得分)；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管理和科技智慧安防小区的融合方案(方案全面完整、规范合理的得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分，内容简略不详细的得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3CCD">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AFE8">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3EA1">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项目实施及融合方案</w:t>
            </w:r>
          </w:p>
        </w:tc>
      </w:tr>
      <w:tr w14:paraId="4C44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04C6">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05BA">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具有完善的组织架构，有健全的</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管理服务制度、作业流程与</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管理服务工作计划(方案全面完整、规范合理的得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分，内容简略不详细的得1分，不符合或未提供的不得分)；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具有考核内容的档案管理制度(方案全面完整、规范合理的得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分，内容简略不详细的得1分，不符合或未提供的不得分)；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015E">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3D4">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C9F">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管理组织架构和管理制度</w:t>
            </w:r>
          </w:p>
        </w:tc>
      </w:tr>
      <w:tr w14:paraId="0E73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BE3F">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4312">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管理各阶段服务的实施安排，重点为</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接管验收方案，包括交付物业介入、各类设备设施的接管验收流程和标准(方案全面完整、规范合理的得2分，内容简略不详细的得1分，不符合或未提供的不得分)；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（2）针对应急预案和紧急事件（包括发生台风、暴雨等灾害性天气及断水、断电、断气等其他突发事件）处置措施(方案全面完整、规范合理的得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分，内容简略不详细的得1分，不符合或未提供的不得分)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（3）具有可靠的服务质量保证措施，服务质量检查、验收方法和标准、投诉处理和及时整改方案(方案全面完整、规范合理的得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分，内容简略不详细的得1分，不符合或未提供的不得分)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B5AD">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5EAD">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CC6D">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服务保障措施</w:t>
            </w:r>
          </w:p>
        </w:tc>
      </w:tr>
      <w:tr w14:paraId="4D73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A1C9">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AD7B">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根据投标人设备及工具、消耗材料配备(方案全面完整、规范合理的得4分，内容简略不详细的得2分，不符合或未提供的不得分)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65E7">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BD6F">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D670">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项目材料配备</w:t>
            </w:r>
          </w:p>
        </w:tc>
      </w:tr>
      <w:tr w14:paraId="4043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0C4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031A">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根据小区</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管理的难点和重点，提供合理化建议（包括问题分析、建议措施、可行性方案）(方案全面完整、规范合理的得5分，内容简略不详细的得3分，不符合或未提供的不得分)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8BE2">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B93F">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EAEF">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合理化建议</w:t>
            </w:r>
          </w:p>
        </w:tc>
      </w:tr>
      <w:tr w14:paraId="25DF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288D">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2EE1">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投标人通过质量管理体系认证证书、环境管理体系认证证书、职业健康安全管理体系认证证书（每提供一个得1分，本项最高得3分。）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注：投标文件中须提有效期内的证书复印件或扫描件及全国认证认可信息公共服务平台网站http://www.cnca .gov.cn/证书信息查询截图打印件并加盖投标人公章,否则不得分。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4E7">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9D8B">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320">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企业体系认证证书</w:t>
            </w:r>
          </w:p>
        </w:tc>
      </w:tr>
      <w:tr w14:paraId="37DA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4797">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3BB3">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投标人自2021年1月1日至今（以合同签订时间为准）承接过类似</w:t>
            </w:r>
            <w:r>
              <w:rPr>
                <w:rFonts w:hint="eastAsia" w:ascii="宋体" w:hAnsi="宋体" w:cs="宋体"/>
                <w:i w:val="0"/>
                <w:iCs w:val="0"/>
                <w:color w:val="auto"/>
                <w:kern w:val="0"/>
                <w:sz w:val="24"/>
                <w:szCs w:val="24"/>
                <w:u w:val="none"/>
                <w:lang w:val="en-US" w:eastAsia="zh-CN" w:bidi="ar"/>
              </w:rPr>
              <w:t>安置房</w:t>
            </w:r>
            <w:r>
              <w:rPr>
                <w:rFonts w:hint="eastAsia" w:ascii="宋体" w:hAnsi="宋体" w:eastAsia="宋体" w:cs="宋体"/>
                <w:i w:val="0"/>
                <w:iCs w:val="0"/>
                <w:color w:val="auto"/>
                <w:kern w:val="0"/>
                <w:sz w:val="24"/>
                <w:szCs w:val="24"/>
                <w:u w:val="none"/>
                <w:lang w:val="en-US" w:eastAsia="zh-CN" w:bidi="ar"/>
              </w:rPr>
              <w:t>物业项目且单个合同管理面积在</w:t>
            </w:r>
            <w:r>
              <w:rPr>
                <w:rFonts w:hint="eastAsia" w:ascii="宋体" w:hAnsi="宋体" w:cs="宋体"/>
                <w:i w:val="0"/>
                <w:iCs w:val="0"/>
                <w:color w:val="auto"/>
                <w:kern w:val="0"/>
                <w:sz w:val="24"/>
                <w:szCs w:val="24"/>
                <w:u w:val="none"/>
                <w:lang w:val="en-US" w:eastAsia="zh-CN" w:bidi="ar"/>
              </w:rPr>
              <w:t>15万</w:t>
            </w:r>
            <w:r>
              <w:rPr>
                <w:rFonts w:hint="eastAsia" w:ascii="宋体" w:hAnsi="宋体" w:eastAsia="宋体" w:cs="宋体"/>
                <w:i w:val="0"/>
                <w:iCs w:val="0"/>
                <w:color w:val="auto"/>
                <w:kern w:val="0"/>
                <w:sz w:val="24"/>
                <w:szCs w:val="24"/>
                <w:u w:val="none"/>
                <w:lang w:val="en-US" w:eastAsia="zh-CN" w:bidi="ar"/>
              </w:rPr>
              <w:t>平方米及以</w:t>
            </w:r>
            <w:r>
              <w:rPr>
                <w:rFonts w:hint="eastAsia" w:ascii="宋体" w:hAnsi="宋体" w:cs="宋体"/>
                <w:i w:val="0"/>
                <w:iCs w:val="0"/>
                <w:color w:val="auto"/>
                <w:kern w:val="0"/>
                <w:sz w:val="24"/>
                <w:szCs w:val="24"/>
                <w:u w:val="none"/>
                <w:lang w:val="en-US" w:eastAsia="zh-CN" w:bidi="ar"/>
              </w:rPr>
              <w:t>下面积</w:t>
            </w:r>
            <w:r>
              <w:rPr>
                <w:rFonts w:hint="eastAsia" w:ascii="宋体" w:hAnsi="宋体" w:eastAsia="宋体" w:cs="宋体"/>
                <w:i w:val="0"/>
                <w:iCs w:val="0"/>
                <w:color w:val="auto"/>
                <w:kern w:val="0"/>
                <w:sz w:val="24"/>
                <w:szCs w:val="24"/>
                <w:u w:val="none"/>
                <w:lang w:val="en-US" w:eastAsia="zh-CN" w:bidi="ar"/>
              </w:rPr>
              <w:t>的，每提供一个合同得0.</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5分</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类似</w:t>
            </w:r>
            <w:r>
              <w:rPr>
                <w:rFonts w:hint="eastAsia" w:ascii="宋体" w:hAnsi="宋体" w:cs="宋体"/>
                <w:i w:val="0"/>
                <w:iCs w:val="0"/>
                <w:color w:val="auto"/>
                <w:kern w:val="0"/>
                <w:sz w:val="24"/>
                <w:szCs w:val="24"/>
                <w:u w:val="none"/>
                <w:lang w:val="en-US" w:eastAsia="zh-CN" w:bidi="ar"/>
              </w:rPr>
              <w:t>安置房</w:t>
            </w:r>
            <w:r>
              <w:rPr>
                <w:rFonts w:hint="eastAsia" w:ascii="宋体" w:hAnsi="宋体" w:eastAsia="宋体" w:cs="宋体"/>
                <w:i w:val="0"/>
                <w:iCs w:val="0"/>
                <w:color w:val="auto"/>
                <w:kern w:val="0"/>
                <w:sz w:val="24"/>
                <w:szCs w:val="24"/>
                <w:u w:val="none"/>
                <w:lang w:val="en-US" w:eastAsia="zh-CN" w:bidi="ar"/>
              </w:rPr>
              <w:t>物业项目且单个合同管理面积在</w:t>
            </w:r>
            <w:r>
              <w:rPr>
                <w:rFonts w:hint="eastAsia" w:ascii="宋体" w:hAnsi="宋体" w:cs="宋体"/>
                <w:i w:val="0"/>
                <w:iCs w:val="0"/>
                <w:color w:val="auto"/>
                <w:kern w:val="0"/>
                <w:sz w:val="24"/>
                <w:szCs w:val="24"/>
                <w:u w:val="none"/>
                <w:lang w:val="en-US" w:eastAsia="zh-CN" w:bidi="ar"/>
              </w:rPr>
              <w:t>15万</w:t>
            </w:r>
            <w:r>
              <w:rPr>
                <w:rFonts w:hint="eastAsia" w:ascii="宋体" w:hAnsi="宋体" w:eastAsia="宋体" w:cs="宋体"/>
                <w:i w:val="0"/>
                <w:iCs w:val="0"/>
                <w:color w:val="auto"/>
                <w:kern w:val="0"/>
                <w:sz w:val="24"/>
                <w:szCs w:val="24"/>
                <w:u w:val="none"/>
                <w:lang w:val="en-US" w:eastAsia="zh-CN" w:bidi="ar"/>
              </w:rPr>
              <w:t>平方米及以</w:t>
            </w:r>
            <w:r>
              <w:rPr>
                <w:rFonts w:hint="eastAsia" w:ascii="宋体" w:hAnsi="宋体" w:cs="宋体"/>
                <w:i w:val="0"/>
                <w:iCs w:val="0"/>
                <w:color w:val="auto"/>
                <w:kern w:val="0"/>
                <w:sz w:val="24"/>
                <w:szCs w:val="24"/>
                <w:u w:val="none"/>
                <w:lang w:val="en-US" w:eastAsia="zh-CN" w:bidi="ar"/>
              </w:rPr>
              <w:t>上面积</w:t>
            </w:r>
            <w:r>
              <w:rPr>
                <w:rFonts w:hint="eastAsia" w:ascii="宋体" w:hAnsi="宋体" w:eastAsia="宋体" w:cs="宋体"/>
                <w:i w:val="0"/>
                <w:iCs w:val="0"/>
                <w:color w:val="auto"/>
                <w:kern w:val="0"/>
                <w:sz w:val="24"/>
                <w:szCs w:val="24"/>
                <w:u w:val="none"/>
                <w:lang w:val="en-US" w:eastAsia="zh-CN" w:bidi="ar"/>
              </w:rPr>
              <w:t>的，每提供一个合同得0.</w:t>
            </w: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cs="宋体"/>
                <w:i w:val="0"/>
                <w:iCs w:val="0"/>
                <w:color w:val="auto"/>
                <w:kern w:val="0"/>
                <w:sz w:val="24"/>
                <w:szCs w:val="24"/>
                <w:u w:val="none"/>
                <w:lang w:val="en-US" w:eastAsia="zh-CN" w:bidi="ar"/>
              </w:rPr>
              <w:t>；本项</w:t>
            </w:r>
            <w:r>
              <w:rPr>
                <w:rFonts w:hint="eastAsia" w:ascii="宋体" w:hAnsi="宋体" w:eastAsia="宋体" w:cs="宋体"/>
                <w:i w:val="0"/>
                <w:iCs w:val="0"/>
                <w:color w:val="auto"/>
                <w:kern w:val="0"/>
                <w:sz w:val="24"/>
                <w:szCs w:val="24"/>
                <w:u w:val="none"/>
                <w:lang w:val="en-US" w:eastAsia="zh-CN" w:bidi="ar"/>
              </w:rPr>
              <w:t>最高得1分。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注：投标文件中提供合同复印件或扫描打印件并加盖投标人公章，否则不得分。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DEF0">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0C4F">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FA37">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企业业绩</w:t>
            </w:r>
          </w:p>
        </w:tc>
      </w:tr>
      <w:tr w14:paraId="22BB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EC6F">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7736">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投标人设施配备：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（1）配备垃圾清运车1辆得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分，最多得2分；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（2）配有洗地机1台得1分，最多得2分；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（3）配有扫地机1台得2分；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（4）配有升降作业平台1台的得2分；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（5）配有巡逻车不少于2辆的得1分，最多得2分；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（6）配有洒水车1台的得2分。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本项最多得12分。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[提供以上设备、器械的购置发票（租赁的还须提供租赁合同）复印件或扫描件并加盖投标单位公章，提供不全不得分。]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1FE">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DC3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BAF8">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设备配置</w:t>
            </w:r>
          </w:p>
        </w:tc>
      </w:tr>
      <w:tr w14:paraId="4E50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19C7">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1346">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投标单位</w:t>
            </w:r>
            <w:r>
              <w:rPr>
                <w:rFonts w:hint="eastAsia" w:ascii="宋体" w:hAnsi="宋体" w:cs="宋体"/>
                <w:i w:val="0"/>
                <w:iCs w:val="0"/>
                <w:color w:val="auto"/>
                <w:kern w:val="0"/>
                <w:sz w:val="24"/>
                <w:szCs w:val="24"/>
                <w:u w:val="none"/>
                <w:lang w:val="en-US" w:eastAsia="zh-CN" w:bidi="ar"/>
              </w:rPr>
              <w:t>具有物业相关类</w:t>
            </w:r>
            <w:r>
              <w:rPr>
                <w:rFonts w:hint="eastAsia" w:ascii="宋体" w:hAnsi="宋体" w:eastAsia="宋体" w:cs="宋体"/>
                <w:i w:val="0"/>
                <w:iCs w:val="0"/>
                <w:color w:val="auto"/>
                <w:kern w:val="0"/>
                <w:sz w:val="24"/>
                <w:szCs w:val="24"/>
                <w:u w:val="none"/>
                <w:lang w:val="en-US" w:eastAsia="zh-CN" w:bidi="ar"/>
              </w:rPr>
              <w:t>计算机软件著作权证书</w:t>
            </w:r>
            <w:r>
              <w:rPr>
                <w:rFonts w:hint="eastAsia" w:ascii="宋体" w:hAnsi="宋体" w:cs="宋体"/>
                <w:i w:val="0"/>
                <w:iCs w:val="0"/>
                <w:color w:val="auto"/>
                <w:kern w:val="0"/>
                <w:sz w:val="24"/>
                <w:szCs w:val="24"/>
                <w:u w:val="none"/>
                <w:lang w:val="en-US" w:eastAsia="zh-CN" w:bidi="ar"/>
              </w:rPr>
              <w:t>或专利的，</w:t>
            </w:r>
            <w:r>
              <w:rPr>
                <w:rFonts w:hint="eastAsia" w:ascii="宋体" w:hAnsi="宋体" w:eastAsia="宋体" w:cs="宋体"/>
                <w:i w:val="0"/>
                <w:iCs w:val="0"/>
                <w:color w:val="auto"/>
                <w:kern w:val="0"/>
                <w:sz w:val="24"/>
                <w:szCs w:val="24"/>
                <w:u w:val="none"/>
                <w:lang w:val="en-US" w:eastAsia="zh-CN" w:bidi="ar"/>
              </w:rPr>
              <w:t>每个得1分，最多得</w:t>
            </w: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cs="宋体"/>
                <w:i w:val="0"/>
                <w:iCs w:val="0"/>
                <w:color w:val="auto"/>
                <w:kern w:val="0"/>
                <w:sz w:val="24"/>
                <w:szCs w:val="24"/>
                <w:u w:val="none"/>
                <w:lang w:val="en-US" w:eastAsia="zh-CN" w:bidi="ar"/>
              </w:rPr>
              <w:t>（提供相关证书或专利扫描件加盖投标单位公章）</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16E">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8AB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8CA5">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投标人信息推广</w:t>
            </w:r>
          </w:p>
        </w:tc>
      </w:tr>
      <w:tr w14:paraId="4433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F1E5">
            <w:pPr>
              <w:keepNext w:val="0"/>
              <w:keepLines w:val="0"/>
              <w:widowControl/>
              <w:suppressLineNumbers w:val="0"/>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14</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10B3">
            <w:pPr>
              <w:keepNext w:val="0"/>
              <w:keepLines w:val="0"/>
              <w:widowControl/>
              <w:suppressLineNumbers w:val="0"/>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cs="宋体"/>
                <w:i w:val="0"/>
                <w:iCs w:val="0"/>
                <w:color w:val="auto"/>
                <w:kern w:val="0"/>
                <w:sz w:val="24"/>
                <w:szCs w:val="24"/>
                <w:u w:val="none"/>
                <w:lang w:val="en-US" w:eastAsia="zh-CN" w:bidi="ar"/>
              </w:rPr>
              <w:t>进五年内承接的物业</w:t>
            </w:r>
            <w:r>
              <w:rPr>
                <w:rFonts w:hint="eastAsia" w:ascii="宋体" w:hAnsi="宋体" w:eastAsia="宋体" w:cs="宋体"/>
                <w:i w:val="0"/>
                <w:iCs w:val="0"/>
                <w:color w:val="auto"/>
                <w:kern w:val="0"/>
                <w:sz w:val="24"/>
                <w:szCs w:val="24"/>
                <w:u w:val="none"/>
                <w:lang w:val="en-US" w:eastAsia="zh-CN" w:bidi="ar"/>
              </w:rPr>
              <w:t>项目荣获市级</w:t>
            </w:r>
            <w:r>
              <w:rPr>
                <w:rFonts w:hint="eastAsia" w:ascii="宋体" w:hAnsi="宋体" w:cs="宋体"/>
                <w:i w:val="0"/>
                <w:iCs w:val="0"/>
                <w:color w:val="auto"/>
                <w:kern w:val="0"/>
                <w:sz w:val="24"/>
                <w:szCs w:val="24"/>
                <w:u w:val="none"/>
                <w:lang w:val="en-US" w:eastAsia="zh-CN" w:bidi="ar"/>
              </w:rPr>
              <w:t>相关</w:t>
            </w:r>
            <w:r>
              <w:rPr>
                <w:rFonts w:hint="eastAsia" w:ascii="宋体" w:hAnsi="宋体" w:eastAsia="宋体" w:cs="宋体"/>
                <w:i w:val="0"/>
                <w:iCs w:val="0"/>
                <w:color w:val="auto"/>
                <w:kern w:val="0"/>
                <w:sz w:val="24"/>
                <w:szCs w:val="24"/>
                <w:u w:val="none"/>
                <w:lang w:val="en-US" w:eastAsia="zh-CN" w:bidi="ar"/>
              </w:rPr>
              <w:t>荣誉，每1项得1分；荣获省级及以上荣誉，每1项得2分。本项最高得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p>
          <w:p w14:paraId="06CC2B10">
            <w:pPr>
              <w:keepNext w:val="0"/>
              <w:keepLines w:val="0"/>
              <w:widowControl/>
              <w:suppressLineNumbers w:val="0"/>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（须提供荣获荣誉的证明材料，并在投标文件中提供复印件或扫描件加盖公章，否则不得分。）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AC0">
            <w:pPr>
              <w:keepNext w:val="0"/>
              <w:keepLines w:val="0"/>
              <w:widowControl/>
              <w:suppressLineNumbers w:val="0"/>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ACBA">
            <w:pPr>
              <w:keepNext w:val="0"/>
              <w:keepLines w:val="0"/>
              <w:widowControl/>
              <w:suppressLineNumbers w:val="0"/>
              <w:spacing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321D">
            <w:pPr>
              <w:keepNext w:val="0"/>
              <w:keepLines w:val="0"/>
              <w:widowControl/>
              <w:suppressLineNumbers w:val="0"/>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企业荣誉</w:t>
            </w:r>
          </w:p>
        </w:tc>
      </w:tr>
      <w:tr w14:paraId="3897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AFD9">
            <w:pPr>
              <w:keepNext w:val="0"/>
              <w:keepLines w:val="0"/>
              <w:widowControl/>
              <w:suppressLineNumbers w:val="0"/>
              <w:spacing w:line="400" w:lineRule="exact"/>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15</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610B">
            <w:pPr>
              <w:keepNext w:val="0"/>
              <w:keepLines w:val="0"/>
              <w:widowControl/>
              <w:suppressLineNumbers w:val="0"/>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投标人近三年投标人获得过政府颁布的物业服务企业信用等级评定，三星级得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分，四星级得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分，五星级得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分；备注：在投标文件中提供有效期内信誉等级证明材料复制件加盖公章，否则不得分。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0F5">
            <w:pPr>
              <w:keepNext w:val="0"/>
              <w:keepLines w:val="0"/>
              <w:widowControl/>
              <w:suppressLineNumbers w:val="0"/>
              <w:spacing w:line="400" w:lineRule="exact"/>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1821">
            <w:pPr>
              <w:keepNext w:val="0"/>
              <w:keepLines w:val="0"/>
              <w:widowControl/>
              <w:suppressLineNumbers w:val="0"/>
              <w:spacing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2B91">
            <w:pPr>
              <w:keepNext w:val="0"/>
              <w:keepLines w:val="0"/>
              <w:widowControl/>
              <w:suppressLineNumbers w:val="0"/>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物业服务信用等级</w:t>
            </w:r>
          </w:p>
        </w:tc>
      </w:tr>
      <w:tr w14:paraId="71A5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907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6</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B884">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1）投标人获得过省级及以上科技型企业证书的得2分；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2）投标人具备人力资源服务许可证的得2分；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F3E8">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24F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EE79">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资质证书</w:t>
            </w:r>
          </w:p>
        </w:tc>
      </w:tr>
      <w:tr w14:paraId="4878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7868">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7</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4327">
            <w:pPr>
              <w:keepNext w:val="0"/>
              <w:keepLines w:val="0"/>
              <w:widowControl/>
              <w:numPr>
                <w:ilvl w:val="0"/>
                <w:numId w:val="3"/>
              </w:numPr>
              <w:suppressLineNumbers w:val="0"/>
              <w:spacing w:line="400" w:lineRule="exact"/>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项目经理：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w:t>
            </w:r>
            <w:r>
              <w:rPr>
                <w:rFonts w:hint="eastAsia" w:ascii="宋体" w:hAnsi="宋体" w:cs="宋体"/>
                <w:i w:val="0"/>
                <w:iCs w:val="0"/>
                <w:color w:val="auto"/>
                <w:kern w:val="0"/>
                <w:sz w:val="24"/>
                <w:szCs w:val="24"/>
                <w:u w:val="none"/>
                <w:lang w:val="en-US" w:eastAsia="zh-CN" w:bidi="ar"/>
              </w:rPr>
              <w:t>50</w:t>
            </w:r>
            <w:r>
              <w:rPr>
                <w:rFonts w:hint="eastAsia" w:ascii="宋体" w:hAnsi="宋体" w:eastAsia="宋体" w:cs="宋体"/>
                <w:i w:val="0"/>
                <w:iCs w:val="0"/>
                <w:color w:val="auto"/>
                <w:kern w:val="0"/>
                <w:sz w:val="24"/>
                <w:szCs w:val="24"/>
                <w:u w:val="none"/>
                <w:lang w:val="en-US" w:eastAsia="zh-CN" w:bidi="ar"/>
              </w:rPr>
              <w:t>周岁（含</w:t>
            </w:r>
            <w:r>
              <w:rPr>
                <w:rFonts w:hint="eastAsia" w:ascii="宋体" w:hAnsi="宋体" w:cs="宋体"/>
                <w:i w:val="0"/>
                <w:iCs w:val="0"/>
                <w:color w:val="auto"/>
                <w:kern w:val="0"/>
                <w:sz w:val="24"/>
                <w:szCs w:val="24"/>
                <w:u w:val="none"/>
                <w:lang w:val="en-US" w:eastAsia="zh-CN" w:bidi="ar"/>
              </w:rPr>
              <w:t>50</w:t>
            </w:r>
            <w:r>
              <w:rPr>
                <w:rFonts w:hint="eastAsia" w:ascii="宋体" w:hAnsi="宋体" w:eastAsia="宋体" w:cs="宋体"/>
                <w:i w:val="0"/>
                <w:iCs w:val="0"/>
                <w:color w:val="auto"/>
                <w:kern w:val="0"/>
                <w:sz w:val="24"/>
                <w:szCs w:val="24"/>
                <w:u w:val="none"/>
                <w:lang w:val="en-US" w:eastAsia="zh-CN" w:bidi="ar"/>
              </w:rPr>
              <w:t>周岁）及以下的得1分；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②具有大专及以上学历得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cs="宋体"/>
                <w:i w:val="0"/>
                <w:iCs w:val="0"/>
                <w:color w:val="auto"/>
                <w:kern w:val="0"/>
                <w:sz w:val="24"/>
                <w:szCs w:val="24"/>
                <w:u w:val="none"/>
                <w:lang w:val="en-US" w:eastAsia="zh-CN" w:bidi="ar"/>
              </w:rPr>
              <w:t>；</w:t>
            </w:r>
          </w:p>
          <w:p w14:paraId="3FAE6B15">
            <w:pPr>
              <w:keepNext w:val="0"/>
              <w:keepLines w:val="0"/>
              <w:widowControl/>
              <w:numPr>
                <w:ilvl w:val="-1"/>
                <w:numId w:val="0"/>
              </w:numPr>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③</w:t>
            </w:r>
            <w:r>
              <w:rPr>
                <w:rFonts w:hint="eastAsia" w:ascii="宋体" w:hAnsi="宋体" w:eastAsia="宋体" w:cs="宋体"/>
                <w:i w:val="0"/>
                <w:iCs w:val="0"/>
                <w:color w:val="auto"/>
                <w:kern w:val="0"/>
                <w:sz w:val="24"/>
                <w:szCs w:val="24"/>
                <w:u w:val="none"/>
                <w:lang w:val="en-US" w:eastAsia="zh-CN" w:bidi="ar"/>
              </w:rPr>
              <w:t>具有全国物业项目经理或全国物业管理企业经理证书的得2分；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注：投标文件中须提供相应证书、身份证复印件或扫描件</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并加盖投标人公章及投标人为其缴纳社保证明材料复印件或扫描件并加盖投标人公章，否则不得分。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2B91">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C78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8B49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项目团队人员配备</w:t>
            </w:r>
          </w:p>
        </w:tc>
      </w:tr>
      <w:tr w14:paraId="4248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2030">
            <w:pPr>
              <w:spacing w:line="400" w:lineRule="exact"/>
              <w:jc w:val="center"/>
              <w:rPr>
                <w:rFonts w:hint="eastAsia" w:ascii="宋体" w:hAnsi="宋体" w:eastAsia="宋体" w:cs="宋体"/>
                <w:i w:val="0"/>
                <w:iCs w:val="0"/>
                <w:color w:val="auto"/>
                <w:sz w:val="24"/>
                <w:szCs w:val="24"/>
                <w:u w:val="none"/>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F489">
            <w:pPr>
              <w:keepNext w:val="0"/>
              <w:keepLines w:val="0"/>
              <w:widowControl/>
              <w:numPr>
                <w:ilvl w:val="-1"/>
                <w:numId w:val="0"/>
              </w:numPr>
              <w:suppressLineNumbers w:val="0"/>
              <w:spacing w:line="400" w:lineRule="exact"/>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2）项目副经理兼保安主管：</w:t>
            </w:r>
          </w:p>
          <w:p w14:paraId="5AA2FA6D">
            <w:pPr>
              <w:keepNext w:val="0"/>
              <w:keepLines w:val="0"/>
              <w:widowControl/>
              <w:numPr>
                <w:ilvl w:val="-1"/>
                <w:numId w:val="0"/>
              </w:numPr>
              <w:suppressLineNumbers w:val="0"/>
              <w:spacing w:line="400" w:lineRule="exact"/>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①50周岁（含50周岁）及以下的得1分；</w:t>
            </w:r>
          </w:p>
          <w:p w14:paraId="4230A4F7">
            <w:pPr>
              <w:keepNext w:val="0"/>
              <w:keepLines w:val="0"/>
              <w:widowControl/>
              <w:numPr>
                <w:ilvl w:val="-1"/>
                <w:numId w:val="0"/>
              </w:numPr>
              <w:suppressLineNumbers w:val="0"/>
              <w:spacing w:line="400" w:lineRule="exact"/>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②具有保安员三级及以上的证书的得1分；</w:t>
            </w:r>
          </w:p>
          <w:p w14:paraId="3B628AA2">
            <w:pPr>
              <w:keepNext w:val="0"/>
              <w:keepLines w:val="0"/>
              <w:widowControl/>
              <w:numPr>
                <w:ilvl w:val="-1"/>
                <w:numId w:val="0"/>
              </w:numPr>
              <w:suppressLineNumbers w:val="0"/>
              <w:spacing w:line="400" w:lineRule="exact"/>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③具有大专及以上学历得2分；</w:t>
            </w:r>
          </w:p>
          <w:p w14:paraId="572EDA69">
            <w:pPr>
              <w:keepNext w:val="0"/>
              <w:keepLines w:val="0"/>
              <w:widowControl/>
              <w:numPr>
                <w:ilvl w:val="-1"/>
                <w:numId w:val="0"/>
              </w:numPr>
              <w:suppressLineNumbers w:val="0"/>
              <w:spacing w:line="400" w:lineRule="exact"/>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④具有全国物业项目经理或全国物业管理企业经理证书的得2分</w:t>
            </w:r>
          </w:p>
          <w:p w14:paraId="76B58012">
            <w:pPr>
              <w:keepNext w:val="0"/>
              <w:keepLines w:val="0"/>
              <w:widowControl/>
              <w:numPr>
                <w:ilvl w:val="-1"/>
                <w:numId w:val="0"/>
              </w:numPr>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注：投标文件中须提供相应证书复印件或扫描件并加盖投标人公章、提供身份证复印件或扫描件并加盖投标人公章及投标人为其缴纳社保证明材料复印件或扫描件并加盖投标人公章，否则不得分。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C465">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797D">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36EE">
            <w:pPr>
              <w:spacing w:line="400" w:lineRule="exact"/>
              <w:jc w:val="center"/>
              <w:rPr>
                <w:rFonts w:hint="eastAsia" w:ascii="宋体" w:hAnsi="宋体" w:eastAsia="宋体" w:cs="宋体"/>
                <w:i w:val="0"/>
                <w:iCs w:val="0"/>
                <w:color w:val="auto"/>
                <w:sz w:val="24"/>
                <w:szCs w:val="24"/>
                <w:u w:val="none"/>
              </w:rPr>
            </w:pPr>
          </w:p>
        </w:tc>
      </w:tr>
      <w:tr w14:paraId="10DB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07C8">
            <w:pPr>
              <w:spacing w:line="400" w:lineRule="exact"/>
              <w:jc w:val="center"/>
              <w:rPr>
                <w:rFonts w:hint="eastAsia" w:ascii="宋体" w:hAnsi="宋体" w:eastAsia="宋体" w:cs="宋体"/>
                <w:i w:val="0"/>
                <w:iCs w:val="0"/>
                <w:color w:val="auto"/>
                <w:sz w:val="24"/>
                <w:szCs w:val="24"/>
                <w:u w:val="none"/>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F153">
            <w:pPr>
              <w:keepNext w:val="0"/>
              <w:keepLines w:val="0"/>
              <w:widowControl/>
              <w:numPr>
                <w:ilvl w:val="-1"/>
                <w:numId w:val="0"/>
              </w:numPr>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保洁主管：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①50周岁（含50周岁）及以下的得1分；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②具有大专及以上学历得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注：投标文件中须提供相应证书复印件或扫描件并加盖投标人公章、提供身份证复印件或扫描件并加盖投标人公章及投标人为其缴纳社保证明材料复印件或扫描件并加盖投标人公章，否则不得分。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0BF9">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5D13">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3A8D1">
            <w:pPr>
              <w:spacing w:line="400" w:lineRule="exact"/>
              <w:jc w:val="center"/>
              <w:rPr>
                <w:rFonts w:hint="eastAsia" w:ascii="宋体" w:hAnsi="宋体" w:eastAsia="宋体" w:cs="宋体"/>
                <w:i w:val="0"/>
                <w:iCs w:val="0"/>
                <w:color w:val="auto"/>
                <w:sz w:val="24"/>
                <w:szCs w:val="24"/>
                <w:u w:val="none"/>
              </w:rPr>
            </w:pPr>
          </w:p>
        </w:tc>
      </w:tr>
      <w:tr w14:paraId="3261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161D">
            <w:pPr>
              <w:spacing w:line="400" w:lineRule="exact"/>
              <w:jc w:val="center"/>
              <w:rPr>
                <w:rFonts w:hint="eastAsia" w:ascii="宋体" w:hAnsi="宋体" w:eastAsia="宋体" w:cs="宋体"/>
                <w:i w:val="0"/>
                <w:iCs w:val="0"/>
                <w:color w:val="auto"/>
                <w:sz w:val="24"/>
                <w:szCs w:val="24"/>
                <w:u w:val="none"/>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2601">
            <w:pPr>
              <w:keepNext w:val="0"/>
              <w:keepLines w:val="0"/>
              <w:widowControl/>
              <w:numPr>
                <w:ilvl w:val="-1"/>
                <w:numId w:val="0"/>
              </w:numPr>
              <w:suppressLineNumbers w:val="0"/>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工程主管：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①60周岁（含60周岁）及以下的得1分；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②具有高压电工作业证的得2分；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③具有低压电工作业证的得1分；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注：投标文件中须提供相应证书复印件或扫描件并加盖投标人公章、提供投标人为其缴纳社保证明材料复印件或扫描件并加盖投标人公章，否则不得分。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237A">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E36C">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客观分</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01ABE">
            <w:pPr>
              <w:spacing w:line="400" w:lineRule="exact"/>
              <w:jc w:val="center"/>
              <w:rPr>
                <w:rFonts w:hint="eastAsia" w:ascii="宋体" w:hAnsi="宋体" w:eastAsia="宋体" w:cs="宋体"/>
                <w:i w:val="0"/>
                <w:iCs w:val="0"/>
                <w:color w:val="auto"/>
                <w:sz w:val="24"/>
                <w:szCs w:val="24"/>
                <w:u w:val="none"/>
              </w:rPr>
            </w:pPr>
          </w:p>
        </w:tc>
      </w:tr>
      <w:tr w14:paraId="5066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7C6B">
            <w:pPr>
              <w:spacing w:line="400" w:lineRule="exact"/>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18</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832A">
            <w:pPr>
              <w:spacing w:line="360" w:lineRule="auto"/>
              <w:ind w:right="120"/>
              <w:rPr>
                <w:rFonts w:hint="eastAsia" w:ascii="宋体" w:hAnsi="宋体" w:cs="宋体"/>
                <w:color w:val="auto"/>
                <w:sz w:val="24"/>
              </w:rPr>
            </w:pPr>
            <w:r>
              <w:rPr>
                <w:rFonts w:hint="eastAsia" w:ascii="宋体" w:hAnsi="宋体" w:cs="宋体"/>
                <w:color w:val="auto"/>
                <w:sz w:val="24"/>
              </w:rPr>
              <w:t>投标价格分计算方法：本项目招标文件中价格不作竞争，按预算价</w:t>
            </w:r>
            <w:r>
              <w:rPr>
                <w:rFonts w:hint="eastAsia" w:ascii="宋体" w:hAnsi="宋体" w:cs="宋体"/>
                <w:color w:val="auto"/>
                <w:sz w:val="24"/>
                <w:lang w:val="en-US" w:eastAsia="zh-CN"/>
              </w:rPr>
              <w:t>12068780</w:t>
            </w:r>
            <w:r>
              <w:rPr>
                <w:rFonts w:hint="eastAsia" w:ascii="宋体" w:hAnsi="宋体" w:cs="宋体"/>
                <w:color w:val="auto"/>
                <w:sz w:val="24"/>
              </w:rPr>
              <w:t>元进行填报，按实结算。不符合报价要求的作投标无效处理。</w:t>
            </w:r>
          </w:p>
          <w:p w14:paraId="7D8EF50F">
            <w:pPr>
              <w:keepNext w:val="0"/>
              <w:keepLines w:val="0"/>
              <w:widowControl/>
              <w:numPr>
                <w:ilvl w:val="-1"/>
                <w:numId w:val="0"/>
              </w:numPr>
              <w:suppressLineNumbers w:val="0"/>
              <w:spacing w:line="400" w:lineRule="exact"/>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color w:val="auto"/>
                <w:sz w:val="24"/>
              </w:rPr>
              <w:t>因落实政府采购政策需要进行价格调整的，以调整后的价格计算评标基准价和投标报价。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7A2E">
            <w:pPr>
              <w:keepNext w:val="0"/>
              <w:keepLines w:val="0"/>
              <w:widowControl/>
              <w:suppressLineNumbers w:val="0"/>
              <w:spacing w:line="400" w:lineRule="exact"/>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5F6A">
            <w:pPr>
              <w:keepNext w:val="0"/>
              <w:keepLines w:val="0"/>
              <w:widowControl/>
              <w:suppressLineNumbers w:val="0"/>
              <w:spacing w:line="400" w:lineRule="exact"/>
              <w:jc w:val="center"/>
              <w:textAlignment w:val="center"/>
              <w:rPr>
                <w:rFonts w:hint="eastAsia" w:ascii="宋体" w:hAnsi="宋体" w:eastAsia="宋体" w:cs="宋体"/>
                <w:i w:val="0"/>
                <w:iCs w:val="0"/>
                <w:color w:val="auto"/>
                <w:kern w:val="0"/>
                <w:sz w:val="24"/>
                <w:szCs w:val="24"/>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FFD">
            <w:pPr>
              <w:spacing w:line="400" w:lineRule="exact"/>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报价分</w:t>
            </w:r>
          </w:p>
        </w:tc>
      </w:tr>
    </w:tbl>
    <w:p w14:paraId="6CFDAFCA">
      <w:pPr>
        <w:pStyle w:val="103"/>
        <w:widowControl w:val="0"/>
        <w:wordWrap/>
        <w:adjustRightInd/>
        <w:snapToGrid/>
        <w:spacing w:before="0" w:after="0" w:line="360" w:lineRule="auto"/>
        <w:ind w:left="0" w:firstLine="0" w:firstLineChars="0"/>
        <w:textAlignment w:val="auto"/>
        <w:rPr>
          <w:rFonts w:hint="eastAsia" w:ascii="宋体" w:hAnsi="宋体" w:cs="宋体"/>
          <w:b/>
          <w:bCs/>
          <w:color w:val="auto"/>
          <w:kern w:val="0"/>
          <w:szCs w:val="24"/>
          <w:highlight w:val="none"/>
        </w:rPr>
      </w:pPr>
    </w:p>
    <w:p w14:paraId="1BD9F9D6">
      <w:pPr>
        <w:pStyle w:val="103"/>
        <w:widowControl w:val="0"/>
        <w:wordWrap/>
        <w:adjustRightInd/>
        <w:snapToGrid/>
        <w:spacing w:before="0" w:after="0" w:line="360" w:lineRule="auto"/>
        <w:ind w:left="0" w:firstLine="482" w:firstLineChars="200"/>
        <w:textAlignment w:val="auto"/>
        <w:rPr>
          <w:rFonts w:ascii="宋体" w:hAnsi="宋体" w:cs="宋体"/>
          <w:b/>
          <w:bCs/>
          <w:color w:val="auto"/>
          <w:kern w:val="0"/>
          <w:szCs w:val="24"/>
          <w:highlight w:val="none"/>
        </w:rPr>
      </w:pPr>
      <w:r>
        <w:rPr>
          <w:rFonts w:hint="eastAsia" w:ascii="宋体" w:hAnsi="宋体" w:cs="宋体"/>
          <w:b/>
          <w:bCs/>
          <w:color w:val="auto"/>
          <w:kern w:val="0"/>
          <w:szCs w:val="24"/>
          <w:highlight w:val="none"/>
        </w:rPr>
        <w:t>备注：投标人编制投标文件（商务技术文件部分）时，建议按此目录（序号和内容）提供评标标准相应的商务技术资料。</w:t>
      </w:r>
    </w:p>
    <w:bookmarkEnd w:id="15"/>
    <w:p w14:paraId="3110DE3A">
      <w:pPr>
        <w:widowControl w:val="0"/>
        <w:wordWrap/>
        <w:adjustRightInd/>
        <w:snapToGrid/>
        <w:spacing w:line="336" w:lineRule="auto"/>
        <w:ind w:firstLine="643" w:firstLineChars="200"/>
        <w:textAlignment w:val="auto"/>
        <w:rPr>
          <w:rFonts w:hint="eastAsia" w:ascii="宋体" w:hAnsi="宋体" w:cs="宋体"/>
          <w:b/>
          <w:color w:val="auto"/>
          <w:sz w:val="32"/>
        </w:rPr>
      </w:pPr>
      <w:bookmarkStart w:id="16" w:name="第五部分"/>
      <w:bookmarkStart w:id="17" w:name="_Toc86217003"/>
    </w:p>
    <w:p w14:paraId="3C14FF75">
      <w:pPr>
        <w:widowControl w:val="0"/>
        <w:wordWrap/>
        <w:adjustRightInd/>
        <w:snapToGrid/>
        <w:spacing w:line="336" w:lineRule="auto"/>
        <w:ind w:firstLine="643" w:firstLineChars="200"/>
        <w:textAlignment w:val="auto"/>
        <w:rPr>
          <w:rFonts w:ascii="宋体" w:hAnsi="宋体" w:cs="宋体"/>
          <w:b/>
          <w:color w:val="auto"/>
          <w:sz w:val="28"/>
          <w:szCs w:val="28"/>
        </w:rPr>
      </w:pPr>
      <w:r>
        <w:rPr>
          <w:rFonts w:hint="eastAsia" w:ascii="宋体" w:hAnsi="宋体" w:cs="宋体"/>
          <w:b/>
          <w:color w:val="auto"/>
          <w:sz w:val="32"/>
        </w:rPr>
        <w:t>一、评标方法</w:t>
      </w:r>
    </w:p>
    <w:p w14:paraId="162A6078">
      <w:pPr>
        <w:widowControl w:val="0"/>
        <w:wordWrap/>
        <w:adjustRightInd/>
        <w:snapToGrid/>
        <w:spacing w:line="336"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8F67CCF">
      <w:pPr>
        <w:widowControl w:val="0"/>
        <w:wordWrap/>
        <w:adjustRightInd/>
        <w:snapToGrid/>
        <w:spacing w:line="336" w:lineRule="auto"/>
        <w:ind w:firstLine="643" w:firstLineChars="200"/>
        <w:textAlignment w:val="auto"/>
        <w:rPr>
          <w:rFonts w:ascii="宋体" w:hAnsi="宋体" w:cs="宋体"/>
          <w:color w:val="auto"/>
          <w:kern w:val="0"/>
          <w:sz w:val="24"/>
        </w:rPr>
      </w:pPr>
      <w:r>
        <w:rPr>
          <w:rFonts w:hint="eastAsia" w:ascii="宋体" w:hAnsi="宋体" w:cs="宋体"/>
          <w:b/>
          <w:color w:val="auto"/>
          <w:sz w:val="32"/>
        </w:rPr>
        <w:t>二、评标标准</w:t>
      </w:r>
    </w:p>
    <w:p w14:paraId="42F26C9F">
      <w:pPr>
        <w:widowControl w:val="0"/>
        <w:wordWrap/>
        <w:adjustRightInd/>
        <w:snapToGrid/>
        <w:spacing w:line="336" w:lineRule="auto"/>
        <w:ind w:firstLine="482" w:firstLineChars="200"/>
        <w:textAlignment w:val="auto"/>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93DFFDD">
      <w:pPr>
        <w:widowControl w:val="0"/>
        <w:wordWrap/>
        <w:adjustRightInd/>
        <w:snapToGrid/>
        <w:spacing w:line="336" w:lineRule="auto"/>
        <w:ind w:firstLine="643" w:firstLineChars="200"/>
        <w:textAlignment w:val="auto"/>
        <w:rPr>
          <w:rFonts w:ascii="宋体" w:hAnsi="宋体" w:cs="宋体"/>
          <w:b/>
          <w:color w:val="auto"/>
          <w:sz w:val="32"/>
        </w:rPr>
      </w:pPr>
      <w:r>
        <w:rPr>
          <w:rFonts w:hint="eastAsia" w:ascii="宋体" w:hAnsi="宋体" w:cs="宋体"/>
          <w:b/>
          <w:color w:val="auto"/>
          <w:sz w:val="32"/>
        </w:rPr>
        <w:t>三、评标程序</w:t>
      </w:r>
    </w:p>
    <w:p w14:paraId="5CF817AF">
      <w:pPr>
        <w:widowControl w:val="0"/>
        <w:wordWrap/>
        <w:adjustRightInd/>
        <w:snapToGrid/>
        <w:spacing w:line="336"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12F4DC2">
      <w:pPr>
        <w:widowControl w:val="0"/>
        <w:wordWrap/>
        <w:adjustRightInd/>
        <w:snapToGrid/>
        <w:spacing w:line="336"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51F4DF8F">
      <w:pPr>
        <w:widowControl w:val="0"/>
        <w:wordWrap/>
        <w:adjustRightInd/>
        <w:snapToGrid/>
        <w:spacing w:line="336"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2926DCA">
      <w:pPr>
        <w:widowControl w:val="0"/>
        <w:wordWrap/>
        <w:adjustRightInd/>
        <w:snapToGrid/>
        <w:spacing w:line="336" w:lineRule="auto"/>
        <w:ind w:firstLine="482" w:firstLineChars="200"/>
        <w:textAlignment w:val="auto"/>
        <w:rPr>
          <w:rFonts w:ascii="宋体" w:hAnsi="宋体" w:cs="宋体"/>
          <w:b/>
          <w:color w:val="auto"/>
          <w:kern w:val="0"/>
          <w:sz w:val="24"/>
        </w:rPr>
      </w:pPr>
      <w:r>
        <w:rPr>
          <w:rFonts w:hint="eastAsia" w:ascii="宋体" w:hAnsi="宋体" w:cs="宋体"/>
          <w:b/>
          <w:color w:val="auto"/>
          <w:kern w:val="0"/>
          <w:sz w:val="24"/>
        </w:rPr>
        <w:t>3.4报价评审。</w:t>
      </w:r>
    </w:p>
    <w:p w14:paraId="62EB6D75">
      <w:pPr>
        <w:pStyle w:val="103"/>
        <w:widowControl w:val="0"/>
        <w:wordWrap/>
        <w:adjustRightInd/>
        <w:snapToGrid/>
        <w:spacing w:before="0" w:after="0" w:line="336" w:lineRule="auto"/>
        <w:ind w:firstLine="480" w:firstLineChars="200"/>
        <w:textAlignment w:val="auto"/>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83B627D">
      <w:pPr>
        <w:pStyle w:val="103"/>
        <w:widowControl w:val="0"/>
        <w:wordWrap/>
        <w:adjustRightInd/>
        <w:snapToGrid/>
        <w:spacing w:before="0" w:after="0" w:line="336" w:lineRule="auto"/>
        <w:ind w:firstLine="480" w:firstLineChars="200"/>
        <w:textAlignment w:val="auto"/>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8B45C59">
      <w:pPr>
        <w:pStyle w:val="103"/>
        <w:widowControl w:val="0"/>
        <w:wordWrap/>
        <w:adjustRightInd/>
        <w:snapToGrid/>
        <w:spacing w:before="0" w:after="0" w:line="336" w:lineRule="auto"/>
        <w:ind w:firstLine="480" w:firstLineChars="200"/>
        <w:textAlignment w:val="auto"/>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114B521">
      <w:pPr>
        <w:pStyle w:val="103"/>
        <w:widowControl w:val="0"/>
        <w:wordWrap/>
        <w:adjustRightInd/>
        <w:snapToGrid/>
        <w:spacing w:before="0" w:after="0" w:line="336" w:lineRule="auto"/>
        <w:ind w:firstLine="480" w:firstLineChars="200"/>
        <w:textAlignment w:val="auto"/>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269D689C">
      <w:pPr>
        <w:pStyle w:val="103"/>
        <w:widowControl w:val="0"/>
        <w:wordWrap/>
        <w:adjustRightInd/>
        <w:snapToGrid/>
        <w:spacing w:before="0" w:after="0" w:line="336" w:lineRule="auto"/>
        <w:ind w:firstLine="480" w:firstLineChars="200"/>
        <w:textAlignment w:val="auto"/>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25F7622">
      <w:pPr>
        <w:pStyle w:val="103"/>
        <w:widowControl w:val="0"/>
        <w:wordWrap/>
        <w:adjustRightInd/>
        <w:snapToGrid/>
        <w:spacing w:before="0" w:after="0" w:line="336" w:lineRule="auto"/>
        <w:ind w:firstLine="480" w:firstLineChars="200"/>
        <w:textAlignment w:val="auto"/>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w:t>
      </w:r>
    </w:p>
    <w:p w14:paraId="36DB3AA9">
      <w:pPr>
        <w:widowControl w:val="0"/>
        <w:wordWrap/>
        <w:adjustRightInd/>
        <w:snapToGrid/>
        <w:spacing w:line="336"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BCF4462">
      <w:pPr>
        <w:widowControl w:val="0"/>
        <w:wordWrap/>
        <w:adjustRightInd/>
        <w:snapToGrid/>
        <w:spacing w:line="336"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A22DE4C">
      <w:pPr>
        <w:pStyle w:val="103"/>
        <w:widowControl w:val="0"/>
        <w:wordWrap/>
        <w:adjustRightInd/>
        <w:snapToGrid/>
        <w:spacing w:before="0" w:after="0" w:line="336" w:lineRule="auto"/>
        <w:ind w:firstLine="480" w:firstLineChars="200"/>
        <w:textAlignment w:val="auto"/>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3BD96E">
      <w:pPr>
        <w:widowControl w:val="0"/>
        <w:wordWrap/>
        <w:adjustRightInd/>
        <w:snapToGrid/>
        <w:spacing w:line="336"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070FE87">
      <w:pPr>
        <w:widowControl w:val="0"/>
        <w:wordWrap/>
        <w:adjustRightInd/>
        <w:snapToGrid/>
        <w:spacing w:line="336"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63EDCC">
      <w:pPr>
        <w:widowControl w:val="0"/>
        <w:wordWrap/>
        <w:adjustRightInd/>
        <w:snapToGrid/>
        <w:spacing w:line="336" w:lineRule="auto"/>
        <w:ind w:firstLine="643" w:firstLineChars="200"/>
        <w:textAlignment w:val="auto"/>
        <w:rPr>
          <w:rFonts w:ascii="宋体" w:hAnsi="宋体" w:cs="宋体"/>
          <w:b/>
          <w:color w:val="auto"/>
          <w:sz w:val="32"/>
        </w:rPr>
      </w:pPr>
      <w:r>
        <w:rPr>
          <w:rFonts w:hint="eastAsia" w:ascii="宋体" w:hAnsi="宋体" w:cs="宋体"/>
          <w:b/>
          <w:color w:val="auto"/>
          <w:sz w:val="32"/>
        </w:rPr>
        <w:t>四、评标中的其他事项</w:t>
      </w:r>
    </w:p>
    <w:p w14:paraId="185961A7">
      <w:pPr>
        <w:pStyle w:val="103"/>
        <w:widowControl w:val="0"/>
        <w:wordWrap/>
        <w:adjustRightInd/>
        <w:snapToGrid/>
        <w:spacing w:before="0" w:after="0" w:line="336" w:lineRule="auto"/>
        <w:ind w:firstLine="482" w:firstLineChars="200"/>
        <w:textAlignment w:val="auto"/>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808BF5">
      <w:pPr>
        <w:pStyle w:val="103"/>
        <w:widowControl w:val="0"/>
        <w:wordWrap/>
        <w:adjustRightInd/>
        <w:snapToGrid/>
        <w:spacing w:before="0" w:after="0" w:line="336" w:lineRule="auto"/>
        <w:ind w:firstLine="482" w:firstLineChars="200"/>
        <w:textAlignment w:val="auto"/>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B987C63">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6768991A">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630A260">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3</w:t>
      </w:r>
      <w:r>
        <w:rPr>
          <w:rFonts w:hint="eastAsia" w:ascii="宋体" w:hAnsi="宋体" w:cs="宋体"/>
          <w:color w:val="auto"/>
          <w:kern w:val="0"/>
          <w:sz w:val="24"/>
        </w:rPr>
        <w:t>投标文件含有采购人不能接受的附加条件的；</w:t>
      </w:r>
    </w:p>
    <w:p w14:paraId="4CDD29E4">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4</w:t>
      </w:r>
      <w:r>
        <w:rPr>
          <w:rFonts w:hint="eastAsia" w:ascii="宋体" w:hAnsi="宋体" w:cs="宋体"/>
          <w:color w:val="auto"/>
          <w:kern w:val="0"/>
          <w:sz w:val="24"/>
        </w:rPr>
        <w:t>投标文件中承诺的投标有效期少于招标文件中载明的投标有效期的；</w:t>
      </w:r>
    </w:p>
    <w:p w14:paraId="59FA14D8">
      <w:pPr>
        <w:widowControl w:val="0"/>
        <w:wordWrap/>
        <w:adjustRightInd/>
        <w:snapToGrid/>
        <w:spacing w:line="336"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4.2.</w:t>
      </w:r>
      <w:r>
        <w:rPr>
          <w:rFonts w:hint="eastAsia" w:ascii="宋体" w:hAnsi="宋体" w:cs="宋体"/>
          <w:color w:val="auto"/>
          <w:kern w:val="0"/>
          <w:sz w:val="24"/>
          <w:lang w:val="en-US" w:eastAsia="zh-CN"/>
        </w:rPr>
        <w:t>5</w:t>
      </w:r>
      <w:r>
        <w:rPr>
          <w:rFonts w:hint="eastAsia" w:ascii="宋体" w:hAnsi="宋体" w:cs="宋体"/>
          <w:color w:val="auto"/>
          <w:kern w:val="0"/>
          <w:sz w:val="24"/>
        </w:rPr>
        <w:t>投标文件出现不是唯一的、有选择性投标报价的;</w:t>
      </w:r>
    </w:p>
    <w:p w14:paraId="63BD255A">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6</w:t>
      </w:r>
      <w:r>
        <w:rPr>
          <w:rFonts w:hint="eastAsia" w:ascii="宋体" w:hAnsi="宋体" w:cs="宋体"/>
          <w:color w:val="auto"/>
          <w:kern w:val="0"/>
          <w:sz w:val="24"/>
        </w:rPr>
        <w:t>投标报价超过招标文件中规定的预算金额或者最高限价的;</w:t>
      </w:r>
    </w:p>
    <w:p w14:paraId="17EFDAA6">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7</w:t>
      </w:r>
      <w:r>
        <w:rPr>
          <w:rFonts w:hint="eastAsia" w:ascii="宋体" w:hAnsi="宋体" w:cs="宋体"/>
          <w:color w:val="auto"/>
          <w:kern w:val="0"/>
          <w:sz w:val="24"/>
        </w:rPr>
        <w:t>报价明显低于其他通过符合性审查投标人的报价，有可能影响产品质量或者不能诚信履约的，未能按要求提供书面说明或者提交相关证明材料，不能证明其报价合理性的;</w:t>
      </w:r>
    </w:p>
    <w:p w14:paraId="16345720">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kern w:val="0"/>
          <w:sz w:val="24"/>
        </w:rPr>
        <w:t>投标人对根据修正原则修正后的报价不确认的；</w:t>
      </w:r>
    </w:p>
    <w:p w14:paraId="54A58B1C">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9</w:t>
      </w:r>
      <w:r>
        <w:rPr>
          <w:rFonts w:hint="eastAsia" w:ascii="宋体" w:hAnsi="宋体" w:cs="宋体"/>
          <w:color w:val="auto"/>
          <w:kern w:val="0"/>
          <w:sz w:val="24"/>
        </w:rPr>
        <w:t>投标人提供虚假材料投标的；</w:t>
      </w:r>
    </w:p>
    <w:p w14:paraId="1AC778ED">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 xml:space="preserve">  4.2.</w:t>
      </w:r>
      <w:r>
        <w:rPr>
          <w:rFonts w:hint="eastAsia" w:ascii="宋体" w:hAnsi="宋体" w:cs="宋体"/>
          <w:color w:val="auto"/>
          <w:kern w:val="0"/>
          <w:sz w:val="24"/>
          <w:lang w:val="en-US" w:eastAsia="zh-CN"/>
        </w:rPr>
        <w:t>10</w:t>
      </w:r>
      <w:r>
        <w:rPr>
          <w:rFonts w:hint="eastAsia" w:ascii="宋体" w:hAnsi="宋体" w:cs="宋体"/>
          <w:color w:val="auto"/>
          <w:kern w:val="0"/>
          <w:sz w:val="24"/>
        </w:rPr>
        <w:t>投标人有恶意串通、妨碍其他投标人的竞争行为、损害采购人或者其他投标人的合法权益情形的；</w:t>
      </w:r>
    </w:p>
    <w:p w14:paraId="29403D17">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11</w:t>
      </w:r>
      <w:r>
        <w:rPr>
          <w:rFonts w:hint="eastAsia" w:ascii="宋体" w:hAnsi="宋体" w:cs="宋体"/>
          <w:color w:val="auto"/>
          <w:kern w:val="0"/>
          <w:sz w:val="24"/>
        </w:rPr>
        <w:t>投标人仅提交备份投标文件，未在电子交易平台传输递交投标文件的，投标无效；</w:t>
      </w:r>
    </w:p>
    <w:p w14:paraId="21ACDD44">
      <w:pPr>
        <w:pStyle w:val="4"/>
        <w:widowControl w:val="0"/>
        <w:wordWrap/>
        <w:adjustRightInd/>
        <w:snapToGrid/>
        <w:spacing w:line="336" w:lineRule="auto"/>
        <w:ind w:left="0" w:leftChars="0" w:firstLine="480" w:firstLineChars="200"/>
        <w:textAlignment w:val="auto"/>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1624A544">
      <w:pPr>
        <w:widowControl w:val="0"/>
        <w:wordWrap/>
        <w:adjustRightInd/>
        <w:snapToGrid/>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法律、法规、规章（适用本市的）及省级以上规范性文件（适用本市的）规定的其他无效情形。</w:t>
      </w:r>
    </w:p>
    <w:p w14:paraId="5C955C7E">
      <w:pPr>
        <w:pStyle w:val="24"/>
        <w:widowControl w:val="0"/>
        <w:wordWrap/>
        <w:adjustRightInd/>
        <w:snapToGrid/>
        <w:spacing w:line="336" w:lineRule="auto"/>
        <w:ind w:firstLine="482" w:firstLineChars="200"/>
        <w:textAlignment w:val="auto"/>
        <w:rPr>
          <w:rFonts w:cs="宋体"/>
          <w:color w:val="auto"/>
        </w:rPr>
      </w:pPr>
      <w:r>
        <w:rPr>
          <w:rFonts w:hint="eastAsia" w:cs="宋体"/>
          <w:b/>
          <w:color w:val="auto"/>
        </w:rPr>
        <w:t>5.废标。</w:t>
      </w:r>
      <w:r>
        <w:rPr>
          <w:rFonts w:hint="eastAsia" w:cs="宋体"/>
          <w:color w:val="auto"/>
        </w:rPr>
        <w:t>在采购中，出现下列情形之一的，应予废标：</w:t>
      </w:r>
    </w:p>
    <w:p w14:paraId="4A4DF3F2">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5.1符合专业条件的供应商或者对招标文件作实质响应的供应商不足3家的；</w:t>
      </w:r>
    </w:p>
    <w:p w14:paraId="18B89C8B">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5.2出现影响采购公正的违法、违规行为的；</w:t>
      </w:r>
    </w:p>
    <w:p w14:paraId="06B6D7A6">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5.3投标人的报价均超过了采购预算，采购人不能支付的；</w:t>
      </w:r>
    </w:p>
    <w:p w14:paraId="67219DBB">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5.4因重大变故，采购任务取消的。</w:t>
      </w:r>
    </w:p>
    <w:p w14:paraId="2B46908E">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废标后，采购机构应当将废标理由通知所有投标人。</w:t>
      </w:r>
    </w:p>
    <w:p w14:paraId="55F4BDF5">
      <w:pPr>
        <w:pStyle w:val="24"/>
        <w:widowControl w:val="0"/>
        <w:wordWrap/>
        <w:adjustRightInd/>
        <w:snapToGrid/>
        <w:spacing w:line="336" w:lineRule="auto"/>
        <w:ind w:firstLine="482" w:firstLineChars="200"/>
        <w:textAlignment w:val="auto"/>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B8F8B29">
      <w:pPr>
        <w:pStyle w:val="24"/>
        <w:widowControl w:val="0"/>
        <w:wordWrap/>
        <w:adjustRightInd/>
        <w:snapToGrid/>
        <w:spacing w:line="336" w:lineRule="auto"/>
        <w:ind w:firstLine="482" w:firstLineChars="200"/>
        <w:textAlignment w:val="auto"/>
        <w:rPr>
          <w:rFonts w:cs="宋体"/>
          <w:color w:val="auto"/>
        </w:rPr>
      </w:pPr>
      <w:r>
        <w:rPr>
          <w:rFonts w:hint="eastAsia" w:cs="宋体"/>
          <w:b/>
          <w:color w:val="auto"/>
          <w:kern w:val="0"/>
        </w:rPr>
        <w:t>7.重新开展采购。</w:t>
      </w:r>
      <w:r>
        <w:rPr>
          <w:rFonts w:hint="eastAsia" w:cs="宋体"/>
          <w:color w:val="auto"/>
        </w:rPr>
        <w:t>有违法行为之一，影响或者可能影响中标结果的，依照下列规定处理：</w:t>
      </w:r>
    </w:p>
    <w:p w14:paraId="0BF57216">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7.1未确定中标供应商的，终止本次采购活动，重新开展采购活动。</w:t>
      </w:r>
    </w:p>
    <w:p w14:paraId="33D70EB8">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7.2已确定中标供应商但尚未签订采购合同的，中标结果无效，从合格的中标候选人中另行确定中标供应商；没有合格的中标候选人的，重新开展采购活动。</w:t>
      </w:r>
    </w:p>
    <w:p w14:paraId="42D8E5E4">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7.3采购合同已签订但尚未履行的，撤销合同，从合格的中标候选人中另行确定中标供应商；没有合格的中标候选人的，重新开展采购活动。</w:t>
      </w:r>
    </w:p>
    <w:p w14:paraId="56C1D772">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7.4采购合同已经履行，给采购人、供应商造成损失的，由责任人承担赔偿责任。</w:t>
      </w:r>
    </w:p>
    <w:p w14:paraId="73DF6FA7">
      <w:pPr>
        <w:pStyle w:val="24"/>
        <w:widowControl w:val="0"/>
        <w:wordWrap/>
        <w:adjustRightInd/>
        <w:snapToGrid/>
        <w:spacing w:line="336" w:lineRule="auto"/>
        <w:ind w:firstLine="480" w:firstLineChars="200"/>
        <w:textAlignment w:val="auto"/>
        <w:rPr>
          <w:rFonts w:cs="宋体"/>
          <w:color w:val="auto"/>
        </w:rPr>
      </w:pPr>
      <w:r>
        <w:rPr>
          <w:rFonts w:hint="eastAsia" w:cs="宋体"/>
          <w:color w:val="auto"/>
        </w:rPr>
        <w:t>7.5采购当事人有其他违反采购法或者法实施条例等法律法规规定的行为，经改正后仍然影响或者可能影响中标结果或者依法被认定为中标无效的，依照7.1-7.4规定处理。</w:t>
      </w:r>
    </w:p>
    <w:p w14:paraId="5D34D331">
      <w:pPr>
        <w:pStyle w:val="5"/>
        <w:rPr>
          <w:rFonts w:hint="eastAsia" w:ascii="宋体" w:hAnsi="宋体" w:cs="宋体"/>
          <w:b/>
          <w:color w:val="auto"/>
          <w:sz w:val="36"/>
          <w:szCs w:val="36"/>
        </w:rPr>
      </w:pPr>
    </w:p>
    <w:p w14:paraId="7B6DC199">
      <w:pPr>
        <w:pStyle w:val="2"/>
        <w:rPr>
          <w:rFonts w:hint="eastAsia" w:ascii="宋体" w:hAnsi="宋体" w:cs="宋体"/>
          <w:b/>
          <w:color w:val="auto"/>
          <w:sz w:val="36"/>
          <w:szCs w:val="36"/>
        </w:rPr>
      </w:pPr>
    </w:p>
    <w:p w14:paraId="0F42EAE2">
      <w:pPr>
        <w:jc w:val="center"/>
        <w:rPr>
          <w:rFonts w:ascii="宋体" w:hAnsi="宋体" w:cs="宋体"/>
          <w:b/>
          <w:color w:val="auto"/>
          <w:sz w:val="36"/>
          <w:szCs w:val="36"/>
        </w:rPr>
      </w:pPr>
      <w:r>
        <w:rPr>
          <w:rFonts w:hint="eastAsia" w:ascii="宋体" w:hAnsi="宋体" w:cs="宋体"/>
          <w:b/>
          <w:color w:val="auto"/>
          <w:sz w:val="36"/>
          <w:szCs w:val="36"/>
        </w:rPr>
        <w:t>第五部分   拟签订的合同文本</w:t>
      </w:r>
    </w:p>
    <w:p w14:paraId="3964E13D">
      <w:pPr>
        <w:ind w:firstLine="6240" w:firstLineChars="2600"/>
        <w:rPr>
          <w:rFonts w:ascii="宋体" w:hAnsi="宋体" w:cs="宋体"/>
          <w:color w:val="auto"/>
          <w:sz w:val="24"/>
        </w:rPr>
      </w:pPr>
    </w:p>
    <w:p w14:paraId="6167DF21">
      <w:pPr>
        <w:pStyle w:val="36"/>
        <w:snapToGrid w:val="0"/>
        <w:spacing w:line="500" w:lineRule="exact"/>
        <w:ind w:firstLine="480" w:firstLineChars="200"/>
        <w:rPr>
          <w:rFonts w:hint="eastAsia" w:ascii="宋体" w:hAnsi="宋体" w:eastAsia="宋体" w:cs="宋体"/>
          <w:color w:val="auto"/>
          <w:sz w:val="24"/>
          <w:szCs w:val="24"/>
        </w:rPr>
      </w:pPr>
      <w:bookmarkStart w:id="18" w:name="_Toc482110468"/>
      <w:r>
        <w:rPr>
          <w:rFonts w:hint="eastAsia" w:ascii="宋体" w:hAnsi="宋体" w:eastAsia="宋体" w:cs="宋体"/>
          <w:color w:val="auto"/>
          <w:sz w:val="24"/>
          <w:szCs w:val="24"/>
        </w:rPr>
        <w:t>甲方：</w:t>
      </w:r>
    </w:p>
    <w:p w14:paraId="4BA839EF">
      <w:pPr>
        <w:pStyle w:val="36"/>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68ABB25D">
      <w:pPr>
        <w:adjustRightInd w:val="0"/>
        <w:snapToGrid w:val="0"/>
        <w:spacing w:line="500" w:lineRule="exact"/>
        <w:ind w:firstLine="480" w:firstLineChars="200"/>
        <w:rPr>
          <w:rFonts w:hint="eastAsia" w:ascii="宋体" w:hAnsi="宋体" w:eastAsia="宋体" w:cs="宋体"/>
          <w:color w:val="auto"/>
          <w:sz w:val="24"/>
        </w:rPr>
      </w:pPr>
      <w:bookmarkStart w:id="19" w:name="_Toc339872468"/>
      <w:bookmarkStart w:id="20" w:name="_Toc16512"/>
      <w:bookmarkStart w:id="21" w:name="_Toc350327365"/>
      <w:bookmarkStart w:id="22" w:name="_Toc30932"/>
      <w:bookmarkStart w:id="23" w:name="_Toc16726"/>
      <w:bookmarkStart w:id="24" w:name="_Toc328381300"/>
      <w:bookmarkStart w:id="25" w:name="_Toc28061"/>
      <w:bookmarkStart w:id="26" w:name="_Toc28230"/>
      <w:bookmarkStart w:id="27" w:name="_Toc461612454"/>
      <w:bookmarkStart w:id="28" w:name="_Toc349721554"/>
      <w:r>
        <w:rPr>
          <w:rFonts w:hint="eastAsia" w:ascii="宋体" w:hAnsi="宋体" w:eastAsia="宋体" w:cs="宋体"/>
          <w:color w:val="auto"/>
          <w:sz w:val="24"/>
        </w:rPr>
        <w:t>根据相关法律、法规的规定，经甲方</w:t>
      </w:r>
      <w:r>
        <w:rPr>
          <w:rFonts w:hint="eastAsia" w:ascii="宋体" w:hAnsi="宋体" w:cs="宋体"/>
          <w:color w:val="auto"/>
          <w:sz w:val="24"/>
          <w:lang w:val="en-US" w:eastAsia="zh-CN"/>
        </w:rPr>
        <w:t>购买公共服务</w:t>
      </w:r>
      <w:r>
        <w:rPr>
          <w:rFonts w:hint="eastAsia" w:ascii="宋体" w:hAnsi="宋体" w:eastAsia="宋体" w:cs="宋体"/>
          <w:color w:val="auto"/>
          <w:sz w:val="24"/>
        </w:rPr>
        <w:t>项目公开招投标，确定乙方为中标单位。现甲、乙双方在平等、自愿的基础上，协商一致，现按照招标中合同样式，就</w:t>
      </w:r>
      <w:r>
        <w:rPr>
          <w:rFonts w:hint="eastAsia" w:ascii="宋体" w:hAnsi="宋体" w:cs="宋体"/>
          <w:color w:val="auto"/>
          <w:sz w:val="24"/>
          <w:lang w:val="en-US" w:eastAsia="zh-CN"/>
        </w:rPr>
        <w:t>公共服务</w:t>
      </w:r>
      <w:r>
        <w:rPr>
          <w:rFonts w:hint="eastAsia" w:ascii="宋体" w:hAnsi="宋体" w:eastAsia="宋体" w:cs="宋体"/>
          <w:color w:val="auto"/>
          <w:sz w:val="24"/>
        </w:rPr>
        <w:t>管理服务订立本合同。</w:t>
      </w:r>
    </w:p>
    <w:p w14:paraId="56F40CC5">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第一条  基本情况</w:t>
      </w:r>
    </w:p>
    <w:p w14:paraId="0FB42333">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公共服务</w:t>
      </w:r>
      <w:r>
        <w:rPr>
          <w:rFonts w:hint="eastAsia" w:ascii="宋体" w:hAnsi="宋体" w:eastAsia="宋体" w:cs="宋体"/>
          <w:color w:val="auto"/>
          <w:sz w:val="24"/>
        </w:rPr>
        <w:t>名称： </w:t>
      </w:r>
      <w:r>
        <w:rPr>
          <w:rFonts w:hint="eastAsia" w:ascii="宋体" w:hAnsi="宋体" w:cs="宋体"/>
          <w:color w:val="auto"/>
          <w:sz w:val="24"/>
          <w:lang w:val="en-US" w:eastAsia="zh-CN"/>
        </w:rPr>
        <w:t>万陈花苑小区</w:t>
      </w:r>
    </w:p>
    <w:p w14:paraId="7F5BBCDE">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小区</w:t>
      </w:r>
      <w:r>
        <w:rPr>
          <w:rFonts w:hint="eastAsia" w:ascii="宋体" w:hAnsi="宋体" w:eastAsia="宋体" w:cs="宋体"/>
          <w:color w:val="auto"/>
          <w:sz w:val="24"/>
        </w:rPr>
        <w:t>类型：住宅</w:t>
      </w:r>
    </w:p>
    <w:p w14:paraId="1A6B5382">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小区</w:t>
      </w:r>
      <w:r>
        <w:rPr>
          <w:rFonts w:hint="eastAsia" w:ascii="宋体" w:hAnsi="宋体" w:eastAsia="宋体" w:cs="宋体"/>
          <w:color w:val="auto"/>
          <w:sz w:val="24"/>
        </w:rPr>
        <w:t>位置：临平区东湖街道新洲路与星河路交叉口</w:t>
      </w:r>
    </w:p>
    <w:p w14:paraId="5ACC2706">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第二条  </w:t>
      </w:r>
      <w:r>
        <w:rPr>
          <w:rFonts w:hint="eastAsia" w:ascii="宋体" w:hAnsi="宋体" w:cs="宋体"/>
          <w:color w:val="auto"/>
          <w:sz w:val="24"/>
          <w:lang w:val="en-US" w:eastAsia="zh-CN"/>
        </w:rPr>
        <w:t>公共服务</w:t>
      </w:r>
      <w:r>
        <w:rPr>
          <w:rFonts w:hint="eastAsia" w:ascii="宋体" w:hAnsi="宋体" w:eastAsia="宋体" w:cs="宋体"/>
          <w:color w:val="auto"/>
          <w:sz w:val="24"/>
        </w:rPr>
        <w:t>管理范围</w:t>
      </w:r>
    </w:p>
    <w:p w14:paraId="07CEBD20">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乙方所接受的</w:t>
      </w:r>
      <w:r>
        <w:rPr>
          <w:rFonts w:hint="eastAsia" w:ascii="宋体" w:hAnsi="宋体" w:cs="宋体"/>
          <w:color w:val="auto"/>
          <w:sz w:val="24"/>
          <w:lang w:val="en-US" w:eastAsia="zh-CN"/>
        </w:rPr>
        <w:t>公共服务</w:t>
      </w:r>
      <w:r>
        <w:rPr>
          <w:rFonts w:hint="eastAsia" w:ascii="宋体" w:hAnsi="宋体" w:eastAsia="宋体" w:cs="宋体"/>
          <w:color w:val="auto"/>
          <w:sz w:val="24"/>
        </w:rPr>
        <w:t>管理范围是物业建筑产权标注及周边区域、设施设备等资产在内的管理服务，不涉及资产的所有权。</w:t>
      </w:r>
    </w:p>
    <w:p w14:paraId="63775391">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（一）建筑物的维修、养护和管理</w:t>
      </w:r>
    </w:p>
    <w:p w14:paraId="545AAC0E">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√屋顶  √外墙面  √承重墙体  √楼面  √门厅</w:t>
      </w:r>
    </w:p>
    <w:p w14:paraId="1F28E4AB">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√各类通道  √电梯厅  √车库  √广场道路</w:t>
      </w:r>
    </w:p>
    <w:p w14:paraId="69C61FE3">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√室外管道  √窨井  □其它：</w:t>
      </w:r>
    </w:p>
    <w:p w14:paraId="23BA4ECE">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（二）设施、设备的维修、养护和管理</w:t>
      </w:r>
    </w:p>
    <w:p w14:paraId="09CB0A31">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√中央空调  √变配电室  √照明  √电梯  √弱电</w:t>
      </w:r>
    </w:p>
    <w:p w14:paraId="2738C8F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√监控设备  √给排水系统  √泵房  √消防设施 </w:t>
      </w:r>
    </w:p>
    <w:p w14:paraId="4F454F1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√备用电源  □其它：</w:t>
      </w:r>
    </w:p>
    <w:p w14:paraId="339EBE8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（三）公共秩序的管理</w:t>
      </w:r>
    </w:p>
    <w:p w14:paraId="2C00E3F7">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√治安  √消防  √交通   □其它：</w:t>
      </w:r>
    </w:p>
    <w:p w14:paraId="19D63768">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（四）公共绿地的养护和管理</w:t>
      </w:r>
    </w:p>
    <w:p w14:paraId="1285E048">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√公共绿地  √花木  </w:t>
      </w:r>
      <w:bookmarkStart w:id="29" w:name="_Hlk34053803"/>
      <w:r>
        <w:rPr>
          <w:rFonts w:hint="eastAsia" w:ascii="宋体" w:hAnsi="宋体" w:eastAsia="宋体" w:cs="宋体"/>
          <w:color w:val="auto"/>
          <w:sz w:val="24"/>
        </w:rPr>
        <w:t>√建筑小品</w:t>
      </w:r>
      <w:bookmarkEnd w:id="29"/>
      <w:r>
        <w:rPr>
          <w:rFonts w:hint="eastAsia" w:ascii="宋体" w:hAnsi="宋体" w:eastAsia="宋体" w:cs="宋体"/>
          <w:color w:val="auto"/>
          <w:sz w:val="24"/>
        </w:rPr>
        <w:t xml:space="preserve">   √水景  √其它：</w:t>
      </w:r>
    </w:p>
    <w:p w14:paraId="1EB8E2AD">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（五）卫生保洁</w:t>
      </w:r>
    </w:p>
    <w:p w14:paraId="7C25A490">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公共服务</w:t>
      </w:r>
      <w:r>
        <w:rPr>
          <w:rFonts w:hint="eastAsia" w:ascii="宋体" w:hAnsi="宋体" w:eastAsia="宋体" w:cs="宋体"/>
          <w:color w:val="auto"/>
          <w:sz w:val="24"/>
        </w:rPr>
        <w:t>招标文件指定的保洁范围，包括：领导办公室、会议室、卫生间、过道、走廊、大厅等公共区域。</w:t>
      </w:r>
    </w:p>
    <w:p w14:paraId="79FDAF13">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(六) 其它约定</w:t>
      </w:r>
    </w:p>
    <w:p w14:paraId="2158138C">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√会务接待  √报刊杂志收发√接待服务 </w:t>
      </w:r>
    </w:p>
    <w:p w14:paraId="5B76990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及其他指标文件指定的服务内容√□其它：</w:t>
      </w:r>
    </w:p>
    <w:p w14:paraId="56267ABB">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其中：卫生保洁、会务服务等服务范围以及安全保卫服务范围详见采购需求</w:t>
      </w:r>
    </w:p>
    <w:p w14:paraId="5FDA6458">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上述未体现的具体详见“采购需求”或以“采购需求”为准。</w:t>
      </w:r>
    </w:p>
    <w:p w14:paraId="4484E6CC">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第三条  日常管理服务职责和要求</w:t>
      </w:r>
    </w:p>
    <w:p w14:paraId="41A8C171">
      <w:pPr>
        <w:numPr>
          <w:ilvl w:val="0"/>
          <w:numId w:val="4"/>
        </w:num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公共秩序及安全保卫服务管理</w:t>
      </w:r>
      <w:r>
        <w:rPr>
          <w:rFonts w:hint="eastAsia" w:ascii="宋体" w:hAnsi="宋体" w:cs="宋体"/>
          <w:color w:val="auto"/>
          <w:sz w:val="24"/>
          <w:u w:val="single"/>
          <w:lang w:eastAsia="zh-CN"/>
        </w:rPr>
        <w:t>：</w:t>
      </w:r>
      <w:r>
        <w:rPr>
          <w:rFonts w:hint="eastAsia" w:ascii="宋体" w:hAnsi="宋体" w:eastAsia="宋体" w:cs="宋体"/>
          <w:color w:val="auto"/>
          <w:sz w:val="24"/>
        </w:rPr>
        <w:t>区域内公共秩序管理，包括门禁巡查、中央监控和突发事件处理等。具体服务要求详见采购需求</w:t>
      </w:r>
    </w:p>
    <w:p w14:paraId="729035D5">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（二）公共环境卫生维护服务</w:t>
      </w:r>
      <w:r>
        <w:rPr>
          <w:rFonts w:hint="eastAsia" w:ascii="宋体" w:hAnsi="宋体" w:cs="宋体"/>
          <w:color w:val="auto"/>
          <w:sz w:val="24"/>
          <w:u w:val="single"/>
          <w:lang w:eastAsia="zh-CN"/>
        </w:rPr>
        <w:t>：</w:t>
      </w:r>
      <w:r>
        <w:rPr>
          <w:rFonts w:hint="eastAsia" w:ascii="宋体" w:hAnsi="宋体" w:eastAsia="宋体" w:cs="宋体"/>
          <w:color w:val="auto"/>
          <w:sz w:val="24"/>
        </w:rPr>
        <w:t>区域内公共部位的清扫、保洁、垃圾清运等。具体服务要求详见采购需求</w:t>
      </w:r>
    </w:p>
    <w:p w14:paraId="017D78A6">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（三）交通秩序维护</w:t>
      </w:r>
      <w:r>
        <w:rPr>
          <w:rFonts w:hint="eastAsia" w:ascii="宋体" w:hAnsi="宋体" w:cs="宋体"/>
          <w:color w:val="auto"/>
          <w:sz w:val="24"/>
          <w:lang w:eastAsia="zh-CN"/>
        </w:rPr>
        <w:t>：</w:t>
      </w:r>
      <w:r>
        <w:rPr>
          <w:rFonts w:hint="eastAsia" w:ascii="宋体" w:hAnsi="宋体" w:eastAsia="宋体" w:cs="宋体"/>
          <w:color w:val="auto"/>
          <w:sz w:val="24"/>
        </w:rPr>
        <w:t>区域内各类车辆进出交通引导与车辆正常的停放秩序。</w:t>
      </w:r>
    </w:p>
    <w:p w14:paraId="24A1487E">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（四）消防防灾管理</w:t>
      </w:r>
      <w:r>
        <w:rPr>
          <w:rFonts w:hint="eastAsia" w:ascii="宋体" w:hAnsi="宋体" w:cs="宋体"/>
          <w:color w:val="auto"/>
          <w:sz w:val="24"/>
          <w:lang w:eastAsia="zh-CN"/>
        </w:rPr>
        <w:t>：</w:t>
      </w:r>
      <w:r>
        <w:rPr>
          <w:rFonts w:hint="eastAsia" w:ascii="宋体" w:hAnsi="宋体" w:eastAsia="宋体" w:cs="宋体"/>
          <w:color w:val="auto"/>
          <w:sz w:val="24"/>
        </w:rPr>
        <w:t>落实消防工作责任制，做好消防监控值班和巡查，注意发现火灾隐患，按要求制定应急预案并定期开展预案演练，一旦发生火灾配合消防部门扑救。</w:t>
      </w:r>
    </w:p>
    <w:p w14:paraId="4B98AD8D">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（五）会务、接待服务</w:t>
      </w:r>
      <w:r>
        <w:rPr>
          <w:rFonts w:hint="eastAsia" w:ascii="宋体" w:hAnsi="宋体" w:cs="宋体"/>
          <w:color w:val="auto"/>
          <w:sz w:val="24"/>
          <w:lang w:eastAsia="zh-CN"/>
        </w:rPr>
        <w:t>：</w:t>
      </w:r>
      <w:r>
        <w:rPr>
          <w:rFonts w:hint="eastAsia" w:ascii="宋体" w:hAnsi="宋体" w:eastAsia="宋体" w:cs="宋体"/>
          <w:color w:val="auto"/>
          <w:sz w:val="24"/>
        </w:rPr>
        <w:t>按甲方要求提供日常会务服务和重要活动、重大会议的接待服务，配合做好安全保卫工作。会务、接待服务具体服务要求详见采购需求。</w:t>
      </w:r>
    </w:p>
    <w:p w14:paraId="1B23150D">
      <w:pPr>
        <w:adjustRightInd w:val="0"/>
        <w:snapToGrid w:val="0"/>
        <w:spacing w:line="50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(六)</w:t>
      </w:r>
      <w:r>
        <w:rPr>
          <w:rFonts w:hint="eastAsia" w:ascii="宋体" w:hAnsi="宋体" w:cs="宋体"/>
          <w:color w:val="auto"/>
          <w:sz w:val="24"/>
          <w:lang w:val="en-US" w:eastAsia="zh-CN"/>
        </w:rPr>
        <w:t>公共服务</w:t>
      </w:r>
      <w:r>
        <w:rPr>
          <w:rFonts w:hint="eastAsia" w:ascii="宋体" w:hAnsi="宋体" w:eastAsia="宋体" w:cs="宋体"/>
          <w:color w:val="auto"/>
          <w:sz w:val="24"/>
        </w:rPr>
        <w:t>管理档案、资料整理、保存</w:t>
      </w:r>
      <w:r>
        <w:rPr>
          <w:rFonts w:hint="eastAsia" w:ascii="宋体" w:hAnsi="宋体" w:cs="宋体"/>
          <w:color w:val="auto"/>
          <w:sz w:val="24"/>
          <w:lang w:eastAsia="zh-CN"/>
        </w:rPr>
        <w:t>：</w:t>
      </w:r>
      <w:r>
        <w:rPr>
          <w:rFonts w:hint="eastAsia" w:ascii="宋体" w:hAnsi="宋体" w:cs="宋体"/>
          <w:color w:val="auto"/>
          <w:sz w:val="24"/>
          <w:lang w:val="en-US" w:eastAsia="zh-CN"/>
        </w:rPr>
        <w:t>公共服务</w:t>
      </w:r>
      <w:r>
        <w:rPr>
          <w:rFonts w:hint="eastAsia" w:ascii="宋体" w:hAnsi="宋体" w:eastAsia="宋体" w:cs="宋体"/>
          <w:color w:val="auto"/>
          <w:sz w:val="24"/>
        </w:rPr>
        <w:t>管理服务的日常工作记录。</w:t>
      </w:r>
    </w:p>
    <w:p w14:paraId="2C40AF70">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以上各项管理服务内容或延伸服务内容可根据甲方需求，经双方协商后增加相关内容和具体质量标准。</w:t>
      </w:r>
    </w:p>
    <w:p w14:paraId="41905BDD">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第四条  管理服务期限</w:t>
      </w:r>
    </w:p>
    <w:p w14:paraId="664D5CBD">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管理服务的期限：</w:t>
      </w:r>
      <w:r>
        <w:rPr>
          <w:rFonts w:hint="eastAsia" w:ascii="宋体" w:hAnsi="宋体" w:cs="宋体"/>
          <w:color w:val="auto"/>
          <w:sz w:val="24"/>
          <w:lang w:val="en-US" w:eastAsia="zh-CN"/>
        </w:rPr>
        <w:t>三</w:t>
      </w:r>
      <w:r>
        <w:rPr>
          <w:rFonts w:hint="eastAsia" w:ascii="宋体" w:hAnsi="宋体" w:eastAsia="宋体" w:cs="宋体"/>
          <w:color w:val="auto"/>
          <w:sz w:val="24"/>
        </w:rPr>
        <w:t>年，自20  年  月  日起至20   年   月   日止。一年期满，经考核</w:t>
      </w:r>
      <w:r>
        <w:rPr>
          <w:rFonts w:hint="eastAsia" w:ascii="宋体" w:hAnsi="宋体" w:eastAsia="宋体" w:cs="宋体"/>
          <w:color w:val="auto"/>
          <w:sz w:val="24"/>
          <w:lang w:val="en-US" w:eastAsia="zh-CN"/>
        </w:rPr>
        <w:t>合格后</w:t>
      </w:r>
      <w:r>
        <w:rPr>
          <w:rFonts w:hint="eastAsia" w:ascii="宋体" w:hAnsi="宋体" w:eastAsia="宋体" w:cs="宋体"/>
          <w:color w:val="auto"/>
          <w:sz w:val="24"/>
        </w:rPr>
        <w:t>，</w:t>
      </w:r>
      <w:r>
        <w:rPr>
          <w:rFonts w:hint="eastAsia" w:ascii="宋体" w:hAnsi="宋体" w:cs="宋体"/>
          <w:color w:val="auto"/>
          <w:sz w:val="24"/>
          <w:lang w:val="en-US" w:eastAsia="zh-CN"/>
        </w:rPr>
        <w:t>公共</w:t>
      </w:r>
      <w:r>
        <w:rPr>
          <w:rFonts w:hint="eastAsia" w:ascii="宋体" w:hAnsi="宋体" w:eastAsia="宋体" w:cs="宋体"/>
          <w:color w:val="auto"/>
          <w:sz w:val="24"/>
        </w:rPr>
        <w:t>服务合同自动续签至管理服务期限截止日</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考核要求详见考核附件</w:t>
      </w:r>
      <w:r>
        <w:rPr>
          <w:rFonts w:hint="eastAsia" w:ascii="宋体" w:hAnsi="宋体" w:eastAsia="宋体" w:cs="宋体"/>
          <w:color w:val="auto"/>
          <w:sz w:val="24"/>
          <w:lang w:eastAsia="zh-CN"/>
        </w:rPr>
        <w:t>）</w:t>
      </w:r>
    </w:p>
    <w:p w14:paraId="3CBFEAA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第五条  管理服务的质量标准</w:t>
      </w:r>
    </w:p>
    <w:p w14:paraId="440112D3">
      <w:pPr>
        <w:adjustRightInd w:val="0"/>
        <w:snapToGrid w:val="0"/>
        <w:spacing w:line="500" w:lineRule="exact"/>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乙方应在本合同履行期限内，对本</w:t>
      </w:r>
      <w:r>
        <w:rPr>
          <w:rFonts w:hint="eastAsia" w:ascii="宋体" w:hAnsi="宋体" w:cs="宋体"/>
          <w:color w:val="auto"/>
          <w:sz w:val="24"/>
          <w:lang w:val="en-US" w:eastAsia="zh-CN"/>
        </w:rPr>
        <w:t>公共服务</w:t>
      </w:r>
      <w:r>
        <w:rPr>
          <w:rFonts w:hint="eastAsia" w:ascii="宋体" w:hAnsi="宋体" w:eastAsia="宋体" w:cs="宋体"/>
          <w:color w:val="auto"/>
          <w:sz w:val="24"/>
        </w:rPr>
        <w:t>管理服务达到甲方在招标书中提出的服务质量标准。第六条  管理服务费用及支付方式</w:t>
      </w:r>
    </w:p>
    <w:p w14:paraId="4EF8617D">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  本</w:t>
      </w:r>
      <w:r>
        <w:rPr>
          <w:rFonts w:hint="eastAsia" w:ascii="宋体" w:hAnsi="宋体" w:cs="宋体"/>
          <w:color w:val="auto"/>
          <w:sz w:val="24"/>
          <w:lang w:val="en-US" w:eastAsia="zh-CN"/>
        </w:rPr>
        <w:t>公共服务</w:t>
      </w:r>
      <w:r>
        <w:rPr>
          <w:rFonts w:hint="eastAsia" w:ascii="宋体" w:hAnsi="宋体" w:eastAsia="宋体" w:cs="宋体"/>
          <w:color w:val="auto"/>
          <w:sz w:val="24"/>
        </w:rPr>
        <w:t>收费标准</w:t>
      </w:r>
    </w:p>
    <w:p w14:paraId="11F687BC">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公共</w:t>
      </w:r>
      <w:r>
        <w:rPr>
          <w:rFonts w:hint="eastAsia" w:ascii="宋体" w:hAnsi="宋体" w:eastAsia="宋体" w:cs="宋体"/>
          <w:color w:val="auto"/>
          <w:sz w:val="24"/>
        </w:rPr>
        <w:t>服务费用合计：</w:t>
      </w:r>
      <w:r>
        <w:rPr>
          <w:rFonts w:hint="eastAsia" w:ascii="宋体" w:hAnsi="宋体" w:cs="宋体"/>
          <w:color w:val="auto"/>
          <w:sz w:val="24"/>
          <w:lang w:val="en-US" w:eastAsia="zh-CN"/>
        </w:rPr>
        <w:t>12068780</w:t>
      </w:r>
      <w:r>
        <w:rPr>
          <w:rFonts w:hint="eastAsia" w:ascii="宋体" w:hAnsi="宋体" w:eastAsia="宋体" w:cs="宋体"/>
          <w:color w:val="auto"/>
          <w:sz w:val="24"/>
        </w:rPr>
        <w:t>元</w:t>
      </w:r>
      <w:r>
        <w:rPr>
          <w:rFonts w:hint="eastAsia" w:ascii="宋体" w:hAnsi="宋体" w:cs="宋体"/>
          <w:color w:val="auto"/>
          <w:sz w:val="24"/>
          <w:lang w:val="en-US" w:eastAsia="zh-CN"/>
        </w:rPr>
        <w:t>,即4022926.788元/年</w:t>
      </w:r>
      <w:r>
        <w:rPr>
          <w:rFonts w:hint="eastAsia" w:ascii="宋体" w:hAnsi="宋体" w:eastAsia="宋体" w:cs="宋体"/>
          <w:color w:val="auto"/>
          <w:sz w:val="24"/>
        </w:rPr>
        <w:t>。总住宅面积约225272.23平方米，地下停车位数1413个。共用设施、设备如电梯、消防、监控、专变、泵房、地下车库、公共部位照明等运行能耗未计入内。</w:t>
      </w:r>
    </w:p>
    <w:p w14:paraId="014DD4DF">
      <w:pPr>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公共服务费用计算方式如下：</w:t>
      </w:r>
    </w:p>
    <w:tbl>
      <w:tblPr>
        <w:tblStyle w:val="66"/>
        <w:tblW w:w="48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50"/>
        <w:gridCol w:w="1631"/>
        <w:gridCol w:w="1296"/>
        <w:gridCol w:w="1484"/>
        <w:gridCol w:w="1656"/>
      </w:tblGrid>
      <w:tr w14:paraId="0983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12" w:type="pct"/>
            <w:noWrap w:val="0"/>
            <w:vAlign w:val="center"/>
          </w:tcPr>
          <w:p w14:paraId="36559753">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序号</w:t>
            </w:r>
          </w:p>
        </w:tc>
        <w:tc>
          <w:tcPr>
            <w:tcW w:w="1165" w:type="pct"/>
            <w:noWrap w:val="0"/>
            <w:vAlign w:val="center"/>
          </w:tcPr>
          <w:p w14:paraId="4402BB5A">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项目名称</w:t>
            </w:r>
          </w:p>
        </w:tc>
        <w:tc>
          <w:tcPr>
            <w:tcW w:w="928" w:type="pct"/>
            <w:noWrap w:val="0"/>
            <w:vAlign w:val="center"/>
          </w:tcPr>
          <w:p w14:paraId="000798F4">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单价</w:t>
            </w:r>
          </w:p>
        </w:tc>
        <w:tc>
          <w:tcPr>
            <w:tcW w:w="707" w:type="pct"/>
            <w:noWrap w:val="0"/>
            <w:vAlign w:val="center"/>
          </w:tcPr>
          <w:p w14:paraId="71A1A948">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数量</w:t>
            </w:r>
          </w:p>
        </w:tc>
        <w:tc>
          <w:tcPr>
            <w:tcW w:w="844" w:type="pct"/>
            <w:noWrap w:val="0"/>
            <w:vAlign w:val="center"/>
          </w:tcPr>
          <w:p w14:paraId="0435B017">
            <w:pPr>
              <w:jc w:val="center"/>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lang w:eastAsia="zh-CN"/>
              </w:rPr>
              <w:t>月数</w:t>
            </w:r>
          </w:p>
        </w:tc>
        <w:tc>
          <w:tcPr>
            <w:tcW w:w="942" w:type="pct"/>
            <w:noWrap w:val="0"/>
            <w:vAlign w:val="center"/>
          </w:tcPr>
          <w:p w14:paraId="1113B5C5">
            <w:pPr>
              <w:jc w:val="center"/>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lang w:eastAsia="zh-CN"/>
              </w:rPr>
              <w:t>合价</w:t>
            </w:r>
          </w:p>
        </w:tc>
      </w:tr>
      <w:tr w14:paraId="6839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12" w:type="pct"/>
            <w:noWrap w:val="0"/>
            <w:vAlign w:val="center"/>
          </w:tcPr>
          <w:p w14:paraId="2BDE0210">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165" w:type="pct"/>
            <w:noWrap w:val="0"/>
            <w:vAlign w:val="center"/>
          </w:tcPr>
          <w:p w14:paraId="332ADF14">
            <w:pPr>
              <w:widowControl w:val="0"/>
              <w:wordWrap/>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kern w:val="2"/>
                <w:sz w:val="24"/>
                <w:szCs w:val="24"/>
                <w:highlight w:val="none"/>
                <w:vertAlign w:val="baseline"/>
                <w:lang w:val="en-US" w:eastAsia="zh-CN" w:bidi="ar-SA"/>
              </w:rPr>
            </w:pPr>
            <w:r>
              <w:rPr>
                <w:rFonts w:hint="eastAsia" w:asciiTheme="majorEastAsia" w:hAnsiTheme="majorEastAsia" w:eastAsiaTheme="majorEastAsia" w:cstheme="majorEastAsia"/>
                <w:color w:val="auto"/>
                <w:sz w:val="24"/>
                <w:lang w:val="en-US" w:eastAsia="zh-CN"/>
              </w:rPr>
              <w:t>建筑面积服务管理收费（含公共能耗补贴）</w:t>
            </w:r>
          </w:p>
        </w:tc>
        <w:tc>
          <w:tcPr>
            <w:tcW w:w="928" w:type="pct"/>
            <w:noWrap w:val="0"/>
            <w:vAlign w:val="center"/>
          </w:tcPr>
          <w:p w14:paraId="0DE282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kern w:val="2"/>
                <w:sz w:val="24"/>
                <w:szCs w:val="24"/>
                <w:highlight w:val="none"/>
                <w:vertAlign w:val="baseline"/>
                <w:lang w:val="en-US" w:eastAsia="zh-CN" w:bidi="ar-SA"/>
              </w:rPr>
            </w:pPr>
            <w:r>
              <w:rPr>
                <w:rFonts w:hint="eastAsia" w:asciiTheme="majorEastAsia" w:hAnsiTheme="majorEastAsia" w:eastAsiaTheme="majorEastAsia" w:cstheme="majorEastAsia"/>
                <w:color w:val="auto"/>
                <w:sz w:val="24"/>
                <w:highlight w:val="none"/>
                <w:vertAlign w:val="baseline"/>
                <w:lang w:val="en-US" w:eastAsia="zh-CN"/>
              </w:rPr>
              <w:t>1.3元/平方米·月</w:t>
            </w:r>
          </w:p>
        </w:tc>
        <w:tc>
          <w:tcPr>
            <w:tcW w:w="707" w:type="pct"/>
            <w:noWrap w:val="0"/>
            <w:vAlign w:val="center"/>
          </w:tcPr>
          <w:p w14:paraId="57C27D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kern w:val="2"/>
                <w:sz w:val="24"/>
                <w:szCs w:val="24"/>
                <w:highlight w:val="none"/>
                <w:vertAlign w:val="baseline"/>
                <w:lang w:val="en-US" w:eastAsia="zh-CN" w:bidi="ar-SA"/>
              </w:rPr>
            </w:pPr>
            <w:r>
              <w:rPr>
                <w:rFonts w:hint="eastAsia" w:asciiTheme="majorEastAsia" w:hAnsiTheme="majorEastAsia" w:eastAsiaTheme="majorEastAsia" w:cstheme="majorEastAsia"/>
                <w:color w:val="auto"/>
                <w:sz w:val="24"/>
                <w:highlight w:val="none"/>
                <w:vertAlign w:val="baseline"/>
                <w:lang w:val="en-US" w:eastAsia="zh-CN"/>
              </w:rPr>
              <w:t>225272.23平方米</w:t>
            </w:r>
          </w:p>
        </w:tc>
        <w:tc>
          <w:tcPr>
            <w:tcW w:w="844" w:type="pct"/>
            <w:noWrap w:val="0"/>
            <w:vAlign w:val="center"/>
          </w:tcPr>
          <w:p w14:paraId="23943E07">
            <w:pPr>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12个月</w:t>
            </w:r>
          </w:p>
        </w:tc>
        <w:tc>
          <w:tcPr>
            <w:tcW w:w="942" w:type="pct"/>
            <w:noWrap w:val="0"/>
            <w:vAlign w:val="center"/>
          </w:tcPr>
          <w:p w14:paraId="6AE384D2">
            <w:pPr>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3514246.788元</w:t>
            </w:r>
          </w:p>
        </w:tc>
      </w:tr>
      <w:tr w14:paraId="659B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12" w:type="pct"/>
            <w:noWrap w:val="0"/>
            <w:vAlign w:val="center"/>
          </w:tcPr>
          <w:p w14:paraId="11E30CDF">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1165" w:type="pct"/>
            <w:noWrap w:val="0"/>
            <w:vAlign w:val="center"/>
          </w:tcPr>
          <w:p w14:paraId="43B4B9B2">
            <w:pPr>
              <w:widowControl w:val="0"/>
              <w:wordWrap/>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kern w:val="2"/>
                <w:sz w:val="24"/>
                <w:szCs w:val="24"/>
                <w:highlight w:val="none"/>
                <w:vertAlign w:val="baseline"/>
                <w:lang w:val="en-US" w:eastAsia="zh-CN" w:bidi="ar-SA"/>
              </w:rPr>
            </w:pPr>
            <w:r>
              <w:rPr>
                <w:rFonts w:hint="eastAsia" w:asciiTheme="majorEastAsia" w:hAnsiTheme="majorEastAsia" w:eastAsiaTheme="majorEastAsia" w:cstheme="majorEastAsia"/>
                <w:color w:val="auto"/>
                <w:sz w:val="24"/>
                <w:lang w:val="en-US" w:eastAsia="zh-CN"/>
              </w:rPr>
              <w:t>车位管理费</w:t>
            </w:r>
          </w:p>
        </w:tc>
        <w:tc>
          <w:tcPr>
            <w:tcW w:w="928" w:type="pct"/>
            <w:noWrap w:val="0"/>
            <w:vAlign w:val="center"/>
          </w:tcPr>
          <w:p w14:paraId="419F72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kern w:val="2"/>
                <w:sz w:val="24"/>
                <w:szCs w:val="24"/>
                <w:highlight w:val="none"/>
                <w:vertAlign w:val="baseline"/>
                <w:lang w:val="en-US" w:eastAsia="zh-CN" w:bidi="ar-SA"/>
              </w:rPr>
            </w:pPr>
            <w:r>
              <w:rPr>
                <w:rFonts w:hint="eastAsia" w:asciiTheme="majorEastAsia" w:hAnsiTheme="majorEastAsia" w:eastAsiaTheme="majorEastAsia" w:cstheme="majorEastAsia"/>
                <w:color w:val="auto"/>
                <w:sz w:val="24"/>
                <w:highlight w:val="none"/>
                <w:vertAlign w:val="baseline"/>
                <w:lang w:val="en-US" w:eastAsia="zh-CN"/>
              </w:rPr>
              <w:t>30元/个·月</w:t>
            </w:r>
          </w:p>
        </w:tc>
        <w:tc>
          <w:tcPr>
            <w:tcW w:w="707" w:type="pct"/>
            <w:noWrap w:val="0"/>
            <w:vAlign w:val="center"/>
          </w:tcPr>
          <w:p w14:paraId="38D2F18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kern w:val="2"/>
                <w:sz w:val="24"/>
                <w:szCs w:val="24"/>
                <w:highlight w:val="none"/>
                <w:vertAlign w:val="baseline"/>
                <w:lang w:val="en-US" w:eastAsia="zh-CN" w:bidi="ar-SA"/>
              </w:rPr>
            </w:pPr>
            <w:r>
              <w:rPr>
                <w:rFonts w:hint="eastAsia" w:asciiTheme="majorEastAsia" w:hAnsiTheme="majorEastAsia" w:eastAsiaTheme="majorEastAsia" w:cstheme="majorEastAsia"/>
                <w:color w:val="auto"/>
                <w:sz w:val="24"/>
                <w:highlight w:val="none"/>
                <w:vertAlign w:val="baseline"/>
                <w:lang w:val="en-US" w:eastAsia="zh-CN"/>
              </w:rPr>
              <w:t>1413个</w:t>
            </w:r>
          </w:p>
        </w:tc>
        <w:tc>
          <w:tcPr>
            <w:tcW w:w="844" w:type="pct"/>
            <w:noWrap w:val="0"/>
            <w:vAlign w:val="center"/>
          </w:tcPr>
          <w:p w14:paraId="26CDB40E">
            <w:pPr>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12个月</w:t>
            </w:r>
          </w:p>
        </w:tc>
        <w:tc>
          <w:tcPr>
            <w:tcW w:w="942" w:type="pct"/>
            <w:noWrap w:val="0"/>
            <w:vAlign w:val="center"/>
          </w:tcPr>
          <w:p w14:paraId="11D4BD30">
            <w:pPr>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508680元</w:t>
            </w:r>
          </w:p>
        </w:tc>
      </w:tr>
      <w:tr w14:paraId="01BB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057" w:type="pct"/>
            <w:gridSpan w:val="5"/>
            <w:noWrap w:val="0"/>
            <w:vAlign w:val="center"/>
          </w:tcPr>
          <w:p w14:paraId="39341912">
            <w:pPr>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合计</w:t>
            </w:r>
          </w:p>
        </w:tc>
        <w:tc>
          <w:tcPr>
            <w:tcW w:w="942" w:type="pct"/>
            <w:noWrap w:val="0"/>
            <w:vAlign w:val="center"/>
          </w:tcPr>
          <w:p w14:paraId="0D9C5DF0">
            <w:pPr>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4022926.788元</w:t>
            </w:r>
          </w:p>
        </w:tc>
      </w:tr>
    </w:tbl>
    <w:p w14:paraId="3B889B1D">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w:t>
      </w:r>
      <w:r>
        <w:rPr>
          <w:rFonts w:hint="eastAsia" w:ascii="宋体" w:hAnsi="宋体" w:cs="宋体"/>
          <w:color w:val="auto"/>
          <w:sz w:val="24"/>
          <w:lang w:val="en-US" w:eastAsia="zh-CN"/>
        </w:rPr>
        <w:t>公共服务</w:t>
      </w:r>
      <w:r>
        <w:rPr>
          <w:rFonts w:hint="eastAsia" w:ascii="宋体" w:hAnsi="宋体" w:eastAsia="宋体" w:cs="宋体"/>
          <w:color w:val="auto"/>
          <w:sz w:val="24"/>
        </w:rPr>
        <w:t>管理费用采用包干制，合同指定的服务范围内所有的</w:t>
      </w:r>
      <w:r>
        <w:rPr>
          <w:rFonts w:hint="eastAsia" w:ascii="宋体" w:hAnsi="宋体" w:cs="宋体"/>
          <w:color w:val="auto"/>
          <w:sz w:val="24"/>
          <w:lang w:val="en-US" w:eastAsia="zh-CN"/>
        </w:rPr>
        <w:t>公共服务</w:t>
      </w:r>
      <w:r>
        <w:rPr>
          <w:rFonts w:hint="eastAsia" w:ascii="宋体" w:hAnsi="宋体" w:eastAsia="宋体" w:cs="宋体"/>
          <w:color w:val="auto"/>
          <w:sz w:val="24"/>
        </w:rPr>
        <w:t>管理及服务费用、人员费用（含工资、工作餐、各类补贴、社会保险）等费用均包括在内，乙方不得另向业主或使用人收取任何费用。本协议已充分考虑到期内最低工资保障、社会保险（包括养老保险、医疗保险、工伤、残保金、生育保险、失业金）等基数调整因数，如有调整，由乙方给员工作相应的调整，甲方不再追加合同金额。</w:t>
      </w:r>
    </w:p>
    <w:p w14:paraId="592BF704">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  支付方式</w:t>
      </w:r>
    </w:p>
    <w:p w14:paraId="3468047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管理费用按季度付款，现由于上级财政拨款部分资金比例不明确，实际付款进度和比例按上级实际资金拨付情况作适时调整，同时甲方每季度对公共服务企业进行量化考核，根据考核结果予以支付兑现公共服务服务费用。</w:t>
      </w:r>
    </w:p>
    <w:p w14:paraId="12C04100">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第七条 人员最低配备数量要求</w:t>
      </w:r>
    </w:p>
    <w:p w14:paraId="6135A6F0">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根据该项目招标说明要求，核定乙方人员配备最低数量为</w:t>
      </w:r>
      <w:r>
        <w:rPr>
          <w:rFonts w:hint="eastAsia" w:ascii="宋体" w:hAnsi="宋体" w:cs="宋体"/>
          <w:color w:val="auto"/>
          <w:sz w:val="24"/>
          <w:lang w:val="en-US" w:eastAsia="zh-CN"/>
        </w:rPr>
        <w:t>51</w:t>
      </w:r>
      <w:r>
        <w:rPr>
          <w:rFonts w:hint="eastAsia" w:ascii="宋体" w:hAnsi="宋体" w:eastAsia="宋体" w:cs="宋体"/>
          <w:color w:val="auto"/>
          <w:sz w:val="24"/>
        </w:rPr>
        <w:t>人，其中项目负责人不低于</w:t>
      </w:r>
      <w:r>
        <w:rPr>
          <w:rFonts w:hint="eastAsia" w:ascii="宋体" w:hAnsi="宋体" w:cs="宋体"/>
          <w:color w:val="auto"/>
          <w:sz w:val="24"/>
          <w:lang w:val="en-US" w:eastAsia="zh-CN"/>
        </w:rPr>
        <w:t>1</w:t>
      </w:r>
      <w:r>
        <w:rPr>
          <w:rFonts w:hint="eastAsia" w:ascii="宋体" w:hAnsi="宋体" w:eastAsia="宋体" w:cs="宋体"/>
          <w:color w:val="auto"/>
          <w:sz w:val="24"/>
        </w:rPr>
        <w:t>人，前台兼客服不低于</w:t>
      </w:r>
      <w:r>
        <w:rPr>
          <w:rFonts w:hint="eastAsia" w:ascii="宋体" w:hAnsi="宋体" w:cs="宋体"/>
          <w:color w:val="auto"/>
          <w:sz w:val="24"/>
          <w:lang w:val="en-US" w:eastAsia="zh-CN"/>
        </w:rPr>
        <w:t>1</w:t>
      </w:r>
      <w:r>
        <w:rPr>
          <w:rFonts w:hint="eastAsia" w:ascii="宋体" w:hAnsi="宋体" w:eastAsia="宋体" w:cs="宋体"/>
          <w:color w:val="auto"/>
          <w:sz w:val="24"/>
        </w:rPr>
        <w:t>人，行政兼出纳不低于</w:t>
      </w:r>
      <w:r>
        <w:rPr>
          <w:rFonts w:hint="eastAsia" w:ascii="宋体" w:hAnsi="宋体" w:cs="宋体"/>
          <w:color w:val="auto"/>
          <w:sz w:val="24"/>
          <w:lang w:val="en-US" w:eastAsia="zh-CN"/>
        </w:rPr>
        <w:t>1</w:t>
      </w:r>
      <w:r>
        <w:rPr>
          <w:rFonts w:hint="eastAsia" w:ascii="宋体" w:hAnsi="宋体" w:eastAsia="宋体" w:cs="宋体"/>
          <w:color w:val="auto"/>
          <w:sz w:val="24"/>
        </w:rPr>
        <w:t>人，</w:t>
      </w:r>
      <w:r>
        <w:rPr>
          <w:rFonts w:hint="eastAsia" w:ascii="宋体" w:hAnsi="宋体" w:cs="宋体"/>
          <w:color w:val="auto"/>
          <w:sz w:val="24"/>
          <w:lang w:val="en-US" w:eastAsia="zh-CN"/>
        </w:rPr>
        <w:t>综合管理不低于4人，</w:t>
      </w:r>
      <w:r>
        <w:rPr>
          <w:rFonts w:hint="eastAsia" w:ascii="宋体" w:hAnsi="宋体" w:eastAsia="宋体" w:cs="宋体"/>
          <w:color w:val="auto"/>
          <w:sz w:val="24"/>
        </w:rPr>
        <w:t>保洁人员不低于</w:t>
      </w:r>
      <w:r>
        <w:rPr>
          <w:rFonts w:hint="eastAsia" w:ascii="宋体" w:hAnsi="宋体" w:cs="宋体"/>
          <w:color w:val="auto"/>
          <w:sz w:val="24"/>
          <w:lang w:val="en-US" w:eastAsia="zh-CN"/>
        </w:rPr>
        <w:t>23</w:t>
      </w:r>
      <w:r>
        <w:rPr>
          <w:rFonts w:hint="eastAsia" w:ascii="宋体" w:hAnsi="宋体" w:eastAsia="宋体" w:cs="宋体"/>
          <w:color w:val="auto"/>
          <w:sz w:val="24"/>
        </w:rPr>
        <w:t>人、工程人员不低于</w:t>
      </w:r>
      <w:r>
        <w:rPr>
          <w:rFonts w:hint="eastAsia" w:ascii="宋体" w:hAnsi="宋体" w:cs="宋体"/>
          <w:color w:val="auto"/>
          <w:sz w:val="24"/>
          <w:lang w:val="en-US" w:eastAsia="zh-CN"/>
        </w:rPr>
        <w:t>3</w:t>
      </w:r>
      <w:r>
        <w:rPr>
          <w:rFonts w:hint="eastAsia" w:ascii="宋体" w:hAnsi="宋体" w:eastAsia="宋体" w:cs="宋体"/>
          <w:color w:val="auto"/>
          <w:sz w:val="24"/>
        </w:rPr>
        <w:t>人，公共秩序和安全保卫人员不低于</w:t>
      </w:r>
      <w:r>
        <w:rPr>
          <w:rFonts w:hint="eastAsia" w:ascii="宋体" w:hAnsi="宋体" w:cs="宋体"/>
          <w:color w:val="auto"/>
          <w:sz w:val="24"/>
          <w:lang w:val="en-US" w:eastAsia="zh-CN"/>
        </w:rPr>
        <w:t>18</w:t>
      </w:r>
      <w:r>
        <w:rPr>
          <w:rFonts w:hint="eastAsia" w:ascii="宋体" w:hAnsi="宋体" w:eastAsia="宋体" w:cs="宋体"/>
          <w:color w:val="auto"/>
          <w:sz w:val="24"/>
        </w:rPr>
        <w:t>人。</w:t>
      </w:r>
    </w:p>
    <w:p w14:paraId="6382CBD2">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详细岗位安排如下：</w:t>
      </w:r>
    </w:p>
    <w:tbl>
      <w:tblPr>
        <w:tblStyle w:val="66"/>
        <w:tblW w:w="9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736"/>
        <w:gridCol w:w="1579"/>
        <w:gridCol w:w="4270"/>
        <w:gridCol w:w="1204"/>
      </w:tblGrid>
      <w:tr w14:paraId="5906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173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9B5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岗位</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F09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人员数量</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E95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具体要求</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5B7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6BDB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6F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04E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负责人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BF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667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1.具有大专及以上学历；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w:t>
            </w:r>
            <w:r>
              <w:rPr>
                <w:rFonts w:hint="eastAsia" w:ascii="宋体" w:hAnsi="宋体" w:cs="宋体"/>
                <w:i w:val="0"/>
                <w:iCs w:val="0"/>
                <w:color w:val="auto"/>
                <w:kern w:val="0"/>
                <w:sz w:val="24"/>
                <w:szCs w:val="24"/>
                <w:u w:val="none"/>
                <w:lang w:val="en-US" w:eastAsia="zh-CN" w:bidi="ar"/>
              </w:rPr>
              <w:t>公共服务</w:t>
            </w:r>
            <w:r>
              <w:rPr>
                <w:rFonts w:hint="eastAsia" w:ascii="宋体" w:hAnsi="宋体" w:eastAsia="宋体" w:cs="宋体"/>
                <w:i w:val="0"/>
                <w:iCs w:val="0"/>
                <w:color w:val="auto"/>
                <w:kern w:val="0"/>
                <w:sz w:val="24"/>
                <w:szCs w:val="24"/>
                <w:u w:val="none"/>
                <w:lang w:val="en-US" w:eastAsia="zh-CN" w:bidi="ar"/>
              </w:rPr>
              <w:t>管理服务经验；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3.未在其他物业管理项目中工作；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4.具备一定的协调管理及沟通能力。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5.年龄</w:t>
            </w:r>
            <w:r>
              <w:rPr>
                <w:rFonts w:hint="eastAsia" w:ascii="宋体" w:hAnsi="宋体" w:cs="宋体"/>
                <w:i w:val="0"/>
                <w:iCs w:val="0"/>
                <w:color w:val="auto"/>
                <w:kern w:val="0"/>
                <w:sz w:val="24"/>
                <w:szCs w:val="24"/>
                <w:u w:val="none"/>
                <w:lang w:val="en-US" w:eastAsia="zh-CN" w:bidi="ar"/>
              </w:rPr>
              <w:t>50</w:t>
            </w:r>
            <w:r>
              <w:rPr>
                <w:rFonts w:hint="eastAsia" w:ascii="宋体" w:hAnsi="宋体" w:eastAsia="宋体" w:cs="宋体"/>
                <w:i w:val="0"/>
                <w:iCs w:val="0"/>
                <w:color w:val="auto"/>
                <w:kern w:val="0"/>
                <w:sz w:val="24"/>
                <w:szCs w:val="24"/>
                <w:u w:val="none"/>
                <w:lang w:val="en-US" w:eastAsia="zh-CN" w:bidi="ar"/>
              </w:rPr>
              <w:t>周岁以下。</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06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6856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93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670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前台兼客服</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5D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EAA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1.具有大专及以上学历；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2.年龄45周岁以下。</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1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40FF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83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82F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行政兼出纳</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D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FFF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1.具有财会相关资格上岗证或会计职称证书；</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3F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5689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2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B7B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综合管理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C0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39D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1.年龄55周岁以下；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2.具备一定的协调管理及沟通能力;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3.熟悉掌握消防器材的使用；</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36DE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86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534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保洁人员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C8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不少于23名</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73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1.保洁主管要求50周岁以下；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2.保洁员年龄55周岁以下；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3.要求懂基本保洁器械的使用和保养；</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B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其中设保洁主管1名；</w:t>
            </w:r>
          </w:p>
        </w:tc>
      </w:tr>
      <w:tr w14:paraId="13E3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7C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9CA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工程人员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95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不少于3名（含主管、高配综合维修与弱电维修）</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A2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1.年龄60岁以下；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2.高配人员具有高配上岗证书，不少于</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3.熟悉本职业工作，有一定的工作技能和经验。</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78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其中设工程部主管1名；</w:t>
            </w:r>
          </w:p>
        </w:tc>
      </w:tr>
      <w:tr w14:paraId="2AB0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EF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B68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公共秩序和安全保卫人员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4A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不少于18名（含巡逻、消监控值守、门岗值守）</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EA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项目副经理兼保安</w:t>
            </w:r>
            <w:r>
              <w:rPr>
                <w:rFonts w:hint="eastAsia" w:ascii="宋体" w:hAnsi="宋体" w:eastAsia="宋体" w:cs="宋体"/>
                <w:i w:val="0"/>
                <w:iCs w:val="0"/>
                <w:color w:val="auto"/>
                <w:kern w:val="0"/>
                <w:sz w:val="24"/>
                <w:szCs w:val="24"/>
                <w:u w:val="none"/>
                <w:lang w:val="en-US" w:eastAsia="zh-CN" w:bidi="ar"/>
              </w:rPr>
              <w:t>主管要求具有2年以上管理经验；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2.要求年龄50周岁以下，仪表端庄；</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A6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其中设</w:t>
            </w:r>
            <w:r>
              <w:rPr>
                <w:rFonts w:hint="eastAsia" w:ascii="宋体" w:hAnsi="宋体" w:cs="宋体"/>
                <w:i w:val="0"/>
                <w:iCs w:val="0"/>
                <w:color w:val="auto"/>
                <w:kern w:val="0"/>
                <w:sz w:val="24"/>
                <w:szCs w:val="24"/>
                <w:u w:val="none"/>
                <w:lang w:val="en-US" w:eastAsia="zh-CN" w:bidi="ar"/>
              </w:rPr>
              <w:t>项目副经理兼保安</w:t>
            </w:r>
            <w:r>
              <w:rPr>
                <w:rFonts w:hint="eastAsia" w:ascii="宋体" w:hAnsi="宋体" w:eastAsia="宋体" w:cs="宋体"/>
                <w:i w:val="0"/>
                <w:iCs w:val="0"/>
                <w:color w:val="auto"/>
                <w:kern w:val="0"/>
                <w:sz w:val="24"/>
                <w:szCs w:val="24"/>
                <w:u w:val="none"/>
                <w:lang w:val="en-US" w:eastAsia="zh-CN" w:bidi="ar"/>
              </w:rPr>
              <w:t>主管1名。</w:t>
            </w:r>
          </w:p>
        </w:tc>
      </w:tr>
      <w:tr w14:paraId="76BB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26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6A1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5E0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51人</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6DF8">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9A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bl>
    <w:p w14:paraId="6110CACE">
      <w:pPr>
        <w:pStyle w:val="2"/>
        <w:rPr>
          <w:rFonts w:hint="eastAsia"/>
          <w:color w:val="auto"/>
        </w:rPr>
      </w:pPr>
    </w:p>
    <w:p w14:paraId="3F1CC031">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第八条  双方的权利义务</w:t>
      </w:r>
    </w:p>
    <w:p w14:paraId="227082EE">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（一）甲方的权利义务</w:t>
      </w:r>
    </w:p>
    <w:p w14:paraId="4CADC00B">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1.有权审定乙方编制的管理服务方案、人员编制、费用预算。</w:t>
      </w:r>
    </w:p>
    <w:p w14:paraId="1D4832EB">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2.有权对乙方管理服务的质量进行监督，对不符合质量标准的管理服务有权建议整改，对不称职人员可以要求乙方更换。</w:t>
      </w:r>
    </w:p>
    <w:p w14:paraId="1BFD14E9">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3.为乙方的管理服务提供必要的工作条件及所必需的相关资料，包括办公用房、设备工具库房（含相关工具、物料）、员工更衣及休息场所等设施和涉及本</w:t>
      </w:r>
      <w:r>
        <w:rPr>
          <w:rFonts w:hint="eastAsia" w:ascii="宋体" w:hAnsi="宋体" w:cs="宋体"/>
          <w:color w:val="auto"/>
          <w:sz w:val="24"/>
          <w:lang w:val="en-US" w:eastAsia="zh-CN"/>
        </w:rPr>
        <w:t>公共服务</w:t>
      </w:r>
      <w:r>
        <w:rPr>
          <w:rFonts w:hint="eastAsia" w:ascii="宋体" w:hAnsi="宋体" w:eastAsia="宋体" w:cs="宋体"/>
          <w:color w:val="auto"/>
          <w:sz w:val="24"/>
        </w:rPr>
        <w:t>管理服务所需的验收图纸、资料等。为乙方的</w:t>
      </w:r>
      <w:r>
        <w:rPr>
          <w:rFonts w:hint="eastAsia" w:ascii="宋体" w:hAnsi="宋体" w:cs="宋体"/>
          <w:color w:val="auto"/>
          <w:sz w:val="24"/>
          <w:lang w:val="en-US" w:eastAsia="zh-CN"/>
        </w:rPr>
        <w:t>公共服务</w:t>
      </w:r>
      <w:r>
        <w:rPr>
          <w:rFonts w:hint="eastAsia" w:ascii="宋体" w:hAnsi="宋体" w:eastAsia="宋体" w:cs="宋体"/>
          <w:color w:val="auto"/>
          <w:sz w:val="24"/>
        </w:rPr>
        <w:t>管理服务提供相应的协助和配合。</w:t>
      </w:r>
    </w:p>
    <w:p w14:paraId="482187E3">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4.按合同约定的费用及支付方式，按时支付</w:t>
      </w:r>
      <w:r>
        <w:rPr>
          <w:rFonts w:hint="eastAsia" w:ascii="宋体" w:hAnsi="宋体" w:cs="宋体"/>
          <w:color w:val="auto"/>
          <w:sz w:val="24"/>
          <w:lang w:val="en-US" w:eastAsia="zh-CN"/>
        </w:rPr>
        <w:t>公共服务</w:t>
      </w:r>
      <w:r>
        <w:rPr>
          <w:rFonts w:hint="eastAsia" w:ascii="宋体" w:hAnsi="宋体" w:eastAsia="宋体" w:cs="宋体"/>
          <w:color w:val="auto"/>
          <w:sz w:val="24"/>
        </w:rPr>
        <w:t>管理服务费。</w:t>
      </w:r>
    </w:p>
    <w:p w14:paraId="4A1A22A5">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5.小区设施设备维修和零件更换由乙方向甲方申报或申领相关的费用和材料；乙方执行或委托专业公司处理。</w:t>
      </w:r>
    </w:p>
    <w:p w14:paraId="2B5EB1CC">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6.按法律规定或经双方商定由甲方承担的其他责任和义务。</w:t>
      </w:r>
    </w:p>
    <w:p w14:paraId="4BF03F8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（二）乙方的权利义务</w:t>
      </w:r>
    </w:p>
    <w:p w14:paraId="5637ADBD">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1.应根据法律、法规的规定及本合同约定，编制</w:t>
      </w:r>
      <w:r>
        <w:rPr>
          <w:rFonts w:hint="eastAsia" w:ascii="宋体" w:hAnsi="宋体" w:cs="宋体"/>
          <w:color w:val="auto"/>
          <w:sz w:val="24"/>
          <w:lang w:val="en-US" w:eastAsia="zh-CN"/>
        </w:rPr>
        <w:t>公共服务</w:t>
      </w:r>
      <w:r>
        <w:rPr>
          <w:rFonts w:hint="eastAsia" w:ascii="宋体" w:hAnsi="宋体" w:eastAsia="宋体" w:cs="宋体"/>
          <w:color w:val="auto"/>
          <w:sz w:val="24"/>
        </w:rPr>
        <w:t>管理服务方案、人员编制和费用预算，报送甲方审定。</w:t>
      </w:r>
    </w:p>
    <w:p w14:paraId="7B0F64C6">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2.保证从事本</w:t>
      </w:r>
      <w:r>
        <w:rPr>
          <w:rFonts w:hint="eastAsia" w:ascii="宋体" w:hAnsi="宋体" w:cs="宋体"/>
          <w:color w:val="auto"/>
          <w:sz w:val="24"/>
          <w:lang w:val="en-US" w:eastAsia="zh-CN"/>
        </w:rPr>
        <w:t>公共服务</w:t>
      </w:r>
      <w:r>
        <w:rPr>
          <w:rFonts w:hint="eastAsia" w:ascii="宋体" w:hAnsi="宋体" w:eastAsia="宋体" w:cs="宋体"/>
          <w:color w:val="auto"/>
          <w:sz w:val="24"/>
        </w:rPr>
        <w:t>管理项目的人员具备相应的职业资格和应有的素质要求。如需调整管理人员及技术骨干应事先通报甲方，对甲方提出认为不适合的在岗人员，乙方应作出相应调整。</w:t>
      </w:r>
    </w:p>
    <w:p w14:paraId="7C320B9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3.对管理服务涉及的专业性、技术性要求较高的工作内容，可另行委托第三方承担，但应及时报甲方备案。委托的工作内容仅限于分项内容，整体管理服务项目不得转让给第三方。</w:t>
      </w:r>
    </w:p>
    <w:p w14:paraId="09D6D55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4.合同期内，乙方应每季度向甲方相关部门报送</w:t>
      </w:r>
      <w:r>
        <w:rPr>
          <w:rFonts w:hint="eastAsia" w:ascii="宋体" w:hAnsi="宋体" w:cs="宋体"/>
          <w:color w:val="auto"/>
          <w:sz w:val="24"/>
          <w:lang w:val="en-US" w:eastAsia="zh-CN"/>
        </w:rPr>
        <w:t>公共服务</w:t>
      </w:r>
      <w:r>
        <w:rPr>
          <w:rFonts w:hint="eastAsia" w:ascii="宋体" w:hAnsi="宋体" w:eastAsia="宋体" w:cs="宋体"/>
          <w:color w:val="auto"/>
          <w:sz w:val="24"/>
        </w:rPr>
        <w:t>管理报告。合同终止时，乙方应向甲方提交</w:t>
      </w:r>
      <w:r>
        <w:rPr>
          <w:rFonts w:hint="eastAsia" w:ascii="宋体" w:hAnsi="宋体" w:cs="宋体"/>
          <w:color w:val="auto"/>
          <w:sz w:val="24"/>
          <w:lang w:val="en-US" w:eastAsia="zh-CN"/>
        </w:rPr>
        <w:t>公共服务</w:t>
      </w:r>
      <w:r>
        <w:rPr>
          <w:rFonts w:hint="eastAsia" w:ascii="宋体" w:hAnsi="宋体" w:eastAsia="宋体" w:cs="宋体"/>
          <w:color w:val="auto"/>
          <w:sz w:val="24"/>
        </w:rPr>
        <w:t>管理总结报告。在约定时间内向甲方移交房屋、物料、设备、工具、档案和图纸资料；所有移交的内容都应有清单并由双方签收；全部手续完成后签署</w:t>
      </w:r>
      <w:r>
        <w:rPr>
          <w:rFonts w:hint="eastAsia" w:ascii="宋体" w:hAnsi="宋体" w:cs="宋体"/>
          <w:color w:val="auto"/>
          <w:sz w:val="24"/>
          <w:lang w:val="en-US" w:eastAsia="zh-CN"/>
        </w:rPr>
        <w:t>公共服务</w:t>
      </w:r>
      <w:r>
        <w:rPr>
          <w:rFonts w:hint="eastAsia" w:ascii="宋体" w:hAnsi="宋体" w:eastAsia="宋体" w:cs="宋体"/>
          <w:color w:val="auto"/>
          <w:sz w:val="24"/>
        </w:rPr>
        <w:t>移交确认书。</w:t>
      </w:r>
    </w:p>
    <w:p w14:paraId="5120D1F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5.乙方接受甲方的考核和管理，做好小区的消防、秩序维护等各项安全管理工作，并承担相应的安全管理责任。</w:t>
      </w:r>
    </w:p>
    <w:p w14:paraId="667EF527">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6.按法律规定或经双方商定应由乙方承担的其他责任和义务。</w:t>
      </w:r>
    </w:p>
    <w:p w14:paraId="2AA18424">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第九条  违约责任</w:t>
      </w:r>
    </w:p>
    <w:p w14:paraId="0E7EA27B">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乙方违反本合同的约定，未能达到约定的管理目标，甲方有权要求乙方限期整改，逾期未整改的或整改不符合合同约定的，甲方有权终止合同，乙方除应返还甲方预付款项之外，还应向甲方支付违约金人民币</w:t>
      </w:r>
      <w:r>
        <w:rPr>
          <w:rFonts w:hint="eastAsia" w:ascii="宋体" w:hAnsi="宋体" w:cs="宋体"/>
          <w:color w:val="auto"/>
          <w:sz w:val="24"/>
          <w:lang w:val="en-US" w:eastAsia="zh-CN"/>
        </w:rPr>
        <w:t>200</w:t>
      </w:r>
      <w:r>
        <w:rPr>
          <w:rFonts w:hint="eastAsia" w:ascii="宋体" w:hAnsi="宋体" w:eastAsia="宋体" w:cs="宋体"/>
          <w:color w:val="auto"/>
          <w:sz w:val="24"/>
        </w:rPr>
        <w:t>000元，造成的经济损失超过违约金的，还应给予赔偿。</w:t>
      </w:r>
    </w:p>
    <w:p w14:paraId="1D18EFB7">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（二）甲乙任何一方无正当理由提前终止合同的，应提前30天通知对方，并向对方支付人民币</w:t>
      </w:r>
      <w:r>
        <w:rPr>
          <w:rFonts w:hint="eastAsia" w:ascii="宋体" w:hAnsi="宋体" w:cs="宋体"/>
          <w:color w:val="auto"/>
          <w:sz w:val="24"/>
          <w:lang w:val="en-US" w:eastAsia="zh-CN"/>
        </w:rPr>
        <w:t>20</w:t>
      </w:r>
      <w:r>
        <w:rPr>
          <w:rFonts w:hint="eastAsia" w:ascii="宋体" w:hAnsi="宋体" w:eastAsia="宋体" w:cs="宋体"/>
          <w:color w:val="auto"/>
          <w:sz w:val="24"/>
        </w:rPr>
        <w:t>0000元的违约金，</w:t>
      </w:r>
      <w:r>
        <w:rPr>
          <w:rFonts w:hint="eastAsia" w:ascii="宋体" w:hAnsi="宋体" w:cs="宋体"/>
          <w:color w:val="auto"/>
          <w:sz w:val="24"/>
          <w:lang w:val="en-US" w:eastAsia="zh-CN"/>
        </w:rPr>
        <w:t>公共服务</w:t>
      </w:r>
      <w:r>
        <w:rPr>
          <w:rFonts w:hint="eastAsia" w:ascii="宋体" w:hAnsi="宋体" w:eastAsia="宋体" w:cs="宋体"/>
          <w:color w:val="auto"/>
          <w:sz w:val="24"/>
        </w:rPr>
        <w:t>管理费用应按合同实际履行期限多退少补给对方造成的经济损失超过违约金的，还应给予赔偿。</w:t>
      </w:r>
    </w:p>
    <w:p w14:paraId="48AA37E3">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第十条  经营制约</w:t>
      </w:r>
    </w:p>
    <w:p w14:paraId="276AF0F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未经甲方同意，乙方无权在承包的区域中从事任何广告活动或类似宣传，甲方有权依照广告法和甲方相关的规定责令乙方限期改正，并接受处罚；但甲方在该区域发布的广告宣传保证不致影响乙方的正常工作。</w:t>
      </w:r>
    </w:p>
    <w:p w14:paraId="0EFAE217">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2、乙方不得以甲方的名义从事任何经济活动，且由此发生的一切债权、债务与甲方无关。</w:t>
      </w:r>
    </w:p>
    <w:p w14:paraId="0D631E8A">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第十一条  履约保证金</w:t>
      </w:r>
    </w:p>
    <w:p w14:paraId="0FF36590">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乙方须按招标文件规定交纳履约保证金，以保证乙方遵守本合同的一切条款、条件和承诺，该保证金在甲方的规定存续期间不计息。如乙方未能遵守本合同他的条款、条件和承诺，甲方有权扣留履约保证金，不再返还。</w:t>
      </w:r>
    </w:p>
    <w:p w14:paraId="2A026988">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甲方在任何时候有权从履约保证金中扣除用于修复乙方损坏甲方的设备、设施、场地（经甲乙双方或权威部门确认为乙方员工损坏）的费用或因乙方违约造成的损失，乙方应在接到扣除履约保证金通知后一周内补足扣除金额，保证承包期间履约保证金的完整，反之亦然。</w:t>
      </w:r>
    </w:p>
    <w:p w14:paraId="1F62772F">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3、甲方认为乙方在承包期内没有涉及甲方的应付而未付金额或违约行为，甲方在承包期满后或提前终止承包后一个月内全额无息退还履约金，否则，甲方在扣除乙方应付金额或违约金后退还履约保证金余额。</w:t>
      </w:r>
    </w:p>
    <w:p w14:paraId="4541E578">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4、甲方有权在合同生效后，因乙方承包的工作内容及费用的增减调整履约保证金的金额，且乙方必须按要求将履约保证金差额缴付甲方。</w:t>
      </w:r>
    </w:p>
    <w:p w14:paraId="030D2B4D">
      <w:pPr>
        <w:adjustRightInd w:val="0"/>
        <w:snapToGrid w:val="0"/>
        <w:spacing w:line="5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第十二条  本项目</w:t>
      </w:r>
      <w:r>
        <w:rPr>
          <w:rFonts w:hint="eastAsia" w:ascii="宋体" w:hAnsi="宋体" w:cs="宋体"/>
          <w:color w:val="auto"/>
          <w:sz w:val="24"/>
          <w:lang w:val="en-US" w:eastAsia="zh-CN"/>
        </w:rPr>
        <w:t>公共</w:t>
      </w:r>
      <w:r>
        <w:rPr>
          <w:rFonts w:hint="eastAsia" w:ascii="宋体" w:hAnsi="宋体" w:eastAsia="宋体" w:cs="宋体"/>
          <w:color w:val="auto"/>
          <w:sz w:val="24"/>
        </w:rPr>
        <w:t>服务考核办法</w:t>
      </w:r>
      <w:r>
        <w:rPr>
          <w:rFonts w:hint="eastAsia" w:ascii="宋体" w:hAnsi="宋体" w:cs="宋体"/>
          <w:color w:val="auto"/>
          <w:sz w:val="24"/>
          <w:lang w:eastAsia="zh-CN"/>
        </w:rPr>
        <w:t>：（具体内容和要求参照附件:1.万陈花苑公共服务管理考核办法）</w:t>
      </w:r>
    </w:p>
    <w:p w14:paraId="5A20BB17">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第十三条  合同附件</w:t>
      </w:r>
    </w:p>
    <w:p w14:paraId="7298181B">
      <w:pPr>
        <w:pStyle w:val="2"/>
        <w:ind w:firstLine="480" w:firstLineChars="200"/>
        <w:rPr>
          <w:rFonts w:hint="eastAsia" w:eastAsia="宋体"/>
          <w:color w:val="auto"/>
          <w:lang w:eastAsia="zh-CN"/>
        </w:rPr>
      </w:pPr>
      <w:r>
        <w:rPr>
          <w:rFonts w:hint="eastAsia"/>
          <w:color w:val="auto"/>
        </w:rPr>
        <w:t>附件:1.</w:t>
      </w:r>
      <w:r>
        <w:rPr>
          <w:rFonts w:hint="eastAsia"/>
          <w:color w:val="auto"/>
          <w:lang w:eastAsia="zh-CN"/>
        </w:rPr>
        <w:t>万陈花苑公共服务管理考核办法</w:t>
      </w:r>
    </w:p>
    <w:p w14:paraId="36C2EE24">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对本合同的未尽事宜，按法律和国家有关部门的规定执行，无规定的，可经双方协商一致后以书面形式另行签署补充协议。补充协议作为本合同的组成部分，与本合同具有同等法律效力。</w:t>
      </w:r>
    </w:p>
    <w:p w14:paraId="56B63162">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本合同相关条款的具体项目，如双方认为需要进一步详细列明的，可通过附件形式列明，附件一经双方签署，即为合同有效组成部分。</w:t>
      </w:r>
    </w:p>
    <w:p w14:paraId="170D03F7">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第十四条  本合同执行期间，如遇不可抗力，致使合同无法履行时，双方应按有关法律规定及时协商处理。</w:t>
      </w:r>
    </w:p>
    <w:p w14:paraId="68145E34">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第十五条  争议解决方式</w:t>
      </w:r>
    </w:p>
    <w:p w14:paraId="6F7D7C6E">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凡因本合同引起的或与本合同有关的争议，双方应友好协商解决。协商不成时，双方均同意向甲方所在地仲裁委员会仲裁。</w:t>
      </w:r>
    </w:p>
    <w:p w14:paraId="1C0A9BFE">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第十六条</w:t>
      </w:r>
    </w:p>
    <w:p w14:paraId="3CE50029">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本合同一式肆份，甲乙双方各贰份，具有同等法律效力。</w:t>
      </w:r>
    </w:p>
    <w:p w14:paraId="527E1205">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第十三条  合同生效</w:t>
      </w:r>
    </w:p>
    <w:p w14:paraId="659D3497">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本合同经双方签字、盖章后生效。</w:t>
      </w:r>
    </w:p>
    <w:p w14:paraId="79357ADB">
      <w:pPr>
        <w:widowControl w:val="0"/>
        <w:wordWrap/>
        <w:adjustRightInd w:val="0"/>
        <w:snapToGrid w:val="0"/>
        <w:spacing w:line="400" w:lineRule="exact"/>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甲  方：                                乙方：</w:t>
      </w:r>
    </w:p>
    <w:p w14:paraId="313E3ED3">
      <w:pPr>
        <w:widowControl w:val="0"/>
        <w:wordWrap/>
        <w:adjustRightInd w:val="0"/>
        <w:snapToGrid w:val="0"/>
        <w:spacing w:line="400" w:lineRule="exact"/>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代  表：                                代表：</w:t>
      </w:r>
    </w:p>
    <w:p w14:paraId="011B31EE">
      <w:pPr>
        <w:widowControl w:val="0"/>
        <w:wordWrap/>
        <w:adjustRightInd w:val="0"/>
        <w:snapToGrid w:val="0"/>
        <w:spacing w:line="400" w:lineRule="exact"/>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日  期：    年    月    日  </w:t>
      </w:r>
    </w:p>
    <w:p w14:paraId="384C3885">
      <w:pPr>
        <w:pStyle w:val="2"/>
        <w:rPr>
          <w:rFonts w:hint="eastAsia" w:ascii="宋体" w:hAnsi="宋体" w:eastAsia="宋体" w:cs="宋体"/>
          <w:color w:val="auto"/>
          <w:sz w:val="24"/>
        </w:rPr>
      </w:pPr>
    </w:p>
    <w:p w14:paraId="5A279530">
      <w:pPr>
        <w:pStyle w:val="64"/>
        <w:rPr>
          <w:rFonts w:hint="eastAsia" w:ascii="宋体" w:hAnsi="宋体" w:eastAsia="宋体" w:cs="宋体"/>
          <w:color w:val="auto"/>
          <w:sz w:val="24"/>
        </w:rPr>
      </w:pPr>
    </w:p>
    <w:p w14:paraId="24432462">
      <w:pPr>
        <w:pStyle w:val="54"/>
        <w:ind w:left="0" w:leftChars="0"/>
        <w:rPr>
          <w:rFonts w:hint="eastAsia" w:ascii="仿宋" w:hAnsi="仿宋" w:eastAsia="仿宋" w:cs="仿宋"/>
          <w:color w:val="auto"/>
          <w:sz w:val="28"/>
          <w:szCs w:val="28"/>
          <w:lang w:val="en-US" w:eastAsia="zh-CN"/>
        </w:rPr>
      </w:pPr>
    </w:p>
    <w:p w14:paraId="198B3648">
      <w:pPr>
        <w:pStyle w:val="54"/>
        <w:ind w:left="0" w:leftChars="0"/>
        <w:rPr>
          <w:rFonts w:hint="eastAsia" w:ascii="仿宋" w:hAnsi="仿宋" w:eastAsia="仿宋" w:cs="仿宋"/>
          <w:color w:val="auto"/>
          <w:sz w:val="28"/>
          <w:szCs w:val="28"/>
          <w:lang w:val="en-US" w:eastAsia="zh-CN"/>
        </w:rPr>
      </w:pPr>
    </w:p>
    <w:p w14:paraId="67C584AF">
      <w:pPr>
        <w:pStyle w:val="54"/>
        <w:ind w:left="0" w:leftChars="0"/>
        <w:rPr>
          <w:rFonts w:hint="eastAsia" w:ascii="仿宋" w:hAnsi="仿宋" w:eastAsia="仿宋" w:cs="仿宋"/>
          <w:color w:val="auto"/>
          <w:sz w:val="28"/>
          <w:szCs w:val="28"/>
          <w:lang w:val="en-US" w:eastAsia="zh-CN"/>
        </w:rPr>
      </w:pPr>
    </w:p>
    <w:p w14:paraId="799FBA07">
      <w:pPr>
        <w:pStyle w:val="54"/>
        <w:ind w:left="0" w:leftChars="0"/>
        <w:rPr>
          <w:rFonts w:hint="eastAsia" w:ascii="仿宋" w:hAnsi="仿宋" w:eastAsia="仿宋" w:cs="仿宋"/>
          <w:color w:val="auto"/>
          <w:sz w:val="28"/>
          <w:szCs w:val="28"/>
          <w:lang w:val="en-US" w:eastAsia="zh-CN"/>
        </w:rPr>
      </w:pPr>
    </w:p>
    <w:p w14:paraId="530B82AD">
      <w:pPr>
        <w:pStyle w:val="54"/>
        <w:ind w:left="0" w:leftChars="0"/>
        <w:rPr>
          <w:rFonts w:hint="eastAsia" w:ascii="仿宋" w:hAnsi="仿宋" w:eastAsia="仿宋" w:cs="仿宋"/>
          <w:color w:val="auto"/>
          <w:sz w:val="28"/>
          <w:szCs w:val="28"/>
          <w:lang w:val="en-US" w:eastAsia="zh-CN"/>
        </w:rPr>
      </w:pPr>
    </w:p>
    <w:p w14:paraId="3FF41C9F">
      <w:pPr>
        <w:pStyle w:val="54"/>
        <w:ind w:left="0" w:leftChars="0"/>
        <w:rPr>
          <w:rFonts w:hint="eastAsia" w:ascii="仿宋" w:hAnsi="仿宋" w:eastAsia="仿宋" w:cs="仿宋"/>
          <w:color w:val="auto"/>
          <w:sz w:val="28"/>
          <w:szCs w:val="28"/>
          <w:lang w:val="en-US" w:eastAsia="zh-CN"/>
        </w:rPr>
      </w:pPr>
    </w:p>
    <w:p w14:paraId="6FD64029">
      <w:pPr>
        <w:pStyle w:val="54"/>
        <w:ind w:left="0" w:leftChars="0"/>
        <w:rPr>
          <w:rFonts w:hint="eastAsia" w:ascii="仿宋" w:hAnsi="仿宋" w:eastAsia="仿宋" w:cs="仿宋"/>
          <w:color w:val="auto"/>
          <w:sz w:val="28"/>
          <w:szCs w:val="28"/>
          <w:lang w:val="en-US" w:eastAsia="zh-CN"/>
        </w:rPr>
      </w:pPr>
    </w:p>
    <w:p w14:paraId="7D1BABA8">
      <w:pPr>
        <w:rPr>
          <w:rFonts w:hint="eastAsia" w:ascii="仿宋" w:hAnsi="仿宋" w:eastAsia="仿宋" w:cs="仿宋"/>
          <w:color w:val="auto"/>
          <w:sz w:val="28"/>
          <w:szCs w:val="28"/>
          <w:lang w:val="en-US" w:eastAsia="zh-CN"/>
        </w:rPr>
      </w:pPr>
    </w:p>
    <w:p w14:paraId="1F817CDC">
      <w:pPr>
        <w:pStyle w:val="2"/>
        <w:rPr>
          <w:rFonts w:hint="eastAsia" w:ascii="仿宋" w:hAnsi="仿宋" w:eastAsia="仿宋" w:cs="仿宋"/>
          <w:color w:val="auto"/>
          <w:sz w:val="28"/>
          <w:szCs w:val="28"/>
          <w:lang w:val="en-US" w:eastAsia="zh-CN"/>
        </w:rPr>
      </w:pPr>
    </w:p>
    <w:p w14:paraId="4A52DB0E">
      <w:pPr>
        <w:rPr>
          <w:rFonts w:hint="eastAsia" w:ascii="仿宋" w:hAnsi="仿宋" w:eastAsia="仿宋" w:cs="仿宋"/>
          <w:color w:val="auto"/>
          <w:sz w:val="28"/>
          <w:szCs w:val="28"/>
          <w:lang w:val="en-US" w:eastAsia="zh-CN"/>
        </w:rPr>
      </w:pPr>
    </w:p>
    <w:p w14:paraId="73B9F2FE">
      <w:pPr>
        <w:pStyle w:val="2"/>
        <w:rPr>
          <w:rFonts w:hint="eastAsia" w:ascii="仿宋" w:hAnsi="仿宋" w:eastAsia="仿宋" w:cs="仿宋"/>
          <w:color w:val="auto"/>
          <w:sz w:val="28"/>
          <w:szCs w:val="28"/>
          <w:lang w:val="en-US" w:eastAsia="zh-CN"/>
        </w:rPr>
      </w:pPr>
    </w:p>
    <w:p w14:paraId="01D0DB5D">
      <w:pPr>
        <w:rPr>
          <w:rFonts w:hint="eastAsia" w:ascii="仿宋" w:hAnsi="仿宋" w:eastAsia="仿宋" w:cs="仿宋"/>
          <w:color w:val="auto"/>
          <w:sz w:val="28"/>
          <w:szCs w:val="28"/>
          <w:lang w:val="en-US" w:eastAsia="zh-CN"/>
        </w:rPr>
      </w:pPr>
    </w:p>
    <w:p w14:paraId="4F672DBF">
      <w:pPr>
        <w:pStyle w:val="2"/>
        <w:rPr>
          <w:rFonts w:hint="eastAsia" w:ascii="仿宋" w:hAnsi="仿宋" w:eastAsia="仿宋" w:cs="仿宋"/>
          <w:color w:val="auto"/>
          <w:sz w:val="28"/>
          <w:szCs w:val="28"/>
          <w:lang w:val="en-US" w:eastAsia="zh-CN"/>
        </w:rPr>
      </w:pPr>
    </w:p>
    <w:p w14:paraId="197E2AB0">
      <w:pPr>
        <w:rPr>
          <w:rFonts w:hint="eastAsia" w:ascii="仿宋" w:hAnsi="仿宋" w:eastAsia="仿宋" w:cs="仿宋"/>
          <w:color w:val="auto"/>
          <w:sz w:val="28"/>
          <w:szCs w:val="28"/>
          <w:lang w:val="en-US" w:eastAsia="zh-CN"/>
        </w:rPr>
      </w:pPr>
    </w:p>
    <w:p w14:paraId="0BC55EEE">
      <w:pPr>
        <w:pStyle w:val="2"/>
        <w:rPr>
          <w:rFonts w:hint="eastAsia"/>
          <w:lang w:val="en-US" w:eastAsia="zh-CN"/>
        </w:rPr>
      </w:pPr>
    </w:p>
    <w:p w14:paraId="56A76999">
      <w:pPr>
        <w:pStyle w:val="54"/>
        <w:ind w:left="0" w:leftChars="0"/>
        <w:rPr>
          <w:rFonts w:hint="eastAsia" w:ascii="仿宋" w:hAnsi="仿宋" w:eastAsia="仿宋" w:cs="仿宋"/>
          <w:color w:val="auto"/>
          <w:sz w:val="28"/>
          <w:szCs w:val="28"/>
          <w:lang w:val="en-US" w:eastAsia="zh-CN"/>
        </w:rPr>
      </w:pPr>
    </w:p>
    <w:p w14:paraId="4FBBE250">
      <w:pPr>
        <w:pStyle w:val="54"/>
        <w:ind w:left="0" w:leftChars="0"/>
        <w:rPr>
          <w:rFonts w:hint="eastAsia" w:ascii="仿宋" w:hAnsi="仿宋" w:eastAsia="仿宋" w:cs="仿宋"/>
          <w:color w:val="auto"/>
          <w:sz w:val="28"/>
          <w:szCs w:val="28"/>
          <w:lang w:val="en-US" w:eastAsia="zh-CN"/>
        </w:rPr>
      </w:pPr>
    </w:p>
    <w:p w14:paraId="721AFE9E">
      <w:pPr>
        <w:pStyle w:val="54"/>
        <w:ind w:left="0" w:leftChars="0"/>
        <w:rPr>
          <w:rFonts w:hint="eastAsia" w:ascii="仿宋" w:hAnsi="仿宋" w:eastAsia="仿宋" w:cs="仿宋"/>
          <w:color w:val="auto"/>
          <w:sz w:val="28"/>
          <w:szCs w:val="28"/>
          <w:lang w:val="en-US" w:eastAsia="zh-CN"/>
        </w:rPr>
      </w:pPr>
    </w:p>
    <w:p w14:paraId="29D3F4F3">
      <w:pPr>
        <w:pStyle w:val="54"/>
        <w:ind w:left="0" w:leftChars="0"/>
        <w:rPr>
          <w:rFonts w:hint="eastAsia" w:ascii="华文仿宋" w:hAnsi="华文仿宋" w:eastAsia="华文仿宋"/>
          <w:b/>
          <w:bCs/>
          <w:color w:val="auto"/>
          <w:sz w:val="32"/>
          <w:szCs w:val="32"/>
          <w:lang w:val="en-US" w:eastAsia="zh-CN"/>
        </w:rPr>
      </w:pPr>
      <w:r>
        <w:rPr>
          <w:rFonts w:hint="eastAsia" w:ascii="仿宋" w:hAnsi="仿宋" w:eastAsia="仿宋" w:cs="仿宋"/>
          <w:color w:val="auto"/>
          <w:sz w:val="28"/>
          <w:szCs w:val="28"/>
          <w:lang w:val="en-US" w:eastAsia="zh-CN"/>
        </w:rPr>
        <w:t>附件:1</w:t>
      </w:r>
    </w:p>
    <w:p w14:paraId="3CB0D4B2">
      <w:pPr>
        <w:pStyle w:val="54"/>
        <w:rPr>
          <w:rFonts w:hint="eastAsia" w:ascii="宋体" w:hAnsi="宋体" w:eastAsia="宋体" w:cs="宋体"/>
          <w:color w:val="auto"/>
          <w:sz w:val="24"/>
          <w:lang w:eastAsia="zh-CN"/>
        </w:rPr>
      </w:pPr>
      <w:r>
        <w:rPr>
          <w:rFonts w:hint="eastAsia" w:ascii="仿宋" w:hAnsi="仿宋" w:eastAsia="仿宋" w:cs="仿宋"/>
          <w:b/>
          <w:bCs/>
          <w:color w:val="auto"/>
          <w:sz w:val="32"/>
          <w:szCs w:val="32"/>
          <w:lang w:eastAsia="zh-CN"/>
        </w:rPr>
        <w:t>万陈花苑公共服务管理考核办法</w:t>
      </w:r>
    </w:p>
    <w:p w14:paraId="15D085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为了做好小区</w:t>
      </w:r>
      <w:r>
        <w:rPr>
          <w:rFonts w:hint="eastAsia" w:ascii="宋体" w:hAnsi="宋体" w:cs="宋体"/>
          <w:color w:val="auto"/>
          <w:kern w:val="2"/>
          <w:sz w:val="24"/>
          <w:szCs w:val="24"/>
          <w:lang w:val="en-US" w:eastAsia="zh-CN" w:bidi="ar-SA"/>
        </w:rPr>
        <w:t>公共服务</w:t>
      </w:r>
      <w:r>
        <w:rPr>
          <w:rFonts w:hint="eastAsia" w:ascii="宋体" w:hAnsi="宋体" w:eastAsia="宋体" w:cs="宋体"/>
          <w:color w:val="auto"/>
          <w:kern w:val="2"/>
          <w:sz w:val="24"/>
          <w:szCs w:val="24"/>
          <w:lang w:val="en-US" w:eastAsia="zh-CN" w:bidi="ar-SA"/>
        </w:rPr>
        <w:t>管理工作，确保小区的</w:t>
      </w:r>
      <w:r>
        <w:rPr>
          <w:rFonts w:hint="eastAsia" w:ascii="宋体" w:hAnsi="宋体" w:cs="宋体"/>
          <w:color w:val="auto"/>
          <w:kern w:val="2"/>
          <w:sz w:val="24"/>
          <w:szCs w:val="24"/>
          <w:lang w:val="en-US" w:eastAsia="zh-CN" w:bidi="ar-SA"/>
        </w:rPr>
        <w:t>公共服务</w:t>
      </w:r>
      <w:r>
        <w:rPr>
          <w:rFonts w:hint="eastAsia" w:ascii="宋体" w:hAnsi="宋体" w:eastAsia="宋体" w:cs="宋体"/>
          <w:color w:val="auto"/>
          <w:kern w:val="2"/>
          <w:sz w:val="24"/>
          <w:szCs w:val="24"/>
          <w:lang w:val="en-US" w:eastAsia="zh-CN" w:bidi="ar-SA"/>
        </w:rPr>
        <w:t>管理工作落实到实处，给居民创造和谐、安全、有序、温馨的居住环特制定本考核办法。</w:t>
      </w:r>
    </w:p>
    <w:p w14:paraId="2142BFC9">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1、考核内容、等次及方式</w:t>
      </w:r>
    </w:p>
    <w:p w14:paraId="21BAD29A">
      <w:pPr>
        <w:spacing w:line="360" w:lineRule="auto"/>
        <w:ind w:firstLine="0" w:firstLineChars="0"/>
        <w:jc w:val="center"/>
        <w:rPr>
          <w:rFonts w:hint="eastAsia" w:ascii="宋体" w:hAnsi="宋体" w:cs="宋体"/>
          <w:b/>
          <w:bCs/>
          <w:color w:val="auto"/>
          <w:sz w:val="24"/>
          <w:lang w:val="en-US" w:eastAsia="zh-CN"/>
        </w:rPr>
      </w:pPr>
      <w:r>
        <w:rPr>
          <w:rFonts w:hint="eastAsia" w:ascii="宋体" w:hAnsi="宋体" w:cs="宋体"/>
          <w:b w:val="0"/>
          <w:bCs w:val="0"/>
          <w:color w:val="auto"/>
          <w:sz w:val="24"/>
          <w:lang w:val="en-US" w:eastAsia="zh-CN"/>
        </w:rPr>
        <w:t>（1）考核内容：考核内容和要求参照《</w:t>
      </w:r>
      <w:r>
        <w:rPr>
          <w:rFonts w:hint="eastAsia" w:ascii="宋体" w:hAnsi="宋体" w:cs="宋体"/>
          <w:b/>
          <w:bCs/>
          <w:color w:val="auto"/>
          <w:sz w:val="24"/>
          <w:lang w:val="en-US" w:eastAsia="zh-CN"/>
        </w:rPr>
        <w:t>万陈社区万陈花苑小区公共服务考核细则</w:t>
      </w:r>
    </w:p>
    <w:p w14:paraId="680E2574">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》执行，满分100分。</w:t>
      </w:r>
    </w:p>
    <w:p w14:paraId="6305C0CE">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（2）考核等次：采取百分制考核的办法，考核小组平均分在80分（含）以上为“优秀”，70分（含）以上为“合格”，70分以下为“不合格”。</w:t>
      </w:r>
    </w:p>
    <w:p w14:paraId="5D521844">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（3)考核方式:考核小组对提供公共服务管理企业进行季度考核。</w:t>
      </w:r>
    </w:p>
    <w:p w14:paraId="06F069A1">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2、考核程序：村（社区）依据以下程序对及提供公共服务管理企业进行考核。</w:t>
      </w:r>
    </w:p>
    <w:p w14:paraId="19A66E16">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（1）听取汇报：听取公共服务公司对小区公共服务工作实施情况的汇报。</w:t>
      </w:r>
    </w:p>
    <w:p w14:paraId="08EEFD31">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（2）审查资料：查询有关档案资料、各项规章制度、日常工作记录等。</w:t>
      </w:r>
    </w:p>
    <w:p w14:paraId="192333B0">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（3）现场巡查：查看小区环境卫生、绿化管理、公共秩序管理等方面情况。</w:t>
      </w:r>
    </w:p>
    <w:p w14:paraId="5D714B82">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（4）征询意见：采用直接征询方式向公共服务企业、业主、使用人征询对公共服务服务满意度情况的评价和意见</w:t>
      </w:r>
    </w:p>
    <w:p w14:paraId="1697C9E6">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（5）综合评价：考核小组成员参照以上各条考核结果，以及公共服务服务企业对上级交办任务的执行情况进行综合打分，分值取各小组成员平均分。</w:t>
      </w:r>
    </w:p>
    <w:p w14:paraId="00C25F74">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3、考核结果：</w:t>
      </w:r>
      <w:r>
        <w:rPr>
          <w:rFonts w:hint="eastAsia" w:ascii="宋体" w:hAnsi="宋体" w:cs="宋体"/>
          <w:b w:val="0"/>
          <w:bCs w:val="0"/>
          <w:color w:val="auto"/>
          <w:sz w:val="24"/>
          <w:lang w:val="en-US" w:eastAsia="zh-CN"/>
        </w:rPr>
        <w:t>每次考核完毕，应形成考核报告。如有不到位之处，以书面形式督促公共服务管理企业改进工作。</w:t>
      </w:r>
    </w:p>
    <w:p w14:paraId="270E6834">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4、考核运用：</w:t>
      </w:r>
      <w:r>
        <w:rPr>
          <w:rFonts w:hint="eastAsia" w:ascii="宋体" w:hAnsi="宋体" w:cs="宋体"/>
          <w:b w:val="0"/>
          <w:bCs w:val="0"/>
          <w:color w:val="auto"/>
          <w:sz w:val="24"/>
          <w:lang w:val="en-US" w:eastAsia="zh-CN"/>
        </w:rPr>
        <w:t>采购人每季度对公共服务服务企业进行量化考核（详见万陈社区万陈花苑小区公共服务考核细则） ，70分（含）以上全额支付费用，70分以下扣除10%，50分以下扣除20%且采购人有权无条件解除合同，且中标单位须赔付采购人总合同价的10%，并承担由此对采购人造成重新招标的损失。</w:t>
      </w:r>
    </w:p>
    <w:p w14:paraId="6CD56C22">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5、奖惩方式</w:t>
      </w:r>
    </w:p>
    <w:p w14:paraId="6D6C9415">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（1）采购人将不定期随时对中标人到岗及履约情况进行检查。中标人应现场配备指纹考勤机</w:t>
      </w:r>
    </w:p>
    <w:p w14:paraId="1BDECDB6">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如中标后人员不能按要求到位，被采购人查实确认人员未按要求到岗的，应承担违约责任，违约金按照项目经理、主管缺岗1000元/次/人，其他重要岗位管理人员缺岗300元/天/人，其余人员缺岗200元/天/人，采购人将在每季度支付中标人的公共服务费时直接扣除。</w:t>
      </w:r>
    </w:p>
    <w:p w14:paraId="067B6A4D">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（3）中标人若被社区、村民代表投诉的，处以扣罚500-2000元/次。</w:t>
      </w:r>
    </w:p>
    <w:p w14:paraId="43531D24">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投标方案中的重要岗位的管理人员和技术人员原则上不同意变更，若确须更换，须由中标人提出申请，经采购人同意后才能变更，并处以以下数额罚款：项目经理变更1000元/次；其他重要岗位人员变更500元/次。</w:t>
      </w:r>
    </w:p>
    <w:p w14:paraId="67578194">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5）中标人应积极配合采购人完成交接工作，若中标人未按采购人标准及时间投入人员完成进场工作的，缺员率达20%以上的，处以扣罚5000元/次；缺员率达40%以上以无履行合同能力直接取消中标人合同资格，交接当日投入的人员被查出今后工作未到岗应承担违约责任，一经发现弄虚作假，扣罚2000-10000元。</w:t>
      </w:r>
    </w:p>
    <w:p w14:paraId="712DA61B">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（6）本项目不得分包、转包，如若发现分包、转包行为，采购人有权无条件终止合同。</w:t>
      </w:r>
    </w:p>
    <w:p w14:paraId="7EC9049F">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lang w:val="en-US" w:eastAsia="zh-CN"/>
        </w:rPr>
        <w:t>（7）中标供应商所提供的服务须与投标承诺一致，不得以次充好、偷工减料，若在项目验收中发现有上述情况，将向有关部门举报，根据相关规定进行处理</w:t>
      </w:r>
    </w:p>
    <w:p w14:paraId="5FD260ED">
      <w:pPr>
        <w:spacing w:line="360" w:lineRule="auto"/>
        <w:ind w:firstLine="0" w:firstLineChars="0"/>
        <w:jc w:val="center"/>
        <w:rPr>
          <w:rFonts w:hint="eastAsia" w:ascii="宋体" w:hAnsi="宋体" w:cs="宋体"/>
          <w:b/>
          <w:bCs/>
          <w:color w:val="auto"/>
          <w:sz w:val="24"/>
          <w:lang w:val="en-US" w:eastAsia="zh-CN"/>
        </w:rPr>
      </w:pPr>
      <w:r>
        <w:rPr>
          <w:rFonts w:hint="eastAsia" w:ascii="宋体" w:hAnsi="宋体" w:cs="宋体"/>
          <w:b/>
          <w:bCs/>
          <w:color w:val="auto"/>
          <w:sz w:val="24"/>
          <w:lang w:val="en-US" w:eastAsia="zh-CN"/>
        </w:rPr>
        <w:t>万陈社区万陈花苑小区公共服务考核细则</w:t>
      </w:r>
    </w:p>
    <w:tbl>
      <w:tblPr>
        <w:tblStyle w:val="67"/>
        <w:tblW w:w="1025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455"/>
        <w:gridCol w:w="540"/>
        <w:gridCol w:w="495"/>
      </w:tblGrid>
      <w:tr w14:paraId="38A8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327B6F75">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项目</w:t>
            </w:r>
          </w:p>
        </w:tc>
        <w:tc>
          <w:tcPr>
            <w:tcW w:w="8455" w:type="dxa"/>
            <w:vAlign w:val="center"/>
          </w:tcPr>
          <w:p w14:paraId="5784ABFA">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服务内容与服务标准</w:t>
            </w:r>
          </w:p>
        </w:tc>
        <w:tc>
          <w:tcPr>
            <w:tcW w:w="540" w:type="dxa"/>
            <w:vAlign w:val="center"/>
          </w:tcPr>
          <w:p w14:paraId="1F1E80B4">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分值</w:t>
            </w:r>
          </w:p>
        </w:tc>
        <w:tc>
          <w:tcPr>
            <w:tcW w:w="495" w:type="dxa"/>
            <w:vAlign w:val="center"/>
          </w:tcPr>
          <w:p w14:paraId="68CD550D">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得分</w:t>
            </w:r>
          </w:p>
        </w:tc>
      </w:tr>
      <w:tr w14:paraId="4CA8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68315C90">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(一)基本要求</w:t>
            </w:r>
          </w:p>
          <w:p w14:paraId="537F6EA1">
            <w:pPr>
              <w:jc w:val="center"/>
              <w:rPr>
                <w:rFonts w:hint="eastAsia" w:asciiTheme="majorEastAsia" w:hAnsiTheme="majorEastAsia" w:eastAsiaTheme="majorEastAsia" w:cstheme="majorEastAsia"/>
                <w:color w:val="auto"/>
                <w:spacing w:val="-30"/>
                <w:kern w:val="0"/>
                <w:sz w:val="24"/>
              </w:rPr>
            </w:pPr>
            <w:r>
              <w:rPr>
                <w:rFonts w:hint="eastAsia" w:asciiTheme="majorEastAsia" w:hAnsiTheme="majorEastAsia" w:eastAsiaTheme="majorEastAsia" w:cstheme="majorEastAsia"/>
                <w:color w:val="auto"/>
                <w:spacing w:val="-30"/>
                <w:sz w:val="24"/>
              </w:rPr>
              <w:t>（19分）</w:t>
            </w:r>
          </w:p>
        </w:tc>
        <w:tc>
          <w:tcPr>
            <w:tcW w:w="8455" w:type="dxa"/>
            <w:vAlign w:val="top"/>
          </w:tcPr>
          <w:p w14:paraId="4ACBD8C7">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服务企业有设立专门的管理处办公机构，办公设施设备较先进完备，应用计算机等现代化管理手段进行科学管理，办公场所整洁有序5分。</w:t>
            </w:r>
          </w:p>
        </w:tc>
        <w:tc>
          <w:tcPr>
            <w:tcW w:w="540" w:type="dxa"/>
            <w:vAlign w:val="center"/>
          </w:tcPr>
          <w:p w14:paraId="1ECA0597">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0BD34D2">
            <w:pPr>
              <w:widowControl/>
              <w:rPr>
                <w:rFonts w:hint="eastAsia" w:asciiTheme="majorEastAsia" w:hAnsiTheme="majorEastAsia" w:eastAsiaTheme="majorEastAsia" w:cstheme="majorEastAsia"/>
                <w:color w:val="auto"/>
                <w:kern w:val="0"/>
                <w:sz w:val="24"/>
              </w:rPr>
            </w:pPr>
          </w:p>
        </w:tc>
      </w:tr>
      <w:tr w14:paraId="2463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57CB921">
            <w:pPr>
              <w:widowControl/>
              <w:rPr>
                <w:rFonts w:hint="eastAsia" w:asciiTheme="majorEastAsia" w:hAnsiTheme="majorEastAsia" w:eastAsiaTheme="majorEastAsia" w:cstheme="majorEastAsia"/>
                <w:color w:val="auto"/>
                <w:kern w:val="0"/>
                <w:sz w:val="24"/>
              </w:rPr>
            </w:pPr>
          </w:p>
        </w:tc>
        <w:tc>
          <w:tcPr>
            <w:tcW w:w="8455" w:type="dxa"/>
            <w:vAlign w:val="top"/>
          </w:tcPr>
          <w:p w14:paraId="2088E58C">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2、服务与被服务双方签订规范的</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服务合同，双方权利义务关系明确1分。</w:t>
            </w:r>
          </w:p>
        </w:tc>
        <w:tc>
          <w:tcPr>
            <w:tcW w:w="540" w:type="dxa"/>
            <w:vAlign w:val="center"/>
          </w:tcPr>
          <w:p w14:paraId="5B37E324">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7C0F4CDC">
            <w:pPr>
              <w:rPr>
                <w:rFonts w:hint="eastAsia" w:asciiTheme="majorEastAsia" w:hAnsiTheme="majorEastAsia" w:eastAsiaTheme="majorEastAsia" w:cstheme="majorEastAsia"/>
                <w:color w:val="auto"/>
                <w:kern w:val="0"/>
                <w:sz w:val="24"/>
              </w:rPr>
            </w:pPr>
          </w:p>
        </w:tc>
      </w:tr>
      <w:tr w14:paraId="4757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14CF285">
            <w:pPr>
              <w:widowControl/>
              <w:rPr>
                <w:rFonts w:hint="eastAsia" w:asciiTheme="majorEastAsia" w:hAnsiTheme="majorEastAsia" w:eastAsiaTheme="majorEastAsia" w:cstheme="majorEastAsia"/>
                <w:color w:val="auto"/>
                <w:kern w:val="0"/>
                <w:sz w:val="24"/>
              </w:rPr>
            </w:pPr>
          </w:p>
        </w:tc>
        <w:tc>
          <w:tcPr>
            <w:tcW w:w="8455" w:type="dxa"/>
            <w:vAlign w:val="top"/>
          </w:tcPr>
          <w:p w14:paraId="14F70A83">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3、承接项目时，对住宅小区共用部位、共用设施设备进行认真查验，验收手续齐全1分。</w:t>
            </w:r>
          </w:p>
        </w:tc>
        <w:tc>
          <w:tcPr>
            <w:tcW w:w="540" w:type="dxa"/>
            <w:vAlign w:val="center"/>
          </w:tcPr>
          <w:p w14:paraId="3ABA8468">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6685DE9B">
            <w:pPr>
              <w:widowControl/>
              <w:rPr>
                <w:rFonts w:hint="eastAsia" w:asciiTheme="majorEastAsia" w:hAnsiTheme="majorEastAsia" w:eastAsiaTheme="majorEastAsia" w:cstheme="majorEastAsia"/>
                <w:color w:val="auto"/>
                <w:kern w:val="0"/>
                <w:sz w:val="24"/>
              </w:rPr>
            </w:pPr>
          </w:p>
        </w:tc>
      </w:tr>
      <w:tr w14:paraId="33A8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5D6E0B2">
            <w:pPr>
              <w:widowControl/>
              <w:rPr>
                <w:rFonts w:hint="eastAsia" w:asciiTheme="majorEastAsia" w:hAnsiTheme="majorEastAsia" w:eastAsiaTheme="majorEastAsia" w:cstheme="majorEastAsia"/>
                <w:color w:val="auto"/>
                <w:kern w:val="0"/>
                <w:sz w:val="24"/>
              </w:rPr>
            </w:pPr>
          </w:p>
        </w:tc>
        <w:tc>
          <w:tcPr>
            <w:tcW w:w="8455" w:type="dxa"/>
            <w:vAlign w:val="top"/>
          </w:tcPr>
          <w:p w14:paraId="73D6F147">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4、管理人员、专业操作人员按照国家有关规定取得岗位证书2分。</w:t>
            </w:r>
          </w:p>
        </w:tc>
        <w:tc>
          <w:tcPr>
            <w:tcW w:w="540" w:type="dxa"/>
            <w:vAlign w:val="center"/>
          </w:tcPr>
          <w:p w14:paraId="2E826664">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0276C21B">
            <w:pPr>
              <w:widowControl/>
              <w:rPr>
                <w:rFonts w:hint="eastAsia" w:asciiTheme="majorEastAsia" w:hAnsiTheme="majorEastAsia" w:eastAsiaTheme="majorEastAsia" w:cstheme="majorEastAsia"/>
                <w:color w:val="auto"/>
                <w:kern w:val="0"/>
                <w:sz w:val="24"/>
              </w:rPr>
            </w:pPr>
          </w:p>
        </w:tc>
      </w:tr>
      <w:tr w14:paraId="6DB9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C15C12D">
            <w:pPr>
              <w:widowControl/>
              <w:rPr>
                <w:rFonts w:hint="eastAsia" w:asciiTheme="majorEastAsia" w:hAnsiTheme="majorEastAsia" w:eastAsiaTheme="majorEastAsia" w:cstheme="majorEastAsia"/>
                <w:color w:val="auto"/>
                <w:kern w:val="0"/>
                <w:sz w:val="24"/>
              </w:rPr>
            </w:pPr>
          </w:p>
        </w:tc>
        <w:tc>
          <w:tcPr>
            <w:tcW w:w="8455" w:type="dxa"/>
            <w:vAlign w:val="top"/>
          </w:tcPr>
          <w:p w14:paraId="6170AEF5">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5、有完善的</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服务方案1分。质量管理、财务管理、档案管理等制度健全2分。</w:t>
            </w:r>
          </w:p>
        </w:tc>
        <w:tc>
          <w:tcPr>
            <w:tcW w:w="540" w:type="dxa"/>
            <w:vAlign w:val="center"/>
          </w:tcPr>
          <w:p w14:paraId="06650BE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2F3022EA">
            <w:pPr>
              <w:widowControl/>
              <w:rPr>
                <w:rFonts w:hint="eastAsia" w:asciiTheme="majorEastAsia" w:hAnsiTheme="majorEastAsia" w:eastAsiaTheme="majorEastAsia" w:cstheme="majorEastAsia"/>
                <w:color w:val="auto"/>
                <w:kern w:val="0"/>
                <w:sz w:val="24"/>
              </w:rPr>
            </w:pPr>
          </w:p>
        </w:tc>
      </w:tr>
      <w:tr w14:paraId="7515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B97AE26">
            <w:pPr>
              <w:widowControl/>
              <w:rPr>
                <w:rFonts w:hint="eastAsia" w:asciiTheme="majorEastAsia" w:hAnsiTheme="majorEastAsia" w:eastAsiaTheme="majorEastAsia" w:cstheme="majorEastAsia"/>
                <w:color w:val="auto"/>
                <w:kern w:val="0"/>
                <w:sz w:val="24"/>
              </w:rPr>
            </w:pPr>
          </w:p>
        </w:tc>
        <w:tc>
          <w:tcPr>
            <w:tcW w:w="8455" w:type="dxa"/>
            <w:vAlign w:val="top"/>
          </w:tcPr>
          <w:p w14:paraId="6EAFD545">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6、管理服务人员着装统一、佩戴标志，行为规范，服务主动、热情1分。</w:t>
            </w:r>
          </w:p>
        </w:tc>
        <w:tc>
          <w:tcPr>
            <w:tcW w:w="540" w:type="dxa"/>
            <w:vAlign w:val="center"/>
          </w:tcPr>
          <w:p w14:paraId="32A9D2AD">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13405454">
            <w:pPr>
              <w:widowControl/>
              <w:rPr>
                <w:rFonts w:hint="eastAsia" w:asciiTheme="majorEastAsia" w:hAnsiTheme="majorEastAsia" w:eastAsiaTheme="majorEastAsia" w:cstheme="majorEastAsia"/>
                <w:color w:val="auto"/>
                <w:kern w:val="0"/>
                <w:sz w:val="24"/>
              </w:rPr>
            </w:pPr>
          </w:p>
        </w:tc>
      </w:tr>
      <w:tr w14:paraId="31B4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0C03081">
            <w:pPr>
              <w:widowControl/>
              <w:rPr>
                <w:rFonts w:hint="eastAsia" w:asciiTheme="majorEastAsia" w:hAnsiTheme="majorEastAsia" w:eastAsiaTheme="majorEastAsia" w:cstheme="majorEastAsia"/>
                <w:color w:val="auto"/>
                <w:kern w:val="0"/>
                <w:sz w:val="24"/>
              </w:rPr>
            </w:pPr>
          </w:p>
        </w:tc>
        <w:tc>
          <w:tcPr>
            <w:tcW w:w="8455" w:type="dxa"/>
            <w:vAlign w:val="top"/>
          </w:tcPr>
          <w:p w14:paraId="3B9C1B92">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7、设有服务接待中心，公示24小时服务电话。急修半小时内，其它报修按双方约定时间到达现场1分。有完整的报修、维修和回访记录1分。</w:t>
            </w:r>
          </w:p>
        </w:tc>
        <w:tc>
          <w:tcPr>
            <w:tcW w:w="540" w:type="dxa"/>
            <w:vAlign w:val="center"/>
          </w:tcPr>
          <w:p w14:paraId="5FA5C588">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C231B54">
            <w:pPr>
              <w:widowControl/>
              <w:rPr>
                <w:rFonts w:hint="eastAsia" w:asciiTheme="majorEastAsia" w:hAnsiTheme="majorEastAsia" w:eastAsiaTheme="majorEastAsia" w:cstheme="majorEastAsia"/>
                <w:color w:val="auto"/>
                <w:kern w:val="0"/>
                <w:sz w:val="24"/>
              </w:rPr>
            </w:pPr>
          </w:p>
        </w:tc>
      </w:tr>
      <w:tr w14:paraId="511E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23733A4">
            <w:pPr>
              <w:widowControl/>
              <w:rPr>
                <w:rFonts w:hint="eastAsia" w:asciiTheme="majorEastAsia" w:hAnsiTheme="majorEastAsia" w:eastAsiaTheme="majorEastAsia" w:cstheme="majorEastAsia"/>
                <w:color w:val="auto"/>
                <w:kern w:val="0"/>
                <w:sz w:val="24"/>
              </w:rPr>
            </w:pPr>
          </w:p>
        </w:tc>
        <w:tc>
          <w:tcPr>
            <w:tcW w:w="8455" w:type="dxa"/>
            <w:vAlign w:val="top"/>
          </w:tcPr>
          <w:p w14:paraId="64BCC15E">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8、根据业主需求，提供特约服务和代办服务的，在明显位置公示服务项目与收费标准2分。</w:t>
            </w:r>
          </w:p>
        </w:tc>
        <w:tc>
          <w:tcPr>
            <w:tcW w:w="540" w:type="dxa"/>
            <w:vAlign w:val="center"/>
          </w:tcPr>
          <w:p w14:paraId="55A10C0D">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EB4406D">
            <w:pPr>
              <w:widowControl/>
              <w:rPr>
                <w:rFonts w:hint="eastAsia" w:asciiTheme="majorEastAsia" w:hAnsiTheme="majorEastAsia" w:eastAsiaTheme="majorEastAsia" w:cstheme="majorEastAsia"/>
                <w:color w:val="auto"/>
                <w:kern w:val="0"/>
                <w:sz w:val="24"/>
              </w:rPr>
            </w:pPr>
          </w:p>
        </w:tc>
      </w:tr>
      <w:tr w14:paraId="6A55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C8BD65F">
            <w:pPr>
              <w:widowControl/>
              <w:rPr>
                <w:rFonts w:hint="eastAsia" w:asciiTheme="majorEastAsia" w:hAnsiTheme="majorEastAsia" w:eastAsiaTheme="majorEastAsia" w:cstheme="majorEastAsia"/>
                <w:color w:val="auto"/>
                <w:kern w:val="0"/>
                <w:sz w:val="24"/>
              </w:rPr>
            </w:pPr>
          </w:p>
        </w:tc>
        <w:tc>
          <w:tcPr>
            <w:tcW w:w="8455" w:type="dxa"/>
            <w:vAlign w:val="top"/>
          </w:tcPr>
          <w:p w14:paraId="050B29C6">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9、按有关规定和合同约定公布</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服务费用或者</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服务资金的收支情况2分。</w:t>
            </w:r>
          </w:p>
        </w:tc>
        <w:tc>
          <w:tcPr>
            <w:tcW w:w="540" w:type="dxa"/>
            <w:vAlign w:val="center"/>
          </w:tcPr>
          <w:p w14:paraId="6C76FE9C">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03430CE4">
            <w:pPr>
              <w:widowControl/>
              <w:rPr>
                <w:rFonts w:hint="eastAsia" w:asciiTheme="majorEastAsia" w:hAnsiTheme="majorEastAsia" w:eastAsiaTheme="majorEastAsia" w:cstheme="majorEastAsia"/>
                <w:color w:val="auto"/>
                <w:kern w:val="0"/>
                <w:sz w:val="24"/>
              </w:rPr>
            </w:pPr>
          </w:p>
        </w:tc>
      </w:tr>
      <w:tr w14:paraId="697A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8C00115">
            <w:pPr>
              <w:widowControl/>
              <w:rPr>
                <w:rFonts w:hint="eastAsia" w:asciiTheme="majorEastAsia" w:hAnsiTheme="majorEastAsia" w:eastAsiaTheme="majorEastAsia" w:cstheme="majorEastAsia"/>
                <w:color w:val="auto"/>
                <w:kern w:val="0"/>
                <w:sz w:val="24"/>
              </w:rPr>
            </w:pPr>
          </w:p>
        </w:tc>
        <w:tc>
          <w:tcPr>
            <w:tcW w:w="8455" w:type="dxa"/>
            <w:vAlign w:val="top"/>
          </w:tcPr>
          <w:p w14:paraId="400289BF">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10、按有关规定和合同约定规范使用物业专项维修资金1分。</w:t>
            </w:r>
          </w:p>
        </w:tc>
        <w:tc>
          <w:tcPr>
            <w:tcW w:w="540" w:type="dxa"/>
            <w:vAlign w:val="center"/>
          </w:tcPr>
          <w:p w14:paraId="12624ED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71B2FFDB">
            <w:pPr>
              <w:widowControl/>
              <w:rPr>
                <w:rFonts w:hint="eastAsia" w:asciiTheme="majorEastAsia" w:hAnsiTheme="majorEastAsia" w:eastAsiaTheme="majorEastAsia" w:cstheme="majorEastAsia"/>
                <w:color w:val="auto"/>
                <w:kern w:val="0"/>
                <w:sz w:val="24"/>
              </w:rPr>
            </w:pPr>
          </w:p>
        </w:tc>
      </w:tr>
      <w:tr w14:paraId="45CC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491C6D68">
            <w:pPr>
              <w:widowControl/>
              <w:rPr>
                <w:rFonts w:hint="eastAsia" w:asciiTheme="majorEastAsia" w:hAnsiTheme="majorEastAsia" w:eastAsiaTheme="majorEastAsia" w:cstheme="majorEastAsia"/>
                <w:color w:val="auto"/>
                <w:kern w:val="0"/>
                <w:sz w:val="24"/>
              </w:rPr>
            </w:pPr>
          </w:p>
        </w:tc>
        <w:tc>
          <w:tcPr>
            <w:tcW w:w="8455" w:type="dxa"/>
            <w:vAlign w:val="top"/>
          </w:tcPr>
          <w:p w14:paraId="75529861">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11、每年至少1次征询业主对</w:t>
            </w:r>
            <w:r>
              <w:rPr>
                <w:rFonts w:hint="eastAsia" w:asciiTheme="majorEastAsia" w:hAnsiTheme="majorEastAsia" w:eastAsiaTheme="majorEastAsia" w:cstheme="majorEastAsia"/>
                <w:color w:val="auto"/>
                <w:kern w:val="0"/>
                <w:sz w:val="24"/>
                <w:lang w:val="en-US" w:eastAsia="zh-CN"/>
              </w:rPr>
              <w:t>公共</w:t>
            </w:r>
            <w:r>
              <w:rPr>
                <w:rFonts w:hint="eastAsia" w:asciiTheme="majorEastAsia" w:hAnsiTheme="majorEastAsia" w:eastAsiaTheme="majorEastAsia" w:cstheme="majorEastAsia"/>
                <w:color w:val="auto"/>
                <w:kern w:val="0"/>
                <w:sz w:val="24"/>
              </w:rPr>
              <w:t>服务的意见，满意率80%以上2分。</w:t>
            </w:r>
          </w:p>
        </w:tc>
        <w:tc>
          <w:tcPr>
            <w:tcW w:w="540" w:type="dxa"/>
            <w:vAlign w:val="center"/>
          </w:tcPr>
          <w:p w14:paraId="06D6BAD4">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108F45F2">
            <w:pPr>
              <w:widowControl/>
              <w:rPr>
                <w:rFonts w:hint="eastAsia" w:asciiTheme="majorEastAsia" w:hAnsiTheme="majorEastAsia" w:eastAsiaTheme="majorEastAsia" w:cstheme="majorEastAsia"/>
                <w:color w:val="auto"/>
                <w:kern w:val="0"/>
                <w:sz w:val="24"/>
              </w:rPr>
            </w:pPr>
          </w:p>
        </w:tc>
      </w:tr>
      <w:tr w14:paraId="1A9D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0AF1F3E8">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(二)服务管理</w:t>
            </w:r>
          </w:p>
          <w:p w14:paraId="0D00C786">
            <w:pPr>
              <w:jc w:val="center"/>
              <w:rPr>
                <w:rFonts w:hint="eastAsia" w:asciiTheme="majorEastAsia" w:hAnsiTheme="majorEastAsia" w:eastAsiaTheme="majorEastAsia" w:cstheme="majorEastAsia"/>
                <w:color w:val="auto"/>
                <w:spacing w:val="-36"/>
                <w:sz w:val="24"/>
              </w:rPr>
            </w:pPr>
            <w:r>
              <w:rPr>
                <w:rFonts w:hint="eastAsia" w:asciiTheme="majorEastAsia" w:hAnsiTheme="majorEastAsia" w:eastAsiaTheme="majorEastAsia" w:cstheme="majorEastAsia"/>
                <w:color w:val="auto"/>
                <w:spacing w:val="-36"/>
                <w:sz w:val="24"/>
              </w:rPr>
              <w:t>（12分）</w:t>
            </w:r>
          </w:p>
          <w:p w14:paraId="4D2D74A4">
            <w:pPr>
              <w:widowControl/>
              <w:rPr>
                <w:rFonts w:hint="eastAsia" w:asciiTheme="majorEastAsia" w:hAnsiTheme="majorEastAsia" w:eastAsiaTheme="majorEastAsia" w:cstheme="majorEastAsia"/>
                <w:color w:val="auto"/>
                <w:kern w:val="0"/>
                <w:sz w:val="24"/>
              </w:rPr>
            </w:pPr>
          </w:p>
        </w:tc>
        <w:tc>
          <w:tcPr>
            <w:tcW w:w="8455" w:type="dxa"/>
            <w:vAlign w:val="top"/>
          </w:tcPr>
          <w:p w14:paraId="45235FE9">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1、对房屋共用部位进行日常管理和维修养护，检修记录和保养记录齐全1分。</w:t>
            </w:r>
          </w:p>
        </w:tc>
        <w:tc>
          <w:tcPr>
            <w:tcW w:w="540" w:type="dxa"/>
            <w:vAlign w:val="center"/>
          </w:tcPr>
          <w:p w14:paraId="12A61FA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06451877">
            <w:pPr>
              <w:widowControl/>
              <w:rPr>
                <w:rFonts w:hint="eastAsia" w:asciiTheme="majorEastAsia" w:hAnsiTheme="majorEastAsia" w:eastAsiaTheme="majorEastAsia" w:cstheme="majorEastAsia"/>
                <w:color w:val="auto"/>
                <w:kern w:val="0"/>
                <w:sz w:val="24"/>
              </w:rPr>
            </w:pPr>
          </w:p>
        </w:tc>
      </w:tr>
      <w:tr w14:paraId="3F6E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75456158">
            <w:pPr>
              <w:widowControl/>
              <w:rPr>
                <w:rFonts w:hint="eastAsia" w:asciiTheme="majorEastAsia" w:hAnsiTheme="majorEastAsia" w:eastAsiaTheme="majorEastAsia" w:cstheme="majorEastAsia"/>
                <w:color w:val="auto"/>
                <w:kern w:val="0"/>
                <w:sz w:val="24"/>
              </w:rPr>
            </w:pPr>
          </w:p>
        </w:tc>
        <w:tc>
          <w:tcPr>
            <w:tcW w:w="8455" w:type="dxa"/>
            <w:vAlign w:val="top"/>
          </w:tcPr>
          <w:p w14:paraId="3325BD4C">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根据房屋实际使用年限，定期检查房屋共用部位的使用状况，需要维修，属于小修范围的，及时组织修复1分。业主委员会成立后的小区，属于大、中修范围的，及时编制维修计划和物业专项维修资金使用计划，向业主大会或者业主委员会提出报告与建议，根据业主大会的决定，组织维修1分。</w:t>
            </w:r>
          </w:p>
        </w:tc>
        <w:tc>
          <w:tcPr>
            <w:tcW w:w="540" w:type="dxa"/>
            <w:vAlign w:val="center"/>
          </w:tcPr>
          <w:p w14:paraId="035F2BDB">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673297B">
            <w:pPr>
              <w:rPr>
                <w:rFonts w:hint="eastAsia" w:asciiTheme="majorEastAsia" w:hAnsiTheme="majorEastAsia" w:eastAsiaTheme="majorEastAsia" w:cstheme="majorEastAsia"/>
                <w:color w:val="auto"/>
                <w:kern w:val="0"/>
                <w:sz w:val="24"/>
              </w:rPr>
            </w:pPr>
          </w:p>
        </w:tc>
      </w:tr>
      <w:tr w14:paraId="57D9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7" w:type="dxa"/>
            <w:vMerge w:val="continue"/>
            <w:vAlign w:val="center"/>
          </w:tcPr>
          <w:p w14:paraId="7791B799">
            <w:pPr>
              <w:widowControl/>
              <w:rPr>
                <w:rFonts w:hint="eastAsia" w:asciiTheme="majorEastAsia" w:hAnsiTheme="majorEastAsia" w:eastAsiaTheme="majorEastAsia" w:cstheme="majorEastAsia"/>
                <w:color w:val="auto"/>
                <w:kern w:val="0"/>
                <w:sz w:val="24"/>
              </w:rPr>
            </w:pPr>
          </w:p>
        </w:tc>
        <w:tc>
          <w:tcPr>
            <w:tcW w:w="8455" w:type="dxa"/>
            <w:vAlign w:val="top"/>
          </w:tcPr>
          <w:p w14:paraId="11C98C8A">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3、每日巡查1次小区房屋单元门、楼梯通道以及其他共用部位的门窗、玻璃等，做好巡查记录2分，并及时维修养护1分。</w:t>
            </w:r>
          </w:p>
        </w:tc>
        <w:tc>
          <w:tcPr>
            <w:tcW w:w="540" w:type="dxa"/>
            <w:vAlign w:val="center"/>
          </w:tcPr>
          <w:p w14:paraId="5A2EB362">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267D164E">
            <w:pPr>
              <w:widowControl/>
              <w:rPr>
                <w:rFonts w:hint="eastAsia" w:asciiTheme="majorEastAsia" w:hAnsiTheme="majorEastAsia" w:eastAsiaTheme="majorEastAsia" w:cstheme="majorEastAsia"/>
                <w:color w:val="auto"/>
                <w:kern w:val="0"/>
                <w:sz w:val="24"/>
              </w:rPr>
            </w:pPr>
          </w:p>
        </w:tc>
      </w:tr>
      <w:tr w14:paraId="3258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67" w:type="dxa"/>
            <w:vMerge w:val="continue"/>
            <w:vAlign w:val="center"/>
          </w:tcPr>
          <w:p w14:paraId="1E8EF7F2">
            <w:pPr>
              <w:widowControl/>
              <w:rPr>
                <w:rFonts w:hint="eastAsia" w:asciiTheme="majorEastAsia" w:hAnsiTheme="majorEastAsia" w:eastAsiaTheme="majorEastAsia" w:cstheme="majorEastAsia"/>
                <w:color w:val="auto"/>
                <w:kern w:val="0"/>
                <w:sz w:val="24"/>
              </w:rPr>
            </w:pPr>
          </w:p>
        </w:tc>
        <w:tc>
          <w:tcPr>
            <w:tcW w:w="8455" w:type="dxa"/>
            <w:vAlign w:val="top"/>
          </w:tcPr>
          <w:p w14:paraId="36E7F97B">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按照住宅装饰装修管理有关规定和管理规约（临时管理规约）要求，建立完善的住宅装饰装修管理制度1分。装修前，依规定审核业主（使用人）的装修方案，告知装修人有关装饰装修的禁止行为和注意事项1分。每日巡查1次装修施工现场，发现影响房屋外观、危及房屋结构安全及拆改共用管线等损害公共利益现象的，及时劝阻并报告业主委员会和有关主管部门1分。</w:t>
            </w:r>
          </w:p>
        </w:tc>
        <w:tc>
          <w:tcPr>
            <w:tcW w:w="540" w:type="dxa"/>
            <w:vAlign w:val="center"/>
          </w:tcPr>
          <w:p w14:paraId="4A73104A">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238472C4">
            <w:pPr>
              <w:widowControl/>
              <w:rPr>
                <w:rFonts w:hint="eastAsia" w:asciiTheme="majorEastAsia" w:hAnsiTheme="majorEastAsia" w:eastAsiaTheme="majorEastAsia" w:cstheme="majorEastAsia"/>
                <w:color w:val="auto"/>
                <w:kern w:val="0"/>
                <w:sz w:val="24"/>
              </w:rPr>
            </w:pPr>
          </w:p>
        </w:tc>
      </w:tr>
      <w:tr w14:paraId="6C10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6817551">
            <w:pPr>
              <w:widowControl/>
              <w:rPr>
                <w:rFonts w:hint="eastAsia" w:asciiTheme="majorEastAsia" w:hAnsiTheme="majorEastAsia" w:eastAsiaTheme="majorEastAsia" w:cstheme="majorEastAsia"/>
                <w:color w:val="auto"/>
                <w:kern w:val="0"/>
                <w:sz w:val="24"/>
              </w:rPr>
            </w:pPr>
          </w:p>
        </w:tc>
        <w:tc>
          <w:tcPr>
            <w:tcW w:w="8455" w:type="dxa"/>
            <w:vAlign w:val="top"/>
          </w:tcPr>
          <w:p w14:paraId="0FDDC66C">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5、对违反规划私搭乱建和擅自改变房屋用途的行为及时劝阻，并报告业主委员会和有关主管部门1分。</w:t>
            </w:r>
          </w:p>
        </w:tc>
        <w:tc>
          <w:tcPr>
            <w:tcW w:w="540" w:type="dxa"/>
            <w:vAlign w:val="center"/>
          </w:tcPr>
          <w:p w14:paraId="2BF3E1E3">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290C8C33">
            <w:pPr>
              <w:widowControl/>
              <w:rPr>
                <w:rFonts w:hint="eastAsia" w:asciiTheme="majorEastAsia" w:hAnsiTheme="majorEastAsia" w:eastAsiaTheme="majorEastAsia" w:cstheme="majorEastAsia"/>
                <w:color w:val="auto"/>
                <w:kern w:val="0"/>
                <w:sz w:val="24"/>
              </w:rPr>
            </w:pPr>
          </w:p>
        </w:tc>
      </w:tr>
      <w:tr w14:paraId="6D9A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5F8D08DA">
            <w:pPr>
              <w:widowControl/>
              <w:rPr>
                <w:rFonts w:hint="eastAsia" w:asciiTheme="majorEastAsia" w:hAnsiTheme="majorEastAsia" w:eastAsiaTheme="majorEastAsia" w:cstheme="majorEastAsia"/>
                <w:color w:val="auto"/>
                <w:kern w:val="0"/>
                <w:sz w:val="24"/>
              </w:rPr>
            </w:pPr>
          </w:p>
        </w:tc>
        <w:tc>
          <w:tcPr>
            <w:tcW w:w="8455" w:type="dxa"/>
            <w:vAlign w:val="top"/>
          </w:tcPr>
          <w:p w14:paraId="73A6F0E9">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6、小区主出入口设有小区平面示意图，主要路口设有路标1分。各组团、栋及单元（门）、户和公共配套设施、场地有明显标志1分。</w:t>
            </w:r>
          </w:p>
        </w:tc>
        <w:tc>
          <w:tcPr>
            <w:tcW w:w="540" w:type="dxa"/>
            <w:vAlign w:val="center"/>
          </w:tcPr>
          <w:p w14:paraId="0310C307">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28740B05">
            <w:pPr>
              <w:widowControl/>
              <w:rPr>
                <w:rFonts w:hint="eastAsia" w:asciiTheme="majorEastAsia" w:hAnsiTheme="majorEastAsia" w:eastAsiaTheme="majorEastAsia" w:cstheme="majorEastAsia"/>
                <w:color w:val="auto"/>
                <w:kern w:val="0"/>
                <w:sz w:val="24"/>
              </w:rPr>
            </w:pPr>
          </w:p>
        </w:tc>
      </w:tr>
      <w:tr w14:paraId="6CBE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4EAAF430">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(三)</w:t>
            </w:r>
          </w:p>
          <w:p w14:paraId="5F8FD94E">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共用设施设备维修养护</w:t>
            </w:r>
          </w:p>
          <w:p w14:paraId="6FB9851C">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(20分)</w:t>
            </w:r>
          </w:p>
        </w:tc>
        <w:tc>
          <w:tcPr>
            <w:tcW w:w="8455" w:type="dxa"/>
            <w:vAlign w:val="top"/>
          </w:tcPr>
          <w:p w14:paraId="022B1738">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1、对共用设施设备进行日常管理和维修养护（依法应由专业部门负责的除外）2分。</w:t>
            </w:r>
          </w:p>
        </w:tc>
        <w:tc>
          <w:tcPr>
            <w:tcW w:w="540" w:type="dxa"/>
            <w:vAlign w:val="center"/>
          </w:tcPr>
          <w:p w14:paraId="2EE42A20">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04FED10E">
            <w:pPr>
              <w:widowControl/>
              <w:rPr>
                <w:rFonts w:hint="eastAsia" w:asciiTheme="majorEastAsia" w:hAnsiTheme="majorEastAsia" w:eastAsiaTheme="majorEastAsia" w:cstheme="majorEastAsia"/>
                <w:color w:val="auto"/>
                <w:kern w:val="0"/>
                <w:sz w:val="24"/>
              </w:rPr>
            </w:pPr>
          </w:p>
        </w:tc>
      </w:tr>
      <w:tr w14:paraId="47BA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A3C6095">
            <w:pPr>
              <w:widowControl/>
              <w:rPr>
                <w:rFonts w:hint="eastAsia" w:asciiTheme="majorEastAsia" w:hAnsiTheme="majorEastAsia" w:eastAsiaTheme="majorEastAsia" w:cstheme="majorEastAsia"/>
                <w:color w:val="auto"/>
                <w:kern w:val="0"/>
                <w:sz w:val="24"/>
              </w:rPr>
            </w:pPr>
          </w:p>
        </w:tc>
        <w:tc>
          <w:tcPr>
            <w:tcW w:w="8455" w:type="dxa"/>
            <w:vAlign w:val="top"/>
          </w:tcPr>
          <w:p w14:paraId="6D557524">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2、建立共用设施设备档案（设备台帐）2分。设施设备的运行、检查、维修、保养等记录齐全1分。</w:t>
            </w:r>
          </w:p>
        </w:tc>
        <w:tc>
          <w:tcPr>
            <w:tcW w:w="540" w:type="dxa"/>
            <w:vAlign w:val="center"/>
          </w:tcPr>
          <w:p w14:paraId="059497B2">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60B8440A">
            <w:pPr>
              <w:rPr>
                <w:rFonts w:hint="eastAsia" w:asciiTheme="majorEastAsia" w:hAnsiTheme="majorEastAsia" w:eastAsiaTheme="majorEastAsia" w:cstheme="majorEastAsia"/>
                <w:color w:val="auto"/>
                <w:kern w:val="0"/>
                <w:sz w:val="24"/>
              </w:rPr>
            </w:pPr>
          </w:p>
        </w:tc>
      </w:tr>
      <w:tr w14:paraId="3969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51635BCF">
            <w:pPr>
              <w:widowControl/>
              <w:rPr>
                <w:rFonts w:hint="eastAsia" w:asciiTheme="majorEastAsia" w:hAnsiTheme="majorEastAsia" w:eastAsiaTheme="majorEastAsia" w:cstheme="majorEastAsia"/>
                <w:color w:val="auto"/>
                <w:kern w:val="0"/>
                <w:sz w:val="24"/>
              </w:rPr>
            </w:pPr>
          </w:p>
        </w:tc>
        <w:tc>
          <w:tcPr>
            <w:tcW w:w="8455" w:type="dxa"/>
            <w:vAlign w:val="top"/>
          </w:tcPr>
          <w:p w14:paraId="6A81FCDE">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3、设施设备标志齐全、规范，责任人明确1分。操作维护人员严格执行设施设备操作规程及保养规范1分。设施设备运行正常1分。</w:t>
            </w:r>
          </w:p>
        </w:tc>
        <w:tc>
          <w:tcPr>
            <w:tcW w:w="540" w:type="dxa"/>
            <w:vAlign w:val="center"/>
          </w:tcPr>
          <w:p w14:paraId="4E00E5AD">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44E9D859">
            <w:pPr>
              <w:widowControl/>
              <w:rPr>
                <w:rFonts w:hint="eastAsia" w:asciiTheme="majorEastAsia" w:hAnsiTheme="majorEastAsia" w:eastAsiaTheme="majorEastAsia" w:cstheme="majorEastAsia"/>
                <w:color w:val="auto"/>
                <w:kern w:val="0"/>
                <w:sz w:val="24"/>
              </w:rPr>
            </w:pPr>
          </w:p>
        </w:tc>
      </w:tr>
      <w:tr w14:paraId="0EB1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6699C186">
            <w:pPr>
              <w:widowControl/>
              <w:rPr>
                <w:rFonts w:hint="eastAsia" w:asciiTheme="majorEastAsia" w:hAnsiTheme="majorEastAsia" w:eastAsiaTheme="majorEastAsia" w:cstheme="majorEastAsia"/>
                <w:color w:val="auto"/>
                <w:kern w:val="0"/>
                <w:sz w:val="24"/>
              </w:rPr>
            </w:pPr>
          </w:p>
        </w:tc>
        <w:tc>
          <w:tcPr>
            <w:tcW w:w="8455" w:type="dxa"/>
            <w:vAlign w:val="top"/>
          </w:tcPr>
          <w:p w14:paraId="553EAAED">
            <w:pPr>
              <w:widowControl/>
              <w:spacing w:line="300" w:lineRule="exac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对共用设施设备定期组织巡查，做好巡查记录，需要维修，属于小修范围的，及时组织修复1分。业主委员会成立后的小区，属于大、中修范围或者需要更新改造的，及时编制维修、更新改造计划和物业专项维修资金使用计划，向业主大会或业主委员会提出报告与建议，根据业主大会的决定，组织维修或者更新改造1分。</w:t>
            </w:r>
          </w:p>
        </w:tc>
        <w:tc>
          <w:tcPr>
            <w:tcW w:w="540" w:type="dxa"/>
            <w:vAlign w:val="center"/>
          </w:tcPr>
          <w:p w14:paraId="71E8F321">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25D9CBC4">
            <w:pPr>
              <w:widowControl/>
              <w:rPr>
                <w:rFonts w:hint="eastAsia" w:asciiTheme="majorEastAsia" w:hAnsiTheme="majorEastAsia" w:eastAsiaTheme="majorEastAsia" w:cstheme="majorEastAsia"/>
                <w:color w:val="auto"/>
                <w:kern w:val="0"/>
                <w:sz w:val="24"/>
              </w:rPr>
            </w:pPr>
          </w:p>
        </w:tc>
      </w:tr>
      <w:tr w14:paraId="5D8E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6C082B2E">
            <w:pPr>
              <w:widowControl/>
              <w:rPr>
                <w:rFonts w:hint="eastAsia" w:asciiTheme="majorEastAsia" w:hAnsiTheme="majorEastAsia" w:eastAsiaTheme="majorEastAsia" w:cstheme="majorEastAsia"/>
                <w:color w:val="auto"/>
                <w:kern w:val="0"/>
                <w:sz w:val="24"/>
              </w:rPr>
            </w:pPr>
          </w:p>
        </w:tc>
        <w:tc>
          <w:tcPr>
            <w:tcW w:w="8455" w:type="dxa"/>
            <w:vAlign w:val="top"/>
          </w:tcPr>
          <w:p w14:paraId="5AADFA82">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5、载人电梯24小时正常运行1分。</w:t>
            </w:r>
          </w:p>
        </w:tc>
        <w:tc>
          <w:tcPr>
            <w:tcW w:w="540" w:type="dxa"/>
            <w:vAlign w:val="center"/>
          </w:tcPr>
          <w:p w14:paraId="36DB45C1">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130BF29E">
            <w:pPr>
              <w:widowControl/>
              <w:rPr>
                <w:rFonts w:hint="eastAsia" w:asciiTheme="majorEastAsia" w:hAnsiTheme="majorEastAsia" w:eastAsiaTheme="majorEastAsia" w:cstheme="majorEastAsia"/>
                <w:color w:val="auto"/>
                <w:kern w:val="0"/>
                <w:sz w:val="24"/>
              </w:rPr>
            </w:pPr>
          </w:p>
        </w:tc>
      </w:tr>
      <w:tr w14:paraId="4D13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3EA1A59A">
            <w:pPr>
              <w:widowControl/>
              <w:rPr>
                <w:rFonts w:hint="eastAsia" w:asciiTheme="majorEastAsia" w:hAnsiTheme="majorEastAsia" w:eastAsiaTheme="majorEastAsia" w:cstheme="majorEastAsia"/>
                <w:color w:val="auto"/>
                <w:kern w:val="0"/>
                <w:sz w:val="24"/>
              </w:rPr>
            </w:pPr>
          </w:p>
        </w:tc>
        <w:tc>
          <w:tcPr>
            <w:tcW w:w="8455" w:type="dxa"/>
            <w:vAlign w:val="top"/>
          </w:tcPr>
          <w:p w14:paraId="663222B9">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6、消防设施设备完好，可随时启用；消防通道畅通1分。</w:t>
            </w:r>
          </w:p>
        </w:tc>
        <w:tc>
          <w:tcPr>
            <w:tcW w:w="540" w:type="dxa"/>
            <w:vAlign w:val="center"/>
          </w:tcPr>
          <w:p w14:paraId="4AF22D1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4C4CA2FA">
            <w:pPr>
              <w:widowControl/>
              <w:rPr>
                <w:rFonts w:hint="eastAsia" w:asciiTheme="majorEastAsia" w:hAnsiTheme="majorEastAsia" w:eastAsiaTheme="majorEastAsia" w:cstheme="majorEastAsia"/>
                <w:color w:val="auto"/>
                <w:kern w:val="0"/>
                <w:sz w:val="24"/>
              </w:rPr>
            </w:pPr>
          </w:p>
        </w:tc>
      </w:tr>
      <w:tr w14:paraId="0190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65780077">
            <w:pPr>
              <w:widowControl/>
              <w:rPr>
                <w:rFonts w:hint="eastAsia" w:asciiTheme="majorEastAsia" w:hAnsiTheme="majorEastAsia" w:eastAsiaTheme="majorEastAsia" w:cstheme="majorEastAsia"/>
                <w:color w:val="auto"/>
                <w:kern w:val="0"/>
                <w:sz w:val="24"/>
              </w:rPr>
            </w:pPr>
          </w:p>
        </w:tc>
        <w:tc>
          <w:tcPr>
            <w:tcW w:w="8455" w:type="dxa"/>
            <w:vAlign w:val="top"/>
          </w:tcPr>
          <w:p w14:paraId="434A7F62">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7、设备房保持整洁、通风，无跑、冒、滴、漏和鼠害现象1分。</w:t>
            </w:r>
          </w:p>
        </w:tc>
        <w:tc>
          <w:tcPr>
            <w:tcW w:w="540" w:type="dxa"/>
            <w:vAlign w:val="center"/>
          </w:tcPr>
          <w:p w14:paraId="3C7AA55C">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6B241CBC">
            <w:pPr>
              <w:widowControl/>
              <w:rPr>
                <w:rFonts w:hint="eastAsia" w:asciiTheme="majorEastAsia" w:hAnsiTheme="majorEastAsia" w:eastAsiaTheme="majorEastAsia" w:cstheme="majorEastAsia"/>
                <w:color w:val="auto"/>
                <w:kern w:val="0"/>
                <w:sz w:val="24"/>
              </w:rPr>
            </w:pPr>
          </w:p>
        </w:tc>
      </w:tr>
      <w:tr w14:paraId="3AA0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7" w:type="dxa"/>
            <w:vMerge w:val="continue"/>
            <w:vAlign w:val="center"/>
          </w:tcPr>
          <w:p w14:paraId="4DA32653">
            <w:pPr>
              <w:widowControl/>
              <w:rPr>
                <w:rFonts w:hint="eastAsia" w:asciiTheme="majorEastAsia" w:hAnsiTheme="majorEastAsia" w:eastAsiaTheme="majorEastAsia" w:cstheme="majorEastAsia"/>
                <w:color w:val="auto"/>
                <w:kern w:val="0"/>
                <w:sz w:val="24"/>
              </w:rPr>
            </w:pPr>
          </w:p>
        </w:tc>
        <w:tc>
          <w:tcPr>
            <w:tcW w:w="8455" w:type="dxa"/>
            <w:vAlign w:val="top"/>
          </w:tcPr>
          <w:p w14:paraId="0136A49E">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8、小区道路平整，主要道路及停车场交通标志齐全、规范2分。</w:t>
            </w:r>
          </w:p>
        </w:tc>
        <w:tc>
          <w:tcPr>
            <w:tcW w:w="540" w:type="dxa"/>
            <w:vAlign w:val="center"/>
          </w:tcPr>
          <w:p w14:paraId="648AA36E">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08FEA868">
            <w:pPr>
              <w:widowControl/>
              <w:rPr>
                <w:rFonts w:hint="eastAsia" w:asciiTheme="majorEastAsia" w:hAnsiTheme="majorEastAsia" w:eastAsiaTheme="majorEastAsia" w:cstheme="majorEastAsia"/>
                <w:color w:val="auto"/>
                <w:kern w:val="0"/>
                <w:sz w:val="24"/>
              </w:rPr>
            </w:pPr>
          </w:p>
        </w:tc>
      </w:tr>
      <w:tr w14:paraId="7FB3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5CFB9F2A">
            <w:pPr>
              <w:widowControl/>
              <w:rPr>
                <w:rFonts w:hint="eastAsia" w:asciiTheme="majorEastAsia" w:hAnsiTheme="majorEastAsia" w:eastAsiaTheme="majorEastAsia" w:cstheme="majorEastAsia"/>
                <w:color w:val="auto"/>
                <w:kern w:val="0"/>
                <w:sz w:val="24"/>
              </w:rPr>
            </w:pPr>
          </w:p>
        </w:tc>
        <w:tc>
          <w:tcPr>
            <w:tcW w:w="8455" w:type="dxa"/>
            <w:vAlign w:val="top"/>
          </w:tcPr>
          <w:p w14:paraId="4EC4C7F5">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9、路灯、楼道灯完好率不低于95%2分。</w:t>
            </w:r>
          </w:p>
        </w:tc>
        <w:tc>
          <w:tcPr>
            <w:tcW w:w="540" w:type="dxa"/>
            <w:vAlign w:val="center"/>
          </w:tcPr>
          <w:p w14:paraId="08730C2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63C3EA75">
            <w:pPr>
              <w:widowControl/>
              <w:rPr>
                <w:rFonts w:hint="eastAsia" w:asciiTheme="majorEastAsia" w:hAnsiTheme="majorEastAsia" w:eastAsiaTheme="majorEastAsia" w:cstheme="majorEastAsia"/>
                <w:color w:val="auto"/>
                <w:kern w:val="0"/>
                <w:sz w:val="24"/>
              </w:rPr>
            </w:pPr>
          </w:p>
        </w:tc>
      </w:tr>
      <w:tr w14:paraId="0071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0BC331F4">
            <w:pPr>
              <w:widowControl/>
              <w:rPr>
                <w:rFonts w:hint="eastAsia" w:asciiTheme="majorEastAsia" w:hAnsiTheme="majorEastAsia" w:eastAsiaTheme="majorEastAsia" w:cstheme="majorEastAsia"/>
                <w:color w:val="auto"/>
                <w:kern w:val="0"/>
                <w:sz w:val="24"/>
              </w:rPr>
            </w:pPr>
          </w:p>
        </w:tc>
        <w:tc>
          <w:tcPr>
            <w:tcW w:w="8455" w:type="dxa"/>
            <w:vAlign w:val="top"/>
          </w:tcPr>
          <w:p w14:paraId="7643D646">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10、容易危及人身安全的设施设备有明显警示标志和防范措施1分。对可能发生的各种突发设备故障有应急预案2分。</w:t>
            </w:r>
          </w:p>
        </w:tc>
        <w:tc>
          <w:tcPr>
            <w:tcW w:w="540" w:type="dxa"/>
            <w:vAlign w:val="center"/>
          </w:tcPr>
          <w:p w14:paraId="7D043F4F">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5E8A1F6B">
            <w:pPr>
              <w:widowControl/>
              <w:rPr>
                <w:rFonts w:hint="eastAsia" w:asciiTheme="majorEastAsia" w:hAnsiTheme="majorEastAsia" w:eastAsiaTheme="majorEastAsia" w:cstheme="majorEastAsia"/>
                <w:color w:val="auto"/>
                <w:kern w:val="0"/>
                <w:sz w:val="24"/>
              </w:rPr>
            </w:pPr>
          </w:p>
        </w:tc>
      </w:tr>
      <w:tr w14:paraId="60E9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1D7E6024">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w:t>
            </w:r>
          </w:p>
          <w:p w14:paraId="1DC0590B">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协助维护公共秩序</w:t>
            </w:r>
          </w:p>
          <w:p w14:paraId="6A2A2DE4">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(15分)</w:t>
            </w:r>
          </w:p>
        </w:tc>
        <w:tc>
          <w:tcPr>
            <w:tcW w:w="8455" w:type="dxa"/>
            <w:vAlign w:val="top"/>
          </w:tcPr>
          <w:p w14:paraId="7823EBD1">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1、小区主出入口24小时值班2分，8小时以上站岗值勤2分。</w:t>
            </w:r>
          </w:p>
        </w:tc>
        <w:tc>
          <w:tcPr>
            <w:tcW w:w="540" w:type="dxa"/>
            <w:vAlign w:val="center"/>
          </w:tcPr>
          <w:p w14:paraId="7DA9E0DD">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w:t>
            </w:r>
          </w:p>
        </w:tc>
        <w:tc>
          <w:tcPr>
            <w:tcW w:w="495" w:type="dxa"/>
            <w:vAlign w:val="top"/>
          </w:tcPr>
          <w:p w14:paraId="21BDC6A7">
            <w:pPr>
              <w:widowControl/>
              <w:rPr>
                <w:rFonts w:hint="eastAsia" w:asciiTheme="majorEastAsia" w:hAnsiTheme="majorEastAsia" w:eastAsiaTheme="majorEastAsia" w:cstheme="majorEastAsia"/>
                <w:color w:val="auto"/>
                <w:kern w:val="0"/>
                <w:sz w:val="24"/>
              </w:rPr>
            </w:pPr>
          </w:p>
        </w:tc>
      </w:tr>
      <w:tr w14:paraId="0FB6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7" w:type="dxa"/>
            <w:vMerge w:val="continue"/>
            <w:vAlign w:val="center"/>
          </w:tcPr>
          <w:p w14:paraId="10D4776C">
            <w:pPr>
              <w:widowControl/>
              <w:rPr>
                <w:rFonts w:hint="eastAsia" w:asciiTheme="majorEastAsia" w:hAnsiTheme="majorEastAsia" w:eastAsiaTheme="majorEastAsia" w:cstheme="majorEastAsia"/>
                <w:color w:val="auto"/>
                <w:kern w:val="0"/>
                <w:sz w:val="24"/>
              </w:rPr>
            </w:pPr>
          </w:p>
        </w:tc>
        <w:tc>
          <w:tcPr>
            <w:tcW w:w="8455" w:type="dxa"/>
            <w:vAlign w:val="top"/>
          </w:tcPr>
          <w:p w14:paraId="4D76486A">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2、对重点区域、重点部位每1小时至少巡查1次2分。配有安全监控设施的，实施24小时监控1分。</w:t>
            </w:r>
          </w:p>
        </w:tc>
        <w:tc>
          <w:tcPr>
            <w:tcW w:w="540" w:type="dxa"/>
            <w:vAlign w:val="center"/>
          </w:tcPr>
          <w:p w14:paraId="52F1F3D3">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67951774">
            <w:pPr>
              <w:rPr>
                <w:rFonts w:hint="eastAsia" w:asciiTheme="majorEastAsia" w:hAnsiTheme="majorEastAsia" w:eastAsiaTheme="majorEastAsia" w:cstheme="majorEastAsia"/>
                <w:color w:val="auto"/>
                <w:kern w:val="0"/>
                <w:sz w:val="24"/>
              </w:rPr>
            </w:pPr>
          </w:p>
        </w:tc>
      </w:tr>
      <w:tr w14:paraId="443F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39710760">
            <w:pPr>
              <w:widowControl/>
              <w:rPr>
                <w:rFonts w:hint="eastAsia" w:asciiTheme="majorEastAsia" w:hAnsiTheme="majorEastAsia" w:eastAsiaTheme="majorEastAsia" w:cstheme="majorEastAsia"/>
                <w:color w:val="auto"/>
                <w:kern w:val="0"/>
                <w:sz w:val="24"/>
              </w:rPr>
            </w:pPr>
          </w:p>
        </w:tc>
        <w:tc>
          <w:tcPr>
            <w:tcW w:w="8455" w:type="dxa"/>
            <w:vAlign w:val="top"/>
          </w:tcPr>
          <w:p w14:paraId="0306C265">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3、对进出小区的车辆实施管理，引导车辆有序通行、停放2分。</w:t>
            </w:r>
          </w:p>
        </w:tc>
        <w:tc>
          <w:tcPr>
            <w:tcW w:w="540" w:type="dxa"/>
            <w:vAlign w:val="center"/>
          </w:tcPr>
          <w:p w14:paraId="3541DF6F">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02A4376F">
            <w:pPr>
              <w:widowControl/>
              <w:rPr>
                <w:rFonts w:hint="eastAsia" w:asciiTheme="majorEastAsia" w:hAnsiTheme="majorEastAsia" w:eastAsiaTheme="majorEastAsia" w:cstheme="majorEastAsia"/>
                <w:color w:val="auto"/>
                <w:kern w:val="0"/>
                <w:sz w:val="24"/>
              </w:rPr>
            </w:pPr>
          </w:p>
        </w:tc>
      </w:tr>
      <w:tr w14:paraId="7ACC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1C1FF87">
            <w:pPr>
              <w:widowControl/>
              <w:rPr>
                <w:rFonts w:hint="eastAsia" w:asciiTheme="majorEastAsia" w:hAnsiTheme="majorEastAsia" w:eastAsiaTheme="majorEastAsia" w:cstheme="majorEastAsia"/>
                <w:color w:val="auto"/>
                <w:kern w:val="0"/>
                <w:sz w:val="24"/>
              </w:rPr>
            </w:pPr>
          </w:p>
        </w:tc>
        <w:tc>
          <w:tcPr>
            <w:tcW w:w="8455" w:type="dxa"/>
            <w:vAlign w:val="top"/>
          </w:tcPr>
          <w:p w14:paraId="061B1BEE">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4、对进出小区的装修、家政等人员实行临时出入管理1分。</w:t>
            </w:r>
          </w:p>
        </w:tc>
        <w:tc>
          <w:tcPr>
            <w:tcW w:w="540" w:type="dxa"/>
            <w:vAlign w:val="center"/>
          </w:tcPr>
          <w:p w14:paraId="202606D0">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495" w:type="dxa"/>
            <w:vAlign w:val="top"/>
          </w:tcPr>
          <w:p w14:paraId="54D08135">
            <w:pPr>
              <w:widowControl/>
              <w:rPr>
                <w:rFonts w:hint="eastAsia" w:asciiTheme="majorEastAsia" w:hAnsiTheme="majorEastAsia" w:eastAsiaTheme="majorEastAsia" w:cstheme="majorEastAsia"/>
                <w:color w:val="auto"/>
                <w:kern w:val="0"/>
                <w:sz w:val="24"/>
              </w:rPr>
            </w:pPr>
          </w:p>
        </w:tc>
      </w:tr>
      <w:tr w14:paraId="70E0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80B398D">
            <w:pPr>
              <w:widowControl/>
              <w:rPr>
                <w:rFonts w:hint="eastAsia" w:asciiTheme="majorEastAsia" w:hAnsiTheme="majorEastAsia" w:eastAsiaTheme="majorEastAsia" w:cstheme="majorEastAsia"/>
                <w:color w:val="auto"/>
                <w:kern w:val="0"/>
                <w:sz w:val="24"/>
              </w:rPr>
            </w:pPr>
          </w:p>
        </w:tc>
        <w:tc>
          <w:tcPr>
            <w:tcW w:w="8455" w:type="dxa"/>
            <w:vAlign w:val="top"/>
          </w:tcPr>
          <w:p w14:paraId="259FB8B8">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5、对火灾、治安、公共卫生等突发事件有应急预案3分。事发时及时报告业主委员会和有关部门，并协助采取相应措施2分。</w:t>
            </w:r>
          </w:p>
        </w:tc>
        <w:tc>
          <w:tcPr>
            <w:tcW w:w="540" w:type="dxa"/>
            <w:vAlign w:val="center"/>
          </w:tcPr>
          <w:p w14:paraId="42F34927">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w:t>
            </w:r>
          </w:p>
        </w:tc>
        <w:tc>
          <w:tcPr>
            <w:tcW w:w="495" w:type="dxa"/>
            <w:vAlign w:val="top"/>
          </w:tcPr>
          <w:p w14:paraId="3660B539">
            <w:pPr>
              <w:widowControl/>
              <w:rPr>
                <w:rFonts w:hint="eastAsia" w:asciiTheme="majorEastAsia" w:hAnsiTheme="majorEastAsia" w:eastAsiaTheme="majorEastAsia" w:cstheme="majorEastAsia"/>
                <w:color w:val="auto"/>
                <w:kern w:val="0"/>
                <w:sz w:val="24"/>
              </w:rPr>
            </w:pPr>
          </w:p>
        </w:tc>
      </w:tr>
      <w:tr w14:paraId="6F9F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5009BCF4">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w:t>
            </w:r>
          </w:p>
          <w:p w14:paraId="7511E23D">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垃圾分类、保洁</w:t>
            </w:r>
          </w:p>
          <w:p w14:paraId="3DFE05C1">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(24分)</w:t>
            </w:r>
          </w:p>
        </w:tc>
        <w:tc>
          <w:tcPr>
            <w:tcW w:w="8455" w:type="dxa"/>
            <w:vAlign w:val="center"/>
          </w:tcPr>
          <w:p w14:paraId="4E5CDD40">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1、按要求设置、清洁维护生活垃圾收集容器。</w:t>
            </w:r>
          </w:p>
        </w:tc>
        <w:tc>
          <w:tcPr>
            <w:tcW w:w="540" w:type="dxa"/>
            <w:vAlign w:val="center"/>
          </w:tcPr>
          <w:p w14:paraId="33E953EE">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3416290B">
            <w:pPr>
              <w:widowControl/>
              <w:rPr>
                <w:rFonts w:hint="eastAsia" w:asciiTheme="majorEastAsia" w:hAnsiTheme="majorEastAsia" w:eastAsiaTheme="majorEastAsia" w:cstheme="majorEastAsia"/>
                <w:color w:val="auto"/>
                <w:kern w:val="0"/>
                <w:sz w:val="24"/>
              </w:rPr>
            </w:pPr>
          </w:p>
        </w:tc>
      </w:tr>
      <w:tr w14:paraId="63FB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6A5A9B7">
            <w:pPr>
              <w:widowControl/>
              <w:rPr>
                <w:rFonts w:hint="eastAsia" w:asciiTheme="majorEastAsia" w:hAnsiTheme="majorEastAsia" w:eastAsiaTheme="majorEastAsia" w:cstheme="majorEastAsia"/>
                <w:color w:val="auto"/>
                <w:kern w:val="0"/>
                <w:sz w:val="24"/>
              </w:rPr>
            </w:pPr>
          </w:p>
        </w:tc>
        <w:tc>
          <w:tcPr>
            <w:tcW w:w="8455" w:type="dxa"/>
            <w:vAlign w:val="center"/>
          </w:tcPr>
          <w:p w14:paraId="5E6A630D">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2、按时将分类投放的生活垃圾分类驳运至指定集中收置点。</w:t>
            </w:r>
          </w:p>
        </w:tc>
        <w:tc>
          <w:tcPr>
            <w:tcW w:w="540" w:type="dxa"/>
            <w:vAlign w:val="center"/>
          </w:tcPr>
          <w:p w14:paraId="5041DBDB">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14942479">
            <w:pPr>
              <w:rPr>
                <w:rFonts w:hint="eastAsia" w:asciiTheme="majorEastAsia" w:hAnsiTheme="majorEastAsia" w:eastAsiaTheme="majorEastAsia" w:cstheme="majorEastAsia"/>
                <w:color w:val="auto"/>
                <w:kern w:val="0"/>
                <w:sz w:val="24"/>
              </w:rPr>
            </w:pPr>
          </w:p>
        </w:tc>
      </w:tr>
      <w:tr w14:paraId="3578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77DFE41A">
            <w:pPr>
              <w:widowControl/>
              <w:rPr>
                <w:rFonts w:hint="eastAsia" w:asciiTheme="majorEastAsia" w:hAnsiTheme="majorEastAsia" w:eastAsiaTheme="majorEastAsia" w:cstheme="majorEastAsia"/>
                <w:color w:val="auto"/>
                <w:kern w:val="0"/>
                <w:sz w:val="24"/>
              </w:rPr>
            </w:pPr>
          </w:p>
        </w:tc>
        <w:tc>
          <w:tcPr>
            <w:tcW w:w="8455" w:type="dxa"/>
            <w:vAlign w:val="center"/>
          </w:tcPr>
          <w:p w14:paraId="2627FBD0">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3、按照规定做好垃圾分类宣传工作。</w:t>
            </w:r>
          </w:p>
        </w:tc>
        <w:tc>
          <w:tcPr>
            <w:tcW w:w="540" w:type="dxa"/>
            <w:vAlign w:val="center"/>
          </w:tcPr>
          <w:p w14:paraId="4438031F">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24376AF">
            <w:pPr>
              <w:widowControl/>
              <w:rPr>
                <w:rFonts w:hint="eastAsia" w:asciiTheme="majorEastAsia" w:hAnsiTheme="majorEastAsia" w:eastAsiaTheme="majorEastAsia" w:cstheme="majorEastAsia"/>
                <w:color w:val="auto"/>
                <w:kern w:val="0"/>
                <w:sz w:val="24"/>
              </w:rPr>
            </w:pPr>
          </w:p>
        </w:tc>
      </w:tr>
      <w:tr w14:paraId="7700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60CA1705">
            <w:pPr>
              <w:widowControl/>
              <w:rPr>
                <w:rFonts w:hint="eastAsia" w:asciiTheme="majorEastAsia" w:hAnsiTheme="majorEastAsia" w:eastAsiaTheme="majorEastAsia" w:cstheme="majorEastAsia"/>
                <w:color w:val="auto"/>
                <w:kern w:val="0"/>
                <w:sz w:val="24"/>
              </w:rPr>
            </w:pPr>
          </w:p>
        </w:tc>
        <w:tc>
          <w:tcPr>
            <w:tcW w:w="8455" w:type="dxa"/>
            <w:vAlign w:val="center"/>
          </w:tcPr>
          <w:p w14:paraId="79B1C4D9">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4、监督生活垃圾分类投放，对不符合分类投放要求的行为进行指导、劝告。</w:t>
            </w:r>
          </w:p>
        </w:tc>
        <w:tc>
          <w:tcPr>
            <w:tcW w:w="540" w:type="dxa"/>
            <w:vAlign w:val="center"/>
          </w:tcPr>
          <w:p w14:paraId="40985D60">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31D15B9C">
            <w:pPr>
              <w:widowControl/>
              <w:rPr>
                <w:rFonts w:hint="eastAsia" w:asciiTheme="majorEastAsia" w:hAnsiTheme="majorEastAsia" w:eastAsiaTheme="majorEastAsia" w:cstheme="majorEastAsia"/>
                <w:color w:val="auto"/>
                <w:kern w:val="0"/>
                <w:sz w:val="24"/>
              </w:rPr>
            </w:pPr>
          </w:p>
        </w:tc>
      </w:tr>
      <w:tr w14:paraId="3B46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C182EC9">
            <w:pPr>
              <w:rPr>
                <w:rFonts w:hint="eastAsia" w:asciiTheme="majorEastAsia" w:hAnsiTheme="majorEastAsia" w:eastAsiaTheme="majorEastAsia" w:cstheme="majorEastAsia"/>
                <w:color w:val="auto"/>
                <w:sz w:val="24"/>
              </w:rPr>
            </w:pPr>
          </w:p>
        </w:tc>
        <w:tc>
          <w:tcPr>
            <w:tcW w:w="8455" w:type="dxa"/>
            <w:vAlign w:val="center"/>
          </w:tcPr>
          <w:p w14:paraId="431D40DF">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5、在</w:t>
            </w:r>
            <w:r>
              <w:rPr>
                <w:rFonts w:hint="eastAsia" w:asciiTheme="majorEastAsia" w:hAnsiTheme="majorEastAsia" w:eastAsiaTheme="majorEastAsia" w:cstheme="majorEastAsia"/>
                <w:color w:val="auto"/>
                <w:kern w:val="0"/>
                <w:sz w:val="24"/>
                <w:lang w:val="en-US" w:eastAsia="zh-CN"/>
              </w:rPr>
              <w:t>公共服务</w:t>
            </w:r>
            <w:r>
              <w:rPr>
                <w:rFonts w:hint="eastAsia" w:asciiTheme="majorEastAsia" w:hAnsiTheme="majorEastAsia" w:eastAsiaTheme="majorEastAsia" w:cstheme="majorEastAsia"/>
                <w:color w:val="auto"/>
                <w:kern w:val="0"/>
                <w:sz w:val="24"/>
              </w:rPr>
              <w:t>小区内设置装修、建筑、园林垃圾堆放点，避免非生活垃圾混入生活垃圾。</w:t>
            </w:r>
          </w:p>
        </w:tc>
        <w:tc>
          <w:tcPr>
            <w:tcW w:w="540" w:type="dxa"/>
            <w:vAlign w:val="center"/>
          </w:tcPr>
          <w:p w14:paraId="2A1E08C5">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7EF7F60">
            <w:pPr>
              <w:widowControl/>
              <w:rPr>
                <w:rFonts w:hint="eastAsia" w:asciiTheme="majorEastAsia" w:hAnsiTheme="majorEastAsia" w:eastAsiaTheme="majorEastAsia" w:cstheme="majorEastAsia"/>
                <w:color w:val="auto"/>
                <w:kern w:val="0"/>
                <w:sz w:val="24"/>
              </w:rPr>
            </w:pPr>
          </w:p>
        </w:tc>
      </w:tr>
      <w:tr w14:paraId="5F36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62F8B594">
            <w:pPr>
              <w:rPr>
                <w:rFonts w:hint="eastAsia" w:asciiTheme="majorEastAsia" w:hAnsiTheme="majorEastAsia" w:eastAsiaTheme="majorEastAsia" w:cstheme="majorEastAsia"/>
                <w:color w:val="auto"/>
                <w:sz w:val="24"/>
              </w:rPr>
            </w:pPr>
          </w:p>
        </w:tc>
        <w:tc>
          <w:tcPr>
            <w:tcW w:w="8455" w:type="dxa"/>
            <w:vAlign w:val="center"/>
          </w:tcPr>
          <w:p w14:paraId="38F12152">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6、对违反规定投放、堆放行为及时上报属地镇街及有关主管部门。</w:t>
            </w:r>
          </w:p>
        </w:tc>
        <w:tc>
          <w:tcPr>
            <w:tcW w:w="540" w:type="dxa"/>
            <w:vAlign w:val="center"/>
          </w:tcPr>
          <w:p w14:paraId="1AC7FD91">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52795899">
            <w:pPr>
              <w:widowControl/>
              <w:rPr>
                <w:rFonts w:hint="eastAsia" w:asciiTheme="majorEastAsia" w:hAnsiTheme="majorEastAsia" w:eastAsiaTheme="majorEastAsia" w:cstheme="majorEastAsia"/>
                <w:color w:val="auto"/>
                <w:kern w:val="0"/>
                <w:sz w:val="24"/>
              </w:rPr>
            </w:pPr>
          </w:p>
        </w:tc>
      </w:tr>
      <w:tr w14:paraId="51D7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7" w:type="dxa"/>
            <w:vMerge w:val="continue"/>
            <w:vAlign w:val="center"/>
          </w:tcPr>
          <w:p w14:paraId="1F4FFAB2">
            <w:pPr>
              <w:rPr>
                <w:rFonts w:hint="eastAsia" w:asciiTheme="majorEastAsia" w:hAnsiTheme="majorEastAsia" w:eastAsiaTheme="majorEastAsia" w:cstheme="majorEastAsia"/>
                <w:color w:val="auto"/>
                <w:sz w:val="24"/>
              </w:rPr>
            </w:pPr>
          </w:p>
        </w:tc>
        <w:tc>
          <w:tcPr>
            <w:tcW w:w="8455" w:type="dxa"/>
            <w:vAlign w:val="center"/>
          </w:tcPr>
          <w:p w14:paraId="6FDD7531">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7、小区道路、广场、停车场、绿地等每日清扫2次2分。电梯厅、楼梯每日清扫2次，每周拖洗1次1分。一层共用大厅每日拖洗1次1分。楼梯扶手每日擦洗1次，共用部位玻璃每周清洁1次1分。路灯、楼道灯每月清洁1次。及时清除道路积水、积雪2分。</w:t>
            </w:r>
          </w:p>
        </w:tc>
        <w:tc>
          <w:tcPr>
            <w:tcW w:w="540" w:type="dxa"/>
            <w:vAlign w:val="center"/>
          </w:tcPr>
          <w:p w14:paraId="224C51BC">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w:t>
            </w:r>
          </w:p>
        </w:tc>
        <w:tc>
          <w:tcPr>
            <w:tcW w:w="495" w:type="dxa"/>
            <w:vAlign w:val="top"/>
          </w:tcPr>
          <w:p w14:paraId="4BB3721E">
            <w:pPr>
              <w:widowControl/>
              <w:rPr>
                <w:rFonts w:hint="eastAsia" w:asciiTheme="majorEastAsia" w:hAnsiTheme="majorEastAsia" w:eastAsiaTheme="majorEastAsia" w:cstheme="majorEastAsia"/>
                <w:color w:val="auto"/>
                <w:kern w:val="0"/>
                <w:sz w:val="24"/>
              </w:rPr>
            </w:pPr>
          </w:p>
        </w:tc>
      </w:tr>
      <w:tr w14:paraId="7FA7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216940FB">
            <w:pPr>
              <w:rPr>
                <w:rFonts w:hint="eastAsia" w:asciiTheme="majorEastAsia" w:hAnsiTheme="majorEastAsia" w:eastAsiaTheme="majorEastAsia" w:cstheme="majorEastAsia"/>
                <w:color w:val="auto"/>
                <w:sz w:val="24"/>
              </w:rPr>
            </w:pPr>
          </w:p>
        </w:tc>
        <w:tc>
          <w:tcPr>
            <w:tcW w:w="8455" w:type="dxa"/>
            <w:vAlign w:val="top"/>
          </w:tcPr>
          <w:p w14:paraId="0A1A2B8F">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8、共用雨、污水管道每年疏通1次1分。雨、污水井每月检查1次，视检查情况及时清掏1分。化粪池每月检查1次，每半年清掏1次，发现异常及时清掏1分。</w:t>
            </w:r>
          </w:p>
        </w:tc>
        <w:tc>
          <w:tcPr>
            <w:tcW w:w="540" w:type="dxa"/>
            <w:vAlign w:val="center"/>
          </w:tcPr>
          <w:p w14:paraId="7377D696">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495" w:type="dxa"/>
            <w:vAlign w:val="top"/>
          </w:tcPr>
          <w:p w14:paraId="6DA11D01">
            <w:pPr>
              <w:widowControl/>
              <w:rPr>
                <w:rFonts w:hint="eastAsia" w:asciiTheme="majorEastAsia" w:hAnsiTheme="majorEastAsia" w:eastAsiaTheme="majorEastAsia" w:cstheme="majorEastAsia"/>
                <w:color w:val="auto"/>
                <w:kern w:val="0"/>
                <w:sz w:val="24"/>
              </w:rPr>
            </w:pPr>
          </w:p>
        </w:tc>
      </w:tr>
      <w:tr w14:paraId="2111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1C35F6F8">
            <w:pPr>
              <w:rPr>
                <w:rFonts w:hint="eastAsia" w:asciiTheme="majorEastAsia" w:hAnsiTheme="majorEastAsia" w:eastAsiaTheme="majorEastAsia" w:cstheme="majorEastAsia"/>
                <w:color w:val="auto"/>
                <w:sz w:val="24"/>
              </w:rPr>
            </w:pPr>
          </w:p>
        </w:tc>
        <w:tc>
          <w:tcPr>
            <w:tcW w:w="8455" w:type="dxa"/>
            <w:vAlign w:val="top"/>
          </w:tcPr>
          <w:p w14:paraId="178011E1">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9、二次供水水箱按规定清洗，定时巡查，水质符合卫生要求2分。</w:t>
            </w:r>
          </w:p>
        </w:tc>
        <w:tc>
          <w:tcPr>
            <w:tcW w:w="540" w:type="dxa"/>
            <w:vAlign w:val="center"/>
          </w:tcPr>
          <w:p w14:paraId="4147439C">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17893DD">
            <w:pPr>
              <w:widowControl/>
              <w:rPr>
                <w:rFonts w:hint="eastAsia" w:asciiTheme="majorEastAsia" w:hAnsiTheme="majorEastAsia" w:eastAsiaTheme="majorEastAsia" w:cstheme="majorEastAsia"/>
                <w:color w:val="auto"/>
                <w:kern w:val="0"/>
                <w:sz w:val="24"/>
              </w:rPr>
            </w:pPr>
          </w:p>
        </w:tc>
      </w:tr>
      <w:tr w14:paraId="5A12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14:paraId="7B31772A">
            <w:pPr>
              <w:rPr>
                <w:rFonts w:hint="eastAsia" w:asciiTheme="majorEastAsia" w:hAnsiTheme="majorEastAsia" w:eastAsiaTheme="majorEastAsia" w:cstheme="majorEastAsia"/>
                <w:color w:val="auto"/>
                <w:sz w:val="24"/>
              </w:rPr>
            </w:pPr>
          </w:p>
        </w:tc>
        <w:tc>
          <w:tcPr>
            <w:tcW w:w="8455" w:type="dxa"/>
            <w:vAlign w:val="top"/>
          </w:tcPr>
          <w:p w14:paraId="07D0DCBE">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10、根据当地实际情况定期进行消毒和灭虫除害2分。</w:t>
            </w:r>
          </w:p>
        </w:tc>
        <w:tc>
          <w:tcPr>
            <w:tcW w:w="540" w:type="dxa"/>
            <w:vAlign w:val="center"/>
          </w:tcPr>
          <w:p w14:paraId="218BE491">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7409682">
            <w:pPr>
              <w:widowControl/>
              <w:rPr>
                <w:rFonts w:hint="eastAsia" w:asciiTheme="majorEastAsia" w:hAnsiTheme="majorEastAsia" w:eastAsiaTheme="majorEastAsia" w:cstheme="majorEastAsia"/>
                <w:color w:val="auto"/>
                <w:kern w:val="0"/>
                <w:sz w:val="24"/>
              </w:rPr>
            </w:pPr>
          </w:p>
        </w:tc>
      </w:tr>
      <w:tr w14:paraId="5B64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14:paraId="3CF38BD7">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(六)</w:t>
            </w:r>
          </w:p>
          <w:p w14:paraId="4827D3FA">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绿化养护管理</w:t>
            </w:r>
          </w:p>
          <w:p w14:paraId="0C2B2307">
            <w:pPr>
              <w:rPr>
                <w:rFonts w:hint="eastAsia" w:asciiTheme="majorEastAsia" w:hAnsiTheme="majorEastAsia" w:eastAsiaTheme="majorEastAsia" w:cstheme="majorEastAsia"/>
                <w:color w:val="auto"/>
                <w:spacing w:val="-32"/>
                <w:sz w:val="24"/>
              </w:rPr>
            </w:pPr>
            <w:r>
              <w:rPr>
                <w:rFonts w:hint="eastAsia" w:asciiTheme="majorEastAsia" w:hAnsiTheme="majorEastAsia" w:eastAsiaTheme="majorEastAsia" w:cstheme="majorEastAsia"/>
                <w:color w:val="auto"/>
                <w:spacing w:val="-32"/>
                <w:sz w:val="24"/>
              </w:rPr>
              <w:t>(10分)</w:t>
            </w:r>
          </w:p>
        </w:tc>
        <w:tc>
          <w:tcPr>
            <w:tcW w:w="8455" w:type="dxa"/>
            <w:vAlign w:val="top"/>
          </w:tcPr>
          <w:p w14:paraId="108DF9D0">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1、有专业人员实施绿化养护管理2分。</w:t>
            </w:r>
          </w:p>
        </w:tc>
        <w:tc>
          <w:tcPr>
            <w:tcW w:w="540" w:type="dxa"/>
            <w:vAlign w:val="center"/>
          </w:tcPr>
          <w:p w14:paraId="1892DE02">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21E0B10">
            <w:pPr>
              <w:widowControl/>
              <w:rPr>
                <w:rFonts w:hint="eastAsia" w:asciiTheme="majorEastAsia" w:hAnsiTheme="majorEastAsia" w:eastAsiaTheme="majorEastAsia" w:cstheme="majorEastAsia"/>
                <w:color w:val="auto"/>
                <w:kern w:val="0"/>
                <w:sz w:val="24"/>
              </w:rPr>
            </w:pPr>
          </w:p>
        </w:tc>
      </w:tr>
      <w:tr w14:paraId="75DC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top"/>
          </w:tcPr>
          <w:p w14:paraId="714C3A0A">
            <w:pPr>
              <w:widowControl/>
              <w:rPr>
                <w:rFonts w:hint="eastAsia" w:asciiTheme="majorEastAsia" w:hAnsiTheme="majorEastAsia" w:eastAsiaTheme="majorEastAsia" w:cstheme="majorEastAsia"/>
                <w:color w:val="auto"/>
                <w:kern w:val="0"/>
                <w:sz w:val="24"/>
              </w:rPr>
            </w:pPr>
          </w:p>
        </w:tc>
        <w:tc>
          <w:tcPr>
            <w:tcW w:w="8455" w:type="dxa"/>
            <w:vAlign w:val="top"/>
          </w:tcPr>
          <w:p w14:paraId="6DC02C7E">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2、草坪生长良好，及时修剪和补栽补种，及时清除杂草、杂物2分。</w:t>
            </w:r>
          </w:p>
        </w:tc>
        <w:tc>
          <w:tcPr>
            <w:tcW w:w="540" w:type="dxa"/>
            <w:vAlign w:val="center"/>
          </w:tcPr>
          <w:p w14:paraId="256F47DF">
            <w:pPr>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5EB06F05">
            <w:pPr>
              <w:rPr>
                <w:rFonts w:hint="eastAsia" w:asciiTheme="majorEastAsia" w:hAnsiTheme="majorEastAsia" w:eastAsiaTheme="majorEastAsia" w:cstheme="majorEastAsia"/>
                <w:color w:val="auto"/>
                <w:kern w:val="0"/>
                <w:sz w:val="24"/>
              </w:rPr>
            </w:pPr>
          </w:p>
        </w:tc>
      </w:tr>
      <w:tr w14:paraId="6246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top"/>
          </w:tcPr>
          <w:p w14:paraId="45DA7A44">
            <w:pPr>
              <w:widowControl/>
              <w:rPr>
                <w:rFonts w:hint="eastAsia" w:asciiTheme="majorEastAsia" w:hAnsiTheme="majorEastAsia" w:eastAsiaTheme="majorEastAsia" w:cstheme="majorEastAsia"/>
                <w:color w:val="auto"/>
                <w:kern w:val="0"/>
                <w:sz w:val="24"/>
              </w:rPr>
            </w:pPr>
          </w:p>
        </w:tc>
        <w:tc>
          <w:tcPr>
            <w:tcW w:w="8455" w:type="dxa"/>
            <w:vAlign w:val="top"/>
          </w:tcPr>
          <w:p w14:paraId="52154672">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3、花卉、绿篱、树木应根据其品种和生长情况，及时修剪整形，保持观赏效果2分。</w:t>
            </w:r>
          </w:p>
        </w:tc>
        <w:tc>
          <w:tcPr>
            <w:tcW w:w="540" w:type="dxa"/>
            <w:vAlign w:val="center"/>
          </w:tcPr>
          <w:p w14:paraId="41DAB74D">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73CD2904">
            <w:pPr>
              <w:widowControl/>
              <w:rPr>
                <w:rFonts w:hint="eastAsia" w:asciiTheme="majorEastAsia" w:hAnsiTheme="majorEastAsia" w:eastAsiaTheme="majorEastAsia" w:cstheme="majorEastAsia"/>
                <w:color w:val="auto"/>
                <w:kern w:val="0"/>
                <w:sz w:val="24"/>
              </w:rPr>
            </w:pPr>
          </w:p>
        </w:tc>
      </w:tr>
      <w:tr w14:paraId="24F0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top"/>
          </w:tcPr>
          <w:p w14:paraId="5F74C891">
            <w:pPr>
              <w:widowControl/>
              <w:rPr>
                <w:rFonts w:hint="eastAsia" w:asciiTheme="majorEastAsia" w:hAnsiTheme="majorEastAsia" w:eastAsiaTheme="majorEastAsia" w:cstheme="majorEastAsia"/>
                <w:color w:val="auto"/>
                <w:kern w:val="0"/>
                <w:sz w:val="24"/>
              </w:rPr>
            </w:pPr>
          </w:p>
        </w:tc>
        <w:tc>
          <w:tcPr>
            <w:tcW w:w="8455" w:type="dxa"/>
            <w:vAlign w:val="top"/>
          </w:tcPr>
          <w:p w14:paraId="2D8E77B2">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4、定期组织浇灌、施肥和松土，绿地施肥每年不少于2次，做好防涝、防冻2分。</w:t>
            </w:r>
          </w:p>
        </w:tc>
        <w:tc>
          <w:tcPr>
            <w:tcW w:w="540" w:type="dxa"/>
            <w:vAlign w:val="center"/>
          </w:tcPr>
          <w:p w14:paraId="2B65DF14">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57CFE04">
            <w:pPr>
              <w:widowControl/>
              <w:rPr>
                <w:rFonts w:hint="eastAsia" w:asciiTheme="majorEastAsia" w:hAnsiTheme="majorEastAsia" w:eastAsiaTheme="majorEastAsia" w:cstheme="majorEastAsia"/>
                <w:color w:val="auto"/>
                <w:kern w:val="0"/>
                <w:sz w:val="24"/>
              </w:rPr>
            </w:pPr>
          </w:p>
        </w:tc>
      </w:tr>
      <w:tr w14:paraId="0660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top"/>
          </w:tcPr>
          <w:p w14:paraId="0D7F6AD1">
            <w:pPr>
              <w:widowControl/>
              <w:rPr>
                <w:rFonts w:hint="eastAsia" w:asciiTheme="majorEastAsia" w:hAnsiTheme="majorEastAsia" w:eastAsiaTheme="majorEastAsia" w:cstheme="majorEastAsia"/>
                <w:color w:val="auto"/>
                <w:kern w:val="0"/>
                <w:sz w:val="24"/>
              </w:rPr>
            </w:pPr>
          </w:p>
        </w:tc>
        <w:tc>
          <w:tcPr>
            <w:tcW w:w="8455" w:type="dxa"/>
            <w:vAlign w:val="top"/>
          </w:tcPr>
          <w:p w14:paraId="6973B79C">
            <w:pPr>
              <w:widowControl/>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5、定期喷洒药物，预防病虫害2分。</w:t>
            </w:r>
          </w:p>
        </w:tc>
        <w:tc>
          <w:tcPr>
            <w:tcW w:w="540" w:type="dxa"/>
            <w:vAlign w:val="center"/>
          </w:tcPr>
          <w:p w14:paraId="54C6B251">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495" w:type="dxa"/>
            <w:vAlign w:val="top"/>
          </w:tcPr>
          <w:p w14:paraId="4A2A45AA">
            <w:pPr>
              <w:widowControl/>
              <w:rPr>
                <w:rFonts w:hint="eastAsia" w:asciiTheme="majorEastAsia" w:hAnsiTheme="majorEastAsia" w:eastAsiaTheme="majorEastAsia" w:cstheme="majorEastAsia"/>
                <w:color w:val="auto"/>
                <w:kern w:val="0"/>
                <w:sz w:val="24"/>
              </w:rPr>
            </w:pPr>
          </w:p>
        </w:tc>
      </w:tr>
    </w:tbl>
    <w:p w14:paraId="0B88FEAB">
      <w:pPr>
        <w:pStyle w:val="2"/>
        <w:rPr>
          <w:rFonts w:hint="eastAsia" w:ascii="宋体" w:hAnsi="宋体" w:eastAsia="宋体" w:cs="宋体"/>
          <w:color w:val="auto"/>
          <w:sz w:val="24"/>
        </w:rPr>
      </w:pPr>
    </w:p>
    <w:p w14:paraId="402160E8">
      <w:pPr>
        <w:pStyle w:val="64"/>
        <w:rPr>
          <w:rFonts w:hint="eastAsia" w:ascii="宋体" w:hAnsi="宋体" w:eastAsia="宋体" w:cs="宋体"/>
          <w:color w:val="auto"/>
          <w:sz w:val="24"/>
        </w:rPr>
      </w:pPr>
    </w:p>
    <w:p w14:paraId="610F508D">
      <w:pPr>
        <w:pStyle w:val="54"/>
        <w:rPr>
          <w:rFonts w:hint="eastAsia" w:ascii="宋体" w:hAnsi="宋体" w:eastAsia="宋体" w:cs="宋体"/>
          <w:color w:val="auto"/>
          <w:sz w:val="24"/>
        </w:rPr>
      </w:pPr>
    </w:p>
    <w:p w14:paraId="6632B7C3">
      <w:pPr>
        <w:rPr>
          <w:rFonts w:hint="eastAsia" w:ascii="宋体" w:hAnsi="宋体" w:eastAsia="宋体" w:cs="宋体"/>
          <w:color w:val="auto"/>
          <w:sz w:val="24"/>
        </w:rPr>
      </w:pPr>
    </w:p>
    <w:p w14:paraId="63854DBF">
      <w:pPr>
        <w:pStyle w:val="2"/>
        <w:rPr>
          <w:rFonts w:hint="eastAsia" w:ascii="宋体" w:hAnsi="宋体" w:eastAsia="宋体" w:cs="宋体"/>
          <w:color w:val="auto"/>
          <w:sz w:val="24"/>
        </w:rPr>
      </w:pPr>
    </w:p>
    <w:p w14:paraId="41D45D18">
      <w:pPr>
        <w:pStyle w:val="64"/>
        <w:rPr>
          <w:rFonts w:hint="eastAsia" w:ascii="宋体" w:hAnsi="宋体" w:eastAsia="宋体" w:cs="宋体"/>
          <w:color w:val="auto"/>
          <w:sz w:val="24"/>
        </w:rPr>
      </w:pPr>
    </w:p>
    <w:p w14:paraId="05CC9605">
      <w:pPr>
        <w:pStyle w:val="644"/>
        <w:spacing w:before="120" w:after="120" w:line="500" w:lineRule="exact"/>
        <w:ind w:firstLine="482"/>
        <w:jc w:val="left"/>
        <w:outlineLvl w:val="9"/>
        <w:rPr>
          <w:rFonts w:hint="eastAsia" w:ascii="宋体" w:hAnsi="宋体" w:eastAsia="宋体" w:cs="宋体"/>
          <w:color w:val="auto"/>
          <w:sz w:val="24"/>
          <w:szCs w:val="24"/>
        </w:rPr>
      </w:pPr>
      <w:bookmarkStart w:id="30" w:name="_Toc29891"/>
      <w:r>
        <w:rPr>
          <w:rFonts w:hint="eastAsia" w:ascii="宋体" w:hAnsi="宋体" w:eastAsia="宋体" w:cs="宋体"/>
          <w:color w:val="auto"/>
          <w:sz w:val="24"/>
          <w:szCs w:val="24"/>
        </w:rPr>
        <w:t>★ 此仅为合同书样本，不作为最终签订合同模板，中标单位需根据实际情况和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签订相应的合同！</w:t>
      </w:r>
      <w:bookmarkEnd w:id="30"/>
    </w:p>
    <w:bookmarkEnd w:id="18"/>
    <w:bookmarkEnd w:id="19"/>
    <w:bookmarkEnd w:id="20"/>
    <w:bookmarkEnd w:id="21"/>
    <w:bookmarkEnd w:id="22"/>
    <w:bookmarkEnd w:id="23"/>
    <w:bookmarkEnd w:id="24"/>
    <w:bookmarkEnd w:id="25"/>
    <w:bookmarkEnd w:id="26"/>
    <w:bookmarkEnd w:id="27"/>
    <w:bookmarkEnd w:id="28"/>
    <w:p w14:paraId="28C34D60">
      <w:pPr>
        <w:widowControl/>
        <w:adjustRightInd/>
        <w:jc w:val="left"/>
        <w:rPr>
          <w:rFonts w:ascii="宋体" w:hAnsi="宋体" w:cs="宋体"/>
          <w:b/>
          <w:color w:val="auto"/>
          <w:sz w:val="24"/>
        </w:rPr>
      </w:pPr>
      <w:r>
        <w:rPr>
          <w:rFonts w:hint="eastAsia" w:ascii="宋体" w:hAnsi="宋体" w:cs="宋体"/>
          <w:b/>
          <w:color w:val="auto"/>
        </w:rPr>
        <w:br w:type="page"/>
      </w:r>
    </w:p>
    <w:p w14:paraId="61DA717B">
      <w:pPr>
        <w:pStyle w:val="65"/>
        <w:rPr>
          <w:color w:val="auto"/>
        </w:rPr>
      </w:pPr>
    </w:p>
    <w:p w14:paraId="795FB87D">
      <w:pPr>
        <w:spacing w:line="360" w:lineRule="auto"/>
        <w:ind w:left="0" w:firstLine="0" w:firstLineChars="0"/>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16"/>
      <w:r>
        <w:rPr>
          <w:rFonts w:hint="eastAsia" w:ascii="宋体" w:hAnsi="宋体" w:cs="宋体"/>
          <w:b/>
          <w:color w:val="auto"/>
          <w:sz w:val="36"/>
          <w:szCs w:val="20"/>
        </w:rPr>
        <w:t xml:space="preserve"> </w:t>
      </w:r>
      <w:bookmarkEnd w:id="17"/>
      <w:r>
        <w:rPr>
          <w:rFonts w:hint="eastAsia" w:ascii="宋体" w:hAnsi="宋体" w:cs="宋体"/>
          <w:b/>
          <w:color w:val="auto"/>
          <w:sz w:val="36"/>
          <w:szCs w:val="20"/>
        </w:rPr>
        <w:t>应提交的有关格式范例</w:t>
      </w:r>
    </w:p>
    <w:p w14:paraId="2387C8D4">
      <w:pPr>
        <w:spacing w:line="360" w:lineRule="auto"/>
        <w:jc w:val="center"/>
        <w:outlineLvl w:val="0"/>
        <w:rPr>
          <w:rFonts w:ascii="宋体" w:hAnsi="宋体" w:cs="宋体"/>
          <w:b/>
          <w:color w:val="auto"/>
          <w:kern w:val="0"/>
          <w:sz w:val="36"/>
          <w:szCs w:val="36"/>
        </w:rPr>
      </w:pPr>
    </w:p>
    <w:p w14:paraId="2169C097">
      <w:pPr>
        <w:pStyle w:val="4"/>
        <w:rPr>
          <w:rFonts w:ascii="宋体" w:hAnsi="宋体" w:eastAsia="宋体" w:cs="宋体"/>
          <w:color w:val="auto"/>
          <w:kern w:val="0"/>
          <w:sz w:val="36"/>
          <w:szCs w:val="36"/>
        </w:rPr>
      </w:pPr>
    </w:p>
    <w:p w14:paraId="6BC96095">
      <w:pPr>
        <w:snapToGrid w:val="0"/>
        <w:spacing w:line="360" w:lineRule="auto"/>
        <w:rPr>
          <w:rFonts w:ascii="宋体" w:hAnsi="宋体" w:cs="宋体"/>
          <w:b/>
          <w:color w:val="auto"/>
          <w:sz w:val="24"/>
        </w:rPr>
      </w:pPr>
      <w:r>
        <w:rPr>
          <w:rFonts w:hint="eastAsia" w:ascii="宋体" w:hAnsi="宋体" w:cs="宋体"/>
          <w:b/>
          <w:color w:val="auto"/>
          <w:sz w:val="24"/>
        </w:rPr>
        <w:t>一、投标人提交投标文件须知：</w:t>
      </w:r>
    </w:p>
    <w:p w14:paraId="5965B46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3DF07FC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2、所附表格中要求回答的全部问题和/或信息都必须正面回答。</w:t>
      </w:r>
    </w:p>
    <w:p w14:paraId="24F630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3、本声明书的签字人应保证全部声明和问题的回答是真实的和准确的。</w:t>
      </w:r>
    </w:p>
    <w:p w14:paraId="5178858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4、评标委员会将应用投标人提交的资料作出自己的判断。</w:t>
      </w:r>
    </w:p>
    <w:p w14:paraId="692015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5、投标人提交的材料将在一定期限内被保密保存，但不退还。</w:t>
      </w:r>
    </w:p>
    <w:p w14:paraId="088BEC3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rPr>
        <w:t>将有可能被评标委员会认定为投标无效。</w:t>
      </w:r>
    </w:p>
    <w:p w14:paraId="3736E68F">
      <w:pPr>
        <w:spacing w:line="360" w:lineRule="auto"/>
        <w:jc w:val="center"/>
        <w:outlineLvl w:val="0"/>
        <w:rPr>
          <w:rFonts w:ascii="宋体" w:hAnsi="宋体" w:cs="宋体"/>
          <w:b/>
          <w:color w:val="auto"/>
          <w:kern w:val="0"/>
          <w:sz w:val="36"/>
          <w:szCs w:val="36"/>
        </w:rPr>
      </w:pPr>
    </w:p>
    <w:p w14:paraId="05DCA90B">
      <w:pPr>
        <w:rPr>
          <w:rFonts w:ascii="宋体" w:hAnsi="宋体" w:cs="宋体"/>
          <w:color w:val="auto"/>
        </w:rPr>
      </w:pPr>
    </w:p>
    <w:p w14:paraId="33E15B53">
      <w:pPr>
        <w:pStyle w:val="4"/>
        <w:rPr>
          <w:rFonts w:ascii="宋体" w:hAnsi="宋体" w:eastAsia="宋体" w:cs="宋体"/>
          <w:color w:val="auto"/>
        </w:rPr>
      </w:pPr>
    </w:p>
    <w:p w14:paraId="12BFA740">
      <w:pPr>
        <w:rPr>
          <w:rFonts w:ascii="宋体" w:hAnsi="宋体" w:cs="宋体"/>
          <w:color w:val="auto"/>
        </w:rPr>
      </w:pPr>
    </w:p>
    <w:p w14:paraId="2C2372A3">
      <w:pPr>
        <w:pStyle w:val="4"/>
        <w:rPr>
          <w:rFonts w:ascii="宋体" w:hAnsi="宋体" w:eastAsia="宋体" w:cs="宋体"/>
          <w:color w:val="auto"/>
        </w:rPr>
      </w:pPr>
    </w:p>
    <w:p w14:paraId="794FEA85">
      <w:pPr>
        <w:rPr>
          <w:rFonts w:ascii="宋体" w:hAnsi="宋体" w:cs="宋体"/>
          <w:color w:val="auto"/>
        </w:rPr>
      </w:pPr>
    </w:p>
    <w:p w14:paraId="42F33D48">
      <w:pPr>
        <w:pStyle w:val="4"/>
        <w:rPr>
          <w:rFonts w:ascii="宋体" w:hAnsi="宋体" w:eastAsia="宋体" w:cs="宋体"/>
          <w:color w:val="auto"/>
        </w:rPr>
      </w:pPr>
    </w:p>
    <w:p w14:paraId="5F067523">
      <w:pPr>
        <w:rPr>
          <w:rFonts w:ascii="宋体" w:hAnsi="宋体" w:cs="宋体"/>
          <w:color w:val="auto"/>
        </w:rPr>
      </w:pPr>
    </w:p>
    <w:p w14:paraId="2590785D">
      <w:pPr>
        <w:pStyle w:val="4"/>
        <w:rPr>
          <w:rFonts w:ascii="宋体" w:hAnsi="宋体" w:eastAsia="宋体" w:cs="宋体"/>
          <w:color w:val="auto"/>
        </w:rPr>
      </w:pPr>
    </w:p>
    <w:p w14:paraId="24BE59A4">
      <w:pPr>
        <w:rPr>
          <w:rFonts w:ascii="宋体" w:hAnsi="宋体" w:cs="宋体"/>
          <w:color w:val="auto"/>
        </w:rPr>
      </w:pPr>
    </w:p>
    <w:p w14:paraId="1D4E318A">
      <w:pPr>
        <w:jc w:val="left"/>
        <w:rPr>
          <w:rFonts w:ascii="宋体" w:hAnsi="宋体" w:cs="宋体"/>
          <w:b/>
          <w:bCs/>
          <w:color w:val="auto"/>
          <w:sz w:val="40"/>
          <w:szCs w:val="48"/>
        </w:rPr>
      </w:pPr>
      <w:bookmarkStart w:id="31" w:name="_Toc12947"/>
      <w:r>
        <w:rPr>
          <w:rFonts w:hint="eastAsia" w:ascii="宋体" w:hAnsi="宋体" w:cs="宋体"/>
          <w:b/>
          <w:bCs/>
          <w:color w:val="auto"/>
          <w:sz w:val="40"/>
          <w:szCs w:val="48"/>
        </w:rPr>
        <w:br w:type="page"/>
      </w:r>
    </w:p>
    <w:p w14:paraId="67DEE6C0">
      <w:pPr>
        <w:jc w:val="center"/>
        <w:outlineLvl w:val="0"/>
        <w:rPr>
          <w:rFonts w:ascii="宋体" w:hAnsi="宋体" w:cs="宋体"/>
          <w:b/>
          <w:bCs/>
          <w:color w:val="auto"/>
          <w:sz w:val="40"/>
          <w:szCs w:val="48"/>
        </w:rPr>
      </w:pPr>
    </w:p>
    <w:p w14:paraId="0F4C1723">
      <w:pPr>
        <w:jc w:val="center"/>
        <w:outlineLvl w:val="0"/>
        <w:rPr>
          <w:rFonts w:ascii="宋体" w:hAnsi="宋体" w:cs="宋体"/>
          <w:b/>
          <w:bCs/>
          <w:color w:val="auto"/>
          <w:sz w:val="40"/>
          <w:szCs w:val="48"/>
        </w:rPr>
      </w:pPr>
      <w:r>
        <w:rPr>
          <w:rFonts w:hint="eastAsia" w:ascii="宋体" w:hAnsi="宋体" w:cs="宋体"/>
          <w:b/>
          <w:bCs/>
          <w:color w:val="auto"/>
          <w:sz w:val="40"/>
          <w:szCs w:val="48"/>
        </w:rPr>
        <w:t>电子备份投标文件的外包装封面格式</w:t>
      </w:r>
      <w:bookmarkEnd w:id="31"/>
    </w:p>
    <w:p w14:paraId="6A74646A">
      <w:pPr>
        <w:rPr>
          <w:rFonts w:ascii="宋体" w:hAnsi="宋体" w:cs="宋体"/>
          <w:b/>
          <w:bCs/>
          <w:color w:val="auto"/>
          <w:sz w:val="40"/>
          <w:szCs w:val="48"/>
        </w:rPr>
      </w:pPr>
    </w:p>
    <w:p w14:paraId="26DD5E24">
      <w:pPr>
        <w:rPr>
          <w:rFonts w:ascii="宋体" w:hAnsi="宋体" w:cs="宋体"/>
          <w:b/>
          <w:bCs/>
          <w:color w:val="auto"/>
          <w:sz w:val="40"/>
          <w:szCs w:val="48"/>
        </w:rPr>
      </w:pPr>
    </w:p>
    <w:p w14:paraId="1F508CDE">
      <w:pPr>
        <w:jc w:val="center"/>
        <w:outlineLvl w:val="0"/>
        <w:rPr>
          <w:rFonts w:ascii="宋体" w:hAnsi="宋体" w:cs="宋体"/>
          <w:b/>
          <w:bCs/>
          <w:color w:val="auto"/>
          <w:sz w:val="40"/>
          <w:szCs w:val="48"/>
        </w:rPr>
      </w:pPr>
      <w:bookmarkStart w:id="32" w:name="_Toc13184"/>
      <w:r>
        <w:rPr>
          <w:rFonts w:hint="eastAsia" w:ascii="宋体" w:hAnsi="宋体" w:cs="宋体"/>
          <w:b/>
          <w:bCs/>
          <w:color w:val="auto"/>
          <w:sz w:val="40"/>
          <w:szCs w:val="48"/>
        </w:rPr>
        <w:t>电子备份投标文件</w:t>
      </w:r>
      <w:bookmarkEnd w:id="32"/>
    </w:p>
    <w:p w14:paraId="05DC35CC">
      <w:pPr>
        <w:jc w:val="center"/>
        <w:rPr>
          <w:rFonts w:ascii="宋体" w:hAnsi="宋体" w:cs="宋体"/>
          <w:b/>
          <w:bCs/>
          <w:color w:val="auto"/>
          <w:sz w:val="40"/>
          <w:szCs w:val="48"/>
        </w:rPr>
      </w:pPr>
    </w:p>
    <w:p w14:paraId="77504481">
      <w:pPr>
        <w:jc w:val="center"/>
        <w:rPr>
          <w:rFonts w:ascii="宋体" w:hAnsi="宋体" w:cs="宋体"/>
          <w:b/>
          <w:bCs/>
          <w:color w:val="auto"/>
          <w:sz w:val="40"/>
          <w:szCs w:val="48"/>
        </w:rPr>
      </w:pPr>
    </w:p>
    <w:p w14:paraId="5D9BEC54">
      <w:pPr>
        <w:jc w:val="center"/>
        <w:outlineLvl w:val="0"/>
        <w:rPr>
          <w:rFonts w:ascii="宋体" w:hAnsi="宋体" w:cs="宋体"/>
          <w:b/>
          <w:bCs/>
          <w:color w:val="auto"/>
          <w:sz w:val="40"/>
          <w:szCs w:val="48"/>
        </w:rPr>
      </w:pPr>
      <w:bookmarkStart w:id="33" w:name="_Toc18701"/>
      <w:r>
        <w:rPr>
          <w:rFonts w:hint="eastAsia" w:ascii="宋体" w:hAnsi="宋体" w:cs="宋体"/>
          <w:b/>
          <w:bCs/>
          <w:color w:val="auto"/>
          <w:sz w:val="40"/>
          <w:szCs w:val="48"/>
        </w:rPr>
        <w:t>项目名称：</w:t>
      </w:r>
      <w:bookmarkEnd w:id="33"/>
    </w:p>
    <w:p w14:paraId="501248BC">
      <w:pPr>
        <w:jc w:val="center"/>
        <w:rPr>
          <w:rFonts w:ascii="宋体" w:hAnsi="宋体" w:cs="宋体"/>
          <w:b/>
          <w:bCs/>
          <w:color w:val="auto"/>
          <w:sz w:val="40"/>
          <w:szCs w:val="48"/>
        </w:rPr>
      </w:pPr>
    </w:p>
    <w:p w14:paraId="52B6F2C4">
      <w:pPr>
        <w:jc w:val="center"/>
        <w:outlineLvl w:val="0"/>
        <w:rPr>
          <w:rFonts w:ascii="宋体" w:hAnsi="宋体" w:cs="宋体"/>
          <w:b/>
          <w:bCs/>
          <w:color w:val="auto"/>
          <w:sz w:val="40"/>
          <w:szCs w:val="48"/>
        </w:rPr>
      </w:pPr>
      <w:bookmarkStart w:id="34" w:name="_Toc20693"/>
      <w:r>
        <w:rPr>
          <w:rFonts w:hint="eastAsia" w:ascii="宋体" w:hAnsi="宋体" w:cs="宋体"/>
          <w:b/>
          <w:bCs/>
          <w:color w:val="auto"/>
          <w:sz w:val="40"/>
          <w:szCs w:val="48"/>
        </w:rPr>
        <w:t>项目编号：</w:t>
      </w:r>
      <w:bookmarkEnd w:id="34"/>
    </w:p>
    <w:p w14:paraId="5FB9346B">
      <w:pPr>
        <w:rPr>
          <w:rFonts w:ascii="宋体" w:hAnsi="宋体" w:cs="宋体"/>
          <w:b/>
          <w:bCs/>
          <w:color w:val="auto"/>
          <w:sz w:val="40"/>
          <w:szCs w:val="48"/>
        </w:rPr>
      </w:pPr>
    </w:p>
    <w:p w14:paraId="70A61A21">
      <w:pPr>
        <w:rPr>
          <w:rFonts w:ascii="宋体" w:hAnsi="宋体" w:cs="宋体"/>
          <w:b/>
          <w:bCs/>
          <w:color w:val="auto"/>
          <w:sz w:val="40"/>
          <w:szCs w:val="48"/>
        </w:rPr>
      </w:pPr>
    </w:p>
    <w:p w14:paraId="2FEF680A">
      <w:pPr>
        <w:rPr>
          <w:rFonts w:ascii="宋体" w:hAnsi="宋体" w:cs="宋体"/>
          <w:b/>
          <w:bCs/>
          <w:color w:val="auto"/>
          <w:sz w:val="40"/>
          <w:szCs w:val="48"/>
        </w:rPr>
      </w:pPr>
    </w:p>
    <w:p w14:paraId="7C2AB27C">
      <w:pPr>
        <w:rPr>
          <w:rFonts w:ascii="宋体" w:hAnsi="宋体" w:cs="宋体"/>
          <w:b/>
          <w:bCs/>
          <w:color w:val="auto"/>
          <w:sz w:val="40"/>
          <w:szCs w:val="48"/>
        </w:rPr>
      </w:pPr>
    </w:p>
    <w:p w14:paraId="16339EE3">
      <w:pPr>
        <w:jc w:val="center"/>
        <w:outlineLvl w:val="0"/>
        <w:rPr>
          <w:rFonts w:ascii="宋体" w:hAnsi="宋体" w:cs="宋体"/>
          <w:b/>
          <w:bCs/>
          <w:color w:val="auto"/>
          <w:sz w:val="40"/>
          <w:szCs w:val="48"/>
        </w:rPr>
      </w:pPr>
      <w:bookmarkStart w:id="35" w:name="_Toc27616"/>
      <w:r>
        <w:rPr>
          <w:rFonts w:hint="eastAsia" w:ascii="宋体" w:hAnsi="宋体" w:cs="宋体"/>
          <w:b/>
          <w:bCs/>
          <w:color w:val="auto"/>
          <w:sz w:val="40"/>
          <w:szCs w:val="48"/>
        </w:rPr>
        <w:t>投标人名称：（盖章）</w:t>
      </w:r>
      <w:bookmarkEnd w:id="35"/>
    </w:p>
    <w:p w14:paraId="01580131">
      <w:pPr>
        <w:jc w:val="center"/>
        <w:rPr>
          <w:rFonts w:ascii="宋体" w:hAnsi="宋体" w:cs="宋体"/>
          <w:b/>
          <w:bCs/>
          <w:color w:val="auto"/>
          <w:sz w:val="40"/>
          <w:szCs w:val="48"/>
        </w:rPr>
      </w:pPr>
    </w:p>
    <w:p w14:paraId="2A6044B8">
      <w:pPr>
        <w:jc w:val="center"/>
        <w:outlineLvl w:val="0"/>
        <w:rPr>
          <w:rFonts w:ascii="宋体" w:hAnsi="宋体" w:cs="宋体"/>
          <w:b/>
          <w:bCs/>
          <w:color w:val="auto"/>
          <w:sz w:val="40"/>
          <w:szCs w:val="48"/>
        </w:rPr>
      </w:pPr>
      <w:bookmarkStart w:id="36" w:name="_Toc8328"/>
      <w:r>
        <w:rPr>
          <w:rFonts w:hint="eastAsia" w:ascii="宋体" w:hAnsi="宋体" w:cs="宋体"/>
          <w:b/>
          <w:bCs/>
          <w:color w:val="auto"/>
          <w:sz w:val="40"/>
          <w:szCs w:val="48"/>
        </w:rPr>
        <w:t>投标人地址：</w:t>
      </w:r>
      <w:bookmarkEnd w:id="36"/>
    </w:p>
    <w:p w14:paraId="31A61604">
      <w:pPr>
        <w:jc w:val="center"/>
        <w:rPr>
          <w:rFonts w:ascii="宋体" w:hAnsi="宋体" w:cs="宋体"/>
          <w:b/>
          <w:bCs/>
          <w:color w:val="auto"/>
          <w:sz w:val="40"/>
          <w:szCs w:val="48"/>
        </w:rPr>
      </w:pPr>
    </w:p>
    <w:p w14:paraId="0B750BA4">
      <w:pPr>
        <w:jc w:val="center"/>
        <w:outlineLvl w:val="0"/>
        <w:rPr>
          <w:rFonts w:ascii="宋体" w:hAnsi="宋体" w:cs="宋体"/>
          <w:b/>
          <w:bCs/>
          <w:color w:val="auto"/>
          <w:sz w:val="40"/>
          <w:szCs w:val="48"/>
        </w:rPr>
      </w:pPr>
      <w:bookmarkStart w:id="37" w:name="_Toc23143"/>
      <w:r>
        <w:rPr>
          <w:rFonts w:hint="eastAsia" w:ascii="宋体" w:hAnsi="宋体" w:cs="宋体"/>
          <w:b/>
          <w:bCs/>
          <w:color w:val="auto"/>
          <w:sz w:val="40"/>
          <w:szCs w:val="48"/>
        </w:rPr>
        <w:t>在</w:t>
      </w:r>
      <w:r>
        <w:rPr>
          <w:rFonts w:hint="eastAsia" w:ascii="宋体" w:hAnsi="宋体" w:cs="宋体"/>
          <w:b/>
          <w:bCs/>
          <w:color w:val="auto"/>
          <w:sz w:val="40"/>
          <w:szCs w:val="48"/>
        </w:rPr>
        <w:tab/>
      </w:r>
      <w:r>
        <w:rPr>
          <w:rFonts w:hint="eastAsia" w:ascii="宋体" w:hAnsi="宋体" w:cs="宋体"/>
          <w:b/>
          <w:bCs/>
          <w:color w:val="auto"/>
          <w:sz w:val="40"/>
          <w:szCs w:val="48"/>
        </w:rPr>
        <w:t xml:space="preserve">年 </w:t>
      </w:r>
      <w:r>
        <w:rPr>
          <w:rFonts w:hint="eastAsia" w:ascii="宋体" w:hAnsi="宋体" w:cs="宋体"/>
          <w:b/>
          <w:bCs/>
          <w:color w:val="auto"/>
          <w:sz w:val="40"/>
          <w:szCs w:val="48"/>
        </w:rPr>
        <w:tab/>
      </w:r>
      <w:r>
        <w:rPr>
          <w:rFonts w:hint="eastAsia" w:ascii="宋体" w:hAnsi="宋体" w:cs="宋体"/>
          <w:b/>
          <w:bCs/>
          <w:color w:val="auto"/>
          <w:sz w:val="40"/>
          <w:szCs w:val="48"/>
        </w:rPr>
        <w:t>月</w:t>
      </w:r>
      <w:r>
        <w:rPr>
          <w:rFonts w:hint="eastAsia" w:ascii="宋体" w:hAnsi="宋体" w:cs="宋体"/>
          <w:b/>
          <w:bCs/>
          <w:color w:val="auto"/>
          <w:sz w:val="40"/>
          <w:szCs w:val="48"/>
        </w:rPr>
        <w:tab/>
      </w:r>
      <w:r>
        <w:rPr>
          <w:rFonts w:hint="eastAsia" w:ascii="宋体" w:hAnsi="宋体" w:cs="宋体"/>
          <w:b/>
          <w:bCs/>
          <w:color w:val="auto"/>
          <w:sz w:val="40"/>
          <w:szCs w:val="48"/>
        </w:rPr>
        <w:t xml:space="preserve"> 日</w:t>
      </w:r>
      <w:r>
        <w:rPr>
          <w:rFonts w:hint="eastAsia" w:ascii="宋体" w:hAnsi="宋体" w:cs="宋体"/>
          <w:b/>
          <w:bCs/>
          <w:color w:val="auto"/>
          <w:sz w:val="40"/>
          <w:szCs w:val="48"/>
        </w:rPr>
        <w:tab/>
      </w:r>
      <w:r>
        <w:rPr>
          <w:rFonts w:hint="eastAsia" w:ascii="宋体" w:hAnsi="宋体" w:cs="宋体"/>
          <w:b/>
          <w:bCs/>
          <w:color w:val="auto"/>
          <w:sz w:val="40"/>
          <w:szCs w:val="48"/>
        </w:rPr>
        <w:t xml:space="preserve"> 时</w:t>
      </w:r>
      <w:r>
        <w:rPr>
          <w:rFonts w:hint="eastAsia" w:ascii="宋体" w:hAnsi="宋体" w:cs="宋体"/>
          <w:b/>
          <w:bCs/>
          <w:color w:val="auto"/>
          <w:sz w:val="40"/>
          <w:szCs w:val="48"/>
        </w:rPr>
        <w:tab/>
      </w:r>
      <w:r>
        <w:rPr>
          <w:rFonts w:hint="eastAsia" w:ascii="宋体" w:hAnsi="宋体" w:cs="宋体"/>
          <w:b/>
          <w:bCs/>
          <w:color w:val="auto"/>
          <w:sz w:val="40"/>
          <w:szCs w:val="48"/>
        </w:rPr>
        <w:t xml:space="preserve"> 分之前不得启封。</w:t>
      </w:r>
      <w:bookmarkEnd w:id="37"/>
    </w:p>
    <w:p w14:paraId="76618F22">
      <w:pPr>
        <w:jc w:val="center"/>
        <w:rPr>
          <w:rFonts w:ascii="宋体" w:hAnsi="宋体" w:cs="宋体"/>
          <w:b/>
          <w:bCs/>
          <w:color w:val="auto"/>
          <w:sz w:val="40"/>
          <w:szCs w:val="48"/>
        </w:rPr>
      </w:pPr>
    </w:p>
    <w:p w14:paraId="29F241F4">
      <w:pPr>
        <w:jc w:val="center"/>
        <w:outlineLvl w:val="0"/>
        <w:rPr>
          <w:rFonts w:ascii="宋体" w:hAnsi="宋体" w:cs="宋体"/>
          <w:b/>
          <w:bCs/>
          <w:color w:val="auto"/>
          <w:sz w:val="40"/>
          <w:szCs w:val="48"/>
        </w:rPr>
      </w:pPr>
      <w:bookmarkStart w:id="38" w:name="_Toc10680"/>
      <w:r>
        <w:rPr>
          <w:rFonts w:hint="eastAsia" w:ascii="宋体" w:hAnsi="宋体" w:cs="宋体"/>
          <w:b/>
          <w:bCs/>
          <w:color w:val="auto"/>
          <w:sz w:val="40"/>
          <w:szCs w:val="48"/>
        </w:rPr>
        <w:t>年</w:t>
      </w:r>
      <w:r>
        <w:rPr>
          <w:rFonts w:hint="eastAsia" w:ascii="宋体" w:hAnsi="宋体" w:cs="宋体"/>
          <w:b/>
          <w:bCs/>
          <w:color w:val="auto"/>
          <w:sz w:val="40"/>
          <w:szCs w:val="48"/>
        </w:rPr>
        <w:tab/>
      </w:r>
      <w:r>
        <w:rPr>
          <w:rFonts w:hint="eastAsia" w:ascii="宋体" w:hAnsi="宋体" w:cs="宋体"/>
          <w:b/>
          <w:bCs/>
          <w:color w:val="auto"/>
          <w:sz w:val="40"/>
          <w:szCs w:val="48"/>
        </w:rPr>
        <w:t xml:space="preserve">  月   </w:t>
      </w:r>
      <w:r>
        <w:rPr>
          <w:rFonts w:hint="eastAsia" w:ascii="宋体" w:hAnsi="宋体" w:cs="宋体"/>
          <w:b/>
          <w:bCs/>
          <w:color w:val="auto"/>
          <w:sz w:val="40"/>
          <w:szCs w:val="48"/>
        </w:rPr>
        <w:tab/>
      </w:r>
      <w:r>
        <w:rPr>
          <w:rFonts w:hint="eastAsia" w:ascii="宋体" w:hAnsi="宋体" w:cs="宋体"/>
          <w:b/>
          <w:bCs/>
          <w:color w:val="auto"/>
          <w:sz w:val="40"/>
          <w:szCs w:val="48"/>
        </w:rPr>
        <w:t>日</w:t>
      </w:r>
      <w:bookmarkEnd w:id="38"/>
    </w:p>
    <w:p w14:paraId="54ECA622">
      <w:pPr>
        <w:pStyle w:val="4"/>
        <w:rPr>
          <w:rFonts w:ascii="宋体" w:hAnsi="宋体" w:eastAsia="宋体" w:cs="宋体"/>
          <w:color w:val="auto"/>
        </w:rPr>
      </w:pPr>
    </w:p>
    <w:p w14:paraId="4A685090">
      <w:pPr>
        <w:rPr>
          <w:rFonts w:ascii="宋体" w:hAnsi="宋体" w:cs="宋体"/>
          <w:color w:val="auto"/>
        </w:rPr>
      </w:pPr>
    </w:p>
    <w:p w14:paraId="24ED6BE7">
      <w:pPr>
        <w:jc w:val="left"/>
        <w:rPr>
          <w:rFonts w:ascii="宋体" w:hAnsi="宋体" w:cs="宋体"/>
          <w:b/>
          <w:color w:val="auto"/>
          <w:kern w:val="0"/>
          <w:sz w:val="36"/>
          <w:szCs w:val="36"/>
        </w:rPr>
      </w:pPr>
      <w:r>
        <w:rPr>
          <w:rFonts w:hint="eastAsia" w:ascii="宋体" w:hAnsi="宋体" w:cs="宋体"/>
          <w:b/>
          <w:color w:val="auto"/>
          <w:kern w:val="0"/>
          <w:sz w:val="36"/>
          <w:szCs w:val="36"/>
        </w:rPr>
        <w:br w:type="page"/>
      </w:r>
    </w:p>
    <w:p w14:paraId="4AAF42AC">
      <w:pPr>
        <w:shd w:val="clear" w:color="auto" w:fill="FFFFFF"/>
        <w:snapToGrid w:val="0"/>
        <w:spacing w:line="360" w:lineRule="auto"/>
        <w:jc w:val="center"/>
        <w:outlineLvl w:val="0"/>
        <w:rPr>
          <w:rFonts w:ascii="宋体" w:hAnsi="宋体" w:cs="宋体"/>
          <w:b/>
          <w:bCs/>
          <w:color w:val="auto"/>
          <w:sz w:val="52"/>
          <w:szCs w:val="52"/>
        </w:rPr>
      </w:pPr>
    </w:p>
    <w:p w14:paraId="62B2C3FB">
      <w:pPr>
        <w:spacing w:line="360" w:lineRule="auto"/>
        <w:jc w:val="center"/>
        <w:outlineLvl w:val="0"/>
        <w:rPr>
          <w:rFonts w:ascii="宋体" w:hAnsi="宋体" w:cs="宋体"/>
          <w:b/>
          <w:color w:val="auto"/>
          <w:kern w:val="0"/>
          <w:sz w:val="44"/>
          <w:szCs w:val="44"/>
        </w:rPr>
      </w:pPr>
      <w:r>
        <w:rPr>
          <w:rFonts w:hint="eastAsia" w:ascii="宋体" w:hAnsi="宋体" w:cs="宋体"/>
          <w:b/>
          <w:color w:val="auto"/>
          <w:kern w:val="0"/>
          <w:sz w:val="44"/>
          <w:szCs w:val="44"/>
        </w:rPr>
        <w:t>资格文件部分(封面）</w:t>
      </w:r>
    </w:p>
    <w:p w14:paraId="2530B8DE">
      <w:pPr>
        <w:spacing w:line="360" w:lineRule="auto"/>
        <w:jc w:val="center"/>
        <w:outlineLvl w:val="0"/>
        <w:rPr>
          <w:rFonts w:ascii="宋体" w:hAnsi="宋体" w:cs="宋体"/>
          <w:b/>
          <w:color w:val="auto"/>
          <w:kern w:val="0"/>
          <w:sz w:val="36"/>
          <w:szCs w:val="36"/>
        </w:rPr>
      </w:pPr>
    </w:p>
    <w:p w14:paraId="0F0BB8F7">
      <w:pPr>
        <w:shd w:val="clear" w:color="auto" w:fill="FFFFFF"/>
        <w:snapToGrid w:val="0"/>
        <w:spacing w:line="360" w:lineRule="auto"/>
        <w:jc w:val="center"/>
        <w:outlineLvl w:val="0"/>
        <w:rPr>
          <w:rFonts w:ascii="宋体" w:hAnsi="宋体" w:cs="宋体"/>
          <w:b/>
          <w:bCs/>
          <w:color w:val="auto"/>
          <w:sz w:val="44"/>
          <w:szCs w:val="44"/>
        </w:rPr>
      </w:pPr>
      <w:r>
        <w:rPr>
          <w:rFonts w:hint="eastAsia" w:ascii="宋体" w:hAnsi="宋体" w:cs="宋体"/>
          <w:b/>
          <w:bCs/>
          <w:color w:val="auto"/>
          <w:sz w:val="44"/>
          <w:szCs w:val="44"/>
        </w:rPr>
        <w:t>（项目名称）</w:t>
      </w:r>
    </w:p>
    <w:p w14:paraId="39D5BB8E">
      <w:pPr>
        <w:shd w:val="clear" w:color="auto" w:fill="FFFFFF"/>
        <w:snapToGrid w:val="0"/>
        <w:spacing w:line="360" w:lineRule="auto"/>
        <w:jc w:val="center"/>
        <w:outlineLvl w:val="0"/>
        <w:rPr>
          <w:rFonts w:ascii="宋体" w:hAnsi="宋体" w:cs="宋体"/>
          <w:b/>
          <w:bCs/>
          <w:color w:val="auto"/>
          <w:sz w:val="52"/>
          <w:szCs w:val="52"/>
        </w:rPr>
      </w:pPr>
    </w:p>
    <w:p w14:paraId="7B0F11DF">
      <w:pPr>
        <w:shd w:val="clear" w:color="auto" w:fill="FFFFFF"/>
        <w:snapToGrid w:val="0"/>
        <w:spacing w:line="360" w:lineRule="auto"/>
        <w:jc w:val="center"/>
        <w:outlineLvl w:val="0"/>
        <w:rPr>
          <w:rFonts w:ascii="宋体" w:hAnsi="宋体" w:cs="宋体"/>
          <w:b/>
          <w:bCs/>
          <w:color w:val="auto"/>
          <w:sz w:val="52"/>
          <w:szCs w:val="52"/>
        </w:rPr>
      </w:pPr>
      <w:r>
        <w:rPr>
          <w:rFonts w:hint="eastAsia" w:ascii="宋体" w:hAnsi="宋体" w:cs="宋体"/>
          <w:b/>
          <w:bCs/>
          <w:color w:val="auto"/>
          <w:sz w:val="52"/>
          <w:szCs w:val="52"/>
        </w:rPr>
        <w:t>资  格  文  件</w:t>
      </w:r>
    </w:p>
    <w:p w14:paraId="7600A226">
      <w:pPr>
        <w:widowControl/>
        <w:spacing w:line="360" w:lineRule="auto"/>
        <w:ind w:right="-2"/>
        <w:jc w:val="center"/>
        <w:outlineLvl w:val="1"/>
        <w:rPr>
          <w:rFonts w:ascii="宋体" w:hAnsi="宋体" w:cs="宋体"/>
          <w:b/>
          <w:color w:val="auto"/>
          <w:sz w:val="32"/>
          <w:szCs w:val="32"/>
        </w:rPr>
      </w:pPr>
      <w:r>
        <w:rPr>
          <w:rFonts w:hint="eastAsia" w:ascii="宋体" w:hAnsi="宋体" w:cs="宋体"/>
          <w:b/>
          <w:color w:val="auto"/>
          <w:sz w:val="32"/>
          <w:szCs w:val="32"/>
        </w:rPr>
        <w:t>（</w:t>
      </w:r>
      <w:r>
        <w:rPr>
          <w:rFonts w:hint="eastAsia" w:ascii="宋体" w:hAnsi="宋体" w:cs="宋体"/>
          <w:b/>
          <w:color w:val="auto"/>
          <w:sz w:val="32"/>
          <w:szCs w:val="32"/>
          <w:lang w:eastAsia="zh-CN"/>
        </w:rPr>
        <w:t>村采云电子招投标</w:t>
      </w:r>
      <w:r>
        <w:rPr>
          <w:rFonts w:hint="eastAsia" w:ascii="宋体" w:hAnsi="宋体" w:cs="宋体"/>
          <w:b/>
          <w:color w:val="auto"/>
          <w:sz w:val="32"/>
          <w:szCs w:val="32"/>
        </w:rPr>
        <w:t>）</w:t>
      </w:r>
    </w:p>
    <w:p w14:paraId="05805125">
      <w:pPr>
        <w:pStyle w:val="93"/>
        <w:spacing w:line="360" w:lineRule="auto"/>
        <w:rPr>
          <w:rFonts w:cs="宋体"/>
          <w:color w:val="auto"/>
          <w:sz w:val="32"/>
          <w:szCs w:val="32"/>
        </w:rPr>
      </w:pPr>
    </w:p>
    <w:p w14:paraId="03DAAA7E">
      <w:pPr>
        <w:shd w:val="clear" w:color="auto" w:fill="FFFFFF"/>
        <w:snapToGrid w:val="0"/>
        <w:spacing w:line="360" w:lineRule="auto"/>
        <w:jc w:val="center"/>
        <w:outlineLvl w:val="1"/>
        <w:rPr>
          <w:rFonts w:ascii="宋体" w:hAnsi="宋体" w:cs="宋体"/>
          <w:b/>
          <w:bCs/>
          <w:color w:val="auto"/>
          <w:sz w:val="32"/>
          <w:szCs w:val="32"/>
        </w:rPr>
      </w:pPr>
      <w:r>
        <w:rPr>
          <w:rFonts w:hint="eastAsia" w:ascii="宋体" w:hAnsi="宋体" w:cs="宋体"/>
          <w:b/>
          <w:bCs/>
          <w:color w:val="auto"/>
          <w:sz w:val="32"/>
          <w:szCs w:val="32"/>
        </w:rPr>
        <w:t xml:space="preserve">招标编号： </w:t>
      </w:r>
    </w:p>
    <w:p w14:paraId="0A8FA436">
      <w:pPr>
        <w:snapToGrid w:val="0"/>
        <w:spacing w:line="360" w:lineRule="auto"/>
        <w:jc w:val="center"/>
        <w:rPr>
          <w:rFonts w:ascii="宋体" w:hAnsi="宋体" w:cs="宋体"/>
          <w:color w:val="auto"/>
          <w:sz w:val="52"/>
          <w:szCs w:val="52"/>
        </w:rPr>
      </w:pPr>
      <w:r>
        <w:rPr>
          <w:rFonts w:hint="eastAsia" w:ascii="宋体" w:hAnsi="宋体" w:cs="宋体"/>
          <w:color w:val="auto"/>
          <w:sz w:val="52"/>
          <w:szCs w:val="52"/>
        </w:rPr>
        <w:t>投</w:t>
      </w:r>
    </w:p>
    <w:p w14:paraId="6BF15354">
      <w:pPr>
        <w:snapToGrid w:val="0"/>
        <w:spacing w:line="360" w:lineRule="auto"/>
        <w:jc w:val="center"/>
        <w:rPr>
          <w:rFonts w:ascii="宋体" w:hAnsi="宋体" w:cs="宋体"/>
          <w:color w:val="auto"/>
          <w:sz w:val="52"/>
          <w:szCs w:val="52"/>
        </w:rPr>
      </w:pPr>
      <w:r>
        <w:rPr>
          <w:rFonts w:hint="eastAsia" w:ascii="宋体" w:hAnsi="宋体" w:cs="宋体"/>
          <w:color w:val="auto"/>
          <w:sz w:val="52"/>
          <w:szCs w:val="52"/>
        </w:rPr>
        <w:t>标</w:t>
      </w:r>
    </w:p>
    <w:p w14:paraId="5164CCB6">
      <w:pPr>
        <w:snapToGrid w:val="0"/>
        <w:spacing w:line="360" w:lineRule="auto"/>
        <w:jc w:val="center"/>
        <w:rPr>
          <w:rFonts w:ascii="宋体" w:hAnsi="宋体" w:cs="宋体"/>
          <w:color w:val="auto"/>
          <w:sz w:val="52"/>
          <w:szCs w:val="52"/>
        </w:rPr>
      </w:pPr>
      <w:r>
        <w:rPr>
          <w:rFonts w:hint="eastAsia" w:ascii="宋体" w:hAnsi="宋体" w:cs="宋体"/>
          <w:color w:val="auto"/>
          <w:sz w:val="52"/>
          <w:szCs w:val="52"/>
        </w:rPr>
        <w:t>文</w:t>
      </w:r>
    </w:p>
    <w:p w14:paraId="67D92437">
      <w:pPr>
        <w:snapToGrid w:val="0"/>
        <w:spacing w:line="360" w:lineRule="auto"/>
        <w:jc w:val="center"/>
        <w:rPr>
          <w:rFonts w:ascii="宋体" w:hAnsi="宋体" w:cs="宋体"/>
          <w:color w:val="auto"/>
          <w:sz w:val="52"/>
          <w:szCs w:val="52"/>
        </w:rPr>
      </w:pPr>
      <w:r>
        <w:rPr>
          <w:rFonts w:hint="eastAsia" w:ascii="宋体" w:hAnsi="宋体" w:cs="宋体"/>
          <w:color w:val="auto"/>
          <w:sz w:val="52"/>
          <w:szCs w:val="52"/>
        </w:rPr>
        <w:t>件</w:t>
      </w:r>
    </w:p>
    <w:p w14:paraId="706C5EC8">
      <w:pPr>
        <w:snapToGrid w:val="0"/>
        <w:spacing w:line="360" w:lineRule="auto"/>
        <w:ind w:firstLine="0" w:firstLineChars="0"/>
        <w:rPr>
          <w:rFonts w:ascii="宋体" w:hAnsi="宋体" w:cs="宋体"/>
          <w:color w:val="auto"/>
          <w:sz w:val="32"/>
          <w:szCs w:val="32"/>
        </w:rPr>
      </w:pPr>
    </w:p>
    <w:p w14:paraId="43144DFF">
      <w:pPr>
        <w:snapToGrid w:val="0"/>
        <w:spacing w:line="360" w:lineRule="auto"/>
        <w:ind w:firstLine="1920" w:firstLineChars="600"/>
        <w:rPr>
          <w:rFonts w:hint="eastAsia" w:ascii="宋体" w:hAnsi="宋体" w:cs="宋体"/>
          <w:color w:val="auto"/>
          <w:sz w:val="32"/>
          <w:szCs w:val="32"/>
        </w:rPr>
      </w:pPr>
      <w:r>
        <w:rPr>
          <w:rFonts w:hint="eastAsia" w:ascii="宋体" w:hAnsi="宋体" w:cs="宋体"/>
          <w:color w:val="auto"/>
          <w:sz w:val="32"/>
          <w:szCs w:val="32"/>
        </w:rPr>
        <w:t>投标人全称：（单位公章或电子公章）</w:t>
      </w:r>
    </w:p>
    <w:p w14:paraId="43D92E93">
      <w:pPr>
        <w:snapToGrid w:val="0"/>
        <w:spacing w:line="360" w:lineRule="auto"/>
        <w:ind w:firstLine="1920" w:firstLineChars="600"/>
        <w:rPr>
          <w:rFonts w:hint="eastAsia" w:ascii="宋体" w:hAnsi="宋体" w:cs="宋体"/>
          <w:color w:val="auto"/>
          <w:sz w:val="32"/>
          <w:szCs w:val="32"/>
        </w:rPr>
      </w:pPr>
      <w:r>
        <w:rPr>
          <w:rFonts w:hint="eastAsia" w:ascii="宋体" w:hAnsi="宋体" w:cs="宋体"/>
          <w:color w:val="auto"/>
          <w:sz w:val="32"/>
          <w:szCs w:val="32"/>
          <w:lang w:eastAsia="zh-CN"/>
        </w:rPr>
        <w:t>法定代表人或授权委托代表人：（签字或盖章）</w:t>
      </w:r>
    </w:p>
    <w:p w14:paraId="789477A8">
      <w:pPr>
        <w:snapToGrid w:val="0"/>
        <w:spacing w:line="360" w:lineRule="auto"/>
        <w:ind w:firstLine="1920" w:firstLineChars="600"/>
        <w:rPr>
          <w:rFonts w:ascii="宋体" w:hAnsi="宋体" w:cs="宋体"/>
          <w:color w:val="auto"/>
          <w:sz w:val="32"/>
          <w:szCs w:val="32"/>
        </w:rPr>
      </w:pPr>
      <w:r>
        <w:rPr>
          <w:rFonts w:hint="eastAsia" w:ascii="宋体" w:hAnsi="宋体" w:cs="宋体"/>
          <w:color w:val="auto"/>
          <w:sz w:val="32"/>
          <w:szCs w:val="32"/>
        </w:rPr>
        <w:t>投标人地址：</w:t>
      </w:r>
    </w:p>
    <w:p w14:paraId="1FACC73F">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年   月   日</w:t>
      </w:r>
    </w:p>
    <w:p w14:paraId="37AADC2B">
      <w:pPr>
        <w:pStyle w:val="3"/>
        <w:snapToGrid w:val="0"/>
        <w:rPr>
          <w:rFonts w:ascii="宋体" w:hAnsi="宋体" w:cs="宋体"/>
          <w:color w:val="auto"/>
          <w:sz w:val="32"/>
          <w:szCs w:val="32"/>
        </w:rPr>
        <w:sectPr>
          <w:headerReference r:id="rId3" w:type="default"/>
          <w:footerReference r:id="rId4" w:type="default"/>
          <w:pgSz w:w="11906" w:h="16838"/>
          <w:pgMar w:top="993" w:right="1474" w:bottom="1134" w:left="1474" w:header="851" w:footer="641" w:gutter="0"/>
          <w:cols w:space="720" w:num="1"/>
          <w:docGrid w:type="lines" w:linePitch="315" w:charSpace="0"/>
        </w:sectPr>
      </w:pPr>
    </w:p>
    <w:p w14:paraId="5664E211">
      <w:pPr>
        <w:spacing w:line="360" w:lineRule="auto"/>
        <w:jc w:val="center"/>
        <w:outlineLvl w:val="0"/>
        <w:rPr>
          <w:rFonts w:ascii="宋体" w:hAnsi="宋体" w:cs="宋体"/>
          <w:b/>
          <w:color w:val="auto"/>
          <w:kern w:val="0"/>
          <w:sz w:val="36"/>
          <w:szCs w:val="36"/>
        </w:rPr>
      </w:pPr>
    </w:p>
    <w:p w14:paraId="67F9E80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D439CF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434197B">
      <w:pPr>
        <w:spacing w:line="360" w:lineRule="auto"/>
        <w:jc w:val="center"/>
        <w:outlineLvl w:val="0"/>
        <w:rPr>
          <w:rFonts w:ascii="宋体" w:hAnsi="宋体" w:cs="宋体"/>
          <w:b/>
          <w:color w:val="auto"/>
          <w:kern w:val="0"/>
          <w:sz w:val="36"/>
          <w:szCs w:val="36"/>
        </w:rPr>
      </w:pPr>
    </w:p>
    <w:p w14:paraId="344A0005">
      <w:pPr>
        <w:snapToGrid w:val="0"/>
        <w:spacing w:line="360" w:lineRule="auto"/>
        <w:rPr>
          <w:rFonts w:ascii="宋体" w:hAnsi="宋体" w:cs="宋体"/>
          <w:color w:val="auto"/>
          <w:sz w:val="24"/>
        </w:rPr>
      </w:pPr>
      <w:r>
        <w:rPr>
          <w:rFonts w:hint="eastAsia" w:ascii="宋体" w:hAnsi="宋体" w:cs="宋体"/>
          <w:color w:val="auto"/>
          <w:sz w:val="24"/>
        </w:rPr>
        <w:t>（1）符合参加采购活动应当具备的一般条件的承诺函………………………（页码）</w:t>
      </w:r>
    </w:p>
    <w:p w14:paraId="7844525C">
      <w:pPr>
        <w:snapToGrid w:val="0"/>
        <w:spacing w:line="360" w:lineRule="auto"/>
        <w:rPr>
          <w:rFonts w:hint="eastAsia" w:ascii="宋体" w:hAnsi="宋体" w:eastAsia="宋体" w:cs="宋体"/>
          <w:color w:val="auto"/>
          <w:sz w:val="24"/>
          <w:lang w:val="zh-CN"/>
        </w:rPr>
      </w:pPr>
      <w:r>
        <w:rPr>
          <w:rFonts w:hint="eastAsia" w:ascii="宋体" w:hAnsi="宋体" w:cs="宋体"/>
          <w:snapToGrid w:val="0"/>
          <w:color w:val="auto"/>
          <w:kern w:val="28"/>
          <w:sz w:val="24"/>
          <w:szCs w:val="20"/>
        </w:rPr>
        <w:t>（</w:t>
      </w:r>
      <w:r>
        <w:rPr>
          <w:rFonts w:hint="eastAsia" w:ascii="宋体" w:hAnsi="宋体" w:eastAsia="宋体" w:cs="宋体"/>
          <w:color w:val="auto"/>
          <w:sz w:val="24"/>
        </w:rPr>
        <w:t>2）</w:t>
      </w:r>
      <w:r>
        <w:rPr>
          <w:rFonts w:hint="eastAsia" w:ascii="宋体" w:hAnsi="宋体" w:eastAsia="宋体" w:cs="宋体"/>
          <w:color w:val="auto"/>
          <w:sz w:val="24"/>
          <w:lang w:val="zh-CN" w:eastAsia="zh-CN"/>
        </w:rPr>
        <w:t>提供</w:t>
      </w:r>
      <w:r>
        <w:rPr>
          <w:rFonts w:hint="eastAsia" w:ascii="宋体" w:hAnsi="宋体" w:eastAsia="宋体" w:cs="宋体"/>
          <w:color w:val="auto"/>
          <w:sz w:val="24"/>
          <w:lang w:val="zh-CN"/>
        </w:rPr>
        <w:t>法人或者其他组织</w:t>
      </w:r>
      <w:r>
        <w:rPr>
          <w:rFonts w:hint="eastAsia" w:ascii="宋体" w:hAnsi="宋体" w:eastAsia="宋体" w:cs="宋体"/>
          <w:color w:val="auto"/>
          <w:sz w:val="24"/>
          <w:lang w:val="zh-CN" w:eastAsia="zh-CN"/>
        </w:rPr>
        <w:t>机构的</w:t>
      </w:r>
      <w:r>
        <w:rPr>
          <w:rFonts w:hint="eastAsia" w:ascii="宋体" w:hAnsi="宋体" w:eastAsia="宋体" w:cs="宋体"/>
          <w:color w:val="auto"/>
          <w:sz w:val="24"/>
          <w:lang w:val="zh-CN"/>
        </w:rPr>
        <w:t>营业执照</w:t>
      </w:r>
      <w:r>
        <w:rPr>
          <w:rFonts w:hint="eastAsia" w:ascii="宋体" w:hAnsi="宋体" w:eastAsia="宋体" w:cs="宋体"/>
          <w:color w:val="auto"/>
          <w:sz w:val="24"/>
          <w:lang w:val="zh-CN" w:eastAsia="zh-CN"/>
        </w:rPr>
        <w:t>（扫描件或复印件加盖公章）</w:t>
      </w:r>
      <w:r>
        <w:rPr>
          <w:rFonts w:hint="eastAsia" w:ascii="宋体" w:hAnsi="宋体" w:eastAsia="宋体" w:cs="宋体"/>
          <w:color w:val="auto"/>
          <w:sz w:val="24"/>
          <w:lang w:val="zh-CN"/>
        </w:rPr>
        <w:t>或</w:t>
      </w:r>
    </w:p>
    <w:p w14:paraId="4D16612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事业法人登记证书或其</w:t>
      </w:r>
      <w:r>
        <w:rPr>
          <w:rFonts w:hint="eastAsia" w:ascii="宋体" w:hAnsi="宋体" w:eastAsia="宋体" w:cs="宋体"/>
          <w:color w:val="auto"/>
          <w:sz w:val="24"/>
          <w:lang w:val="zh-CN" w:eastAsia="zh-CN"/>
        </w:rPr>
        <w:t>他</w:t>
      </w:r>
      <w:r>
        <w:rPr>
          <w:rFonts w:hint="eastAsia" w:ascii="宋体" w:hAnsi="宋体" w:eastAsia="宋体" w:cs="宋体"/>
          <w:color w:val="auto"/>
          <w:sz w:val="24"/>
          <w:lang w:val="zh-CN"/>
        </w:rPr>
        <w:t>工商等登记证明材料</w:t>
      </w:r>
      <w:r>
        <w:rPr>
          <w:rFonts w:hint="eastAsia" w:ascii="宋体" w:hAnsi="宋体" w:eastAsia="宋体" w:cs="宋体"/>
          <w:color w:val="auto"/>
          <w:sz w:val="24"/>
        </w:rPr>
        <w:t>…………………………（页码）</w:t>
      </w:r>
    </w:p>
    <w:p w14:paraId="73F7EC73">
      <w:pPr>
        <w:spacing w:line="360" w:lineRule="auto"/>
        <w:ind w:firstLine="480" w:firstLineChars="200"/>
        <w:rPr>
          <w:rFonts w:ascii="宋体" w:hAnsi="宋体" w:cs="宋体"/>
          <w:color w:val="auto"/>
          <w:sz w:val="24"/>
        </w:rPr>
      </w:pPr>
    </w:p>
    <w:p w14:paraId="1BAF2292">
      <w:pPr>
        <w:snapToGrid w:val="0"/>
        <w:spacing w:line="360" w:lineRule="auto"/>
        <w:ind w:right="480"/>
        <w:jc w:val="center"/>
        <w:rPr>
          <w:rFonts w:hint="eastAsia" w:ascii="宋体" w:hAnsi="宋体" w:cs="宋体"/>
          <w:b/>
          <w:color w:val="auto"/>
          <w:kern w:val="0"/>
          <w:sz w:val="32"/>
          <w:szCs w:val="32"/>
        </w:rPr>
      </w:pPr>
    </w:p>
    <w:p w14:paraId="05786639">
      <w:pPr>
        <w:snapToGrid w:val="0"/>
        <w:spacing w:line="360" w:lineRule="auto"/>
        <w:ind w:right="480"/>
        <w:jc w:val="center"/>
        <w:rPr>
          <w:rFonts w:hint="eastAsia" w:ascii="宋体" w:hAnsi="宋体" w:cs="宋体"/>
          <w:b/>
          <w:color w:val="auto"/>
          <w:kern w:val="0"/>
          <w:sz w:val="32"/>
          <w:szCs w:val="32"/>
        </w:rPr>
      </w:pPr>
    </w:p>
    <w:p w14:paraId="2148EE04">
      <w:pPr>
        <w:snapToGrid w:val="0"/>
        <w:spacing w:line="360" w:lineRule="auto"/>
        <w:ind w:right="480"/>
        <w:jc w:val="center"/>
        <w:rPr>
          <w:rFonts w:hint="eastAsia" w:ascii="宋体" w:hAnsi="宋体" w:cs="宋体"/>
          <w:b/>
          <w:color w:val="auto"/>
          <w:kern w:val="0"/>
          <w:sz w:val="32"/>
          <w:szCs w:val="32"/>
        </w:rPr>
      </w:pPr>
    </w:p>
    <w:p w14:paraId="73F238C2">
      <w:pPr>
        <w:snapToGrid w:val="0"/>
        <w:spacing w:line="360" w:lineRule="auto"/>
        <w:ind w:right="480"/>
        <w:jc w:val="center"/>
        <w:rPr>
          <w:rFonts w:hint="eastAsia" w:ascii="宋体" w:hAnsi="宋体" w:cs="宋体"/>
          <w:b/>
          <w:color w:val="auto"/>
          <w:kern w:val="0"/>
          <w:sz w:val="32"/>
          <w:szCs w:val="32"/>
        </w:rPr>
      </w:pPr>
    </w:p>
    <w:p w14:paraId="1648CCC5">
      <w:pPr>
        <w:snapToGrid w:val="0"/>
        <w:spacing w:line="360" w:lineRule="auto"/>
        <w:ind w:right="480"/>
        <w:jc w:val="center"/>
        <w:rPr>
          <w:rFonts w:hint="eastAsia" w:ascii="宋体" w:hAnsi="宋体" w:cs="宋体"/>
          <w:b/>
          <w:color w:val="auto"/>
          <w:kern w:val="0"/>
          <w:sz w:val="32"/>
          <w:szCs w:val="32"/>
        </w:rPr>
      </w:pPr>
    </w:p>
    <w:p w14:paraId="5FA15E8E">
      <w:pPr>
        <w:snapToGrid w:val="0"/>
        <w:spacing w:line="360" w:lineRule="auto"/>
        <w:ind w:right="480"/>
        <w:jc w:val="center"/>
        <w:rPr>
          <w:rFonts w:hint="eastAsia" w:ascii="宋体" w:hAnsi="宋体" w:cs="宋体"/>
          <w:b/>
          <w:color w:val="auto"/>
          <w:kern w:val="0"/>
          <w:sz w:val="32"/>
          <w:szCs w:val="32"/>
        </w:rPr>
      </w:pPr>
    </w:p>
    <w:p w14:paraId="4ABAF861">
      <w:pPr>
        <w:snapToGrid w:val="0"/>
        <w:spacing w:line="360" w:lineRule="auto"/>
        <w:ind w:right="480"/>
        <w:jc w:val="center"/>
        <w:rPr>
          <w:rFonts w:hint="eastAsia" w:ascii="宋体" w:hAnsi="宋体" w:cs="宋体"/>
          <w:b/>
          <w:color w:val="auto"/>
          <w:kern w:val="0"/>
          <w:sz w:val="32"/>
          <w:szCs w:val="32"/>
        </w:rPr>
      </w:pPr>
    </w:p>
    <w:p w14:paraId="303B4BE9">
      <w:pPr>
        <w:snapToGrid w:val="0"/>
        <w:spacing w:line="360" w:lineRule="auto"/>
        <w:ind w:right="480"/>
        <w:jc w:val="center"/>
        <w:rPr>
          <w:rFonts w:hint="eastAsia" w:ascii="宋体" w:hAnsi="宋体" w:cs="宋体"/>
          <w:b/>
          <w:color w:val="auto"/>
          <w:kern w:val="0"/>
          <w:sz w:val="32"/>
          <w:szCs w:val="32"/>
        </w:rPr>
      </w:pPr>
    </w:p>
    <w:p w14:paraId="4F9B2B16">
      <w:pPr>
        <w:snapToGrid w:val="0"/>
        <w:spacing w:line="360" w:lineRule="auto"/>
        <w:ind w:right="480"/>
        <w:jc w:val="center"/>
        <w:rPr>
          <w:rFonts w:hint="eastAsia" w:ascii="宋体" w:hAnsi="宋体" w:cs="宋体"/>
          <w:b/>
          <w:color w:val="auto"/>
          <w:kern w:val="0"/>
          <w:sz w:val="32"/>
          <w:szCs w:val="32"/>
        </w:rPr>
      </w:pPr>
    </w:p>
    <w:p w14:paraId="72B40C20">
      <w:pPr>
        <w:snapToGrid w:val="0"/>
        <w:spacing w:line="360" w:lineRule="auto"/>
        <w:ind w:right="480"/>
        <w:jc w:val="center"/>
        <w:rPr>
          <w:rFonts w:hint="eastAsia" w:ascii="宋体" w:hAnsi="宋体" w:cs="宋体"/>
          <w:b/>
          <w:color w:val="auto"/>
          <w:kern w:val="0"/>
          <w:sz w:val="32"/>
          <w:szCs w:val="32"/>
        </w:rPr>
      </w:pPr>
    </w:p>
    <w:p w14:paraId="10F28682">
      <w:pPr>
        <w:snapToGrid w:val="0"/>
        <w:spacing w:line="360" w:lineRule="auto"/>
        <w:ind w:right="480"/>
        <w:jc w:val="center"/>
        <w:rPr>
          <w:rFonts w:hint="eastAsia" w:ascii="宋体" w:hAnsi="宋体" w:cs="宋体"/>
          <w:b/>
          <w:color w:val="auto"/>
          <w:kern w:val="0"/>
          <w:sz w:val="32"/>
          <w:szCs w:val="32"/>
        </w:rPr>
      </w:pPr>
    </w:p>
    <w:p w14:paraId="518D9DF5">
      <w:pPr>
        <w:snapToGrid w:val="0"/>
        <w:spacing w:line="360" w:lineRule="auto"/>
        <w:ind w:right="480"/>
        <w:jc w:val="center"/>
        <w:rPr>
          <w:rFonts w:hint="eastAsia" w:ascii="宋体" w:hAnsi="宋体" w:cs="宋体"/>
          <w:b/>
          <w:color w:val="auto"/>
          <w:kern w:val="0"/>
          <w:sz w:val="32"/>
          <w:szCs w:val="32"/>
        </w:rPr>
      </w:pPr>
    </w:p>
    <w:p w14:paraId="3BA5664A">
      <w:pPr>
        <w:snapToGrid w:val="0"/>
        <w:spacing w:line="360" w:lineRule="auto"/>
        <w:ind w:right="480"/>
        <w:jc w:val="center"/>
        <w:rPr>
          <w:rFonts w:hint="eastAsia" w:ascii="宋体" w:hAnsi="宋体" w:cs="宋体"/>
          <w:b/>
          <w:color w:val="auto"/>
          <w:kern w:val="0"/>
          <w:sz w:val="32"/>
          <w:szCs w:val="32"/>
        </w:rPr>
      </w:pPr>
    </w:p>
    <w:p w14:paraId="63CD4919">
      <w:pPr>
        <w:snapToGrid w:val="0"/>
        <w:spacing w:line="360" w:lineRule="auto"/>
        <w:ind w:right="480"/>
        <w:jc w:val="center"/>
        <w:rPr>
          <w:rFonts w:hint="eastAsia" w:ascii="宋体" w:hAnsi="宋体" w:cs="宋体"/>
          <w:b/>
          <w:color w:val="auto"/>
          <w:kern w:val="0"/>
          <w:sz w:val="32"/>
          <w:szCs w:val="32"/>
        </w:rPr>
      </w:pPr>
    </w:p>
    <w:p w14:paraId="609AA0DC">
      <w:pPr>
        <w:snapToGrid w:val="0"/>
        <w:spacing w:line="360" w:lineRule="auto"/>
        <w:ind w:right="480"/>
        <w:jc w:val="center"/>
        <w:rPr>
          <w:rFonts w:hint="eastAsia" w:ascii="宋体" w:hAnsi="宋体" w:cs="宋体"/>
          <w:b/>
          <w:color w:val="auto"/>
          <w:kern w:val="0"/>
          <w:sz w:val="32"/>
          <w:szCs w:val="32"/>
        </w:rPr>
      </w:pPr>
    </w:p>
    <w:p w14:paraId="73555E1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86348F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符合参加采购活动应当具备的一般条件的承诺函</w:t>
      </w:r>
    </w:p>
    <w:p w14:paraId="525279A3">
      <w:pPr>
        <w:snapToGrid w:val="0"/>
        <w:spacing w:line="360" w:lineRule="auto"/>
        <w:rPr>
          <w:rFonts w:hint="eastAsia" w:ascii="宋体" w:hAnsi="宋体" w:cs="宋体"/>
          <w:color w:val="auto"/>
          <w:sz w:val="24"/>
        </w:rPr>
      </w:pPr>
    </w:p>
    <w:p w14:paraId="1A9186C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4227D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 xml:space="preserve">  </w:t>
      </w:r>
      <w:r>
        <w:rPr>
          <w:rFonts w:hint="eastAsia" w:ascii="宋体" w:hAnsi="宋体" w:cs="宋体"/>
          <w:b/>
          <w:bCs/>
          <w:color w:val="auto"/>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【招标编号：</w:t>
      </w:r>
      <w:r>
        <w:rPr>
          <w:rFonts w:hint="eastAsia" w:ascii="宋体" w:hAnsi="宋体" w:cs="宋体"/>
          <w:b/>
          <w:bCs/>
          <w:color w:val="auto"/>
          <w:sz w:val="24"/>
        </w:rPr>
        <w:t>（采购编号）</w:t>
      </w:r>
      <w:r>
        <w:rPr>
          <w:rFonts w:hint="eastAsia" w:ascii="宋体" w:hAnsi="宋体" w:cs="宋体"/>
          <w:color w:val="auto"/>
          <w:sz w:val="24"/>
        </w:rPr>
        <w:t>】村采云采购活动，郑重承诺：</w:t>
      </w:r>
    </w:p>
    <w:p w14:paraId="5983B1C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6F998A8">
      <w:pPr>
        <w:snapToGrid w:val="0"/>
        <w:spacing w:line="360" w:lineRule="auto"/>
        <w:ind w:firstLine="360" w:firstLineChars="1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具有独立承担民事责任的能力；</w:t>
      </w:r>
    </w:p>
    <w:p w14:paraId="1FD97B6E">
      <w:pPr>
        <w:snapToGrid w:val="0"/>
        <w:spacing w:line="360" w:lineRule="auto"/>
        <w:ind w:firstLine="360" w:firstLineChars="1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 xml:space="preserve">具有良好的商业信誉和健全的财务会计制度； </w:t>
      </w:r>
    </w:p>
    <w:p w14:paraId="6686181D">
      <w:pPr>
        <w:snapToGrid w:val="0"/>
        <w:spacing w:line="360" w:lineRule="auto"/>
        <w:ind w:firstLine="360" w:firstLineChars="1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具有履行合同所必需的设备和专业技术能力；</w:t>
      </w:r>
    </w:p>
    <w:p w14:paraId="6FDA24E3">
      <w:pPr>
        <w:snapToGrid w:val="0"/>
        <w:spacing w:line="360" w:lineRule="auto"/>
        <w:ind w:firstLine="360" w:firstLineChars="1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有依法缴纳税收和社会保障资金的良好记录；</w:t>
      </w:r>
    </w:p>
    <w:p w14:paraId="7DB78B94">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rPr>
        <w:t>参加政府采购活动前三年内，在经营活动中没有重大违法记录；</w:t>
      </w:r>
    </w:p>
    <w:p w14:paraId="6CEC08E5">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具有法律、行政法规规定的其他条件。</w:t>
      </w:r>
    </w:p>
    <w:p w14:paraId="0F024CB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785E5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217E8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50A16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7D4D5B1">
      <w:pPr>
        <w:snapToGrid w:val="0"/>
        <w:spacing w:line="360" w:lineRule="auto"/>
        <w:ind w:firstLine="5520" w:firstLineChars="2300"/>
        <w:rPr>
          <w:rFonts w:hint="eastAsia" w:ascii="宋体" w:hAnsi="宋体" w:cs="宋体"/>
          <w:color w:val="auto"/>
          <w:kern w:val="0"/>
          <w:sz w:val="24"/>
          <w:lang w:val="zh-CN"/>
        </w:rPr>
      </w:pPr>
    </w:p>
    <w:p w14:paraId="57CFEC4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674E2B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6690B81">
      <w:pPr>
        <w:snapToGrid w:val="0"/>
        <w:spacing w:line="360" w:lineRule="auto"/>
        <w:ind w:right="480"/>
        <w:jc w:val="center"/>
        <w:rPr>
          <w:rFonts w:ascii="宋体" w:hAnsi="宋体" w:cs="宋体"/>
          <w:b/>
          <w:color w:val="auto"/>
          <w:kern w:val="0"/>
          <w:sz w:val="32"/>
          <w:szCs w:val="32"/>
        </w:rPr>
      </w:pPr>
    </w:p>
    <w:p w14:paraId="21CF7706">
      <w:pPr>
        <w:snapToGrid w:val="0"/>
        <w:spacing w:line="360" w:lineRule="auto"/>
        <w:ind w:right="480"/>
        <w:jc w:val="center"/>
        <w:rPr>
          <w:rFonts w:ascii="宋体" w:hAnsi="宋体" w:cs="宋体"/>
          <w:b/>
          <w:color w:val="auto"/>
          <w:kern w:val="0"/>
          <w:sz w:val="32"/>
          <w:szCs w:val="32"/>
        </w:rPr>
      </w:pPr>
    </w:p>
    <w:p w14:paraId="06D0F3B0">
      <w:pPr>
        <w:snapToGrid w:val="0"/>
        <w:spacing w:line="360" w:lineRule="auto"/>
        <w:ind w:right="480"/>
        <w:jc w:val="center"/>
        <w:rPr>
          <w:rFonts w:ascii="宋体" w:hAnsi="宋体" w:cs="宋体"/>
          <w:b/>
          <w:color w:val="auto"/>
          <w:kern w:val="0"/>
          <w:sz w:val="32"/>
          <w:szCs w:val="32"/>
        </w:rPr>
      </w:pPr>
    </w:p>
    <w:p w14:paraId="2023359A">
      <w:pPr>
        <w:rPr>
          <w:rFonts w:ascii="宋体" w:hAnsi="宋体" w:cs="宋体"/>
          <w:color w:val="auto"/>
        </w:rPr>
      </w:pPr>
    </w:p>
    <w:p w14:paraId="77A3EE05">
      <w:pPr>
        <w:snapToGrid w:val="0"/>
        <w:spacing w:line="360" w:lineRule="auto"/>
        <w:ind w:right="480"/>
        <w:jc w:val="center"/>
        <w:rPr>
          <w:rFonts w:ascii="宋体" w:hAnsi="宋体" w:cs="宋体"/>
          <w:b/>
          <w:color w:val="auto"/>
          <w:kern w:val="0"/>
          <w:sz w:val="32"/>
          <w:szCs w:val="32"/>
        </w:rPr>
      </w:pPr>
    </w:p>
    <w:p w14:paraId="373C68EC">
      <w:pPr>
        <w:snapToGrid w:val="0"/>
        <w:spacing w:line="360" w:lineRule="auto"/>
        <w:ind w:right="480"/>
        <w:jc w:val="center"/>
        <w:rPr>
          <w:rFonts w:ascii="宋体" w:hAnsi="宋体" w:cs="宋体"/>
          <w:b/>
          <w:color w:val="auto"/>
          <w:kern w:val="0"/>
          <w:sz w:val="32"/>
          <w:szCs w:val="32"/>
        </w:rPr>
      </w:pPr>
    </w:p>
    <w:p w14:paraId="3E8B9243">
      <w:pPr>
        <w:snapToGrid w:val="0"/>
        <w:spacing w:before="50" w:after="50" w:line="360" w:lineRule="auto"/>
        <w:rPr>
          <w:rFonts w:ascii="宋体" w:hAnsi="宋体" w:cs="宋体"/>
          <w:b/>
          <w:color w:val="auto"/>
          <w:sz w:val="24"/>
        </w:rPr>
      </w:pPr>
    </w:p>
    <w:p w14:paraId="0A19C2B9">
      <w:pPr>
        <w:numPr>
          <w:ilvl w:val="0"/>
          <w:numId w:val="0"/>
        </w:numPr>
        <w:snapToGrid w:val="0"/>
        <w:spacing w:before="50" w:after="50" w:line="360" w:lineRule="auto"/>
        <w:jc w:val="center"/>
        <w:rPr>
          <w:rFonts w:hint="eastAsia" w:ascii="宋体" w:hAnsi="宋体" w:eastAsia="宋体" w:cs="宋体"/>
          <w:b/>
          <w:bCs w:val="0"/>
          <w:color w:val="auto"/>
          <w:kern w:val="0"/>
          <w:sz w:val="32"/>
          <w:szCs w:val="32"/>
          <w:lang w:val="zh-CN"/>
        </w:rPr>
      </w:pPr>
      <w:r>
        <w:rPr>
          <w:rFonts w:hint="eastAsia" w:ascii="宋体" w:hAnsi="宋体" w:eastAsia="宋体" w:cs="宋体"/>
          <w:b/>
          <w:bCs w:val="0"/>
          <w:color w:val="auto"/>
          <w:kern w:val="0"/>
          <w:sz w:val="32"/>
          <w:szCs w:val="32"/>
          <w:lang w:val="zh-CN" w:eastAsia="zh-CN"/>
        </w:rPr>
        <w:t>二、提供</w:t>
      </w:r>
      <w:r>
        <w:rPr>
          <w:rFonts w:hint="eastAsia" w:ascii="宋体" w:hAnsi="宋体" w:eastAsia="宋体" w:cs="宋体"/>
          <w:b/>
          <w:bCs w:val="0"/>
          <w:color w:val="auto"/>
          <w:kern w:val="0"/>
          <w:sz w:val="32"/>
          <w:szCs w:val="32"/>
          <w:lang w:val="zh-CN"/>
        </w:rPr>
        <w:t>法人或者其他组织</w:t>
      </w:r>
      <w:r>
        <w:rPr>
          <w:rFonts w:hint="eastAsia" w:ascii="宋体" w:hAnsi="宋体" w:eastAsia="宋体" w:cs="宋体"/>
          <w:b/>
          <w:bCs w:val="0"/>
          <w:color w:val="auto"/>
          <w:kern w:val="0"/>
          <w:sz w:val="32"/>
          <w:szCs w:val="32"/>
          <w:lang w:val="zh-CN" w:eastAsia="zh-CN"/>
        </w:rPr>
        <w:t>机构的</w:t>
      </w:r>
      <w:r>
        <w:rPr>
          <w:rFonts w:hint="eastAsia" w:ascii="宋体" w:hAnsi="宋体" w:eastAsia="宋体" w:cs="宋体"/>
          <w:b/>
          <w:bCs w:val="0"/>
          <w:color w:val="auto"/>
          <w:kern w:val="0"/>
          <w:sz w:val="32"/>
          <w:szCs w:val="32"/>
          <w:lang w:val="zh-CN"/>
        </w:rPr>
        <w:t>营业执照</w:t>
      </w:r>
      <w:r>
        <w:rPr>
          <w:rFonts w:hint="eastAsia" w:ascii="宋体" w:hAnsi="宋体" w:eastAsia="宋体" w:cs="宋体"/>
          <w:b/>
          <w:bCs w:val="0"/>
          <w:color w:val="auto"/>
          <w:kern w:val="0"/>
          <w:sz w:val="32"/>
          <w:szCs w:val="32"/>
          <w:lang w:val="zh-CN" w:eastAsia="zh-CN"/>
        </w:rPr>
        <w:t>（扫描件或复印件加盖公章）</w:t>
      </w:r>
      <w:r>
        <w:rPr>
          <w:rFonts w:hint="eastAsia" w:ascii="宋体" w:hAnsi="宋体" w:eastAsia="宋体" w:cs="宋体"/>
          <w:b/>
          <w:bCs w:val="0"/>
          <w:color w:val="auto"/>
          <w:kern w:val="0"/>
          <w:sz w:val="32"/>
          <w:szCs w:val="32"/>
          <w:lang w:val="zh-CN"/>
        </w:rPr>
        <w:t>或事业法人登记证书或其</w:t>
      </w:r>
      <w:r>
        <w:rPr>
          <w:rFonts w:hint="eastAsia" w:ascii="宋体" w:hAnsi="宋体" w:eastAsia="宋体" w:cs="宋体"/>
          <w:b/>
          <w:bCs w:val="0"/>
          <w:color w:val="auto"/>
          <w:kern w:val="0"/>
          <w:sz w:val="32"/>
          <w:szCs w:val="32"/>
          <w:lang w:val="zh-CN" w:eastAsia="zh-CN"/>
        </w:rPr>
        <w:t>他</w:t>
      </w:r>
      <w:r>
        <w:rPr>
          <w:rFonts w:hint="eastAsia" w:ascii="宋体" w:hAnsi="宋体" w:eastAsia="宋体" w:cs="宋体"/>
          <w:b/>
          <w:bCs w:val="0"/>
          <w:color w:val="auto"/>
          <w:kern w:val="0"/>
          <w:sz w:val="32"/>
          <w:szCs w:val="32"/>
          <w:lang w:val="zh-CN"/>
        </w:rPr>
        <w:t>工商等登记证明材料</w:t>
      </w:r>
    </w:p>
    <w:p w14:paraId="688C9655">
      <w:pPr>
        <w:pStyle w:val="65"/>
        <w:numPr>
          <w:ilvl w:val="0"/>
          <w:numId w:val="0"/>
        </w:numPr>
        <w:rPr>
          <w:rFonts w:hint="eastAsia"/>
          <w:color w:val="auto"/>
          <w:lang w:val="zh-CN"/>
        </w:rPr>
      </w:pPr>
    </w:p>
    <w:p w14:paraId="39D2B9FA">
      <w:pPr>
        <w:rPr>
          <w:rFonts w:hint="eastAsia"/>
          <w:color w:val="auto"/>
          <w:lang w:val="zh-CN"/>
        </w:rPr>
      </w:pPr>
    </w:p>
    <w:p w14:paraId="3D0B130C">
      <w:pPr>
        <w:pStyle w:val="6"/>
        <w:rPr>
          <w:rFonts w:hint="eastAsia"/>
          <w:color w:val="auto"/>
          <w:lang w:val="zh-CN"/>
        </w:rPr>
      </w:pPr>
    </w:p>
    <w:p w14:paraId="65C7F276">
      <w:pPr>
        <w:rPr>
          <w:rFonts w:hint="eastAsia"/>
          <w:color w:val="auto"/>
          <w:lang w:val="zh-CN"/>
        </w:rPr>
      </w:pPr>
    </w:p>
    <w:p w14:paraId="6609BE11">
      <w:pPr>
        <w:pStyle w:val="6"/>
        <w:rPr>
          <w:rFonts w:hint="eastAsia"/>
          <w:color w:val="auto"/>
          <w:lang w:val="zh-CN"/>
        </w:rPr>
      </w:pPr>
    </w:p>
    <w:p w14:paraId="5BB594CF">
      <w:pPr>
        <w:rPr>
          <w:rFonts w:hint="eastAsia"/>
          <w:color w:val="auto"/>
          <w:lang w:val="zh-CN"/>
        </w:rPr>
      </w:pPr>
    </w:p>
    <w:p w14:paraId="39676B57">
      <w:pPr>
        <w:pStyle w:val="6"/>
        <w:rPr>
          <w:rFonts w:hint="eastAsia"/>
          <w:color w:val="auto"/>
          <w:lang w:val="zh-CN"/>
        </w:rPr>
      </w:pPr>
    </w:p>
    <w:p w14:paraId="31E836B0">
      <w:pPr>
        <w:rPr>
          <w:rFonts w:hint="eastAsia"/>
          <w:color w:val="auto"/>
          <w:lang w:val="zh-CN"/>
        </w:rPr>
      </w:pPr>
    </w:p>
    <w:p w14:paraId="1841AE6E">
      <w:pPr>
        <w:pStyle w:val="6"/>
        <w:rPr>
          <w:rFonts w:hint="eastAsia"/>
          <w:color w:val="auto"/>
          <w:lang w:val="zh-CN"/>
        </w:rPr>
      </w:pPr>
    </w:p>
    <w:p w14:paraId="4AA0553E">
      <w:pPr>
        <w:rPr>
          <w:rFonts w:hint="eastAsia"/>
          <w:color w:val="auto"/>
          <w:lang w:val="zh-CN"/>
        </w:rPr>
      </w:pPr>
    </w:p>
    <w:p w14:paraId="387BB80B">
      <w:pPr>
        <w:pStyle w:val="6"/>
        <w:rPr>
          <w:rFonts w:hint="eastAsia"/>
          <w:color w:val="auto"/>
          <w:lang w:val="zh-CN"/>
        </w:rPr>
      </w:pPr>
    </w:p>
    <w:p w14:paraId="6316E703">
      <w:pPr>
        <w:rPr>
          <w:rFonts w:hint="eastAsia"/>
          <w:color w:val="auto"/>
          <w:lang w:val="zh-CN"/>
        </w:rPr>
      </w:pPr>
    </w:p>
    <w:p w14:paraId="73F8585B">
      <w:pPr>
        <w:pStyle w:val="6"/>
        <w:rPr>
          <w:rFonts w:hint="eastAsia"/>
          <w:color w:val="auto"/>
          <w:lang w:val="zh-CN"/>
        </w:rPr>
      </w:pPr>
    </w:p>
    <w:p w14:paraId="1842A7E9">
      <w:pPr>
        <w:rPr>
          <w:rFonts w:hint="eastAsia"/>
          <w:color w:val="auto"/>
          <w:lang w:val="zh-CN"/>
        </w:rPr>
      </w:pPr>
    </w:p>
    <w:p w14:paraId="766D849D">
      <w:pPr>
        <w:pStyle w:val="6"/>
        <w:rPr>
          <w:rFonts w:hint="eastAsia"/>
          <w:color w:val="auto"/>
          <w:lang w:val="zh-CN"/>
        </w:rPr>
      </w:pPr>
    </w:p>
    <w:p w14:paraId="0B148A63">
      <w:pPr>
        <w:rPr>
          <w:rFonts w:hint="eastAsia"/>
          <w:color w:val="auto"/>
          <w:lang w:val="zh-CN"/>
        </w:rPr>
      </w:pPr>
    </w:p>
    <w:p w14:paraId="553E7748">
      <w:pPr>
        <w:pStyle w:val="6"/>
        <w:rPr>
          <w:rFonts w:hint="eastAsia"/>
          <w:color w:val="auto"/>
          <w:lang w:val="zh-CN"/>
        </w:rPr>
      </w:pPr>
    </w:p>
    <w:p w14:paraId="3D0EB40A">
      <w:pPr>
        <w:jc w:val="center"/>
        <w:rPr>
          <w:rFonts w:ascii="宋体" w:hAnsi="宋体" w:cs="宋体"/>
          <w:b/>
          <w:color w:val="auto"/>
          <w:kern w:val="0"/>
          <w:sz w:val="32"/>
          <w:szCs w:val="32"/>
          <w:highlight w:val="none"/>
        </w:rPr>
      </w:pPr>
    </w:p>
    <w:p w14:paraId="4C9D1E24">
      <w:pPr>
        <w:spacing w:line="360" w:lineRule="auto"/>
        <w:ind w:firstLine="480" w:firstLineChars="200"/>
        <w:rPr>
          <w:rFonts w:ascii="宋体" w:hAnsi="宋体" w:cs="宋体"/>
          <w:color w:val="auto"/>
          <w:sz w:val="24"/>
        </w:rPr>
      </w:pPr>
    </w:p>
    <w:p w14:paraId="5000A122">
      <w:pPr>
        <w:pStyle w:val="62"/>
        <w:rPr>
          <w:rFonts w:ascii="宋体" w:hAnsi="宋体" w:cs="宋体"/>
          <w:color w:val="auto"/>
        </w:rPr>
      </w:pPr>
    </w:p>
    <w:p w14:paraId="031BAB98">
      <w:pPr>
        <w:spacing w:line="360" w:lineRule="auto"/>
        <w:ind w:right="420" w:firstLine="2209" w:firstLineChars="500"/>
        <w:rPr>
          <w:rFonts w:ascii="宋体" w:hAnsi="宋体" w:cs="宋体"/>
          <w:b/>
          <w:color w:val="auto"/>
          <w:kern w:val="0"/>
          <w:sz w:val="44"/>
          <w:szCs w:val="44"/>
        </w:rPr>
      </w:pPr>
      <w:r>
        <w:rPr>
          <w:rFonts w:hint="eastAsia" w:ascii="宋体" w:hAnsi="宋体" w:cs="宋体"/>
          <w:b/>
          <w:color w:val="auto"/>
          <w:kern w:val="0"/>
          <w:sz w:val="44"/>
          <w:szCs w:val="44"/>
        </w:rPr>
        <w:t>商务技术文件部分（封面）</w:t>
      </w:r>
    </w:p>
    <w:p w14:paraId="60E4FBFF">
      <w:pPr>
        <w:spacing w:line="360" w:lineRule="auto"/>
        <w:jc w:val="center"/>
        <w:outlineLvl w:val="0"/>
        <w:rPr>
          <w:rFonts w:ascii="宋体" w:hAnsi="宋体" w:cs="宋体"/>
          <w:b/>
          <w:color w:val="auto"/>
          <w:kern w:val="0"/>
          <w:sz w:val="24"/>
        </w:rPr>
      </w:pPr>
    </w:p>
    <w:p w14:paraId="1CEF667F">
      <w:pPr>
        <w:shd w:val="clear" w:color="auto" w:fill="FFFFFF"/>
        <w:snapToGrid w:val="0"/>
        <w:spacing w:line="360" w:lineRule="auto"/>
        <w:jc w:val="center"/>
        <w:outlineLvl w:val="0"/>
        <w:rPr>
          <w:rFonts w:ascii="宋体" w:hAnsi="宋体" w:cs="宋体"/>
          <w:b/>
          <w:bCs/>
          <w:color w:val="auto"/>
          <w:sz w:val="32"/>
          <w:szCs w:val="32"/>
        </w:rPr>
      </w:pPr>
      <w:r>
        <w:rPr>
          <w:rFonts w:hint="eastAsia" w:ascii="宋体" w:hAnsi="宋体" w:cs="宋体"/>
          <w:b/>
          <w:bCs/>
          <w:color w:val="auto"/>
          <w:sz w:val="32"/>
          <w:szCs w:val="32"/>
        </w:rPr>
        <w:t>（项目名称）</w:t>
      </w:r>
    </w:p>
    <w:p w14:paraId="3A8CB57E">
      <w:pPr>
        <w:shd w:val="clear" w:color="auto" w:fill="FFFFFF"/>
        <w:snapToGrid w:val="0"/>
        <w:spacing w:line="360" w:lineRule="auto"/>
        <w:jc w:val="center"/>
        <w:outlineLvl w:val="0"/>
        <w:rPr>
          <w:rFonts w:ascii="宋体" w:hAnsi="宋体" w:cs="宋体"/>
          <w:b/>
          <w:bCs/>
          <w:color w:val="auto"/>
          <w:sz w:val="52"/>
          <w:szCs w:val="52"/>
        </w:rPr>
      </w:pPr>
      <w:bookmarkStart w:id="39" w:name="_Toc17190"/>
      <w:r>
        <w:rPr>
          <w:rFonts w:hint="eastAsia" w:ascii="宋体" w:hAnsi="宋体" w:cs="宋体"/>
          <w:b/>
          <w:bCs/>
          <w:color w:val="auto"/>
          <w:sz w:val="52"/>
          <w:szCs w:val="52"/>
        </w:rPr>
        <w:t>商 务 技 术 文 件</w:t>
      </w:r>
      <w:bookmarkEnd w:id="39"/>
    </w:p>
    <w:p w14:paraId="4EC55AB0">
      <w:pPr>
        <w:widowControl/>
        <w:spacing w:line="360" w:lineRule="auto"/>
        <w:ind w:right="-2"/>
        <w:jc w:val="center"/>
        <w:outlineLvl w:val="1"/>
        <w:rPr>
          <w:rFonts w:ascii="宋体" w:hAnsi="宋体" w:cs="宋体"/>
          <w:b/>
          <w:color w:val="auto"/>
          <w:sz w:val="36"/>
          <w:szCs w:val="36"/>
        </w:rPr>
      </w:pPr>
      <w:bookmarkStart w:id="40" w:name="_Toc27078"/>
      <w:r>
        <w:rPr>
          <w:rFonts w:hint="eastAsia" w:ascii="宋体" w:hAnsi="宋体" w:cs="宋体"/>
          <w:b/>
          <w:color w:val="auto"/>
          <w:sz w:val="36"/>
          <w:szCs w:val="36"/>
        </w:rPr>
        <w:t>（</w:t>
      </w:r>
      <w:r>
        <w:rPr>
          <w:rFonts w:hint="eastAsia" w:ascii="宋体" w:hAnsi="宋体" w:cs="宋体"/>
          <w:b/>
          <w:color w:val="auto"/>
          <w:sz w:val="36"/>
          <w:szCs w:val="36"/>
          <w:lang w:eastAsia="zh-CN"/>
        </w:rPr>
        <w:t>村采云电子招投标</w:t>
      </w:r>
      <w:r>
        <w:rPr>
          <w:rFonts w:hint="eastAsia" w:ascii="宋体" w:hAnsi="宋体" w:cs="宋体"/>
          <w:b/>
          <w:color w:val="auto"/>
          <w:sz w:val="36"/>
          <w:szCs w:val="36"/>
        </w:rPr>
        <w:t>）</w:t>
      </w:r>
      <w:bookmarkEnd w:id="40"/>
    </w:p>
    <w:p w14:paraId="7A409995">
      <w:pPr>
        <w:pStyle w:val="93"/>
        <w:spacing w:line="360" w:lineRule="auto"/>
        <w:rPr>
          <w:rFonts w:cs="宋体"/>
          <w:color w:val="auto"/>
          <w:sz w:val="36"/>
          <w:szCs w:val="36"/>
        </w:rPr>
      </w:pPr>
    </w:p>
    <w:p w14:paraId="6DB657C2">
      <w:pPr>
        <w:shd w:val="clear" w:color="auto" w:fill="FFFFFF"/>
        <w:snapToGrid w:val="0"/>
        <w:spacing w:line="360" w:lineRule="auto"/>
        <w:jc w:val="center"/>
        <w:outlineLvl w:val="1"/>
        <w:rPr>
          <w:rFonts w:ascii="宋体" w:hAnsi="宋体" w:cs="宋体"/>
          <w:b/>
          <w:bCs/>
          <w:color w:val="auto"/>
          <w:sz w:val="36"/>
          <w:szCs w:val="36"/>
        </w:rPr>
      </w:pPr>
      <w:bookmarkStart w:id="41" w:name="_Toc28851"/>
      <w:r>
        <w:rPr>
          <w:rFonts w:hint="eastAsia" w:ascii="宋体" w:hAnsi="宋体" w:cs="宋体"/>
          <w:b/>
          <w:bCs/>
          <w:color w:val="auto"/>
          <w:sz w:val="36"/>
          <w:szCs w:val="36"/>
        </w:rPr>
        <w:t xml:space="preserve">  招标编号：</w:t>
      </w:r>
      <w:bookmarkEnd w:id="41"/>
      <w:r>
        <w:rPr>
          <w:rFonts w:hint="eastAsia" w:ascii="宋体" w:hAnsi="宋体" w:cs="宋体"/>
          <w:b/>
          <w:bCs/>
          <w:color w:val="auto"/>
          <w:sz w:val="36"/>
          <w:szCs w:val="36"/>
        </w:rPr>
        <w:t xml:space="preserve">  </w:t>
      </w:r>
    </w:p>
    <w:p w14:paraId="035324D6">
      <w:pPr>
        <w:pStyle w:val="93"/>
        <w:spacing w:line="360" w:lineRule="auto"/>
        <w:rPr>
          <w:rFonts w:cs="宋体"/>
          <w:color w:val="auto"/>
        </w:rPr>
      </w:pPr>
    </w:p>
    <w:p w14:paraId="39B3DB9E">
      <w:pPr>
        <w:snapToGrid w:val="0"/>
        <w:spacing w:line="360" w:lineRule="auto"/>
        <w:jc w:val="center"/>
        <w:rPr>
          <w:rFonts w:ascii="宋体" w:hAnsi="宋体" w:cs="宋体"/>
          <w:color w:val="auto"/>
          <w:sz w:val="52"/>
          <w:szCs w:val="52"/>
        </w:rPr>
      </w:pPr>
      <w:r>
        <w:rPr>
          <w:rFonts w:hint="eastAsia" w:ascii="宋体" w:hAnsi="宋体" w:cs="宋体"/>
          <w:color w:val="auto"/>
          <w:sz w:val="52"/>
          <w:szCs w:val="52"/>
        </w:rPr>
        <w:t>投</w:t>
      </w:r>
    </w:p>
    <w:p w14:paraId="67A57579">
      <w:pPr>
        <w:snapToGrid w:val="0"/>
        <w:spacing w:line="360" w:lineRule="auto"/>
        <w:jc w:val="center"/>
        <w:rPr>
          <w:rFonts w:ascii="宋体" w:hAnsi="宋体" w:cs="宋体"/>
          <w:color w:val="auto"/>
          <w:sz w:val="52"/>
          <w:szCs w:val="52"/>
        </w:rPr>
      </w:pPr>
      <w:r>
        <w:rPr>
          <w:rFonts w:hint="eastAsia" w:ascii="宋体" w:hAnsi="宋体" w:cs="宋体"/>
          <w:color w:val="auto"/>
          <w:sz w:val="52"/>
          <w:szCs w:val="52"/>
        </w:rPr>
        <w:t>标</w:t>
      </w:r>
    </w:p>
    <w:p w14:paraId="5D43882C">
      <w:pPr>
        <w:snapToGrid w:val="0"/>
        <w:spacing w:line="360" w:lineRule="auto"/>
        <w:jc w:val="center"/>
        <w:rPr>
          <w:rFonts w:ascii="宋体" w:hAnsi="宋体" w:cs="宋体"/>
          <w:color w:val="auto"/>
          <w:sz w:val="52"/>
          <w:szCs w:val="52"/>
        </w:rPr>
      </w:pPr>
      <w:r>
        <w:rPr>
          <w:rFonts w:hint="eastAsia" w:ascii="宋体" w:hAnsi="宋体" w:cs="宋体"/>
          <w:color w:val="auto"/>
          <w:sz w:val="52"/>
          <w:szCs w:val="52"/>
        </w:rPr>
        <w:t>文</w:t>
      </w:r>
    </w:p>
    <w:p w14:paraId="5E43583D">
      <w:pPr>
        <w:snapToGrid w:val="0"/>
        <w:spacing w:line="360" w:lineRule="auto"/>
        <w:jc w:val="center"/>
        <w:rPr>
          <w:rFonts w:ascii="宋体" w:hAnsi="宋体" w:cs="宋体"/>
          <w:color w:val="auto"/>
          <w:sz w:val="52"/>
          <w:szCs w:val="52"/>
        </w:rPr>
      </w:pPr>
      <w:r>
        <w:rPr>
          <w:rFonts w:hint="eastAsia" w:ascii="宋体" w:hAnsi="宋体" w:cs="宋体"/>
          <w:color w:val="auto"/>
          <w:sz w:val="52"/>
          <w:szCs w:val="52"/>
        </w:rPr>
        <w:t>件</w:t>
      </w:r>
    </w:p>
    <w:p w14:paraId="6F9B5F4C">
      <w:pPr>
        <w:snapToGrid w:val="0"/>
        <w:spacing w:line="360" w:lineRule="auto"/>
        <w:ind w:firstLine="1920" w:firstLineChars="600"/>
        <w:rPr>
          <w:rFonts w:ascii="宋体" w:hAnsi="宋体" w:cs="宋体"/>
          <w:color w:val="auto"/>
          <w:sz w:val="32"/>
          <w:szCs w:val="32"/>
        </w:rPr>
      </w:pPr>
    </w:p>
    <w:p w14:paraId="75829987">
      <w:pPr>
        <w:snapToGrid w:val="0"/>
        <w:spacing w:line="360" w:lineRule="auto"/>
        <w:ind w:firstLine="1920" w:firstLineChars="600"/>
        <w:rPr>
          <w:rFonts w:ascii="宋体" w:hAnsi="宋体" w:cs="宋体"/>
          <w:color w:val="auto"/>
          <w:sz w:val="32"/>
          <w:szCs w:val="32"/>
        </w:rPr>
      </w:pPr>
    </w:p>
    <w:p w14:paraId="2038BC18">
      <w:pPr>
        <w:snapToGrid w:val="0"/>
        <w:spacing w:line="360" w:lineRule="auto"/>
        <w:ind w:firstLine="1920" w:firstLineChars="600"/>
        <w:rPr>
          <w:rFonts w:hint="eastAsia" w:ascii="宋体" w:hAnsi="宋体" w:cs="宋体"/>
          <w:color w:val="auto"/>
          <w:sz w:val="32"/>
          <w:szCs w:val="32"/>
        </w:rPr>
      </w:pPr>
      <w:r>
        <w:rPr>
          <w:rFonts w:hint="eastAsia" w:ascii="宋体" w:hAnsi="宋体" w:cs="宋体"/>
          <w:color w:val="auto"/>
          <w:sz w:val="32"/>
          <w:szCs w:val="32"/>
        </w:rPr>
        <w:t>投标人全称：（单位公章或电子公章）</w:t>
      </w:r>
    </w:p>
    <w:p w14:paraId="0CD1C872">
      <w:pPr>
        <w:snapToGrid w:val="0"/>
        <w:spacing w:line="360" w:lineRule="auto"/>
        <w:ind w:firstLine="1920" w:firstLineChars="600"/>
        <w:rPr>
          <w:rFonts w:hint="eastAsia" w:ascii="宋体" w:hAnsi="宋体" w:cs="宋体"/>
          <w:color w:val="auto"/>
          <w:sz w:val="32"/>
          <w:szCs w:val="32"/>
        </w:rPr>
      </w:pPr>
      <w:r>
        <w:rPr>
          <w:rFonts w:hint="eastAsia" w:ascii="宋体" w:hAnsi="宋体" w:cs="宋体"/>
          <w:color w:val="auto"/>
          <w:sz w:val="32"/>
          <w:szCs w:val="32"/>
          <w:lang w:eastAsia="zh-CN"/>
        </w:rPr>
        <w:t>法定代表人或授权委托代表人：（签字或盖章）</w:t>
      </w:r>
    </w:p>
    <w:p w14:paraId="008904CB">
      <w:pPr>
        <w:snapToGrid w:val="0"/>
        <w:spacing w:line="360" w:lineRule="auto"/>
        <w:ind w:firstLine="1920" w:firstLineChars="600"/>
        <w:rPr>
          <w:rFonts w:ascii="宋体" w:hAnsi="宋体" w:cs="宋体"/>
          <w:color w:val="auto"/>
          <w:sz w:val="32"/>
          <w:szCs w:val="32"/>
        </w:rPr>
      </w:pPr>
      <w:r>
        <w:rPr>
          <w:rFonts w:hint="eastAsia" w:ascii="宋体" w:hAnsi="宋体" w:cs="宋体"/>
          <w:color w:val="auto"/>
          <w:sz w:val="32"/>
          <w:szCs w:val="32"/>
        </w:rPr>
        <w:t>投标人地址：</w:t>
      </w:r>
    </w:p>
    <w:p w14:paraId="50BDCBE4">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年   月   日</w:t>
      </w:r>
    </w:p>
    <w:p w14:paraId="6AA3083A">
      <w:pPr>
        <w:pStyle w:val="3"/>
        <w:snapToGrid w:val="0"/>
        <w:rPr>
          <w:rFonts w:ascii="宋体" w:hAnsi="宋体" w:cs="宋体"/>
          <w:color w:val="auto"/>
          <w:kern w:val="0"/>
          <w:sz w:val="32"/>
          <w:szCs w:val="32"/>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3886D368">
      <w:pPr>
        <w:spacing w:line="360" w:lineRule="auto"/>
        <w:ind w:right="420" w:firstLine="3614" w:firstLineChars="1000"/>
        <w:rPr>
          <w:rFonts w:ascii="宋体" w:hAnsi="宋体" w:cs="宋体"/>
          <w:b/>
          <w:color w:val="auto"/>
          <w:kern w:val="0"/>
          <w:sz w:val="36"/>
          <w:szCs w:val="36"/>
        </w:rPr>
      </w:pPr>
    </w:p>
    <w:p w14:paraId="6292EA43">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22D214C0">
      <w:pPr>
        <w:tabs>
          <w:tab w:val="left" w:pos="3083"/>
        </w:tabs>
        <w:spacing w:line="360" w:lineRule="auto"/>
        <w:jc w:val="left"/>
        <w:outlineLvl w:val="0"/>
        <w:rPr>
          <w:rFonts w:hint="eastAsia" w:ascii="宋体" w:hAnsi="宋体" w:eastAsia="宋体" w:cs="宋体"/>
          <w:b/>
          <w:color w:val="auto"/>
          <w:kern w:val="0"/>
          <w:sz w:val="24"/>
          <w:lang w:eastAsia="zh-CN"/>
        </w:rPr>
      </w:pPr>
      <w:r>
        <w:rPr>
          <w:rFonts w:hint="eastAsia" w:ascii="宋体" w:hAnsi="宋体" w:cs="宋体"/>
          <w:b/>
          <w:color w:val="auto"/>
          <w:kern w:val="0"/>
          <w:sz w:val="24"/>
          <w:lang w:eastAsia="zh-CN"/>
        </w:rPr>
        <w:tab/>
      </w:r>
    </w:p>
    <w:p w14:paraId="04D4769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E19E2F7">
      <w:pPr>
        <w:snapToGrid w:val="0"/>
        <w:spacing w:line="360" w:lineRule="auto"/>
        <w:ind w:left="479" w:leftChars="228"/>
        <w:rPr>
          <w:rFonts w:hint="eastAsia" w:ascii="宋体" w:hAnsi="宋体" w:cs="宋体"/>
          <w:color w:val="auto"/>
          <w:sz w:val="24"/>
          <w:highlight w:val="none"/>
        </w:rPr>
      </w:pPr>
    </w:p>
    <w:p w14:paraId="704979CB">
      <w:pPr>
        <w:adjustRightInd/>
        <w:snapToGrid/>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14:paraId="7F0BC911">
      <w:pPr>
        <w:adjustRightInd/>
        <w:snapToGrid/>
        <w:spacing w:line="360" w:lineRule="auto"/>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color w:val="auto"/>
          <w:sz w:val="24"/>
        </w:rPr>
        <w:t>授权委托书或法定代表人（单位负责人、自然人本人）身份证明</w:t>
      </w:r>
      <w:r>
        <w:rPr>
          <w:rFonts w:hint="eastAsia" w:ascii="宋体" w:hAnsi="宋体" w:cs="宋体"/>
          <w:color w:val="auto"/>
          <w:highlight w:val="none"/>
        </w:rPr>
        <w:t>………（页码）</w:t>
      </w:r>
    </w:p>
    <w:p w14:paraId="5891E276">
      <w:pPr>
        <w:adjustRightInd/>
        <w:snapToGri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E3C84B">
      <w:pPr>
        <w:adjustRightInd/>
        <w:snapToGrid/>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576CADB8">
      <w:pPr>
        <w:adjustRightInd/>
        <w:snapToGrid/>
        <w:spacing w:line="360" w:lineRule="auto"/>
        <w:ind w:left="0" w:leftChars="0"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9DE4F24">
      <w:pPr>
        <w:adjustRightInd/>
        <w:snapToGrid/>
        <w:spacing w:line="360" w:lineRule="auto"/>
        <w:ind w:left="0" w:leftChars="0" w:firstLine="480" w:firstLineChars="200"/>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262AF937">
      <w:pPr>
        <w:adjustRightInd/>
        <w:snapToGrid/>
        <w:spacing w:line="360" w:lineRule="auto"/>
        <w:ind w:left="0" w:leftChars="0"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采</w:t>
      </w:r>
      <w:r>
        <w:rPr>
          <w:rFonts w:hint="eastAsia" w:ascii="宋体" w:hAnsi="宋体" w:eastAsia="宋体" w:cs="宋体"/>
          <w:bCs w:val="0"/>
          <w:color w:val="auto"/>
          <w:sz w:val="24"/>
          <w:szCs w:val="24"/>
          <w:highlight w:val="none"/>
          <w:lang w:val="en-US" w:eastAsia="zh-CN"/>
        </w:rPr>
        <w:t>购活动现场确认声明书</w:t>
      </w:r>
      <w:r>
        <w:rPr>
          <w:rFonts w:hint="eastAsia" w:ascii="宋体" w:hAnsi="宋体" w:cs="宋体"/>
          <w:color w:val="auto"/>
          <w:highlight w:val="none"/>
        </w:rPr>
        <w:t>…………………………………………………………（页码）</w:t>
      </w:r>
    </w:p>
    <w:p w14:paraId="1DA19D85">
      <w:pPr>
        <w:adjustRightInd/>
        <w:snapToGrid/>
        <w:spacing w:line="360" w:lineRule="auto"/>
        <w:ind w:left="0" w:leftChars="0" w:firstLine="480" w:firstLineChars="200"/>
        <w:rPr>
          <w:rFonts w:hint="eastAsia" w:ascii="宋体" w:hAnsi="宋体" w:eastAsia="宋体" w:cs="宋体"/>
          <w:b w:val="0"/>
          <w:color w:val="auto"/>
          <w:sz w:val="24"/>
          <w:highlight w:val="none"/>
          <w:lang w:val="zh-CN" w:eastAsia="zh-CN"/>
        </w:rPr>
      </w:pPr>
      <w:r>
        <w:rPr>
          <w:rFonts w:hint="eastAsia" w:ascii="宋体" w:hAnsi="宋体" w:cs="宋体"/>
          <w:b w:val="0"/>
          <w:color w:val="auto"/>
          <w:sz w:val="24"/>
          <w:highlight w:val="none"/>
          <w:lang w:val="zh-CN" w:eastAsia="zh-CN"/>
        </w:rPr>
        <w:t>（</w:t>
      </w:r>
      <w:r>
        <w:rPr>
          <w:rFonts w:hint="eastAsia" w:ascii="宋体" w:hAnsi="宋体" w:cs="宋体"/>
          <w:b w:val="0"/>
          <w:color w:val="auto"/>
          <w:sz w:val="24"/>
          <w:highlight w:val="none"/>
          <w:lang w:val="en-US" w:eastAsia="zh-CN"/>
        </w:rPr>
        <w:t>8</w:t>
      </w:r>
      <w:r>
        <w:rPr>
          <w:rFonts w:hint="eastAsia" w:ascii="宋体" w:hAnsi="宋体" w:cs="宋体"/>
          <w:b w:val="0"/>
          <w:color w:val="auto"/>
          <w:sz w:val="24"/>
          <w:highlight w:val="none"/>
          <w:lang w:val="zh-CN" w:eastAsia="zh-CN"/>
        </w:rPr>
        <w:t>）</w:t>
      </w:r>
      <w:r>
        <w:rPr>
          <w:rFonts w:hint="eastAsia" w:ascii="宋体" w:hAnsi="宋体" w:eastAsia="宋体" w:cs="宋体"/>
          <w:b w:val="0"/>
          <w:color w:val="auto"/>
          <w:sz w:val="24"/>
          <w:highlight w:val="none"/>
          <w:lang w:val="zh-CN" w:eastAsia="zh-CN"/>
        </w:rPr>
        <w:t>关于对招标文件中有关条款的拒绝声明</w:t>
      </w:r>
      <w:r>
        <w:rPr>
          <w:rFonts w:hint="eastAsia" w:ascii="宋体" w:hAnsi="宋体" w:cs="宋体"/>
          <w:color w:val="auto"/>
          <w:highlight w:val="none"/>
        </w:rPr>
        <w:t>………………………………………（页码）</w:t>
      </w:r>
    </w:p>
    <w:p w14:paraId="1C69E1A9">
      <w:pPr>
        <w:adjustRightInd/>
        <w:snapToGrid/>
        <w:spacing w:line="360" w:lineRule="auto"/>
        <w:ind w:left="0" w:leftChars="0" w:firstLine="480" w:firstLineChars="200"/>
        <w:rPr>
          <w:rFonts w:hint="eastAsia" w:ascii="宋体" w:hAnsi="宋体" w:cs="宋体"/>
          <w:color w:val="auto"/>
          <w:highlight w:val="none"/>
        </w:rPr>
      </w:pPr>
      <w:r>
        <w:rPr>
          <w:rFonts w:hint="eastAsia" w:ascii="宋体" w:hAnsi="宋体" w:cs="宋体"/>
          <w:b w:val="0"/>
          <w:color w:val="auto"/>
          <w:sz w:val="24"/>
          <w:highlight w:val="none"/>
          <w:lang w:val="zh-CN" w:eastAsia="zh-CN"/>
        </w:rPr>
        <w:t>（</w:t>
      </w:r>
      <w:r>
        <w:rPr>
          <w:rFonts w:hint="eastAsia" w:ascii="宋体" w:hAnsi="宋体" w:cs="宋体"/>
          <w:b w:val="0"/>
          <w:color w:val="auto"/>
          <w:sz w:val="24"/>
          <w:highlight w:val="none"/>
          <w:lang w:val="en-US" w:eastAsia="zh-CN"/>
        </w:rPr>
        <w:t>9</w:t>
      </w:r>
      <w:r>
        <w:rPr>
          <w:rFonts w:hint="eastAsia" w:ascii="宋体" w:hAnsi="宋体" w:cs="宋体"/>
          <w:b w:val="0"/>
          <w:color w:val="auto"/>
          <w:sz w:val="24"/>
          <w:highlight w:val="none"/>
          <w:lang w:val="zh-CN" w:eastAsia="zh-CN"/>
        </w:rPr>
        <w:t>）</w:t>
      </w:r>
      <w:r>
        <w:rPr>
          <w:rFonts w:hint="eastAsia" w:ascii="宋体" w:hAnsi="宋体" w:eastAsia="宋体" w:cs="宋体"/>
          <w:b w:val="0"/>
          <w:color w:val="auto"/>
          <w:sz w:val="24"/>
          <w:highlight w:val="none"/>
          <w:lang w:val="zh-CN" w:eastAsia="zh-CN"/>
        </w:rPr>
        <w:t>投标人认为需要提供的与本项目有关的其他文件和说明</w:t>
      </w:r>
      <w:r>
        <w:rPr>
          <w:rFonts w:hint="eastAsia" w:ascii="宋体" w:hAnsi="宋体" w:cs="宋体"/>
          <w:color w:val="auto"/>
          <w:highlight w:val="none"/>
        </w:rPr>
        <w:t>…………………（页码）</w:t>
      </w:r>
    </w:p>
    <w:p w14:paraId="509549E3">
      <w:pPr>
        <w:adjustRightInd/>
        <w:snapToGrid/>
        <w:spacing w:line="360" w:lineRule="auto"/>
        <w:ind w:left="0" w:leftChars="0" w:firstLine="480" w:firstLineChars="200"/>
        <w:rPr>
          <w:rFonts w:hint="eastAsia" w:ascii="宋体" w:hAnsi="宋体" w:cs="宋体"/>
          <w:color w:val="auto"/>
          <w:highlight w:val="none"/>
        </w:rPr>
      </w:pPr>
      <w:r>
        <w:rPr>
          <w:rFonts w:hint="eastAsia" w:ascii="宋体" w:hAnsi="宋体" w:cs="宋体"/>
          <w:b w:val="0"/>
          <w:color w:val="auto"/>
          <w:sz w:val="24"/>
          <w:highlight w:val="none"/>
          <w:lang w:val="zh-CN" w:eastAsia="zh-CN"/>
        </w:rPr>
        <w:t>（</w:t>
      </w:r>
      <w:r>
        <w:rPr>
          <w:rFonts w:hint="eastAsia" w:ascii="宋体" w:hAnsi="宋体" w:cs="宋体"/>
          <w:b w:val="0"/>
          <w:color w:val="auto"/>
          <w:sz w:val="24"/>
          <w:highlight w:val="none"/>
          <w:lang w:val="en-US" w:eastAsia="zh-CN"/>
        </w:rPr>
        <w:t>10</w:t>
      </w:r>
      <w:r>
        <w:rPr>
          <w:rFonts w:hint="eastAsia" w:ascii="宋体" w:hAnsi="宋体" w:cs="宋体"/>
          <w:b w:val="0"/>
          <w:color w:val="auto"/>
          <w:sz w:val="24"/>
          <w:highlight w:val="none"/>
          <w:lang w:val="zh-CN" w:eastAsia="zh-CN"/>
        </w:rPr>
        <w:t>）</w:t>
      </w:r>
      <w:r>
        <w:rPr>
          <w:rFonts w:hint="eastAsia" w:ascii="宋体" w:hAnsi="宋体" w:eastAsia="宋体" w:cs="宋体"/>
          <w:b w:val="0"/>
          <w:color w:val="auto"/>
          <w:sz w:val="24"/>
          <w:highlight w:val="none"/>
          <w:lang w:val="zh-CN" w:eastAsia="zh-CN"/>
        </w:rPr>
        <w:t>其他参考格式</w:t>
      </w:r>
      <w:r>
        <w:rPr>
          <w:rFonts w:hint="eastAsia" w:ascii="宋体" w:hAnsi="宋体" w:cs="宋体"/>
          <w:color w:val="auto"/>
          <w:highlight w:val="none"/>
        </w:rPr>
        <w:t>…………………………………………………………………………（页码）</w:t>
      </w:r>
    </w:p>
    <w:p w14:paraId="11A1B310">
      <w:pPr>
        <w:snapToGrid w:val="0"/>
        <w:spacing w:line="360" w:lineRule="auto"/>
        <w:jc w:val="both"/>
        <w:rPr>
          <w:rFonts w:ascii="宋体" w:hAnsi="宋体" w:cs="宋体"/>
          <w:b/>
          <w:color w:val="auto"/>
          <w:kern w:val="0"/>
          <w:sz w:val="32"/>
          <w:szCs w:val="32"/>
          <w:lang w:val="zh-CN"/>
        </w:rPr>
      </w:pPr>
    </w:p>
    <w:p w14:paraId="6974931E">
      <w:pPr>
        <w:snapToGrid w:val="0"/>
        <w:spacing w:line="360" w:lineRule="auto"/>
        <w:jc w:val="center"/>
        <w:rPr>
          <w:rFonts w:ascii="宋体" w:hAnsi="宋体" w:cs="宋体"/>
          <w:b/>
          <w:color w:val="auto"/>
          <w:kern w:val="0"/>
          <w:sz w:val="32"/>
          <w:szCs w:val="32"/>
          <w:lang w:val="zh-CN"/>
        </w:rPr>
      </w:pPr>
    </w:p>
    <w:p w14:paraId="7308D3E7">
      <w:pPr>
        <w:snapToGrid w:val="0"/>
        <w:spacing w:line="360" w:lineRule="auto"/>
        <w:jc w:val="center"/>
        <w:rPr>
          <w:rFonts w:ascii="宋体" w:hAnsi="宋体" w:cs="宋体"/>
          <w:b/>
          <w:color w:val="auto"/>
          <w:kern w:val="0"/>
          <w:sz w:val="32"/>
          <w:szCs w:val="32"/>
          <w:lang w:val="zh-CN"/>
        </w:rPr>
      </w:pPr>
    </w:p>
    <w:p w14:paraId="408F3430">
      <w:pPr>
        <w:snapToGrid w:val="0"/>
        <w:spacing w:line="360" w:lineRule="auto"/>
        <w:jc w:val="center"/>
        <w:rPr>
          <w:rFonts w:ascii="宋体" w:hAnsi="宋体" w:cs="宋体"/>
          <w:b/>
          <w:color w:val="auto"/>
          <w:kern w:val="0"/>
          <w:sz w:val="32"/>
          <w:szCs w:val="32"/>
          <w:lang w:val="zh-CN"/>
        </w:rPr>
      </w:pPr>
    </w:p>
    <w:p w14:paraId="04F345AE">
      <w:pPr>
        <w:snapToGrid w:val="0"/>
        <w:spacing w:line="360" w:lineRule="auto"/>
        <w:jc w:val="center"/>
        <w:rPr>
          <w:rFonts w:ascii="宋体" w:hAnsi="宋体" w:cs="宋体"/>
          <w:b/>
          <w:color w:val="auto"/>
          <w:kern w:val="0"/>
          <w:sz w:val="32"/>
          <w:szCs w:val="32"/>
          <w:lang w:val="zh-CN"/>
        </w:rPr>
      </w:pPr>
    </w:p>
    <w:p w14:paraId="67493B17">
      <w:pPr>
        <w:snapToGrid w:val="0"/>
        <w:spacing w:line="360" w:lineRule="auto"/>
        <w:jc w:val="center"/>
        <w:rPr>
          <w:rFonts w:ascii="宋体" w:hAnsi="宋体" w:cs="宋体"/>
          <w:b/>
          <w:color w:val="auto"/>
          <w:kern w:val="0"/>
          <w:sz w:val="32"/>
          <w:szCs w:val="32"/>
          <w:lang w:val="zh-CN"/>
        </w:rPr>
      </w:pPr>
    </w:p>
    <w:p w14:paraId="2C3AF3B0">
      <w:pPr>
        <w:snapToGrid w:val="0"/>
        <w:spacing w:line="360" w:lineRule="auto"/>
        <w:jc w:val="center"/>
        <w:rPr>
          <w:rFonts w:ascii="宋体" w:hAnsi="宋体" w:cs="宋体"/>
          <w:b/>
          <w:color w:val="auto"/>
          <w:kern w:val="0"/>
          <w:sz w:val="32"/>
          <w:szCs w:val="32"/>
          <w:lang w:val="zh-CN"/>
        </w:rPr>
      </w:pPr>
    </w:p>
    <w:p w14:paraId="3BD91602">
      <w:pPr>
        <w:pStyle w:val="84"/>
        <w:rPr>
          <w:rFonts w:ascii="宋体" w:hAnsi="宋体" w:cs="宋体"/>
          <w:b/>
          <w:color w:val="auto"/>
          <w:kern w:val="0"/>
          <w:sz w:val="32"/>
          <w:szCs w:val="32"/>
          <w:lang w:val="zh-CN"/>
        </w:rPr>
      </w:pPr>
    </w:p>
    <w:p w14:paraId="46CE7267">
      <w:pPr>
        <w:pStyle w:val="84"/>
        <w:rPr>
          <w:rFonts w:ascii="宋体" w:hAnsi="宋体" w:cs="宋体"/>
          <w:b/>
          <w:color w:val="auto"/>
          <w:kern w:val="0"/>
          <w:sz w:val="32"/>
          <w:szCs w:val="32"/>
          <w:lang w:val="zh-CN"/>
        </w:rPr>
      </w:pPr>
    </w:p>
    <w:p w14:paraId="7E829610">
      <w:pPr>
        <w:snapToGrid w:val="0"/>
        <w:spacing w:line="360" w:lineRule="auto"/>
        <w:jc w:val="center"/>
        <w:outlineLvl w:val="0"/>
        <w:rPr>
          <w:rFonts w:hint="eastAsia" w:ascii="宋体" w:hAnsi="宋体" w:cs="宋体"/>
          <w:b/>
          <w:color w:val="auto"/>
          <w:kern w:val="0"/>
          <w:sz w:val="32"/>
          <w:szCs w:val="32"/>
          <w:highlight w:val="none"/>
        </w:rPr>
      </w:pPr>
    </w:p>
    <w:p w14:paraId="432A0CF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D3526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216D4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b/>
          <w:bCs/>
          <w:color w:val="auto"/>
          <w:sz w:val="24"/>
          <w:highlight w:val="none"/>
          <w:u w:val="single"/>
        </w:rPr>
        <w:t>（项目名称）【招标编号：（采购编号）】</w:t>
      </w:r>
      <w:r>
        <w:rPr>
          <w:rFonts w:hint="eastAsia" w:ascii="宋体" w:hAnsi="宋体" w:cs="宋体"/>
          <w:color w:val="auto"/>
          <w:sz w:val="24"/>
          <w:highlight w:val="none"/>
        </w:rPr>
        <w:t>招标的有关活动，并对此项目进行投标。为此：</w:t>
      </w:r>
    </w:p>
    <w:p w14:paraId="18C71E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7C05A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51FDE5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D1D0E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5E4B9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 w:name="_Hlk101257010"/>
      <w:r>
        <w:rPr>
          <w:rFonts w:hint="eastAsia" w:ascii="宋体" w:hAnsi="宋体" w:cs="宋体"/>
          <w:color w:val="auto"/>
          <w:sz w:val="24"/>
          <w:highlight w:val="none"/>
        </w:rPr>
        <w:t>（如果有)</w:t>
      </w:r>
      <w:bookmarkEnd w:id="42"/>
      <w:r>
        <w:rPr>
          <w:rFonts w:hint="eastAsia" w:ascii="宋体" w:hAnsi="宋体" w:cs="宋体"/>
          <w:snapToGrid w:val="0"/>
          <w:color w:val="auto"/>
          <w:kern w:val="28"/>
          <w:sz w:val="24"/>
          <w:szCs w:val="20"/>
          <w:highlight w:val="none"/>
        </w:rPr>
        <w:t>；</w:t>
      </w:r>
    </w:p>
    <w:p w14:paraId="5633C2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14:paraId="2FAA87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4E1D89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09CB2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59AA0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B7AB3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12489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094E8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17959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6455C5D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采购供应商廉洁自律承诺书；</w:t>
      </w:r>
    </w:p>
    <w:p w14:paraId="2646D18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BE8AB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F8518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F61F9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676B2E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C51231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669683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69715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在合同约定的期限内完成合同规定的全部义务。 </w:t>
      </w:r>
    </w:p>
    <w:p w14:paraId="210814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1E0A43">
      <w:pPr>
        <w:spacing w:line="360" w:lineRule="auto"/>
        <w:ind w:firstLine="3600" w:firstLineChars="1500"/>
        <w:rPr>
          <w:rFonts w:hint="eastAsia" w:ascii="宋体" w:hAnsi="宋体" w:cs="宋体"/>
          <w:color w:val="auto"/>
          <w:sz w:val="24"/>
          <w:highlight w:val="none"/>
        </w:rPr>
      </w:pPr>
    </w:p>
    <w:p w14:paraId="6A5A663B">
      <w:pPr>
        <w:spacing w:line="360" w:lineRule="auto"/>
        <w:ind w:firstLine="3600" w:firstLineChars="1500"/>
        <w:rPr>
          <w:rFonts w:hint="eastAsia" w:ascii="宋体" w:hAnsi="宋体" w:cs="宋体"/>
          <w:color w:val="auto"/>
          <w:sz w:val="24"/>
          <w:highlight w:val="none"/>
        </w:rPr>
      </w:pPr>
    </w:p>
    <w:p w14:paraId="179EC97E">
      <w:pPr>
        <w:spacing w:line="360" w:lineRule="auto"/>
        <w:ind w:firstLine="3600" w:firstLineChars="1500"/>
        <w:rPr>
          <w:rFonts w:hint="eastAsia" w:ascii="宋体" w:hAnsi="宋体" w:cs="宋体"/>
          <w:color w:val="auto"/>
          <w:sz w:val="24"/>
          <w:highlight w:val="none"/>
        </w:rPr>
      </w:pPr>
    </w:p>
    <w:p w14:paraId="670A8DB9">
      <w:pPr>
        <w:spacing w:line="360" w:lineRule="auto"/>
        <w:ind w:firstLine="3600" w:firstLineChars="1500"/>
        <w:rPr>
          <w:rFonts w:hint="eastAsia" w:ascii="宋体" w:hAnsi="宋体" w:cs="宋体"/>
          <w:color w:val="auto"/>
          <w:sz w:val="24"/>
          <w:highlight w:val="none"/>
        </w:rPr>
      </w:pPr>
    </w:p>
    <w:p w14:paraId="543B9FDC">
      <w:pPr>
        <w:spacing w:line="360" w:lineRule="auto"/>
        <w:ind w:firstLine="3600" w:firstLineChars="1500"/>
        <w:rPr>
          <w:rFonts w:hint="eastAsia" w:ascii="宋体" w:hAnsi="宋体" w:cs="宋体"/>
          <w:color w:val="auto"/>
          <w:sz w:val="24"/>
          <w:highlight w:val="none"/>
        </w:rPr>
      </w:pPr>
    </w:p>
    <w:p w14:paraId="79D06BD6">
      <w:pPr>
        <w:spacing w:line="360" w:lineRule="auto"/>
        <w:ind w:firstLine="3600" w:firstLineChars="1500"/>
        <w:rPr>
          <w:rFonts w:hint="eastAsia" w:ascii="宋体" w:hAnsi="宋体" w:cs="宋体"/>
          <w:color w:val="auto"/>
          <w:sz w:val="24"/>
          <w:highlight w:val="none"/>
        </w:rPr>
      </w:pPr>
    </w:p>
    <w:p w14:paraId="4BB2C13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8BDB0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C1FBE18">
      <w:pPr>
        <w:snapToGrid w:val="0"/>
        <w:spacing w:line="360" w:lineRule="auto"/>
        <w:ind w:left="420" w:leftChars="200" w:firstLine="4200" w:firstLineChars="1750"/>
        <w:rPr>
          <w:rFonts w:ascii="宋体" w:hAnsi="宋体" w:cs="宋体"/>
          <w:color w:val="auto"/>
          <w:kern w:val="0"/>
          <w:sz w:val="24"/>
          <w:highlight w:val="none"/>
          <w:u w:val="single"/>
        </w:rPr>
      </w:pPr>
    </w:p>
    <w:p w14:paraId="74E6E411">
      <w:pPr>
        <w:snapToGrid w:val="0"/>
        <w:spacing w:line="360" w:lineRule="auto"/>
        <w:jc w:val="center"/>
        <w:rPr>
          <w:rFonts w:ascii="宋体" w:hAnsi="宋体" w:cs="宋体"/>
          <w:b/>
          <w:color w:val="auto"/>
          <w:kern w:val="0"/>
          <w:sz w:val="32"/>
          <w:szCs w:val="32"/>
          <w:highlight w:val="none"/>
        </w:rPr>
      </w:pPr>
    </w:p>
    <w:p w14:paraId="74116A55">
      <w:pPr>
        <w:snapToGrid w:val="0"/>
        <w:spacing w:line="360" w:lineRule="auto"/>
        <w:rPr>
          <w:rFonts w:ascii="宋体" w:hAnsi="宋体" w:cs="宋体"/>
          <w:color w:val="auto"/>
          <w:sz w:val="24"/>
          <w:highlight w:val="none"/>
        </w:rPr>
      </w:pPr>
    </w:p>
    <w:p w14:paraId="3EFF12C9">
      <w:pPr>
        <w:jc w:val="center"/>
        <w:rPr>
          <w:rFonts w:ascii="宋体" w:hAnsi="宋体" w:cs="宋体"/>
          <w:b/>
          <w:color w:val="auto"/>
          <w:kern w:val="0"/>
          <w:sz w:val="32"/>
          <w:szCs w:val="32"/>
          <w:highlight w:val="none"/>
        </w:rPr>
      </w:pPr>
    </w:p>
    <w:p w14:paraId="4A34B931">
      <w:pPr>
        <w:jc w:val="center"/>
        <w:rPr>
          <w:rFonts w:ascii="宋体" w:hAnsi="宋体" w:cs="宋体"/>
          <w:b/>
          <w:color w:val="auto"/>
          <w:kern w:val="0"/>
          <w:sz w:val="32"/>
          <w:szCs w:val="32"/>
          <w:highlight w:val="none"/>
        </w:rPr>
      </w:pPr>
    </w:p>
    <w:p w14:paraId="3969055E">
      <w:pPr>
        <w:jc w:val="center"/>
        <w:rPr>
          <w:rFonts w:ascii="宋体" w:hAnsi="宋体" w:cs="宋体"/>
          <w:b/>
          <w:color w:val="auto"/>
          <w:kern w:val="0"/>
          <w:sz w:val="32"/>
          <w:szCs w:val="32"/>
          <w:highlight w:val="none"/>
        </w:rPr>
      </w:pPr>
    </w:p>
    <w:p w14:paraId="01849E88">
      <w:pPr>
        <w:jc w:val="center"/>
        <w:rPr>
          <w:rFonts w:ascii="宋体" w:hAnsi="宋体" w:cs="宋体"/>
          <w:b/>
          <w:color w:val="auto"/>
          <w:kern w:val="0"/>
          <w:sz w:val="32"/>
          <w:szCs w:val="32"/>
          <w:highlight w:val="none"/>
        </w:rPr>
      </w:pPr>
    </w:p>
    <w:p w14:paraId="5644EFB9">
      <w:pPr>
        <w:jc w:val="center"/>
        <w:rPr>
          <w:rFonts w:ascii="宋体" w:hAnsi="宋体" w:cs="宋体"/>
          <w:b/>
          <w:color w:val="auto"/>
          <w:kern w:val="0"/>
          <w:sz w:val="32"/>
          <w:szCs w:val="32"/>
          <w:highlight w:val="none"/>
        </w:rPr>
      </w:pPr>
    </w:p>
    <w:p w14:paraId="03A36165">
      <w:pPr>
        <w:jc w:val="center"/>
        <w:rPr>
          <w:rFonts w:ascii="宋体" w:hAnsi="宋体" w:cs="宋体"/>
          <w:b/>
          <w:color w:val="auto"/>
          <w:kern w:val="0"/>
          <w:sz w:val="32"/>
          <w:szCs w:val="32"/>
          <w:highlight w:val="none"/>
        </w:rPr>
      </w:pPr>
    </w:p>
    <w:p w14:paraId="70559FBA">
      <w:pPr>
        <w:jc w:val="center"/>
        <w:rPr>
          <w:rFonts w:ascii="宋体" w:hAnsi="宋体" w:cs="宋体"/>
          <w:b/>
          <w:color w:val="auto"/>
          <w:kern w:val="0"/>
          <w:sz w:val="32"/>
          <w:szCs w:val="32"/>
          <w:highlight w:val="none"/>
        </w:rPr>
      </w:pPr>
    </w:p>
    <w:p w14:paraId="548EFBD0">
      <w:pPr>
        <w:jc w:val="center"/>
        <w:rPr>
          <w:rFonts w:ascii="宋体" w:hAnsi="宋体" w:cs="宋体"/>
          <w:b/>
          <w:color w:val="auto"/>
          <w:kern w:val="0"/>
          <w:sz w:val="32"/>
          <w:szCs w:val="32"/>
          <w:highlight w:val="none"/>
        </w:rPr>
      </w:pPr>
    </w:p>
    <w:p w14:paraId="68FE61AF">
      <w:pPr>
        <w:jc w:val="center"/>
        <w:rPr>
          <w:rFonts w:ascii="宋体" w:hAnsi="宋体" w:cs="宋体"/>
          <w:b/>
          <w:color w:val="auto"/>
          <w:kern w:val="0"/>
          <w:sz w:val="32"/>
          <w:szCs w:val="32"/>
          <w:highlight w:val="none"/>
        </w:rPr>
      </w:pPr>
    </w:p>
    <w:p w14:paraId="64549673">
      <w:pPr>
        <w:jc w:val="center"/>
        <w:rPr>
          <w:rFonts w:ascii="宋体" w:hAnsi="宋体" w:cs="宋体"/>
          <w:b/>
          <w:color w:val="auto"/>
          <w:kern w:val="0"/>
          <w:sz w:val="32"/>
          <w:szCs w:val="32"/>
          <w:highlight w:val="none"/>
        </w:rPr>
      </w:pPr>
    </w:p>
    <w:p w14:paraId="2D7EBD88">
      <w:pPr>
        <w:jc w:val="center"/>
        <w:rPr>
          <w:rFonts w:ascii="宋体" w:hAnsi="宋体" w:cs="宋体"/>
          <w:b/>
          <w:color w:val="auto"/>
          <w:kern w:val="0"/>
          <w:sz w:val="32"/>
          <w:szCs w:val="32"/>
          <w:highlight w:val="none"/>
        </w:rPr>
      </w:pPr>
    </w:p>
    <w:p w14:paraId="1E90B615">
      <w:pPr>
        <w:jc w:val="center"/>
        <w:rPr>
          <w:rFonts w:ascii="宋体" w:hAnsi="宋体" w:cs="宋体"/>
          <w:b/>
          <w:color w:val="auto"/>
          <w:kern w:val="0"/>
          <w:sz w:val="32"/>
          <w:szCs w:val="32"/>
          <w:highlight w:val="none"/>
        </w:rPr>
      </w:pPr>
    </w:p>
    <w:p w14:paraId="280059F0">
      <w:pPr>
        <w:jc w:val="center"/>
        <w:rPr>
          <w:rFonts w:ascii="宋体" w:hAnsi="宋体" w:cs="宋体"/>
          <w:b/>
          <w:color w:val="auto"/>
          <w:kern w:val="0"/>
          <w:sz w:val="32"/>
          <w:szCs w:val="32"/>
          <w:highlight w:val="none"/>
        </w:rPr>
      </w:pPr>
    </w:p>
    <w:p w14:paraId="1CB8F817">
      <w:pPr>
        <w:jc w:val="center"/>
        <w:rPr>
          <w:rFonts w:ascii="宋体" w:hAnsi="宋体" w:cs="宋体"/>
          <w:b/>
          <w:color w:val="auto"/>
          <w:kern w:val="0"/>
          <w:sz w:val="32"/>
          <w:szCs w:val="32"/>
          <w:highlight w:val="none"/>
        </w:rPr>
      </w:pPr>
    </w:p>
    <w:p w14:paraId="3E5C554E">
      <w:pPr>
        <w:jc w:val="center"/>
        <w:rPr>
          <w:rFonts w:ascii="宋体" w:hAnsi="宋体" w:cs="宋体"/>
          <w:b/>
          <w:color w:val="auto"/>
          <w:kern w:val="0"/>
          <w:sz w:val="32"/>
          <w:szCs w:val="32"/>
          <w:highlight w:val="none"/>
        </w:rPr>
      </w:pPr>
    </w:p>
    <w:p w14:paraId="4F1DFBD5">
      <w:pPr>
        <w:jc w:val="center"/>
        <w:rPr>
          <w:rFonts w:hint="eastAsia" w:ascii="宋体" w:hAnsi="宋体" w:cs="宋体"/>
          <w:b/>
          <w:color w:val="auto"/>
          <w:kern w:val="0"/>
          <w:sz w:val="32"/>
          <w:szCs w:val="32"/>
          <w:highlight w:val="none"/>
        </w:rPr>
      </w:pPr>
    </w:p>
    <w:p w14:paraId="4EE2F692">
      <w:pPr>
        <w:jc w:val="center"/>
        <w:rPr>
          <w:rFonts w:hint="eastAsia" w:ascii="宋体" w:hAnsi="宋体" w:cs="宋体"/>
          <w:b/>
          <w:color w:val="auto"/>
          <w:kern w:val="0"/>
          <w:sz w:val="32"/>
          <w:szCs w:val="32"/>
          <w:highlight w:val="none"/>
        </w:rPr>
      </w:pPr>
    </w:p>
    <w:p w14:paraId="21F4ED69">
      <w:pPr>
        <w:pStyle w:val="4"/>
        <w:rPr>
          <w:rFonts w:hint="eastAsia"/>
          <w:color w:val="auto"/>
        </w:rPr>
      </w:pPr>
    </w:p>
    <w:p w14:paraId="020893F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CB6239E">
      <w:pPr>
        <w:snapToGrid w:val="0"/>
        <w:spacing w:line="360" w:lineRule="auto"/>
        <w:rPr>
          <w:rFonts w:ascii="宋体" w:hAnsi="宋体" w:cs="宋体"/>
          <w:color w:val="auto"/>
          <w:sz w:val="24"/>
          <w:highlight w:val="none"/>
        </w:rPr>
      </w:pPr>
    </w:p>
    <w:p w14:paraId="7EF48D22">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w:t>
      </w:r>
    </w:p>
    <w:p w14:paraId="3331B92A">
      <w:pPr>
        <w:pStyle w:val="4"/>
        <w:rPr>
          <w:rFonts w:hint="eastAsia" w:ascii="宋体" w:hAnsi="宋体" w:cs="宋体"/>
          <w:b/>
          <w:color w:val="auto"/>
          <w:kern w:val="0"/>
          <w:sz w:val="32"/>
          <w:szCs w:val="32"/>
          <w:highlight w:val="none"/>
          <w:lang w:val="zh-CN"/>
        </w:rPr>
      </w:pPr>
    </w:p>
    <w:p w14:paraId="561A816B">
      <w:pPr>
        <w:pStyle w:val="5"/>
        <w:spacing w:line="360" w:lineRule="auto"/>
        <w:ind w:firstLine="0"/>
        <w:rPr>
          <w:color w:val="auto"/>
        </w:rPr>
      </w:pPr>
    </w:p>
    <w:p w14:paraId="43559E9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20E7BB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（项目名称）【招标编号：（采购编号）】</w:t>
      </w:r>
      <w:r>
        <w:rPr>
          <w:rFonts w:hint="eastAsia" w:ascii="宋体" w:hAnsi="宋体" w:cs="宋体"/>
          <w:color w:val="auto"/>
          <w:kern w:val="0"/>
          <w:sz w:val="24"/>
          <w:highlight w:val="none"/>
          <w:lang w:val="zh-CN"/>
        </w:rPr>
        <w:t>采购投标的一切事项，其法律后果由我方承担。</w:t>
      </w:r>
    </w:p>
    <w:p w14:paraId="72DDC9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27E27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66A4D15">
      <w:pPr>
        <w:spacing w:line="360" w:lineRule="auto"/>
        <w:jc w:val="center"/>
        <w:rPr>
          <w:rFonts w:ascii="宋体" w:hAnsi="宋体" w:cs="宋体"/>
          <w:b/>
          <w:color w:val="auto"/>
          <w:kern w:val="0"/>
          <w:sz w:val="32"/>
          <w:szCs w:val="32"/>
          <w:highlight w:val="none"/>
        </w:rPr>
      </w:pPr>
    </w:p>
    <w:p w14:paraId="19D79C8E">
      <w:pPr>
        <w:spacing w:line="360" w:lineRule="auto"/>
        <w:rPr>
          <w:rFonts w:ascii="宋体" w:hAnsi="宋体" w:cs="宋体"/>
          <w:color w:val="auto"/>
          <w:highlight w:val="none"/>
        </w:rPr>
      </w:pPr>
    </w:p>
    <w:p w14:paraId="1CDF3A13">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投标人名称(电子签名)： </w:t>
      </w:r>
    </w:p>
    <w:p w14:paraId="4DC48CB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法定代表人或授权代表（签字）：</w:t>
      </w:r>
      <w:r>
        <w:rPr>
          <w:rFonts w:hint="eastAsia" w:ascii="宋体" w:hAnsi="宋体" w:cs="宋体"/>
          <w:color w:val="auto"/>
          <w:kern w:val="0"/>
          <w:sz w:val="24"/>
          <w:lang w:val="zh-CN"/>
        </w:rPr>
        <w:t xml:space="preserve"> </w:t>
      </w:r>
    </w:p>
    <w:p w14:paraId="3AB98BE4">
      <w:pPr>
        <w:autoSpaceDE w:val="0"/>
        <w:autoSpaceDN w:val="0"/>
        <w:spacing w:line="360" w:lineRule="auto"/>
        <w:jc w:val="center"/>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08ECF8CC">
      <w:pPr>
        <w:autoSpaceDE w:val="0"/>
        <w:autoSpaceDN w:val="0"/>
        <w:spacing w:line="360" w:lineRule="auto"/>
        <w:jc w:val="center"/>
        <w:rPr>
          <w:rFonts w:ascii="宋体" w:hAnsi="宋体" w:cs="宋体"/>
          <w:b/>
          <w:color w:val="auto"/>
          <w:kern w:val="0"/>
          <w:sz w:val="32"/>
          <w:szCs w:val="32"/>
          <w:highlight w:val="none"/>
          <w:lang w:val="zh-CN"/>
        </w:rPr>
      </w:pPr>
    </w:p>
    <w:p w14:paraId="0EF43653">
      <w:pPr>
        <w:pStyle w:val="4"/>
        <w:rPr>
          <w:rFonts w:ascii="宋体" w:hAnsi="宋体" w:cs="宋体"/>
          <w:b/>
          <w:color w:val="auto"/>
          <w:kern w:val="0"/>
          <w:sz w:val="32"/>
          <w:szCs w:val="32"/>
          <w:highlight w:val="none"/>
          <w:lang w:val="zh-CN"/>
        </w:rPr>
      </w:pPr>
    </w:p>
    <w:p w14:paraId="04332C8F">
      <w:pPr>
        <w:pStyle w:val="5"/>
        <w:rPr>
          <w:rFonts w:ascii="宋体" w:hAnsi="宋体" w:cs="宋体"/>
          <w:b/>
          <w:color w:val="auto"/>
          <w:kern w:val="0"/>
          <w:sz w:val="32"/>
          <w:szCs w:val="32"/>
          <w:highlight w:val="none"/>
          <w:lang w:val="zh-CN"/>
        </w:rPr>
      </w:pPr>
    </w:p>
    <w:p w14:paraId="5C533329">
      <w:pPr>
        <w:rPr>
          <w:rFonts w:ascii="宋体" w:hAnsi="宋体" w:cs="宋体"/>
          <w:b/>
          <w:color w:val="auto"/>
          <w:kern w:val="0"/>
          <w:sz w:val="32"/>
          <w:szCs w:val="32"/>
          <w:highlight w:val="none"/>
          <w:lang w:val="zh-CN"/>
        </w:rPr>
      </w:pPr>
    </w:p>
    <w:p w14:paraId="4FC24314">
      <w:pPr>
        <w:pStyle w:val="4"/>
        <w:rPr>
          <w:rFonts w:ascii="宋体" w:hAnsi="宋体" w:cs="宋体"/>
          <w:b/>
          <w:color w:val="auto"/>
          <w:kern w:val="0"/>
          <w:sz w:val="32"/>
          <w:szCs w:val="32"/>
          <w:highlight w:val="none"/>
          <w:lang w:val="zh-CN"/>
        </w:rPr>
      </w:pPr>
    </w:p>
    <w:p w14:paraId="0338F15B">
      <w:pPr>
        <w:pStyle w:val="5"/>
        <w:rPr>
          <w:rFonts w:ascii="宋体" w:hAnsi="宋体" w:cs="宋体"/>
          <w:b/>
          <w:color w:val="auto"/>
          <w:kern w:val="0"/>
          <w:sz w:val="32"/>
          <w:szCs w:val="32"/>
          <w:highlight w:val="none"/>
          <w:lang w:val="zh-CN"/>
        </w:rPr>
      </w:pPr>
    </w:p>
    <w:p w14:paraId="3A9D3D9E">
      <w:pPr>
        <w:rPr>
          <w:rFonts w:ascii="宋体" w:hAnsi="宋体" w:cs="宋体"/>
          <w:b/>
          <w:color w:val="auto"/>
          <w:kern w:val="0"/>
          <w:sz w:val="32"/>
          <w:szCs w:val="32"/>
          <w:highlight w:val="none"/>
          <w:lang w:val="zh-CN"/>
        </w:rPr>
      </w:pPr>
    </w:p>
    <w:p w14:paraId="00E3E1D2">
      <w:pPr>
        <w:pStyle w:val="4"/>
        <w:rPr>
          <w:color w:val="auto"/>
          <w:lang w:val="zh-CN"/>
        </w:rPr>
      </w:pPr>
    </w:p>
    <w:p w14:paraId="2588AAA9">
      <w:pPr>
        <w:rPr>
          <w:rFonts w:ascii="宋体" w:hAnsi="宋体" w:cs="宋体"/>
          <w:b/>
          <w:color w:val="auto"/>
          <w:kern w:val="0"/>
          <w:sz w:val="32"/>
          <w:szCs w:val="32"/>
          <w:highlight w:val="none"/>
          <w:lang w:val="zh-CN"/>
        </w:rPr>
      </w:pPr>
    </w:p>
    <w:p w14:paraId="32C1CDA4">
      <w:pPr>
        <w:pStyle w:val="64"/>
        <w:rPr>
          <w:color w:val="auto"/>
          <w:lang w:val="zh-CN"/>
        </w:rPr>
      </w:pPr>
    </w:p>
    <w:p w14:paraId="4473B8FE">
      <w:pPr>
        <w:autoSpaceDE w:val="0"/>
        <w:autoSpaceDN w:val="0"/>
        <w:spacing w:line="360" w:lineRule="auto"/>
        <w:jc w:val="center"/>
        <w:rPr>
          <w:rFonts w:ascii="宋体" w:hAnsi="宋体" w:cs="宋体"/>
          <w:b/>
          <w:color w:val="auto"/>
          <w:kern w:val="0"/>
          <w:sz w:val="32"/>
          <w:szCs w:val="32"/>
          <w:highlight w:val="none"/>
          <w:lang w:val="zh-CN"/>
        </w:rPr>
      </w:pPr>
    </w:p>
    <w:p w14:paraId="59F0BFF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w:t>
      </w:r>
      <w:r>
        <w:rPr>
          <w:rFonts w:hint="eastAsia" w:ascii="宋体" w:hAnsi="宋体" w:cs="宋体"/>
          <w:b/>
          <w:color w:val="auto"/>
          <w:kern w:val="0"/>
          <w:sz w:val="32"/>
          <w:szCs w:val="32"/>
          <w:highlight w:val="none"/>
          <w:lang w:val="en-US" w:eastAsia="zh-CN"/>
        </w:rPr>
        <w:t>和委托授权代表人</w:t>
      </w:r>
      <w:r>
        <w:rPr>
          <w:rFonts w:hint="eastAsia" w:ascii="宋体" w:hAnsi="宋体" w:cs="宋体"/>
          <w:b/>
          <w:color w:val="auto"/>
          <w:sz w:val="30"/>
          <w:szCs w:val="30"/>
          <w:highlight w:val="none"/>
        </w:rPr>
        <w:t>的身份证明（适用于法定代表人、单位负责人或者自然人本人代表投标人参加投标）</w:t>
      </w:r>
    </w:p>
    <w:p w14:paraId="4B0EC8D5">
      <w:pPr>
        <w:pStyle w:val="105"/>
        <w:spacing w:line="360" w:lineRule="auto"/>
        <w:rPr>
          <w:rFonts w:hAnsi="宋体" w:cs="宋体"/>
          <w:bCs/>
          <w:color w:val="auto"/>
          <w:sz w:val="24"/>
          <w:highlight w:val="none"/>
        </w:rPr>
      </w:pPr>
      <w:r>
        <w:rPr>
          <w:rFonts w:hint="eastAsia" w:hAnsi="宋体" w:cs="宋体"/>
          <w:bCs/>
          <w:color w:val="auto"/>
          <w:sz w:val="24"/>
          <w:highlight w:val="none"/>
        </w:rPr>
        <w:t>法定代表人身份证件扫描件：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C9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F9903AC">
            <w:pPr>
              <w:pStyle w:val="10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ED2FF6">
            <w:pPr>
              <w:pStyle w:val="105"/>
              <w:adjustRightInd w:val="0"/>
              <w:spacing w:line="360" w:lineRule="auto"/>
              <w:rPr>
                <w:rFonts w:hAnsi="宋体" w:cs="宋体"/>
                <w:bCs/>
                <w:color w:val="auto"/>
                <w:sz w:val="24"/>
                <w:highlight w:val="none"/>
              </w:rPr>
            </w:pPr>
          </w:p>
        </w:tc>
      </w:tr>
    </w:tbl>
    <w:p w14:paraId="77C20F5F">
      <w:pPr>
        <w:jc w:val="center"/>
        <w:rPr>
          <w:rFonts w:hint="eastAsia" w:ascii="宋体" w:hAnsi="宋体" w:cs="宋体"/>
          <w:b/>
          <w:color w:val="auto"/>
          <w:kern w:val="0"/>
          <w:sz w:val="32"/>
          <w:szCs w:val="32"/>
          <w:highlight w:val="none"/>
          <w:lang w:eastAsia="zh-CN"/>
        </w:rPr>
      </w:pPr>
    </w:p>
    <w:p w14:paraId="1BA22FE3">
      <w:pPr>
        <w:jc w:val="center"/>
        <w:rPr>
          <w:rFonts w:hint="eastAsia" w:ascii="宋体" w:hAnsi="宋体" w:cs="宋体"/>
          <w:b/>
          <w:color w:val="auto"/>
          <w:kern w:val="0"/>
          <w:sz w:val="32"/>
          <w:szCs w:val="32"/>
          <w:highlight w:val="none"/>
          <w:lang w:eastAsia="zh-CN"/>
        </w:rPr>
      </w:pPr>
    </w:p>
    <w:p w14:paraId="63E17C9F">
      <w:pPr>
        <w:pStyle w:val="105"/>
        <w:spacing w:line="360" w:lineRule="auto"/>
        <w:rPr>
          <w:rFonts w:hAnsi="宋体" w:cs="宋体"/>
          <w:bCs/>
          <w:color w:val="auto"/>
          <w:sz w:val="24"/>
          <w:highlight w:val="none"/>
        </w:rPr>
      </w:pPr>
      <w:r>
        <w:rPr>
          <w:rFonts w:hint="eastAsia" w:hAnsi="宋体" w:cs="宋体"/>
          <w:bCs/>
          <w:color w:val="auto"/>
          <w:sz w:val="24"/>
          <w:highlight w:val="none"/>
        </w:rPr>
        <w:t>委托授权代表人身份证件扫描件：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4F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9F67EA1">
            <w:pPr>
              <w:pStyle w:val="10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3D066F1">
            <w:pPr>
              <w:pStyle w:val="105"/>
              <w:adjustRightInd w:val="0"/>
              <w:spacing w:line="360" w:lineRule="auto"/>
              <w:rPr>
                <w:rFonts w:hAnsi="宋体" w:cs="宋体"/>
                <w:bCs/>
                <w:color w:val="auto"/>
                <w:sz w:val="24"/>
                <w:highlight w:val="none"/>
              </w:rPr>
            </w:pPr>
          </w:p>
        </w:tc>
      </w:tr>
    </w:tbl>
    <w:p w14:paraId="371B5914">
      <w:pPr>
        <w:jc w:val="center"/>
        <w:rPr>
          <w:rFonts w:hint="eastAsia" w:ascii="宋体" w:hAnsi="宋体" w:cs="宋体"/>
          <w:b/>
          <w:color w:val="auto"/>
          <w:kern w:val="0"/>
          <w:sz w:val="32"/>
          <w:szCs w:val="32"/>
          <w:highlight w:val="none"/>
          <w:lang w:eastAsia="zh-CN"/>
        </w:rPr>
      </w:pPr>
    </w:p>
    <w:p w14:paraId="74C87613">
      <w:pPr>
        <w:jc w:val="center"/>
        <w:rPr>
          <w:rFonts w:hint="eastAsia" w:ascii="宋体" w:hAnsi="宋体" w:cs="宋体"/>
          <w:b/>
          <w:color w:val="auto"/>
          <w:kern w:val="0"/>
          <w:sz w:val="32"/>
          <w:szCs w:val="32"/>
          <w:highlight w:val="none"/>
          <w:lang w:eastAsia="zh-CN"/>
        </w:rPr>
      </w:pPr>
    </w:p>
    <w:p w14:paraId="688D35AA">
      <w:pPr>
        <w:pStyle w:val="5"/>
        <w:rPr>
          <w:rFonts w:hint="eastAsia" w:ascii="宋体" w:hAnsi="宋体" w:cs="宋体"/>
          <w:b/>
          <w:color w:val="auto"/>
          <w:kern w:val="0"/>
          <w:sz w:val="32"/>
          <w:szCs w:val="32"/>
          <w:highlight w:val="none"/>
          <w:lang w:eastAsia="zh-CN"/>
        </w:rPr>
      </w:pPr>
    </w:p>
    <w:p w14:paraId="12701579">
      <w:pPr>
        <w:rPr>
          <w:rFonts w:hint="eastAsia" w:ascii="宋体" w:hAnsi="宋体" w:cs="宋体"/>
          <w:b/>
          <w:color w:val="auto"/>
          <w:kern w:val="0"/>
          <w:sz w:val="32"/>
          <w:szCs w:val="32"/>
          <w:highlight w:val="none"/>
          <w:lang w:eastAsia="zh-CN"/>
        </w:rPr>
      </w:pPr>
    </w:p>
    <w:p w14:paraId="66F5EE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p w14:paraId="7F5BC776">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A2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2A5E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319E7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59935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CFBD8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BECB3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978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AECC3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F2AE4C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CB0A3A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429B657">
            <w:pPr>
              <w:rPr>
                <w:rFonts w:ascii="宋体" w:hAnsi="宋体" w:cs="宋体"/>
                <w:color w:val="auto"/>
                <w:sz w:val="24"/>
                <w:highlight w:val="none"/>
              </w:rPr>
            </w:pPr>
          </w:p>
          <w:p w14:paraId="14D36704">
            <w:pPr>
              <w:rPr>
                <w:rFonts w:ascii="宋体" w:hAnsi="宋体" w:cs="宋体"/>
                <w:color w:val="auto"/>
                <w:sz w:val="24"/>
                <w:highlight w:val="none"/>
              </w:rPr>
            </w:pPr>
            <w:r>
              <w:rPr>
                <w:rFonts w:hint="eastAsia" w:ascii="宋体" w:hAnsi="宋体" w:cs="宋体"/>
                <w:color w:val="auto"/>
                <w:sz w:val="24"/>
                <w:highlight w:val="none"/>
              </w:rPr>
              <w:t>见投标文件</w:t>
            </w:r>
          </w:p>
          <w:p w14:paraId="792081C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644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44106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7A7E93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D66C47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45B40E5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A01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06D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1969D80F">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E56F09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7D56025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61983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166B27">
      <w:pPr>
        <w:jc w:val="center"/>
        <w:rPr>
          <w:rFonts w:ascii="宋体" w:hAnsi="宋体" w:cs="宋体"/>
          <w:b/>
          <w:color w:val="auto"/>
          <w:kern w:val="0"/>
          <w:sz w:val="32"/>
          <w:szCs w:val="32"/>
          <w:highlight w:val="none"/>
        </w:rPr>
      </w:pPr>
    </w:p>
    <w:p w14:paraId="7DBF373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5901A50">
      <w:pPr>
        <w:spacing w:line="360" w:lineRule="auto"/>
        <w:ind w:firstLine="3600" w:firstLineChars="1500"/>
        <w:rPr>
          <w:rFonts w:hint="eastAsia" w:ascii="宋体" w:hAnsi="宋体" w:cs="宋体"/>
          <w:color w:val="auto"/>
          <w:sz w:val="24"/>
          <w:highlight w:val="none"/>
        </w:rPr>
      </w:pPr>
    </w:p>
    <w:p w14:paraId="48DA719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D707B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9363AA">
      <w:pPr>
        <w:jc w:val="center"/>
        <w:rPr>
          <w:rFonts w:ascii="宋体" w:hAnsi="宋体" w:cs="宋体"/>
          <w:b/>
          <w:color w:val="auto"/>
          <w:kern w:val="0"/>
          <w:sz w:val="32"/>
          <w:szCs w:val="32"/>
          <w:highlight w:val="none"/>
        </w:rPr>
      </w:pPr>
    </w:p>
    <w:p w14:paraId="5EB9E19A">
      <w:pPr>
        <w:jc w:val="center"/>
        <w:rPr>
          <w:rFonts w:ascii="宋体" w:hAnsi="宋体" w:cs="宋体"/>
          <w:b/>
          <w:color w:val="auto"/>
          <w:kern w:val="0"/>
          <w:sz w:val="32"/>
          <w:szCs w:val="32"/>
          <w:highlight w:val="none"/>
        </w:rPr>
      </w:pPr>
    </w:p>
    <w:p w14:paraId="275102D5">
      <w:pPr>
        <w:jc w:val="center"/>
        <w:rPr>
          <w:rFonts w:ascii="宋体" w:hAnsi="宋体" w:cs="宋体"/>
          <w:b/>
          <w:color w:val="auto"/>
          <w:kern w:val="0"/>
          <w:sz w:val="32"/>
          <w:szCs w:val="32"/>
          <w:highlight w:val="none"/>
        </w:rPr>
      </w:pPr>
    </w:p>
    <w:p w14:paraId="637671C6">
      <w:pPr>
        <w:jc w:val="center"/>
        <w:rPr>
          <w:rFonts w:ascii="宋体" w:hAnsi="宋体" w:cs="宋体"/>
          <w:b/>
          <w:color w:val="auto"/>
          <w:kern w:val="0"/>
          <w:sz w:val="32"/>
          <w:szCs w:val="32"/>
          <w:highlight w:val="none"/>
        </w:rPr>
      </w:pPr>
    </w:p>
    <w:p w14:paraId="5E630993">
      <w:pPr>
        <w:pStyle w:val="5"/>
        <w:rPr>
          <w:rFonts w:ascii="宋体" w:hAnsi="宋体" w:cs="宋体"/>
          <w:b/>
          <w:color w:val="auto"/>
          <w:kern w:val="0"/>
          <w:sz w:val="32"/>
          <w:szCs w:val="32"/>
          <w:highlight w:val="none"/>
        </w:rPr>
      </w:pPr>
    </w:p>
    <w:p w14:paraId="6EE34360">
      <w:pPr>
        <w:pStyle w:val="5"/>
        <w:rPr>
          <w:rFonts w:ascii="宋体" w:hAnsi="宋体" w:cs="宋体"/>
          <w:b/>
          <w:color w:val="auto"/>
          <w:kern w:val="0"/>
          <w:sz w:val="32"/>
          <w:szCs w:val="32"/>
          <w:highlight w:val="none"/>
        </w:rPr>
      </w:pPr>
    </w:p>
    <w:p w14:paraId="671824BA">
      <w:pPr>
        <w:pStyle w:val="5"/>
        <w:rPr>
          <w:rFonts w:ascii="宋体" w:hAnsi="宋体" w:cs="宋体"/>
          <w:b/>
          <w:color w:val="auto"/>
          <w:kern w:val="0"/>
          <w:sz w:val="32"/>
          <w:szCs w:val="32"/>
          <w:highlight w:val="none"/>
        </w:rPr>
      </w:pPr>
    </w:p>
    <w:p w14:paraId="32FDB0B3">
      <w:pPr>
        <w:pStyle w:val="5"/>
        <w:rPr>
          <w:rFonts w:ascii="宋体" w:hAnsi="宋体" w:cs="宋体"/>
          <w:b/>
          <w:color w:val="auto"/>
          <w:kern w:val="0"/>
          <w:sz w:val="32"/>
          <w:szCs w:val="32"/>
          <w:highlight w:val="none"/>
        </w:rPr>
      </w:pPr>
    </w:p>
    <w:p w14:paraId="3FB6C84E">
      <w:pPr>
        <w:pStyle w:val="85"/>
        <w:rPr>
          <w:rFonts w:ascii="宋体" w:hAnsi="宋体" w:cs="宋体"/>
          <w:b/>
          <w:color w:val="auto"/>
          <w:kern w:val="0"/>
          <w:sz w:val="32"/>
          <w:szCs w:val="32"/>
          <w:highlight w:val="none"/>
        </w:rPr>
      </w:pPr>
    </w:p>
    <w:p w14:paraId="0D6E8F34">
      <w:pPr>
        <w:jc w:val="center"/>
        <w:rPr>
          <w:rFonts w:ascii="宋体" w:hAnsi="宋体" w:cs="宋体"/>
          <w:b/>
          <w:color w:val="auto"/>
          <w:kern w:val="0"/>
          <w:sz w:val="32"/>
          <w:szCs w:val="32"/>
          <w:highlight w:val="none"/>
        </w:rPr>
      </w:pPr>
    </w:p>
    <w:p w14:paraId="31C4496A">
      <w:pPr>
        <w:jc w:val="center"/>
        <w:rPr>
          <w:rFonts w:hint="eastAsia" w:ascii="宋体" w:hAnsi="宋体" w:cs="宋体"/>
          <w:b/>
          <w:color w:val="auto"/>
          <w:kern w:val="0"/>
          <w:sz w:val="32"/>
          <w:szCs w:val="32"/>
          <w:highlight w:val="none"/>
          <w:lang w:eastAsia="zh-CN"/>
        </w:rPr>
      </w:pPr>
    </w:p>
    <w:p w14:paraId="5CDD7BBB">
      <w:pPr>
        <w:pStyle w:val="4"/>
        <w:rPr>
          <w:rFonts w:hint="eastAsia"/>
          <w:color w:val="auto"/>
          <w:lang w:eastAsia="zh-CN"/>
        </w:rPr>
      </w:pPr>
    </w:p>
    <w:p w14:paraId="18D092A3">
      <w:pPr>
        <w:jc w:val="center"/>
        <w:rPr>
          <w:rFonts w:hint="eastAsia" w:ascii="宋体" w:hAnsi="宋体" w:cs="宋体"/>
          <w:b/>
          <w:color w:val="auto"/>
          <w:kern w:val="0"/>
          <w:sz w:val="32"/>
          <w:szCs w:val="32"/>
          <w:highlight w:val="none"/>
          <w:lang w:eastAsia="zh-CN"/>
        </w:rPr>
      </w:pPr>
    </w:p>
    <w:p w14:paraId="5CBD3322">
      <w:pPr>
        <w:jc w:val="center"/>
        <w:rPr>
          <w:rFonts w:ascii="宋体" w:hAnsi="宋体" w:cs="宋体"/>
          <w:color w:val="auto"/>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、评标标准相应的商务技术资料</w:t>
      </w:r>
    </w:p>
    <w:p w14:paraId="3AF9EF1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E9B86AE">
      <w:pPr>
        <w:jc w:val="center"/>
        <w:rPr>
          <w:rFonts w:ascii="宋体" w:hAnsi="宋体" w:cs="宋体"/>
          <w:b/>
          <w:color w:val="auto"/>
          <w:kern w:val="0"/>
          <w:sz w:val="32"/>
          <w:szCs w:val="32"/>
          <w:highlight w:val="none"/>
        </w:rPr>
      </w:pPr>
    </w:p>
    <w:p w14:paraId="778982C2">
      <w:pPr>
        <w:jc w:val="center"/>
        <w:rPr>
          <w:rFonts w:ascii="宋体" w:hAnsi="宋体" w:cs="宋体"/>
          <w:b/>
          <w:color w:val="auto"/>
          <w:kern w:val="0"/>
          <w:sz w:val="32"/>
          <w:szCs w:val="32"/>
          <w:highlight w:val="none"/>
        </w:rPr>
      </w:pPr>
    </w:p>
    <w:p w14:paraId="1B3D17B2">
      <w:pPr>
        <w:pStyle w:val="84"/>
        <w:rPr>
          <w:rFonts w:ascii="宋体" w:hAnsi="宋体" w:cs="宋体"/>
          <w:b/>
          <w:color w:val="auto"/>
          <w:kern w:val="0"/>
          <w:sz w:val="32"/>
          <w:szCs w:val="32"/>
          <w:highlight w:val="none"/>
        </w:rPr>
      </w:pPr>
    </w:p>
    <w:p w14:paraId="01BCDC25">
      <w:pPr>
        <w:pStyle w:val="84"/>
        <w:rPr>
          <w:rFonts w:ascii="宋体" w:hAnsi="宋体" w:cs="宋体"/>
          <w:b/>
          <w:color w:val="auto"/>
          <w:kern w:val="0"/>
          <w:sz w:val="32"/>
          <w:szCs w:val="32"/>
          <w:highlight w:val="none"/>
        </w:rPr>
      </w:pPr>
    </w:p>
    <w:p w14:paraId="4D199F94">
      <w:pPr>
        <w:pStyle w:val="84"/>
        <w:rPr>
          <w:rFonts w:ascii="宋体" w:hAnsi="宋体" w:cs="宋体"/>
          <w:b/>
          <w:color w:val="auto"/>
          <w:kern w:val="0"/>
          <w:sz w:val="32"/>
          <w:szCs w:val="32"/>
          <w:highlight w:val="none"/>
        </w:rPr>
      </w:pPr>
    </w:p>
    <w:p w14:paraId="7B0DFFA1">
      <w:pPr>
        <w:pStyle w:val="84"/>
        <w:rPr>
          <w:rFonts w:ascii="宋体" w:hAnsi="宋体" w:cs="宋体"/>
          <w:b/>
          <w:color w:val="auto"/>
          <w:kern w:val="0"/>
          <w:sz w:val="32"/>
          <w:szCs w:val="32"/>
          <w:highlight w:val="none"/>
        </w:rPr>
      </w:pPr>
    </w:p>
    <w:p w14:paraId="7E403D15">
      <w:pPr>
        <w:pStyle w:val="84"/>
        <w:rPr>
          <w:rFonts w:ascii="宋体" w:hAnsi="宋体" w:cs="宋体"/>
          <w:b/>
          <w:color w:val="auto"/>
          <w:kern w:val="0"/>
          <w:sz w:val="32"/>
          <w:szCs w:val="32"/>
          <w:highlight w:val="none"/>
        </w:rPr>
      </w:pPr>
    </w:p>
    <w:p w14:paraId="5124AE00">
      <w:pPr>
        <w:pStyle w:val="84"/>
        <w:rPr>
          <w:rFonts w:ascii="宋体" w:hAnsi="宋体" w:cs="宋体"/>
          <w:b/>
          <w:color w:val="auto"/>
          <w:kern w:val="0"/>
          <w:sz w:val="32"/>
          <w:szCs w:val="32"/>
          <w:highlight w:val="none"/>
        </w:rPr>
      </w:pPr>
    </w:p>
    <w:p w14:paraId="6DB33938">
      <w:pPr>
        <w:pStyle w:val="84"/>
        <w:rPr>
          <w:rFonts w:ascii="宋体" w:hAnsi="宋体" w:cs="宋体"/>
          <w:b/>
          <w:color w:val="auto"/>
          <w:kern w:val="0"/>
          <w:sz w:val="32"/>
          <w:szCs w:val="32"/>
          <w:highlight w:val="none"/>
        </w:rPr>
      </w:pPr>
    </w:p>
    <w:p w14:paraId="19B321F1">
      <w:pPr>
        <w:pStyle w:val="84"/>
        <w:rPr>
          <w:rFonts w:ascii="宋体" w:hAnsi="宋体" w:cs="宋体"/>
          <w:b/>
          <w:color w:val="auto"/>
          <w:kern w:val="0"/>
          <w:sz w:val="32"/>
          <w:szCs w:val="32"/>
          <w:highlight w:val="none"/>
        </w:rPr>
      </w:pPr>
    </w:p>
    <w:p w14:paraId="21824B50">
      <w:pPr>
        <w:pStyle w:val="84"/>
        <w:rPr>
          <w:rFonts w:ascii="宋体" w:hAnsi="宋体" w:cs="宋体"/>
          <w:b/>
          <w:color w:val="auto"/>
          <w:kern w:val="0"/>
          <w:sz w:val="32"/>
          <w:szCs w:val="32"/>
          <w:highlight w:val="none"/>
        </w:rPr>
      </w:pPr>
    </w:p>
    <w:p w14:paraId="3B68D735">
      <w:pPr>
        <w:pStyle w:val="84"/>
        <w:rPr>
          <w:rFonts w:ascii="宋体" w:hAnsi="宋体" w:cs="宋体"/>
          <w:b/>
          <w:color w:val="auto"/>
          <w:kern w:val="0"/>
          <w:sz w:val="32"/>
          <w:szCs w:val="32"/>
          <w:highlight w:val="none"/>
        </w:rPr>
      </w:pPr>
    </w:p>
    <w:p w14:paraId="71186CCF">
      <w:pPr>
        <w:pStyle w:val="84"/>
        <w:rPr>
          <w:rFonts w:ascii="宋体" w:hAnsi="宋体" w:cs="宋体"/>
          <w:b/>
          <w:color w:val="auto"/>
          <w:kern w:val="0"/>
          <w:sz w:val="32"/>
          <w:szCs w:val="32"/>
          <w:highlight w:val="none"/>
        </w:rPr>
      </w:pPr>
    </w:p>
    <w:p w14:paraId="74F74A4C">
      <w:pPr>
        <w:pStyle w:val="84"/>
        <w:rPr>
          <w:rFonts w:ascii="宋体" w:hAnsi="宋体" w:cs="宋体"/>
          <w:b/>
          <w:color w:val="auto"/>
          <w:kern w:val="0"/>
          <w:sz w:val="32"/>
          <w:szCs w:val="32"/>
          <w:highlight w:val="none"/>
        </w:rPr>
      </w:pPr>
    </w:p>
    <w:p w14:paraId="226B697D">
      <w:pPr>
        <w:pStyle w:val="84"/>
        <w:rPr>
          <w:rFonts w:ascii="宋体" w:hAnsi="宋体" w:cs="宋体"/>
          <w:b/>
          <w:color w:val="auto"/>
          <w:kern w:val="0"/>
          <w:sz w:val="32"/>
          <w:szCs w:val="32"/>
          <w:highlight w:val="none"/>
        </w:rPr>
      </w:pPr>
    </w:p>
    <w:p w14:paraId="2F691863">
      <w:pPr>
        <w:pStyle w:val="84"/>
        <w:rPr>
          <w:rFonts w:ascii="宋体" w:hAnsi="宋体" w:cs="宋体"/>
          <w:b/>
          <w:color w:val="auto"/>
          <w:kern w:val="0"/>
          <w:sz w:val="32"/>
          <w:szCs w:val="32"/>
          <w:highlight w:val="none"/>
        </w:rPr>
      </w:pPr>
    </w:p>
    <w:p w14:paraId="32EC7FCE">
      <w:pPr>
        <w:pStyle w:val="84"/>
        <w:rPr>
          <w:rFonts w:ascii="宋体" w:hAnsi="宋体" w:cs="宋体"/>
          <w:b/>
          <w:color w:val="auto"/>
          <w:kern w:val="0"/>
          <w:sz w:val="32"/>
          <w:szCs w:val="32"/>
          <w:highlight w:val="none"/>
        </w:rPr>
      </w:pPr>
    </w:p>
    <w:p w14:paraId="0F1EA8F4">
      <w:pPr>
        <w:pStyle w:val="85"/>
        <w:rPr>
          <w:rFonts w:ascii="宋体" w:hAnsi="宋体" w:cs="宋体"/>
          <w:b/>
          <w:color w:val="auto"/>
          <w:kern w:val="0"/>
          <w:sz w:val="32"/>
          <w:szCs w:val="32"/>
          <w:highlight w:val="none"/>
        </w:rPr>
      </w:pPr>
    </w:p>
    <w:p w14:paraId="1C5ECC1E">
      <w:pPr>
        <w:jc w:val="center"/>
        <w:rPr>
          <w:rFonts w:ascii="宋体" w:hAnsi="宋体" w:cs="宋体"/>
          <w:b/>
          <w:color w:val="auto"/>
          <w:kern w:val="0"/>
          <w:sz w:val="32"/>
          <w:szCs w:val="32"/>
          <w:highlight w:val="none"/>
        </w:rPr>
      </w:pPr>
    </w:p>
    <w:p w14:paraId="1A548BB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852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59" w:type="dxa"/>
            <w:vAlign w:val="center"/>
          </w:tcPr>
          <w:p w14:paraId="5D86DAC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6E75D9A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2395DBC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1366E06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CA0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51A471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1C83486D">
            <w:pPr>
              <w:jc w:val="center"/>
              <w:rPr>
                <w:rFonts w:ascii="宋体" w:hAnsi="宋体" w:cs="宋体"/>
                <w:b/>
                <w:color w:val="auto"/>
                <w:kern w:val="0"/>
                <w:sz w:val="32"/>
                <w:szCs w:val="32"/>
                <w:highlight w:val="none"/>
              </w:rPr>
            </w:pPr>
          </w:p>
        </w:tc>
        <w:tc>
          <w:tcPr>
            <w:tcW w:w="3546" w:type="dxa"/>
            <w:vAlign w:val="center"/>
          </w:tcPr>
          <w:p w14:paraId="01808AE9">
            <w:pPr>
              <w:jc w:val="center"/>
              <w:rPr>
                <w:rFonts w:ascii="宋体" w:hAnsi="宋体" w:cs="宋体"/>
                <w:b/>
                <w:color w:val="auto"/>
                <w:kern w:val="0"/>
                <w:sz w:val="32"/>
                <w:szCs w:val="32"/>
                <w:highlight w:val="none"/>
              </w:rPr>
            </w:pPr>
          </w:p>
        </w:tc>
        <w:tc>
          <w:tcPr>
            <w:tcW w:w="1276" w:type="dxa"/>
            <w:vAlign w:val="center"/>
          </w:tcPr>
          <w:p w14:paraId="6B8FBCC7">
            <w:pPr>
              <w:jc w:val="center"/>
              <w:rPr>
                <w:rFonts w:ascii="宋体" w:hAnsi="宋体" w:cs="宋体"/>
                <w:b/>
                <w:color w:val="auto"/>
                <w:kern w:val="0"/>
                <w:sz w:val="32"/>
                <w:szCs w:val="32"/>
                <w:highlight w:val="none"/>
              </w:rPr>
            </w:pPr>
          </w:p>
        </w:tc>
      </w:tr>
      <w:tr w14:paraId="2825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31937E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124EDA01">
            <w:pPr>
              <w:jc w:val="center"/>
              <w:rPr>
                <w:rFonts w:ascii="宋体" w:hAnsi="宋体" w:cs="宋体"/>
                <w:b/>
                <w:color w:val="auto"/>
                <w:kern w:val="0"/>
                <w:sz w:val="32"/>
                <w:szCs w:val="32"/>
                <w:highlight w:val="none"/>
              </w:rPr>
            </w:pPr>
          </w:p>
        </w:tc>
        <w:tc>
          <w:tcPr>
            <w:tcW w:w="3546" w:type="dxa"/>
            <w:vAlign w:val="center"/>
          </w:tcPr>
          <w:p w14:paraId="04E29B61">
            <w:pPr>
              <w:jc w:val="center"/>
              <w:rPr>
                <w:rFonts w:ascii="宋体" w:hAnsi="宋体" w:cs="宋体"/>
                <w:b/>
                <w:color w:val="auto"/>
                <w:kern w:val="0"/>
                <w:sz w:val="32"/>
                <w:szCs w:val="32"/>
                <w:highlight w:val="none"/>
              </w:rPr>
            </w:pPr>
          </w:p>
        </w:tc>
        <w:tc>
          <w:tcPr>
            <w:tcW w:w="1276" w:type="dxa"/>
            <w:vAlign w:val="center"/>
          </w:tcPr>
          <w:p w14:paraId="18DAF1A8">
            <w:pPr>
              <w:jc w:val="center"/>
              <w:rPr>
                <w:rFonts w:ascii="宋体" w:hAnsi="宋体" w:cs="宋体"/>
                <w:b/>
                <w:color w:val="auto"/>
                <w:kern w:val="0"/>
                <w:sz w:val="32"/>
                <w:szCs w:val="32"/>
                <w:highlight w:val="none"/>
              </w:rPr>
            </w:pPr>
          </w:p>
        </w:tc>
      </w:tr>
      <w:tr w14:paraId="1B86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5EC5F3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147A1F6C">
            <w:pPr>
              <w:jc w:val="center"/>
              <w:rPr>
                <w:rFonts w:ascii="宋体" w:hAnsi="宋体" w:cs="宋体"/>
                <w:b/>
                <w:color w:val="auto"/>
                <w:kern w:val="0"/>
                <w:sz w:val="32"/>
                <w:szCs w:val="32"/>
                <w:highlight w:val="none"/>
              </w:rPr>
            </w:pPr>
          </w:p>
        </w:tc>
        <w:tc>
          <w:tcPr>
            <w:tcW w:w="3546" w:type="dxa"/>
            <w:vAlign w:val="center"/>
          </w:tcPr>
          <w:p w14:paraId="7B547349">
            <w:pPr>
              <w:jc w:val="center"/>
              <w:rPr>
                <w:rFonts w:ascii="宋体" w:hAnsi="宋体" w:cs="宋体"/>
                <w:b/>
                <w:color w:val="auto"/>
                <w:kern w:val="0"/>
                <w:sz w:val="32"/>
                <w:szCs w:val="32"/>
                <w:highlight w:val="none"/>
              </w:rPr>
            </w:pPr>
          </w:p>
        </w:tc>
        <w:tc>
          <w:tcPr>
            <w:tcW w:w="1276" w:type="dxa"/>
            <w:vAlign w:val="center"/>
          </w:tcPr>
          <w:p w14:paraId="23F5E3F7">
            <w:pPr>
              <w:jc w:val="center"/>
              <w:rPr>
                <w:rFonts w:ascii="宋体" w:hAnsi="宋体" w:cs="宋体"/>
                <w:b/>
                <w:color w:val="auto"/>
                <w:kern w:val="0"/>
                <w:sz w:val="32"/>
                <w:szCs w:val="32"/>
                <w:highlight w:val="none"/>
              </w:rPr>
            </w:pPr>
          </w:p>
        </w:tc>
      </w:tr>
    </w:tbl>
    <w:p w14:paraId="012CB51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FED9061">
      <w:pPr>
        <w:jc w:val="center"/>
        <w:rPr>
          <w:rFonts w:ascii="宋体" w:hAnsi="宋体" w:cs="宋体"/>
          <w:b/>
          <w:color w:val="auto"/>
          <w:kern w:val="0"/>
          <w:sz w:val="32"/>
          <w:szCs w:val="32"/>
          <w:highlight w:val="none"/>
        </w:rPr>
      </w:pPr>
    </w:p>
    <w:p w14:paraId="07905C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7B7A8D">
      <w:pPr>
        <w:ind w:firstLine="1911" w:firstLineChars="595"/>
        <w:rPr>
          <w:rFonts w:ascii="宋体" w:hAnsi="宋体" w:cs="宋体"/>
          <w:b/>
          <w:bCs/>
          <w:color w:val="auto"/>
          <w:sz w:val="32"/>
          <w:szCs w:val="32"/>
          <w:highlight w:val="none"/>
        </w:rPr>
      </w:pPr>
    </w:p>
    <w:p w14:paraId="1017DEFA">
      <w:pPr>
        <w:spacing w:line="360" w:lineRule="auto"/>
        <w:ind w:firstLine="3600" w:firstLineChars="1500"/>
        <w:rPr>
          <w:rFonts w:hint="eastAsia" w:ascii="宋体" w:hAnsi="宋体" w:cs="宋体"/>
          <w:color w:val="auto"/>
          <w:sz w:val="24"/>
          <w:highlight w:val="none"/>
        </w:rPr>
      </w:pPr>
    </w:p>
    <w:p w14:paraId="0072191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32EE1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247DB6">
      <w:pPr>
        <w:jc w:val="center"/>
        <w:rPr>
          <w:rFonts w:ascii="宋体" w:hAnsi="宋体" w:cs="宋体"/>
          <w:b/>
          <w:color w:val="auto"/>
          <w:kern w:val="0"/>
          <w:sz w:val="32"/>
          <w:szCs w:val="32"/>
        </w:rPr>
      </w:pPr>
    </w:p>
    <w:p w14:paraId="40747A95">
      <w:pPr>
        <w:jc w:val="center"/>
        <w:rPr>
          <w:rFonts w:ascii="宋体" w:hAnsi="宋体" w:cs="宋体"/>
          <w:b/>
          <w:color w:val="auto"/>
          <w:kern w:val="0"/>
          <w:sz w:val="32"/>
          <w:szCs w:val="32"/>
        </w:rPr>
      </w:pPr>
    </w:p>
    <w:p w14:paraId="310F3EA5">
      <w:pPr>
        <w:widowControl/>
        <w:adjustRightInd/>
        <w:jc w:val="center"/>
        <w:rPr>
          <w:rFonts w:hint="eastAsia" w:ascii="宋体" w:hAnsi="宋体" w:cs="宋体"/>
          <w:b/>
          <w:bCs/>
          <w:color w:val="auto"/>
          <w:sz w:val="32"/>
          <w:szCs w:val="32"/>
          <w:lang w:val="en-US" w:eastAsia="zh-CN"/>
        </w:rPr>
      </w:pPr>
    </w:p>
    <w:p w14:paraId="2C85EFCB">
      <w:pPr>
        <w:widowControl/>
        <w:adjustRightInd/>
        <w:jc w:val="center"/>
        <w:rPr>
          <w:rFonts w:hint="eastAsia" w:ascii="宋体" w:hAnsi="宋体" w:cs="宋体"/>
          <w:b/>
          <w:bCs/>
          <w:color w:val="auto"/>
          <w:sz w:val="32"/>
          <w:szCs w:val="32"/>
          <w:lang w:val="en-US" w:eastAsia="zh-CN"/>
        </w:rPr>
      </w:pPr>
    </w:p>
    <w:p w14:paraId="498F250D">
      <w:pPr>
        <w:widowControl/>
        <w:adjustRightInd/>
        <w:jc w:val="center"/>
        <w:rPr>
          <w:rFonts w:hint="eastAsia" w:ascii="宋体" w:hAnsi="宋体" w:cs="宋体"/>
          <w:b/>
          <w:bCs/>
          <w:color w:val="auto"/>
          <w:sz w:val="32"/>
          <w:szCs w:val="32"/>
          <w:lang w:val="en-US" w:eastAsia="zh-CN"/>
        </w:rPr>
      </w:pPr>
    </w:p>
    <w:p w14:paraId="378E5F7B">
      <w:pPr>
        <w:widowControl/>
        <w:adjustRightInd/>
        <w:jc w:val="center"/>
        <w:rPr>
          <w:rFonts w:hint="eastAsia" w:ascii="宋体" w:hAnsi="宋体" w:cs="宋体"/>
          <w:b/>
          <w:bCs/>
          <w:color w:val="auto"/>
          <w:sz w:val="32"/>
          <w:szCs w:val="32"/>
          <w:lang w:val="en-US" w:eastAsia="zh-CN"/>
        </w:rPr>
      </w:pPr>
    </w:p>
    <w:p w14:paraId="21830C91">
      <w:pPr>
        <w:widowControl/>
        <w:adjustRightInd/>
        <w:jc w:val="center"/>
        <w:rPr>
          <w:rFonts w:hint="eastAsia" w:ascii="宋体" w:hAnsi="宋体" w:cs="宋体"/>
          <w:b/>
          <w:bCs/>
          <w:color w:val="auto"/>
          <w:sz w:val="32"/>
          <w:szCs w:val="32"/>
          <w:lang w:val="en-US" w:eastAsia="zh-CN"/>
        </w:rPr>
      </w:pPr>
    </w:p>
    <w:p w14:paraId="362ED6FC">
      <w:pPr>
        <w:widowControl/>
        <w:adjustRightInd/>
        <w:jc w:val="center"/>
        <w:rPr>
          <w:rFonts w:hint="eastAsia" w:ascii="宋体" w:hAnsi="宋体" w:cs="宋体"/>
          <w:b/>
          <w:bCs/>
          <w:color w:val="auto"/>
          <w:sz w:val="32"/>
          <w:szCs w:val="32"/>
          <w:lang w:val="en-US" w:eastAsia="zh-CN"/>
        </w:rPr>
      </w:pPr>
    </w:p>
    <w:p w14:paraId="02A68880">
      <w:pPr>
        <w:widowControl/>
        <w:adjustRightInd/>
        <w:jc w:val="center"/>
        <w:rPr>
          <w:rFonts w:hint="eastAsia" w:ascii="宋体" w:hAnsi="宋体" w:cs="宋体"/>
          <w:b/>
          <w:bCs/>
          <w:color w:val="auto"/>
          <w:sz w:val="32"/>
          <w:szCs w:val="32"/>
          <w:lang w:val="en-US" w:eastAsia="zh-CN"/>
        </w:rPr>
      </w:pPr>
    </w:p>
    <w:p w14:paraId="4D6B8459">
      <w:pPr>
        <w:widowControl/>
        <w:adjustRightInd/>
        <w:jc w:val="center"/>
        <w:rPr>
          <w:rFonts w:hint="eastAsia" w:ascii="宋体" w:hAnsi="宋体" w:cs="宋体"/>
          <w:b/>
          <w:bCs/>
          <w:color w:val="auto"/>
          <w:sz w:val="32"/>
          <w:szCs w:val="32"/>
          <w:lang w:val="en-US" w:eastAsia="zh-CN"/>
        </w:rPr>
      </w:pPr>
    </w:p>
    <w:p w14:paraId="55CD4F72">
      <w:pPr>
        <w:widowControl/>
        <w:adjustRightInd/>
        <w:jc w:val="center"/>
        <w:rPr>
          <w:rFonts w:hint="eastAsia" w:ascii="宋体" w:hAnsi="宋体" w:cs="宋体"/>
          <w:b/>
          <w:bCs/>
          <w:color w:val="auto"/>
          <w:sz w:val="32"/>
          <w:szCs w:val="32"/>
          <w:lang w:val="en-US" w:eastAsia="zh-CN"/>
        </w:rPr>
      </w:pPr>
    </w:p>
    <w:p w14:paraId="25DAE72B">
      <w:pPr>
        <w:widowControl/>
        <w:adjustRightInd/>
        <w:jc w:val="center"/>
        <w:rPr>
          <w:rFonts w:hint="eastAsia" w:ascii="宋体" w:hAnsi="宋体" w:cs="宋体"/>
          <w:b/>
          <w:bCs/>
          <w:color w:val="auto"/>
          <w:sz w:val="32"/>
          <w:szCs w:val="32"/>
          <w:lang w:val="en-US" w:eastAsia="zh-CN"/>
        </w:rPr>
      </w:pPr>
    </w:p>
    <w:p w14:paraId="284480F9">
      <w:pPr>
        <w:widowControl/>
        <w:adjustRightInd/>
        <w:jc w:val="center"/>
        <w:rPr>
          <w:rFonts w:hint="eastAsia" w:ascii="宋体" w:hAnsi="宋体" w:cs="宋体"/>
          <w:b/>
          <w:bCs/>
          <w:color w:val="auto"/>
          <w:sz w:val="32"/>
          <w:szCs w:val="32"/>
          <w:lang w:val="en-US" w:eastAsia="zh-CN"/>
        </w:rPr>
      </w:pPr>
    </w:p>
    <w:p w14:paraId="7A069115">
      <w:pPr>
        <w:widowControl/>
        <w:adjustRightInd/>
        <w:jc w:val="center"/>
        <w:rPr>
          <w:rFonts w:hint="eastAsia" w:ascii="宋体" w:hAnsi="宋体" w:cs="宋体"/>
          <w:b/>
          <w:bCs/>
          <w:color w:val="auto"/>
          <w:sz w:val="32"/>
          <w:szCs w:val="32"/>
          <w:lang w:val="en-US" w:eastAsia="zh-CN"/>
        </w:rPr>
      </w:pPr>
    </w:p>
    <w:p w14:paraId="09D3AC23">
      <w:pPr>
        <w:widowControl/>
        <w:adjustRightInd/>
        <w:jc w:val="center"/>
        <w:rPr>
          <w:rFonts w:hint="eastAsia" w:ascii="宋体" w:hAnsi="宋体" w:cs="宋体"/>
          <w:b/>
          <w:bCs/>
          <w:color w:val="auto"/>
          <w:sz w:val="32"/>
          <w:szCs w:val="32"/>
          <w:lang w:val="en-US" w:eastAsia="zh-CN"/>
        </w:rPr>
      </w:pPr>
    </w:p>
    <w:p w14:paraId="5E0742FA">
      <w:pPr>
        <w:widowControl/>
        <w:adjustRightInd/>
        <w:jc w:val="center"/>
        <w:rPr>
          <w:rFonts w:hint="eastAsia" w:ascii="宋体" w:hAnsi="宋体" w:cs="宋体"/>
          <w:b/>
          <w:bCs/>
          <w:color w:val="auto"/>
          <w:sz w:val="32"/>
          <w:szCs w:val="32"/>
          <w:lang w:val="en-US" w:eastAsia="zh-CN"/>
        </w:rPr>
      </w:pPr>
    </w:p>
    <w:p w14:paraId="4294B2F6">
      <w:pPr>
        <w:widowControl/>
        <w:adjustRightInd/>
        <w:jc w:val="center"/>
        <w:rPr>
          <w:rFonts w:hint="eastAsia" w:ascii="宋体" w:hAnsi="宋体" w:cs="宋体"/>
          <w:b/>
          <w:bCs/>
          <w:color w:val="auto"/>
          <w:sz w:val="32"/>
          <w:szCs w:val="32"/>
          <w:lang w:val="en-US" w:eastAsia="zh-CN"/>
        </w:rPr>
      </w:pPr>
    </w:p>
    <w:p w14:paraId="2558DFFE">
      <w:pPr>
        <w:widowControl/>
        <w:adjustRightInd/>
        <w:jc w:val="center"/>
        <w:rPr>
          <w:rFonts w:hint="eastAsia" w:ascii="宋体" w:hAnsi="宋体" w:cs="宋体"/>
          <w:b/>
          <w:bCs/>
          <w:color w:val="auto"/>
          <w:sz w:val="32"/>
          <w:szCs w:val="32"/>
          <w:lang w:val="en-US" w:eastAsia="zh-CN"/>
        </w:rPr>
      </w:pPr>
    </w:p>
    <w:p w14:paraId="734509F4">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lang w:val="en-US" w:eastAsia="zh-CN"/>
        </w:rPr>
        <w:t>六</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采购供应商廉洁自律承诺书</w:t>
      </w:r>
    </w:p>
    <w:p w14:paraId="444E2EC9">
      <w:pPr>
        <w:snapToGrid w:val="0"/>
        <w:spacing w:line="360" w:lineRule="auto"/>
        <w:rPr>
          <w:rFonts w:ascii="宋体" w:hAnsi="宋体" w:cs="宋体"/>
          <w:color w:val="auto"/>
          <w:sz w:val="24"/>
        </w:rPr>
      </w:pPr>
    </w:p>
    <w:p w14:paraId="19FA617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694B96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A6AABC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EBCEFB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E5E4AE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D8B212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993C3F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B201B3C">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BF2719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5131C9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78A0A4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103A354">
      <w:pPr>
        <w:autoSpaceDE w:val="0"/>
        <w:autoSpaceDN w:val="0"/>
        <w:spacing w:line="360" w:lineRule="auto"/>
        <w:ind w:left="2"/>
        <w:jc w:val="left"/>
        <w:rPr>
          <w:rFonts w:ascii="宋体" w:hAnsi="宋体" w:cs="宋体"/>
          <w:color w:val="auto"/>
          <w:kern w:val="0"/>
          <w:sz w:val="24"/>
          <w:lang w:val="zh-CN"/>
        </w:rPr>
      </w:pPr>
    </w:p>
    <w:p w14:paraId="155C39AF">
      <w:pPr>
        <w:autoSpaceDE w:val="0"/>
        <w:autoSpaceDN w:val="0"/>
        <w:spacing w:line="360" w:lineRule="auto"/>
        <w:ind w:left="2"/>
        <w:jc w:val="left"/>
        <w:rPr>
          <w:rFonts w:ascii="宋体" w:hAnsi="宋体" w:cs="宋体"/>
          <w:color w:val="auto"/>
          <w:kern w:val="0"/>
          <w:sz w:val="24"/>
          <w:lang w:val="zh-CN"/>
        </w:rPr>
      </w:pPr>
    </w:p>
    <w:p w14:paraId="347193C6">
      <w:pPr>
        <w:autoSpaceDE w:val="0"/>
        <w:autoSpaceDN w:val="0"/>
        <w:spacing w:line="360" w:lineRule="auto"/>
        <w:ind w:left="2"/>
        <w:jc w:val="left"/>
        <w:rPr>
          <w:rFonts w:ascii="宋体" w:hAnsi="宋体" w:cs="宋体"/>
          <w:color w:val="auto"/>
          <w:kern w:val="0"/>
          <w:sz w:val="24"/>
          <w:lang w:val="zh-CN"/>
        </w:rPr>
      </w:pPr>
    </w:p>
    <w:p w14:paraId="114B76AA">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075DBA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A84B678">
      <w:pPr>
        <w:spacing w:line="360" w:lineRule="auto"/>
        <w:jc w:val="center"/>
        <w:rPr>
          <w:rFonts w:ascii="宋体" w:hAnsi="宋体" w:cs="宋体"/>
          <w:b/>
          <w:bCs/>
          <w:color w:val="auto"/>
          <w:sz w:val="24"/>
        </w:rPr>
      </w:pPr>
    </w:p>
    <w:p w14:paraId="5195B80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4C3B976">
      <w:pPr>
        <w:spacing w:line="360" w:lineRule="auto"/>
        <w:jc w:val="center"/>
        <w:rPr>
          <w:rFonts w:ascii="宋体" w:hAnsi="宋体" w:cs="宋体"/>
          <w:b/>
          <w:bCs/>
          <w:color w:val="auto"/>
          <w:sz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3540D83">
      <w:pPr>
        <w:pStyle w:val="639"/>
        <w:snapToGrid w:val="0"/>
        <w:spacing w:before="120" w:after="120"/>
        <w:rPr>
          <w:rFonts w:hint="eastAsia" w:hAnsi="宋体" w:cs="宋体"/>
          <w:b/>
          <w:color w:val="auto"/>
          <w:sz w:val="24"/>
          <w:szCs w:val="24"/>
        </w:rPr>
      </w:pPr>
      <w:r>
        <w:rPr>
          <w:rFonts w:hint="eastAsia" w:hAnsi="宋体" w:cs="宋体"/>
          <w:b/>
          <w:color w:val="auto"/>
          <w:kern w:val="0"/>
          <w:sz w:val="32"/>
          <w:szCs w:val="32"/>
          <w:lang w:val="en-US" w:eastAsia="zh-CN"/>
        </w:rPr>
        <w:t>七</w:t>
      </w:r>
      <w:r>
        <w:rPr>
          <w:rFonts w:hint="eastAsia" w:hAnsi="宋体" w:cs="宋体"/>
          <w:b/>
          <w:color w:val="auto"/>
          <w:kern w:val="0"/>
          <w:sz w:val="32"/>
          <w:szCs w:val="32"/>
          <w:lang w:val="zh-CN" w:eastAsia="zh-CN"/>
        </w:rPr>
        <w:t>、</w:t>
      </w:r>
      <w:r>
        <w:rPr>
          <w:rFonts w:hint="eastAsia" w:hAnsi="宋体" w:cs="宋体"/>
          <w:b/>
          <w:color w:val="auto"/>
          <w:kern w:val="0"/>
          <w:sz w:val="32"/>
          <w:szCs w:val="32"/>
          <w:lang w:val="zh-CN"/>
        </w:rPr>
        <w:t>确认声明书</w:t>
      </w:r>
      <w:r>
        <w:rPr>
          <w:rFonts w:hint="eastAsia" w:hAnsi="宋体" w:cs="宋体"/>
          <w:b/>
          <w:color w:val="auto"/>
          <w:kern w:val="2"/>
          <w:sz w:val="24"/>
          <w:szCs w:val="24"/>
          <w:lang w:val="zh-CN"/>
        </w:rPr>
        <w:t>（将以下表格填写完成后，与投标文件同步制作递交）</w:t>
      </w:r>
    </w:p>
    <w:p w14:paraId="213C0676">
      <w:pPr>
        <w:pStyle w:val="639"/>
        <w:snapToGrid w:val="0"/>
        <w:spacing w:before="120" w:after="120"/>
        <w:jc w:val="center"/>
        <w:rPr>
          <w:rFonts w:hAnsi="宋体" w:cs="宋体"/>
          <w:color w:val="auto"/>
          <w:kern w:val="0"/>
          <w:sz w:val="21"/>
          <w:szCs w:val="21"/>
        </w:rPr>
      </w:pPr>
      <w:r>
        <w:rPr>
          <w:rFonts w:hint="eastAsia" w:hAnsi="宋体" w:cs="宋体"/>
          <w:b/>
          <w:color w:val="auto"/>
        </w:rPr>
        <w:t>（</w:t>
      </w:r>
      <w:r>
        <w:rPr>
          <w:rFonts w:hint="eastAsia" w:hAnsi="宋体" w:cs="宋体"/>
          <w:b/>
          <w:color w:val="auto"/>
          <w:lang w:eastAsia="zh-CN"/>
        </w:rPr>
        <w:t>可在</w:t>
      </w:r>
      <w:r>
        <w:rPr>
          <w:rFonts w:hint="eastAsia" w:hAnsi="宋体" w:cs="宋体"/>
          <w:b/>
          <w:color w:val="auto"/>
        </w:rPr>
        <w:t>电子投标文件解密后，自行核实下述承诺内容，如有不符，重新联系代理公司重新按新的内容邮箱递交）</w:t>
      </w:r>
    </w:p>
    <w:p w14:paraId="30BC5789">
      <w:pPr>
        <w:pStyle w:val="639"/>
        <w:snapToGrid w:val="0"/>
        <w:spacing w:before="120" w:after="120"/>
        <w:jc w:val="center"/>
        <w:rPr>
          <w:rFonts w:hAnsi="宋体" w:cs="宋体"/>
          <w:b/>
          <w:color w:val="auto"/>
          <w:sz w:val="32"/>
          <w:szCs w:val="32"/>
        </w:rPr>
      </w:pPr>
    </w:p>
    <w:p w14:paraId="423D22F8">
      <w:pPr>
        <w:pStyle w:val="639"/>
        <w:snapToGrid w:val="0"/>
        <w:spacing w:before="120" w:after="120"/>
        <w:jc w:val="center"/>
        <w:rPr>
          <w:rFonts w:hAnsi="宋体" w:cs="宋体"/>
          <w:b/>
          <w:color w:val="auto"/>
          <w:sz w:val="32"/>
          <w:szCs w:val="32"/>
        </w:rPr>
      </w:pPr>
      <w:r>
        <w:rPr>
          <w:rFonts w:hint="eastAsia" w:hAnsi="宋体" w:cs="宋体"/>
          <w:b/>
          <w:color w:val="auto"/>
          <w:sz w:val="32"/>
          <w:szCs w:val="32"/>
        </w:rPr>
        <w:t>采购活动现场确认声明书</w:t>
      </w:r>
    </w:p>
    <w:p w14:paraId="4F700E21">
      <w:pPr>
        <w:pStyle w:val="639"/>
        <w:snapToGrid w:val="0"/>
        <w:spacing w:before="120" w:after="120" w:line="380" w:lineRule="exact"/>
        <w:rPr>
          <w:rFonts w:hAnsi="宋体" w:cs="宋体"/>
          <w:b/>
          <w:color w:val="auto"/>
          <w:sz w:val="21"/>
          <w:szCs w:val="21"/>
        </w:rPr>
      </w:pPr>
      <w:r>
        <w:rPr>
          <w:rFonts w:hint="eastAsia" w:hAnsi="宋体" w:cs="宋体"/>
          <w:color w:val="auto"/>
          <w:kern w:val="0"/>
          <w:sz w:val="21"/>
          <w:szCs w:val="21"/>
          <w:u w:val="single"/>
        </w:rPr>
        <w:t xml:space="preserve">     采购人、代理机构        </w:t>
      </w:r>
      <w:r>
        <w:rPr>
          <w:rFonts w:hint="eastAsia" w:hAnsi="宋体" w:cs="宋体"/>
          <w:color w:val="auto"/>
          <w:kern w:val="0"/>
          <w:sz w:val="21"/>
          <w:szCs w:val="21"/>
        </w:rPr>
        <w:t>：</w:t>
      </w:r>
    </w:p>
    <w:p w14:paraId="44C5B879">
      <w:pPr>
        <w:pStyle w:val="639"/>
        <w:snapToGrid w:val="0"/>
        <w:spacing w:before="120" w:after="120" w:line="380" w:lineRule="exact"/>
        <w:ind w:firstLine="444" w:firstLineChars="200"/>
        <w:rPr>
          <w:rFonts w:hAnsi="宋体" w:cs="宋体"/>
          <w:color w:val="auto"/>
          <w:spacing w:val="6"/>
          <w:sz w:val="21"/>
          <w:szCs w:val="21"/>
        </w:rPr>
      </w:pPr>
      <w:r>
        <w:rPr>
          <w:rFonts w:hint="eastAsia" w:hAnsi="宋体" w:cs="宋体"/>
          <w:color w:val="auto"/>
          <w:spacing w:val="6"/>
          <w:sz w:val="21"/>
          <w:szCs w:val="21"/>
        </w:rPr>
        <w:t>本人经由</w:t>
      </w:r>
      <w:r>
        <w:rPr>
          <w:rFonts w:hint="eastAsia" w:hAnsi="宋体" w:cs="宋体"/>
          <w:color w:val="auto"/>
          <w:spacing w:val="6"/>
          <w:sz w:val="21"/>
          <w:szCs w:val="21"/>
          <w:u w:val="single"/>
        </w:rPr>
        <w:t xml:space="preserve">                  （单位）</w:t>
      </w:r>
      <w:r>
        <w:rPr>
          <w:rFonts w:hint="eastAsia" w:hAnsi="宋体" w:cs="宋体"/>
          <w:color w:val="auto"/>
          <w:spacing w:val="6"/>
          <w:sz w:val="21"/>
          <w:szCs w:val="21"/>
        </w:rPr>
        <w:t>负责人</w:t>
      </w:r>
      <w:r>
        <w:rPr>
          <w:rFonts w:hint="eastAsia" w:hAnsi="宋体" w:cs="宋体"/>
          <w:color w:val="auto"/>
          <w:spacing w:val="6"/>
          <w:sz w:val="21"/>
          <w:szCs w:val="21"/>
          <w:u w:val="single"/>
        </w:rPr>
        <w:t xml:space="preserve">        （姓名）</w:t>
      </w:r>
      <w:r>
        <w:rPr>
          <w:rFonts w:hint="eastAsia" w:hAnsi="宋体" w:cs="宋体"/>
          <w:color w:val="auto"/>
          <w:spacing w:val="6"/>
          <w:sz w:val="21"/>
          <w:szCs w:val="21"/>
        </w:rPr>
        <w:t>合法授权参加</w:t>
      </w:r>
      <w:r>
        <w:rPr>
          <w:rFonts w:hint="eastAsia" w:hAnsi="宋体" w:cs="宋体"/>
          <w:color w:val="auto"/>
          <w:spacing w:val="6"/>
          <w:sz w:val="21"/>
          <w:szCs w:val="21"/>
          <w:u w:val="single"/>
        </w:rPr>
        <w:t xml:space="preserve">                </w:t>
      </w:r>
      <w:r>
        <w:rPr>
          <w:rFonts w:hint="eastAsia" w:hAnsi="宋体" w:cs="宋体"/>
          <w:color w:val="auto"/>
          <w:spacing w:val="6"/>
          <w:sz w:val="21"/>
          <w:szCs w:val="21"/>
        </w:rPr>
        <w:t>项目（编号：</w:t>
      </w:r>
      <w:r>
        <w:rPr>
          <w:rFonts w:hint="eastAsia" w:hAnsi="宋体" w:cs="宋体"/>
          <w:color w:val="auto"/>
          <w:spacing w:val="6"/>
          <w:sz w:val="21"/>
          <w:szCs w:val="21"/>
          <w:u w:val="single"/>
        </w:rPr>
        <w:t xml:space="preserve">        </w:t>
      </w:r>
      <w:r>
        <w:rPr>
          <w:rFonts w:hint="eastAsia" w:hAnsi="宋体" w:cs="宋体"/>
          <w:color w:val="auto"/>
          <w:spacing w:val="6"/>
          <w:sz w:val="21"/>
          <w:szCs w:val="21"/>
        </w:rPr>
        <w:t xml:space="preserve">）采购活动，经与本单位法人代表（负责人）联系确认，现就有关公平竞争事项郑重声明如下： </w:t>
      </w:r>
    </w:p>
    <w:p w14:paraId="04A6705E">
      <w:pPr>
        <w:pStyle w:val="640"/>
        <w:widowControl/>
        <w:numPr>
          <w:ilvl w:val="0"/>
          <w:numId w:val="5"/>
        </w:numPr>
        <w:snapToGrid w:val="0"/>
        <w:spacing w:line="380" w:lineRule="exact"/>
        <w:ind w:firstLine="396" w:firstLineChars="189"/>
        <w:rPr>
          <w:rFonts w:hint="default" w:ascii="宋体" w:hAnsi="宋体" w:cs="宋体"/>
          <w:color w:val="auto"/>
          <w:kern w:val="0"/>
          <w:szCs w:val="21"/>
        </w:rPr>
      </w:pPr>
      <w:r>
        <w:rPr>
          <w:rFonts w:ascii="宋体" w:hAnsi="宋体" w:cs="宋体"/>
          <w:color w:val="auto"/>
          <w:kern w:val="0"/>
          <w:szCs w:val="21"/>
        </w:rPr>
        <w:t>本单位与采购人之间 □不存在利害关系 □存在下列利害关系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14:paraId="484C3CBF">
      <w:pPr>
        <w:pStyle w:val="640"/>
        <w:widowControl/>
        <w:snapToGrid w:val="0"/>
        <w:spacing w:line="380" w:lineRule="exact"/>
        <w:rPr>
          <w:rFonts w:hint="default" w:ascii="宋体" w:hAnsi="宋体" w:cs="宋体"/>
          <w:color w:val="auto"/>
          <w:kern w:val="0"/>
          <w:szCs w:val="21"/>
        </w:rPr>
      </w:pPr>
      <w:r>
        <w:rPr>
          <w:rFonts w:ascii="宋体" w:hAnsi="宋体" w:cs="宋体"/>
          <w:color w:val="auto"/>
          <w:kern w:val="0"/>
          <w:szCs w:val="21"/>
        </w:rPr>
        <w:t xml:space="preserve">  A.投资关系    B.行政隶属关系    C.业务指导关系</w:t>
      </w:r>
    </w:p>
    <w:p w14:paraId="5AAADAA3">
      <w:pPr>
        <w:pStyle w:val="640"/>
        <w:widowControl/>
        <w:snapToGrid w:val="0"/>
        <w:spacing w:line="380" w:lineRule="exact"/>
        <w:rPr>
          <w:rFonts w:hint="default" w:ascii="宋体" w:hAnsi="宋体" w:cs="宋体"/>
          <w:color w:val="auto"/>
          <w:kern w:val="0"/>
          <w:szCs w:val="21"/>
        </w:rPr>
      </w:pPr>
      <w:r>
        <w:rPr>
          <w:rFonts w:ascii="宋体" w:hAnsi="宋体" w:cs="宋体"/>
          <w:color w:val="auto"/>
          <w:kern w:val="0"/>
          <w:szCs w:val="21"/>
        </w:rPr>
        <w:t xml:space="preserve">  D.其他可能</w:t>
      </w:r>
      <w:r>
        <w:rPr>
          <w:rFonts w:ascii="宋体" w:hAnsi="宋体" w:cs="宋体"/>
          <w:color w:val="auto"/>
          <w:szCs w:val="21"/>
        </w:rPr>
        <w:t>影响采购公正的</w:t>
      </w:r>
      <w:r>
        <w:rPr>
          <w:rFonts w:ascii="宋体" w:hAnsi="宋体" w:cs="宋体"/>
          <w:color w:val="auto"/>
          <w:kern w:val="0"/>
          <w:szCs w:val="21"/>
        </w:rPr>
        <w:t>利害关系</w:t>
      </w:r>
      <w:r>
        <w:rPr>
          <w:rFonts w:ascii="宋体" w:hAnsi="宋体" w:cs="宋体"/>
          <w:color w:val="auto"/>
          <w:kern w:val="0"/>
          <w:szCs w:val="21"/>
          <w:u w:val="single"/>
        </w:rPr>
        <w:t xml:space="preserve">（如有，请如实说明）                 </w:t>
      </w:r>
      <w:r>
        <w:rPr>
          <w:rFonts w:ascii="宋体" w:hAnsi="宋体" w:cs="宋体"/>
          <w:color w:val="auto"/>
          <w:kern w:val="0"/>
          <w:szCs w:val="21"/>
        </w:rPr>
        <w:t>。</w:t>
      </w:r>
    </w:p>
    <w:p w14:paraId="666EF7D6">
      <w:pPr>
        <w:pStyle w:val="640"/>
        <w:widowControl/>
        <w:snapToGrid w:val="0"/>
        <w:spacing w:line="380" w:lineRule="exact"/>
        <w:rPr>
          <w:rFonts w:hint="default" w:ascii="宋体" w:hAnsi="宋体" w:cs="宋体"/>
          <w:color w:val="auto"/>
          <w:kern w:val="0"/>
          <w:szCs w:val="21"/>
        </w:rPr>
      </w:pPr>
      <w:r>
        <w:rPr>
          <w:rFonts w:ascii="宋体" w:hAnsi="宋体" w:cs="宋体"/>
          <w:color w:val="auto"/>
          <w:spacing w:val="6"/>
          <w:szCs w:val="21"/>
        </w:rPr>
        <w:t xml:space="preserve">  二、</w:t>
      </w:r>
      <w:r>
        <w:rPr>
          <w:rFonts w:ascii="宋体" w:hAnsi="宋体" w:cs="宋体"/>
          <w:color w:val="auto"/>
          <w:kern w:val="0"/>
          <w:szCs w:val="21"/>
        </w:rPr>
        <w:t>现已清楚知道参加本项目采购活动的其他所有供应商名称，本单位 □与其他所有供应商之间均不存在利害关系 □与</w:t>
      </w:r>
      <w:r>
        <w:rPr>
          <w:rFonts w:ascii="宋体" w:hAnsi="宋体" w:cs="宋体"/>
          <w:color w:val="auto"/>
          <w:kern w:val="0"/>
          <w:szCs w:val="21"/>
          <w:u w:val="single"/>
        </w:rPr>
        <w:t xml:space="preserve">           （供应商名称）</w:t>
      </w:r>
      <w:r>
        <w:rPr>
          <w:rFonts w:ascii="宋体" w:hAnsi="宋体" w:cs="宋体"/>
          <w:color w:val="auto"/>
          <w:kern w:val="0"/>
          <w:szCs w:val="21"/>
        </w:rPr>
        <w:t>之间存在下列利害关系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14:paraId="09E8955C">
      <w:pPr>
        <w:pStyle w:val="639"/>
        <w:adjustRightInd/>
        <w:snapToGrid w:val="0"/>
        <w:spacing w:before="120" w:after="120" w:line="300" w:lineRule="exact"/>
        <w:rPr>
          <w:rFonts w:hAnsi="宋体" w:cs="宋体"/>
          <w:color w:val="auto"/>
          <w:kern w:val="0"/>
          <w:sz w:val="21"/>
          <w:szCs w:val="21"/>
        </w:rPr>
      </w:pPr>
      <w:r>
        <w:rPr>
          <w:rFonts w:hint="eastAsia" w:hAnsi="宋体" w:cs="宋体"/>
          <w:color w:val="auto"/>
          <w:kern w:val="0"/>
          <w:sz w:val="21"/>
          <w:szCs w:val="21"/>
        </w:rPr>
        <w:t xml:space="preserve">  A.法定代表人或负责人或实际控制人是同一人</w:t>
      </w:r>
    </w:p>
    <w:p w14:paraId="556FC1D8">
      <w:pPr>
        <w:pStyle w:val="639"/>
        <w:adjustRightInd/>
        <w:snapToGrid w:val="0"/>
        <w:spacing w:before="120" w:after="120" w:line="300" w:lineRule="exact"/>
        <w:rPr>
          <w:rFonts w:hAnsi="宋体" w:cs="宋体"/>
          <w:color w:val="auto"/>
          <w:spacing w:val="6"/>
          <w:sz w:val="21"/>
          <w:szCs w:val="21"/>
        </w:rPr>
      </w:pPr>
      <w:r>
        <w:rPr>
          <w:rFonts w:hint="eastAsia" w:hAnsi="宋体" w:cs="宋体"/>
          <w:color w:val="auto"/>
          <w:kern w:val="0"/>
          <w:sz w:val="21"/>
          <w:szCs w:val="21"/>
        </w:rPr>
        <w:t xml:space="preserve">  B.法定代表人或负责人或实际控制人是夫妻关系</w:t>
      </w:r>
    </w:p>
    <w:p w14:paraId="36645137">
      <w:pPr>
        <w:pStyle w:val="639"/>
        <w:adjustRightInd/>
        <w:snapToGrid w:val="0"/>
        <w:spacing w:before="120" w:after="120" w:line="300" w:lineRule="exact"/>
        <w:rPr>
          <w:rFonts w:hAnsi="宋体" w:cs="宋体"/>
          <w:color w:val="auto"/>
          <w:spacing w:val="6"/>
          <w:sz w:val="21"/>
          <w:szCs w:val="21"/>
        </w:rPr>
      </w:pPr>
      <w:r>
        <w:rPr>
          <w:rFonts w:hint="eastAsia" w:hAnsi="宋体" w:cs="宋体"/>
          <w:color w:val="auto"/>
          <w:kern w:val="0"/>
          <w:sz w:val="21"/>
          <w:szCs w:val="21"/>
        </w:rPr>
        <w:t xml:space="preserve">  C.法定代表人或负责人或实际控制人是直系血亲关系</w:t>
      </w:r>
    </w:p>
    <w:p w14:paraId="2F10E323">
      <w:pPr>
        <w:pStyle w:val="639"/>
        <w:adjustRightInd/>
        <w:snapToGrid w:val="0"/>
        <w:spacing w:before="120" w:after="120" w:line="300" w:lineRule="exact"/>
        <w:rPr>
          <w:rFonts w:hAnsi="宋体" w:cs="宋体"/>
          <w:color w:val="auto"/>
          <w:spacing w:val="6"/>
          <w:sz w:val="21"/>
          <w:szCs w:val="21"/>
        </w:rPr>
      </w:pPr>
      <w:r>
        <w:rPr>
          <w:rFonts w:hint="eastAsia" w:hAnsi="宋体" w:cs="宋体"/>
          <w:color w:val="auto"/>
          <w:kern w:val="0"/>
          <w:sz w:val="21"/>
          <w:szCs w:val="21"/>
        </w:rPr>
        <w:t xml:space="preserve">  D.法定代表人或负责人或实际控制人存在三代以内旁系血亲关系</w:t>
      </w:r>
    </w:p>
    <w:p w14:paraId="45539614">
      <w:pPr>
        <w:pStyle w:val="639"/>
        <w:adjustRightInd/>
        <w:snapToGrid w:val="0"/>
        <w:spacing w:before="120" w:after="120" w:line="300" w:lineRule="exact"/>
        <w:rPr>
          <w:rFonts w:hAnsi="宋体" w:cs="宋体"/>
          <w:color w:val="auto"/>
          <w:kern w:val="0"/>
          <w:sz w:val="21"/>
          <w:szCs w:val="21"/>
        </w:rPr>
      </w:pPr>
      <w:r>
        <w:rPr>
          <w:rFonts w:hint="eastAsia" w:hAnsi="宋体" w:cs="宋体"/>
          <w:color w:val="auto"/>
          <w:kern w:val="0"/>
          <w:sz w:val="21"/>
          <w:szCs w:val="21"/>
        </w:rPr>
        <w:t xml:space="preserve">  E.法定代表人或负责人或实际控制人存在近姻亲关系</w:t>
      </w:r>
    </w:p>
    <w:p w14:paraId="6F833B19">
      <w:pPr>
        <w:pStyle w:val="639"/>
        <w:adjustRightInd/>
        <w:snapToGrid w:val="0"/>
        <w:spacing w:before="120" w:after="120" w:line="300" w:lineRule="exact"/>
        <w:rPr>
          <w:rFonts w:hAnsi="宋体" w:cs="宋体"/>
          <w:color w:val="auto"/>
          <w:kern w:val="0"/>
          <w:sz w:val="21"/>
          <w:szCs w:val="21"/>
        </w:rPr>
      </w:pPr>
      <w:r>
        <w:rPr>
          <w:rFonts w:hint="eastAsia" w:hAnsi="宋体" w:cs="宋体"/>
          <w:color w:val="auto"/>
          <w:kern w:val="0"/>
          <w:sz w:val="21"/>
          <w:szCs w:val="21"/>
        </w:rPr>
        <w:t xml:space="preserve">  F.法定代表人或负责人或实际控制人存在股份控制或实际控制关系</w:t>
      </w:r>
    </w:p>
    <w:p w14:paraId="363875DF">
      <w:pPr>
        <w:pStyle w:val="639"/>
        <w:adjustRightInd/>
        <w:snapToGrid w:val="0"/>
        <w:spacing w:before="120" w:after="120" w:line="300" w:lineRule="exact"/>
        <w:rPr>
          <w:rFonts w:hAnsi="宋体" w:cs="宋体"/>
          <w:color w:val="auto"/>
          <w:kern w:val="0"/>
          <w:sz w:val="21"/>
          <w:szCs w:val="21"/>
        </w:rPr>
      </w:pPr>
      <w:r>
        <w:rPr>
          <w:rFonts w:hint="eastAsia" w:hAnsi="宋体" w:cs="宋体"/>
          <w:color w:val="auto"/>
          <w:kern w:val="0"/>
          <w:sz w:val="21"/>
          <w:szCs w:val="21"/>
        </w:rPr>
        <w:t xml:space="preserve">  G.存在共同直接或间接投资设立子公司、联营企业和合营企业情况</w:t>
      </w:r>
    </w:p>
    <w:p w14:paraId="2FB3A456">
      <w:pPr>
        <w:pStyle w:val="639"/>
        <w:adjustRightInd/>
        <w:snapToGrid w:val="0"/>
        <w:spacing w:before="120" w:after="120" w:line="300" w:lineRule="exact"/>
        <w:rPr>
          <w:rFonts w:hAnsi="宋体" w:cs="宋体"/>
          <w:color w:val="auto"/>
          <w:sz w:val="21"/>
          <w:szCs w:val="21"/>
        </w:rPr>
      </w:pPr>
      <w:r>
        <w:rPr>
          <w:rFonts w:hint="eastAsia" w:hAnsi="宋体" w:cs="宋体"/>
          <w:color w:val="auto"/>
          <w:kern w:val="0"/>
          <w:sz w:val="21"/>
          <w:szCs w:val="21"/>
        </w:rPr>
        <w:t xml:space="preserve">  H.存在分级代理或代销关系、同一生产制造商关系、</w:t>
      </w:r>
      <w:r>
        <w:rPr>
          <w:rFonts w:hint="eastAsia" w:hAnsi="宋体" w:cs="宋体"/>
          <w:color w:val="auto"/>
          <w:sz w:val="21"/>
          <w:szCs w:val="21"/>
        </w:rPr>
        <w:t>管理关系、重要业务（占主营业务收入50%以上）或重要财务往来关系（如融资）等其他实质性控制关系</w:t>
      </w:r>
    </w:p>
    <w:p w14:paraId="615ABA31">
      <w:pPr>
        <w:pStyle w:val="639"/>
        <w:snapToGrid w:val="0"/>
        <w:spacing w:before="120" w:after="120" w:line="380" w:lineRule="exact"/>
        <w:rPr>
          <w:rFonts w:hAnsi="宋体" w:cs="宋体"/>
          <w:color w:val="auto"/>
          <w:spacing w:val="6"/>
          <w:sz w:val="21"/>
          <w:szCs w:val="21"/>
        </w:rPr>
      </w:pPr>
      <w:r>
        <w:rPr>
          <w:rFonts w:hint="eastAsia" w:hAnsi="宋体" w:cs="宋体"/>
          <w:color w:val="auto"/>
          <w:sz w:val="21"/>
          <w:szCs w:val="21"/>
        </w:rPr>
        <w:t xml:space="preserve">    I</w:t>
      </w:r>
      <w:r>
        <w:rPr>
          <w:rFonts w:hint="eastAsia" w:hAnsi="宋体" w:cs="宋体"/>
          <w:color w:val="auto"/>
          <w:kern w:val="0"/>
          <w:sz w:val="21"/>
          <w:szCs w:val="21"/>
        </w:rPr>
        <w:t>.</w:t>
      </w:r>
      <w:r>
        <w:rPr>
          <w:rFonts w:hint="eastAsia" w:hAnsi="宋体" w:cs="宋体"/>
          <w:color w:val="auto"/>
          <w:sz w:val="21"/>
          <w:szCs w:val="21"/>
        </w:rPr>
        <w:t>其他利害关系情况</w:t>
      </w:r>
      <w:r>
        <w:rPr>
          <w:rFonts w:hint="eastAsia" w:hAnsi="宋体" w:cs="宋体"/>
          <w:color w:val="auto"/>
          <w:sz w:val="21"/>
          <w:szCs w:val="21"/>
          <w:u w:val="single"/>
        </w:rPr>
        <w:t xml:space="preserve">                              </w:t>
      </w:r>
      <w:r>
        <w:rPr>
          <w:rFonts w:hint="eastAsia" w:hAnsi="宋体" w:cs="宋体"/>
          <w:color w:val="auto"/>
          <w:kern w:val="0"/>
          <w:sz w:val="21"/>
          <w:szCs w:val="21"/>
        </w:rPr>
        <w:t>。</w:t>
      </w:r>
    </w:p>
    <w:p w14:paraId="77B11B44">
      <w:pPr>
        <w:pStyle w:val="640"/>
        <w:widowControl/>
        <w:numPr>
          <w:ilvl w:val="0"/>
          <w:numId w:val="6"/>
        </w:numPr>
        <w:snapToGrid w:val="0"/>
        <w:spacing w:line="380" w:lineRule="exact"/>
        <w:ind w:firstLine="396" w:firstLineChars="189"/>
        <w:rPr>
          <w:rFonts w:hint="default" w:ascii="宋体" w:hAnsi="宋体" w:cs="宋体"/>
          <w:color w:val="auto"/>
          <w:kern w:val="0"/>
          <w:szCs w:val="21"/>
        </w:rPr>
      </w:pPr>
      <w:r>
        <w:rPr>
          <w:rFonts w:ascii="宋体" w:hAnsi="宋体" w:cs="宋体"/>
          <w:color w:val="auto"/>
          <w:szCs w:val="21"/>
        </w:rPr>
        <w:t>现已清楚知道并</w:t>
      </w:r>
      <w:r>
        <w:rPr>
          <w:rFonts w:ascii="宋体" w:hAnsi="宋体" w:cs="宋体"/>
          <w:color w:val="auto"/>
          <w:kern w:val="0"/>
          <w:szCs w:val="21"/>
        </w:rPr>
        <w:t>严格遵守采购法律法规和现场纪律。</w:t>
      </w:r>
    </w:p>
    <w:p w14:paraId="6B224EBB">
      <w:pPr>
        <w:pStyle w:val="640"/>
        <w:widowControl/>
        <w:numPr>
          <w:ilvl w:val="0"/>
          <w:numId w:val="6"/>
        </w:numPr>
        <w:snapToGrid w:val="0"/>
        <w:spacing w:line="380" w:lineRule="exact"/>
        <w:ind w:firstLine="396" w:firstLineChars="189"/>
        <w:rPr>
          <w:rFonts w:hint="default" w:ascii="宋体" w:hAnsi="宋体" w:cs="宋体"/>
          <w:color w:val="auto"/>
          <w:szCs w:val="21"/>
        </w:rPr>
      </w:pPr>
      <w:r>
        <w:rPr>
          <w:rFonts w:ascii="宋体" w:hAnsi="宋体" w:cs="宋体"/>
          <w:color w:val="auto"/>
          <w:kern w:val="0"/>
          <w:szCs w:val="21"/>
        </w:rPr>
        <w:t>我发现</w:t>
      </w:r>
      <w:r>
        <w:rPr>
          <w:rFonts w:ascii="宋体" w:hAnsi="宋体" w:cs="宋体"/>
          <w:color w:val="auto"/>
          <w:kern w:val="0"/>
          <w:szCs w:val="21"/>
          <w:u w:val="single"/>
        </w:rPr>
        <w:t xml:space="preserve">                    </w:t>
      </w:r>
      <w:r>
        <w:rPr>
          <w:rFonts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ascii="宋体" w:hAnsi="宋体" w:cs="宋体"/>
          <w:color w:val="auto"/>
          <w:kern w:val="0"/>
          <w:szCs w:val="21"/>
        </w:rPr>
        <w:t>项利害关系。</w:t>
      </w:r>
    </w:p>
    <w:p w14:paraId="6B00AD01">
      <w:pPr>
        <w:pStyle w:val="639"/>
        <w:snapToGrid w:val="0"/>
        <w:spacing w:before="120" w:after="120"/>
        <w:ind w:firstLine="420" w:firstLineChars="200"/>
        <w:rPr>
          <w:rFonts w:hAnsi="宋体" w:cs="宋体"/>
          <w:color w:val="auto"/>
          <w:sz w:val="21"/>
          <w:szCs w:val="21"/>
        </w:rPr>
      </w:pPr>
      <w:r>
        <w:rPr>
          <w:rFonts w:hint="eastAsia" w:hAnsi="宋体" w:cs="宋体"/>
          <w:color w:val="auto"/>
          <w:sz w:val="21"/>
          <w:szCs w:val="21"/>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2F8AB01">
      <w:pPr>
        <w:pStyle w:val="639"/>
        <w:snapToGrid w:val="0"/>
        <w:spacing w:before="120" w:after="120"/>
        <w:ind w:firstLine="4830" w:firstLineChars="2300"/>
        <w:rPr>
          <w:rFonts w:hAnsi="宋体" w:cs="宋体"/>
          <w:color w:val="auto"/>
          <w:sz w:val="21"/>
          <w:szCs w:val="21"/>
        </w:rPr>
      </w:pPr>
      <w:r>
        <w:rPr>
          <w:rFonts w:hint="eastAsia" w:hAnsi="宋体" w:cs="宋体"/>
          <w:color w:val="auto"/>
          <w:sz w:val="21"/>
          <w:szCs w:val="21"/>
        </w:rPr>
        <w:t>授权委托代表签名：</w:t>
      </w:r>
    </w:p>
    <w:p w14:paraId="0183A3A0">
      <w:pPr>
        <w:snapToGrid w:val="0"/>
        <w:spacing w:line="360" w:lineRule="auto"/>
        <w:jc w:val="left"/>
        <w:rPr>
          <w:rFonts w:hint="eastAsia" w:ascii="宋体" w:hAnsi="宋体" w:cs="宋体"/>
          <w:color w:val="auto"/>
          <w:szCs w:val="21"/>
        </w:rPr>
      </w:pPr>
      <w:r>
        <w:rPr>
          <w:rFonts w:hint="eastAsia" w:ascii="宋体" w:hAnsi="宋体" w:cs="宋体"/>
          <w:color w:val="auto"/>
          <w:szCs w:val="21"/>
        </w:rPr>
        <w:t xml:space="preserve">                                               年    月    日</w:t>
      </w:r>
    </w:p>
    <w:p w14:paraId="2745D33D">
      <w:pPr>
        <w:pStyle w:val="639"/>
        <w:snapToGrid w:val="0"/>
        <w:spacing w:before="120" w:after="120"/>
        <w:rPr>
          <w:rFonts w:hint="eastAsia" w:ascii="宋体" w:hAnsi="宋体" w:eastAsia="宋体" w:cs="宋体"/>
          <w:b/>
          <w:color w:val="auto"/>
          <w:sz w:val="28"/>
          <w:szCs w:val="28"/>
          <w:lang w:val="zh-CN" w:eastAsia="zh-CN"/>
        </w:rPr>
      </w:pPr>
    </w:p>
    <w:p w14:paraId="07723AE3">
      <w:pPr>
        <w:pStyle w:val="639"/>
        <w:snapToGrid w:val="0"/>
        <w:spacing w:before="120" w:after="120"/>
        <w:rPr>
          <w:rFonts w:hint="eastAsia" w:ascii="宋体" w:hAnsi="宋体" w:eastAsia="宋体" w:cs="宋体"/>
          <w:b/>
          <w:color w:val="auto"/>
          <w:sz w:val="28"/>
          <w:szCs w:val="28"/>
          <w:lang w:val="zh-CN" w:eastAsia="zh-CN"/>
        </w:rPr>
      </w:pPr>
    </w:p>
    <w:p w14:paraId="2587BBC6">
      <w:pPr>
        <w:pStyle w:val="639"/>
        <w:snapToGrid w:val="0"/>
        <w:spacing w:before="120" w:after="120"/>
        <w:jc w:val="center"/>
        <w:rPr>
          <w:rFonts w:hint="eastAsia" w:ascii="宋体" w:hAnsi="宋体" w:eastAsia="宋体" w:cs="宋体"/>
          <w:b/>
          <w:color w:val="auto"/>
          <w:sz w:val="28"/>
          <w:szCs w:val="28"/>
          <w:lang w:val="zh-CN" w:eastAsia="zh-CN"/>
        </w:rPr>
      </w:pPr>
      <w:r>
        <w:rPr>
          <w:rFonts w:hint="eastAsia" w:hAnsi="宋体" w:cs="宋体"/>
          <w:b/>
          <w:color w:val="auto"/>
          <w:kern w:val="0"/>
          <w:sz w:val="32"/>
          <w:szCs w:val="32"/>
          <w:lang w:val="en-US" w:eastAsia="zh-CN"/>
        </w:rPr>
        <w:t>八</w:t>
      </w:r>
      <w:r>
        <w:rPr>
          <w:rFonts w:hint="eastAsia" w:ascii="宋体" w:hAnsi="宋体" w:eastAsia="宋体" w:cs="宋体"/>
          <w:b/>
          <w:color w:val="auto"/>
          <w:kern w:val="0"/>
          <w:sz w:val="32"/>
          <w:szCs w:val="32"/>
          <w:lang w:val="zh-CN" w:eastAsia="zh-CN"/>
        </w:rPr>
        <w:t>、关于对招标文件中有关条款的拒绝声明</w:t>
      </w:r>
    </w:p>
    <w:p w14:paraId="512171AA">
      <w:pPr>
        <w:pStyle w:val="639"/>
        <w:snapToGrid w:val="0"/>
        <w:spacing w:before="120" w:after="120"/>
        <w:jc w:val="center"/>
        <w:rPr>
          <w:rFonts w:hint="eastAsia" w:ascii="宋体" w:hAnsi="宋体" w:eastAsia="宋体" w:cs="宋体"/>
          <w:b/>
          <w:color w:val="auto"/>
          <w:sz w:val="28"/>
          <w:szCs w:val="28"/>
          <w:lang w:val="zh-CN" w:eastAsia="zh-CN"/>
        </w:rPr>
      </w:pPr>
    </w:p>
    <w:p w14:paraId="12F26930">
      <w:pPr>
        <w:pStyle w:val="639"/>
        <w:snapToGrid w:val="0"/>
        <w:spacing w:before="120" w:after="120"/>
        <w:jc w:val="center"/>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zh-CN" w:eastAsia="zh-CN"/>
        </w:rPr>
        <w:t>（内容格式自拟）</w:t>
      </w:r>
    </w:p>
    <w:p w14:paraId="13AC226B">
      <w:pPr>
        <w:pStyle w:val="639"/>
        <w:snapToGrid w:val="0"/>
        <w:spacing w:before="120" w:after="120"/>
        <w:rPr>
          <w:rFonts w:hint="eastAsia" w:ascii="宋体" w:hAnsi="宋体" w:eastAsia="宋体" w:cs="宋体"/>
          <w:b/>
          <w:color w:val="auto"/>
          <w:sz w:val="28"/>
          <w:szCs w:val="28"/>
          <w:lang w:val="zh-CN" w:eastAsia="zh-CN"/>
        </w:rPr>
      </w:pPr>
    </w:p>
    <w:p w14:paraId="4DE3AD3F">
      <w:pPr>
        <w:pStyle w:val="639"/>
        <w:snapToGrid w:val="0"/>
        <w:spacing w:before="120" w:after="120"/>
        <w:rPr>
          <w:rFonts w:hint="eastAsia" w:ascii="宋体" w:hAnsi="宋体" w:eastAsia="宋体" w:cs="宋体"/>
          <w:b/>
          <w:color w:val="auto"/>
          <w:sz w:val="28"/>
          <w:szCs w:val="28"/>
          <w:lang w:val="zh-CN" w:eastAsia="zh-CN"/>
        </w:rPr>
      </w:pPr>
    </w:p>
    <w:p w14:paraId="42D8A858">
      <w:pPr>
        <w:spacing w:line="360" w:lineRule="auto"/>
        <w:ind w:firstLine="3600" w:firstLineChars="1500"/>
        <w:rPr>
          <w:rFonts w:hint="eastAsia" w:ascii="宋体" w:hAnsi="宋体" w:cs="宋体"/>
          <w:color w:val="auto"/>
          <w:sz w:val="24"/>
          <w:highlight w:val="none"/>
        </w:rPr>
      </w:pPr>
    </w:p>
    <w:p w14:paraId="6B7B9412">
      <w:pPr>
        <w:pStyle w:val="639"/>
        <w:snapToGrid w:val="0"/>
        <w:spacing w:before="120" w:after="120"/>
        <w:rPr>
          <w:rFonts w:hint="eastAsia" w:ascii="宋体" w:hAnsi="宋体" w:eastAsia="宋体" w:cs="宋体"/>
          <w:b/>
          <w:color w:val="auto"/>
          <w:sz w:val="28"/>
          <w:szCs w:val="28"/>
          <w:lang w:val="zh-CN" w:eastAsia="zh-CN"/>
        </w:rPr>
      </w:pPr>
    </w:p>
    <w:p w14:paraId="4BCCF606">
      <w:pPr>
        <w:pStyle w:val="639"/>
        <w:snapToGrid w:val="0"/>
        <w:spacing w:before="120" w:after="120"/>
        <w:rPr>
          <w:rFonts w:hint="eastAsia" w:ascii="宋体" w:hAnsi="宋体" w:eastAsia="宋体" w:cs="宋体"/>
          <w:b/>
          <w:color w:val="auto"/>
          <w:sz w:val="28"/>
          <w:szCs w:val="28"/>
          <w:lang w:val="zh-CN" w:eastAsia="zh-CN"/>
        </w:rPr>
      </w:pPr>
    </w:p>
    <w:p w14:paraId="1D93DDB2">
      <w:pPr>
        <w:pStyle w:val="639"/>
        <w:snapToGrid w:val="0"/>
        <w:spacing w:before="120" w:after="120"/>
        <w:jc w:val="center"/>
        <w:rPr>
          <w:rFonts w:hint="eastAsia" w:ascii="宋体" w:hAnsi="宋体" w:eastAsia="宋体" w:cs="宋体"/>
          <w:b/>
          <w:color w:val="auto"/>
          <w:kern w:val="0"/>
          <w:sz w:val="32"/>
          <w:szCs w:val="32"/>
          <w:lang w:val="zh-CN" w:eastAsia="zh-CN"/>
        </w:rPr>
      </w:pPr>
      <w:r>
        <w:rPr>
          <w:rFonts w:hint="eastAsia" w:hAnsi="宋体" w:cs="宋体"/>
          <w:b/>
          <w:color w:val="auto"/>
          <w:kern w:val="0"/>
          <w:sz w:val="32"/>
          <w:szCs w:val="32"/>
          <w:lang w:val="en-US" w:eastAsia="zh-CN"/>
        </w:rPr>
        <w:t>九</w:t>
      </w:r>
      <w:r>
        <w:rPr>
          <w:rFonts w:hint="eastAsia" w:ascii="宋体" w:hAnsi="宋体" w:eastAsia="宋体" w:cs="宋体"/>
          <w:b/>
          <w:color w:val="auto"/>
          <w:kern w:val="0"/>
          <w:sz w:val="32"/>
          <w:szCs w:val="32"/>
          <w:lang w:val="zh-CN" w:eastAsia="zh-CN"/>
        </w:rPr>
        <w:t>、投标人认为需要提供的与本项目有关的其他文件和说明</w:t>
      </w:r>
    </w:p>
    <w:p w14:paraId="09D35FAC">
      <w:pPr>
        <w:pStyle w:val="639"/>
        <w:snapToGrid w:val="0"/>
        <w:spacing w:before="120" w:after="120"/>
        <w:jc w:val="center"/>
        <w:rPr>
          <w:rFonts w:hint="eastAsia" w:ascii="宋体" w:hAnsi="宋体" w:eastAsia="宋体" w:cs="宋体"/>
          <w:b/>
          <w:color w:val="auto"/>
          <w:sz w:val="28"/>
          <w:szCs w:val="28"/>
          <w:lang w:val="zh-CN" w:eastAsia="zh-CN"/>
        </w:rPr>
      </w:pPr>
    </w:p>
    <w:p w14:paraId="751254FC">
      <w:pPr>
        <w:pStyle w:val="639"/>
        <w:snapToGrid w:val="0"/>
        <w:spacing w:before="120" w:after="120"/>
        <w:jc w:val="center"/>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zh-CN" w:eastAsia="zh-CN"/>
        </w:rPr>
        <w:t>（内容格式自拟）</w:t>
      </w:r>
    </w:p>
    <w:p w14:paraId="77410980">
      <w:pPr>
        <w:pStyle w:val="639"/>
        <w:snapToGrid w:val="0"/>
        <w:spacing w:before="120" w:after="120"/>
        <w:rPr>
          <w:rFonts w:hint="eastAsia" w:ascii="宋体" w:hAnsi="宋体" w:eastAsia="宋体" w:cs="宋体"/>
          <w:b/>
          <w:color w:val="auto"/>
          <w:sz w:val="28"/>
          <w:szCs w:val="28"/>
          <w:lang w:val="zh-CN" w:eastAsia="zh-CN"/>
        </w:rPr>
      </w:pPr>
    </w:p>
    <w:p w14:paraId="7E83BD80">
      <w:pPr>
        <w:pStyle w:val="639"/>
        <w:snapToGrid w:val="0"/>
        <w:spacing w:before="120" w:after="120"/>
        <w:rPr>
          <w:rFonts w:hint="eastAsia" w:ascii="宋体" w:hAnsi="宋体" w:eastAsia="宋体" w:cs="宋体"/>
          <w:b/>
          <w:color w:val="auto"/>
          <w:sz w:val="28"/>
          <w:szCs w:val="28"/>
          <w:lang w:val="zh-CN" w:eastAsia="zh-CN"/>
        </w:rPr>
      </w:pPr>
    </w:p>
    <w:p w14:paraId="799C4EDF">
      <w:pPr>
        <w:spacing w:line="360" w:lineRule="auto"/>
        <w:ind w:firstLine="3600" w:firstLineChars="1500"/>
        <w:rPr>
          <w:rFonts w:hint="eastAsia" w:ascii="宋体" w:hAnsi="宋体" w:cs="宋体"/>
          <w:color w:val="auto"/>
          <w:sz w:val="24"/>
          <w:highlight w:val="none"/>
        </w:rPr>
      </w:pPr>
    </w:p>
    <w:p w14:paraId="60440039">
      <w:pPr>
        <w:spacing w:line="360" w:lineRule="auto"/>
        <w:ind w:firstLine="3600" w:firstLineChars="1500"/>
        <w:rPr>
          <w:rFonts w:hint="eastAsia" w:ascii="宋体" w:hAnsi="宋体" w:cs="宋体"/>
          <w:color w:val="auto"/>
          <w:sz w:val="24"/>
          <w:highlight w:val="none"/>
        </w:rPr>
      </w:pPr>
    </w:p>
    <w:p w14:paraId="58CA8594">
      <w:pPr>
        <w:spacing w:line="360" w:lineRule="auto"/>
        <w:ind w:firstLine="3600" w:firstLineChars="1500"/>
        <w:rPr>
          <w:rFonts w:hint="eastAsia" w:ascii="宋体" w:hAnsi="宋体" w:cs="宋体"/>
          <w:color w:val="auto"/>
          <w:sz w:val="24"/>
          <w:highlight w:val="none"/>
        </w:rPr>
      </w:pPr>
    </w:p>
    <w:p w14:paraId="36E6D9BA">
      <w:pPr>
        <w:spacing w:line="360" w:lineRule="auto"/>
        <w:ind w:firstLine="3600" w:firstLineChars="1500"/>
        <w:rPr>
          <w:rFonts w:hint="eastAsia" w:ascii="宋体" w:hAnsi="宋体" w:cs="宋体"/>
          <w:color w:val="auto"/>
          <w:sz w:val="24"/>
          <w:highlight w:val="none"/>
        </w:rPr>
      </w:pPr>
    </w:p>
    <w:p w14:paraId="319B3609">
      <w:pPr>
        <w:spacing w:line="360" w:lineRule="auto"/>
        <w:ind w:firstLine="3600" w:firstLineChars="1500"/>
        <w:rPr>
          <w:rFonts w:hint="eastAsia" w:ascii="宋体" w:hAnsi="宋体" w:cs="宋体"/>
          <w:color w:val="auto"/>
          <w:sz w:val="24"/>
          <w:highlight w:val="none"/>
        </w:rPr>
      </w:pPr>
    </w:p>
    <w:p w14:paraId="29DD154E">
      <w:pPr>
        <w:spacing w:line="360" w:lineRule="auto"/>
        <w:ind w:firstLine="3600" w:firstLineChars="1500"/>
        <w:rPr>
          <w:rFonts w:hint="eastAsia" w:ascii="宋体" w:hAnsi="宋体" w:cs="宋体"/>
          <w:color w:val="auto"/>
          <w:sz w:val="24"/>
          <w:highlight w:val="none"/>
        </w:rPr>
      </w:pPr>
    </w:p>
    <w:p w14:paraId="3D49739A">
      <w:pPr>
        <w:spacing w:line="360" w:lineRule="auto"/>
        <w:ind w:firstLine="3600" w:firstLineChars="1500"/>
        <w:rPr>
          <w:rFonts w:hint="eastAsia" w:ascii="宋体" w:hAnsi="宋体" w:cs="宋体"/>
          <w:color w:val="auto"/>
          <w:sz w:val="24"/>
          <w:highlight w:val="none"/>
        </w:rPr>
      </w:pPr>
    </w:p>
    <w:p w14:paraId="2B481913">
      <w:pPr>
        <w:spacing w:line="360" w:lineRule="auto"/>
        <w:ind w:firstLine="3600" w:firstLineChars="1500"/>
        <w:rPr>
          <w:rFonts w:hint="eastAsia" w:ascii="宋体" w:hAnsi="宋体" w:cs="宋体"/>
          <w:color w:val="auto"/>
          <w:sz w:val="24"/>
          <w:highlight w:val="none"/>
        </w:rPr>
      </w:pPr>
    </w:p>
    <w:p w14:paraId="66C4FE3B">
      <w:pPr>
        <w:spacing w:line="360" w:lineRule="auto"/>
        <w:ind w:firstLine="3600" w:firstLineChars="1500"/>
        <w:rPr>
          <w:rFonts w:hint="eastAsia" w:ascii="宋体" w:hAnsi="宋体" w:cs="宋体"/>
          <w:color w:val="auto"/>
          <w:sz w:val="24"/>
          <w:highlight w:val="none"/>
        </w:rPr>
      </w:pPr>
    </w:p>
    <w:p w14:paraId="42BAE864">
      <w:pPr>
        <w:spacing w:line="360" w:lineRule="auto"/>
        <w:ind w:firstLine="3600" w:firstLineChars="1500"/>
        <w:rPr>
          <w:rFonts w:hint="eastAsia" w:ascii="宋体" w:hAnsi="宋体" w:cs="宋体"/>
          <w:color w:val="auto"/>
          <w:sz w:val="24"/>
          <w:highlight w:val="none"/>
        </w:rPr>
      </w:pPr>
    </w:p>
    <w:p w14:paraId="1D01BD0B">
      <w:pPr>
        <w:spacing w:line="360" w:lineRule="auto"/>
        <w:ind w:firstLine="3600" w:firstLineChars="1500"/>
        <w:rPr>
          <w:rFonts w:hint="eastAsia" w:ascii="宋体" w:hAnsi="宋体" w:cs="宋体"/>
          <w:color w:val="auto"/>
          <w:sz w:val="24"/>
          <w:highlight w:val="none"/>
        </w:rPr>
      </w:pPr>
    </w:p>
    <w:p w14:paraId="2CC99A10">
      <w:pPr>
        <w:spacing w:line="360" w:lineRule="auto"/>
        <w:jc w:val="center"/>
        <w:rPr>
          <w:rFonts w:ascii="宋体" w:hAnsi="宋体" w:cs="宋体"/>
          <w:b/>
          <w:bCs/>
          <w:color w:val="auto"/>
          <w:sz w:val="24"/>
        </w:rPr>
      </w:pPr>
    </w:p>
    <w:p w14:paraId="7FFDD472">
      <w:pPr>
        <w:pStyle w:val="84"/>
        <w:rPr>
          <w:rFonts w:ascii="宋体" w:hAnsi="宋体" w:cs="宋体"/>
          <w:b/>
          <w:bCs/>
          <w:color w:val="auto"/>
          <w:sz w:val="24"/>
        </w:rPr>
      </w:pPr>
    </w:p>
    <w:p w14:paraId="5333D6B1">
      <w:pPr>
        <w:pStyle w:val="84"/>
        <w:rPr>
          <w:rFonts w:ascii="宋体" w:hAnsi="宋体" w:cs="宋体"/>
          <w:b/>
          <w:bCs/>
          <w:color w:val="auto"/>
          <w:sz w:val="24"/>
        </w:rPr>
      </w:pPr>
    </w:p>
    <w:p w14:paraId="4B6D1FD2">
      <w:pPr>
        <w:pStyle w:val="84"/>
        <w:rPr>
          <w:rFonts w:ascii="宋体" w:hAnsi="宋体" w:cs="宋体"/>
          <w:b/>
          <w:bCs/>
          <w:color w:val="auto"/>
          <w:sz w:val="24"/>
        </w:rPr>
      </w:pPr>
    </w:p>
    <w:p w14:paraId="29149AF7">
      <w:pPr>
        <w:pStyle w:val="84"/>
        <w:numPr>
          <w:ilvl w:val="0"/>
          <w:numId w:val="0"/>
        </w:numPr>
        <w:ind w:firstLine="0" w:firstLineChars="0"/>
        <w:jc w:val="center"/>
        <w:rPr>
          <w:rFonts w:hint="eastAsia" w:ascii="宋体" w:hAnsi="宋体" w:eastAsia="宋体" w:cs="宋体"/>
          <w:b/>
          <w:color w:val="auto"/>
          <w:kern w:val="2"/>
          <w:sz w:val="28"/>
          <w:szCs w:val="28"/>
          <w:lang w:val="zh-CN" w:eastAsia="zh-CN" w:bidi="ar-SA"/>
        </w:rPr>
      </w:pPr>
      <w:r>
        <w:rPr>
          <w:rFonts w:hint="eastAsia" w:ascii="宋体" w:hAnsi="宋体" w:cs="宋体"/>
          <w:b/>
          <w:color w:val="auto"/>
          <w:kern w:val="2"/>
          <w:sz w:val="28"/>
          <w:szCs w:val="28"/>
          <w:lang w:val="zh-CN" w:eastAsia="zh-CN" w:bidi="ar-SA"/>
        </w:rPr>
        <w:t>十、</w:t>
      </w:r>
      <w:r>
        <w:rPr>
          <w:rFonts w:hint="eastAsia" w:ascii="宋体" w:hAnsi="宋体" w:eastAsia="宋体" w:cs="宋体"/>
          <w:b/>
          <w:color w:val="auto"/>
          <w:kern w:val="2"/>
          <w:sz w:val="28"/>
          <w:szCs w:val="28"/>
          <w:lang w:val="zh-CN" w:eastAsia="zh-CN" w:bidi="ar-SA"/>
        </w:rPr>
        <w:t>其他参考格式</w:t>
      </w:r>
    </w:p>
    <w:p w14:paraId="2378396F">
      <w:pPr>
        <w:spacing w:line="400" w:lineRule="exact"/>
        <w:jc w:val="center"/>
        <w:rPr>
          <w:rFonts w:ascii="Arial" w:hAnsi="Arial" w:cs="Arial"/>
          <w:b/>
          <w:bCs/>
          <w:iCs/>
          <w:color w:val="auto"/>
          <w:sz w:val="32"/>
          <w:szCs w:val="32"/>
          <w:highlight w:val="none"/>
        </w:rPr>
      </w:pPr>
      <w:r>
        <w:rPr>
          <w:rFonts w:hint="eastAsia"/>
          <w:b/>
          <w:color w:val="auto"/>
          <w:sz w:val="32"/>
          <w:szCs w:val="32"/>
          <w:highlight w:val="none"/>
          <w:lang w:val="en-US" w:eastAsia="zh-CN"/>
        </w:rPr>
        <w:t>1</w:t>
      </w:r>
      <w:r>
        <w:rPr>
          <w:rFonts w:hint="eastAsia"/>
          <w:b/>
          <w:color w:val="auto"/>
          <w:sz w:val="32"/>
          <w:szCs w:val="32"/>
          <w:highlight w:val="none"/>
          <w:lang w:val="zh-CN"/>
        </w:rPr>
        <w:t>、拟派</w:t>
      </w:r>
      <w:r>
        <w:rPr>
          <w:rFonts w:ascii="Arial" w:hAnsi="Arial" w:cs="Arial"/>
          <w:b/>
          <w:bCs/>
          <w:iCs/>
          <w:color w:val="auto"/>
          <w:sz w:val="32"/>
          <w:szCs w:val="32"/>
          <w:highlight w:val="none"/>
        </w:rPr>
        <w:t>项目班子人员情况表</w:t>
      </w:r>
    </w:p>
    <w:p w14:paraId="576031FD">
      <w:pPr>
        <w:ind w:firstLine="645"/>
        <w:rPr>
          <w:color w:val="auto"/>
          <w:sz w:val="28"/>
          <w:szCs w:val="22"/>
          <w:highlight w:val="none"/>
        </w:rPr>
      </w:pPr>
    </w:p>
    <w:p w14:paraId="0CE5CDA7">
      <w:pPr>
        <w:spacing w:line="400" w:lineRule="exact"/>
        <w:jc w:val="center"/>
        <w:rPr>
          <w:rFonts w:ascii="Arial" w:hAnsi="Arial" w:cs="Arial"/>
          <w:b/>
          <w:bCs/>
          <w:iCs/>
          <w:color w:val="auto"/>
          <w:sz w:val="30"/>
          <w:szCs w:val="30"/>
          <w:highlight w:val="none"/>
        </w:rPr>
      </w:pPr>
      <w:r>
        <w:rPr>
          <w:rFonts w:ascii="Arial" w:hAnsi="Arial" w:cs="Arial"/>
          <w:b/>
          <w:bCs/>
          <w:iCs/>
          <w:color w:val="auto"/>
          <w:sz w:val="30"/>
          <w:szCs w:val="30"/>
          <w:highlight w:val="none"/>
        </w:rPr>
        <w:t>项目班子人员情况表</w:t>
      </w:r>
    </w:p>
    <w:p w14:paraId="37395652">
      <w:pPr>
        <w:widowControl/>
        <w:overflowPunct w:val="0"/>
        <w:autoSpaceDE w:val="0"/>
        <w:autoSpaceDN w:val="0"/>
        <w:adjustRightInd w:val="0"/>
        <w:snapToGrid w:val="0"/>
        <w:spacing w:line="400" w:lineRule="exact"/>
        <w:jc w:val="center"/>
        <w:textAlignment w:val="baseline"/>
        <w:rPr>
          <w:rFonts w:ascii="Arial" w:hAnsi="Arial" w:cs="Arial"/>
          <w:b/>
          <w:bCs/>
          <w:color w:val="auto"/>
          <w:spacing w:val="20"/>
          <w:kern w:val="0"/>
          <w:sz w:val="32"/>
          <w:highlight w:val="none"/>
        </w:rPr>
      </w:pPr>
    </w:p>
    <w:tbl>
      <w:tblPr>
        <w:tblStyle w:val="66"/>
        <w:tblW w:w="903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12"/>
        <w:gridCol w:w="586"/>
        <w:gridCol w:w="840"/>
        <w:gridCol w:w="840"/>
        <w:gridCol w:w="945"/>
        <w:gridCol w:w="1260"/>
        <w:gridCol w:w="945"/>
        <w:gridCol w:w="1995"/>
      </w:tblGrid>
      <w:tr w14:paraId="1E87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A050FF5">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FA57FEF">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3C93D0B">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B26032C">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14:paraId="3C893849">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14:paraId="61A4A3DB">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14:paraId="20E17B9D">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698FB86">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本项目中的职责</w:t>
            </w:r>
          </w:p>
        </w:tc>
        <w:tc>
          <w:tcPr>
            <w:tcW w:w="945" w:type="dxa"/>
            <w:tcBorders>
              <w:top w:val="single" w:color="auto" w:sz="6" w:space="0"/>
              <w:left w:val="single" w:color="auto" w:sz="6" w:space="0"/>
              <w:bottom w:val="single" w:color="auto" w:sz="6" w:space="0"/>
              <w:right w:val="single" w:color="auto" w:sz="6" w:space="0"/>
            </w:tcBorders>
            <w:vAlign w:val="center"/>
          </w:tcPr>
          <w:p w14:paraId="288DD800">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项目经历</w:t>
            </w:r>
          </w:p>
        </w:tc>
        <w:tc>
          <w:tcPr>
            <w:tcW w:w="1995" w:type="dxa"/>
            <w:tcBorders>
              <w:top w:val="single" w:color="auto" w:sz="6" w:space="0"/>
              <w:left w:val="single" w:color="auto" w:sz="6" w:space="0"/>
              <w:bottom w:val="single" w:color="auto" w:sz="6" w:space="0"/>
              <w:right w:val="single" w:color="auto" w:sz="6" w:space="0"/>
            </w:tcBorders>
            <w:vAlign w:val="center"/>
          </w:tcPr>
          <w:p w14:paraId="6A5BE623">
            <w:pPr>
              <w:adjustRightInd w:val="0"/>
              <w:snapToGrid w:val="0"/>
              <w:spacing w:after="120" w:afterLines="50"/>
              <w:jc w:val="center"/>
              <w:rPr>
                <w:rFonts w:ascii="Arial" w:hAnsi="Arial" w:cs="Arial"/>
                <w:color w:val="auto"/>
                <w:highlight w:val="none"/>
              </w:rPr>
            </w:pPr>
            <w:r>
              <w:rPr>
                <w:rFonts w:ascii="Arial" w:hAnsi="Arial" w:cs="Arial"/>
                <w:color w:val="auto"/>
                <w:highlight w:val="none"/>
                <w:lang w:val="zh-CN"/>
              </w:rPr>
              <w:t>参与本项目的到位情况</w:t>
            </w:r>
          </w:p>
        </w:tc>
      </w:tr>
      <w:tr w14:paraId="7D47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20" w:type="dxa"/>
            <w:tcBorders>
              <w:top w:val="single" w:color="auto" w:sz="6" w:space="0"/>
              <w:left w:val="single" w:color="auto" w:sz="6" w:space="0"/>
              <w:bottom w:val="single" w:color="auto" w:sz="6" w:space="0"/>
              <w:right w:val="single" w:color="auto" w:sz="6" w:space="0"/>
            </w:tcBorders>
            <w:vAlign w:val="top"/>
          </w:tcPr>
          <w:p w14:paraId="7628AE8E">
            <w:pPr>
              <w:adjustRightInd w:val="0"/>
              <w:snapToGrid w:val="0"/>
              <w:spacing w:after="120" w:afterLines="5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6777A675">
            <w:pPr>
              <w:adjustRightInd w:val="0"/>
              <w:snapToGrid w:val="0"/>
              <w:spacing w:after="120" w:afterLines="50"/>
              <w:rPr>
                <w:rFonts w:ascii="Arial" w:hAnsi="Arial" w:cs="Arial"/>
                <w:color w:val="auto"/>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0280E517">
            <w:pPr>
              <w:adjustRightInd w:val="0"/>
              <w:snapToGrid w:val="0"/>
              <w:spacing w:after="120" w:afterLines="50"/>
              <w:rPr>
                <w:rFonts w:ascii="Arial" w:hAnsi="Arial" w:cs="Arial"/>
                <w:color w:val="auto"/>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3A5F5552">
            <w:pPr>
              <w:adjustRightInd w:val="0"/>
              <w:snapToGrid w:val="0"/>
              <w:spacing w:after="120" w:afterLines="50"/>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top"/>
          </w:tcPr>
          <w:p w14:paraId="66E45408">
            <w:pPr>
              <w:adjustRightInd w:val="0"/>
              <w:snapToGrid w:val="0"/>
              <w:spacing w:after="120" w:afterLines="50"/>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top"/>
          </w:tcPr>
          <w:p w14:paraId="4A33291B">
            <w:pPr>
              <w:adjustRightInd w:val="0"/>
              <w:snapToGrid w:val="0"/>
              <w:spacing w:after="120" w:afterLines="50"/>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top"/>
          </w:tcPr>
          <w:p w14:paraId="10AE3057">
            <w:pPr>
              <w:adjustRightInd w:val="0"/>
              <w:snapToGrid w:val="0"/>
              <w:spacing w:after="120" w:afterLines="50"/>
              <w:rPr>
                <w:rFonts w:ascii="Arial" w:hAnsi="Arial"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11E22B7C">
            <w:pPr>
              <w:adjustRightInd w:val="0"/>
              <w:snapToGrid w:val="0"/>
              <w:spacing w:after="120" w:afterLines="50"/>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top"/>
          </w:tcPr>
          <w:p w14:paraId="2D2297B8">
            <w:pPr>
              <w:adjustRightInd w:val="0"/>
              <w:snapToGrid w:val="0"/>
              <w:spacing w:after="120" w:afterLines="50"/>
              <w:rPr>
                <w:rFonts w:ascii="Arial" w:hAnsi="Arial" w:cs="Arial"/>
                <w:color w:val="auto"/>
                <w:highlight w:val="none"/>
              </w:rPr>
            </w:pPr>
          </w:p>
        </w:tc>
        <w:tc>
          <w:tcPr>
            <w:tcW w:w="1995" w:type="dxa"/>
            <w:tcBorders>
              <w:top w:val="single" w:color="auto" w:sz="6" w:space="0"/>
              <w:left w:val="single" w:color="auto" w:sz="6" w:space="0"/>
              <w:bottom w:val="single" w:color="auto" w:sz="6" w:space="0"/>
              <w:right w:val="single" w:color="auto" w:sz="6" w:space="0"/>
            </w:tcBorders>
            <w:vAlign w:val="top"/>
          </w:tcPr>
          <w:p w14:paraId="19032FDC">
            <w:pPr>
              <w:adjustRightInd w:val="0"/>
              <w:snapToGrid w:val="0"/>
              <w:spacing w:after="120" w:afterLines="50"/>
              <w:rPr>
                <w:rFonts w:ascii="Arial" w:hAnsi="Arial" w:cs="Arial"/>
                <w:color w:val="auto"/>
                <w:highlight w:val="none"/>
              </w:rPr>
            </w:pPr>
          </w:p>
        </w:tc>
      </w:tr>
      <w:tr w14:paraId="66DD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vAlign w:val="top"/>
          </w:tcPr>
          <w:p w14:paraId="23F90AE6">
            <w:pPr>
              <w:adjustRightInd w:val="0"/>
              <w:snapToGrid w:val="0"/>
              <w:spacing w:after="120" w:afterLines="5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008F43A2">
            <w:pPr>
              <w:adjustRightInd w:val="0"/>
              <w:snapToGrid w:val="0"/>
              <w:spacing w:after="120" w:afterLines="50"/>
              <w:rPr>
                <w:rFonts w:ascii="Arial" w:hAnsi="Arial" w:cs="Arial"/>
                <w:color w:val="auto"/>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66D847E5">
            <w:pPr>
              <w:adjustRightInd w:val="0"/>
              <w:snapToGrid w:val="0"/>
              <w:spacing w:after="120" w:afterLines="50"/>
              <w:rPr>
                <w:rFonts w:ascii="Arial" w:hAnsi="Arial" w:cs="Arial"/>
                <w:color w:val="auto"/>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7CA296DB">
            <w:pPr>
              <w:adjustRightInd w:val="0"/>
              <w:snapToGrid w:val="0"/>
              <w:spacing w:after="120" w:afterLines="50"/>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top"/>
          </w:tcPr>
          <w:p w14:paraId="6D89E114">
            <w:pPr>
              <w:adjustRightInd w:val="0"/>
              <w:snapToGrid w:val="0"/>
              <w:spacing w:after="120" w:afterLines="50"/>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top"/>
          </w:tcPr>
          <w:p w14:paraId="53EA9A69">
            <w:pPr>
              <w:adjustRightInd w:val="0"/>
              <w:snapToGrid w:val="0"/>
              <w:spacing w:after="120" w:afterLines="50"/>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top"/>
          </w:tcPr>
          <w:p w14:paraId="58A6CD82">
            <w:pPr>
              <w:adjustRightInd w:val="0"/>
              <w:snapToGrid w:val="0"/>
              <w:spacing w:after="120" w:afterLines="50"/>
              <w:rPr>
                <w:rFonts w:ascii="Arial" w:hAnsi="Arial"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A7E1611">
            <w:pPr>
              <w:adjustRightInd w:val="0"/>
              <w:snapToGrid w:val="0"/>
              <w:spacing w:after="120" w:afterLines="50"/>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top"/>
          </w:tcPr>
          <w:p w14:paraId="632B7E79">
            <w:pPr>
              <w:adjustRightInd w:val="0"/>
              <w:snapToGrid w:val="0"/>
              <w:spacing w:after="120" w:afterLines="50"/>
              <w:rPr>
                <w:rFonts w:ascii="Arial" w:hAnsi="Arial" w:cs="Arial"/>
                <w:color w:val="auto"/>
                <w:highlight w:val="none"/>
              </w:rPr>
            </w:pPr>
          </w:p>
        </w:tc>
        <w:tc>
          <w:tcPr>
            <w:tcW w:w="1995" w:type="dxa"/>
            <w:tcBorders>
              <w:top w:val="single" w:color="auto" w:sz="6" w:space="0"/>
              <w:left w:val="single" w:color="auto" w:sz="6" w:space="0"/>
              <w:bottom w:val="single" w:color="auto" w:sz="6" w:space="0"/>
              <w:right w:val="single" w:color="auto" w:sz="6" w:space="0"/>
            </w:tcBorders>
            <w:vAlign w:val="top"/>
          </w:tcPr>
          <w:p w14:paraId="65BF43A9">
            <w:pPr>
              <w:adjustRightInd w:val="0"/>
              <w:snapToGrid w:val="0"/>
              <w:spacing w:after="120" w:afterLines="50"/>
              <w:rPr>
                <w:rFonts w:ascii="Arial" w:hAnsi="Arial" w:cs="Arial"/>
                <w:color w:val="auto"/>
                <w:highlight w:val="none"/>
              </w:rPr>
            </w:pPr>
          </w:p>
        </w:tc>
      </w:tr>
      <w:tr w14:paraId="2FF6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vAlign w:val="top"/>
          </w:tcPr>
          <w:p w14:paraId="47B43808">
            <w:pPr>
              <w:adjustRightInd w:val="0"/>
              <w:snapToGrid w:val="0"/>
              <w:spacing w:after="120" w:afterLines="5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2D797E33">
            <w:pPr>
              <w:adjustRightInd w:val="0"/>
              <w:snapToGrid w:val="0"/>
              <w:spacing w:after="120" w:afterLines="50"/>
              <w:rPr>
                <w:rFonts w:ascii="Arial" w:hAnsi="Arial" w:cs="Arial"/>
                <w:color w:val="auto"/>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2085F9A4">
            <w:pPr>
              <w:adjustRightInd w:val="0"/>
              <w:snapToGrid w:val="0"/>
              <w:spacing w:after="120" w:afterLines="50"/>
              <w:rPr>
                <w:rFonts w:ascii="Arial" w:hAnsi="Arial" w:cs="Arial"/>
                <w:color w:val="auto"/>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1EE7519E">
            <w:pPr>
              <w:adjustRightInd w:val="0"/>
              <w:snapToGrid w:val="0"/>
              <w:spacing w:after="120" w:afterLines="50"/>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top"/>
          </w:tcPr>
          <w:p w14:paraId="00F358DA">
            <w:pPr>
              <w:adjustRightInd w:val="0"/>
              <w:snapToGrid w:val="0"/>
              <w:spacing w:after="120" w:afterLines="50"/>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top"/>
          </w:tcPr>
          <w:p w14:paraId="2D4ED259">
            <w:pPr>
              <w:adjustRightInd w:val="0"/>
              <w:snapToGrid w:val="0"/>
              <w:spacing w:after="120" w:afterLines="50"/>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top"/>
          </w:tcPr>
          <w:p w14:paraId="1B72630D">
            <w:pPr>
              <w:adjustRightInd w:val="0"/>
              <w:snapToGrid w:val="0"/>
              <w:spacing w:after="120" w:afterLines="50"/>
              <w:rPr>
                <w:rFonts w:ascii="Arial" w:hAnsi="Arial"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73202D36">
            <w:pPr>
              <w:adjustRightInd w:val="0"/>
              <w:snapToGrid w:val="0"/>
              <w:spacing w:after="120" w:afterLines="50"/>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top"/>
          </w:tcPr>
          <w:p w14:paraId="4559BA3A">
            <w:pPr>
              <w:adjustRightInd w:val="0"/>
              <w:snapToGrid w:val="0"/>
              <w:spacing w:after="120" w:afterLines="50"/>
              <w:rPr>
                <w:rFonts w:ascii="Arial" w:hAnsi="Arial" w:cs="Arial"/>
                <w:color w:val="auto"/>
                <w:highlight w:val="none"/>
              </w:rPr>
            </w:pPr>
          </w:p>
        </w:tc>
        <w:tc>
          <w:tcPr>
            <w:tcW w:w="1995" w:type="dxa"/>
            <w:tcBorders>
              <w:top w:val="single" w:color="auto" w:sz="6" w:space="0"/>
              <w:left w:val="single" w:color="auto" w:sz="6" w:space="0"/>
              <w:bottom w:val="single" w:color="auto" w:sz="6" w:space="0"/>
              <w:right w:val="single" w:color="auto" w:sz="6" w:space="0"/>
            </w:tcBorders>
            <w:vAlign w:val="top"/>
          </w:tcPr>
          <w:p w14:paraId="21218649">
            <w:pPr>
              <w:adjustRightInd w:val="0"/>
              <w:snapToGrid w:val="0"/>
              <w:spacing w:after="120" w:afterLines="50"/>
              <w:rPr>
                <w:rFonts w:ascii="Arial" w:hAnsi="Arial" w:cs="Arial"/>
                <w:color w:val="auto"/>
                <w:highlight w:val="none"/>
              </w:rPr>
            </w:pPr>
          </w:p>
        </w:tc>
      </w:tr>
    </w:tbl>
    <w:p w14:paraId="2896D164">
      <w:pPr>
        <w:spacing w:line="400" w:lineRule="exact"/>
        <w:jc w:val="center"/>
        <w:rPr>
          <w:rFonts w:ascii="Arial" w:hAnsi="Arial" w:cs="Arial"/>
          <w:b/>
          <w:bCs/>
          <w:iCs/>
          <w:color w:val="auto"/>
          <w:sz w:val="32"/>
          <w:szCs w:val="32"/>
          <w:highlight w:val="none"/>
        </w:rPr>
      </w:pPr>
    </w:p>
    <w:p w14:paraId="13EC3F3F">
      <w:pPr>
        <w:spacing w:line="400" w:lineRule="exact"/>
        <w:jc w:val="center"/>
        <w:rPr>
          <w:rFonts w:ascii="Arial" w:hAnsi="Arial" w:cs="Arial"/>
          <w:b/>
          <w:bCs/>
          <w:iCs/>
          <w:color w:val="auto"/>
          <w:sz w:val="30"/>
          <w:szCs w:val="30"/>
          <w:highlight w:val="none"/>
        </w:rPr>
      </w:pPr>
      <w:r>
        <w:rPr>
          <w:rFonts w:ascii="Arial" w:hAnsi="Arial" w:cs="Arial"/>
          <w:b/>
          <w:bCs/>
          <w:iCs/>
          <w:color w:val="auto"/>
          <w:sz w:val="30"/>
          <w:szCs w:val="30"/>
          <w:highlight w:val="none"/>
        </w:rPr>
        <w:t>项目负责人情况表</w:t>
      </w:r>
    </w:p>
    <w:p w14:paraId="4A50627E">
      <w:pPr>
        <w:spacing w:line="400" w:lineRule="exact"/>
        <w:ind w:firstLine="555"/>
        <w:jc w:val="center"/>
        <w:rPr>
          <w:rFonts w:ascii="Arial" w:hAnsi="Arial" w:cs="Arial"/>
          <w:b/>
          <w:bCs/>
          <w:iCs/>
          <w:color w:val="auto"/>
          <w:sz w:val="32"/>
          <w:szCs w:val="32"/>
          <w:highlight w:val="none"/>
        </w:rPr>
      </w:pPr>
    </w:p>
    <w:tbl>
      <w:tblPr>
        <w:tblStyle w:val="66"/>
        <w:tblW w:w="9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1"/>
        <w:gridCol w:w="1824"/>
        <w:gridCol w:w="5402"/>
      </w:tblGrid>
      <w:tr w14:paraId="41C8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14:paraId="14E619A0">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14:paraId="491858C8">
            <w:pPr>
              <w:adjustRightInd w:val="0"/>
              <w:snapToGrid w:val="0"/>
              <w:spacing w:line="400" w:lineRule="exact"/>
              <w:jc w:val="center"/>
              <w:rPr>
                <w:rFonts w:ascii="Arial" w:hAnsi="Arial" w:cs="Arial"/>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14:paraId="1B1F3E94">
            <w:pPr>
              <w:adjustRightInd w:val="0"/>
              <w:snapToGrid w:val="0"/>
              <w:spacing w:line="400" w:lineRule="exact"/>
              <w:rPr>
                <w:rFonts w:ascii="Arial" w:hAnsi="Arial" w:cs="Arial"/>
                <w:color w:val="auto"/>
                <w:highlight w:val="none"/>
              </w:rPr>
            </w:pPr>
            <w:r>
              <w:rPr>
                <w:rFonts w:ascii="Arial" w:hAnsi="Arial" w:cs="Arial"/>
                <w:color w:val="auto"/>
                <w:highlight w:val="none"/>
                <w:lang w:val="zh-CN"/>
              </w:rPr>
              <w:t>业绩及承担的主要工作情况，曾担任项目经理的项目应列明细</w:t>
            </w:r>
          </w:p>
        </w:tc>
      </w:tr>
      <w:tr w14:paraId="5B86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6A70A1F">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14:paraId="5026F51E">
            <w:pPr>
              <w:adjustRightInd w:val="0"/>
              <w:snapToGrid w:val="0"/>
              <w:spacing w:line="400" w:lineRule="exact"/>
              <w:jc w:val="center"/>
              <w:rPr>
                <w:rFonts w:ascii="Arial" w:hAnsi="Arial" w:cs="Arial"/>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14:paraId="1E28C1B2">
            <w:pPr>
              <w:adjustRightInd w:val="0"/>
              <w:snapToGrid w:val="0"/>
              <w:spacing w:after="120" w:afterLines="50"/>
              <w:jc w:val="center"/>
              <w:rPr>
                <w:rFonts w:ascii="Arial" w:hAnsi="Arial" w:cs="Arial"/>
                <w:color w:val="auto"/>
                <w:highlight w:val="none"/>
              </w:rPr>
            </w:pPr>
          </w:p>
        </w:tc>
      </w:tr>
      <w:tr w14:paraId="0803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14:paraId="0B6BA280">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14:paraId="5E164A19">
            <w:pPr>
              <w:adjustRightInd w:val="0"/>
              <w:snapToGrid w:val="0"/>
              <w:spacing w:line="400" w:lineRule="exact"/>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18515FC4">
            <w:pPr>
              <w:adjustRightInd w:val="0"/>
              <w:snapToGrid w:val="0"/>
              <w:spacing w:after="120" w:afterLines="50"/>
              <w:jc w:val="center"/>
              <w:rPr>
                <w:rFonts w:ascii="Arial" w:hAnsi="Arial" w:cs="Arial"/>
                <w:color w:val="auto"/>
                <w:highlight w:val="none"/>
              </w:rPr>
            </w:pPr>
          </w:p>
        </w:tc>
      </w:tr>
      <w:tr w14:paraId="49A1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23AB17D">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14:paraId="6439F7CC">
            <w:pPr>
              <w:adjustRightInd w:val="0"/>
              <w:snapToGrid w:val="0"/>
              <w:spacing w:line="400" w:lineRule="exact"/>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42DFE692">
            <w:pPr>
              <w:adjustRightInd w:val="0"/>
              <w:snapToGrid w:val="0"/>
              <w:spacing w:after="120" w:afterLines="50"/>
              <w:jc w:val="center"/>
              <w:rPr>
                <w:rFonts w:ascii="Arial" w:hAnsi="Arial" w:cs="Arial"/>
                <w:color w:val="auto"/>
                <w:highlight w:val="none"/>
              </w:rPr>
            </w:pPr>
          </w:p>
        </w:tc>
      </w:tr>
      <w:tr w14:paraId="27DD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F0E08C7">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14:paraId="28C2D185">
            <w:pPr>
              <w:adjustRightInd w:val="0"/>
              <w:snapToGrid w:val="0"/>
              <w:spacing w:line="400" w:lineRule="exact"/>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04949857">
            <w:pPr>
              <w:adjustRightInd w:val="0"/>
              <w:snapToGrid w:val="0"/>
              <w:spacing w:after="120" w:afterLines="50"/>
              <w:jc w:val="center"/>
              <w:rPr>
                <w:rFonts w:ascii="Arial" w:hAnsi="Arial" w:cs="Arial"/>
                <w:color w:val="auto"/>
                <w:highlight w:val="none"/>
              </w:rPr>
            </w:pPr>
          </w:p>
        </w:tc>
      </w:tr>
      <w:tr w14:paraId="64F2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82777CA">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14:paraId="7F2B55BB">
            <w:pPr>
              <w:adjustRightInd w:val="0"/>
              <w:snapToGrid w:val="0"/>
              <w:spacing w:line="400" w:lineRule="exact"/>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2F8B1C8F">
            <w:pPr>
              <w:adjustRightInd w:val="0"/>
              <w:snapToGrid w:val="0"/>
              <w:spacing w:after="120" w:afterLines="50"/>
              <w:jc w:val="center"/>
              <w:rPr>
                <w:rFonts w:ascii="Arial" w:hAnsi="Arial" w:cs="Arial"/>
                <w:color w:val="auto"/>
                <w:highlight w:val="none"/>
              </w:rPr>
            </w:pPr>
          </w:p>
        </w:tc>
      </w:tr>
      <w:tr w14:paraId="5285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59FB82E">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14:paraId="6F452CE8">
            <w:pPr>
              <w:adjustRightInd w:val="0"/>
              <w:snapToGrid w:val="0"/>
              <w:spacing w:line="400" w:lineRule="exact"/>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1FEBBEE7">
            <w:pPr>
              <w:adjustRightInd w:val="0"/>
              <w:snapToGrid w:val="0"/>
              <w:spacing w:after="120" w:afterLines="50"/>
              <w:jc w:val="center"/>
              <w:rPr>
                <w:rFonts w:ascii="Arial" w:hAnsi="Arial" w:cs="Arial"/>
                <w:color w:val="auto"/>
                <w:highlight w:val="none"/>
              </w:rPr>
            </w:pPr>
          </w:p>
        </w:tc>
      </w:tr>
      <w:tr w14:paraId="1B9D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14:paraId="39F24761">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资质证书编号</w:t>
            </w:r>
          </w:p>
        </w:tc>
        <w:tc>
          <w:tcPr>
            <w:tcW w:w="1824" w:type="dxa"/>
            <w:tcBorders>
              <w:top w:val="single" w:color="auto" w:sz="6" w:space="0"/>
              <w:left w:val="single" w:color="auto" w:sz="6" w:space="0"/>
              <w:bottom w:val="single" w:color="auto" w:sz="6" w:space="0"/>
              <w:right w:val="single" w:color="auto" w:sz="6" w:space="0"/>
            </w:tcBorders>
            <w:vAlign w:val="center"/>
          </w:tcPr>
          <w:p w14:paraId="42242E43">
            <w:pPr>
              <w:adjustRightInd w:val="0"/>
              <w:snapToGrid w:val="0"/>
              <w:spacing w:line="400" w:lineRule="exact"/>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6ECFD223">
            <w:pPr>
              <w:adjustRightInd w:val="0"/>
              <w:snapToGrid w:val="0"/>
              <w:spacing w:after="120" w:afterLines="50"/>
              <w:jc w:val="center"/>
              <w:rPr>
                <w:rFonts w:ascii="Arial" w:hAnsi="Arial" w:cs="Arial"/>
                <w:color w:val="auto"/>
                <w:highlight w:val="none"/>
              </w:rPr>
            </w:pPr>
          </w:p>
        </w:tc>
      </w:tr>
      <w:tr w14:paraId="2374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14:paraId="5AEFB2D1">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其他资质情况</w:t>
            </w:r>
          </w:p>
        </w:tc>
        <w:tc>
          <w:tcPr>
            <w:tcW w:w="1824" w:type="dxa"/>
            <w:tcBorders>
              <w:top w:val="single" w:color="auto" w:sz="6" w:space="0"/>
              <w:left w:val="single" w:color="auto" w:sz="6" w:space="0"/>
              <w:bottom w:val="single" w:color="auto" w:sz="6" w:space="0"/>
              <w:right w:val="single" w:color="auto" w:sz="6" w:space="0"/>
            </w:tcBorders>
            <w:vAlign w:val="center"/>
          </w:tcPr>
          <w:p w14:paraId="50A267E4">
            <w:pPr>
              <w:adjustRightInd w:val="0"/>
              <w:snapToGrid w:val="0"/>
              <w:spacing w:line="400" w:lineRule="exact"/>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4896A062">
            <w:pPr>
              <w:adjustRightInd w:val="0"/>
              <w:snapToGrid w:val="0"/>
              <w:spacing w:after="120" w:afterLines="50"/>
              <w:jc w:val="center"/>
              <w:rPr>
                <w:rFonts w:ascii="Arial" w:hAnsi="Arial" w:cs="Arial"/>
                <w:color w:val="auto"/>
                <w:highlight w:val="none"/>
              </w:rPr>
            </w:pPr>
          </w:p>
        </w:tc>
      </w:tr>
      <w:tr w14:paraId="18CA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14:paraId="46CC9BA0">
            <w:pPr>
              <w:adjustRightInd w:val="0"/>
              <w:snapToGrid w:val="0"/>
              <w:spacing w:line="400" w:lineRule="exact"/>
              <w:jc w:val="center"/>
              <w:rPr>
                <w:rFonts w:ascii="Arial" w:hAnsi="Arial" w:cs="Arial"/>
                <w:color w:val="auto"/>
                <w:highlight w:val="none"/>
              </w:rPr>
            </w:pPr>
            <w:r>
              <w:rPr>
                <w:rFonts w:ascii="Arial" w:hAnsi="Arial" w:cs="Arial"/>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14:paraId="7E305D82">
            <w:pPr>
              <w:adjustRightInd w:val="0"/>
              <w:snapToGrid w:val="0"/>
              <w:spacing w:line="400" w:lineRule="exact"/>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0693B12E">
            <w:pPr>
              <w:adjustRightInd w:val="0"/>
              <w:snapToGrid w:val="0"/>
              <w:spacing w:after="120" w:afterLines="50"/>
              <w:jc w:val="center"/>
              <w:rPr>
                <w:rFonts w:ascii="Arial" w:hAnsi="Arial" w:cs="Arial"/>
                <w:color w:val="auto"/>
                <w:highlight w:val="none"/>
              </w:rPr>
            </w:pPr>
          </w:p>
        </w:tc>
      </w:tr>
    </w:tbl>
    <w:p w14:paraId="2EA04D37">
      <w:pPr>
        <w:adjustRightInd w:val="0"/>
        <w:snapToGrid w:val="0"/>
        <w:spacing w:line="500" w:lineRule="atLeast"/>
        <w:ind w:firstLine="0" w:firstLineChars="0"/>
        <w:rPr>
          <w:rFonts w:hint="eastAsia" w:ascii="Arial" w:hAnsi="Arial" w:cs="Arial"/>
          <w:color w:val="auto"/>
          <w:highlight w:val="none"/>
          <w:lang w:val="zh-CN"/>
        </w:rPr>
      </w:pPr>
      <w:r>
        <w:rPr>
          <w:rFonts w:ascii="Arial" w:hAnsi="Arial" w:cs="Arial"/>
          <w:color w:val="auto"/>
          <w:highlight w:val="none"/>
          <w:lang w:val="zh-CN"/>
        </w:rPr>
        <w:t>注：须随表提交相应的证书复印件</w:t>
      </w:r>
      <w:r>
        <w:rPr>
          <w:rFonts w:hint="eastAsia" w:ascii="Arial" w:hAnsi="Arial" w:cs="Arial"/>
          <w:color w:val="auto"/>
          <w:highlight w:val="none"/>
          <w:lang w:val="zh-CN"/>
        </w:rPr>
        <w:t>，</w:t>
      </w:r>
      <w:r>
        <w:rPr>
          <w:rFonts w:hint="eastAsia" w:ascii="Arial" w:hAnsi="Arial" w:cs="Arial"/>
          <w:color w:val="auto"/>
          <w:szCs w:val="21"/>
          <w:highlight w:val="none"/>
        </w:rPr>
        <w:t>上表中的业绩须</w:t>
      </w:r>
      <w:r>
        <w:rPr>
          <w:rFonts w:ascii="Arial" w:hAnsi="Arial" w:cs="Arial"/>
          <w:color w:val="auto"/>
          <w:szCs w:val="21"/>
          <w:highlight w:val="none"/>
        </w:rPr>
        <w:t>提供合同复印件或</w:t>
      </w:r>
      <w:r>
        <w:rPr>
          <w:rFonts w:hint="eastAsia" w:ascii="Arial" w:hAnsi="Arial" w:cs="Arial"/>
          <w:color w:val="auto"/>
          <w:szCs w:val="21"/>
          <w:highlight w:val="none"/>
          <w:lang w:eastAsia="zh-CN"/>
        </w:rPr>
        <w:t>采购人</w:t>
      </w:r>
      <w:r>
        <w:rPr>
          <w:rFonts w:ascii="Arial" w:hAnsi="Arial" w:cs="Arial"/>
          <w:color w:val="auto"/>
          <w:szCs w:val="21"/>
          <w:highlight w:val="none"/>
        </w:rPr>
        <w:t>出具的加盖公章</w:t>
      </w:r>
      <w:r>
        <w:rPr>
          <w:rFonts w:hint="eastAsia" w:ascii="Arial" w:hAnsi="Arial" w:cs="Arial"/>
          <w:color w:val="auto"/>
          <w:szCs w:val="21"/>
          <w:highlight w:val="none"/>
        </w:rPr>
        <w:t>的证明。</w:t>
      </w:r>
    </w:p>
    <w:p w14:paraId="779EBF11">
      <w:pPr>
        <w:widowControl/>
        <w:overflowPunct w:val="0"/>
        <w:autoSpaceDE w:val="0"/>
        <w:autoSpaceDN w:val="0"/>
        <w:adjustRightInd w:val="0"/>
        <w:spacing w:line="460" w:lineRule="atLeast"/>
        <w:jc w:val="right"/>
        <w:textAlignment w:val="baseline"/>
        <w:rPr>
          <w:rFonts w:hint="default" w:ascii="宋体" w:hAnsi="宋体" w:eastAsia="宋体"/>
          <w:snapToGrid w:val="0"/>
          <w:color w:val="auto"/>
          <w:kern w:val="0"/>
          <w:sz w:val="24"/>
          <w:szCs w:val="20"/>
          <w:highlight w:val="none"/>
          <w:lang w:val="en-US" w:eastAsia="zh-CN"/>
        </w:rPr>
      </w:pPr>
      <w:r>
        <w:rPr>
          <w:rFonts w:hint="eastAsia" w:ascii="宋体" w:hAnsi="宋体"/>
          <w:snapToGrid w:val="0"/>
          <w:color w:val="auto"/>
          <w:kern w:val="0"/>
          <w:sz w:val="24"/>
          <w:szCs w:val="20"/>
          <w:highlight w:val="none"/>
          <w:u w:val="single"/>
          <w:lang w:val="en-US" w:eastAsia="zh-CN"/>
        </w:rPr>
        <w:t xml:space="preserve">                 </w:t>
      </w:r>
    </w:p>
    <w:p w14:paraId="3D829087">
      <w:pPr>
        <w:adjustRightInd w:val="0"/>
        <w:snapToGrid w:val="0"/>
        <w:spacing w:after="120" w:line="440" w:lineRule="exact"/>
        <w:jc w:val="right"/>
        <w:rPr>
          <w:rFonts w:ascii="宋体"/>
          <w:color w:val="auto"/>
          <w:sz w:val="24"/>
          <w:highlight w:val="none"/>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14:paraId="48A3BEA8">
      <w:pPr>
        <w:adjustRightInd w:val="0"/>
        <w:snapToGrid w:val="0"/>
        <w:spacing w:line="440" w:lineRule="exact"/>
        <w:jc w:val="right"/>
        <w:rPr>
          <w:rFonts w:ascii="宋体"/>
          <w:bCs/>
          <w:color w:val="auto"/>
          <w:sz w:val="24"/>
          <w:highlight w:val="none"/>
        </w:rPr>
      </w:pPr>
      <w:r>
        <w:rPr>
          <w:rFonts w:ascii="宋体" w:hAnsi="宋体"/>
          <w:bCs/>
          <w:color w:val="auto"/>
          <w:sz w:val="24"/>
          <w:highlight w:val="none"/>
          <w:u w:val="single"/>
        </w:rPr>
        <w:t xml:space="preserve">         </w:t>
      </w:r>
      <w:r>
        <w:rPr>
          <w:rFonts w:hint="eastAsia" w:ascii="宋体" w:hAnsi="宋体"/>
          <w:bCs/>
          <w:color w:val="auto"/>
          <w:sz w:val="24"/>
          <w:highlight w:val="none"/>
        </w:rPr>
        <w:t>年</w:t>
      </w:r>
      <w:r>
        <w:rPr>
          <w:rFonts w:ascii="宋体" w:hAnsi="宋体"/>
          <w:bCs/>
          <w:color w:val="auto"/>
          <w:sz w:val="24"/>
          <w:highlight w:val="none"/>
          <w:u w:val="single"/>
        </w:rPr>
        <w:t xml:space="preserve">    </w:t>
      </w:r>
      <w:r>
        <w:rPr>
          <w:rFonts w:hint="eastAsia" w:ascii="宋体" w:hAnsi="宋体"/>
          <w:bCs/>
          <w:color w:val="auto"/>
          <w:sz w:val="24"/>
          <w:highlight w:val="none"/>
        </w:rPr>
        <w:t>月</w:t>
      </w:r>
      <w:r>
        <w:rPr>
          <w:rFonts w:ascii="宋体" w:hAnsi="宋体"/>
          <w:bCs/>
          <w:color w:val="auto"/>
          <w:sz w:val="24"/>
          <w:highlight w:val="none"/>
          <w:u w:val="single"/>
        </w:rPr>
        <w:t xml:space="preserve">    </w:t>
      </w:r>
      <w:r>
        <w:rPr>
          <w:rFonts w:hint="eastAsia" w:ascii="宋体" w:hAnsi="宋体"/>
          <w:bCs/>
          <w:color w:val="auto"/>
          <w:sz w:val="24"/>
          <w:highlight w:val="none"/>
        </w:rPr>
        <w:t>日</w:t>
      </w:r>
    </w:p>
    <w:p w14:paraId="5398222C">
      <w:pPr>
        <w:rPr>
          <w:rFonts w:hint="eastAsia" w:ascii="宋体" w:hAnsi="宋体"/>
          <w:color w:val="auto"/>
          <w:kern w:val="0"/>
          <w:sz w:val="24"/>
          <w:szCs w:val="22"/>
          <w:highlight w:val="none"/>
        </w:rPr>
      </w:pPr>
    </w:p>
    <w:p w14:paraId="1BA6308B">
      <w:pPr>
        <w:ind w:firstLine="2249" w:firstLineChars="700"/>
        <w:jc w:val="left"/>
        <w:rPr>
          <w:rFonts w:ascii="宋体" w:hAnsi="宋体"/>
          <w:b/>
          <w:color w:val="auto"/>
          <w:sz w:val="32"/>
          <w:szCs w:val="32"/>
          <w:highlight w:val="none"/>
        </w:rPr>
      </w:pPr>
    </w:p>
    <w:p w14:paraId="161D1702">
      <w:pPr>
        <w:ind w:firstLine="2249" w:firstLineChars="700"/>
        <w:jc w:val="left"/>
        <w:rPr>
          <w:rFonts w:hint="eastAsia" w:ascii="宋体" w:hAnsi="宋体"/>
          <w:b/>
          <w:color w:val="auto"/>
          <w:kern w:val="0"/>
          <w:sz w:val="24"/>
          <w:highlight w:val="none"/>
        </w:rPr>
      </w:pPr>
      <w:r>
        <w:rPr>
          <w:rFonts w:hint="eastAsia" w:ascii="宋体" w:hAnsi="宋体"/>
          <w:b/>
          <w:color w:val="auto"/>
          <w:sz w:val="32"/>
          <w:szCs w:val="32"/>
          <w:highlight w:val="none"/>
          <w:lang w:val="en-US" w:eastAsia="zh-CN"/>
        </w:rPr>
        <w:t>2</w:t>
      </w:r>
      <w:r>
        <w:rPr>
          <w:rFonts w:hint="eastAsia" w:ascii="宋体" w:hAnsi="宋体"/>
          <w:b/>
          <w:color w:val="auto"/>
          <w:sz w:val="32"/>
          <w:szCs w:val="32"/>
          <w:highlight w:val="none"/>
        </w:rPr>
        <w:t>、类似项目实施业绩一览表</w:t>
      </w:r>
    </w:p>
    <w:p w14:paraId="0A128118">
      <w:pPr>
        <w:autoSpaceDE w:val="0"/>
        <w:autoSpaceDN w:val="0"/>
        <w:adjustRightInd w:val="0"/>
        <w:spacing w:line="440" w:lineRule="exact"/>
        <w:rPr>
          <w:rFonts w:hint="eastAsia" w:ascii="宋体" w:hAnsi="宋体"/>
          <w:b/>
          <w:color w:val="auto"/>
          <w:kern w:val="0"/>
          <w:sz w:val="24"/>
          <w:highlight w:val="none"/>
        </w:rPr>
      </w:pPr>
    </w:p>
    <w:p w14:paraId="1FA5141D">
      <w:pPr>
        <w:rPr>
          <w:rFonts w:hint="eastAsia" w:ascii="宋体" w:hAnsi="宋体"/>
          <w:color w:val="auto"/>
          <w:sz w:val="32"/>
          <w:szCs w:val="32"/>
          <w:highlight w:val="none"/>
        </w:rPr>
      </w:pPr>
      <w:r>
        <w:rPr>
          <w:rFonts w:hint="eastAsia" w:ascii="宋体" w:hAnsi="宋体"/>
          <w:color w:val="auto"/>
          <w:kern w:val="0"/>
          <w:sz w:val="24"/>
          <w:szCs w:val="22"/>
          <w:highlight w:val="none"/>
        </w:rPr>
        <w:t xml:space="preserve">项目名称：                                    项目编号： </w:t>
      </w:r>
    </w:p>
    <w:tbl>
      <w:tblPr>
        <w:tblStyle w:val="66"/>
        <w:tblW w:w="917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209"/>
        <w:gridCol w:w="1281"/>
        <w:gridCol w:w="1674"/>
        <w:gridCol w:w="1288"/>
        <w:gridCol w:w="2336"/>
      </w:tblGrid>
      <w:tr w14:paraId="5ABC1F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387" w:type="dxa"/>
            <w:tcBorders>
              <w:top w:val="double" w:color="auto" w:sz="4" w:space="0"/>
              <w:bottom w:val="single" w:color="auto" w:sz="4" w:space="0"/>
            </w:tcBorders>
            <w:vAlign w:val="center"/>
          </w:tcPr>
          <w:p w14:paraId="41D1E7F3">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项目名称</w:t>
            </w:r>
          </w:p>
        </w:tc>
        <w:tc>
          <w:tcPr>
            <w:tcW w:w="1209" w:type="dxa"/>
            <w:tcBorders>
              <w:top w:val="double" w:color="auto" w:sz="4" w:space="0"/>
              <w:bottom w:val="single" w:color="auto" w:sz="4" w:space="0"/>
            </w:tcBorders>
            <w:vAlign w:val="center"/>
          </w:tcPr>
          <w:p w14:paraId="440688C2">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项目</w:t>
            </w:r>
          </w:p>
          <w:p w14:paraId="562CAD3B">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类型</w:t>
            </w:r>
          </w:p>
        </w:tc>
        <w:tc>
          <w:tcPr>
            <w:tcW w:w="1281" w:type="dxa"/>
            <w:tcBorders>
              <w:top w:val="double" w:color="auto" w:sz="4" w:space="0"/>
              <w:bottom w:val="single" w:color="auto" w:sz="4" w:space="0"/>
            </w:tcBorders>
            <w:vAlign w:val="center"/>
          </w:tcPr>
          <w:p w14:paraId="0C1E0210">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简要描述</w:t>
            </w:r>
          </w:p>
        </w:tc>
        <w:tc>
          <w:tcPr>
            <w:tcW w:w="1674" w:type="dxa"/>
            <w:tcBorders>
              <w:top w:val="double" w:color="auto" w:sz="4" w:space="0"/>
              <w:bottom w:val="single" w:color="auto" w:sz="4" w:space="0"/>
            </w:tcBorders>
            <w:vAlign w:val="center"/>
          </w:tcPr>
          <w:p w14:paraId="0F375F99">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项目金额</w:t>
            </w:r>
          </w:p>
          <w:p w14:paraId="63D9EDE3">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（万元）</w:t>
            </w:r>
          </w:p>
        </w:tc>
        <w:tc>
          <w:tcPr>
            <w:tcW w:w="1288" w:type="dxa"/>
            <w:tcBorders>
              <w:top w:val="double" w:color="auto" w:sz="4" w:space="0"/>
              <w:bottom w:val="single" w:color="auto" w:sz="4" w:space="0"/>
            </w:tcBorders>
            <w:vAlign w:val="center"/>
          </w:tcPr>
          <w:p w14:paraId="5CC0687C">
            <w:pPr>
              <w:adjustRightInd w:val="0"/>
              <w:snapToGrid w:val="0"/>
              <w:spacing w:after="120" w:afterLines="50"/>
              <w:jc w:val="center"/>
              <w:rPr>
                <w:rFonts w:hint="eastAsia" w:ascii="Arial" w:hAnsi="Arial" w:cs="Arial"/>
                <w:color w:val="auto"/>
                <w:highlight w:val="none"/>
                <w:lang w:val="zh-CN"/>
              </w:rPr>
            </w:pPr>
            <w:r>
              <w:rPr>
                <w:rFonts w:hint="eastAsia" w:ascii="Arial" w:hAnsi="Arial" w:cs="Arial"/>
                <w:color w:val="auto"/>
                <w:highlight w:val="none"/>
                <w:lang w:val="zh-CN"/>
              </w:rPr>
              <w:t>合同签订</w:t>
            </w:r>
          </w:p>
          <w:p w14:paraId="75C0511F">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时间</w:t>
            </w:r>
          </w:p>
        </w:tc>
        <w:tc>
          <w:tcPr>
            <w:tcW w:w="2336" w:type="dxa"/>
            <w:tcBorders>
              <w:top w:val="double" w:color="auto" w:sz="4" w:space="0"/>
              <w:bottom w:val="single" w:color="auto" w:sz="4" w:space="0"/>
            </w:tcBorders>
            <w:vAlign w:val="center"/>
          </w:tcPr>
          <w:p w14:paraId="1264C6BF">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项目单位</w:t>
            </w:r>
          </w:p>
          <w:p w14:paraId="1AC7FB0C">
            <w:pPr>
              <w:adjustRightInd w:val="0"/>
              <w:snapToGrid w:val="0"/>
              <w:spacing w:after="120" w:afterLines="50"/>
              <w:jc w:val="center"/>
              <w:rPr>
                <w:rFonts w:ascii="Arial" w:hAnsi="Arial" w:cs="Arial"/>
                <w:color w:val="auto"/>
                <w:highlight w:val="none"/>
                <w:lang w:val="zh-CN"/>
              </w:rPr>
            </w:pPr>
            <w:r>
              <w:rPr>
                <w:rFonts w:hint="eastAsia" w:ascii="Arial" w:hAnsi="Arial" w:cs="Arial"/>
                <w:color w:val="auto"/>
                <w:highlight w:val="none"/>
                <w:lang w:val="zh-CN"/>
              </w:rPr>
              <w:t>联系人及电话</w:t>
            </w:r>
          </w:p>
        </w:tc>
      </w:tr>
      <w:tr w14:paraId="30A4C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87" w:type="dxa"/>
            <w:tcBorders>
              <w:top w:val="single" w:color="auto" w:sz="4" w:space="0"/>
            </w:tcBorders>
            <w:vAlign w:val="top"/>
          </w:tcPr>
          <w:p w14:paraId="0673F1C3">
            <w:pPr>
              <w:autoSpaceDE w:val="0"/>
              <w:autoSpaceDN w:val="0"/>
              <w:adjustRightInd w:val="0"/>
              <w:spacing w:line="360" w:lineRule="auto"/>
              <w:rPr>
                <w:rFonts w:ascii="宋体" w:hAnsi="宋体"/>
                <w:color w:val="auto"/>
                <w:sz w:val="24"/>
                <w:highlight w:val="none"/>
                <w:lang w:val="zh-CN"/>
              </w:rPr>
            </w:pPr>
          </w:p>
        </w:tc>
        <w:tc>
          <w:tcPr>
            <w:tcW w:w="1209" w:type="dxa"/>
            <w:tcBorders>
              <w:top w:val="single" w:color="auto" w:sz="4" w:space="0"/>
            </w:tcBorders>
            <w:vAlign w:val="top"/>
          </w:tcPr>
          <w:p w14:paraId="08FD2882">
            <w:pPr>
              <w:autoSpaceDE w:val="0"/>
              <w:autoSpaceDN w:val="0"/>
              <w:adjustRightInd w:val="0"/>
              <w:spacing w:line="360" w:lineRule="auto"/>
              <w:rPr>
                <w:rFonts w:ascii="宋体" w:hAnsi="宋体"/>
                <w:color w:val="auto"/>
                <w:sz w:val="24"/>
                <w:highlight w:val="none"/>
                <w:lang w:val="zh-CN"/>
              </w:rPr>
            </w:pPr>
          </w:p>
        </w:tc>
        <w:tc>
          <w:tcPr>
            <w:tcW w:w="1281" w:type="dxa"/>
            <w:tcBorders>
              <w:top w:val="single" w:color="auto" w:sz="4" w:space="0"/>
            </w:tcBorders>
            <w:vAlign w:val="top"/>
          </w:tcPr>
          <w:p w14:paraId="170F66EA">
            <w:pPr>
              <w:autoSpaceDE w:val="0"/>
              <w:autoSpaceDN w:val="0"/>
              <w:adjustRightInd w:val="0"/>
              <w:spacing w:line="360" w:lineRule="auto"/>
              <w:rPr>
                <w:rFonts w:ascii="宋体" w:hAnsi="宋体"/>
                <w:color w:val="auto"/>
                <w:sz w:val="24"/>
                <w:highlight w:val="none"/>
                <w:lang w:val="zh-CN"/>
              </w:rPr>
            </w:pPr>
          </w:p>
        </w:tc>
        <w:tc>
          <w:tcPr>
            <w:tcW w:w="1674" w:type="dxa"/>
            <w:tcBorders>
              <w:top w:val="single" w:color="auto" w:sz="4" w:space="0"/>
            </w:tcBorders>
            <w:vAlign w:val="top"/>
          </w:tcPr>
          <w:p w14:paraId="4469B006">
            <w:pPr>
              <w:autoSpaceDE w:val="0"/>
              <w:autoSpaceDN w:val="0"/>
              <w:adjustRightInd w:val="0"/>
              <w:spacing w:line="360" w:lineRule="auto"/>
              <w:rPr>
                <w:rFonts w:ascii="宋体" w:hAnsi="宋体"/>
                <w:color w:val="auto"/>
                <w:sz w:val="24"/>
                <w:highlight w:val="none"/>
                <w:lang w:val="zh-CN"/>
              </w:rPr>
            </w:pPr>
          </w:p>
        </w:tc>
        <w:tc>
          <w:tcPr>
            <w:tcW w:w="1288" w:type="dxa"/>
            <w:tcBorders>
              <w:top w:val="single" w:color="auto" w:sz="4" w:space="0"/>
            </w:tcBorders>
            <w:vAlign w:val="top"/>
          </w:tcPr>
          <w:p w14:paraId="1D16D0EC">
            <w:pPr>
              <w:autoSpaceDE w:val="0"/>
              <w:autoSpaceDN w:val="0"/>
              <w:adjustRightInd w:val="0"/>
              <w:spacing w:line="360" w:lineRule="auto"/>
              <w:rPr>
                <w:rFonts w:ascii="宋体" w:hAnsi="宋体"/>
                <w:color w:val="auto"/>
                <w:sz w:val="24"/>
                <w:highlight w:val="none"/>
                <w:lang w:val="zh-CN"/>
              </w:rPr>
            </w:pPr>
          </w:p>
        </w:tc>
        <w:tc>
          <w:tcPr>
            <w:tcW w:w="2336" w:type="dxa"/>
            <w:tcBorders>
              <w:top w:val="single" w:color="auto" w:sz="4" w:space="0"/>
            </w:tcBorders>
            <w:vAlign w:val="top"/>
          </w:tcPr>
          <w:p w14:paraId="1F99D6E3">
            <w:pPr>
              <w:autoSpaceDE w:val="0"/>
              <w:autoSpaceDN w:val="0"/>
              <w:adjustRightInd w:val="0"/>
              <w:spacing w:line="360" w:lineRule="auto"/>
              <w:rPr>
                <w:rFonts w:ascii="宋体" w:hAnsi="宋体"/>
                <w:color w:val="auto"/>
                <w:sz w:val="24"/>
                <w:highlight w:val="none"/>
                <w:lang w:val="zh-CN"/>
              </w:rPr>
            </w:pPr>
          </w:p>
        </w:tc>
      </w:tr>
      <w:tr w14:paraId="47BB1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1CB568EA">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00D51FBB">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59E329CF">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18665343">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0552BF35">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72B16D06">
            <w:pPr>
              <w:autoSpaceDE w:val="0"/>
              <w:autoSpaceDN w:val="0"/>
              <w:adjustRightInd w:val="0"/>
              <w:spacing w:line="360" w:lineRule="auto"/>
              <w:rPr>
                <w:rFonts w:ascii="宋体" w:hAnsi="宋体"/>
                <w:color w:val="auto"/>
                <w:sz w:val="24"/>
                <w:highlight w:val="none"/>
                <w:lang w:val="zh-CN"/>
              </w:rPr>
            </w:pPr>
          </w:p>
        </w:tc>
      </w:tr>
      <w:tr w14:paraId="2B3C6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21DE258A">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59B9584A">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44A9285D">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03F5B719">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53E3D1C8">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7643B700">
            <w:pPr>
              <w:autoSpaceDE w:val="0"/>
              <w:autoSpaceDN w:val="0"/>
              <w:adjustRightInd w:val="0"/>
              <w:spacing w:line="360" w:lineRule="auto"/>
              <w:rPr>
                <w:rFonts w:ascii="宋体" w:hAnsi="宋体"/>
                <w:color w:val="auto"/>
                <w:sz w:val="24"/>
                <w:highlight w:val="none"/>
                <w:lang w:val="zh-CN"/>
              </w:rPr>
            </w:pPr>
          </w:p>
        </w:tc>
      </w:tr>
      <w:tr w14:paraId="23448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7BA094B0">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04B22F3A">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43F139B5">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33ED6E0D">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4B4071CE">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308A2800">
            <w:pPr>
              <w:autoSpaceDE w:val="0"/>
              <w:autoSpaceDN w:val="0"/>
              <w:adjustRightInd w:val="0"/>
              <w:spacing w:line="360" w:lineRule="auto"/>
              <w:rPr>
                <w:rFonts w:ascii="宋体" w:hAnsi="宋体"/>
                <w:color w:val="auto"/>
                <w:sz w:val="24"/>
                <w:highlight w:val="none"/>
                <w:lang w:val="zh-CN"/>
              </w:rPr>
            </w:pPr>
          </w:p>
        </w:tc>
      </w:tr>
      <w:tr w14:paraId="1109E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19CDE6EA">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6D9FAFBA">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4274FACD">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095C8729">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16C7B139">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1CAAD682">
            <w:pPr>
              <w:autoSpaceDE w:val="0"/>
              <w:autoSpaceDN w:val="0"/>
              <w:adjustRightInd w:val="0"/>
              <w:spacing w:line="360" w:lineRule="auto"/>
              <w:rPr>
                <w:rFonts w:ascii="宋体" w:hAnsi="宋体"/>
                <w:color w:val="auto"/>
                <w:sz w:val="24"/>
                <w:highlight w:val="none"/>
                <w:lang w:val="zh-CN"/>
              </w:rPr>
            </w:pPr>
          </w:p>
        </w:tc>
      </w:tr>
      <w:tr w14:paraId="4EE55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292006A5">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530AEFAD">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4512169F">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439F0405">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1EF64FA7">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033BE47B">
            <w:pPr>
              <w:autoSpaceDE w:val="0"/>
              <w:autoSpaceDN w:val="0"/>
              <w:adjustRightInd w:val="0"/>
              <w:spacing w:line="360" w:lineRule="auto"/>
              <w:rPr>
                <w:rFonts w:ascii="宋体" w:hAnsi="宋体"/>
                <w:color w:val="auto"/>
                <w:sz w:val="24"/>
                <w:highlight w:val="none"/>
                <w:lang w:val="zh-CN"/>
              </w:rPr>
            </w:pPr>
          </w:p>
        </w:tc>
      </w:tr>
      <w:tr w14:paraId="51C009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4F693B8F">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4B424704">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33DD9C0F">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45983B61">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41432C24">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71E18C72">
            <w:pPr>
              <w:autoSpaceDE w:val="0"/>
              <w:autoSpaceDN w:val="0"/>
              <w:adjustRightInd w:val="0"/>
              <w:spacing w:line="360" w:lineRule="auto"/>
              <w:rPr>
                <w:rFonts w:ascii="宋体" w:hAnsi="宋体"/>
                <w:color w:val="auto"/>
                <w:sz w:val="24"/>
                <w:highlight w:val="none"/>
                <w:lang w:val="zh-CN"/>
              </w:rPr>
            </w:pPr>
          </w:p>
        </w:tc>
      </w:tr>
      <w:tr w14:paraId="0F9570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16D75BF9">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11C5B115">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7F5B0F5A">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55A2CD86">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516FE475">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095D1CE5">
            <w:pPr>
              <w:autoSpaceDE w:val="0"/>
              <w:autoSpaceDN w:val="0"/>
              <w:adjustRightInd w:val="0"/>
              <w:spacing w:line="360" w:lineRule="auto"/>
              <w:rPr>
                <w:rFonts w:ascii="宋体" w:hAnsi="宋体"/>
                <w:color w:val="auto"/>
                <w:sz w:val="24"/>
                <w:highlight w:val="none"/>
                <w:lang w:val="zh-CN"/>
              </w:rPr>
            </w:pPr>
          </w:p>
        </w:tc>
      </w:tr>
      <w:tr w14:paraId="48F88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6573DF33">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705CAF9C">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1C7FEF0F">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17A40A31">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7EE79722">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528E7B72">
            <w:pPr>
              <w:autoSpaceDE w:val="0"/>
              <w:autoSpaceDN w:val="0"/>
              <w:adjustRightInd w:val="0"/>
              <w:spacing w:line="360" w:lineRule="auto"/>
              <w:rPr>
                <w:rFonts w:ascii="宋体" w:hAnsi="宋体"/>
                <w:color w:val="auto"/>
                <w:sz w:val="24"/>
                <w:highlight w:val="none"/>
                <w:lang w:val="zh-CN"/>
              </w:rPr>
            </w:pPr>
          </w:p>
        </w:tc>
      </w:tr>
      <w:tr w14:paraId="673CF1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575C8093">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0FB5085D">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3692583A">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13867220">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29A6B64D">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62EBC3AA">
            <w:pPr>
              <w:autoSpaceDE w:val="0"/>
              <w:autoSpaceDN w:val="0"/>
              <w:adjustRightInd w:val="0"/>
              <w:spacing w:line="360" w:lineRule="auto"/>
              <w:rPr>
                <w:rFonts w:ascii="宋体" w:hAnsi="宋体"/>
                <w:color w:val="auto"/>
                <w:sz w:val="24"/>
                <w:highlight w:val="none"/>
                <w:lang w:val="zh-CN"/>
              </w:rPr>
            </w:pPr>
          </w:p>
        </w:tc>
      </w:tr>
      <w:tr w14:paraId="1D9F3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7" w:type="dxa"/>
            <w:vAlign w:val="top"/>
          </w:tcPr>
          <w:p w14:paraId="0E1B30ED">
            <w:pPr>
              <w:autoSpaceDE w:val="0"/>
              <w:autoSpaceDN w:val="0"/>
              <w:adjustRightInd w:val="0"/>
              <w:spacing w:line="360" w:lineRule="auto"/>
              <w:rPr>
                <w:rFonts w:ascii="宋体" w:hAnsi="宋体"/>
                <w:color w:val="auto"/>
                <w:sz w:val="24"/>
                <w:highlight w:val="none"/>
                <w:lang w:val="zh-CN"/>
              </w:rPr>
            </w:pPr>
          </w:p>
        </w:tc>
        <w:tc>
          <w:tcPr>
            <w:tcW w:w="1209" w:type="dxa"/>
            <w:vAlign w:val="top"/>
          </w:tcPr>
          <w:p w14:paraId="511A8AD7">
            <w:pPr>
              <w:autoSpaceDE w:val="0"/>
              <w:autoSpaceDN w:val="0"/>
              <w:adjustRightInd w:val="0"/>
              <w:spacing w:line="360" w:lineRule="auto"/>
              <w:rPr>
                <w:rFonts w:ascii="宋体" w:hAnsi="宋体"/>
                <w:color w:val="auto"/>
                <w:sz w:val="24"/>
                <w:highlight w:val="none"/>
                <w:lang w:val="zh-CN"/>
              </w:rPr>
            </w:pPr>
          </w:p>
        </w:tc>
        <w:tc>
          <w:tcPr>
            <w:tcW w:w="1281" w:type="dxa"/>
            <w:vAlign w:val="top"/>
          </w:tcPr>
          <w:p w14:paraId="3A9AFBF3">
            <w:pPr>
              <w:autoSpaceDE w:val="0"/>
              <w:autoSpaceDN w:val="0"/>
              <w:adjustRightInd w:val="0"/>
              <w:spacing w:line="360" w:lineRule="auto"/>
              <w:rPr>
                <w:rFonts w:ascii="宋体" w:hAnsi="宋体"/>
                <w:color w:val="auto"/>
                <w:sz w:val="24"/>
                <w:highlight w:val="none"/>
                <w:lang w:val="zh-CN"/>
              </w:rPr>
            </w:pPr>
          </w:p>
        </w:tc>
        <w:tc>
          <w:tcPr>
            <w:tcW w:w="1674" w:type="dxa"/>
            <w:vAlign w:val="top"/>
          </w:tcPr>
          <w:p w14:paraId="6A13D120">
            <w:pPr>
              <w:autoSpaceDE w:val="0"/>
              <w:autoSpaceDN w:val="0"/>
              <w:adjustRightInd w:val="0"/>
              <w:spacing w:line="360" w:lineRule="auto"/>
              <w:rPr>
                <w:rFonts w:ascii="宋体" w:hAnsi="宋体"/>
                <w:color w:val="auto"/>
                <w:sz w:val="24"/>
                <w:highlight w:val="none"/>
                <w:lang w:val="zh-CN"/>
              </w:rPr>
            </w:pPr>
          </w:p>
        </w:tc>
        <w:tc>
          <w:tcPr>
            <w:tcW w:w="1288" w:type="dxa"/>
            <w:vAlign w:val="top"/>
          </w:tcPr>
          <w:p w14:paraId="7414F9C1">
            <w:pPr>
              <w:autoSpaceDE w:val="0"/>
              <w:autoSpaceDN w:val="0"/>
              <w:adjustRightInd w:val="0"/>
              <w:spacing w:line="360" w:lineRule="auto"/>
              <w:rPr>
                <w:rFonts w:ascii="宋体" w:hAnsi="宋体"/>
                <w:color w:val="auto"/>
                <w:sz w:val="24"/>
                <w:highlight w:val="none"/>
                <w:lang w:val="zh-CN"/>
              </w:rPr>
            </w:pPr>
          </w:p>
        </w:tc>
        <w:tc>
          <w:tcPr>
            <w:tcW w:w="2336" w:type="dxa"/>
            <w:vAlign w:val="top"/>
          </w:tcPr>
          <w:p w14:paraId="5FB5ADF4">
            <w:pPr>
              <w:autoSpaceDE w:val="0"/>
              <w:autoSpaceDN w:val="0"/>
              <w:adjustRightInd w:val="0"/>
              <w:spacing w:line="360" w:lineRule="auto"/>
              <w:rPr>
                <w:rFonts w:ascii="宋体" w:hAnsi="宋体"/>
                <w:color w:val="auto"/>
                <w:sz w:val="24"/>
                <w:highlight w:val="none"/>
                <w:lang w:val="zh-CN"/>
              </w:rPr>
            </w:pPr>
          </w:p>
        </w:tc>
      </w:tr>
    </w:tbl>
    <w:p w14:paraId="348598FC">
      <w:pPr>
        <w:spacing w:before="156" w:line="440" w:lineRule="exact"/>
        <w:rPr>
          <w:rFonts w:ascii="宋体" w:hAnsi="宋体"/>
          <w:color w:val="auto"/>
          <w:kern w:val="0"/>
          <w:sz w:val="24"/>
          <w:szCs w:val="20"/>
          <w:highlight w:val="none"/>
        </w:rPr>
      </w:pPr>
      <w:r>
        <w:rPr>
          <w:rFonts w:hint="eastAsia" w:ascii="宋体" w:hAnsi="宋体"/>
          <w:b/>
          <w:color w:val="auto"/>
          <w:sz w:val="24"/>
          <w:szCs w:val="20"/>
          <w:highlight w:val="none"/>
        </w:rPr>
        <w:t>备注：</w:t>
      </w:r>
      <w:r>
        <w:rPr>
          <w:rFonts w:hint="eastAsia" w:ascii="宋体" w:hAnsi="宋体"/>
          <w:color w:val="auto"/>
          <w:kern w:val="0"/>
          <w:sz w:val="24"/>
          <w:szCs w:val="20"/>
          <w:highlight w:val="none"/>
        </w:rPr>
        <w:t>以合同签订时间为准，以评审要求提供证明材料。</w:t>
      </w:r>
    </w:p>
    <w:p w14:paraId="6FF7ED66">
      <w:pPr>
        <w:adjustRightInd/>
        <w:spacing w:before="0" w:line="360" w:lineRule="auto"/>
        <w:ind w:firstLine="600" w:firstLineChars="250"/>
        <w:rPr>
          <w:rFonts w:ascii="宋体" w:hAnsi="宋体"/>
          <w:color w:val="auto"/>
          <w:sz w:val="24"/>
          <w:szCs w:val="20"/>
          <w:highlight w:val="none"/>
        </w:rPr>
      </w:pPr>
    </w:p>
    <w:p w14:paraId="1F79824E">
      <w:pPr>
        <w:wordWrap w:val="0"/>
        <w:autoSpaceDE w:val="0"/>
        <w:autoSpaceDN w:val="0"/>
        <w:adjustRightInd/>
        <w:spacing w:line="360" w:lineRule="auto"/>
        <w:jc w:val="right"/>
        <w:rPr>
          <w:rFonts w:ascii="宋体" w:hAnsi="宋体" w:cs="仿宋_GB2312"/>
          <w:color w:val="auto"/>
          <w:kern w:val="0"/>
          <w:sz w:val="24"/>
          <w:highlight w:val="none"/>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r>
        <w:rPr>
          <w:rFonts w:hint="eastAsia" w:ascii="宋体" w:hAnsi="宋体" w:cs="仿宋_GB2312"/>
          <w:color w:val="auto"/>
          <w:kern w:val="0"/>
          <w:sz w:val="24"/>
          <w:highlight w:val="none"/>
          <w:lang w:val="zh-CN"/>
        </w:rPr>
        <w:t xml:space="preserve">    </w:t>
      </w:r>
    </w:p>
    <w:p w14:paraId="1A785C48">
      <w:pPr>
        <w:widowControl/>
        <w:wordWrap/>
        <w:overflowPunct w:val="0"/>
        <w:autoSpaceDE w:val="0"/>
        <w:autoSpaceDN w:val="0"/>
        <w:adjustRightInd/>
        <w:spacing w:line="360" w:lineRule="auto"/>
        <w:jc w:val="left"/>
        <w:textAlignment w:val="baseline"/>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 xml:space="preserve">    </w:t>
      </w:r>
    </w:p>
    <w:p w14:paraId="20BC8CB7">
      <w:pPr>
        <w:adjustRightInd/>
        <w:spacing w:line="360" w:lineRule="auto"/>
        <w:jc w:val="center"/>
        <w:rPr>
          <w:rFonts w:ascii="宋体" w:hAnsi="宋体"/>
          <w:color w:val="auto"/>
          <w:sz w:val="24"/>
          <w:highlight w:val="none"/>
          <w:lang w:val="zh-CN"/>
        </w:rPr>
      </w:pPr>
      <w:r>
        <w:rPr>
          <w:rFonts w:hint="eastAsia" w:ascii="宋体" w:hAnsi="宋体" w:cs="仿宋_GB2312"/>
          <w:color w:val="auto"/>
          <w:kern w:val="0"/>
          <w:sz w:val="24"/>
          <w:highlight w:val="none"/>
          <w:lang w:val="zh-CN"/>
        </w:rPr>
        <w:t xml:space="preserve">                                            日期：     年</w:t>
      </w:r>
      <w:r>
        <w:rPr>
          <w:rFonts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zh-CN"/>
        </w:rPr>
        <w:t>月</w:t>
      </w:r>
      <w:r>
        <w:rPr>
          <w:rFonts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zh-CN"/>
        </w:rPr>
        <w:t xml:space="preserve">日      </w:t>
      </w:r>
    </w:p>
    <w:p w14:paraId="4BC36AF7">
      <w:pPr>
        <w:rPr>
          <w:rFonts w:hint="eastAsia" w:ascii="仿宋_GB2312" w:eastAsia="仿宋_GB2312"/>
          <w:b/>
          <w:color w:val="auto"/>
          <w:sz w:val="32"/>
          <w:szCs w:val="32"/>
          <w:highlight w:val="none"/>
        </w:rPr>
      </w:pPr>
    </w:p>
    <w:p w14:paraId="64B934D2">
      <w:pPr>
        <w:ind w:firstLine="645"/>
        <w:rPr>
          <w:rFonts w:hint="eastAsia" w:ascii="仿宋_GB2312" w:eastAsia="仿宋_GB2312"/>
          <w:b/>
          <w:color w:val="auto"/>
          <w:sz w:val="32"/>
          <w:szCs w:val="32"/>
          <w:highlight w:val="none"/>
        </w:rPr>
      </w:pPr>
    </w:p>
    <w:p w14:paraId="4B1E45CA">
      <w:pPr>
        <w:ind w:firstLine="645"/>
        <w:rPr>
          <w:rFonts w:ascii="仿宋_GB2312" w:eastAsia="仿宋_GB2312"/>
          <w:b/>
          <w:color w:val="auto"/>
          <w:sz w:val="32"/>
          <w:szCs w:val="32"/>
          <w:highlight w:val="none"/>
        </w:rPr>
      </w:pPr>
    </w:p>
    <w:p w14:paraId="138F9D94">
      <w:pPr>
        <w:jc w:val="center"/>
        <w:rPr>
          <w:rFonts w:ascii="Arial" w:hAnsi="Arial" w:cs="Arial"/>
          <w:b/>
          <w:bCs/>
          <w:iCs/>
          <w:color w:val="auto"/>
          <w:sz w:val="30"/>
          <w:szCs w:val="30"/>
          <w:highlight w:val="none"/>
        </w:rPr>
      </w:pPr>
      <w:r>
        <w:rPr>
          <w:rFonts w:hint="eastAsia" w:ascii="宋体" w:hAnsi="宋体" w:cs="宋体"/>
          <w:b/>
          <w:color w:val="auto"/>
          <w:sz w:val="30"/>
          <w:szCs w:val="30"/>
          <w:highlight w:val="none"/>
          <w:lang w:val="en-US" w:eastAsia="zh-CN"/>
        </w:rPr>
        <w:t>3</w:t>
      </w:r>
      <w:r>
        <w:rPr>
          <w:rFonts w:hint="eastAsia" w:ascii="宋体" w:hAnsi="宋体" w:cs="宋体"/>
          <w:b/>
          <w:color w:val="auto"/>
          <w:sz w:val="30"/>
          <w:szCs w:val="30"/>
          <w:highlight w:val="none"/>
        </w:rPr>
        <w:t>、</w:t>
      </w:r>
      <w:r>
        <w:rPr>
          <w:rFonts w:ascii="Arial" w:hAnsi="Arial" w:cs="Arial"/>
          <w:b/>
          <w:bCs/>
          <w:iCs/>
          <w:color w:val="auto"/>
          <w:sz w:val="30"/>
          <w:szCs w:val="30"/>
          <w:highlight w:val="none"/>
        </w:rPr>
        <w:t>服务期间所需配备的各种设备、设施、工具列表</w:t>
      </w:r>
    </w:p>
    <w:tbl>
      <w:tblPr>
        <w:tblStyle w:val="66"/>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7"/>
        <w:gridCol w:w="2363"/>
        <w:gridCol w:w="862"/>
        <w:gridCol w:w="1517"/>
      </w:tblGrid>
      <w:tr w14:paraId="384C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center"/>
          </w:tcPr>
          <w:p w14:paraId="05D3AACA">
            <w:pPr>
              <w:adjustRightInd w:val="0"/>
              <w:snapToGrid w:val="0"/>
              <w:spacing w:line="400" w:lineRule="atLeast"/>
              <w:jc w:val="center"/>
              <w:rPr>
                <w:rFonts w:ascii="Arial" w:hAnsi="Arial" w:cs="Arial"/>
                <w:color w:val="auto"/>
                <w:szCs w:val="21"/>
                <w:highlight w:val="none"/>
              </w:rPr>
            </w:pPr>
            <w:r>
              <w:rPr>
                <w:rFonts w:ascii="Arial" w:hAnsi="Arial" w:cs="Arial"/>
                <w:color w:val="auto"/>
                <w:szCs w:val="21"/>
                <w:highlight w:val="none"/>
              </w:rPr>
              <w:t>名称</w:t>
            </w:r>
          </w:p>
        </w:tc>
        <w:tc>
          <w:tcPr>
            <w:tcW w:w="2363" w:type="dxa"/>
            <w:vAlign w:val="center"/>
          </w:tcPr>
          <w:p w14:paraId="6ED397D7">
            <w:pPr>
              <w:adjustRightInd w:val="0"/>
              <w:snapToGrid w:val="0"/>
              <w:spacing w:line="400" w:lineRule="atLeast"/>
              <w:jc w:val="center"/>
              <w:rPr>
                <w:rFonts w:ascii="Arial" w:hAnsi="Arial" w:cs="Arial"/>
                <w:color w:val="auto"/>
                <w:szCs w:val="21"/>
                <w:highlight w:val="none"/>
              </w:rPr>
            </w:pPr>
            <w:r>
              <w:rPr>
                <w:rFonts w:ascii="Arial" w:hAnsi="Arial" w:cs="Arial"/>
                <w:color w:val="auto"/>
                <w:szCs w:val="21"/>
                <w:highlight w:val="none"/>
              </w:rPr>
              <w:t>规格</w:t>
            </w:r>
          </w:p>
        </w:tc>
        <w:tc>
          <w:tcPr>
            <w:tcW w:w="862" w:type="dxa"/>
            <w:vAlign w:val="center"/>
          </w:tcPr>
          <w:p w14:paraId="72FC70ED">
            <w:pPr>
              <w:adjustRightInd w:val="0"/>
              <w:snapToGrid w:val="0"/>
              <w:spacing w:line="400" w:lineRule="atLeast"/>
              <w:jc w:val="center"/>
              <w:rPr>
                <w:rFonts w:ascii="Arial" w:hAnsi="Arial" w:cs="Arial"/>
                <w:color w:val="auto"/>
                <w:szCs w:val="21"/>
                <w:highlight w:val="none"/>
              </w:rPr>
            </w:pPr>
            <w:r>
              <w:rPr>
                <w:rFonts w:ascii="Arial" w:hAnsi="Arial" w:cs="Arial"/>
                <w:color w:val="auto"/>
                <w:szCs w:val="21"/>
                <w:highlight w:val="none"/>
              </w:rPr>
              <w:t>数量</w:t>
            </w:r>
          </w:p>
        </w:tc>
        <w:tc>
          <w:tcPr>
            <w:tcW w:w="1517" w:type="dxa"/>
            <w:vAlign w:val="center"/>
          </w:tcPr>
          <w:p w14:paraId="65811D7B">
            <w:pPr>
              <w:adjustRightInd w:val="0"/>
              <w:snapToGrid w:val="0"/>
              <w:spacing w:line="400" w:lineRule="atLeast"/>
              <w:jc w:val="center"/>
              <w:rPr>
                <w:rFonts w:ascii="Arial" w:hAnsi="Arial" w:cs="Arial"/>
                <w:color w:val="auto"/>
                <w:szCs w:val="21"/>
                <w:highlight w:val="none"/>
              </w:rPr>
            </w:pPr>
            <w:r>
              <w:rPr>
                <w:rFonts w:ascii="Arial" w:hAnsi="Arial" w:cs="Arial"/>
                <w:color w:val="auto"/>
                <w:szCs w:val="21"/>
                <w:highlight w:val="none"/>
              </w:rPr>
              <w:t>产地</w:t>
            </w:r>
          </w:p>
        </w:tc>
      </w:tr>
      <w:tr w14:paraId="1B8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76B42647">
            <w:pPr>
              <w:adjustRightInd w:val="0"/>
              <w:snapToGrid w:val="0"/>
              <w:spacing w:line="400" w:lineRule="atLeast"/>
              <w:jc w:val="center"/>
              <w:rPr>
                <w:rFonts w:ascii="Arial" w:hAnsi="Arial" w:cs="Arial"/>
                <w:color w:val="auto"/>
                <w:szCs w:val="21"/>
                <w:highlight w:val="none"/>
              </w:rPr>
            </w:pPr>
          </w:p>
        </w:tc>
        <w:tc>
          <w:tcPr>
            <w:tcW w:w="2363" w:type="dxa"/>
            <w:vAlign w:val="top"/>
          </w:tcPr>
          <w:p w14:paraId="10F6C48D">
            <w:pPr>
              <w:adjustRightInd w:val="0"/>
              <w:snapToGrid w:val="0"/>
              <w:spacing w:line="400" w:lineRule="atLeast"/>
              <w:jc w:val="center"/>
              <w:rPr>
                <w:rFonts w:ascii="Arial" w:hAnsi="Arial" w:cs="Arial"/>
                <w:color w:val="auto"/>
                <w:szCs w:val="21"/>
                <w:highlight w:val="none"/>
              </w:rPr>
            </w:pPr>
          </w:p>
        </w:tc>
        <w:tc>
          <w:tcPr>
            <w:tcW w:w="862" w:type="dxa"/>
            <w:vAlign w:val="top"/>
          </w:tcPr>
          <w:p w14:paraId="649A09EC">
            <w:pPr>
              <w:adjustRightInd w:val="0"/>
              <w:snapToGrid w:val="0"/>
              <w:spacing w:line="400" w:lineRule="atLeast"/>
              <w:jc w:val="center"/>
              <w:rPr>
                <w:rFonts w:ascii="Arial" w:hAnsi="Arial" w:cs="Arial"/>
                <w:color w:val="auto"/>
                <w:szCs w:val="21"/>
                <w:highlight w:val="none"/>
              </w:rPr>
            </w:pPr>
          </w:p>
        </w:tc>
        <w:tc>
          <w:tcPr>
            <w:tcW w:w="1517" w:type="dxa"/>
            <w:vAlign w:val="top"/>
          </w:tcPr>
          <w:p w14:paraId="605CA164">
            <w:pPr>
              <w:adjustRightInd w:val="0"/>
              <w:snapToGrid w:val="0"/>
              <w:spacing w:line="400" w:lineRule="atLeast"/>
              <w:jc w:val="center"/>
              <w:rPr>
                <w:rFonts w:ascii="Arial" w:hAnsi="Arial" w:cs="Arial"/>
                <w:color w:val="auto"/>
                <w:szCs w:val="21"/>
                <w:highlight w:val="none"/>
              </w:rPr>
            </w:pPr>
          </w:p>
        </w:tc>
      </w:tr>
      <w:tr w14:paraId="2C8A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139B9715">
            <w:pPr>
              <w:adjustRightInd w:val="0"/>
              <w:snapToGrid w:val="0"/>
              <w:spacing w:line="400" w:lineRule="atLeast"/>
              <w:jc w:val="center"/>
              <w:rPr>
                <w:rFonts w:ascii="Arial" w:hAnsi="Arial" w:cs="Arial"/>
                <w:color w:val="auto"/>
                <w:sz w:val="24"/>
                <w:highlight w:val="none"/>
              </w:rPr>
            </w:pPr>
          </w:p>
        </w:tc>
        <w:tc>
          <w:tcPr>
            <w:tcW w:w="2363" w:type="dxa"/>
            <w:vAlign w:val="top"/>
          </w:tcPr>
          <w:p w14:paraId="4B4E0D16">
            <w:pPr>
              <w:adjustRightInd w:val="0"/>
              <w:snapToGrid w:val="0"/>
              <w:spacing w:line="400" w:lineRule="atLeast"/>
              <w:jc w:val="center"/>
              <w:rPr>
                <w:rFonts w:ascii="Arial" w:hAnsi="Arial" w:cs="Arial"/>
                <w:color w:val="auto"/>
                <w:sz w:val="24"/>
                <w:highlight w:val="none"/>
              </w:rPr>
            </w:pPr>
          </w:p>
        </w:tc>
        <w:tc>
          <w:tcPr>
            <w:tcW w:w="862" w:type="dxa"/>
            <w:vAlign w:val="top"/>
          </w:tcPr>
          <w:p w14:paraId="16E0F8F7">
            <w:pPr>
              <w:adjustRightInd w:val="0"/>
              <w:snapToGrid w:val="0"/>
              <w:spacing w:line="400" w:lineRule="atLeast"/>
              <w:jc w:val="center"/>
              <w:rPr>
                <w:rFonts w:ascii="Arial" w:hAnsi="Arial" w:cs="Arial"/>
                <w:color w:val="auto"/>
                <w:sz w:val="24"/>
                <w:highlight w:val="none"/>
              </w:rPr>
            </w:pPr>
          </w:p>
        </w:tc>
        <w:tc>
          <w:tcPr>
            <w:tcW w:w="1517" w:type="dxa"/>
            <w:vAlign w:val="top"/>
          </w:tcPr>
          <w:p w14:paraId="46A06F29">
            <w:pPr>
              <w:adjustRightInd w:val="0"/>
              <w:snapToGrid w:val="0"/>
              <w:spacing w:line="400" w:lineRule="atLeast"/>
              <w:jc w:val="center"/>
              <w:rPr>
                <w:rFonts w:ascii="Arial" w:hAnsi="Arial" w:cs="Arial"/>
                <w:color w:val="auto"/>
                <w:sz w:val="24"/>
                <w:highlight w:val="none"/>
              </w:rPr>
            </w:pPr>
          </w:p>
        </w:tc>
      </w:tr>
      <w:tr w14:paraId="31D7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69DC710E">
            <w:pPr>
              <w:adjustRightInd w:val="0"/>
              <w:snapToGrid w:val="0"/>
              <w:spacing w:line="400" w:lineRule="atLeast"/>
              <w:jc w:val="center"/>
              <w:rPr>
                <w:rFonts w:ascii="Arial" w:hAnsi="Arial" w:cs="Arial"/>
                <w:color w:val="auto"/>
                <w:sz w:val="24"/>
                <w:highlight w:val="none"/>
              </w:rPr>
            </w:pPr>
          </w:p>
        </w:tc>
        <w:tc>
          <w:tcPr>
            <w:tcW w:w="2363" w:type="dxa"/>
            <w:vAlign w:val="top"/>
          </w:tcPr>
          <w:p w14:paraId="6153EC73">
            <w:pPr>
              <w:adjustRightInd w:val="0"/>
              <w:snapToGrid w:val="0"/>
              <w:spacing w:line="400" w:lineRule="atLeast"/>
              <w:jc w:val="center"/>
              <w:rPr>
                <w:rFonts w:ascii="Arial" w:hAnsi="Arial" w:cs="Arial"/>
                <w:color w:val="auto"/>
                <w:sz w:val="24"/>
                <w:highlight w:val="none"/>
              </w:rPr>
            </w:pPr>
          </w:p>
        </w:tc>
        <w:tc>
          <w:tcPr>
            <w:tcW w:w="862" w:type="dxa"/>
            <w:vAlign w:val="top"/>
          </w:tcPr>
          <w:p w14:paraId="51328671">
            <w:pPr>
              <w:adjustRightInd w:val="0"/>
              <w:snapToGrid w:val="0"/>
              <w:spacing w:line="400" w:lineRule="atLeast"/>
              <w:jc w:val="center"/>
              <w:rPr>
                <w:rFonts w:ascii="Arial" w:hAnsi="Arial" w:cs="Arial"/>
                <w:color w:val="auto"/>
                <w:sz w:val="24"/>
                <w:highlight w:val="none"/>
              </w:rPr>
            </w:pPr>
          </w:p>
        </w:tc>
        <w:tc>
          <w:tcPr>
            <w:tcW w:w="1517" w:type="dxa"/>
            <w:vAlign w:val="top"/>
          </w:tcPr>
          <w:p w14:paraId="41E51B1B">
            <w:pPr>
              <w:adjustRightInd w:val="0"/>
              <w:snapToGrid w:val="0"/>
              <w:spacing w:line="400" w:lineRule="atLeast"/>
              <w:jc w:val="center"/>
              <w:rPr>
                <w:rFonts w:ascii="Arial" w:hAnsi="Arial" w:cs="Arial"/>
                <w:color w:val="auto"/>
                <w:sz w:val="24"/>
                <w:highlight w:val="none"/>
              </w:rPr>
            </w:pPr>
          </w:p>
        </w:tc>
      </w:tr>
      <w:tr w14:paraId="46A0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23099BDC">
            <w:pPr>
              <w:adjustRightInd w:val="0"/>
              <w:snapToGrid w:val="0"/>
              <w:spacing w:line="400" w:lineRule="atLeast"/>
              <w:jc w:val="center"/>
              <w:rPr>
                <w:rFonts w:ascii="Arial" w:hAnsi="Arial" w:cs="Arial"/>
                <w:color w:val="auto"/>
                <w:sz w:val="24"/>
                <w:highlight w:val="none"/>
              </w:rPr>
            </w:pPr>
          </w:p>
        </w:tc>
        <w:tc>
          <w:tcPr>
            <w:tcW w:w="2363" w:type="dxa"/>
            <w:vAlign w:val="top"/>
          </w:tcPr>
          <w:p w14:paraId="0CBF0937">
            <w:pPr>
              <w:adjustRightInd w:val="0"/>
              <w:snapToGrid w:val="0"/>
              <w:spacing w:line="400" w:lineRule="atLeast"/>
              <w:jc w:val="center"/>
              <w:rPr>
                <w:rFonts w:ascii="Arial" w:hAnsi="Arial" w:cs="Arial"/>
                <w:color w:val="auto"/>
                <w:sz w:val="24"/>
                <w:highlight w:val="none"/>
              </w:rPr>
            </w:pPr>
          </w:p>
        </w:tc>
        <w:tc>
          <w:tcPr>
            <w:tcW w:w="862" w:type="dxa"/>
            <w:vAlign w:val="top"/>
          </w:tcPr>
          <w:p w14:paraId="091F9CBB">
            <w:pPr>
              <w:adjustRightInd w:val="0"/>
              <w:snapToGrid w:val="0"/>
              <w:spacing w:line="400" w:lineRule="atLeast"/>
              <w:jc w:val="center"/>
              <w:rPr>
                <w:rFonts w:ascii="Arial" w:hAnsi="Arial" w:cs="Arial"/>
                <w:color w:val="auto"/>
                <w:sz w:val="24"/>
                <w:highlight w:val="none"/>
              </w:rPr>
            </w:pPr>
          </w:p>
        </w:tc>
        <w:tc>
          <w:tcPr>
            <w:tcW w:w="1517" w:type="dxa"/>
            <w:vAlign w:val="top"/>
          </w:tcPr>
          <w:p w14:paraId="03AD0DC9">
            <w:pPr>
              <w:adjustRightInd w:val="0"/>
              <w:snapToGrid w:val="0"/>
              <w:spacing w:line="400" w:lineRule="atLeast"/>
              <w:jc w:val="center"/>
              <w:rPr>
                <w:rFonts w:ascii="Arial" w:hAnsi="Arial" w:cs="Arial"/>
                <w:color w:val="auto"/>
                <w:sz w:val="24"/>
                <w:highlight w:val="none"/>
              </w:rPr>
            </w:pPr>
          </w:p>
        </w:tc>
      </w:tr>
      <w:tr w14:paraId="4C02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65FBA6FC">
            <w:pPr>
              <w:adjustRightInd w:val="0"/>
              <w:snapToGrid w:val="0"/>
              <w:spacing w:line="400" w:lineRule="atLeast"/>
              <w:jc w:val="center"/>
              <w:rPr>
                <w:rFonts w:ascii="Arial" w:hAnsi="Arial" w:cs="Arial"/>
                <w:color w:val="auto"/>
                <w:sz w:val="24"/>
                <w:highlight w:val="none"/>
              </w:rPr>
            </w:pPr>
          </w:p>
        </w:tc>
        <w:tc>
          <w:tcPr>
            <w:tcW w:w="2363" w:type="dxa"/>
            <w:vAlign w:val="top"/>
          </w:tcPr>
          <w:p w14:paraId="4DDA5FDF">
            <w:pPr>
              <w:adjustRightInd w:val="0"/>
              <w:snapToGrid w:val="0"/>
              <w:spacing w:line="400" w:lineRule="atLeast"/>
              <w:jc w:val="center"/>
              <w:rPr>
                <w:rFonts w:ascii="Arial" w:hAnsi="Arial" w:cs="Arial"/>
                <w:color w:val="auto"/>
                <w:sz w:val="24"/>
                <w:highlight w:val="none"/>
              </w:rPr>
            </w:pPr>
          </w:p>
        </w:tc>
        <w:tc>
          <w:tcPr>
            <w:tcW w:w="862" w:type="dxa"/>
            <w:vAlign w:val="top"/>
          </w:tcPr>
          <w:p w14:paraId="0C5804B1">
            <w:pPr>
              <w:adjustRightInd w:val="0"/>
              <w:snapToGrid w:val="0"/>
              <w:spacing w:line="400" w:lineRule="atLeast"/>
              <w:jc w:val="center"/>
              <w:rPr>
                <w:rFonts w:ascii="Arial" w:hAnsi="Arial" w:cs="Arial"/>
                <w:color w:val="auto"/>
                <w:sz w:val="24"/>
                <w:highlight w:val="none"/>
              </w:rPr>
            </w:pPr>
          </w:p>
        </w:tc>
        <w:tc>
          <w:tcPr>
            <w:tcW w:w="1517" w:type="dxa"/>
            <w:vAlign w:val="top"/>
          </w:tcPr>
          <w:p w14:paraId="3458B6A2">
            <w:pPr>
              <w:adjustRightInd w:val="0"/>
              <w:snapToGrid w:val="0"/>
              <w:spacing w:line="400" w:lineRule="atLeast"/>
              <w:jc w:val="center"/>
              <w:rPr>
                <w:rFonts w:ascii="Arial" w:hAnsi="Arial" w:cs="Arial"/>
                <w:color w:val="auto"/>
                <w:sz w:val="24"/>
                <w:highlight w:val="none"/>
              </w:rPr>
            </w:pPr>
          </w:p>
        </w:tc>
      </w:tr>
      <w:tr w14:paraId="5AF1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450CE64B">
            <w:pPr>
              <w:adjustRightInd w:val="0"/>
              <w:snapToGrid w:val="0"/>
              <w:spacing w:line="400" w:lineRule="atLeast"/>
              <w:jc w:val="center"/>
              <w:rPr>
                <w:rFonts w:ascii="Arial" w:hAnsi="Arial" w:cs="Arial"/>
                <w:color w:val="auto"/>
                <w:sz w:val="24"/>
                <w:highlight w:val="none"/>
              </w:rPr>
            </w:pPr>
          </w:p>
        </w:tc>
        <w:tc>
          <w:tcPr>
            <w:tcW w:w="2363" w:type="dxa"/>
            <w:vAlign w:val="top"/>
          </w:tcPr>
          <w:p w14:paraId="4A7D4C6B">
            <w:pPr>
              <w:adjustRightInd w:val="0"/>
              <w:snapToGrid w:val="0"/>
              <w:spacing w:line="400" w:lineRule="atLeast"/>
              <w:jc w:val="center"/>
              <w:rPr>
                <w:rFonts w:ascii="Arial" w:hAnsi="Arial" w:cs="Arial"/>
                <w:color w:val="auto"/>
                <w:sz w:val="24"/>
                <w:highlight w:val="none"/>
              </w:rPr>
            </w:pPr>
          </w:p>
        </w:tc>
        <w:tc>
          <w:tcPr>
            <w:tcW w:w="862" w:type="dxa"/>
            <w:vAlign w:val="top"/>
          </w:tcPr>
          <w:p w14:paraId="63750EAC">
            <w:pPr>
              <w:adjustRightInd w:val="0"/>
              <w:snapToGrid w:val="0"/>
              <w:spacing w:line="400" w:lineRule="atLeast"/>
              <w:jc w:val="center"/>
              <w:rPr>
                <w:rFonts w:ascii="Arial" w:hAnsi="Arial" w:cs="Arial"/>
                <w:color w:val="auto"/>
                <w:sz w:val="24"/>
                <w:highlight w:val="none"/>
              </w:rPr>
            </w:pPr>
          </w:p>
        </w:tc>
        <w:tc>
          <w:tcPr>
            <w:tcW w:w="1517" w:type="dxa"/>
            <w:vAlign w:val="top"/>
          </w:tcPr>
          <w:p w14:paraId="7133BB8F">
            <w:pPr>
              <w:adjustRightInd w:val="0"/>
              <w:snapToGrid w:val="0"/>
              <w:spacing w:line="400" w:lineRule="atLeast"/>
              <w:jc w:val="center"/>
              <w:rPr>
                <w:rFonts w:ascii="Arial" w:hAnsi="Arial" w:cs="Arial"/>
                <w:color w:val="auto"/>
                <w:sz w:val="24"/>
                <w:highlight w:val="none"/>
              </w:rPr>
            </w:pPr>
          </w:p>
        </w:tc>
      </w:tr>
      <w:tr w14:paraId="6CFC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0AED5776">
            <w:pPr>
              <w:adjustRightInd w:val="0"/>
              <w:snapToGrid w:val="0"/>
              <w:spacing w:line="400" w:lineRule="atLeast"/>
              <w:jc w:val="center"/>
              <w:rPr>
                <w:rFonts w:ascii="Arial" w:hAnsi="Arial" w:cs="Arial"/>
                <w:color w:val="auto"/>
                <w:sz w:val="24"/>
                <w:highlight w:val="none"/>
              </w:rPr>
            </w:pPr>
          </w:p>
        </w:tc>
        <w:tc>
          <w:tcPr>
            <w:tcW w:w="2363" w:type="dxa"/>
            <w:vAlign w:val="top"/>
          </w:tcPr>
          <w:p w14:paraId="34E71B47">
            <w:pPr>
              <w:adjustRightInd w:val="0"/>
              <w:snapToGrid w:val="0"/>
              <w:spacing w:line="400" w:lineRule="atLeast"/>
              <w:jc w:val="center"/>
              <w:rPr>
                <w:rFonts w:ascii="Arial" w:hAnsi="Arial" w:cs="Arial"/>
                <w:color w:val="auto"/>
                <w:sz w:val="24"/>
                <w:highlight w:val="none"/>
              </w:rPr>
            </w:pPr>
          </w:p>
        </w:tc>
        <w:tc>
          <w:tcPr>
            <w:tcW w:w="862" w:type="dxa"/>
            <w:vAlign w:val="top"/>
          </w:tcPr>
          <w:p w14:paraId="000DC746">
            <w:pPr>
              <w:adjustRightInd w:val="0"/>
              <w:snapToGrid w:val="0"/>
              <w:spacing w:line="400" w:lineRule="atLeast"/>
              <w:jc w:val="center"/>
              <w:rPr>
                <w:rFonts w:ascii="Arial" w:hAnsi="Arial" w:cs="Arial"/>
                <w:color w:val="auto"/>
                <w:sz w:val="24"/>
                <w:highlight w:val="none"/>
              </w:rPr>
            </w:pPr>
          </w:p>
        </w:tc>
        <w:tc>
          <w:tcPr>
            <w:tcW w:w="1517" w:type="dxa"/>
            <w:vAlign w:val="top"/>
          </w:tcPr>
          <w:p w14:paraId="313D474A">
            <w:pPr>
              <w:adjustRightInd w:val="0"/>
              <w:snapToGrid w:val="0"/>
              <w:spacing w:line="400" w:lineRule="atLeast"/>
              <w:jc w:val="center"/>
              <w:rPr>
                <w:rFonts w:ascii="Arial" w:hAnsi="Arial" w:cs="Arial"/>
                <w:color w:val="auto"/>
                <w:sz w:val="24"/>
                <w:highlight w:val="none"/>
              </w:rPr>
            </w:pPr>
          </w:p>
        </w:tc>
      </w:tr>
      <w:tr w14:paraId="6DF6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72EA1617">
            <w:pPr>
              <w:adjustRightInd w:val="0"/>
              <w:snapToGrid w:val="0"/>
              <w:spacing w:line="400" w:lineRule="atLeast"/>
              <w:jc w:val="center"/>
              <w:rPr>
                <w:rFonts w:ascii="Arial" w:hAnsi="Arial" w:cs="Arial"/>
                <w:color w:val="auto"/>
                <w:sz w:val="24"/>
                <w:highlight w:val="none"/>
              </w:rPr>
            </w:pPr>
          </w:p>
        </w:tc>
        <w:tc>
          <w:tcPr>
            <w:tcW w:w="2363" w:type="dxa"/>
            <w:vAlign w:val="top"/>
          </w:tcPr>
          <w:p w14:paraId="1071363A">
            <w:pPr>
              <w:adjustRightInd w:val="0"/>
              <w:snapToGrid w:val="0"/>
              <w:spacing w:line="400" w:lineRule="atLeast"/>
              <w:jc w:val="center"/>
              <w:rPr>
                <w:rFonts w:ascii="Arial" w:hAnsi="Arial" w:cs="Arial"/>
                <w:color w:val="auto"/>
                <w:sz w:val="24"/>
                <w:highlight w:val="none"/>
              </w:rPr>
            </w:pPr>
          </w:p>
        </w:tc>
        <w:tc>
          <w:tcPr>
            <w:tcW w:w="862" w:type="dxa"/>
            <w:vAlign w:val="top"/>
          </w:tcPr>
          <w:p w14:paraId="16E8913C">
            <w:pPr>
              <w:adjustRightInd w:val="0"/>
              <w:snapToGrid w:val="0"/>
              <w:spacing w:line="400" w:lineRule="atLeast"/>
              <w:jc w:val="center"/>
              <w:rPr>
                <w:rFonts w:ascii="Arial" w:hAnsi="Arial" w:cs="Arial"/>
                <w:color w:val="auto"/>
                <w:sz w:val="24"/>
                <w:highlight w:val="none"/>
              </w:rPr>
            </w:pPr>
          </w:p>
        </w:tc>
        <w:tc>
          <w:tcPr>
            <w:tcW w:w="1517" w:type="dxa"/>
            <w:vAlign w:val="top"/>
          </w:tcPr>
          <w:p w14:paraId="0473DB40">
            <w:pPr>
              <w:adjustRightInd w:val="0"/>
              <w:snapToGrid w:val="0"/>
              <w:spacing w:line="400" w:lineRule="atLeast"/>
              <w:jc w:val="center"/>
              <w:rPr>
                <w:rFonts w:ascii="Arial" w:hAnsi="Arial" w:cs="Arial"/>
                <w:color w:val="auto"/>
                <w:sz w:val="24"/>
                <w:highlight w:val="none"/>
              </w:rPr>
            </w:pPr>
          </w:p>
        </w:tc>
      </w:tr>
      <w:tr w14:paraId="3A46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22B04FB6">
            <w:pPr>
              <w:adjustRightInd w:val="0"/>
              <w:snapToGrid w:val="0"/>
              <w:spacing w:line="400" w:lineRule="atLeast"/>
              <w:jc w:val="center"/>
              <w:rPr>
                <w:rFonts w:ascii="Arial" w:hAnsi="Arial" w:cs="Arial"/>
                <w:color w:val="auto"/>
                <w:sz w:val="24"/>
                <w:highlight w:val="none"/>
              </w:rPr>
            </w:pPr>
          </w:p>
        </w:tc>
        <w:tc>
          <w:tcPr>
            <w:tcW w:w="2363" w:type="dxa"/>
            <w:vAlign w:val="top"/>
          </w:tcPr>
          <w:p w14:paraId="581069AE">
            <w:pPr>
              <w:adjustRightInd w:val="0"/>
              <w:snapToGrid w:val="0"/>
              <w:spacing w:line="400" w:lineRule="atLeast"/>
              <w:jc w:val="center"/>
              <w:rPr>
                <w:rFonts w:ascii="Arial" w:hAnsi="Arial" w:cs="Arial"/>
                <w:color w:val="auto"/>
                <w:sz w:val="24"/>
                <w:highlight w:val="none"/>
              </w:rPr>
            </w:pPr>
          </w:p>
        </w:tc>
        <w:tc>
          <w:tcPr>
            <w:tcW w:w="862" w:type="dxa"/>
            <w:vAlign w:val="top"/>
          </w:tcPr>
          <w:p w14:paraId="6004D14B">
            <w:pPr>
              <w:adjustRightInd w:val="0"/>
              <w:snapToGrid w:val="0"/>
              <w:spacing w:line="400" w:lineRule="atLeast"/>
              <w:jc w:val="center"/>
              <w:rPr>
                <w:rFonts w:ascii="Arial" w:hAnsi="Arial" w:cs="Arial"/>
                <w:color w:val="auto"/>
                <w:sz w:val="24"/>
                <w:highlight w:val="none"/>
              </w:rPr>
            </w:pPr>
          </w:p>
        </w:tc>
        <w:tc>
          <w:tcPr>
            <w:tcW w:w="1517" w:type="dxa"/>
            <w:vAlign w:val="top"/>
          </w:tcPr>
          <w:p w14:paraId="6D4A89AD">
            <w:pPr>
              <w:adjustRightInd w:val="0"/>
              <w:snapToGrid w:val="0"/>
              <w:spacing w:line="400" w:lineRule="atLeast"/>
              <w:jc w:val="center"/>
              <w:rPr>
                <w:rFonts w:ascii="Arial" w:hAnsi="Arial" w:cs="Arial"/>
                <w:color w:val="auto"/>
                <w:sz w:val="24"/>
                <w:highlight w:val="none"/>
              </w:rPr>
            </w:pPr>
          </w:p>
        </w:tc>
      </w:tr>
      <w:tr w14:paraId="49E0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77A090E0">
            <w:pPr>
              <w:adjustRightInd w:val="0"/>
              <w:snapToGrid w:val="0"/>
              <w:spacing w:line="400" w:lineRule="atLeast"/>
              <w:jc w:val="center"/>
              <w:rPr>
                <w:rFonts w:ascii="Arial" w:hAnsi="Arial" w:cs="Arial"/>
                <w:color w:val="auto"/>
                <w:sz w:val="24"/>
                <w:highlight w:val="none"/>
              </w:rPr>
            </w:pPr>
          </w:p>
        </w:tc>
        <w:tc>
          <w:tcPr>
            <w:tcW w:w="2363" w:type="dxa"/>
            <w:vAlign w:val="top"/>
          </w:tcPr>
          <w:p w14:paraId="17A83B3D">
            <w:pPr>
              <w:adjustRightInd w:val="0"/>
              <w:snapToGrid w:val="0"/>
              <w:spacing w:line="400" w:lineRule="atLeast"/>
              <w:jc w:val="center"/>
              <w:rPr>
                <w:rFonts w:ascii="Arial" w:hAnsi="Arial" w:cs="Arial"/>
                <w:color w:val="auto"/>
                <w:sz w:val="24"/>
                <w:highlight w:val="none"/>
              </w:rPr>
            </w:pPr>
          </w:p>
        </w:tc>
        <w:tc>
          <w:tcPr>
            <w:tcW w:w="862" w:type="dxa"/>
            <w:vAlign w:val="top"/>
          </w:tcPr>
          <w:p w14:paraId="644B260C">
            <w:pPr>
              <w:adjustRightInd w:val="0"/>
              <w:snapToGrid w:val="0"/>
              <w:spacing w:line="400" w:lineRule="atLeast"/>
              <w:jc w:val="center"/>
              <w:rPr>
                <w:rFonts w:ascii="Arial" w:hAnsi="Arial" w:cs="Arial"/>
                <w:color w:val="auto"/>
                <w:sz w:val="24"/>
                <w:highlight w:val="none"/>
              </w:rPr>
            </w:pPr>
          </w:p>
        </w:tc>
        <w:tc>
          <w:tcPr>
            <w:tcW w:w="1517" w:type="dxa"/>
            <w:vAlign w:val="top"/>
          </w:tcPr>
          <w:p w14:paraId="010B8E69">
            <w:pPr>
              <w:adjustRightInd w:val="0"/>
              <w:snapToGrid w:val="0"/>
              <w:spacing w:line="400" w:lineRule="atLeast"/>
              <w:jc w:val="center"/>
              <w:rPr>
                <w:rFonts w:ascii="Arial" w:hAnsi="Arial" w:cs="Arial"/>
                <w:color w:val="auto"/>
                <w:sz w:val="24"/>
                <w:highlight w:val="none"/>
              </w:rPr>
            </w:pPr>
          </w:p>
        </w:tc>
      </w:tr>
      <w:tr w14:paraId="5230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7A71B5BD">
            <w:pPr>
              <w:adjustRightInd w:val="0"/>
              <w:snapToGrid w:val="0"/>
              <w:spacing w:line="400" w:lineRule="atLeast"/>
              <w:jc w:val="center"/>
              <w:rPr>
                <w:rFonts w:ascii="Arial" w:hAnsi="Arial" w:cs="Arial"/>
                <w:color w:val="auto"/>
                <w:sz w:val="24"/>
                <w:highlight w:val="none"/>
              </w:rPr>
            </w:pPr>
          </w:p>
        </w:tc>
        <w:tc>
          <w:tcPr>
            <w:tcW w:w="2363" w:type="dxa"/>
            <w:vAlign w:val="top"/>
          </w:tcPr>
          <w:p w14:paraId="4419418A">
            <w:pPr>
              <w:adjustRightInd w:val="0"/>
              <w:snapToGrid w:val="0"/>
              <w:spacing w:line="400" w:lineRule="atLeast"/>
              <w:jc w:val="center"/>
              <w:rPr>
                <w:rFonts w:ascii="Arial" w:hAnsi="Arial" w:cs="Arial"/>
                <w:color w:val="auto"/>
                <w:sz w:val="24"/>
                <w:highlight w:val="none"/>
              </w:rPr>
            </w:pPr>
          </w:p>
        </w:tc>
        <w:tc>
          <w:tcPr>
            <w:tcW w:w="862" w:type="dxa"/>
            <w:vAlign w:val="top"/>
          </w:tcPr>
          <w:p w14:paraId="4FD2D57A">
            <w:pPr>
              <w:adjustRightInd w:val="0"/>
              <w:snapToGrid w:val="0"/>
              <w:spacing w:line="400" w:lineRule="atLeast"/>
              <w:jc w:val="center"/>
              <w:rPr>
                <w:rFonts w:ascii="Arial" w:hAnsi="Arial" w:cs="Arial"/>
                <w:color w:val="auto"/>
                <w:sz w:val="24"/>
                <w:highlight w:val="none"/>
              </w:rPr>
            </w:pPr>
          </w:p>
        </w:tc>
        <w:tc>
          <w:tcPr>
            <w:tcW w:w="1517" w:type="dxa"/>
            <w:vAlign w:val="top"/>
          </w:tcPr>
          <w:p w14:paraId="728BF9CF">
            <w:pPr>
              <w:adjustRightInd w:val="0"/>
              <w:snapToGrid w:val="0"/>
              <w:spacing w:line="400" w:lineRule="atLeast"/>
              <w:jc w:val="center"/>
              <w:rPr>
                <w:rFonts w:ascii="Arial" w:hAnsi="Arial" w:cs="Arial"/>
                <w:color w:val="auto"/>
                <w:sz w:val="24"/>
                <w:highlight w:val="none"/>
              </w:rPr>
            </w:pPr>
          </w:p>
        </w:tc>
      </w:tr>
      <w:tr w14:paraId="268E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4017B72C">
            <w:pPr>
              <w:adjustRightInd w:val="0"/>
              <w:snapToGrid w:val="0"/>
              <w:spacing w:line="400" w:lineRule="atLeast"/>
              <w:jc w:val="center"/>
              <w:rPr>
                <w:rFonts w:ascii="Arial" w:hAnsi="Arial" w:cs="Arial"/>
                <w:color w:val="auto"/>
                <w:sz w:val="24"/>
                <w:highlight w:val="none"/>
              </w:rPr>
            </w:pPr>
          </w:p>
        </w:tc>
        <w:tc>
          <w:tcPr>
            <w:tcW w:w="2363" w:type="dxa"/>
            <w:vAlign w:val="top"/>
          </w:tcPr>
          <w:p w14:paraId="4E39050D">
            <w:pPr>
              <w:adjustRightInd w:val="0"/>
              <w:snapToGrid w:val="0"/>
              <w:spacing w:line="400" w:lineRule="atLeast"/>
              <w:jc w:val="center"/>
              <w:rPr>
                <w:rFonts w:ascii="Arial" w:hAnsi="Arial" w:cs="Arial"/>
                <w:color w:val="auto"/>
                <w:sz w:val="24"/>
                <w:highlight w:val="none"/>
              </w:rPr>
            </w:pPr>
          </w:p>
        </w:tc>
        <w:tc>
          <w:tcPr>
            <w:tcW w:w="862" w:type="dxa"/>
            <w:vAlign w:val="top"/>
          </w:tcPr>
          <w:p w14:paraId="01F79DB0">
            <w:pPr>
              <w:adjustRightInd w:val="0"/>
              <w:snapToGrid w:val="0"/>
              <w:spacing w:line="400" w:lineRule="atLeast"/>
              <w:jc w:val="center"/>
              <w:rPr>
                <w:rFonts w:ascii="Arial" w:hAnsi="Arial" w:cs="Arial"/>
                <w:color w:val="auto"/>
                <w:sz w:val="24"/>
                <w:highlight w:val="none"/>
              </w:rPr>
            </w:pPr>
          </w:p>
        </w:tc>
        <w:tc>
          <w:tcPr>
            <w:tcW w:w="1517" w:type="dxa"/>
            <w:vAlign w:val="top"/>
          </w:tcPr>
          <w:p w14:paraId="113D27F8">
            <w:pPr>
              <w:adjustRightInd w:val="0"/>
              <w:snapToGrid w:val="0"/>
              <w:spacing w:line="400" w:lineRule="atLeast"/>
              <w:jc w:val="center"/>
              <w:rPr>
                <w:rFonts w:ascii="Arial" w:hAnsi="Arial" w:cs="Arial"/>
                <w:color w:val="auto"/>
                <w:sz w:val="24"/>
                <w:highlight w:val="none"/>
              </w:rPr>
            </w:pPr>
          </w:p>
        </w:tc>
      </w:tr>
      <w:tr w14:paraId="73D2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4FCBCF9F">
            <w:pPr>
              <w:adjustRightInd w:val="0"/>
              <w:snapToGrid w:val="0"/>
              <w:spacing w:line="400" w:lineRule="atLeast"/>
              <w:jc w:val="center"/>
              <w:rPr>
                <w:rFonts w:ascii="Arial" w:hAnsi="Arial" w:cs="Arial"/>
                <w:color w:val="auto"/>
                <w:sz w:val="24"/>
                <w:highlight w:val="none"/>
              </w:rPr>
            </w:pPr>
          </w:p>
        </w:tc>
        <w:tc>
          <w:tcPr>
            <w:tcW w:w="2363" w:type="dxa"/>
            <w:vAlign w:val="top"/>
          </w:tcPr>
          <w:p w14:paraId="1978B6C8">
            <w:pPr>
              <w:adjustRightInd w:val="0"/>
              <w:snapToGrid w:val="0"/>
              <w:spacing w:line="400" w:lineRule="atLeast"/>
              <w:jc w:val="center"/>
              <w:rPr>
                <w:rFonts w:ascii="Arial" w:hAnsi="Arial" w:cs="Arial"/>
                <w:color w:val="auto"/>
                <w:sz w:val="24"/>
                <w:highlight w:val="none"/>
              </w:rPr>
            </w:pPr>
          </w:p>
        </w:tc>
        <w:tc>
          <w:tcPr>
            <w:tcW w:w="862" w:type="dxa"/>
            <w:vAlign w:val="top"/>
          </w:tcPr>
          <w:p w14:paraId="215F9C7B">
            <w:pPr>
              <w:adjustRightInd w:val="0"/>
              <w:snapToGrid w:val="0"/>
              <w:spacing w:line="400" w:lineRule="atLeast"/>
              <w:jc w:val="center"/>
              <w:rPr>
                <w:rFonts w:ascii="Arial" w:hAnsi="Arial" w:cs="Arial"/>
                <w:color w:val="auto"/>
                <w:sz w:val="24"/>
                <w:highlight w:val="none"/>
              </w:rPr>
            </w:pPr>
          </w:p>
        </w:tc>
        <w:tc>
          <w:tcPr>
            <w:tcW w:w="1517" w:type="dxa"/>
            <w:vAlign w:val="top"/>
          </w:tcPr>
          <w:p w14:paraId="6BB2D70B">
            <w:pPr>
              <w:adjustRightInd w:val="0"/>
              <w:snapToGrid w:val="0"/>
              <w:spacing w:line="400" w:lineRule="atLeast"/>
              <w:jc w:val="center"/>
              <w:rPr>
                <w:rFonts w:ascii="Arial" w:hAnsi="Arial" w:cs="Arial"/>
                <w:color w:val="auto"/>
                <w:sz w:val="24"/>
                <w:highlight w:val="none"/>
              </w:rPr>
            </w:pPr>
          </w:p>
        </w:tc>
      </w:tr>
      <w:tr w14:paraId="3297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57" w:type="dxa"/>
            <w:vAlign w:val="top"/>
          </w:tcPr>
          <w:p w14:paraId="4F19CA7F">
            <w:pPr>
              <w:adjustRightInd w:val="0"/>
              <w:snapToGrid w:val="0"/>
              <w:spacing w:line="400" w:lineRule="atLeast"/>
              <w:jc w:val="center"/>
              <w:rPr>
                <w:rFonts w:ascii="Arial" w:hAnsi="Arial" w:cs="Arial"/>
                <w:color w:val="auto"/>
                <w:sz w:val="24"/>
                <w:highlight w:val="none"/>
              </w:rPr>
            </w:pPr>
          </w:p>
        </w:tc>
        <w:tc>
          <w:tcPr>
            <w:tcW w:w="2363" w:type="dxa"/>
            <w:vAlign w:val="top"/>
          </w:tcPr>
          <w:p w14:paraId="78BE8A15">
            <w:pPr>
              <w:adjustRightInd w:val="0"/>
              <w:snapToGrid w:val="0"/>
              <w:spacing w:line="400" w:lineRule="atLeast"/>
              <w:jc w:val="center"/>
              <w:rPr>
                <w:rFonts w:ascii="Arial" w:hAnsi="Arial" w:cs="Arial"/>
                <w:color w:val="auto"/>
                <w:sz w:val="24"/>
                <w:highlight w:val="none"/>
              </w:rPr>
            </w:pPr>
          </w:p>
        </w:tc>
        <w:tc>
          <w:tcPr>
            <w:tcW w:w="862" w:type="dxa"/>
            <w:vAlign w:val="top"/>
          </w:tcPr>
          <w:p w14:paraId="12286B21">
            <w:pPr>
              <w:adjustRightInd w:val="0"/>
              <w:snapToGrid w:val="0"/>
              <w:spacing w:line="400" w:lineRule="atLeast"/>
              <w:jc w:val="center"/>
              <w:rPr>
                <w:rFonts w:ascii="Arial" w:hAnsi="Arial" w:cs="Arial"/>
                <w:color w:val="auto"/>
                <w:sz w:val="24"/>
                <w:highlight w:val="none"/>
              </w:rPr>
            </w:pPr>
          </w:p>
        </w:tc>
        <w:tc>
          <w:tcPr>
            <w:tcW w:w="1517" w:type="dxa"/>
            <w:vAlign w:val="top"/>
          </w:tcPr>
          <w:p w14:paraId="2D9B8747">
            <w:pPr>
              <w:adjustRightInd w:val="0"/>
              <w:snapToGrid w:val="0"/>
              <w:spacing w:line="400" w:lineRule="atLeast"/>
              <w:jc w:val="center"/>
              <w:rPr>
                <w:rFonts w:ascii="Arial" w:hAnsi="Arial" w:cs="Arial"/>
                <w:color w:val="auto"/>
                <w:sz w:val="24"/>
                <w:highlight w:val="none"/>
              </w:rPr>
            </w:pPr>
          </w:p>
        </w:tc>
      </w:tr>
    </w:tbl>
    <w:p w14:paraId="2A3EB34C">
      <w:pPr>
        <w:adjustRightInd w:val="0"/>
        <w:snapToGrid w:val="0"/>
        <w:spacing w:line="400" w:lineRule="atLeast"/>
        <w:rPr>
          <w:rFonts w:hint="eastAsia" w:ascii="Arial" w:hAnsi="Arial" w:cs="Arial"/>
          <w:b/>
          <w:color w:val="auto"/>
          <w:szCs w:val="21"/>
          <w:highlight w:val="none"/>
        </w:rPr>
      </w:pPr>
      <w:r>
        <w:rPr>
          <w:rFonts w:ascii="Arial" w:hAnsi="Arial" w:cs="Arial"/>
          <w:b/>
          <w:color w:val="auto"/>
          <w:szCs w:val="21"/>
          <w:highlight w:val="none"/>
        </w:rPr>
        <w:t>注：上表须根据具体服务内容分别填写。</w:t>
      </w:r>
    </w:p>
    <w:p w14:paraId="31554236">
      <w:pPr>
        <w:widowControl/>
        <w:overflowPunct w:val="0"/>
        <w:autoSpaceDE w:val="0"/>
        <w:autoSpaceDN w:val="0"/>
        <w:adjustRightInd w:val="0"/>
        <w:spacing w:line="460" w:lineRule="atLeast"/>
        <w:jc w:val="left"/>
        <w:textAlignment w:val="baseline"/>
        <w:rPr>
          <w:rFonts w:hint="eastAsia" w:ascii="宋体" w:hAnsi="宋体"/>
          <w:snapToGrid w:val="0"/>
          <w:color w:val="auto"/>
          <w:kern w:val="0"/>
          <w:sz w:val="24"/>
          <w:szCs w:val="20"/>
          <w:highlight w:val="none"/>
        </w:rPr>
      </w:pPr>
    </w:p>
    <w:p w14:paraId="092F31CD">
      <w:pPr>
        <w:widowControl/>
        <w:overflowPunct w:val="0"/>
        <w:autoSpaceDE w:val="0"/>
        <w:autoSpaceDN w:val="0"/>
        <w:adjustRightInd w:val="0"/>
        <w:spacing w:line="460" w:lineRule="atLeast"/>
        <w:jc w:val="left"/>
        <w:textAlignment w:val="baseline"/>
        <w:rPr>
          <w:rFonts w:hint="eastAsia" w:ascii="宋体" w:hAnsi="宋体"/>
          <w:snapToGrid w:val="0"/>
          <w:color w:val="auto"/>
          <w:kern w:val="0"/>
          <w:sz w:val="24"/>
          <w:szCs w:val="20"/>
          <w:highlight w:val="none"/>
        </w:rPr>
      </w:pPr>
    </w:p>
    <w:p w14:paraId="074FC87C">
      <w:pPr>
        <w:widowControl/>
        <w:overflowPunct w:val="0"/>
        <w:autoSpaceDE w:val="0"/>
        <w:autoSpaceDN w:val="0"/>
        <w:adjustRightInd w:val="0"/>
        <w:spacing w:line="460" w:lineRule="atLeast"/>
        <w:jc w:val="right"/>
        <w:textAlignment w:val="baseline"/>
        <w:rPr>
          <w:rFonts w:hint="eastAsia" w:ascii="宋体" w:hAnsi="宋体"/>
          <w:snapToGrid w:val="0"/>
          <w:color w:val="auto"/>
          <w:kern w:val="0"/>
          <w:sz w:val="24"/>
          <w:szCs w:val="20"/>
          <w:highlight w:val="none"/>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626DB166">
      <w:pPr>
        <w:widowControl/>
        <w:overflowPunct w:val="0"/>
        <w:autoSpaceDE w:val="0"/>
        <w:autoSpaceDN w:val="0"/>
        <w:adjustRightInd w:val="0"/>
        <w:spacing w:line="460" w:lineRule="atLeast"/>
        <w:jc w:val="right"/>
        <w:textAlignment w:val="baseline"/>
        <w:rPr>
          <w:rFonts w:hint="default" w:ascii="宋体" w:hAnsi="宋体" w:eastAsia="宋体"/>
          <w:snapToGrid w:val="0"/>
          <w:color w:val="auto"/>
          <w:kern w:val="0"/>
          <w:sz w:val="24"/>
          <w:szCs w:val="20"/>
          <w:highlight w:val="none"/>
          <w:lang w:val="en-US" w:eastAsia="zh-CN"/>
        </w:rPr>
      </w:pPr>
      <w:r>
        <w:rPr>
          <w:rFonts w:hint="eastAsia" w:ascii="宋体" w:hAnsi="宋体"/>
          <w:snapToGrid w:val="0"/>
          <w:color w:val="auto"/>
          <w:kern w:val="0"/>
          <w:sz w:val="24"/>
          <w:szCs w:val="20"/>
          <w:highlight w:val="none"/>
        </w:rPr>
        <w:t>日</w:t>
      </w:r>
      <w:r>
        <w:rPr>
          <w:rFonts w:ascii="宋体" w:hAnsi="宋体"/>
          <w:snapToGrid w:val="0"/>
          <w:color w:val="auto"/>
          <w:kern w:val="0"/>
          <w:sz w:val="24"/>
          <w:szCs w:val="20"/>
          <w:highlight w:val="none"/>
        </w:rPr>
        <w:t xml:space="preserve">   </w:t>
      </w:r>
      <w:r>
        <w:rPr>
          <w:rFonts w:hint="eastAsia" w:ascii="宋体" w:hAnsi="宋体"/>
          <w:snapToGrid w:val="0"/>
          <w:color w:val="auto"/>
          <w:kern w:val="0"/>
          <w:sz w:val="24"/>
          <w:szCs w:val="20"/>
          <w:highlight w:val="none"/>
        </w:rPr>
        <w:t>期：</w:t>
      </w:r>
      <w:r>
        <w:rPr>
          <w:rFonts w:hint="eastAsia" w:ascii="宋体" w:hAnsi="宋体"/>
          <w:snapToGrid w:val="0"/>
          <w:color w:val="auto"/>
          <w:kern w:val="0"/>
          <w:sz w:val="24"/>
          <w:szCs w:val="20"/>
          <w:highlight w:val="none"/>
          <w:lang w:val="en-US" w:eastAsia="zh-CN"/>
        </w:rPr>
        <w:t xml:space="preserve">   年    月    日</w:t>
      </w:r>
    </w:p>
    <w:p w14:paraId="318F0501">
      <w:pPr>
        <w:jc w:val="right"/>
        <w:rPr>
          <w:rFonts w:hint="eastAsia" w:ascii="宋体" w:hAnsi="宋体" w:cs="宋体"/>
          <w:b/>
          <w:color w:val="auto"/>
          <w:sz w:val="30"/>
          <w:szCs w:val="30"/>
          <w:highlight w:val="none"/>
        </w:rPr>
      </w:pPr>
    </w:p>
    <w:p w14:paraId="5822474B">
      <w:pPr>
        <w:jc w:val="center"/>
        <w:rPr>
          <w:rFonts w:ascii="宋体" w:hAnsi="宋体" w:cs="宋体"/>
          <w:b/>
          <w:color w:val="auto"/>
          <w:sz w:val="30"/>
          <w:szCs w:val="30"/>
          <w:highlight w:val="none"/>
        </w:rPr>
      </w:pPr>
    </w:p>
    <w:p w14:paraId="0AB5FC6A">
      <w:pPr>
        <w:jc w:val="center"/>
        <w:rPr>
          <w:rFonts w:hint="eastAsia" w:ascii="宋体" w:hAnsi="宋体" w:cs="宋体"/>
          <w:b/>
          <w:color w:val="auto"/>
          <w:sz w:val="30"/>
          <w:szCs w:val="30"/>
          <w:highlight w:val="none"/>
        </w:rPr>
      </w:pPr>
    </w:p>
    <w:p w14:paraId="23A98D8F">
      <w:pPr>
        <w:pStyle w:val="84"/>
        <w:numPr>
          <w:ilvl w:val="0"/>
          <w:numId w:val="7"/>
        </w:numPr>
        <w:rPr>
          <w:rFonts w:hint="eastAsia" w:ascii="宋体" w:hAnsi="宋体" w:eastAsia="宋体" w:cs="宋体"/>
          <w:b/>
          <w:color w:val="auto"/>
          <w:kern w:val="2"/>
          <w:sz w:val="28"/>
          <w:szCs w:val="28"/>
          <w:lang w:val="zh-CN" w:eastAsia="zh-CN" w:bidi="ar-SA"/>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7FE8E14">
      <w:pPr>
        <w:spacing w:line="360" w:lineRule="auto"/>
        <w:jc w:val="center"/>
        <w:outlineLvl w:val="0"/>
        <w:rPr>
          <w:rFonts w:ascii="宋体" w:hAnsi="宋体" w:cs="宋体"/>
          <w:b/>
          <w:color w:val="auto"/>
          <w:kern w:val="0"/>
          <w:sz w:val="36"/>
          <w:szCs w:val="36"/>
        </w:rPr>
      </w:pPr>
    </w:p>
    <w:p w14:paraId="372A1515">
      <w:pPr>
        <w:spacing w:line="360" w:lineRule="auto"/>
        <w:jc w:val="center"/>
        <w:outlineLvl w:val="0"/>
        <w:rPr>
          <w:rFonts w:ascii="宋体" w:hAnsi="宋体" w:cs="宋体"/>
          <w:b/>
          <w:color w:val="auto"/>
          <w:kern w:val="0"/>
          <w:sz w:val="44"/>
          <w:szCs w:val="44"/>
        </w:rPr>
      </w:pPr>
      <w:r>
        <w:rPr>
          <w:rFonts w:hint="eastAsia" w:ascii="宋体" w:hAnsi="宋体" w:cs="宋体"/>
          <w:b/>
          <w:color w:val="auto"/>
          <w:kern w:val="0"/>
          <w:sz w:val="44"/>
          <w:szCs w:val="44"/>
        </w:rPr>
        <w:t>报价文件部分</w:t>
      </w:r>
      <w:r>
        <w:rPr>
          <w:rFonts w:hint="eastAsia" w:ascii="宋体" w:hAnsi="宋体" w:cs="宋体"/>
          <w:b/>
          <w:bCs/>
          <w:color w:val="auto"/>
          <w:sz w:val="44"/>
          <w:szCs w:val="44"/>
        </w:rPr>
        <w:t>（封面）</w:t>
      </w:r>
    </w:p>
    <w:p w14:paraId="7694E26B">
      <w:pPr>
        <w:spacing w:line="360" w:lineRule="auto"/>
        <w:jc w:val="center"/>
        <w:outlineLvl w:val="0"/>
        <w:rPr>
          <w:rFonts w:ascii="宋体" w:hAnsi="宋体" w:cs="宋体"/>
          <w:b/>
          <w:color w:val="auto"/>
          <w:kern w:val="0"/>
          <w:sz w:val="36"/>
          <w:szCs w:val="36"/>
        </w:rPr>
      </w:pPr>
    </w:p>
    <w:p w14:paraId="4DD91D79">
      <w:pPr>
        <w:shd w:val="clear" w:color="auto" w:fill="FFFFFF"/>
        <w:snapToGrid w:val="0"/>
        <w:spacing w:line="360" w:lineRule="auto"/>
        <w:jc w:val="center"/>
        <w:outlineLvl w:val="0"/>
        <w:rPr>
          <w:rFonts w:ascii="宋体" w:hAnsi="宋体" w:cs="宋体"/>
          <w:b/>
          <w:bCs/>
          <w:color w:val="auto"/>
          <w:sz w:val="36"/>
          <w:szCs w:val="36"/>
        </w:rPr>
      </w:pPr>
      <w:r>
        <w:rPr>
          <w:rFonts w:hint="eastAsia" w:ascii="宋体" w:hAnsi="宋体" w:cs="宋体"/>
          <w:b/>
          <w:bCs/>
          <w:color w:val="auto"/>
          <w:sz w:val="36"/>
          <w:szCs w:val="36"/>
        </w:rPr>
        <w:t xml:space="preserve"> （项目名称）</w:t>
      </w:r>
    </w:p>
    <w:p w14:paraId="02CEF843">
      <w:pPr>
        <w:shd w:val="clear" w:color="auto" w:fill="FFFFFF"/>
        <w:snapToGrid w:val="0"/>
        <w:spacing w:line="360" w:lineRule="auto"/>
        <w:jc w:val="center"/>
        <w:outlineLvl w:val="0"/>
        <w:rPr>
          <w:rFonts w:ascii="宋体" w:hAnsi="宋体" w:cs="宋体"/>
          <w:b/>
          <w:bCs/>
          <w:color w:val="auto"/>
          <w:sz w:val="52"/>
          <w:szCs w:val="52"/>
        </w:rPr>
      </w:pPr>
      <w:bookmarkStart w:id="43" w:name="_Toc105"/>
      <w:r>
        <w:rPr>
          <w:rFonts w:hint="eastAsia" w:ascii="宋体" w:hAnsi="宋体" w:cs="宋体"/>
          <w:b/>
          <w:bCs/>
          <w:color w:val="auto"/>
          <w:sz w:val="52"/>
          <w:szCs w:val="52"/>
        </w:rPr>
        <w:t>报 价 文 件</w:t>
      </w:r>
      <w:bookmarkEnd w:id="43"/>
    </w:p>
    <w:p w14:paraId="322BEFCC">
      <w:pPr>
        <w:widowControl/>
        <w:spacing w:line="360" w:lineRule="auto"/>
        <w:ind w:right="-2"/>
        <w:jc w:val="center"/>
        <w:outlineLvl w:val="1"/>
        <w:rPr>
          <w:rFonts w:ascii="宋体" w:hAnsi="宋体" w:cs="宋体"/>
          <w:b/>
          <w:color w:val="auto"/>
          <w:sz w:val="36"/>
          <w:szCs w:val="36"/>
        </w:rPr>
      </w:pPr>
      <w:bookmarkStart w:id="44" w:name="_Toc22501"/>
      <w:r>
        <w:rPr>
          <w:rFonts w:hint="eastAsia" w:ascii="宋体" w:hAnsi="宋体" w:cs="宋体"/>
          <w:b/>
          <w:color w:val="auto"/>
          <w:sz w:val="36"/>
          <w:szCs w:val="36"/>
        </w:rPr>
        <w:t>（</w:t>
      </w:r>
      <w:r>
        <w:rPr>
          <w:rFonts w:hint="eastAsia" w:ascii="宋体" w:hAnsi="宋体" w:cs="宋体"/>
          <w:b/>
          <w:color w:val="auto"/>
          <w:sz w:val="36"/>
          <w:szCs w:val="36"/>
          <w:lang w:eastAsia="zh-CN"/>
        </w:rPr>
        <w:t>村采云电子招投标</w:t>
      </w:r>
      <w:r>
        <w:rPr>
          <w:rFonts w:hint="eastAsia" w:ascii="宋体" w:hAnsi="宋体" w:cs="宋体"/>
          <w:b/>
          <w:color w:val="auto"/>
          <w:sz w:val="36"/>
          <w:szCs w:val="36"/>
        </w:rPr>
        <w:t>）</w:t>
      </w:r>
      <w:bookmarkEnd w:id="44"/>
    </w:p>
    <w:p w14:paraId="553D4C54">
      <w:pPr>
        <w:shd w:val="clear" w:color="auto" w:fill="FFFFFF"/>
        <w:snapToGrid w:val="0"/>
        <w:spacing w:line="360" w:lineRule="auto"/>
        <w:jc w:val="center"/>
        <w:outlineLvl w:val="1"/>
        <w:rPr>
          <w:rFonts w:ascii="宋体" w:hAnsi="宋体" w:cs="宋体"/>
          <w:b/>
          <w:bCs/>
          <w:color w:val="auto"/>
          <w:sz w:val="36"/>
          <w:szCs w:val="36"/>
        </w:rPr>
      </w:pPr>
      <w:bookmarkStart w:id="45" w:name="_Toc13670"/>
    </w:p>
    <w:p w14:paraId="52EAC3C9">
      <w:pPr>
        <w:shd w:val="clear" w:color="auto" w:fill="FFFFFF"/>
        <w:snapToGrid w:val="0"/>
        <w:spacing w:line="360" w:lineRule="auto"/>
        <w:jc w:val="center"/>
        <w:outlineLvl w:val="1"/>
        <w:rPr>
          <w:rFonts w:ascii="宋体" w:hAnsi="宋体" w:cs="宋体"/>
          <w:b/>
          <w:bCs/>
          <w:color w:val="auto"/>
          <w:sz w:val="36"/>
          <w:szCs w:val="36"/>
        </w:rPr>
      </w:pPr>
      <w:r>
        <w:rPr>
          <w:rFonts w:hint="eastAsia" w:ascii="宋体" w:hAnsi="宋体" w:cs="宋体"/>
          <w:b/>
          <w:bCs/>
          <w:color w:val="auto"/>
          <w:sz w:val="36"/>
          <w:szCs w:val="36"/>
        </w:rPr>
        <w:t xml:space="preserve">  招标编号：</w:t>
      </w:r>
      <w:bookmarkEnd w:id="45"/>
      <w:r>
        <w:rPr>
          <w:rFonts w:hint="eastAsia" w:ascii="宋体" w:hAnsi="宋体" w:cs="宋体"/>
          <w:b/>
          <w:bCs/>
          <w:color w:val="auto"/>
          <w:sz w:val="36"/>
          <w:szCs w:val="36"/>
        </w:rPr>
        <w:t xml:space="preserve">  </w:t>
      </w:r>
    </w:p>
    <w:p w14:paraId="23C12BD2">
      <w:pPr>
        <w:snapToGrid w:val="0"/>
        <w:spacing w:line="360" w:lineRule="auto"/>
        <w:jc w:val="center"/>
        <w:rPr>
          <w:rFonts w:ascii="宋体" w:hAnsi="宋体" w:cs="宋体"/>
          <w:color w:val="auto"/>
          <w:sz w:val="44"/>
          <w:szCs w:val="44"/>
        </w:rPr>
      </w:pPr>
      <w:r>
        <w:rPr>
          <w:rFonts w:hint="eastAsia" w:ascii="宋体" w:hAnsi="宋体" w:cs="宋体"/>
          <w:color w:val="auto"/>
          <w:sz w:val="44"/>
          <w:szCs w:val="44"/>
        </w:rPr>
        <w:t>投</w:t>
      </w:r>
    </w:p>
    <w:p w14:paraId="6FC63508">
      <w:pPr>
        <w:snapToGrid w:val="0"/>
        <w:spacing w:line="360" w:lineRule="auto"/>
        <w:jc w:val="center"/>
        <w:rPr>
          <w:rFonts w:ascii="宋体" w:hAnsi="宋体" w:cs="宋体"/>
          <w:color w:val="auto"/>
          <w:sz w:val="44"/>
          <w:szCs w:val="44"/>
        </w:rPr>
      </w:pPr>
      <w:r>
        <w:rPr>
          <w:rFonts w:hint="eastAsia" w:ascii="宋体" w:hAnsi="宋体" w:cs="宋体"/>
          <w:color w:val="auto"/>
          <w:sz w:val="44"/>
          <w:szCs w:val="44"/>
        </w:rPr>
        <w:t>标</w:t>
      </w:r>
    </w:p>
    <w:p w14:paraId="7A28DA5A">
      <w:pPr>
        <w:snapToGrid w:val="0"/>
        <w:spacing w:line="360" w:lineRule="auto"/>
        <w:jc w:val="center"/>
        <w:rPr>
          <w:rFonts w:ascii="宋体" w:hAnsi="宋体" w:cs="宋体"/>
          <w:color w:val="auto"/>
          <w:sz w:val="44"/>
          <w:szCs w:val="44"/>
        </w:rPr>
      </w:pPr>
      <w:r>
        <w:rPr>
          <w:rFonts w:hint="eastAsia" w:ascii="宋体" w:hAnsi="宋体" w:cs="宋体"/>
          <w:color w:val="auto"/>
          <w:sz w:val="44"/>
          <w:szCs w:val="44"/>
        </w:rPr>
        <w:t>文</w:t>
      </w:r>
    </w:p>
    <w:p w14:paraId="63DE3853">
      <w:pPr>
        <w:snapToGrid w:val="0"/>
        <w:spacing w:line="360" w:lineRule="auto"/>
        <w:jc w:val="center"/>
        <w:rPr>
          <w:rFonts w:ascii="宋体" w:hAnsi="宋体" w:cs="宋体"/>
          <w:color w:val="auto"/>
          <w:sz w:val="44"/>
          <w:szCs w:val="44"/>
        </w:rPr>
      </w:pPr>
      <w:r>
        <w:rPr>
          <w:rFonts w:hint="eastAsia" w:ascii="宋体" w:hAnsi="宋体" w:cs="宋体"/>
          <w:color w:val="auto"/>
          <w:sz w:val="44"/>
          <w:szCs w:val="44"/>
        </w:rPr>
        <w:t>件</w:t>
      </w:r>
    </w:p>
    <w:p w14:paraId="2DA80501">
      <w:pPr>
        <w:snapToGrid w:val="0"/>
        <w:spacing w:line="360" w:lineRule="auto"/>
        <w:ind w:firstLine="1680" w:firstLineChars="600"/>
        <w:rPr>
          <w:rFonts w:ascii="宋体" w:hAnsi="宋体" w:cs="宋体"/>
          <w:color w:val="auto"/>
          <w:sz w:val="28"/>
          <w:szCs w:val="28"/>
        </w:rPr>
      </w:pPr>
    </w:p>
    <w:p w14:paraId="715EAB25">
      <w:pPr>
        <w:snapToGrid w:val="0"/>
        <w:spacing w:line="360" w:lineRule="auto"/>
        <w:ind w:firstLine="1680" w:firstLineChars="600"/>
        <w:rPr>
          <w:rFonts w:hint="eastAsia" w:ascii="宋体" w:hAnsi="宋体" w:cs="宋体"/>
          <w:color w:val="auto"/>
          <w:sz w:val="28"/>
          <w:szCs w:val="28"/>
        </w:rPr>
      </w:pPr>
    </w:p>
    <w:p w14:paraId="13A0EA3A">
      <w:pPr>
        <w:snapToGrid w:val="0"/>
        <w:spacing w:line="360" w:lineRule="auto"/>
        <w:ind w:firstLine="1680" w:firstLineChars="600"/>
        <w:rPr>
          <w:rFonts w:hint="eastAsia" w:ascii="宋体" w:hAnsi="宋体" w:cs="宋体"/>
          <w:color w:val="auto"/>
          <w:sz w:val="28"/>
          <w:szCs w:val="28"/>
        </w:rPr>
      </w:pPr>
      <w:r>
        <w:rPr>
          <w:rFonts w:hint="eastAsia" w:ascii="宋体" w:hAnsi="宋体" w:cs="宋体"/>
          <w:color w:val="auto"/>
          <w:sz w:val="28"/>
          <w:szCs w:val="28"/>
        </w:rPr>
        <w:t>投标人全称：（单位公章或电子公章）</w:t>
      </w:r>
    </w:p>
    <w:p w14:paraId="0AF1C37E">
      <w:pPr>
        <w:snapToGrid w:val="0"/>
        <w:spacing w:line="360" w:lineRule="auto"/>
        <w:ind w:firstLine="1680" w:firstLineChars="600"/>
        <w:rPr>
          <w:rFonts w:hint="eastAsia" w:ascii="宋体" w:hAnsi="宋体" w:cs="宋体"/>
          <w:color w:val="auto"/>
          <w:sz w:val="28"/>
          <w:szCs w:val="28"/>
        </w:rPr>
      </w:pPr>
      <w:r>
        <w:rPr>
          <w:rFonts w:hint="eastAsia" w:ascii="宋体" w:hAnsi="宋体" w:cs="宋体"/>
          <w:color w:val="auto"/>
          <w:sz w:val="28"/>
          <w:szCs w:val="28"/>
          <w:lang w:eastAsia="zh-CN"/>
        </w:rPr>
        <w:t>法定代表人或授权委托代表人：（签字或盖章）</w:t>
      </w:r>
    </w:p>
    <w:p w14:paraId="516C83BB">
      <w:pPr>
        <w:snapToGrid w:val="0"/>
        <w:spacing w:line="360" w:lineRule="auto"/>
        <w:ind w:firstLine="1680" w:firstLineChars="600"/>
        <w:rPr>
          <w:rFonts w:ascii="宋体" w:hAnsi="宋体" w:cs="宋体"/>
          <w:color w:val="auto"/>
          <w:sz w:val="28"/>
          <w:szCs w:val="28"/>
        </w:rPr>
      </w:pPr>
      <w:r>
        <w:rPr>
          <w:rFonts w:hint="eastAsia" w:ascii="宋体" w:hAnsi="宋体" w:cs="宋体"/>
          <w:color w:val="auto"/>
          <w:sz w:val="28"/>
          <w:szCs w:val="28"/>
        </w:rPr>
        <w:t>投标人地址：</w:t>
      </w:r>
    </w:p>
    <w:p w14:paraId="67417E27">
      <w:pPr>
        <w:snapToGrid w:val="0"/>
        <w:spacing w:line="360" w:lineRule="auto"/>
        <w:jc w:val="center"/>
        <w:rPr>
          <w:rFonts w:ascii="宋体" w:hAnsi="宋体" w:cs="宋体"/>
          <w:b/>
          <w:bCs/>
          <w:color w:val="auto"/>
          <w:kern w:val="0"/>
          <w:sz w:val="28"/>
          <w:szCs w:val="28"/>
        </w:rPr>
      </w:pPr>
      <w:r>
        <w:rPr>
          <w:rFonts w:hint="eastAsia" w:ascii="宋体" w:hAnsi="宋体" w:cs="宋体"/>
          <w:color w:val="auto"/>
          <w:sz w:val="28"/>
          <w:szCs w:val="28"/>
        </w:rPr>
        <w:t>年   月   日</w:t>
      </w:r>
    </w:p>
    <w:p w14:paraId="0FE40DC1">
      <w:pPr>
        <w:pageBreakBefore/>
        <w:shd w:val="clear" w:color="auto" w:fill="FFFFFF"/>
        <w:snapToGrid w:val="0"/>
        <w:spacing w:line="360" w:lineRule="auto"/>
        <w:jc w:val="center"/>
        <w:rPr>
          <w:rFonts w:ascii="宋体" w:hAnsi="宋体" w:cs="宋体"/>
          <w:b/>
          <w:bCs/>
          <w:color w:val="auto"/>
          <w:kern w:val="0"/>
          <w:sz w:val="32"/>
          <w:szCs w:val="32"/>
        </w:rPr>
        <w:sectPr>
          <w:headerReference r:id="rId15" w:type="default"/>
          <w:footerReference r:id="rId16" w:type="default"/>
          <w:pgSz w:w="11906" w:h="16838"/>
          <w:pgMar w:top="993" w:right="1474" w:bottom="1134" w:left="1474" w:header="851" w:footer="641" w:gutter="0"/>
          <w:cols w:space="720" w:num="1"/>
          <w:docGrid w:type="lines" w:linePitch="315" w:charSpace="0"/>
        </w:sectPr>
      </w:pPr>
    </w:p>
    <w:p w14:paraId="4154487F">
      <w:pPr>
        <w:spacing w:line="360" w:lineRule="auto"/>
        <w:jc w:val="center"/>
        <w:outlineLvl w:val="0"/>
        <w:rPr>
          <w:rFonts w:ascii="宋体" w:hAnsi="宋体" w:cs="宋体"/>
          <w:b/>
          <w:color w:val="auto"/>
          <w:kern w:val="0"/>
          <w:sz w:val="36"/>
          <w:szCs w:val="36"/>
        </w:rPr>
      </w:pPr>
    </w:p>
    <w:p w14:paraId="24F2DE6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F71E8E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114B7F5">
      <w:pPr>
        <w:pStyle w:val="4"/>
        <w:ind w:left="0" w:firstLine="0"/>
        <w:rPr>
          <w:rFonts w:ascii="宋体" w:hAnsi="宋体" w:eastAsia="宋体" w:cs="宋体"/>
          <w:color w:val="auto"/>
          <w:lang w:val="en-US"/>
        </w:rPr>
      </w:pPr>
    </w:p>
    <w:p w14:paraId="21CAD6B9">
      <w:pPr>
        <w:snapToGrid w:val="0"/>
        <w:spacing w:line="360" w:lineRule="auto"/>
        <w:rPr>
          <w:rFonts w:hint="eastAsia" w:ascii="宋体" w:hAnsi="宋体" w:cs="宋体"/>
          <w:color w:val="auto"/>
          <w:sz w:val="24"/>
        </w:rPr>
      </w:pPr>
      <w:r>
        <w:rPr>
          <w:rFonts w:hint="eastAsia" w:ascii="宋体" w:hAnsi="宋体" w:cs="宋体"/>
          <w:color w:val="auto"/>
          <w:sz w:val="24"/>
        </w:rPr>
        <w:t>（1）开标一览表（报价表）……………………………………………………（页码）</w:t>
      </w:r>
    </w:p>
    <w:p w14:paraId="3C6E318E">
      <w:pPr>
        <w:pStyle w:val="2"/>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）报价明细表</w:t>
      </w:r>
      <w:r>
        <w:rPr>
          <w:rFonts w:hint="eastAsia" w:ascii="宋体" w:hAnsi="宋体" w:cs="宋体"/>
          <w:color w:val="auto"/>
          <w:sz w:val="24"/>
          <w:highlight w:val="none"/>
        </w:rPr>
        <w:t>…………………………………………………………………（页码）</w:t>
      </w:r>
    </w:p>
    <w:p w14:paraId="50FD3500">
      <w:pPr>
        <w:pStyle w:val="65"/>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w:t>
      </w:r>
      <w:r>
        <w:rPr>
          <w:rFonts w:hint="eastAsia"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b w:val="0"/>
          <w:bCs w:val="0"/>
          <w:color w:val="auto"/>
          <w:sz w:val="24"/>
          <w:szCs w:val="24"/>
          <w:highlight w:val="none"/>
          <w:lang w:val="en-US"/>
        </w:rPr>
        <w:t>报价情况说明</w:t>
      </w:r>
      <w:r>
        <w:rPr>
          <w:rFonts w:hint="eastAsia" w:ascii="宋体" w:hAnsi="宋体" w:cs="宋体"/>
          <w:color w:val="auto"/>
          <w:sz w:val="24"/>
          <w:highlight w:val="none"/>
        </w:rPr>
        <w:t>………………………………………………………………（页码）</w:t>
      </w:r>
    </w:p>
    <w:p w14:paraId="45A63B78">
      <w:pPr>
        <w:snapToGrid w:val="0"/>
        <w:spacing w:line="360" w:lineRule="auto"/>
        <w:ind w:right="480"/>
        <w:jc w:val="center"/>
        <w:rPr>
          <w:rFonts w:ascii="宋体" w:hAnsi="宋体" w:cs="宋体"/>
          <w:b/>
          <w:color w:val="auto"/>
          <w:kern w:val="0"/>
          <w:sz w:val="32"/>
          <w:szCs w:val="32"/>
        </w:rPr>
      </w:pPr>
    </w:p>
    <w:p w14:paraId="7FA22E26">
      <w:pPr>
        <w:snapToGrid w:val="0"/>
        <w:spacing w:line="360" w:lineRule="auto"/>
        <w:ind w:right="480"/>
        <w:jc w:val="center"/>
        <w:rPr>
          <w:rFonts w:ascii="宋体" w:hAnsi="宋体" w:cs="宋体"/>
          <w:b/>
          <w:color w:val="auto"/>
          <w:kern w:val="0"/>
          <w:sz w:val="32"/>
          <w:szCs w:val="32"/>
        </w:rPr>
      </w:pPr>
    </w:p>
    <w:p w14:paraId="4A115ED6">
      <w:pPr>
        <w:snapToGrid w:val="0"/>
        <w:spacing w:line="360" w:lineRule="auto"/>
        <w:ind w:right="480"/>
        <w:jc w:val="center"/>
        <w:rPr>
          <w:rFonts w:ascii="宋体" w:hAnsi="宋体" w:cs="宋体"/>
          <w:b/>
          <w:color w:val="auto"/>
          <w:kern w:val="0"/>
          <w:sz w:val="32"/>
          <w:szCs w:val="32"/>
        </w:rPr>
      </w:pPr>
    </w:p>
    <w:p w14:paraId="57470BF6">
      <w:pPr>
        <w:snapToGrid w:val="0"/>
        <w:spacing w:line="360" w:lineRule="auto"/>
        <w:ind w:right="480"/>
        <w:jc w:val="center"/>
        <w:rPr>
          <w:rFonts w:ascii="宋体" w:hAnsi="宋体" w:cs="宋体"/>
          <w:b/>
          <w:color w:val="auto"/>
          <w:kern w:val="0"/>
          <w:sz w:val="32"/>
          <w:szCs w:val="32"/>
        </w:rPr>
      </w:pPr>
    </w:p>
    <w:p w14:paraId="245F7768">
      <w:pPr>
        <w:snapToGrid w:val="0"/>
        <w:spacing w:line="360" w:lineRule="auto"/>
        <w:ind w:right="480"/>
        <w:jc w:val="center"/>
        <w:rPr>
          <w:rFonts w:ascii="宋体" w:hAnsi="宋体" w:cs="宋体"/>
          <w:b/>
          <w:color w:val="auto"/>
          <w:kern w:val="0"/>
          <w:sz w:val="32"/>
          <w:szCs w:val="32"/>
        </w:rPr>
      </w:pPr>
    </w:p>
    <w:p w14:paraId="17EE3EF5">
      <w:pPr>
        <w:snapToGrid w:val="0"/>
        <w:spacing w:line="360" w:lineRule="auto"/>
        <w:ind w:right="480"/>
        <w:jc w:val="center"/>
        <w:rPr>
          <w:rFonts w:ascii="宋体" w:hAnsi="宋体" w:cs="宋体"/>
          <w:b/>
          <w:color w:val="auto"/>
          <w:kern w:val="0"/>
          <w:sz w:val="32"/>
          <w:szCs w:val="32"/>
        </w:rPr>
      </w:pPr>
    </w:p>
    <w:p w14:paraId="3D3EA56C">
      <w:pPr>
        <w:snapToGrid w:val="0"/>
        <w:spacing w:line="360" w:lineRule="auto"/>
        <w:ind w:right="480"/>
        <w:jc w:val="center"/>
        <w:rPr>
          <w:rFonts w:ascii="宋体" w:hAnsi="宋体" w:cs="宋体"/>
          <w:b/>
          <w:color w:val="auto"/>
          <w:kern w:val="0"/>
          <w:sz w:val="32"/>
          <w:szCs w:val="32"/>
        </w:rPr>
      </w:pPr>
    </w:p>
    <w:p w14:paraId="26D91DF2">
      <w:pPr>
        <w:snapToGrid w:val="0"/>
        <w:spacing w:line="360" w:lineRule="auto"/>
        <w:ind w:right="480"/>
        <w:jc w:val="center"/>
        <w:rPr>
          <w:rFonts w:ascii="宋体" w:hAnsi="宋体" w:cs="宋体"/>
          <w:b/>
          <w:color w:val="auto"/>
          <w:kern w:val="0"/>
          <w:sz w:val="32"/>
          <w:szCs w:val="32"/>
        </w:rPr>
      </w:pPr>
    </w:p>
    <w:p w14:paraId="6DBF11ED">
      <w:pPr>
        <w:snapToGrid w:val="0"/>
        <w:spacing w:line="360" w:lineRule="auto"/>
        <w:ind w:right="480"/>
        <w:jc w:val="center"/>
        <w:rPr>
          <w:rFonts w:ascii="宋体" w:hAnsi="宋体" w:cs="宋体"/>
          <w:b/>
          <w:color w:val="auto"/>
          <w:kern w:val="0"/>
          <w:sz w:val="32"/>
          <w:szCs w:val="32"/>
        </w:rPr>
      </w:pPr>
    </w:p>
    <w:p w14:paraId="57D7705E">
      <w:pPr>
        <w:snapToGrid w:val="0"/>
        <w:spacing w:line="360" w:lineRule="auto"/>
        <w:ind w:right="480"/>
        <w:jc w:val="center"/>
        <w:rPr>
          <w:rFonts w:ascii="宋体" w:hAnsi="宋体" w:cs="宋体"/>
          <w:b/>
          <w:color w:val="auto"/>
          <w:kern w:val="0"/>
          <w:sz w:val="32"/>
          <w:szCs w:val="32"/>
        </w:rPr>
      </w:pPr>
    </w:p>
    <w:p w14:paraId="3301F95B">
      <w:pPr>
        <w:snapToGrid w:val="0"/>
        <w:spacing w:line="360" w:lineRule="auto"/>
        <w:ind w:right="480"/>
        <w:jc w:val="center"/>
        <w:rPr>
          <w:rFonts w:ascii="宋体" w:hAnsi="宋体" w:cs="宋体"/>
          <w:b/>
          <w:color w:val="auto"/>
          <w:kern w:val="0"/>
          <w:sz w:val="32"/>
          <w:szCs w:val="32"/>
        </w:rPr>
      </w:pPr>
    </w:p>
    <w:p w14:paraId="1DE66DEB">
      <w:pPr>
        <w:snapToGrid w:val="0"/>
        <w:spacing w:line="360" w:lineRule="auto"/>
        <w:ind w:right="480"/>
        <w:jc w:val="center"/>
        <w:rPr>
          <w:rFonts w:ascii="宋体" w:hAnsi="宋体" w:cs="宋体"/>
          <w:b/>
          <w:color w:val="auto"/>
          <w:kern w:val="0"/>
          <w:sz w:val="32"/>
          <w:szCs w:val="32"/>
        </w:rPr>
      </w:pPr>
    </w:p>
    <w:p w14:paraId="38ACB092">
      <w:pPr>
        <w:pStyle w:val="391"/>
        <w:tabs>
          <w:tab w:val="clear" w:pos="720"/>
        </w:tabs>
        <w:snapToGrid w:val="0"/>
        <w:spacing w:before="120" w:after="120"/>
        <w:ind w:firstLine="643"/>
        <w:outlineLvl w:val="9"/>
        <w:rPr>
          <w:rFonts w:ascii="宋体" w:hAnsi="宋体" w:eastAsia="宋体" w:cs="宋体"/>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F7F4A11">
      <w:pPr>
        <w:pStyle w:val="391"/>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7CBDD25">
      <w:pPr>
        <w:snapToGrid w:val="0"/>
        <w:spacing w:line="360" w:lineRule="auto"/>
        <w:rPr>
          <w:rFonts w:ascii="宋体" w:hAnsi="宋体" w:cs="宋体"/>
          <w:color w:val="auto"/>
          <w:sz w:val="24"/>
        </w:rPr>
      </w:pPr>
    </w:p>
    <w:p w14:paraId="6C16F05F">
      <w:pPr>
        <w:snapToGrid w:val="0"/>
        <w:spacing w:line="360" w:lineRule="auto"/>
        <w:rPr>
          <w:rFonts w:hint="eastAsia" w:ascii="宋体" w:hAnsi="宋体" w:eastAsia="宋体" w:cs="宋体"/>
          <w:color w:val="auto"/>
          <w:kern w:val="0"/>
          <w:sz w:val="24"/>
          <w:lang w:val="en-US" w:eastAsia="zh-CN"/>
        </w:rPr>
      </w:pPr>
      <w:r>
        <w:rPr>
          <w:rFonts w:hint="eastAsia" w:ascii="宋体" w:hAnsi="宋体" w:cs="宋体"/>
          <w:color w:val="auto"/>
          <w:sz w:val="24"/>
        </w:rPr>
        <w:t>（采购人）、（采购代理机构）</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 xml:space="preserve"> </w:t>
      </w:r>
    </w:p>
    <w:p w14:paraId="7E4DECE7">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按你方招标文件要求，谨此向你方发出要约如下：如你方接受本投标，我方承诺按照如下开标一览表（报价表）的价格完成</w:t>
      </w:r>
      <w:r>
        <w:rPr>
          <w:rFonts w:hint="eastAsia" w:ascii="宋体" w:hAnsi="宋体" w:cs="宋体"/>
          <w:b/>
          <w:bCs/>
          <w:color w:val="auto"/>
          <w:sz w:val="24"/>
          <w:u w:val="single"/>
          <w:lang w:eastAsia="zh-CN"/>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b/>
          <w:bCs/>
          <w:color w:val="auto"/>
          <w:kern w:val="0"/>
          <w:sz w:val="24"/>
          <w:u w:val="single"/>
          <w:lang w:val="zh-CN"/>
        </w:rPr>
        <w:t>招标编号：</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color w:val="auto"/>
          <w:sz w:val="24"/>
        </w:rPr>
        <w:t>的实施</w:t>
      </w:r>
      <w:r>
        <w:rPr>
          <w:rFonts w:hint="eastAsia" w:ascii="宋体" w:hAnsi="宋体" w:cs="宋体"/>
          <w:color w:val="auto"/>
          <w:kern w:val="0"/>
          <w:sz w:val="24"/>
          <w:lang w:val="zh-CN"/>
        </w:rPr>
        <w:t>。</w:t>
      </w:r>
    </w:p>
    <w:tbl>
      <w:tblPr>
        <w:tblStyle w:val="66"/>
        <w:tblW w:w="93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1"/>
        <w:gridCol w:w="1587"/>
        <w:gridCol w:w="1335"/>
        <w:gridCol w:w="3399"/>
        <w:gridCol w:w="2107"/>
      </w:tblGrid>
      <w:tr w14:paraId="74017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911" w:type="dxa"/>
            <w:tcBorders>
              <w:top w:val="double" w:color="auto" w:sz="4" w:space="0"/>
              <w:right w:val="single" w:color="auto" w:sz="4" w:space="0"/>
            </w:tcBorders>
            <w:vAlign w:val="center"/>
          </w:tcPr>
          <w:p w14:paraId="0E80D930">
            <w:pPr>
              <w:adjustRightInd w:val="0"/>
              <w:snapToGrid w:val="0"/>
              <w:jc w:val="center"/>
              <w:rPr>
                <w:rFonts w:ascii="宋体"/>
                <w:b/>
                <w:color w:val="auto"/>
                <w:szCs w:val="21"/>
              </w:rPr>
            </w:pPr>
            <w:r>
              <w:rPr>
                <w:rFonts w:hint="eastAsia" w:ascii="宋体" w:hAnsi="宋体"/>
                <w:b/>
                <w:color w:val="auto"/>
                <w:szCs w:val="21"/>
              </w:rPr>
              <w:t>序号</w:t>
            </w:r>
          </w:p>
        </w:tc>
        <w:tc>
          <w:tcPr>
            <w:tcW w:w="1587" w:type="dxa"/>
            <w:tcBorders>
              <w:top w:val="double" w:color="auto" w:sz="4" w:space="0"/>
              <w:left w:val="single" w:color="auto" w:sz="4" w:space="0"/>
              <w:right w:val="single" w:color="auto" w:sz="4" w:space="0"/>
            </w:tcBorders>
            <w:vAlign w:val="center"/>
          </w:tcPr>
          <w:p w14:paraId="725E405B">
            <w:pPr>
              <w:adjustRightInd w:val="0"/>
              <w:snapToGrid w:val="0"/>
              <w:jc w:val="center"/>
              <w:rPr>
                <w:rFonts w:hint="eastAsia" w:ascii="宋体" w:eastAsia="宋体"/>
                <w:b/>
                <w:color w:val="auto"/>
                <w:szCs w:val="21"/>
                <w:lang w:eastAsia="zh-CN"/>
              </w:rPr>
            </w:pPr>
            <w:r>
              <w:rPr>
                <w:rFonts w:hint="eastAsia" w:ascii="宋体" w:hAnsi="宋体"/>
                <w:b/>
                <w:color w:val="auto"/>
                <w:szCs w:val="21"/>
                <w:lang w:val="en-US" w:eastAsia="zh-CN"/>
              </w:rPr>
              <w:t>项目名称</w:t>
            </w:r>
          </w:p>
        </w:tc>
        <w:tc>
          <w:tcPr>
            <w:tcW w:w="1335" w:type="dxa"/>
            <w:tcBorders>
              <w:top w:val="double" w:color="auto" w:sz="4" w:space="0"/>
              <w:left w:val="single" w:color="auto" w:sz="4" w:space="0"/>
              <w:right w:val="single" w:color="auto" w:sz="4" w:space="0"/>
            </w:tcBorders>
            <w:vAlign w:val="center"/>
          </w:tcPr>
          <w:p w14:paraId="53438F76">
            <w:pPr>
              <w:adjustRightInd w:val="0"/>
              <w:snapToGrid w:val="0"/>
              <w:jc w:val="center"/>
              <w:rPr>
                <w:rFonts w:hint="default" w:ascii="宋体" w:hAnsi="宋体"/>
                <w:b/>
                <w:color w:val="auto"/>
                <w:szCs w:val="21"/>
                <w:lang w:val="en-US" w:eastAsia="zh-CN"/>
              </w:rPr>
            </w:pPr>
            <w:r>
              <w:rPr>
                <w:rFonts w:hint="eastAsia" w:ascii="宋体" w:hAnsi="宋体"/>
                <w:b/>
                <w:color w:val="auto"/>
                <w:szCs w:val="21"/>
                <w:lang w:val="en-US" w:eastAsia="zh-CN"/>
              </w:rPr>
              <w:t>服务期</w:t>
            </w:r>
          </w:p>
        </w:tc>
        <w:tc>
          <w:tcPr>
            <w:tcW w:w="3399" w:type="dxa"/>
            <w:tcBorders>
              <w:top w:val="double" w:color="auto" w:sz="4" w:space="0"/>
              <w:left w:val="single" w:color="auto" w:sz="4" w:space="0"/>
              <w:right w:val="single" w:color="auto" w:sz="4" w:space="0"/>
            </w:tcBorders>
            <w:vAlign w:val="center"/>
          </w:tcPr>
          <w:p w14:paraId="2ABC4D71">
            <w:pPr>
              <w:autoSpaceDE w:val="0"/>
              <w:autoSpaceDN w:val="0"/>
              <w:spacing w:line="440" w:lineRule="exact"/>
              <w:jc w:val="center"/>
              <w:rPr>
                <w:rFonts w:hint="eastAsia" w:ascii="宋体" w:hAnsi="宋体"/>
                <w:b/>
                <w:color w:val="auto"/>
                <w:szCs w:val="21"/>
                <w:lang w:val="en-US" w:eastAsia="zh-CN"/>
              </w:rPr>
            </w:pPr>
            <w:r>
              <w:rPr>
                <w:rFonts w:hint="eastAsia" w:ascii="宋体" w:hAnsi="宋体" w:cs="宋体"/>
                <w:b/>
                <w:bCs/>
                <w:color w:val="auto"/>
                <w:sz w:val="24"/>
              </w:rPr>
              <w:t>投标报价（元）</w:t>
            </w:r>
          </w:p>
        </w:tc>
        <w:tc>
          <w:tcPr>
            <w:tcW w:w="2107" w:type="dxa"/>
            <w:tcBorders>
              <w:top w:val="double" w:color="auto" w:sz="4" w:space="0"/>
              <w:left w:val="single" w:color="auto" w:sz="4" w:space="0"/>
              <w:right w:val="single" w:color="auto" w:sz="4" w:space="0"/>
            </w:tcBorders>
            <w:vAlign w:val="center"/>
          </w:tcPr>
          <w:p w14:paraId="6439DE36">
            <w:pPr>
              <w:jc w:val="center"/>
              <w:rPr>
                <w:rFonts w:hint="eastAsia" w:ascii="宋体" w:hAnsi="宋体"/>
                <w:b/>
                <w:color w:val="auto"/>
                <w:szCs w:val="21"/>
                <w:lang w:val="en-US" w:eastAsia="zh-CN"/>
              </w:rPr>
            </w:pPr>
            <w:r>
              <w:rPr>
                <w:rFonts w:hint="eastAsia" w:ascii="宋体" w:hAnsi="宋体"/>
                <w:b/>
                <w:color w:val="auto"/>
                <w:szCs w:val="21"/>
              </w:rPr>
              <w:t>备注</w:t>
            </w:r>
          </w:p>
        </w:tc>
      </w:tr>
      <w:tr w14:paraId="6F6B2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7" w:hRule="atLeast"/>
          <w:jc w:val="center"/>
        </w:trPr>
        <w:tc>
          <w:tcPr>
            <w:tcW w:w="911" w:type="dxa"/>
            <w:tcBorders>
              <w:right w:val="single" w:color="auto" w:sz="4" w:space="0"/>
            </w:tcBorders>
            <w:vAlign w:val="center"/>
          </w:tcPr>
          <w:p w14:paraId="34F33B65">
            <w:pPr>
              <w:widowControl/>
              <w:jc w:val="center"/>
              <w:rPr>
                <w:rFonts w:hint="eastAsia" w:ascii="宋体" w:hAnsi="宋体" w:eastAsia="宋体"/>
                <w:color w:val="auto"/>
                <w:kern w:val="2"/>
                <w:sz w:val="24"/>
                <w:szCs w:val="24"/>
                <w:lang w:val="en-US" w:eastAsia="zh-CN" w:bidi="ar-SA"/>
              </w:rPr>
            </w:pPr>
            <w:r>
              <w:rPr>
                <w:rFonts w:hint="eastAsia" w:ascii="宋体" w:hAnsi="宋体"/>
                <w:color w:val="auto"/>
                <w:sz w:val="24"/>
                <w:lang w:val="en-US" w:eastAsia="zh-CN"/>
              </w:rPr>
              <w:t>1</w:t>
            </w:r>
          </w:p>
        </w:tc>
        <w:tc>
          <w:tcPr>
            <w:tcW w:w="1587" w:type="dxa"/>
            <w:tcBorders>
              <w:left w:val="single" w:color="auto" w:sz="4" w:space="0"/>
            </w:tcBorders>
            <w:vAlign w:val="center"/>
          </w:tcPr>
          <w:p w14:paraId="69666EB3">
            <w:pPr>
              <w:widowControl/>
              <w:jc w:val="center"/>
              <w:rPr>
                <w:rFonts w:hint="default" w:ascii="宋体" w:hAnsi="宋体" w:eastAsia="宋体" w:cs="宋体"/>
                <w:bCs/>
                <w:color w:val="auto"/>
                <w:kern w:val="0"/>
                <w:sz w:val="24"/>
                <w:szCs w:val="24"/>
                <w:lang w:val="en-US" w:eastAsia="zh-CN" w:bidi="ar-SA"/>
              </w:rPr>
            </w:pPr>
            <w:r>
              <w:rPr>
                <w:rFonts w:hint="eastAsia" w:ascii="宋体" w:cs="宋体"/>
                <w:bCs/>
                <w:color w:val="auto"/>
                <w:kern w:val="0"/>
                <w:sz w:val="24"/>
                <w:lang w:eastAsia="zh-CN"/>
              </w:rPr>
              <w:t>万陈社区购买小区公共服务</w:t>
            </w:r>
          </w:p>
        </w:tc>
        <w:tc>
          <w:tcPr>
            <w:tcW w:w="1335" w:type="dxa"/>
            <w:tcBorders>
              <w:left w:val="single" w:color="auto" w:sz="4" w:space="0"/>
            </w:tcBorders>
            <w:vAlign w:val="center"/>
          </w:tcPr>
          <w:p w14:paraId="29619013">
            <w:pPr>
              <w:widowControl/>
              <w:jc w:val="center"/>
              <w:rPr>
                <w:rFonts w:hint="default" w:ascii="宋体" w:cs="宋体"/>
                <w:bCs/>
                <w:color w:val="auto"/>
                <w:kern w:val="0"/>
                <w:sz w:val="24"/>
                <w:lang w:val="en-US" w:eastAsia="zh-CN"/>
              </w:rPr>
            </w:pPr>
            <w:r>
              <w:rPr>
                <w:rFonts w:hint="eastAsia" w:ascii="宋体" w:cs="宋体"/>
                <w:bCs/>
                <w:color w:val="auto"/>
                <w:kern w:val="0"/>
                <w:sz w:val="24"/>
                <w:lang w:val="en-US" w:eastAsia="zh-CN"/>
              </w:rPr>
              <w:t>三年</w:t>
            </w:r>
          </w:p>
        </w:tc>
        <w:tc>
          <w:tcPr>
            <w:tcW w:w="3399" w:type="dxa"/>
            <w:tcBorders>
              <w:left w:val="single" w:color="auto" w:sz="4" w:space="0"/>
            </w:tcBorders>
            <w:vAlign w:val="center"/>
          </w:tcPr>
          <w:p w14:paraId="66922A6A">
            <w:pPr>
              <w:snapToGrid w:val="0"/>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小写￥：</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12068780</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元；</w:t>
            </w:r>
          </w:p>
          <w:p w14:paraId="69D1646F">
            <w:pPr>
              <w:snapToGrid w:val="0"/>
              <w:spacing w:line="360" w:lineRule="auto"/>
              <w:jc w:val="left"/>
              <w:rPr>
                <w:rFonts w:hint="eastAsia" w:ascii="宋体" w:cs="宋体"/>
                <w:bCs/>
                <w:color w:val="auto"/>
                <w:kern w:val="0"/>
                <w:sz w:val="24"/>
                <w:lang w:eastAsia="zh-CN"/>
              </w:rPr>
            </w:pPr>
            <w:r>
              <w:rPr>
                <w:rFonts w:hint="eastAsia" w:ascii="仿宋" w:hAnsi="仿宋" w:eastAsia="仿宋" w:cs="仿宋"/>
                <w:color w:val="auto"/>
                <w:kern w:val="0"/>
                <w:sz w:val="24"/>
              </w:rPr>
              <w:t>大写￥：</w:t>
            </w:r>
            <w:r>
              <w:rPr>
                <w:rFonts w:hint="eastAsia" w:ascii="仿宋" w:hAnsi="仿宋" w:eastAsia="仿宋" w:cs="仿宋"/>
                <w:color w:val="auto"/>
                <w:kern w:val="0"/>
                <w:sz w:val="24"/>
                <w:u w:val="single"/>
                <w:lang w:val="en-US" w:eastAsia="zh-CN"/>
              </w:rPr>
              <w:t>壹仟贰佰零陆万捌仟柒佰捌拾</w:t>
            </w:r>
            <w:r>
              <w:rPr>
                <w:rFonts w:hint="eastAsia" w:ascii="仿宋" w:hAnsi="仿宋" w:eastAsia="仿宋" w:cs="仿宋"/>
                <w:color w:val="auto"/>
                <w:kern w:val="0"/>
                <w:sz w:val="24"/>
              </w:rPr>
              <w:t>元。</w:t>
            </w:r>
          </w:p>
        </w:tc>
        <w:tc>
          <w:tcPr>
            <w:tcW w:w="2107" w:type="dxa"/>
            <w:tcBorders>
              <w:left w:val="single" w:color="auto" w:sz="4" w:space="0"/>
            </w:tcBorders>
            <w:vAlign w:val="center"/>
          </w:tcPr>
          <w:p w14:paraId="504A7402">
            <w:pPr>
              <w:rPr>
                <w:rFonts w:hint="eastAsia" w:ascii="宋体" w:cs="宋体"/>
                <w:bCs/>
                <w:color w:val="auto"/>
                <w:kern w:val="0"/>
                <w:sz w:val="24"/>
                <w:lang w:eastAsia="zh-CN"/>
              </w:rPr>
            </w:pPr>
            <w:r>
              <w:rPr>
                <w:rFonts w:hint="eastAsia" w:ascii="仿宋" w:hAnsi="仿宋" w:eastAsia="仿宋" w:cs="仿宋"/>
                <w:b/>
                <w:color w:val="auto"/>
                <w:sz w:val="24"/>
              </w:rPr>
              <w:t>本项目招标文件中价格不作竞争，按预算价</w:t>
            </w:r>
            <w:r>
              <w:rPr>
                <w:rFonts w:hint="eastAsia" w:ascii="仿宋" w:hAnsi="仿宋" w:eastAsia="仿宋" w:cs="仿宋"/>
                <w:b/>
                <w:color w:val="auto"/>
                <w:sz w:val="24"/>
                <w:lang w:val="en-US" w:eastAsia="zh-CN"/>
              </w:rPr>
              <w:t>12068780</w:t>
            </w:r>
            <w:r>
              <w:rPr>
                <w:rFonts w:hint="eastAsia" w:ascii="仿宋" w:hAnsi="仿宋" w:eastAsia="仿宋" w:cs="仿宋"/>
                <w:b/>
                <w:color w:val="auto"/>
                <w:sz w:val="24"/>
              </w:rPr>
              <w:t>元进行填报，按实结算。不符合报价要求的作投标无效处理。</w:t>
            </w:r>
          </w:p>
        </w:tc>
      </w:tr>
    </w:tbl>
    <w:p w14:paraId="5D6B2322">
      <w:pPr>
        <w:pStyle w:val="4"/>
        <w:ind w:left="434" w:leftChars="202" w:hanging="10" w:hangingChars="4"/>
        <w:rPr>
          <w:rFonts w:hint="eastAsia" w:ascii="宋体" w:hAnsi="宋体" w:eastAsia="宋体" w:cs="宋体"/>
          <w:color w:val="auto"/>
          <w:kern w:val="0"/>
          <w:sz w:val="24"/>
        </w:rPr>
      </w:pPr>
    </w:p>
    <w:p w14:paraId="66DD42EB">
      <w:pPr>
        <w:pStyle w:val="4"/>
        <w:ind w:left="434" w:leftChars="202" w:hanging="10" w:hangingChars="4"/>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注：1、投标人需按本表格式填写，否则视为投标文件含有采购人不能接受的附加条件，投标无效。</w:t>
      </w:r>
    </w:p>
    <w:p w14:paraId="701C95E9">
      <w:pPr>
        <w:pStyle w:val="4"/>
        <w:ind w:left="434" w:leftChars="202" w:hanging="10" w:hangingChars="4"/>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3721C11E">
      <w:pPr>
        <w:pStyle w:val="4"/>
        <w:ind w:left="434" w:leftChars="202" w:hanging="10" w:hangingChars="4"/>
        <w:rPr>
          <w:color w:val="auto"/>
        </w:rPr>
      </w:pPr>
      <w:r>
        <w:rPr>
          <w:rFonts w:hint="eastAsia" w:ascii="宋体" w:hAnsi="宋体" w:eastAsia="宋体" w:cs="宋体"/>
          <w:color w:val="auto"/>
          <w:kern w:val="0"/>
          <w:sz w:val="24"/>
          <w:lang w:val="en-US"/>
        </w:rPr>
        <w:t>3、特别提示：采购代理机构将对项目名称和项目编号，中标供应商名称、地址和中标金额，主要中标标的名称、服务范围、服务要求、服务时间、服务标准等予以公示。</w:t>
      </w:r>
    </w:p>
    <w:p w14:paraId="6F918FED">
      <w:pPr>
        <w:pStyle w:val="5"/>
        <w:widowControl/>
        <w:numPr>
          <w:ilvl w:val="0"/>
          <w:numId w:val="0"/>
        </w:numPr>
        <w:adjustRightInd w:val="0"/>
        <w:snapToGrid w:val="0"/>
        <w:spacing w:line="480" w:lineRule="exact"/>
        <w:jc w:val="both"/>
        <w:rPr>
          <w:color w:val="auto"/>
        </w:rPr>
      </w:pPr>
    </w:p>
    <w:p w14:paraId="376B460D">
      <w:pPr>
        <w:autoSpaceDE w:val="0"/>
        <w:autoSpaceDN w:val="0"/>
        <w:snapToGrid w:val="0"/>
        <w:spacing w:line="360" w:lineRule="auto"/>
        <w:ind w:firstLine="5400" w:firstLineChars="2250"/>
        <w:rPr>
          <w:rFonts w:hint="eastAsia" w:ascii="宋体" w:hAnsi="宋体" w:cs="宋体"/>
          <w:color w:val="auto"/>
          <w:kern w:val="0"/>
          <w:sz w:val="24"/>
          <w:lang w:val="zh-CN"/>
        </w:rPr>
      </w:pPr>
      <w:r>
        <w:rPr>
          <w:rFonts w:hint="eastAsia" w:ascii="宋体" w:hAnsi="宋体" w:cs="宋体"/>
          <w:color w:val="auto"/>
          <w:kern w:val="0"/>
          <w:sz w:val="24"/>
          <w:lang w:val="zh-CN"/>
        </w:rPr>
        <w:t xml:space="preserve">投标人（公章）：     </w:t>
      </w:r>
    </w:p>
    <w:p w14:paraId="0B50CDE7">
      <w:pPr>
        <w:autoSpaceDE w:val="0"/>
        <w:autoSpaceDN w:val="0"/>
        <w:snapToGrid w:val="0"/>
        <w:spacing w:line="360" w:lineRule="auto"/>
        <w:ind w:firstLine="5400" w:firstLineChars="2250"/>
        <w:rPr>
          <w:rFonts w:ascii="宋体" w:hAnsi="宋体" w:cs="宋体"/>
          <w:color w:val="auto"/>
          <w:kern w:val="0"/>
          <w:sz w:val="24"/>
        </w:rPr>
      </w:pPr>
      <w:r>
        <w:rPr>
          <w:rFonts w:hint="eastAsia" w:ascii="宋体" w:hAnsi="宋体" w:eastAsia="宋体" w:cs="宋体"/>
          <w:color w:val="auto"/>
          <w:kern w:val="0"/>
          <w:sz w:val="24"/>
          <w:lang w:val="zh-CN"/>
        </w:rPr>
        <w:t>法定代表人或授权代表（签字）：</w:t>
      </w:r>
      <w:r>
        <w:rPr>
          <w:rFonts w:hint="eastAsia" w:ascii="宋体" w:hAnsi="宋体" w:cs="宋体"/>
          <w:color w:val="auto"/>
          <w:kern w:val="0"/>
          <w:sz w:val="24"/>
          <w:lang w:val="zh-CN"/>
        </w:rPr>
        <w:t xml:space="preserve"> </w:t>
      </w:r>
    </w:p>
    <w:p w14:paraId="24360AF3">
      <w:pPr>
        <w:spacing w:line="360" w:lineRule="auto"/>
        <w:ind w:left="5506" w:leftChars="2622" w:firstLine="120" w:firstLineChars="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1D69EAED">
      <w:pPr>
        <w:spacing w:line="240" w:lineRule="auto"/>
        <w:ind w:left="0" w:leftChars="0" w:firstLine="0" w:firstLineChars="0"/>
        <w:rPr>
          <w:rFonts w:hint="eastAsia" w:ascii="宋体" w:hAnsi="宋体" w:cs="宋体"/>
          <w:color w:val="auto"/>
          <w:kern w:val="0"/>
          <w:sz w:val="24"/>
          <w:lang w:val="zh-CN"/>
        </w:rPr>
        <w:sectPr>
          <w:headerReference r:id="rId22" w:type="first"/>
          <w:footerReference r:id="rId24" w:type="first"/>
          <w:headerReference r:id="rId21" w:type="default"/>
          <w:footerReference r:id="rId23" w:type="default"/>
          <w:pgSz w:w="11905" w:h="16838"/>
          <w:pgMar w:top="1276" w:right="1417" w:bottom="1247" w:left="1417" w:header="851" w:footer="992" w:gutter="0"/>
          <w:cols w:space="720" w:num="1"/>
          <w:titlePg/>
          <w:docGrid w:linePitch="312" w:charSpace="0"/>
        </w:sectPr>
      </w:pPr>
      <w:r>
        <w:rPr>
          <w:rFonts w:hint="eastAsia" w:ascii="宋体" w:hAnsi="宋体" w:cs="宋体"/>
          <w:color w:val="auto"/>
          <w:kern w:val="0"/>
          <w:sz w:val="24"/>
          <w:lang w:val="zh-CN"/>
        </w:rPr>
        <w:br w:type="page"/>
      </w:r>
    </w:p>
    <w:p w14:paraId="2DC6D0E9">
      <w:pPr>
        <w:pStyle w:val="4"/>
        <w:rPr>
          <w:rFonts w:hint="eastAsia"/>
          <w:color w:val="auto"/>
          <w:lang w:val="zh-CN"/>
        </w:rPr>
      </w:pPr>
    </w:p>
    <w:p w14:paraId="405895E5">
      <w:pPr>
        <w:snapToGrid/>
        <w:spacing w:before="0" w:after="0"/>
        <w:ind w:firstLine="0" w:firstLineChars="0"/>
        <w:jc w:val="center"/>
        <w:rPr>
          <w:rFonts w:hint="eastAsia" w:ascii="宋体" w:hAnsi="宋体" w:cs="Arial"/>
          <w:bCs/>
          <w:color w:val="auto"/>
          <w:szCs w:val="21"/>
        </w:rPr>
      </w:pPr>
      <w:r>
        <w:rPr>
          <w:rFonts w:hint="eastAsia" w:ascii="宋体" w:hAnsi="宋体"/>
          <w:b/>
          <w:color w:val="auto"/>
          <w:sz w:val="32"/>
          <w:szCs w:val="32"/>
        </w:rPr>
        <w:t>三、分项报价一览表</w:t>
      </w:r>
    </w:p>
    <w:p w14:paraId="216F6E07">
      <w:pPr>
        <w:spacing w:line="240" w:lineRule="auto"/>
        <w:ind w:firstLine="0" w:firstLineChars="0"/>
        <w:rPr>
          <w:rFonts w:hint="eastAsia" w:asciiTheme="minorEastAsia" w:hAnsiTheme="minorEastAsia" w:eastAsiaTheme="minorEastAsia" w:cstheme="minorEastAsia"/>
          <w:b w:val="0"/>
          <w:bCs/>
          <w:color w:val="auto"/>
          <w:szCs w:val="21"/>
        </w:rPr>
      </w:pPr>
    </w:p>
    <w:p w14:paraId="6E3033B6">
      <w:pPr>
        <w:autoSpaceDE w:val="0"/>
        <w:autoSpaceDN w:val="0"/>
        <w:adjustRightInd w:val="0"/>
        <w:spacing w:line="44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项目名称：</w:t>
      </w:r>
      <w:r>
        <w:rPr>
          <w:rFonts w:hint="eastAsia" w:asciiTheme="majorEastAsia" w:hAnsiTheme="majorEastAsia" w:eastAsiaTheme="majorEastAsia" w:cstheme="majorEastAsia"/>
          <w:b/>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rPr>
        <w:t>项目编号：</w:t>
      </w:r>
    </w:p>
    <w:p w14:paraId="12165327">
      <w:pPr>
        <w:spacing w:line="240" w:lineRule="auto"/>
        <w:ind w:firstLine="420" w:firstLineChars="200"/>
        <w:rPr>
          <w:rFonts w:hint="eastAsia" w:asciiTheme="minorEastAsia" w:hAnsiTheme="minorEastAsia" w:eastAsiaTheme="minorEastAsia" w:cstheme="minorEastAsia"/>
          <w:b w:val="0"/>
          <w:bCs/>
          <w:color w:val="auto"/>
          <w:szCs w:val="21"/>
        </w:rPr>
      </w:pPr>
    </w:p>
    <w:tbl>
      <w:tblPr>
        <w:tblStyle w:val="67"/>
        <w:tblW w:w="12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25"/>
        <w:gridCol w:w="2288"/>
        <w:gridCol w:w="1740"/>
        <w:gridCol w:w="2145"/>
        <w:gridCol w:w="2324"/>
        <w:gridCol w:w="1309"/>
      </w:tblGrid>
      <w:tr w14:paraId="5384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01" w:type="dxa"/>
            <w:vAlign w:val="center"/>
          </w:tcPr>
          <w:p w14:paraId="59E35ECE">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序号</w:t>
            </w:r>
          </w:p>
        </w:tc>
        <w:tc>
          <w:tcPr>
            <w:tcW w:w="2325" w:type="dxa"/>
            <w:vAlign w:val="center"/>
          </w:tcPr>
          <w:p w14:paraId="32D75E8A">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收费项目名称</w:t>
            </w:r>
          </w:p>
        </w:tc>
        <w:tc>
          <w:tcPr>
            <w:tcW w:w="2288" w:type="dxa"/>
            <w:vAlign w:val="center"/>
          </w:tcPr>
          <w:p w14:paraId="03A2D8C6">
            <w:pPr>
              <w:widowControl w:val="0"/>
              <w:wordWrap/>
              <w:adjustRightInd/>
              <w:snapToGrid/>
              <w:spacing w:line="400" w:lineRule="exact"/>
              <w:ind w:left="0" w:leftChars="0" w:right="0" w:firstLine="0" w:firstLineChars="0"/>
              <w:jc w:val="center"/>
              <w:textAlignment w:val="auto"/>
              <w:outlineLvl w:val="9"/>
              <w:rPr>
                <w:rFonts w:hint="default" w:ascii="宋体" w:hAnsi="宋体" w:eastAsia="宋体" w:cs="宋体"/>
                <w:color w:val="auto"/>
                <w:lang w:val="en-US" w:eastAsia="zh-CN"/>
              </w:rPr>
            </w:pPr>
            <w:r>
              <w:rPr>
                <w:rFonts w:hint="eastAsia" w:ascii="宋体" w:hAnsi="宋体" w:cs="宋体"/>
                <w:color w:val="auto"/>
                <w:lang w:val="en-US" w:eastAsia="zh-CN"/>
              </w:rPr>
              <w:t>单价</w:t>
            </w:r>
          </w:p>
        </w:tc>
        <w:tc>
          <w:tcPr>
            <w:tcW w:w="1740" w:type="dxa"/>
            <w:vAlign w:val="center"/>
          </w:tcPr>
          <w:p w14:paraId="62F82148">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数量</w:t>
            </w:r>
          </w:p>
        </w:tc>
        <w:tc>
          <w:tcPr>
            <w:tcW w:w="2145" w:type="dxa"/>
            <w:vAlign w:val="center"/>
          </w:tcPr>
          <w:p w14:paraId="019A58F5">
            <w:pPr>
              <w:widowControl w:val="0"/>
              <w:wordWrap/>
              <w:adjustRightInd/>
              <w:snapToGrid/>
              <w:spacing w:line="400" w:lineRule="exact"/>
              <w:ind w:left="0" w:leftChars="0" w:right="0" w:firstLine="0" w:firstLineChars="0"/>
              <w:jc w:val="center"/>
              <w:textAlignment w:val="auto"/>
              <w:outlineLvl w:val="9"/>
              <w:rPr>
                <w:rFonts w:hint="default" w:ascii="宋体" w:hAnsi="宋体" w:eastAsia="宋体" w:cs="宋体"/>
                <w:color w:val="auto"/>
                <w:lang w:val="en-US" w:eastAsia="zh-CN"/>
              </w:rPr>
            </w:pPr>
            <w:r>
              <w:rPr>
                <w:rFonts w:hint="eastAsia" w:ascii="宋体" w:hAnsi="宋体" w:cs="宋体"/>
                <w:color w:val="auto"/>
                <w:lang w:val="en-US" w:eastAsia="zh-CN"/>
              </w:rPr>
              <w:t>月数</w:t>
            </w:r>
          </w:p>
          <w:p w14:paraId="6864FF31">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p>
        </w:tc>
        <w:tc>
          <w:tcPr>
            <w:tcW w:w="2324" w:type="dxa"/>
            <w:vAlign w:val="center"/>
          </w:tcPr>
          <w:p w14:paraId="4A33422C">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合计报价</w:t>
            </w:r>
            <w:r>
              <w:rPr>
                <w:rFonts w:hint="eastAsia" w:ascii="宋体" w:hAnsi="宋体" w:eastAsia="宋体" w:cs="宋体"/>
                <w:color w:val="auto"/>
                <w:lang w:val="en-US" w:eastAsia="zh-CN"/>
              </w:rPr>
              <w:t>（元）</w:t>
            </w:r>
          </w:p>
        </w:tc>
        <w:tc>
          <w:tcPr>
            <w:tcW w:w="1309" w:type="dxa"/>
            <w:vAlign w:val="center"/>
          </w:tcPr>
          <w:p w14:paraId="06088C3F">
            <w:pPr>
              <w:widowControl w:val="0"/>
              <w:wordWrap/>
              <w:adjustRightInd/>
              <w:snapToGrid/>
              <w:spacing w:line="400" w:lineRule="exact"/>
              <w:ind w:left="0" w:leftChars="0" w:right="0" w:firstLine="0" w:firstLineChars="0"/>
              <w:jc w:val="center"/>
              <w:textAlignment w:val="auto"/>
              <w:outlineLvl w:val="9"/>
              <w:rPr>
                <w:rFonts w:hint="default" w:ascii="宋体" w:hAnsi="宋体" w:cs="宋体"/>
                <w:color w:val="auto"/>
                <w:lang w:val="en-US" w:eastAsia="zh-CN"/>
              </w:rPr>
            </w:pPr>
            <w:r>
              <w:rPr>
                <w:rFonts w:hint="eastAsia" w:ascii="宋体" w:hAnsi="宋体" w:cs="宋体"/>
                <w:color w:val="auto"/>
                <w:lang w:val="en-US" w:eastAsia="zh-CN"/>
              </w:rPr>
              <w:t>备注</w:t>
            </w:r>
          </w:p>
        </w:tc>
      </w:tr>
      <w:tr w14:paraId="5768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01" w:type="dxa"/>
            <w:vAlign w:val="center"/>
          </w:tcPr>
          <w:p w14:paraId="33F79D2D">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p w14:paraId="76ECDE77">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p>
        </w:tc>
        <w:tc>
          <w:tcPr>
            <w:tcW w:w="2325" w:type="dxa"/>
            <w:vAlign w:val="center"/>
          </w:tcPr>
          <w:p w14:paraId="0F1E0266">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建筑面积服务管理收费</w:t>
            </w:r>
          </w:p>
          <w:p w14:paraId="3541D45C">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（含公共能耗补贴）</w:t>
            </w:r>
          </w:p>
        </w:tc>
        <w:tc>
          <w:tcPr>
            <w:tcW w:w="2288" w:type="dxa"/>
            <w:vAlign w:val="center"/>
          </w:tcPr>
          <w:p w14:paraId="3599A448">
            <w:pPr>
              <w:widowControl w:val="0"/>
              <w:wordWrap/>
              <w:adjustRightInd/>
              <w:snapToGrid/>
              <w:spacing w:line="400" w:lineRule="exact"/>
              <w:ind w:left="0" w:leftChars="0" w:right="0" w:firstLine="0" w:firstLineChars="0"/>
              <w:jc w:val="center"/>
              <w:textAlignment w:val="auto"/>
              <w:outlineLvl w:val="9"/>
              <w:rPr>
                <w:rFonts w:hint="default" w:ascii="宋体" w:hAnsi="宋体" w:eastAsia="宋体" w:cs="宋体"/>
                <w:color w:val="auto"/>
                <w:u w:val="single"/>
                <w:lang w:val="en-US" w:eastAsia="zh-CN"/>
              </w:rPr>
            </w:pPr>
            <w:r>
              <w:rPr>
                <w:rFonts w:hint="eastAsia" w:ascii="宋体" w:hAnsi="宋体" w:cs="宋体"/>
                <w:color w:val="auto"/>
                <w:u w:val="none"/>
                <w:lang w:val="en-US" w:eastAsia="zh-CN"/>
              </w:rPr>
              <w:t>1.3元/</w:t>
            </w:r>
            <w:r>
              <w:rPr>
                <w:rFonts w:hint="eastAsia" w:ascii="宋体" w:hAnsi="宋体" w:eastAsia="宋体" w:cs="宋体"/>
                <w:color w:val="auto"/>
                <w:lang w:val="en-US" w:eastAsia="zh-CN"/>
              </w:rPr>
              <w:t>每月每平方米</w:t>
            </w:r>
          </w:p>
        </w:tc>
        <w:tc>
          <w:tcPr>
            <w:tcW w:w="1740" w:type="dxa"/>
            <w:vAlign w:val="center"/>
          </w:tcPr>
          <w:p w14:paraId="42FE98C0">
            <w:pPr>
              <w:widowControl w:val="0"/>
              <w:wordWrap/>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lang w:val="en-US" w:eastAsia="zh-CN"/>
              </w:rPr>
            </w:pPr>
            <w:r>
              <w:rPr>
                <w:rFonts w:hint="eastAsia" w:ascii="宋体" w:hAnsi="宋体" w:eastAsia="宋体" w:cs="宋体"/>
                <w:color w:val="auto"/>
                <w:lang w:val="en-US" w:eastAsia="zh-CN"/>
              </w:rPr>
              <w:t>225272.23平方</w:t>
            </w:r>
          </w:p>
        </w:tc>
        <w:tc>
          <w:tcPr>
            <w:tcW w:w="2145" w:type="dxa"/>
            <w:vAlign w:val="center"/>
          </w:tcPr>
          <w:p w14:paraId="4CA9E1CB">
            <w:pPr>
              <w:widowControl w:val="0"/>
              <w:wordWrap/>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lang w:val="en-US" w:eastAsia="zh-CN"/>
              </w:rPr>
            </w:pPr>
            <w:r>
              <w:rPr>
                <w:rFonts w:hint="eastAsia" w:ascii="宋体" w:hAnsi="宋体" w:cs="宋体"/>
                <w:color w:val="auto"/>
                <w:u w:val="none"/>
                <w:lang w:val="en-US" w:eastAsia="zh-CN"/>
              </w:rPr>
              <w:t>36个月</w:t>
            </w:r>
          </w:p>
        </w:tc>
        <w:tc>
          <w:tcPr>
            <w:tcW w:w="2324" w:type="dxa"/>
            <w:shd w:val="clear" w:color="auto" w:fill="auto"/>
            <w:vAlign w:val="center"/>
          </w:tcPr>
          <w:p w14:paraId="31FD4530">
            <w:pPr>
              <w:widowControl w:val="0"/>
              <w:wordWrap/>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10542740元</w:t>
            </w:r>
          </w:p>
        </w:tc>
        <w:tc>
          <w:tcPr>
            <w:tcW w:w="1309" w:type="dxa"/>
            <w:vAlign w:val="center"/>
          </w:tcPr>
          <w:p w14:paraId="1B1B52C7">
            <w:pPr>
              <w:widowControl w:val="0"/>
              <w:wordWrap/>
              <w:adjustRightInd/>
              <w:snapToGrid/>
              <w:spacing w:line="400" w:lineRule="exact"/>
              <w:ind w:left="0" w:leftChars="0" w:right="0" w:firstLine="0" w:firstLineChars="0"/>
              <w:jc w:val="center"/>
              <w:textAlignment w:val="auto"/>
              <w:outlineLvl w:val="9"/>
              <w:rPr>
                <w:rFonts w:hint="default" w:ascii="宋体" w:hAnsi="宋体" w:eastAsia="宋体" w:cs="宋体"/>
                <w:color w:val="auto"/>
                <w:lang w:val="en-US" w:eastAsia="zh-CN"/>
              </w:rPr>
            </w:pPr>
          </w:p>
        </w:tc>
      </w:tr>
      <w:tr w14:paraId="5F88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1" w:type="dxa"/>
            <w:vAlign w:val="center"/>
          </w:tcPr>
          <w:p w14:paraId="7B83A51E">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2325" w:type="dxa"/>
            <w:vAlign w:val="center"/>
          </w:tcPr>
          <w:p w14:paraId="407E718B">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车位管理费</w:t>
            </w:r>
          </w:p>
        </w:tc>
        <w:tc>
          <w:tcPr>
            <w:tcW w:w="2288" w:type="dxa"/>
            <w:vAlign w:val="center"/>
          </w:tcPr>
          <w:p w14:paraId="5AD00884">
            <w:pPr>
              <w:widowControl w:val="0"/>
              <w:wordWrap/>
              <w:adjustRightInd/>
              <w:snapToGrid/>
              <w:spacing w:line="400" w:lineRule="exact"/>
              <w:ind w:left="0" w:leftChars="0" w:right="0" w:firstLine="0" w:firstLineChars="0"/>
              <w:jc w:val="center"/>
              <w:textAlignment w:val="auto"/>
              <w:outlineLvl w:val="9"/>
              <w:rPr>
                <w:rFonts w:hint="eastAsia" w:ascii="宋体" w:hAnsi="宋体" w:eastAsia="宋体" w:cs="宋体"/>
                <w:color w:val="auto"/>
                <w:u w:val="single"/>
                <w:lang w:val="en-US" w:eastAsia="zh-CN"/>
              </w:rPr>
            </w:pPr>
            <w:r>
              <w:rPr>
                <w:rFonts w:hint="eastAsia" w:ascii="宋体" w:hAnsi="宋体" w:cs="宋体"/>
                <w:color w:val="auto"/>
                <w:u w:val="none"/>
                <w:lang w:val="en-US" w:eastAsia="zh-CN"/>
              </w:rPr>
              <w:t>30</w:t>
            </w:r>
            <w:r>
              <w:rPr>
                <w:rFonts w:hint="eastAsia" w:ascii="宋体" w:hAnsi="宋体" w:eastAsia="宋体" w:cs="宋体"/>
                <w:color w:val="auto"/>
                <w:lang w:val="en-US" w:eastAsia="zh-CN"/>
              </w:rPr>
              <w:t>元/每月每个</w:t>
            </w:r>
          </w:p>
        </w:tc>
        <w:tc>
          <w:tcPr>
            <w:tcW w:w="1740" w:type="dxa"/>
            <w:vAlign w:val="center"/>
          </w:tcPr>
          <w:p w14:paraId="4FAAF581">
            <w:pPr>
              <w:widowControl w:val="0"/>
              <w:wordWrap/>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lang w:val="en-US" w:eastAsia="zh-CN"/>
              </w:rPr>
            </w:pPr>
            <w:r>
              <w:rPr>
                <w:rFonts w:hint="eastAsia" w:ascii="宋体" w:hAnsi="宋体" w:eastAsia="宋体" w:cs="宋体"/>
                <w:color w:val="auto"/>
                <w:lang w:val="en-US" w:eastAsia="zh-CN"/>
              </w:rPr>
              <w:t>1413个</w:t>
            </w:r>
          </w:p>
        </w:tc>
        <w:tc>
          <w:tcPr>
            <w:tcW w:w="2145" w:type="dxa"/>
            <w:vAlign w:val="center"/>
          </w:tcPr>
          <w:p w14:paraId="5A883983">
            <w:pPr>
              <w:widowControl w:val="0"/>
              <w:wordWrap/>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lang w:val="en-US" w:eastAsia="zh-CN"/>
              </w:rPr>
            </w:pPr>
            <w:r>
              <w:rPr>
                <w:rFonts w:hint="eastAsia" w:ascii="宋体" w:hAnsi="宋体" w:cs="宋体"/>
                <w:color w:val="auto"/>
                <w:u w:val="none"/>
                <w:lang w:val="en-US" w:eastAsia="zh-CN"/>
              </w:rPr>
              <w:t>36个月</w:t>
            </w:r>
          </w:p>
        </w:tc>
        <w:tc>
          <w:tcPr>
            <w:tcW w:w="2324" w:type="dxa"/>
            <w:shd w:val="clear" w:color="auto" w:fill="auto"/>
            <w:vAlign w:val="center"/>
          </w:tcPr>
          <w:p w14:paraId="3D2755C4">
            <w:pPr>
              <w:widowControl w:val="0"/>
              <w:wordWrap/>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1526040元</w:t>
            </w:r>
          </w:p>
        </w:tc>
        <w:tc>
          <w:tcPr>
            <w:tcW w:w="1309" w:type="dxa"/>
            <w:vAlign w:val="center"/>
          </w:tcPr>
          <w:p w14:paraId="20B764D5">
            <w:pPr>
              <w:widowControl w:val="0"/>
              <w:wordWrap/>
              <w:adjustRightInd/>
              <w:snapToGrid/>
              <w:spacing w:line="400" w:lineRule="exact"/>
              <w:ind w:left="0" w:leftChars="0" w:right="0" w:firstLine="0" w:firstLineChars="0"/>
              <w:jc w:val="center"/>
              <w:textAlignment w:val="auto"/>
              <w:outlineLvl w:val="9"/>
              <w:rPr>
                <w:rFonts w:hint="default" w:ascii="宋体" w:hAnsi="宋体" w:eastAsia="宋体" w:cs="宋体"/>
                <w:color w:val="auto"/>
                <w:lang w:val="en-US" w:eastAsia="zh-CN"/>
              </w:rPr>
            </w:pPr>
          </w:p>
        </w:tc>
      </w:tr>
      <w:tr w14:paraId="2FAD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54" w:type="dxa"/>
            <w:gridSpan w:val="4"/>
            <w:vAlign w:val="center"/>
          </w:tcPr>
          <w:p w14:paraId="7553F135">
            <w:pPr>
              <w:widowControl w:val="0"/>
              <w:wordWrap/>
              <w:adjustRightInd/>
              <w:snapToGrid/>
              <w:spacing w:line="400" w:lineRule="exact"/>
              <w:ind w:left="0" w:leftChars="0" w:right="0" w:firstLine="0" w:firstLineChars="0"/>
              <w:jc w:val="center"/>
              <w:textAlignment w:val="auto"/>
              <w:outlineLvl w:val="9"/>
              <w:rPr>
                <w:rFonts w:hint="default" w:ascii="宋体" w:hAnsi="宋体" w:eastAsia="宋体" w:cs="宋体"/>
                <w:color w:val="auto"/>
                <w:lang w:val="en-US" w:eastAsia="zh-CN"/>
              </w:rPr>
            </w:pPr>
            <w:r>
              <w:rPr>
                <w:rFonts w:hint="eastAsia" w:ascii="宋体" w:hAnsi="宋体" w:eastAsia="宋体" w:cs="宋体"/>
                <w:color w:val="auto"/>
                <w:lang w:val="en-US" w:eastAsia="zh-CN"/>
              </w:rPr>
              <w:t>合计</w:t>
            </w:r>
          </w:p>
        </w:tc>
        <w:tc>
          <w:tcPr>
            <w:tcW w:w="5778" w:type="dxa"/>
            <w:gridSpan w:val="3"/>
            <w:vAlign w:val="center"/>
          </w:tcPr>
          <w:p w14:paraId="7E6F21D5">
            <w:pPr>
              <w:widowControl/>
              <w:wordWrap/>
              <w:adjustRightInd/>
              <w:snapToGrid/>
              <w:spacing w:line="400" w:lineRule="exact"/>
              <w:ind w:left="0" w:leftChars="0" w:right="0" w:firstLine="0" w:firstLineChars="0"/>
              <w:jc w:val="center"/>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小写：12068780元</w:t>
            </w:r>
          </w:p>
          <w:p w14:paraId="1F564A2D">
            <w:pPr>
              <w:widowControl w:val="0"/>
              <w:wordWrap/>
              <w:adjustRightInd/>
              <w:snapToGrid/>
              <w:spacing w:line="400" w:lineRule="exact"/>
              <w:ind w:left="0" w:leftChars="0" w:right="0" w:firstLine="0" w:firstLineChars="0"/>
              <w:jc w:val="center"/>
              <w:textAlignment w:val="auto"/>
              <w:outlineLvl w:val="9"/>
              <w:rPr>
                <w:rFonts w:hint="default" w:ascii="宋体" w:hAnsi="宋体" w:eastAsia="宋体" w:cs="宋体"/>
                <w:color w:val="auto"/>
                <w:lang w:val="en-US" w:eastAsia="zh-CN"/>
              </w:rPr>
            </w:pPr>
            <w:r>
              <w:rPr>
                <w:rFonts w:hint="eastAsia" w:ascii="宋体" w:hAnsi="宋体" w:cs="宋体"/>
                <w:color w:val="auto"/>
                <w:lang w:val="en-US" w:eastAsia="zh-CN"/>
              </w:rPr>
              <w:t>大写：壹仟贰佰零陆万捌仟柒佰捌拾元</w:t>
            </w:r>
          </w:p>
        </w:tc>
      </w:tr>
    </w:tbl>
    <w:p w14:paraId="4A777093">
      <w:pPr>
        <w:spacing w:line="240" w:lineRule="auto"/>
        <w:ind w:firstLine="420" w:firstLineChars="200"/>
        <w:rPr>
          <w:rFonts w:hint="eastAsia" w:asciiTheme="minorEastAsia" w:hAnsiTheme="minorEastAsia" w:eastAsiaTheme="minorEastAsia" w:cstheme="minorEastAsia"/>
          <w:b w:val="0"/>
          <w:bCs/>
          <w:color w:val="auto"/>
          <w:szCs w:val="21"/>
        </w:rPr>
      </w:pPr>
    </w:p>
    <w:p w14:paraId="546C8AF2">
      <w:pPr>
        <w:spacing w:line="240" w:lineRule="auto"/>
        <w:ind w:firstLine="420" w:firstLineChars="200"/>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rPr>
        <w:t xml:space="preserve">注：1. </w:t>
      </w:r>
      <w:r>
        <w:rPr>
          <w:rFonts w:hint="eastAsia" w:asciiTheme="minorEastAsia" w:hAnsiTheme="minorEastAsia" w:eastAsiaTheme="minorEastAsia" w:cstheme="minorEastAsia"/>
          <w:bCs/>
          <w:color w:val="auto"/>
          <w:szCs w:val="21"/>
        </w:rPr>
        <w:t>分项报价表中</w:t>
      </w:r>
      <w:r>
        <w:rPr>
          <w:rFonts w:hint="eastAsia" w:asciiTheme="minorEastAsia" w:hAnsiTheme="minorEastAsia" w:eastAsiaTheme="minorEastAsia" w:cstheme="minorEastAsia"/>
          <w:bCs/>
          <w:color w:val="auto"/>
          <w:szCs w:val="21"/>
          <w:lang w:val="en-US" w:eastAsia="zh-CN"/>
        </w:rPr>
        <w:t>三年</w:t>
      </w:r>
      <w:r>
        <w:rPr>
          <w:rFonts w:hint="eastAsia" w:asciiTheme="minorEastAsia" w:hAnsiTheme="minorEastAsia" w:eastAsiaTheme="minorEastAsia" w:cstheme="minorEastAsia"/>
          <w:bCs/>
          <w:color w:val="auto"/>
          <w:szCs w:val="21"/>
        </w:rPr>
        <w:t>合计总价应与开标一览表中的相应报价相一致，不一致时，以开标一览表报价为准。</w:t>
      </w:r>
    </w:p>
    <w:p w14:paraId="05083D40">
      <w:pPr>
        <w:snapToGrid w:val="0"/>
        <w:spacing w:before="50" w:after="50" w:line="240" w:lineRule="auto"/>
        <w:ind w:right="-817" w:rightChars="-389"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2．此表可自行添加制作，以便合理报价。</w:t>
      </w:r>
    </w:p>
    <w:p w14:paraId="4D8EF6D9">
      <w:pPr>
        <w:snapToGrid w:val="0"/>
        <w:spacing w:before="50" w:after="50" w:line="240" w:lineRule="auto"/>
        <w:ind w:right="-817" w:rightChars="-389"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3．漏报的视同已包含在投标总价内。有重大缺项的将作无效标处理。</w:t>
      </w:r>
    </w:p>
    <w:p w14:paraId="36DFC849">
      <w:pPr>
        <w:snapToGrid w:val="0"/>
        <w:spacing w:before="50" w:after="50" w:line="500" w:lineRule="exact"/>
        <w:ind w:right="-817" w:rightChars="-389" w:firstLine="0" w:firstLineChars="0"/>
        <w:jc w:val="right"/>
        <w:rPr>
          <w:rFonts w:ascii="宋体"/>
          <w:color w:val="auto"/>
          <w:sz w:val="21"/>
          <w:szCs w:val="21"/>
        </w:rPr>
      </w:pPr>
      <w:r>
        <w:rPr>
          <w:rFonts w:hint="eastAsia" w:ascii="宋体" w:hAnsi="宋体"/>
          <w:color w:val="auto"/>
          <w:sz w:val="21"/>
          <w:szCs w:val="21"/>
        </w:rPr>
        <w:t>法定代表人或授权代表（签字）：</w:t>
      </w:r>
      <w:r>
        <w:rPr>
          <w:rFonts w:ascii="宋体" w:hAnsi="宋体"/>
          <w:color w:val="auto"/>
          <w:sz w:val="21"/>
          <w:szCs w:val="21"/>
        </w:rPr>
        <w:t xml:space="preserve">                    </w:t>
      </w:r>
    </w:p>
    <w:p w14:paraId="3DEFFC6C">
      <w:pPr>
        <w:spacing w:line="360" w:lineRule="auto"/>
        <w:jc w:val="right"/>
        <w:outlineLvl w:val="0"/>
        <w:rPr>
          <w:rFonts w:hint="eastAsia" w:ascii="宋体" w:hAnsi="宋体"/>
          <w:color w:val="auto"/>
          <w:sz w:val="21"/>
          <w:szCs w:val="21"/>
        </w:rPr>
      </w:pPr>
      <w:bookmarkStart w:id="46" w:name="_Toc29433"/>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val="zh-CN"/>
        </w:rPr>
        <w:t>投标人名称（</w:t>
      </w:r>
      <w:r>
        <w:rPr>
          <w:rFonts w:hint="eastAsia" w:ascii="宋体" w:hAnsi="宋体" w:cs="宋体"/>
          <w:color w:val="auto"/>
          <w:sz w:val="21"/>
          <w:szCs w:val="21"/>
        </w:rPr>
        <w:t>电子签名</w:t>
      </w:r>
      <w:r>
        <w:rPr>
          <w:rFonts w:hint="eastAsia" w:ascii="宋体" w:hAnsi="宋体" w:cs="宋体"/>
          <w:color w:val="auto"/>
          <w:kern w:val="0"/>
          <w:sz w:val="21"/>
          <w:szCs w:val="21"/>
          <w:lang w:val="zh-CN"/>
        </w:rPr>
        <w:t xml:space="preserve">）：  </w:t>
      </w:r>
      <w:r>
        <w:rPr>
          <w:rFonts w:hint="eastAsia" w:ascii="宋体" w:hAnsi="宋体"/>
          <w:color w:val="auto"/>
          <w:sz w:val="21"/>
          <w:szCs w:val="21"/>
        </w:rPr>
        <w:t xml:space="preserve">                                      </w:t>
      </w:r>
    </w:p>
    <w:p w14:paraId="15967504">
      <w:pPr>
        <w:spacing w:line="360" w:lineRule="auto"/>
        <w:jc w:val="right"/>
        <w:outlineLvl w:val="0"/>
        <w:rPr>
          <w:rFonts w:hint="eastAsia" w:ascii="宋体" w:hAnsi="宋体"/>
          <w:color w:val="auto"/>
          <w:sz w:val="21"/>
          <w:szCs w:val="21"/>
        </w:rPr>
        <w:sectPr>
          <w:pgSz w:w="16838" w:h="11905" w:orient="landscape"/>
          <w:pgMar w:top="1417" w:right="1276" w:bottom="1417" w:left="1247" w:header="851" w:footer="992" w:gutter="0"/>
          <w:cols w:space="720" w:num="1"/>
          <w:titlePg/>
          <w:docGrid w:linePitch="312" w:charSpace="0"/>
        </w:sectPr>
      </w:pPr>
      <w:r>
        <w:rPr>
          <w:rFonts w:hint="eastAsia" w:ascii="宋体" w:hAnsi="宋体"/>
          <w:color w:val="auto"/>
          <w:sz w:val="21"/>
          <w:szCs w:val="21"/>
        </w:rPr>
        <w:t>日期：  年   月   日</w:t>
      </w:r>
      <w:bookmarkEnd w:id="46"/>
      <w:r>
        <w:rPr>
          <w:rFonts w:hint="eastAsia" w:ascii="宋体" w:hAnsi="宋体"/>
          <w:color w:val="auto"/>
          <w:sz w:val="21"/>
          <w:szCs w:val="21"/>
        </w:rPr>
        <w:t xml:space="preserve"> </w:t>
      </w:r>
    </w:p>
    <w:p w14:paraId="0ECE4008">
      <w:pPr>
        <w:pStyle w:val="391"/>
        <w:numPr>
          <w:ilvl w:val="0"/>
          <w:numId w:val="0"/>
        </w:numPr>
        <w:tabs>
          <w:tab w:val="clear" w:pos="720"/>
        </w:tabs>
        <w:snapToGrid w:val="0"/>
        <w:spacing w:before="120" w:after="120"/>
        <w:ind w:firstLine="0"/>
        <w:jc w:val="center"/>
        <w:outlineLvl w:val="9"/>
        <w:rPr>
          <w:rFonts w:hint="eastAsia" w:ascii="宋体" w:hAnsi="宋体" w:eastAsia="宋体" w:cs="宋体"/>
          <w:b/>
          <w:bCs w:val="0"/>
          <w:color w:val="auto"/>
          <w:sz w:val="32"/>
          <w:szCs w:val="32"/>
          <w:highlight w:val="none"/>
          <w:lang w:val="en-US" w:eastAsia="zh-CN"/>
        </w:rPr>
      </w:pPr>
      <w:r>
        <w:rPr>
          <w:rFonts w:hint="eastAsia" w:ascii="宋体" w:hAnsi="宋体" w:eastAsia="宋体" w:cs="宋体"/>
          <w:color w:val="auto"/>
          <w:kern w:val="44"/>
          <w:sz w:val="32"/>
          <w:szCs w:val="32"/>
          <w:highlight w:val="none"/>
          <w:lang w:val="en-US" w:eastAsia="zh-CN"/>
        </w:rPr>
        <w:t>四、</w:t>
      </w:r>
      <w:r>
        <w:rPr>
          <w:rFonts w:hint="eastAsia" w:ascii="宋体" w:hAnsi="宋体" w:eastAsia="宋体" w:cs="宋体"/>
          <w:b/>
          <w:bCs w:val="0"/>
          <w:color w:val="auto"/>
          <w:sz w:val="32"/>
          <w:szCs w:val="32"/>
          <w:highlight w:val="none"/>
          <w:lang w:val="en-US"/>
        </w:rPr>
        <w:t>报价情况说明</w:t>
      </w:r>
      <w:r>
        <w:rPr>
          <w:rFonts w:hint="eastAsia" w:ascii="宋体" w:hAnsi="宋体" w:eastAsia="宋体" w:cs="宋体"/>
          <w:b/>
          <w:bCs w:val="0"/>
          <w:color w:val="auto"/>
          <w:sz w:val="32"/>
          <w:szCs w:val="32"/>
          <w:highlight w:val="none"/>
          <w:lang w:val="en-US" w:eastAsia="zh-CN"/>
        </w:rPr>
        <w:t>（如果有）</w:t>
      </w:r>
    </w:p>
    <w:p w14:paraId="1B2B39ED">
      <w:pPr>
        <w:pStyle w:val="391"/>
        <w:numPr>
          <w:ilvl w:val="-1"/>
          <w:numId w:val="0"/>
        </w:numPr>
        <w:tabs>
          <w:tab w:val="clear" w:pos="720"/>
        </w:tabs>
        <w:snapToGrid w:val="0"/>
        <w:spacing w:before="120" w:after="120"/>
        <w:ind w:firstLine="643" w:firstLineChars="200"/>
        <w:jc w:val="both"/>
        <w:outlineLvl w:val="9"/>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sz w:val="32"/>
          <w:szCs w:val="32"/>
          <w:highlight w:val="none"/>
          <w:lang w:val="en-US" w:eastAsia="zh-CN"/>
        </w:rPr>
        <w:t>如</w:t>
      </w:r>
      <w:r>
        <w:rPr>
          <w:rFonts w:hint="eastAsia" w:ascii="宋体" w:hAnsi="宋体" w:eastAsia="宋体" w:cs="宋体"/>
          <w:b/>
          <w:bCs w:val="0"/>
          <w:color w:val="auto"/>
          <w:kern w:val="2"/>
          <w:sz w:val="24"/>
          <w:szCs w:val="24"/>
          <w:highlight w:val="none"/>
          <w:lang w:val="en-US"/>
        </w:rPr>
        <w:t>供应商报价低于项目预算50%的，应当提交本文档，详细阐述不影响产品质量或者诚信履约的具体原因</w:t>
      </w:r>
      <w:r>
        <w:rPr>
          <w:rFonts w:hint="eastAsia" w:ascii="宋体" w:hAnsi="宋体" w:eastAsia="宋体" w:cs="宋体"/>
          <w:b/>
          <w:bCs w:val="0"/>
          <w:color w:val="auto"/>
          <w:kern w:val="2"/>
          <w:sz w:val="24"/>
          <w:szCs w:val="24"/>
          <w:highlight w:val="none"/>
          <w:lang w:val="en-US" w:eastAsia="zh-CN"/>
        </w:rPr>
        <w:t>，格式自拟。</w:t>
      </w:r>
    </w:p>
    <w:p w14:paraId="2250A013">
      <w:pPr>
        <w:rPr>
          <w:rFonts w:ascii="宋体" w:hAnsi="宋体" w:cs="宋体"/>
          <w:color w:val="auto"/>
        </w:rPr>
      </w:pPr>
      <w:r>
        <w:rPr>
          <w:rFonts w:ascii="宋体" w:hAnsi="宋体" w:cs="宋体"/>
          <w:color w:val="auto"/>
        </w:rPr>
        <w:br w:type="page"/>
      </w:r>
    </w:p>
    <w:p w14:paraId="4E003E5D">
      <w:pPr>
        <w:rPr>
          <w:rFonts w:ascii="宋体" w:hAnsi="宋体" w:cs="宋体"/>
          <w:color w:val="auto"/>
        </w:rPr>
      </w:pPr>
    </w:p>
    <w:p w14:paraId="720931EF">
      <w:pPr>
        <w:rPr>
          <w:rFonts w:ascii="宋体" w:hAnsi="宋体" w:cs="宋体"/>
          <w:color w:val="auto"/>
          <w:sz w:val="24"/>
        </w:rPr>
      </w:pPr>
    </w:p>
    <w:p w14:paraId="7DA681D5">
      <w:pPr>
        <w:spacing w:line="360" w:lineRule="auto"/>
        <w:jc w:val="center"/>
        <w:rPr>
          <w:rFonts w:ascii="宋体" w:hAnsi="宋体" w:cs="宋体"/>
          <w:b/>
          <w:color w:val="auto"/>
          <w:spacing w:val="6"/>
          <w:sz w:val="44"/>
          <w:szCs w:val="44"/>
        </w:rPr>
      </w:pPr>
      <w:r>
        <w:rPr>
          <w:rFonts w:hint="eastAsia" w:ascii="宋体" w:hAnsi="宋体" w:cs="宋体"/>
          <w:b/>
          <w:color w:val="auto"/>
          <w:spacing w:val="6"/>
          <w:sz w:val="44"/>
          <w:szCs w:val="44"/>
        </w:rPr>
        <w:t>附件</w:t>
      </w:r>
    </w:p>
    <w:p w14:paraId="0DBC561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附件：质疑函范本及制作说明</w:t>
      </w:r>
    </w:p>
    <w:p w14:paraId="7691DE0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9EC8F8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91B66BA">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8BFF70E">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07674C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3E4170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C52EE3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E5B166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355FA3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D98A72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5F7F2E6">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CFDD2FC">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74F2D0F">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32ECA6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1B86410">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843040">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585AF8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FFDE0A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83B391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3CE781C">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25C94AD">
      <w:pPr>
        <w:snapToGrid w:val="0"/>
        <w:spacing w:line="360" w:lineRule="auto"/>
        <w:rPr>
          <w:rFonts w:ascii="宋体" w:hAnsi="宋体" w:cs="宋体"/>
          <w:color w:val="auto"/>
          <w:sz w:val="24"/>
        </w:rPr>
      </w:pPr>
      <w:r>
        <w:rPr>
          <w:rFonts w:hint="eastAsia" w:ascii="宋体" w:hAnsi="宋体" w:cs="宋体"/>
          <w:color w:val="auto"/>
          <w:sz w:val="24"/>
        </w:rPr>
        <w:t>……</w:t>
      </w:r>
    </w:p>
    <w:p w14:paraId="6B2A8FFE">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59226D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03A1D1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3BA29CA">
      <w:pPr>
        <w:spacing w:line="360" w:lineRule="auto"/>
        <w:rPr>
          <w:rFonts w:ascii="宋体" w:hAnsi="宋体" w:cs="宋体"/>
          <w:color w:val="auto"/>
          <w:sz w:val="24"/>
        </w:rPr>
      </w:pPr>
      <w:r>
        <w:rPr>
          <w:rFonts w:hint="eastAsia" w:ascii="宋体" w:hAnsi="宋体" w:cs="宋体"/>
          <w:color w:val="auto"/>
          <w:sz w:val="24"/>
        </w:rPr>
        <w:t xml:space="preserve">日期：    </w:t>
      </w:r>
    </w:p>
    <w:p w14:paraId="2C80DAFC">
      <w:pPr>
        <w:spacing w:line="360" w:lineRule="auto"/>
        <w:rPr>
          <w:rFonts w:hint="eastAsia" w:ascii="宋体" w:hAnsi="宋体" w:cs="宋体"/>
          <w:b/>
          <w:color w:val="auto"/>
          <w:sz w:val="24"/>
        </w:rPr>
      </w:pPr>
    </w:p>
    <w:p w14:paraId="4418E4FA">
      <w:pPr>
        <w:spacing w:line="360" w:lineRule="auto"/>
        <w:rPr>
          <w:rFonts w:ascii="宋体" w:hAnsi="宋体" w:cs="宋体"/>
          <w:b/>
          <w:color w:val="auto"/>
          <w:sz w:val="24"/>
        </w:rPr>
      </w:pPr>
      <w:r>
        <w:rPr>
          <w:rFonts w:hint="eastAsia" w:ascii="宋体" w:hAnsi="宋体" w:cs="宋体"/>
          <w:b/>
          <w:color w:val="auto"/>
          <w:sz w:val="24"/>
        </w:rPr>
        <w:t>质疑函制作说明：</w:t>
      </w:r>
    </w:p>
    <w:p w14:paraId="684D72E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C30E3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060C4D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AEFF70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B7EF3F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CCAF89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2D27F76">
      <w:pPr>
        <w:spacing w:line="24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23A0179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附件：投诉书范本及制作说明</w:t>
      </w:r>
    </w:p>
    <w:p w14:paraId="21435F5D">
      <w:pPr>
        <w:spacing w:line="360" w:lineRule="auto"/>
        <w:jc w:val="center"/>
        <w:rPr>
          <w:rFonts w:ascii="宋体" w:hAnsi="宋体" w:cs="宋体"/>
          <w:b/>
          <w:color w:val="auto"/>
          <w:sz w:val="24"/>
        </w:rPr>
      </w:pPr>
    </w:p>
    <w:p w14:paraId="025A645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6431A3A">
      <w:pPr>
        <w:spacing w:line="360" w:lineRule="auto"/>
        <w:rPr>
          <w:rFonts w:ascii="宋体" w:hAnsi="宋体" w:cs="宋体"/>
          <w:color w:val="auto"/>
          <w:sz w:val="24"/>
        </w:rPr>
      </w:pPr>
      <w:r>
        <w:rPr>
          <w:rFonts w:hint="eastAsia" w:ascii="宋体" w:hAnsi="宋体" w:cs="宋体"/>
          <w:color w:val="auto"/>
          <w:sz w:val="24"/>
        </w:rPr>
        <w:t>一、投诉相关主体基本情况</w:t>
      </w:r>
    </w:p>
    <w:p w14:paraId="13E548AF">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9A5561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0524A7">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20A3581">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6AFCF8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4ABCC0D">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6DA51F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A59595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F38E9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31E08C">
      <w:pPr>
        <w:spacing w:line="360" w:lineRule="auto"/>
        <w:rPr>
          <w:rFonts w:ascii="宋体" w:hAnsi="宋体" w:cs="宋体"/>
          <w:color w:val="auto"/>
          <w:sz w:val="24"/>
        </w:rPr>
      </w:pPr>
      <w:r>
        <w:rPr>
          <w:rFonts w:hint="eastAsia" w:ascii="宋体" w:hAnsi="宋体" w:cs="宋体"/>
          <w:color w:val="auto"/>
          <w:sz w:val="24"/>
        </w:rPr>
        <w:t>被投诉人2</w:t>
      </w:r>
    </w:p>
    <w:p w14:paraId="3C071EB4">
      <w:pPr>
        <w:spacing w:line="360" w:lineRule="auto"/>
        <w:rPr>
          <w:rFonts w:ascii="宋体" w:hAnsi="宋体" w:cs="宋体"/>
          <w:color w:val="auto"/>
          <w:sz w:val="24"/>
          <w:u w:val="dotted"/>
        </w:rPr>
      </w:pPr>
      <w:r>
        <w:rPr>
          <w:rFonts w:hint="eastAsia" w:ascii="宋体" w:hAnsi="宋体" w:cs="宋体"/>
          <w:color w:val="auto"/>
          <w:sz w:val="24"/>
        </w:rPr>
        <w:t>……</w:t>
      </w:r>
    </w:p>
    <w:p w14:paraId="361720D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09F46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CF3A68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3AE6D6">
      <w:pPr>
        <w:spacing w:line="360" w:lineRule="auto"/>
        <w:rPr>
          <w:rFonts w:ascii="宋体" w:hAnsi="宋体" w:cs="宋体"/>
          <w:color w:val="auto"/>
          <w:sz w:val="24"/>
        </w:rPr>
      </w:pPr>
      <w:r>
        <w:rPr>
          <w:rFonts w:hint="eastAsia" w:ascii="宋体" w:hAnsi="宋体" w:cs="宋体"/>
          <w:color w:val="auto"/>
          <w:sz w:val="24"/>
        </w:rPr>
        <w:t>二、投诉项目基本情况</w:t>
      </w:r>
    </w:p>
    <w:p w14:paraId="53A4242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7078984">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C6555BD">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16501F">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FDAD3F1">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DD10648">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358CE13">
      <w:pPr>
        <w:spacing w:line="360" w:lineRule="auto"/>
        <w:rPr>
          <w:rFonts w:ascii="宋体" w:hAnsi="宋体" w:cs="宋体"/>
          <w:color w:val="auto"/>
          <w:sz w:val="24"/>
        </w:rPr>
      </w:pPr>
      <w:r>
        <w:rPr>
          <w:rFonts w:hint="eastAsia" w:ascii="宋体" w:hAnsi="宋体" w:cs="宋体"/>
          <w:color w:val="auto"/>
          <w:sz w:val="24"/>
        </w:rPr>
        <w:t>三、质疑基本情况</w:t>
      </w:r>
    </w:p>
    <w:p w14:paraId="78A7B6A3">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14B4EE8">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C7209BE">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C436ACF">
      <w:pPr>
        <w:spacing w:line="360" w:lineRule="auto"/>
        <w:rPr>
          <w:rFonts w:ascii="宋体" w:hAnsi="宋体" w:cs="宋体"/>
          <w:color w:val="auto"/>
          <w:sz w:val="24"/>
        </w:rPr>
      </w:pPr>
      <w:r>
        <w:rPr>
          <w:rFonts w:hint="eastAsia" w:ascii="宋体" w:hAnsi="宋体" w:cs="宋体"/>
          <w:color w:val="auto"/>
          <w:sz w:val="24"/>
        </w:rPr>
        <w:t>四、投诉事项具体内容</w:t>
      </w:r>
    </w:p>
    <w:p w14:paraId="6BB3421F">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DE2AC2D">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84D6A8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6BBDFCA">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FFA067B">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87C8FC3">
      <w:pPr>
        <w:spacing w:line="360" w:lineRule="auto"/>
        <w:rPr>
          <w:rFonts w:ascii="宋体" w:hAnsi="宋体" w:cs="宋体"/>
          <w:color w:val="auto"/>
          <w:sz w:val="24"/>
        </w:rPr>
      </w:pPr>
      <w:r>
        <w:rPr>
          <w:rFonts w:hint="eastAsia" w:ascii="宋体" w:hAnsi="宋体" w:cs="宋体"/>
          <w:color w:val="auto"/>
          <w:sz w:val="24"/>
        </w:rPr>
        <w:t>投诉事项2</w:t>
      </w:r>
    </w:p>
    <w:p w14:paraId="1F79FBC6">
      <w:pPr>
        <w:spacing w:line="360" w:lineRule="auto"/>
        <w:rPr>
          <w:rFonts w:ascii="宋体" w:hAnsi="宋体" w:cs="宋体"/>
          <w:color w:val="auto"/>
          <w:sz w:val="24"/>
          <w:u w:val="dotted"/>
        </w:rPr>
      </w:pPr>
      <w:r>
        <w:rPr>
          <w:rFonts w:hint="eastAsia" w:ascii="宋体" w:hAnsi="宋体" w:cs="宋体"/>
          <w:color w:val="auto"/>
          <w:sz w:val="24"/>
        </w:rPr>
        <w:t>……</w:t>
      </w:r>
    </w:p>
    <w:p w14:paraId="7519CD68">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EE54E5C">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EBB353A">
      <w:pPr>
        <w:spacing w:line="360" w:lineRule="auto"/>
        <w:rPr>
          <w:rFonts w:ascii="宋体" w:hAnsi="宋体" w:cs="宋体"/>
          <w:color w:val="auto"/>
          <w:sz w:val="24"/>
          <w:u w:val="single"/>
        </w:rPr>
      </w:pPr>
      <w:r>
        <w:rPr>
          <w:rFonts w:hint="eastAsia" w:ascii="宋体" w:hAnsi="宋体" w:cs="宋体"/>
          <w:color w:val="auto"/>
          <w:sz w:val="24"/>
        </w:rPr>
        <w:t xml:space="preserve">                                                                                                    </w:t>
      </w:r>
    </w:p>
    <w:p w14:paraId="46052D9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91465E7">
      <w:pPr>
        <w:spacing w:line="360" w:lineRule="auto"/>
        <w:rPr>
          <w:rFonts w:ascii="宋体" w:hAnsi="宋体" w:cs="宋体"/>
          <w:color w:val="auto"/>
          <w:sz w:val="24"/>
        </w:rPr>
      </w:pPr>
      <w:r>
        <w:rPr>
          <w:rFonts w:hint="eastAsia" w:ascii="宋体" w:hAnsi="宋体" w:cs="宋体"/>
          <w:color w:val="auto"/>
          <w:sz w:val="24"/>
        </w:rPr>
        <w:t xml:space="preserve">日期：    </w:t>
      </w:r>
    </w:p>
    <w:p w14:paraId="44709AA9">
      <w:pPr>
        <w:spacing w:line="360" w:lineRule="auto"/>
        <w:rPr>
          <w:rFonts w:ascii="宋体" w:hAnsi="宋体" w:cs="宋体"/>
          <w:b/>
          <w:color w:val="auto"/>
          <w:sz w:val="24"/>
        </w:rPr>
      </w:pPr>
    </w:p>
    <w:p w14:paraId="7FD85203">
      <w:pPr>
        <w:spacing w:line="360" w:lineRule="auto"/>
        <w:rPr>
          <w:rFonts w:ascii="宋体" w:hAnsi="宋体" w:cs="宋体"/>
          <w:b/>
          <w:color w:val="auto"/>
          <w:sz w:val="24"/>
        </w:rPr>
      </w:pPr>
      <w:r>
        <w:rPr>
          <w:rFonts w:hint="eastAsia" w:ascii="宋体" w:hAnsi="宋体" w:cs="宋体"/>
          <w:b/>
          <w:color w:val="auto"/>
          <w:sz w:val="24"/>
        </w:rPr>
        <w:t>投诉书制作说明：</w:t>
      </w:r>
    </w:p>
    <w:p w14:paraId="70618FE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B6E410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F87231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21E047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31FF288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234D3C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C06A98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6703231">
      <w:pPr>
        <w:spacing w:line="360" w:lineRule="auto"/>
        <w:rPr>
          <w:rFonts w:ascii="宋体" w:hAnsi="宋体" w:cs="宋体"/>
          <w:b/>
          <w:color w:val="auto"/>
          <w:sz w:val="24"/>
        </w:rPr>
      </w:pPr>
    </w:p>
    <w:p w14:paraId="23BD9003">
      <w:pPr>
        <w:spacing w:line="360" w:lineRule="auto"/>
        <w:rPr>
          <w:rFonts w:ascii="宋体" w:hAnsi="宋体" w:cs="宋体"/>
          <w:bCs/>
          <w:color w:val="auto"/>
          <w:sz w:val="24"/>
        </w:rPr>
      </w:pPr>
    </w:p>
    <w:p w14:paraId="4C19877E">
      <w:pPr>
        <w:rPr>
          <w:color w:val="auto"/>
        </w:rPr>
      </w:pPr>
    </w:p>
    <w:sectPr>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ksdb"/>
    <w:panose1 w:val="020B0502020202020204"/>
    <w:charset w:val="00"/>
    <w:family w:val="auto"/>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Kingsoft UE">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14F8">
    <w:pPr>
      <w:pStyle w:val="43"/>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F73C2FE">
                          <w:pPr>
                            <w:pStyle w:val="43"/>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plVBTFAQAAkQMAAA4AAABkcnMvZTJvRG9jLnhtbK1TzY7TMBC+I/EO&#10;lu80SYVQiZ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S5vwmjMnLN34+cf388/f51/f&#10;WPU2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ZVQUxQEAAJEDAAAOAAAAAAAAAAEAIAAAAB8BAABkcnMvZTJvRG9jLnht&#10;bFBLBQYAAAAABgAGAFkBAABWBQAAAAA=&#10;">
              <v:fill on="f" focussize="0,0"/>
              <v:stroke on="f"/>
              <v:imagedata o:title=""/>
              <o:lock v:ext="edit" aspectratio="f"/>
              <v:textbox inset="0mm,0mm,0mm,0mm" style="mso-fit-shape-to-text:t;">
                <w:txbxContent>
                  <w:p w14:paraId="1F73C2FE">
                    <w:pPr>
                      <w:pStyle w:val="43"/>
                    </w:pPr>
                    <w:r>
                      <w:fldChar w:fldCharType="begin"/>
                    </w:r>
                    <w:r>
                      <w:instrText xml:space="preserve"> PAGE  \* MERGEFORMAT </w:instrText>
                    </w:r>
                    <w:r>
                      <w:fldChar w:fldCharType="separate"/>
                    </w:r>
                    <w:r>
                      <w:t>49</w:t>
                    </w:r>
                    <w:r>
                      <w:fldChar w:fldCharType="end"/>
                    </w:r>
                  </w:p>
                </w:txbxContent>
              </v:textbox>
            </v:rect>
          </w:pict>
        </mc:Fallback>
      </mc:AlternateContent>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7C0FA7A"/>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HtFzRbBAQAAjgMAAA4AAAAAAAAAAQAgAAAAHwEAAGRycy9lMm9Eb2MueG1sUEsF&#10;BgAAAAAGAAYAWQEAAFIFAAAAAA==&#10;">
              <v:fill on="f" focussize="0,0"/>
              <v:stroke on="f"/>
              <v:imagedata o:title=""/>
              <o:lock v:ext="edit" aspectratio="f"/>
              <v:textbox inset="0mm,0mm,0mm,0mm" style="mso-fit-shape-to-text:t;">
                <w:txbxContent>
                  <w:p w14:paraId="17C0FA7A"/>
                </w:txbxContent>
              </v:textbox>
            </v:rect>
          </w:pict>
        </mc:Fallback>
      </mc:AlternateContent>
    </w:r>
    <w:r>
      <w:rPr>
        <w:rFonts w:hint="eastAsia"/>
        <w:color w:val="0000FF"/>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0C8D">
    <w:pPr>
      <w:pStyle w:val="43"/>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071A9E">
                          <w:pPr>
                            <w:pStyle w:val="43"/>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IThHEAQAAkAMAAA4AAABkcnMvZTJvRG9jLnhtbK1TzY7TMBC+I/EO&#10;lu80TQ9QRU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WVkmf/qAFbU9hgeYMqQwiR1asOlNMtiQPT1fPVVDZJKK5Xq1Xi/Jbklnc0I4xdPnATDeK29ZCmoO&#10;dGnZS3H6gHFsnVvSNOfvtDFUF5VxfxUIM1WKxHjkmKI47IeJ+N43Z5Lb033X3NF6c2beO7IzrcYc&#10;wBzs5+AYQB+6vDtpHobbYyQSmVuaMMJOg+misrppqdIm/Jnnrqcfa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xIThHEAQAAkAMAAA4AAAAAAAAAAQAgAAAAHwEAAGRycy9lMm9Eb2MueG1s&#10;UEsFBgAAAAAGAAYAWQEAAFUFAAAAAA==&#10;">
              <v:fill on="f" focussize="0,0"/>
              <v:stroke on="f"/>
              <v:imagedata o:title=""/>
              <o:lock v:ext="edit" aspectratio="f"/>
              <v:textbox inset="0mm,0mm,0mm,0mm" style="mso-fit-shape-to-text:t;">
                <w:txbxContent>
                  <w:p w14:paraId="0B071A9E">
                    <w:pPr>
                      <w:pStyle w:val="4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AA3E">
    <w:pPr>
      <w:pStyle w:val="43"/>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7EB478">
                          <w:pPr>
                            <w:pStyle w:val="43"/>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wiIjPEAQAAkAMAAA4AAAAAAAAAAQAgAAAAHwEAAGRycy9lMm9Eb2MueG1s&#10;UEsFBgAAAAAGAAYAWQEAAFUFAAAAAA==&#10;">
              <v:fill on="f" focussize="0,0"/>
              <v:stroke on="f"/>
              <v:imagedata o:title=""/>
              <o:lock v:ext="edit" aspectratio="f"/>
              <v:textbox inset="0mm,0mm,0mm,0mm" style="mso-fit-shape-to-text:t;">
                <w:txbxContent>
                  <w:p w14:paraId="6B7EB478">
                    <w:pPr>
                      <w:pStyle w:val="43"/>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B408">
    <w:pPr>
      <w:pStyle w:val="43"/>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D67EF9E">
                          <w:pPr>
                            <w:pStyle w:val="43"/>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3ponfFAQAAkQMAAA4AAABkcnMvZTJvRG9jLnhtbK1TzY7TMBC+I/EO&#10;lu80TQ+oRE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gTSs6csHTjl+/fLj9+XX5+&#10;ZeW7ZFAfsKK+x/AAU4YUJrVDCza9SQcbsqnnq6lqiExSsVyv1usl+S3pbE4Ip3j6PADGe+UtS0HN&#10;gW4tmylOHzCOrXNLmub8nTaG6qIy7q8CYaZKkRiPHFMUh/0wEd/75kx6e7rwmjvab87Me0d+pt2Y&#10;A5iD/RwcA+hDl5cnzcNwe4xEInNLE0bYaTDdVFY3bVVahT/z3PX0J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N6aJ3xQEAAJEDAAAOAAAAAAAAAAEAIAAAAB8BAABkcnMvZTJvRG9jLnht&#10;bFBLBQYAAAAABgAGAFkBAABWBQAAAAA=&#10;">
              <v:fill on="f" focussize="0,0"/>
              <v:stroke on="f"/>
              <v:imagedata o:title=""/>
              <o:lock v:ext="edit" aspectratio="f"/>
              <v:textbox inset="0mm,0mm,0mm,0mm" style="mso-fit-shape-to-text:t;">
                <w:txbxContent>
                  <w:p w14:paraId="1D67EF9E">
                    <w:pPr>
                      <w:pStyle w:val="43"/>
                    </w:pPr>
                    <w:r>
                      <w:fldChar w:fldCharType="begin"/>
                    </w:r>
                    <w:r>
                      <w:instrText xml:space="preserve"> PAGE  \* MERGEFORMAT </w:instrText>
                    </w:r>
                    <w:r>
                      <w:fldChar w:fldCharType="separate"/>
                    </w:r>
                    <w:r>
                      <w:t>53</w:t>
                    </w:r>
                    <w:r>
                      <w:fldChar w:fldCharType="end"/>
                    </w:r>
                  </w:p>
                </w:txbxContent>
              </v:textbox>
            </v:rect>
          </w:pict>
        </mc:Fallback>
      </mc:AlternateContent>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802FE1B"/>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o56UFcABAACNAwAADgAAAAAAAAABACAAAAAfAQAAZHJzL2Uyb0RvYy54bWxQSwUG&#10;AAAAAAYABgBZAQAAUQUAAAAA&#10;">
              <v:fill on="f" focussize="0,0"/>
              <v:stroke on="f"/>
              <v:imagedata o:title=""/>
              <o:lock v:ext="edit" aspectratio="f"/>
              <v:textbox inset="0mm,0mm,0mm,0mm" style="mso-fit-shape-to-text:t;">
                <w:txbxContent>
                  <w:p w14:paraId="3802FE1B"/>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108B">
    <w:pPr>
      <w:pStyle w:val="43"/>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447FE00">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0ME3FAQAAkQMAAA4AAABkcnMvZTJvRG9jLnhtbK1TzY7TMBC+I/EO&#10;lu80SR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S5vwhjMnLN34+cf388/f51/f&#10;WPU6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1dDBNxQEAAJEDAAAOAAAAAAAAAAEAIAAAAB8BAABkcnMvZTJvRG9jLnht&#10;bFBLBQYAAAAABgAGAFkBAABWBQAAAAA=&#10;">
              <v:fill on="f" focussize="0,0"/>
              <v:stroke on="f"/>
              <v:imagedata o:title=""/>
              <o:lock v:ext="edit" aspectratio="f"/>
              <v:textbox inset="0mm,0mm,0mm,0mm" style="mso-fit-shape-to-text:t;">
                <w:txbxContent>
                  <w:p w14:paraId="2447FE00">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67A4C46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620E3">
    <w:pPr>
      <w:pStyle w:val="43"/>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C950E31">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jPathxQEAAJEDAAAOAAAAAAAAAAEAIAAAAB8BAABkcnMvZTJvRG9jLnht&#10;bFBLBQYAAAAABgAGAFkBAABWBQAAAAA=&#10;">
              <v:fill on="f" focussize="0,0"/>
              <v:stroke on="f"/>
              <v:imagedata o:title=""/>
              <o:lock v:ext="edit" aspectratio="f"/>
              <v:textbox inset="0mm,0mm,0mm,0mm" style="mso-fit-shape-to-text:t;">
                <w:txbxContent>
                  <w:p w14:paraId="4C950E31">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5DB142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074A">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7B05C0E">
                          <w:pPr>
                            <w:pStyle w:val="43"/>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0rWLzD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LStYvMMBAACPAwAADgAAAAAAAAABACAAAAAfAQAAZHJzL2Uyb0RvYy54bWxQ&#10;SwUGAAAAAAYABgBZAQAAVAUAAAAA&#10;">
              <v:fill on="f" focussize="0,0"/>
              <v:stroke on="f"/>
              <v:imagedata o:title=""/>
              <o:lock v:ext="edit" aspectratio="f"/>
              <v:textbox inset="0mm,0mm,0mm,0mm" style="mso-fit-shape-to-text:t;">
                <w:txbxContent>
                  <w:p w14:paraId="27B05C0E">
                    <w:pPr>
                      <w:pStyle w:val="43"/>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42AD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FE5D7C5">
                          <w:pPr>
                            <w:pStyle w:val="43"/>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5whT3EAQAAjw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7C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5whT3EAQAAjwMAAA4AAAAAAAAAAQAgAAAAHwEAAGRycy9lMm9Eb2MueG1s&#10;UEsFBgAAAAAGAAYAWQEAAFUFAAAAAA==&#10;">
              <v:fill on="f" focussize="0,0"/>
              <v:stroke on="f"/>
              <v:imagedata o:title=""/>
              <o:lock v:ext="edit" aspectratio="f"/>
              <v:textbox inset="0mm,0mm,0mm,0mm" style="mso-fit-shape-to-text:t;">
                <w:txbxContent>
                  <w:p w14:paraId="2FE5D7C5">
                    <w:pPr>
                      <w:pStyle w:val="43"/>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8B01">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23E55D0">
                          <w:pPr>
                            <w:pStyle w:val="43"/>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8C/GXDAQAAjwMAAA4AAABkcnMvZTJvRG9jLnhtbK1TzY7TMBC+I/EO&#10;lu80aY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wL8ZcMBAACPAwAADgAAAAAAAAABACAAAAAfAQAAZHJzL2Uyb0RvYy54bWxQ&#10;SwUGAAAAAAYABgBZAQAAVAUAAAAA&#10;">
              <v:fill on="f" focussize="0,0"/>
              <v:stroke on="f"/>
              <v:imagedata o:title=""/>
              <o:lock v:ext="edit" aspectratio="f"/>
              <v:textbox inset="0mm,0mm,0mm,0mm" style="mso-fit-shape-to-text:t;">
                <w:txbxContent>
                  <w:p w14:paraId="323E55D0">
                    <w:pPr>
                      <w:pStyle w:val="43"/>
                    </w:pPr>
                    <w:r>
                      <w:fldChar w:fldCharType="begin"/>
                    </w:r>
                    <w:r>
                      <w:instrText xml:space="preserve"> PAGE  \* MERGEFORMAT </w:instrText>
                    </w:r>
                    <w:r>
                      <w:fldChar w:fldCharType="separate"/>
                    </w:r>
                    <w:r>
                      <w:t>64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03B1">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362E1F1">
                          <w:pPr>
                            <w:pStyle w:val="43"/>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lwcHDAQAAjwMAAA4AAABkcnMvZTJvRG9jLnhtbK1TzY7TMBC+I/EO&#10;lu80aS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iXBwcMBAACPAwAADgAAAAAAAAABACAAAAAfAQAAZHJzL2Uyb0RvYy54bWxQ&#10;SwUGAAAAAAYABgBZAQAAVAUAAAAA&#10;">
              <v:fill on="f" focussize="0,0"/>
              <v:stroke on="f"/>
              <v:imagedata o:title=""/>
              <o:lock v:ext="edit" aspectratio="f"/>
              <v:textbox inset="0mm,0mm,0mm,0mm" style="mso-fit-shape-to-text:t;">
                <w:txbxContent>
                  <w:p w14:paraId="0362E1F1">
                    <w:pPr>
                      <w:pStyle w:val="43"/>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BFD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84B8ECF">
                          <w:pPr>
                            <w:pStyle w:val="43"/>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iJ1SvwgEAAJADAAAOAAAAAAAAAAEAIAAAAB8BAABkcnMvZTJvRG9jLnhtbFBL&#10;BQYAAAAABgAGAFkBAABTBQAAAAA=&#10;">
              <v:fill on="f" focussize="0,0"/>
              <v:stroke on="f"/>
              <v:imagedata o:title=""/>
              <o:lock v:ext="edit" aspectratio="f"/>
              <v:textbox inset="0mm,0mm,0mm,0mm" style="mso-fit-shape-to-text:t;">
                <w:txbxContent>
                  <w:p w14:paraId="384B8ECF">
                    <w:pPr>
                      <w:pStyle w:val="43"/>
                    </w:pPr>
                    <w:r>
                      <w:fldChar w:fldCharType="begin"/>
                    </w:r>
                    <w:r>
                      <w:instrText xml:space="preserve"> PAGE  \* MERGEFORMAT </w:instrText>
                    </w:r>
                    <w:r>
                      <w:fldChar w:fldCharType="separate"/>
                    </w:r>
                    <w:r>
                      <w:t>65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1994">
    <w:pPr>
      <w:pStyle w:val="44"/>
      <w:pBdr>
        <w:bottom w:val="single" w:color="auto" w:sz="6" w:space="0"/>
      </w:pBdr>
      <w:tabs>
        <w:tab w:val="center" w:pos="4535"/>
        <w:tab w:val="left" w:pos="7794"/>
        <w:tab w:val="right" w:pos="9070"/>
        <w:tab w:val="right" w:pos="9078"/>
        <w:tab w:val="clear" w:pos="4153"/>
        <w:tab w:val="clear" w:pos="8306"/>
      </w:tabs>
      <w:jc w:val="left"/>
      <w:rPr>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8ECBD">
    <w:pPr>
      <w:pStyle w:val="44"/>
      <w:jc w:val="right"/>
      <w:rPr>
        <w:rFonts w:ascii="仿宋_GB2312" w:eastAsia="仿宋_GB2312"/>
        <w:b/>
        <w:i/>
        <w:iCs/>
        <w:u w:val="single"/>
      </w:rPr>
    </w:pPr>
    <w:r>
      <w:t></w:t>
    </w:r>
    <w:r>
      <w:rPr>
        <w:rFonts w:hint="eastAsia"/>
      </w:rPr>
      <w:t>临平区</w:t>
    </w:r>
    <w:r>
      <w:rPr>
        <w:lang w:val="zh-CN"/>
      </w:rP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23A3">
    <w:pPr>
      <w:pStyle w:val="44"/>
    </w:pPr>
    <w:r>
      <w:t></w:t>
    </w:r>
    <w:r>
      <w:rPr>
        <w:rFonts w:hint="eastAsia"/>
      </w:rPr>
      <w:t xml:space="preserve">                                          杭州市临平区村级采购公开</w:t>
    </w:r>
    <w:r>
      <w:rPr>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FBCD">
    <w:pPr>
      <w:pStyle w:val="44"/>
      <w:pBdr>
        <w:bottom w:val="single" w:color="auto" w:sz="6" w:space="0"/>
      </w:pBdr>
      <w:tabs>
        <w:tab w:val="center" w:pos="4535"/>
        <w:tab w:val="right" w:pos="9070"/>
        <w:tab w:val="clear" w:pos="4153"/>
        <w:tab w:val="clear" w:pos="8306"/>
      </w:tabs>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FE69">
    <w:pPr>
      <w:pStyle w:val="44"/>
      <w:rPr>
        <w:rFonts w:ascii="仿宋_GB2312" w:eastAsia="仿宋_GB2312"/>
        <w:b/>
        <w:i/>
        <w:u w:val="single"/>
      </w:rPr>
    </w:pPr>
    <w:r>
      <w:t></w:t>
    </w:r>
    <w:r>
      <w:rPr>
        <w:rFonts w:hint="eastAsia"/>
      </w:rPr>
      <w:t xml:space="preserve">                                                  </w:t>
    </w:r>
    <w:r>
      <w:t>杭州市政府采购公开招标文件</w:t>
    </w:r>
  </w:p>
  <w:p w14:paraId="4A36C38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F4FB">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141E">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1F7CA3C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64164">
    <w:pPr>
      <w:pStyle w:val="44"/>
    </w:pPr>
    <w:r>
      <w:t></w:t>
    </w:r>
    <w:r>
      <w:rPr>
        <w:rFonts w:hint="eastAsia"/>
      </w:rPr>
      <w:t xml:space="preserve">         </w:t>
    </w:r>
  </w:p>
  <w:p w14:paraId="0F65657A">
    <w:pPr>
      <w:pStyle w:val="44"/>
      <w:pBdr>
        <w:bottom w:val="single" w:color="auto" w:sz="6" w:space="0"/>
      </w:pBdr>
      <w:tabs>
        <w:tab w:val="center" w:pos="4535"/>
        <w:tab w:val="right" w:pos="9070"/>
        <w:tab w:val="clear" w:pos="4153"/>
        <w:tab w:val="clear" w:pos="8306"/>
      </w:tabs>
      <w:jc w:val="right"/>
    </w:pPr>
    <w:r>
      <w:rPr>
        <w:rFonts w:hint="eastAsia"/>
      </w:rPr>
      <w:t xml:space="preserve">                                                                 临平区</w:t>
    </w:r>
    <w:r>
      <w:rPr>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0883">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759476E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5A17">
    <w:pPr>
      <w:pStyle w:val="44"/>
      <w:jc w:val="right"/>
      <w:rPr>
        <w:rFonts w:ascii="仿宋_GB2312" w:eastAsia="仿宋_GB2312"/>
        <w:b/>
        <w:i/>
        <w:u w:val="single"/>
      </w:rPr>
    </w:pPr>
    <w:r>
      <w:rPr>
        <w:rFonts w:hint="eastAsia"/>
      </w:rPr>
      <w:t xml:space="preserve">                                  </w:t>
    </w:r>
    <w:r>
      <w:t>杭州市政府采购公开招标文件</w:t>
    </w:r>
  </w:p>
  <w:p w14:paraId="61AF67A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178E">
    <w:pPr>
      <w:pStyle w:val="44"/>
      <w:pBdr>
        <w:bottom w:val="single" w:color="auto" w:sz="6" w:space="0"/>
      </w:pBdr>
      <w:tabs>
        <w:tab w:val="center" w:pos="4535"/>
        <w:tab w:val="right" w:pos="9070"/>
        <w:tab w:val="clear" w:pos="4153"/>
        <w:tab w:val="clear" w:pos="8306"/>
      </w:tabs>
      <w:jc w:val="right"/>
    </w:pPr>
    <w:r>
      <w:rPr>
        <w:rFonts w:hint="eastAsia"/>
      </w:rPr>
      <w:t xml:space="preserve">                                                                                                        临平区</w:t>
    </w:r>
    <w:r>
      <w:rPr>
        <w:lang w:val="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341DFAAC"/>
    <w:multiLevelType w:val="singleLevel"/>
    <w:tmpl w:val="341DFAAC"/>
    <w:lvl w:ilvl="0" w:tentative="0">
      <w:start w:val="8"/>
      <w:numFmt w:val="decimal"/>
      <w:suff w:val="space"/>
      <w:lvlText w:val="%1."/>
      <w:lvlJc w:val="left"/>
    </w:lvl>
  </w:abstractNum>
  <w:abstractNum w:abstractNumId="2">
    <w:nsid w:val="343F1A5E"/>
    <w:multiLevelType w:val="singleLevel"/>
    <w:tmpl w:val="343F1A5E"/>
    <w:lvl w:ilvl="0" w:tentative="0">
      <w:start w:val="1"/>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3AA74E2"/>
    <w:multiLevelType w:val="singleLevel"/>
    <w:tmpl w:val="63AA74E2"/>
    <w:lvl w:ilvl="0" w:tentative="0">
      <w:start w:val="1"/>
      <w:numFmt w:val="decimal"/>
      <w:lvlText w:val="%1)"/>
      <w:lvlJc w:val="left"/>
      <w:pPr>
        <w:tabs>
          <w:tab w:val="left" w:pos="312"/>
        </w:tabs>
      </w:pPr>
    </w:lvl>
  </w:abstractNum>
  <w:abstractNum w:abstractNumId="6">
    <w:nsid w:val="7CE20268"/>
    <w:multiLevelType w:val="singleLevel"/>
    <w:tmpl w:val="7CE20268"/>
    <w:lvl w:ilvl="0" w:tentative="0">
      <w:start w:val="10"/>
      <w:numFmt w:val="chineseCounting"/>
      <w:suff w:val="nothing"/>
      <w:lvlText w:val="%1、"/>
      <w:lvlJc w:val="left"/>
      <w:rPr>
        <w:rFonts w:hint="eastAsia"/>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YmU1MGViNTkzYzY5M2E3Y2Y5MDkxYTc2OTFmM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5D1095"/>
    <w:rsid w:val="019F7441"/>
    <w:rsid w:val="01B37585"/>
    <w:rsid w:val="01BA1319"/>
    <w:rsid w:val="01D31020"/>
    <w:rsid w:val="01D55165"/>
    <w:rsid w:val="01DF6BF8"/>
    <w:rsid w:val="01EC2C57"/>
    <w:rsid w:val="02077E13"/>
    <w:rsid w:val="022C0730"/>
    <w:rsid w:val="02354ACF"/>
    <w:rsid w:val="0241705E"/>
    <w:rsid w:val="026B2E25"/>
    <w:rsid w:val="02753ABB"/>
    <w:rsid w:val="02824D4D"/>
    <w:rsid w:val="02DC4B10"/>
    <w:rsid w:val="02DD76CE"/>
    <w:rsid w:val="02EE29ED"/>
    <w:rsid w:val="02F36323"/>
    <w:rsid w:val="02F5619C"/>
    <w:rsid w:val="030C39D8"/>
    <w:rsid w:val="031E31A7"/>
    <w:rsid w:val="0326446A"/>
    <w:rsid w:val="032D5555"/>
    <w:rsid w:val="03353A41"/>
    <w:rsid w:val="03541CED"/>
    <w:rsid w:val="036634D2"/>
    <w:rsid w:val="036D7252"/>
    <w:rsid w:val="03764359"/>
    <w:rsid w:val="038024CB"/>
    <w:rsid w:val="03863E70"/>
    <w:rsid w:val="039C6131"/>
    <w:rsid w:val="03C50660"/>
    <w:rsid w:val="03DD35E4"/>
    <w:rsid w:val="03F901F6"/>
    <w:rsid w:val="04076900"/>
    <w:rsid w:val="0414540A"/>
    <w:rsid w:val="041A5A3B"/>
    <w:rsid w:val="042311BA"/>
    <w:rsid w:val="042B157A"/>
    <w:rsid w:val="04301BF6"/>
    <w:rsid w:val="04567CE7"/>
    <w:rsid w:val="048F763B"/>
    <w:rsid w:val="049F330E"/>
    <w:rsid w:val="04AA775C"/>
    <w:rsid w:val="04AF1889"/>
    <w:rsid w:val="04DB09BB"/>
    <w:rsid w:val="04F66F48"/>
    <w:rsid w:val="050A0BBB"/>
    <w:rsid w:val="05251E14"/>
    <w:rsid w:val="052E76B7"/>
    <w:rsid w:val="052F7FC1"/>
    <w:rsid w:val="053F7657"/>
    <w:rsid w:val="05A16594"/>
    <w:rsid w:val="05A7762D"/>
    <w:rsid w:val="05E958CE"/>
    <w:rsid w:val="05F63D42"/>
    <w:rsid w:val="06022AFF"/>
    <w:rsid w:val="060317A8"/>
    <w:rsid w:val="060E5941"/>
    <w:rsid w:val="06110FAF"/>
    <w:rsid w:val="061354FB"/>
    <w:rsid w:val="061470B5"/>
    <w:rsid w:val="064074EA"/>
    <w:rsid w:val="06493CA7"/>
    <w:rsid w:val="06530F29"/>
    <w:rsid w:val="065511A4"/>
    <w:rsid w:val="065A6178"/>
    <w:rsid w:val="066F1CF3"/>
    <w:rsid w:val="06712BB6"/>
    <w:rsid w:val="068738DC"/>
    <w:rsid w:val="06930BB8"/>
    <w:rsid w:val="06BA455D"/>
    <w:rsid w:val="06D32CB2"/>
    <w:rsid w:val="06F80AFB"/>
    <w:rsid w:val="07245D42"/>
    <w:rsid w:val="07247C28"/>
    <w:rsid w:val="07264C62"/>
    <w:rsid w:val="075F5104"/>
    <w:rsid w:val="0779354C"/>
    <w:rsid w:val="07BB67DE"/>
    <w:rsid w:val="07D65DED"/>
    <w:rsid w:val="07E51AAD"/>
    <w:rsid w:val="07F10452"/>
    <w:rsid w:val="08061376"/>
    <w:rsid w:val="08061CCE"/>
    <w:rsid w:val="080A32C2"/>
    <w:rsid w:val="081952B3"/>
    <w:rsid w:val="081C138B"/>
    <w:rsid w:val="08217F8C"/>
    <w:rsid w:val="083A10B9"/>
    <w:rsid w:val="08452D77"/>
    <w:rsid w:val="08483881"/>
    <w:rsid w:val="08566507"/>
    <w:rsid w:val="086401F8"/>
    <w:rsid w:val="08751CAA"/>
    <w:rsid w:val="087E4C40"/>
    <w:rsid w:val="088A61B1"/>
    <w:rsid w:val="088A6FB6"/>
    <w:rsid w:val="08BD53C5"/>
    <w:rsid w:val="08D66AD6"/>
    <w:rsid w:val="08DA33A3"/>
    <w:rsid w:val="08E80F13"/>
    <w:rsid w:val="091E7EAF"/>
    <w:rsid w:val="09213F0B"/>
    <w:rsid w:val="09335624"/>
    <w:rsid w:val="09362F4D"/>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A102680"/>
    <w:rsid w:val="0A1C0718"/>
    <w:rsid w:val="0A1E3055"/>
    <w:rsid w:val="0A283ED3"/>
    <w:rsid w:val="0A3E7710"/>
    <w:rsid w:val="0A5B7E63"/>
    <w:rsid w:val="0A663F6C"/>
    <w:rsid w:val="0A6D4D20"/>
    <w:rsid w:val="0AA374A5"/>
    <w:rsid w:val="0AAB7649"/>
    <w:rsid w:val="0ABC5606"/>
    <w:rsid w:val="0AC33255"/>
    <w:rsid w:val="0AE53B72"/>
    <w:rsid w:val="0B30404E"/>
    <w:rsid w:val="0B3326DE"/>
    <w:rsid w:val="0B4C6C14"/>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970EB6"/>
    <w:rsid w:val="0CB14328"/>
    <w:rsid w:val="0CC007F7"/>
    <w:rsid w:val="0CFC1A66"/>
    <w:rsid w:val="0CFE707A"/>
    <w:rsid w:val="0D063BDA"/>
    <w:rsid w:val="0D08375F"/>
    <w:rsid w:val="0D1837C7"/>
    <w:rsid w:val="0D184CF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50604"/>
    <w:rsid w:val="0DF702FE"/>
    <w:rsid w:val="0DFF1B83"/>
    <w:rsid w:val="0E060E51"/>
    <w:rsid w:val="0E092969"/>
    <w:rsid w:val="0E3A4380"/>
    <w:rsid w:val="0E4D2D7F"/>
    <w:rsid w:val="0E5604B2"/>
    <w:rsid w:val="0E6A6040"/>
    <w:rsid w:val="0E6D5D79"/>
    <w:rsid w:val="0E914C51"/>
    <w:rsid w:val="0E9D0089"/>
    <w:rsid w:val="0EB803EE"/>
    <w:rsid w:val="0EC87EEA"/>
    <w:rsid w:val="0EE04D7C"/>
    <w:rsid w:val="0EE26734"/>
    <w:rsid w:val="0EF94D4B"/>
    <w:rsid w:val="0F032C1F"/>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BF3FD2"/>
    <w:rsid w:val="0FBF7FF3"/>
    <w:rsid w:val="0FE8038D"/>
    <w:rsid w:val="0FFB0A32"/>
    <w:rsid w:val="10024FA8"/>
    <w:rsid w:val="10264A11"/>
    <w:rsid w:val="102659DB"/>
    <w:rsid w:val="102E4C84"/>
    <w:rsid w:val="103273DB"/>
    <w:rsid w:val="104C0DD9"/>
    <w:rsid w:val="10646583"/>
    <w:rsid w:val="107D4B15"/>
    <w:rsid w:val="108A3C80"/>
    <w:rsid w:val="109A4049"/>
    <w:rsid w:val="10B855D5"/>
    <w:rsid w:val="10C26171"/>
    <w:rsid w:val="10D80401"/>
    <w:rsid w:val="10EC101A"/>
    <w:rsid w:val="10F33360"/>
    <w:rsid w:val="10FC16EA"/>
    <w:rsid w:val="110F1D40"/>
    <w:rsid w:val="111B6E40"/>
    <w:rsid w:val="11266F33"/>
    <w:rsid w:val="11577081"/>
    <w:rsid w:val="115A7068"/>
    <w:rsid w:val="117C49C8"/>
    <w:rsid w:val="11857E4C"/>
    <w:rsid w:val="118963A1"/>
    <w:rsid w:val="119372B1"/>
    <w:rsid w:val="11C6522A"/>
    <w:rsid w:val="11C72224"/>
    <w:rsid w:val="11D566EF"/>
    <w:rsid w:val="11E104CC"/>
    <w:rsid w:val="11E20309"/>
    <w:rsid w:val="12064AFA"/>
    <w:rsid w:val="122431D2"/>
    <w:rsid w:val="12255233"/>
    <w:rsid w:val="12386BC2"/>
    <w:rsid w:val="12530213"/>
    <w:rsid w:val="12615273"/>
    <w:rsid w:val="12633CFA"/>
    <w:rsid w:val="1269411B"/>
    <w:rsid w:val="127723A9"/>
    <w:rsid w:val="127826AF"/>
    <w:rsid w:val="12862074"/>
    <w:rsid w:val="12883966"/>
    <w:rsid w:val="129E45B4"/>
    <w:rsid w:val="12A93495"/>
    <w:rsid w:val="12AB744F"/>
    <w:rsid w:val="12B72FCD"/>
    <w:rsid w:val="12D81596"/>
    <w:rsid w:val="12EA7368"/>
    <w:rsid w:val="12EC0194"/>
    <w:rsid w:val="13072A44"/>
    <w:rsid w:val="135F4BE2"/>
    <w:rsid w:val="139B1A0A"/>
    <w:rsid w:val="139D148E"/>
    <w:rsid w:val="139D25C7"/>
    <w:rsid w:val="13B3480E"/>
    <w:rsid w:val="13BF3CE4"/>
    <w:rsid w:val="13F92CC0"/>
    <w:rsid w:val="141008D8"/>
    <w:rsid w:val="14125FE6"/>
    <w:rsid w:val="14630C7F"/>
    <w:rsid w:val="146D271E"/>
    <w:rsid w:val="146E1C8E"/>
    <w:rsid w:val="147914BD"/>
    <w:rsid w:val="14982588"/>
    <w:rsid w:val="149A5AD9"/>
    <w:rsid w:val="14A7619D"/>
    <w:rsid w:val="14B62C44"/>
    <w:rsid w:val="14C173FE"/>
    <w:rsid w:val="14CB5069"/>
    <w:rsid w:val="150536C3"/>
    <w:rsid w:val="150C1963"/>
    <w:rsid w:val="15121A08"/>
    <w:rsid w:val="151447A0"/>
    <w:rsid w:val="153B5012"/>
    <w:rsid w:val="154A6454"/>
    <w:rsid w:val="15762120"/>
    <w:rsid w:val="15A44D56"/>
    <w:rsid w:val="15D7097A"/>
    <w:rsid w:val="15F570FC"/>
    <w:rsid w:val="161F23A4"/>
    <w:rsid w:val="162603BC"/>
    <w:rsid w:val="164B7671"/>
    <w:rsid w:val="164E4CC1"/>
    <w:rsid w:val="16A8729C"/>
    <w:rsid w:val="16B150BA"/>
    <w:rsid w:val="16B33777"/>
    <w:rsid w:val="16BC70A7"/>
    <w:rsid w:val="16C6339E"/>
    <w:rsid w:val="16D77919"/>
    <w:rsid w:val="16E4483B"/>
    <w:rsid w:val="16F11225"/>
    <w:rsid w:val="16F26EC0"/>
    <w:rsid w:val="16FE2586"/>
    <w:rsid w:val="17035AD4"/>
    <w:rsid w:val="17163A31"/>
    <w:rsid w:val="17221960"/>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C92212"/>
    <w:rsid w:val="1902235D"/>
    <w:rsid w:val="19116CCC"/>
    <w:rsid w:val="193512B1"/>
    <w:rsid w:val="195631F7"/>
    <w:rsid w:val="198367DE"/>
    <w:rsid w:val="19932372"/>
    <w:rsid w:val="19A20DD5"/>
    <w:rsid w:val="19AE03F1"/>
    <w:rsid w:val="19E41BC5"/>
    <w:rsid w:val="19F5244C"/>
    <w:rsid w:val="1A071A03"/>
    <w:rsid w:val="1A1F16AE"/>
    <w:rsid w:val="1A323CF2"/>
    <w:rsid w:val="1A3B5C77"/>
    <w:rsid w:val="1A4039C8"/>
    <w:rsid w:val="1A5D54D3"/>
    <w:rsid w:val="1A6A7BF0"/>
    <w:rsid w:val="1A984BAD"/>
    <w:rsid w:val="1AA475A6"/>
    <w:rsid w:val="1AB8220E"/>
    <w:rsid w:val="1ABC1C97"/>
    <w:rsid w:val="1ABF0FF7"/>
    <w:rsid w:val="1AD82707"/>
    <w:rsid w:val="1AE4166C"/>
    <w:rsid w:val="1AE75993"/>
    <w:rsid w:val="1AF06CFB"/>
    <w:rsid w:val="1AF11B8D"/>
    <w:rsid w:val="1B11359C"/>
    <w:rsid w:val="1B1F7E2E"/>
    <w:rsid w:val="1B2A271F"/>
    <w:rsid w:val="1B530544"/>
    <w:rsid w:val="1B713184"/>
    <w:rsid w:val="1B9B27AA"/>
    <w:rsid w:val="1BA209CF"/>
    <w:rsid w:val="1BB4777D"/>
    <w:rsid w:val="1BD31C27"/>
    <w:rsid w:val="1BD75AB8"/>
    <w:rsid w:val="1C0459C2"/>
    <w:rsid w:val="1C1B3B4A"/>
    <w:rsid w:val="1C203898"/>
    <w:rsid w:val="1C346060"/>
    <w:rsid w:val="1C88086E"/>
    <w:rsid w:val="1C987101"/>
    <w:rsid w:val="1C9F0025"/>
    <w:rsid w:val="1CCF5EC9"/>
    <w:rsid w:val="1CF01C74"/>
    <w:rsid w:val="1CFF24F0"/>
    <w:rsid w:val="1D1C3424"/>
    <w:rsid w:val="1D266CE1"/>
    <w:rsid w:val="1D3963AF"/>
    <w:rsid w:val="1D45110C"/>
    <w:rsid w:val="1D6220E7"/>
    <w:rsid w:val="1D6A673C"/>
    <w:rsid w:val="1D91146B"/>
    <w:rsid w:val="1D9247AE"/>
    <w:rsid w:val="1DAE1E51"/>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AE58D4"/>
    <w:rsid w:val="1EB7330C"/>
    <w:rsid w:val="1EBD00B4"/>
    <w:rsid w:val="1ED80E47"/>
    <w:rsid w:val="1EE3658A"/>
    <w:rsid w:val="1F0A0FF3"/>
    <w:rsid w:val="1F15637C"/>
    <w:rsid w:val="1F242A63"/>
    <w:rsid w:val="1F5771FF"/>
    <w:rsid w:val="1F705CA9"/>
    <w:rsid w:val="1F7A4175"/>
    <w:rsid w:val="1FAF3E2E"/>
    <w:rsid w:val="1FB0622A"/>
    <w:rsid w:val="1FC82375"/>
    <w:rsid w:val="1FE868A9"/>
    <w:rsid w:val="1FED72F9"/>
    <w:rsid w:val="1FEF4E1F"/>
    <w:rsid w:val="20034907"/>
    <w:rsid w:val="200E0EE2"/>
    <w:rsid w:val="20173E4B"/>
    <w:rsid w:val="204E48BC"/>
    <w:rsid w:val="20807FA2"/>
    <w:rsid w:val="2087458D"/>
    <w:rsid w:val="208921B3"/>
    <w:rsid w:val="208B7552"/>
    <w:rsid w:val="20924998"/>
    <w:rsid w:val="20942C7A"/>
    <w:rsid w:val="20973DEB"/>
    <w:rsid w:val="20AF45AF"/>
    <w:rsid w:val="20B26522"/>
    <w:rsid w:val="20B44310"/>
    <w:rsid w:val="20BF5536"/>
    <w:rsid w:val="20CD20BC"/>
    <w:rsid w:val="211116EB"/>
    <w:rsid w:val="211F332B"/>
    <w:rsid w:val="21455913"/>
    <w:rsid w:val="215049F8"/>
    <w:rsid w:val="216133FC"/>
    <w:rsid w:val="21B37D13"/>
    <w:rsid w:val="21C175F4"/>
    <w:rsid w:val="21C347B6"/>
    <w:rsid w:val="21D03B4C"/>
    <w:rsid w:val="21D368BA"/>
    <w:rsid w:val="21D56769"/>
    <w:rsid w:val="21E52EF3"/>
    <w:rsid w:val="21F10E4E"/>
    <w:rsid w:val="21FA1A03"/>
    <w:rsid w:val="21FB5D7B"/>
    <w:rsid w:val="220B1C3D"/>
    <w:rsid w:val="221D1D20"/>
    <w:rsid w:val="2230030E"/>
    <w:rsid w:val="22334A87"/>
    <w:rsid w:val="223B0361"/>
    <w:rsid w:val="22407BB4"/>
    <w:rsid w:val="224B28CE"/>
    <w:rsid w:val="226932DB"/>
    <w:rsid w:val="22B24A96"/>
    <w:rsid w:val="22BE6801"/>
    <w:rsid w:val="23290648"/>
    <w:rsid w:val="233500BF"/>
    <w:rsid w:val="23377FF7"/>
    <w:rsid w:val="234963D9"/>
    <w:rsid w:val="235D3A43"/>
    <w:rsid w:val="23675615"/>
    <w:rsid w:val="236B425F"/>
    <w:rsid w:val="23836192"/>
    <w:rsid w:val="23897339"/>
    <w:rsid w:val="238D2BD1"/>
    <w:rsid w:val="23901F29"/>
    <w:rsid w:val="239C0061"/>
    <w:rsid w:val="23B908A4"/>
    <w:rsid w:val="23BC770E"/>
    <w:rsid w:val="23E95BEF"/>
    <w:rsid w:val="23FD0064"/>
    <w:rsid w:val="24247062"/>
    <w:rsid w:val="243501DF"/>
    <w:rsid w:val="24415BC1"/>
    <w:rsid w:val="244C45C5"/>
    <w:rsid w:val="245375B0"/>
    <w:rsid w:val="245711E5"/>
    <w:rsid w:val="24642C0A"/>
    <w:rsid w:val="24667ECB"/>
    <w:rsid w:val="24815D43"/>
    <w:rsid w:val="249B59E5"/>
    <w:rsid w:val="24B22173"/>
    <w:rsid w:val="24B95AD9"/>
    <w:rsid w:val="24BE24DA"/>
    <w:rsid w:val="24CF5825"/>
    <w:rsid w:val="24D663E6"/>
    <w:rsid w:val="24D77F2B"/>
    <w:rsid w:val="2504136D"/>
    <w:rsid w:val="25257535"/>
    <w:rsid w:val="25444EA6"/>
    <w:rsid w:val="25537BFE"/>
    <w:rsid w:val="25686427"/>
    <w:rsid w:val="258B00E2"/>
    <w:rsid w:val="259B6D94"/>
    <w:rsid w:val="25A917A6"/>
    <w:rsid w:val="25AB0EA6"/>
    <w:rsid w:val="25B34B41"/>
    <w:rsid w:val="25B471B3"/>
    <w:rsid w:val="25B53F44"/>
    <w:rsid w:val="25BE27CC"/>
    <w:rsid w:val="25D0267F"/>
    <w:rsid w:val="25F74A5C"/>
    <w:rsid w:val="25FA2A58"/>
    <w:rsid w:val="260143FA"/>
    <w:rsid w:val="26224376"/>
    <w:rsid w:val="2628662C"/>
    <w:rsid w:val="262D45DE"/>
    <w:rsid w:val="26377520"/>
    <w:rsid w:val="26606A77"/>
    <w:rsid w:val="26774AAA"/>
    <w:rsid w:val="26775B6F"/>
    <w:rsid w:val="2678675F"/>
    <w:rsid w:val="268B39BD"/>
    <w:rsid w:val="26A53EF9"/>
    <w:rsid w:val="26A94201"/>
    <w:rsid w:val="26AC274F"/>
    <w:rsid w:val="26E13ACA"/>
    <w:rsid w:val="26E73FFD"/>
    <w:rsid w:val="27044A29"/>
    <w:rsid w:val="271D34C8"/>
    <w:rsid w:val="276142BF"/>
    <w:rsid w:val="27701E10"/>
    <w:rsid w:val="27702CEA"/>
    <w:rsid w:val="277511A5"/>
    <w:rsid w:val="27783712"/>
    <w:rsid w:val="277D71C5"/>
    <w:rsid w:val="278542BB"/>
    <w:rsid w:val="27907362"/>
    <w:rsid w:val="279D3F72"/>
    <w:rsid w:val="27A94A33"/>
    <w:rsid w:val="27C923FA"/>
    <w:rsid w:val="27D54104"/>
    <w:rsid w:val="2823123F"/>
    <w:rsid w:val="28333E1D"/>
    <w:rsid w:val="28454BD6"/>
    <w:rsid w:val="28455253"/>
    <w:rsid w:val="284877C3"/>
    <w:rsid w:val="28551971"/>
    <w:rsid w:val="285B1C53"/>
    <w:rsid w:val="28610131"/>
    <w:rsid w:val="28643ED1"/>
    <w:rsid w:val="287A2989"/>
    <w:rsid w:val="289724F8"/>
    <w:rsid w:val="289F7086"/>
    <w:rsid w:val="28C32028"/>
    <w:rsid w:val="28CC490F"/>
    <w:rsid w:val="28DE40AA"/>
    <w:rsid w:val="290F50CC"/>
    <w:rsid w:val="29345E77"/>
    <w:rsid w:val="294C65AD"/>
    <w:rsid w:val="295D72EA"/>
    <w:rsid w:val="296D720D"/>
    <w:rsid w:val="297176A4"/>
    <w:rsid w:val="297840D8"/>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AE58D7"/>
    <w:rsid w:val="2ABA0284"/>
    <w:rsid w:val="2ACA020E"/>
    <w:rsid w:val="2AFC6376"/>
    <w:rsid w:val="2AFE7D9D"/>
    <w:rsid w:val="2B29731A"/>
    <w:rsid w:val="2B2C33CC"/>
    <w:rsid w:val="2B437463"/>
    <w:rsid w:val="2B7807EE"/>
    <w:rsid w:val="2B785F2F"/>
    <w:rsid w:val="2BB00137"/>
    <w:rsid w:val="2BBF00EC"/>
    <w:rsid w:val="2BC37CFD"/>
    <w:rsid w:val="2BD5237F"/>
    <w:rsid w:val="2BE536CE"/>
    <w:rsid w:val="2BE758D9"/>
    <w:rsid w:val="2C09049E"/>
    <w:rsid w:val="2C0A653C"/>
    <w:rsid w:val="2C191F85"/>
    <w:rsid w:val="2C42458F"/>
    <w:rsid w:val="2CAE4975"/>
    <w:rsid w:val="2CB14DC8"/>
    <w:rsid w:val="2CB36808"/>
    <w:rsid w:val="2CDA0BE0"/>
    <w:rsid w:val="2CE82D6F"/>
    <w:rsid w:val="2D343236"/>
    <w:rsid w:val="2D3D74A8"/>
    <w:rsid w:val="2D491818"/>
    <w:rsid w:val="2D4F388B"/>
    <w:rsid w:val="2D593879"/>
    <w:rsid w:val="2D5E4BC7"/>
    <w:rsid w:val="2D940467"/>
    <w:rsid w:val="2DC53128"/>
    <w:rsid w:val="2DC66919"/>
    <w:rsid w:val="2DD15014"/>
    <w:rsid w:val="2DD84FAF"/>
    <w:rsid w:val="2DF72DE4"/>
    <w:rsid w:val="2E0220AF"/>
    <w:rsid w:val="2E250198"/>
    <w:rsid w:val="2E325EB3"/>
    <w:rsid w:val="2E337BDC"/>
    <w:rsid w:val="2E4B082A"/>
    <w:rsid w:val="2E56250D"/>
    <w:rsid w:val="2E5D4E86"/>
    <w:rsid w:val="2E5D790B"/>
    <w:rsid w:val="2E5E3BBC"/>
    <w:rsid w:val="2E8157DC"/>
    <w:rsid w:val="2E91383A"/>
    <w:rsid w:val="2E9A3C18"/>
    <w:rsid w:val="2EBB0FEE"/>
    <w:rsid w:val="2EC63002"/>
    <w:rsid w:val="2ED2474F"/>
    <w:rsid w:val="2EE61AE3"/>
    <w:rsid w:val="2EE87609"/>
    <w:rsid w:val="2EE93382"/>
    <w:rsid w:val="2EED480B"/>
    <w:rsid w:val="2F034443"/>
    <w:rsid w:val="2F0A6B38"/>
    <w:rsid w:val="2F0B32F8"/>
    <w:rsid w:val="2F283EAA"/>
    <w:rsid w:val="2F2F3931"/>
    <w:rsid w:val="2F3E6360"/>
    <w:rsid w:val="2F683CC4"/>
    <w:rsid w:val="2F803754"/>
    <w:rsid w:val="2F86654F"/>
    <w:rsid w:val="2F9354BF"/>
    <w:rsid w:val="2F946CCB"/>
    <w:rsid w:val="2FB94DB8"/>
    <w:rsid w:val="2FCA5DA1"/>
    <w:rsid w:val="2FD25781"/>
    <w:rsid w:val="2FD85D33"/>
    <w:rsid w:val="2FDC6A42"/>
    <w:rsid w:val="2FFD7934"/>
    <w:rsid w:val="30733ACD"/>
    <w:rsid w:val="30853D41"/>
    <w:rsid w:val="308C3862"/>
    <w:rsid w:val="308D09D8"/>
    <w:rsid w:val="3092734B"/>
    <w:rsid w:val="309379D8"/>
    <w:rsid w:val="30977539"/>
    <w:rsid w:val="30A270F7"/>
    <w:rsid w:val="30C72FFF"/>
    <w:rsid w:val="30D64796"/>
    <w:rsid w:val="30D83D34"/>
    <w:rsid w:val="30DF1478"/>
    <w:rsid w:val="30EC586F"/>
    <w:rsid w:val="3125759D"/>
    <w:rsid w:val="31456F95"/>
    <w:rsid w:val="318A5326"/>
    <w:rsid w:val="319C6071"/>
    <w:rsid w:val="31AC537E"/>
    <w:rsid w:val="31DB5107"/>
    <w:rsid w:val="31E3679B"/>
    <w:rsid w:val="31E60347"/>
    <w:rsid w:val="31E732FD"/>
    <w:rsid w:val="31E94939"/>
    <w:rsid w:val="31EC2119"/>
    <w:rsid w:val="32153643"/>
    <w:rsid w:val="3218353A"/>
    <w:rsid w:val="324375ED"/>
    <w:rsid w:val="3247621A"/>
    <w:rsid w:val="32517576"/>
    <w:rsid w:val="326D7D37"/>
    <w:rsid w:val="32704263"/>
    <w:rsid w:val="328814AB"/>
    <w:rsid w:val="328E2276"/>
    <w:rsid w:val="32BE5C2C"/>
    <w:rsid w:val="32CF393F"/>
    <w:rsid w:val="32FB6478"/>
    <w:rsid w:val="33093FF2"/>
    <w:rsid w:val="33263B3F"/>
    <w:rsid w:val="33572FB0"/>
    <w:rsid w:val="336963EB"/>
    <w:rsid w:val="33797DAB"/>
    <w:rsid w:val="33816EEB"/>
    <w:rsid w:val="33861030"/>
    <w:rsid w:val="33890C8F"/>
    <w:rsid w:val="33D3608A"/>
    <w:rsid w:val="33EB55CD"/>
    <w:rsid w:val="33EC4C02"/>
    <w:rsid w:val="34056568"/>
    <w:rsid w:val="340D2360"/>
    <w:rsid w:val="3410665D"/>
    <w:rsid w:val="34151AE5"/>
    <w:rsid w:val="34211214"/>
    <w:rsid w:val="342D39EB"/>
    <w:rsid w:val="342E63AB"/>
    <w:rsid w:val="3434509F"/>
    <w:rsid w:val="34531FB2"/>
    <w:rsid w:val="346D235F"/>
    <w:rsid w:val="34950E68"/>
    <w:rsid w:val="34986E94"/>
    <w:rsid w:val="34AF62C9"/>
    <w:rsid w:val="34C952D7"/>
    <w:rsid w:val="34CB4388"/>
    <w:rsid w:val="34CE1050"/>
    <w:rsid w:val="34D51A58"/>
    <w:rsid w:val="34DF40F8"/>
    <w:rsid w:val="34ED396C"/>
    <w:rsid w:val="34F17D83"/>
    <w:rsid w:val="34FA6E12"/>
    <w:rsid w:val="351555B6"/>
    <w:rsid w:val="353A7C8B"/>
    <w:rsid w:val="35433B65"/>
    <w:rsid w:val="35623464"/>
    <w:rsid w:val="358D5588"/>
    <w:rsid w:val="35B53732"/>
    <w:rsid w:val="35FB28C2"/>
    <w:rsid w:val="363A3B40"/>
    <w:rsid w:val="364D069A"/>
    <w:rsid w:val="364E0C73"/>
    <w:rsid w:val="365302AE"/>
    <w:rsid w:val="365563C5"/>
    <w:rsid w:val="36607A0A"/>
    <w:rsid w:val="36687B80"/>
    <w:rsid w:val="366A55A0"/>
    <w:rsid w:val="366E227C"/>
    <w:rsid w:val="366F2E0D"/>
    <w:rsid w:val="367B6A5C"/>
    <w:rsid w:val="36A74ADA"/>
    <w:rsid w:val="36AD60D5"/>
    <w:rsid w:val="36B224F9"/>
    <w:rsid w:val="36E91AB8"/>
    <w:rsid w:val="36EC0CC9"/>
    <w:rsid w:val="372D1C56"/>
    <w:rsid w:val="373F410B"/>
    <w:rsid w:val="37485588"/>
    <w:rsid w:val="37781935"/>
    <w:rsid w:val="37B039E8"/>
    <w:rsid w:val="37EE7094"/>
    <w:rsid w:val="38296C89"/>
    <w:rsid w:val="382C1FAA"/>
    <w:rsid w:val="383002EB"/>
    <w:rsid w:val="383B4C4E"/>
    <w:rsid w:val="38586797"/>
    <w:rsid w:val="386417E6"/>
    <w:rsid w:val="387150D3"/>
    <w:rsid w:val="38BC0149"/>
    <w:rsid w:val="38D87D1C"/>
    <w:rsid w:val="38DC01CF"/>
    <w:rsid w:val="38F4246C"/>
    <w:rsid w:val="38F72701"/>
    <w:rsid w:val="39333B77"/>
    <w:rsid w:val="3957718D"/>
    <w:rsid w:val="39636459"/>
    <w:rsid w:val="396B7F6C"/>
    <w:rsid w:val="397028EB"/>
    <w:rsid w:val="397549F5"/>
    <w:rsid w:val="39A77422"/>
    <w:rsid w:val="39B15671"/>
    <w:rsid w:val="39B26E7A"/>
    <w:rsid w:val="39B40600"/>
    <w:rsid w:val="39B417A9"/>
    <w:rsid w:val="39E74848"/>
    <w:rsid w:val="39E84962"/>
    <w:rsid w:val="39E9692C"/>
    <w:rsid w:val="39F94DC1"/>
    <w:rsid w:val="39FC5695"/>
    <w:rsid w:val="3A006D8E"/>
    <w:rsid w:val="3A255BB6"/>
    <w:rsid w:val="3A3651E5"/>
    <w:rsid w:val="3A4C6A14"/>
    <w:rsid w:val="3A744481"/>
    <w:rsid w:val="3A8314B2"/>
    <w:rsid w:val="3A8C7BEF"/>
    <w:rsid w:val="3A906246"/>
    <w:rsid w:val="3AA30888"/>
    <w:rsid w:val="3AB6680E"/>
    <w:rsid w:val="3AE25855"/>
    <w:rsid w:val="3B2349B7"/>
    <w:rsid w:val="3B4D1C00"/>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247518"/>
    <w:rsid w:val="3C471448"/>
    <w:rsid w:val="3C5F759A"/>
    <w:rsid w:val="3C6C525A"/>
    <w:rsid w:val="3C872BFA"/>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F4D43"/>
    <w:rsid w:val="3DCD4245"/>
    <w:rsid w:val="3DD81F09"/>
    <w:rsid w:val="3DE041CB"/>
    <w:rsid w:val="3DF06D44"/>
    <w:rsid w:val="3E0D48F6"/>
    <w:rsid w:val="3E1868B4"/>
    <w:rsid w:val="3E1A5306"/>
    <w:rsid w:val="3E377251"/>
    <w:rsid w:val="3E42664B"/>
    <w:rsid w:val="3E434E60"/>
    <w:rsid w:val="3E524A9F"/>
    <w:rsid w:val="3E5A7334"/>
    <w:rsid w:val="3E5B37E7"/>
    <w:rsid w:val="3E5C76CC"/>
    <w:rsid w:val="3E6E11AD"/>
    <w:rsid w:val="3E7B5D6B"/>
    <w:rsid w:val="3E843E66"/>
    <w:rsid w:val="3E8F51FE"/>
    <w:rsid w:val="3E926F87"/>
    <w:rsid w:val="3E9A59DE"/>
    <w:rsid w:val="3EA164EA"/>
    <w:rsid w:val="3EAF4836"/>
    <w:rsid w:val="3EC33DFA"/>
    <w:rsid w:val="3F060E16"/>
    <w:rsid w:val="3F1D1096"/>
    <w:rsid w:val="3F2F0234"/>
    <w:rsid w:val="3F3E4BCC"/>
    <w:rsid w:val="3F4A1C1A"/>
    <w:rsid w:val="3F6363FE"/>
    <w:rsid w:val="3F756B8F"/>
    <w:rsid w:val="3F81051C"/>
    <w:rsid w:val="3F8F59C1"/>
    <w:rsid w:val="3F95482B"/>
    <w:rsid w:val="3FCF3ECE"/>
    <w:rsid w:val="3FD05F39"/>
    <w:rsid w:val="3FEA0636"/>
    <w:rsid w:val="3FFA6F79"/>
    <w:rsid w:val="3FFF47B3"/>
    <w:rsid w:val="40081524"/>
    <w:rsid w:val="4019356B"/>
    <w:rsid w:val="40592157"/>
    <w:rsid w:val="406B706C"/>
    <w:rsid w:val="406E1CAE"/>
    <w:rsid w:val="40750F19"/>
    <w:rsid w:val="407A0990"/>
    <w:rsid w:val="408178BE"/>
    <w:rsid w:val="40910575"/>
    <w:rsid w:val="40A0133A"/>
    <w:rsid w:val="40A175C4"/>
    <w:rsid w:val="40B95F2E"/>
    <w:rsid w:val="40B96066"/>
    <w:rsid w:val="40C24AD6"/>
    <w:rsid w:val="40C31A53"/>
    <w:rsid w:val="40E221E1"/>
    <w:rsid w:val="40E320BE"/>
    <w:rsid w:val="40F24A36"/>
    <w:rsid w:val="40FF545D"/>
    <w:rsid w:val="410067C8"/>
    <w:rsid w:val="410769E4"/>
    <w:rsid w:val="41236011"/>
    <w:rsid w:val="414C64AC"/>
    <w:rsid w:val="418F0D2A"/>
    <w:rsid w:val="41A82C28"/>
    <w:rsid w:val="41B4781F"/>
    <w:rsid w:val="41C537DA"/>
    <w:rsid w:val="41C55819"/>
    <w:rsid w:val="41D01505"/>
    <w:rsid w:val="41F107F1"/>
    <w:rsid w:val="42297D7D"/>
    <w:rsid w:val="42320FE2"/>
    <w:rsid w:val="42474939"/>
    <w:rsid w:val="424C3C57"/>
    <w:rsid w:val="42557435"/>
    <w:rsid w:val="42605714"/>
    <w:rsid w:val="42613FF3"/>
    <w:rsid w:val="42660D96"/>
    <w:rsid w:val="42727EC2"/>
    <w:rsid w:val="427E4CF5"/>
    <w:rsid w:val="428667D2"/>
    <w:rsid w:val="42B75819"/>
    <w:rsid w:val="42CD1CE0"/>
    <w:rsid w:val="42E1381E"/>
    <w:rsid w:val="42ED6459"/>
    <w:rsid w:val="42FE58DD"/>
    <w:rsid w:val="43174B3D"/>
    <w:rsid w:val="43343A76"/>
    <w:rsid w:val="4336596B"/>
    <w:rsid w:val="4346094B"/>
    <w:rsid w:val="434B790E"/>
    <w:rsid w:val="434C7E08"/>
    <w:rsid w:val="4360274F"/>
    <w:rsid w:val="43977AB6"/>
    <w:rsid w:val="43A013A8"/>
    <w:rsid w:val="43A3342B"/>
    <w:rsid w:val="43B43B06"/>
    <w:rsid w:val="43B6787E"/>
    <w:rsid w:val="43C17DE3"/>
    <w:rsid w:val="43C77C27"/>
    <w:rsid w:val="43DE09EE"/>
    <w:rsid w:val="43E908BD"/>
    <w:rsid w:val="43F15FEB"/>
    <w:rsid w:val="44002FAD"/>
    <w:rsid w:val="440F5A54"/>
    <w:rsid w:val="442B35DF"/>
    <w:rsid w:val="4432770A"/>
    <w:rsid w:val="44332098"/>
    <w:rsid w:val="44484609"/>
    <w:rsid w:val="446B3DCC"/>
    <w:rsid w:val="4473751E"/>
    <w:rsid w:val="448B0D0B"/>
    <w:rsid w:val="449101DD"/>
    <w:rsid w:val="44A566CF"/>
    <w:rsid w:val="44B40341"/>
    <w:rsid w:val="44D4737A"/>
    <w:rsid w:val="44DE1391"/>
    <w:rsid w:val="451B225C"/>
    <w:rsid w:val="452410C9"/>
    <w:rsid w:val="45317DFB"/>
    <w:rsid w:val="454669E0"/>
    <w:rsid w:val="456D3CE4"/>
    <w:rsid w:val="4579042C"/>
    <w:rsid w:val="457F0571"/>
    <w:rsid w:val="45851176"/>
    <w:rsid w:val="45C12D4B"/>
    <w:rsid w:val="45C63B94"/>
    <w:rsid w:val="45ED139F"/>
    <w:rsid w:val="45ED4D64"/>
    <w:rsid w:val="45EE4EF3"/>
    <w:rsid w:val="45F14B9E"/>
    <w:rsid w:val="46022E97"/>
    <w:rsid w:val="4604561F"/>
    <w:rsid w:val="460E7DA5"/>
    <w:rsid w:val="46422483"/>
    <w:rsid w:val="464D0AD1"/>
    <w:rsid w:val="4659254A"/>
    <w:rsid w:val="465B0637"/>
    <w:rsid w:val="465E3F0D"/>
    <w:rsid w:val="46621429"/>
    <w:rsid w:val="466A16E6"/>
    <w:rsid w:val="467C2B9E"/>
    <w:rsid w:val="46893F2B"/>
    <w:rsid w:val="46C4686E"/>
    <w:rsid w:val="46D71F3E"/>
    <w:rsid w:val="4731442B"/>
    <w:rsid w:val="473C107A"/>
    <w:rsid w:val="4749546E"/>
    <w:rsid w:val="477B778F"/>
    <w:rsid w:val="478203EC"/>
    <w:rsid w:val="478F28C0"/>
    <w:rsid w:val="47B025FA"/>
    <w:rsid w:val="47BE5749"/>
    <w:rsid w:val="47D9586B"/>
    <w:rsid w:val="4809698F"/>
    <w:rsid w:val="4811697D"/>
    <w:rsid w:val="48591FAD"/>
    <w:rsid w:val="487A3E25"/>
    <w:rsid w:val="488B5503"/>
    <w:rsid w:val="48937E21"/>
    <w:rsid w:val="489A0361"/>
    <w:rsid w:val="489D6CA6"/>
    <w:rsid w:val="48B94FF3"/>
    <w:rsid w:val="48C82986"/>
    <w:rsid w:val="48E37AAB"/>
    <w:rsid w:val="48EB621C"/>
    <w:rsid w:val="48FD4B4C"/>
    <w:rsid w:val="49010B73"/>
    <w:rsid w:val="490A68E0"/>
    <w:rsid w:val="491055FE"/>
    <w:rsid w:val="491D5621"/>
    <w:rsid w:val="49494EA2"/>
    <w:rsid w:val="495F5B3E"/>
    <w:rsid w:val="496B7BEC"/>
    <w:rsid w:val="496F3FE6"/>
    <w:rsid w:val="496F736A"/>
    <w:rsid w:val="496F77D7"/>
    <w:rsid w:val="497654FD"/>
    <w:rsid w:val="49953536"/>
    <w:rsid w:val="499A570A"/>
    <w:rsid w:val="49A21DDA"/>
    <w:rsid w:val="49AB3233"/>
    <w:rsid w:val="49B64211"/>
    <w:rsid w:val="49B760FE"/>
    <w:rsid w:val="49BE748D"/>
    <w:rsid w:val="49C65EFA"/>
    <w:rsid w:val="49D62A28"/>
    <w:rsid w:val="49DA288A"/>
    <w:rsid w:val="49E14F29"/>
    <w:rsid w:val="49F6167F"/>
    <w:rsid w:val="4A0377F2"/>
    <w:rsid w:val="4A064FA0"/>
    <w:rsid w:val="4A0F69C0"/>
    <w:rsid w:val="4A16615C"/>
    <w:rsid w:val="4A2117CA"/>
    <w:rsid w:val="4A2F038B"/>
    <w:rsid w:val="4A4424D7"/>
    <w:rsid w:val="4A4F27DB"/>
    <w:rsid w:val="4A611B6D"/>
    <w:rsid w:val="4A7162AD"/>
    <w:rsid w:val="4A77318E"/>
    <w:rsid w:val="4A8E0ECE"/>
    <w:rsid w:val="4A971814"/>
    <w:rsid w:val="4A995804"/>
    <w:rsid w:val="4A9F106C"/>
    <w:rsid w:val="4AB82D0F"/>
    <w:rsid w:val="4AEB7664"/>
    <w:rsid w:val="4AFD7C19"/>
    <w:rsid w:val="4B0567D1"/>
    <w:rsid w:val="4B236AAE"/>
    <w:rsid w:val="4B294DDA"/>
    <w:rsid w:val="4B4E2A92"/>
    <w:rsid w:val="4B707271"/>
    <w:rsid w:val="4B7A7FA2"/>
    <w:rsid w:val="4B887D52"/>
    <w:rsid w:val="4B9739F7"/>
    <w:rsid w:val="4BA024F7"/>
    <w:rsid w:val="4BDB2578"/>
    <w:rsid w:val="4BEE2503"/>
    <w:rsid w:val="4C245A30"/>
    <w:rsid w:val="4C3B2B15"/>
    <w:rsid w:val="4CA54934"/>
    <w:rsid w:val="4CB6685F"/>
    <w:rsid w:val="4CB75AE0"/>
    <w:rsid w:val="4CC367FE"/>
    <w:rsid w:val="4CD46184"/>
    <w:rsid w:val="4CEA163F"/>
    <w:rsid w:val="4D077F3C"/>
    <w:rsid w:val="4D123355"/>
    <w:rsid w:val="4D20310A"/>
    <w:rsid w:val="4D267823"/>
    <w:rsid w:val="4D2A3B31"/>
    <w:rsid w:val="4D2F7A00"/>
    <w:rsid w:val="4D312C52"/>
    <w:rsid w:val="4D905305"/>
    <w:rsid w:val="4D964A72"/>
    <w:rsid w:val="4D9C1254"/>
    <w:rsid w:val="4DC62DB4"/>
    <w:rsid w:val="4DF55447"/>
    <w:rsid w:val="4DFE4EBD"/>
    <w:rsid w:val="4E376718"/>
    <w:rsid w:val="4E3F66C2"/>
    <w:rsid w:val="4E3F6A65"/>
    <w:rsid w:val="4E7315B3"/>
    <w:rsid w:val="4E731ECC"/>
    <w:rsid w:val="4E793892"/>
    <w:rsid w:val="4E800872"/>
    <w:rsid w:val="4EAF4E3E"/>
    <w:rsid w:val="4EC569ED"/>
    <w:rsid w:val="4ED50EA1"/>
    <w:rsid w:val="4EEC050C"/>
    <w:rsid w:val="4F104EC3"/>
    <w:rsid w:val="4F112BBC"/>
    <w:rsid w:val="4F2617D6"/>
    <w:rsid w:val="4F342354"/>
    <w:rsid w:val="4F47354A"/>
    <w:rsid w:val="4F675ED1"/>
    <w:rsid w:val="4F72556E"/>
    <w:rsid w:val="4F7D56F4"/>
    <w:rsid w:val="4F911C54"/>
    <w:rsid w:val="4F932AC0"/>
    <w:rsid w:val="4FD11E53"/>
    <w:rsid w:val="4FE625E0"/>
    <w:rsid w:val="501661D2"/>
    <w:rsid w:val="5021480F"/>
    <w:rsid w:val="503D24F8"/>
    <w:rsid w:val="505A594B"/>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75CD7"/>
    <w:rsid w:val="51366C39"/>
    <w:rsid w:val="5142540C"/>
    <w:rsid w:val="51644DBE"/>
    <w:rsid w:val="517C66A4"/>
    <w:rsid w:val="518832C8"/>
    <w:rsid w:val="51A0432A"/>
    <w:rsid w:val="51A86090"/>
    <w:rsid w:val="51B7396D"/>
    <w:rsid w:val="51B92C8B"/>
    <w:rsid w:val="51BE7065"/>
    <w:rsid w:val="51C86B64"/>
    <w:rsid w:val="51C94786"/>
    <w:rsid w:val="51D72998"/>
    <w:rsid w:val="52130ADC"/>
    <w:rsid w:val="521F0CE5"/>
    <w:rsid w:val="522149A9"/>
    <w:rsid w:val="522E4CC3"/>
    <w:rsid w:val="5244713B"/>
    <w:rsid w:val="52615633"/>
    <w:rsid w:val="52977FD4"/>
    <w:rsid w:val="52A25790"/>
    <w:rsid w:val="52A96B6F"/>
    <w:rsid w:val="52B45975"/>
    <w:rsid w:val="52C673B2"/>
    <w:rsid w:val="52D94AA4"/>
    <w:rsid w:val="52EA3A62"/>
    <w:rsid w:val="52F50BB8"/>
    <w:rsid w:val="53097272"/>
    <w:rsid w:val="53185487"/>
    <w:rsid w:val="53544462"/>
    <w:rsid w:val="53656D06"/>
    <w:rsid w:val="5397158E"/>
    <w:rsid w:val="539F21DB"/>
    <w:rsid w:val="53A476F3"/>
    <w:rsid w:val="53C052F7"/>
    <w:rsid w:val="54013861"/>
    <w:rsid w:val="54112F30"/>
    <w:rsid w:val="541603C7"/>
    <w:rsid w:val="542645AC"/>
    <w:rsid w:val="54487265"/>
    <w:rsid w:val="544D6070"/>
    <w:rsid w:val="54605E1E"/>
    <w:rsid w:val="547768EF"/>
    <w:rsid w:val="548A27F1"/>
    <w:rsid w:val="549403ED"/>
    <w:rsid w:val="549B3450"/>
    <w:rsid w:val="54B03C02"/>
    <w:rsid w:val="54B3506A"/>
    <w:rsid w:val="54B64766"/>
    <w:rsid w:val="54CA0D16"/>
    <w:rsid w:val="54DD4057"/>
    <w:rsid w:val="54E7490F"/>
    <w:rsid w:val="54F621D1"/>
    <w:rsid w:val="54FD143C"/>
    <w:rsid w:val="5504377C"/>
    <w:rsid w:val="550764A4"/>
    <w:rsid w:val="550B2BF6"/>
    <w:rsid w:val="55106C26"/>
    <w:rsid w:val="55214EB5"/>
    <w:rsid w:val="55364EFD"/>
    <w:rsid w:val="555D4828"/>
    <w:rsid w:val="55684751"/>
    <w:rsid w:val="557A4C8B"/>
    <w:rsid w:val="557E5189"/>
    <w:rsid w:val="558931E1"/>
    <w:rsid w:val="55923347"/>
    <w:rsid w:val="55925180"/>
    <w:rsid w:val="55983B1B"/>
    <w:rsid w:val="55A8376B"/>
    <w:rsid w:val="55BD0563"/>
    <w:rsid w:val="55C4407D"/>
    <w:rsid w:val="55DC29B6"/>
    <w:rsid w:val="55DD4241"/>
    <w:rsid w:val="55F24577"/>
    <w:rsid w:val="56451A69"/>
    <w:rsid w:val="5654253D"/>
    <w:rsid w:val="56696C2D"/>
    <w:rsid w:val="566B6D1E"/>
    <w:rsid w:val="56967A4D"/>
    <w:rsid w:val="56A0748D"/>
    <w:rsid w:val="57032A2C"/>
    <w:rsid w:val="570F5219"/>
    <w:rsid w:val="572D5C52"/>
    <w:rsid w:val="57382CA3"/>
    <w:rsid w:val="57481289"/>
    <w:rsid w:val="575D0E50"/>
    <w:rsid w:val="575D12B5"/>
    <w:rsid w:val="57610A87"/>
    <w:rsid w:val="576158FB"/>
    <w:rsid w:val="576C0528"/>
    <w:rsid w:val="577B1140"/>
    <w:rsid w:val="577B7F21"/>
    <w:rsid w:val="577F181B"/>
    <w:rsid w:val="578605C7"/>
    <w:rsid w:val="57921984"/>
    <w:rsid w:val="579737F0"/>
    <w:rsid w:val="579F05AB"/>
    <w:rsid w:val="57AB7B30"/>
    <w:rsid w:val="57AF5251"/>
    <w:rsid w:val="57B26373"/>
    <w:rsid w:val="57B63F04"/>
    <w:rsid w:val="57CD20C2"/>
    <w:rsid w:val="57D675AB"/>
    <w:rsid w:val="57D95FDD"/>
    <w:rsid w:val="58463B48"/>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146616"/>
    <w:rsid w:val="5920308F"/>
    <w:rsid w:val="59351FB7"/>
    <w:rsid w:val="594D6306"/>
    <w:rsid w:val="595E1678"/>
    <w:rsid w:val="596D52EF"/>
    <w:rsid w:val="596D5BD4"/>
    <w:rsid w:val="597B4F69"/>
    <w:rsid w:val="597E3DD8"/>
    <w:rsid w:val="59995604"/>
    <w:rsid w:val="59F80043"/>
    <w:rsid w:val="5A0347A7"/>
    <w:rsid w:val="5A09252F"/>
    <w:rsid w:val="5A0B2778"/>
    <w:rsid w:val="5A2A7C7B"/>
    <w:rsid w:val="5A3560C8"/>
    <w:rsid w:val="5A3E2560"/>
    <w:rsid w:val="5A417162"/>
    <w:rsid w:val="5A5D3B6E"/>
    <w:rsid w:val="5A637A76"/>
    <w:rsid w:val="5A6D33BA"/>
    <w:rsid w:val="5A792B1F"/>
    <w:rsid w:val="5A874767"/>
    <w:rsid w:val="5A996280"/>
    <w:rsid w:val="5AAD6F28"/>
    <w:rsid w:val="5AAF4076"/>
    <w:rsid w:val="5AD50114"/>
    <w:rsid w:val="5AD63A24"/>
    <w:rsid w:val="5B0942E0"/>
    <w:rsid w:val="5B1377EE"/>
    <w:rsid w:val="5B2335F4"/>
    <w:rsid w:val="5B2E1A1D"/>
    <w:rsid w:val="5B6918E4"/>
    <w:rsid w:val="5B6A6148"/>
    <w:rsid w:val="5B780A69"/>
    <w:rsid w:val="5B843A1C"/>
    <w:rsid w:val="5B873E3F"/>
    <w:rsid w:val="5B8E663A"/>
    <w:rsid w:val="5BA872B8"/>
    <w:rsid w:val="5BAB5397"/>
    <w:rsid w:val="5BB55083"/>
    <w:rsid w:val="5BBC7D2A"/>
    <w:rsid w:val="5BD20A70"/>
    <w:rsid w:val="5BE9310D"/>
    <w:rsid w:val="5BF52211"/>
    <w:rsid w:val="5BFD40F7"/>
    <w:rsid w:val="5C02690E"/>
    <w:rsid w:val="5C196DA7"/>
    <w:rsid w:val="5C2A048C"/>
    <w:rsid w:val="5C370523"/>
    <w:rsid w:val="5C7A57D2"/>
    <w:rsid w:val="5C7F5A5F"/>
    <w:rsid w:val="5C80234E"/>
    <w:rsid w:val="5C8A680C"/>
    <w:rsid w:val="5CA641C7"/>
    <w:rsid w:val="5D0C4701"/>
    <w:rsid w:val="5D0F0395"/>
    <w:rsid w:val="5D13298A"/>
    <w:rsid w:val="5D1E1C28"/>
    <w:rsid w:val="5D221076"/>
    <w:rsid w:val="5D397964"/>
    <w:rsid w:val="5D5A391C"/>
    <w:rsid w:val="5D5F10C0"/>
    <w:rsid w:val="5D63417B"/>
    <w:rsid w:val="5D891B7B"/>
    <w:rsid w:val="5DA9612E"/>
    <w:rsid w:val="5DAD38EE"/>
    <w:rsid w:val="5DB054A9"/>
    <w:rsid w:val="5DED1C97"/>
    <w:rsid w:val="5E006862"/>
    <w:rsid w:val="5E0207B9"/>
    <w:rsid w:val="5E1834A1"/>
    <w:rsid w:val="5E24405F"/>
    <w:rsid w:val="5E261785"/>
    <w:rsid w:val="5E4430BF"/>
    <w:rsid w:val="5E4A7017"/>
    <w:rsid w:val="5E526349"/>
    <w:rsid w:val="5E552BBA"/>
    <w:rsid w:val="5E611C10"/>
    <w:rsid w:val="5E6A778C"/>
    <w:rsid w:val="5EFC6636"/>
    <w:rsid w:val="5EFC7377"/>
    <w:rsid w:val="5F06174D"/>
    <w:rsid w:val="5F081496"/>
    <w:rsid w:val="5F2152CE"/>
    <w:rsid w:val="5F234AF1"/>
    <w:rsid w:val="5F2E6345"/>
    <w:rsid w:val="5F3A3602"/>
    <w:rsid w:val="5F6277C6"/>
    <w:rsid w:val="5F6D0B1D"/>
    <w:rsid w:val="5F8D0B82"/>
    <w:rsid w:val="5FB23198"/>
    <w:rsid w:val="5FCC5339"/>
    <w:rsid w:val="5FD96977"/>
    <w:rsid w:val="5FE34A5B"/>
    <w:rsid w:val="5FFE1E36"/>
    <w:rsid w:val="60065292"/>
    <w:rsid w:val="600E046B"/>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54E3F"/>
    <w:rsid w:val="61712CAB"/>
    <w:rsid w:val="6182292A"/>
    <w:rsid w:val="618A7FCE"/>
    <w:rsid w:val="618C270E"/>
    <w:rsid w:val="61963252"/>
    <w:rsid w:val="619F7F92"/>
    <w:rsid w:val="61E17D65"/>
    <w:rsid w:val="61F94C26"/>
    <w:rsid w:val="62000E56"/>
    <w:rsid w:val="620152D8"/>
    <w:rsid w:val="620879D5"/>
    <w:rsid w:val="622D3E2A"/>
    <w:rsid w:val="624A4FAC"/>
    <w:rsid w:val="624F3E49"/>
    <w:rsid w:val="62632286"/>
    <w:rsid w:val="62885958"/>
    <w:rsid w:val="62E65BE7"/>
    <w:rsid w:val="62F40B65"/>
    <w:rsid w:val="62FC2CFE"/>
    <w:rsid w:val="63024505"/>
    <w:rsid w:val="6356630A"/>
    <w:rsid w:val="635803E4"/>
    <w:rsid w:val="635B1DB5"/>
    <w:rsid w:val="63711FED"/>
    <w:rsid w:val="63736832"/>
    <w:rsid w:val="637A42EF"/>
    <w:rsid w:val="63864AA7"/>
    <w:rsid w:val="63880DDC"/>
    <w:rsid w:val="638D750D"/>
    <w:rsid w:val="63901D94"/>
    <w:rsid w:val="63AB38BC"/>
    <w:rsid w:val="63AC6CC0"/>
    <w:rsid w:val="63C63B2B"/>
    <w:rsid w:val="63EF49BB"/>
    <w:rsid w:val="64055776"/>
    <w:rsid w:val="640F6E0B"/>
    <w:rsid w:val="64240056"/>
    <w:rsid w:val="642E6B65"/>
    <w:rsid w:val="64354398"/>
    <w:rsid w:val="643E143A"/>
    <w:rsid w:val="64547482"/>
    <w:rsid w:val="645B2861"/>
    <w:rsid w:val="64854F93"/>
    <w:rsid w:val="648B6EEF"/>
    <w:rsid w:val="64A51C8E"/>
    <w:rsid w:val="64C158BF"/>
    <w:rsid w:val="64CE2EAA"/>
    <w:rsid w:val="6525631A"/>
    <w:rsid w:val="65297A59"/>
    <w:rsid w:val="653623FB"/>
    <w:rsid w:val="65363C60"/>
    <w:rsid w:val="653C3090"/>
    <w:rsid w:val="6546685C"/>
    <w:rsid w:val="654900FB"/>
    <w:rsid w:val="65501B81"/>
    <w:rsid w:val="65586590"/>
    <w:rsid w:val="65622926"/>
    <w:rsid w:val="65854376"/>
    <w:rsid w:val="658767BE"/>
    <w:rsid w:val="65892531"/>
    <w:rsid w:val="65A15E75"/>
    <w:rsid w:val="65CB70D2"/>
    <w:rsid w:val="661029C7"/>
    <w:rsid w:val="66195831"/>
    <w:rsid w:val="66254FFC"/>
    <w:rsid w:val="662A7998"/>
    <w:rsid w:val="662E75B1"/>
    <w:rsid w:val="66342C2E"/>
    <w:rsid w:val="66384DC2"/>
    <w:rsid w:val="663E784C"/>
    <w:rsid w:val="664506E7"/>
    <w:rsid w:val="664E0879"/>
    <w:rsid w:val="668B6A45"/>
    <w:rsid w:val="66900450"/>
    <w:rsid w:val="66A355E9"/>
    <w:rsid w:val="670D6F06"/>
    <w:rsid w:val="67226E55"/>
    <w:rsid w:val="672D3625"/>
    <w:rsid w:val="672F3F24"/>
    <w:rsid w:val="673E055F"/>
    <w:rsid w:val="67551CE3"/>
    <w:rsid w:val="675D5BE1"/>
    <w:rsid w:val="67682F76"/>
    <w:rsid w:val="67902011"/>
    <w:rsid w:val="67A22552"/>
    <w:rsid w:val="67B22DCC"/>
    <w:rsid w:val="67BE71AA"/>
    <w:rsid w:val="67C96D0C"/>
    <w:rsid w:val="67CF0415"/>
    <w:rsid w:val="67D90273"/>
    <w:rsid w:val="67DE5875"/>
    <w:rsid w:val="67E1286C"/>
    <w:rsid w:val="67E55852"/>
    <w:rsid w:val="67E61C31"/>
    <w:rsid w:val="67EB1AB4"/>
    <w:rsid w:val="67FA1285"/>
    <w:rsid w:val="68551F4F"/>
    <w:rsid w:val="687C10C9"/>
    <w:rsid w:val="68840C16"/>
    <w:rsid w:val="68876EFB"/>
    <w:rsid w:val="68884654"/>
    <w:rsid w:val="688C2040"/>
    <w:rsid w:val="689F444F"/>
    <w:rsid w:val="68B96DBB"/>
    <w:rsid w:val="68CA2805"/>
    <w:rsid w:val="68E937A3"/>
    <w:rsid w:val="68EC19BF"/>
    <w:rsid w:val="68EF5F6C"/>
    <w:rsid w:val="69335C12"/>
    <w:rsid w:val="693E15D3"/>
    <w:rsid w:val="69463B1F"/>
    <w:rsid w:val="69627681"/>
    <w:rsid w:val="696335D3"/>
    <w:rsid w:val="6977531D"/>
    <w:rsid w:val="69921094"/>
    <w:rsid w:val="699D3CB5"/>
    <w:rsid w:val="69A705BC"/>
    <w:rsid w:val="69CC2BFF"/>
    <w:rsid w:val="69D501AF"/>
    <w:rsid w:val="69D550CD"/>
    <w:rsid w:val="69FD55B8"/>
    <w:rsid w:val="6A0B1C62"/>
    <w:rsid w:val="6A2406C8"/>
    <w:rsid w:val="6A2557A7"/>
    <w:rsid w:val="6A4610AD"/>
    <w:rsid w:val="6A6D64D7"/>
    <w:rsid w:val="6A7E658D"/>
    <w:rsid w:val="6ADE0BD1"/>
    <w:rsid w:val="6AE96859"/>
    <w:rsid w:val="6AF74F45"/>
    <w:rsid w:val="6AFE3735"/>
    <w:rsid w:val="6B147746"/>
    <w:rsid w:val="6B24787C"/>
    <w:rsid w:val="6B3414ED"/>
    <w:rsid w:val="6B386EEF"/>
    <w:rsid w:val="6B480265"/>
    <w:rsid w:val="6B573233"/>
    <w:rsid w:val="6B5B6274"/>
    <w:rsid w:val="6B664800"/>
    <w:rsid w:val="6B8F1551"/>
    <w:rsid w:val="6B935D53"/>
    <w:rsid w:val="6BAD2BD3"/>
    <w:rsid w:val="6BEE3420"/>
    <w:rsid w:val="6BF1329A"/>
    <w:rsid w:val="6BF91BFA"/>
    <w:rsid w:val="6BFA35FA"/>
    <w:rsid w:val="6C1532AB"/>
    <w:rsid w:val="6C196F71"/>
    <w:rsid w:val="6C226FCB"/>
    <w:rsid w:val="6C31226F"/>
    <w:rsid w:val="6C552F0B"/>
    <w:rsid w:val="6C8C67B7"/>
    <w:rsid w:val="6C99459B"/>
    <w:rsid w:val="6C9D744C"/>
    <w:rsid w:val="6CD40368"/>
    <w:rsid w:val="6CF17EE6"/>
    <w:rsid w:val="6D167928"/>
    <w:rsid w:val="6D26299B"/>
    <w:rsid w:val="6D2B0F95"/>
    <w:rsid w:val="6D34343E"/>
    <w:rsid w:val="6D4772EC"/>
    <w:rsid w:val="6D8F68C7"/>
    <w:rsid w:val="6D9078AF"/>
    <w:rsid w:val="6DAA3FEF"/>
    <w:rsid w:val="6DC0172B"/>
    <w:rsid w:val="6DCB690C"/>
    <w:rsid w:val="6DCE73A1"/>
    <w:rsid w:val="6DD41A5B"/>
    <w:rsid w:val="6DDD5884"/>
    <w:rsid w:val="6DDE1B2C"/>
    <w:rsid w:val="6DE33201"/>
    <w:rsid w:val="6DF43C2E"/>
    <w:rsid w:val="6DF51CA3"/>
    <w:rsid w:val="6E073DB0"/>
    <w:rsid w:val="6E3E4594"/>
    <w:rsid w:val="6E6C09B6"/>
    <w:rsid w:val="6E755ABD"/>
    <w:rsid w:val="6E7F06E9"/>
    <w:rsid w:val="6E8335BD"/>
    <w:rsid w:val="6E895A0C"/>
    <w:rsid w:val="6E8E12EF"/>
    <w:rsid w:val="6E972936"/>
    <w:rsid w:val="6ED446C5"/>
    <w:rsid w:val="6F0230C8"/>
    <w:rsid w:val="6F0B01CF"/>
    <w:rsid w:val="6F1569AF"/>
    <w:rsid w:val="6F2A7D94"/>
    <w:rsid w:val="6F484F7F"/>
    <w:rsid w:val="6F527D12"/>
    <w:rsid w:val="6F8331F1"/>
    <w:rsid w:val="6F886BD3"/>
    <w:rsid w:val="6FAE1A09"/>
    <w:rsid w:val="6FD75BF8"/>
    <w:rsid w:val="6FEE0666"/>
    <w:rsid w:val="70107A39"/>
    <w:rsid w:val="70381498"/>
    <w:rsid w:val="70514665"/>
    <w:rsid w:val="707723D0"/>
    <w:rsid w:val="70955725"/>
    <w:rsid w:val="70CD6D0A"/>
    <w:rsid w:val="70F5661B"/>
    <w:rsid w:val="71360107"/>
    <w:rsid w:val="713B688E"/>
    <w:rsid w:val="714833F2"/>
    <w:rsid w:val="7178701F"/>
    <w:rsid w:val="717B788E"/>
    <w:rsid w:val="71AC3EEB"/>
    <w:rsid w:val="71B2527A"/>
    <w:rsid w:val="71B7463E"/>
    <w:rsid w:val="71D43752"/>
    <w:rsid w:val="71EA4A14"/>
    <w:rsid w:val="71ED0060"/>
    <w:rsid w:val="71F1796A"/>
    <w:rsid w:val="720033A7"/>
    <w:rsid w:val="72154626"/>
    <w:rsid w:val="72262B5D"/>
    <w:rsid w:val="72283FF7"/>
    <w:rsid w:val="72290E85"/>
    <w:rsid w:val="722E7212"/>
    <w:rsid w:val="723A0474"/>
    <w:rsid w:val="7244764E"/>
    <w:rsid w:val="725923E4"/>
    <w:rsid w:val="72864BF7"/>
    <w:rsid w:val="728C10CE"/>
    <w:rsid w:val="729023FC"/>
    <w:rsid w:val="72DB70B2"/>
    <w:rsid w:val="73612AB3"/>
    <w:rsid w:val="73982B4E"/>
    <w:rsid w:val="73C0646E"/>
    <w:rsid w:val="742222F5"/>
    <w:rsid w:val="74472DDE"/>
    <w:rsid w:val="74476126"/>
    <w:rsid w:val="744C72C0"/>
    <w:rsid w:val="74706664"/>
    <w:rsid w:val="747955F9"/>
    <w:rsid w:val="747F3682"/>
    <w:rsid w:val="748A603A"/>
    <w:rsid w:val="749C4185"/>
    <w:rsid w:val="74B33703"/>
    <w:rsid w:val="74BB4B30"/>
    <w:rsid w:val="75067759"/>
    <w:rsid w:val="752E6DCD"/>
    <w:rsid w:val="7551380D"/>
    <w:rsid w:val="755521A4"/>
    <w:rsid w:val="75600BE5"/>
    <w:rsid w:val="7564475C"/>
    <w:rsid w:val="75677FB4"/>
    <w:rsid w:val="7583797F"/>
    <w:rsid w:val="75896940"/>
    <w:rsid w:val="75D20F1D"/>
    <w:rsid w:val="75DA2C18"/>
    <w:rsid w:val="75E35A02"/>
    <w:rsid w:val="75EC3712"/>
    <w:rsid w:val="75F419BD"/>
    <w:rsid w:val="75F54412"/>
    <w:rsid w:val="761D08E0"/>
    <w:rsid w:val="765534D1"/>
    <w:rsid w:val="765D347C"/>
    <w:rsid w:val="76826699"/>
    <w:rsid w:val="76A96C4B"/>
    <w:rsid w:val="76C87133"/>
    <w:rsid w:val="76CD08D5"/>
    <w:rsid w:val="76DB4B92"/>
    <w:rsid w:val="76F45E0A"/>
    <w:rsid w:val="77052AA4"/>
    <w:rsid w:val="77136511"/>
    <w:rsid w:val="77340A39"/>
    <w:rsid w:val="77351FD0"/>
    <w:rsid w:val="77472422"/>
    <w:rsid w:val="77555335"/>
    <w:rsid w:val="7762405D"/>
    <w:rsid w:val="77690C49"/>
    <w:rsid w:val="777F31F2"/>
    <w:rsid w:val="778071B2"/>
    <w:rsid w:val="77932FE4"/>
    <w:rsid w:val="77A61F94"/>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570A"/>
    <w:rsid w:val="797607C1"/>
    <w:rsid w:val="797E66A9"/>
    <w:rsid w:val="798B079E"/>
    <w:rsid w:val="79997202"/>
    <w:rsid w:val="79A97383"/>
    <w:rsid w:val="79AD7D6A"/>
    <w:rsid w:val="79AF5793"/>
    <w:rsid w:val="79CB2A4A"/>
    <w:rsid w:val="79E27E8B"/>
    <w:rsid w:val="79F850CE"/>
    <w:rsid w:val="79FD443C"/>
    <w:rsid w:val="7A081EDB"/>
    <w:rsid w:val="7A0B3482"/>
    <w:rsid w:val="7A124B07"/>
    <w:rsid w:val="7A1563A6"/>
    <w:rsid w:val="7A1D1975"/>
    <w:rsid w:val="7A2E2A28"/>
    <w:rsid w:val="7A3E5150"/>
    <w:rsid w:val="7A4670D6"/>
    <w:rsid w:val="7A5073DE"/>
    <w:rsid w:val="7A534B63"/>
    <w:rsid w:val="7A615382"/>
    <w:rsid w:val="7A67303B"/>
    <w:rsid w:val="7AAB1D04"/>
    <w:rsid w:val="7ABA4368"/>
    <w:rsid w:val="7ABB6E94"/>
    <w:rsid w:val="7AD05746"/>
    <w:rsid w:val="7ADD3367"/>
    <w:rsid w:val="7B12268F"/>
    <w:rsid w:val="7B2029F8"/>
    <w:rsid w:val="7B257FFD"/>
    <w:rsid w:val="7B343476"/>
    <w:rsid w:val="7B3A4316"/>
    <w:rsid w:val="7B484815"/>
    <w:rsid w:val="7B5A2978"/>
    <w:rsid w:val="7B5A7E4C"/>
    <w:rsid w:val="7B667AF9"/>
    <w:rsid w:val="7B7468F8"/>
    <w:rsid w:val="7B7B42F9"/>
    <w:rsid w:val="7B823602"/>
    <w:rsid w:val="7BED75DA"/>
    <w:rsid w:val="7BEE0103"/>
    <w:rsid w:val="7C0A0FE4"/>
    <w:rsid w:val="7C164ACD"/>
    <w:rsid w:val="7C254906"/>
    <w:rsid w:val="7C3D1553"/>
    <w:rsid w:val="7C405DA3"/>
    <w:rsid w:val="7C45773D"/>
    <w:rsid w:val="7C4C262A"/>
    <w:rsid w:val="7C590818"/>
    <w:rsid w:val="7C6F4493"/>
    <w:rsid w:val="7C72188D"/>
    <w:rsid w:val="7C7C10F6"/>
    <w:rsid w:val="7C853BEA"/>
    <w:rsid w:val="7C881368"/>
    <w:rsid w:val="7CD2582C"/>
    <w:rsid w:val="7CE27788"/>
    <w:rsid w:val="7CEA7740"/>
    <w:rsid w:val="7CED5C37"/>
    <w:rsid w:val="7CFA2B82"/>
    <w:rsid w:val="7D0B583E"/>
    <w:rsid w:val="7D0C32F1"/>
    <w:rsid w:val="7D0E5A5A"/>
    <w:rsid w:val="7D0F408D"/>
    <w:rsid w:val="7D376633"/>
    <w:rsid w:val="7D491C6C"/>
    <w:rsid w:val="7D5429C0"/>
    <w:rsid w:val="7D5A18AC"/>
    <w:rsid w:val="7D6E6D43"/>
    <w:rsid w:val="7D741635"/>
    <w:rsid w:val="7DB57A34"/>
    <w:rsid w:val="7DE60973"/>
    <w:rsid w:val="7DEF0916"/>
    <w:rsid w:val="7DF05BB0"/>
    <w:rsid w:val="7E1E5218"/>
    <w:rsid w:val="7E2F0D11"/>
    <w:rsid w:val="7E341524"/>
    <w:rsid w:val="7E9A4E1F"/>
    <w:rsid w:val="7EA7723A"/>
    <w:rsid w:val="7EAB72D9"/>
    <w:rsid w:val="7EAF5D5D"/>
    <w:rsid w:val="7EF56FBB"/>
    <w:rsid w:val="7F0768EB"/>
    <w:rsid w:val="7F143BEC"/>
    <w:rsid w:val="7F54171E"/>
    <w:rsid w:val="7F665733"/>
    <w:rsid w:val="7F6D458E"/>
    <w:rsid w:val="7F715AF2"/>
    <w:rsid w:val="7F886E69"/>
    <w:rsid w:val="7FB3087C"/>
    <w:rsid w:val="7FCA47BB"/>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64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70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4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9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3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unhideWhenUsed/>
    <w:qFormat/>
    <w:uiPriority w:val="1"/>
  </w:style>
  <w:style w:type="table" w:default="1" w:styleId="6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956"/>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next w:val="1"/>
    <w:link w:val="747"/>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7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54"/>
    <w:qFormat/>
    <w:uiPriority w:val="0"/>
    <w:pPr>
      <w:shd w:val="clear" w:color="auto" w:fill="000080"/>
    </w:pPr>
  </w:style>
  <w:style w:type="paragraph" w:styleId="20">
    <w:name w:val="annotation text"/>
    <w:basedOn w:val="1"/>
    <w:link w:val="879"/>
    <w:autoRedefine/>
    <w:qFormat/>
    <w:uiPriority w:val="99"/>
    <w:pPr>
      <w:jc w:val="left"/>
    </w:pPr>
  </w:style>
  <w:style w:type="paragraph" w:styleId="21">
    <w:name w:val="Salutation"/>
    <w:basedOn w:val="1"/>
    <w:next w:val="1"/>
    <w:link w:val="839"/>
    <w:qFormat/>
    <w:uiPriority w:val="0"/>
    <w:rPr>
      <w:rFonts w:ascii="仿宋_GB2312" w:eastAsia="仿宋_GB2312"/>
      <w:sz w:val="28"/>
      <w:szCs w:val="20"/>
    </w:rPr>
  </w:style>
  <w:style w:type="paragraph" w:styleId="22">
    <w:name w:val="Body Text 3"/>
    <w:basedOn w:val="1"/>
    <w:link w:val="86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809"/>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spacing w:val="-4"/>
      <w:sz w:val="18"/>
    </w:rPr>
  </w:style>
  <w:style w:type="paragraph" w:customStyle="1" w:styleId="26">
    <w:name w:val="正文缩进1"/>
    <w:basedOn w:val="27"/>
    <w:next w:val="24"/>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7">
    <w:name w:val="正文1"/>
    <w:basedOn w:val="2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29">
    <w:name w:val="目录 11"/>
    <w:basedOn w:val="27"/>
    <w:next w:val="27"/>
    <w:autoRedefine/>
    <w:qFormat/>
    <w:uiPriority w:val="0"/>
    <w:pPr>
      <w:spacing w:line="240" w:lineRule="auto"/>
    </w:pPr>
    <w:rPr>
      <w:rFonts w:ascii="宋体" w:hAnsi="宋体" w:eastAsia="黑体" w:cs="宋体"/>
      <w:szCs w:val="21"/>
      <w:lang w:eastAsia="en-US"/>
    </w:rPr>
  </w:style>
  <w:style w:type="paragraph" w:styleId="30">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70"/>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Plain Text"/>
    <w:basedOn w:val="1"/>
    <w:link w:val="68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36"/>
    <w:autoRedefine/>
    <w:qFormat/>
    <w:uiPriority w:val="0"/>
    <w:pPr>
      <w:ind w:left="100" w:leftChars="2500"/>
    </w:pPr>
    <w:rPr>
      <w:rFonts w:ascii="宋体"/>
      <w:sz w:val="24"/>
      <w:szCs w:val="21"/>
      <w:lang w:val="zh-CN"/>
    </w:rPr>
  </w:style>
  <w:style w:type="paragraph" w:styleId="40">
    <w:name w:val="Body Text Indent 2"/>
    <w:basedOn w:val="1"/>
    <w:link w:val="847"/>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64"/>
    <w:autoRedefine/>
    <w:qFormat/>
    <w:uiPriority w:val="0"/>
    <w:rPr>
      <w:lang w:val="zh-CN"/>
    </w:rPr>
  </w:style>
  <w:style w:type="paragraph" w:styleId="42">
    <w:name w:val="Balloon Text"/>
    <w:basedOn w:val="1"/>
    <w:link w:val="743"/>
    <w:qFormat/>
    <w:uiPriority w:val="0"/>
    <w:rPr>
      <w:sz w:val="18"/>
      <w:szCs w:val="18"/>
    </w:rPr>
  </w:style>
  <w:style w:type="paragraph" w:styleId="43">
    <w:name w:val="footer"/>
    <w:basedOn w:val="1"/>
    <w:link w:val="915"/>
    <w:autoRedefine/>
    <w:qFormat/>
    <w:uiPriority w:val="99"/>
    <w:pPr>
      <w:tabs>
        <w:tab w:val="center" w:pos="4153"/>
        <w:tab w:val="right" w:pos="8306"/>
      </w:tabs>
      <w:snapToGrid w:val="0"/>
      <w:jc w:val="left"/>
    </w:pPr>
    <w:rPr>
      <w:sz w:val="18"/>
      <w:szCs w:val="18"/>
    </w:rPr>
  </w:style>
  <w:style w:type="paragraph" w:styleId="44">
    <w:name w:val="header"/>
    <w:basedOn w:val="1"/>
    <w:link w:val="92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80"/>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9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849"/>
    <w:autoRedefine/>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908"/>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843"/>
    <w:autoRedefine/>
    <w:qFormat/>
    <w:uiPriority w:val="0"/>
    <w:pPr>
      <w:spacing w:after="120" w:line="480" w:lineRule="auto"/>
    </w:pPr>
  </w:style>
  <w:style w:type="paragraph" w:styleId="60">
    <w:name w:val="HTML Preformatted"/>
    <w:basedOn w:val="1"/>
    <w:link w:val="8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28"/>
    <w:autoRedefine/>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0"/>
    <w:next w:val="20"/>
    <w:link w:val="660"/>
    <w:autoRedefine/>
    <w:qFormat/>
    <w:uiPriority w:val="0"/>
    <w:rPr>
      <w:b/>
      <w:bCs/>
    </w:rPr>
  </w:style>
  <w:style w:type="paragraph" w:styleId="64">
    <w:name w:val="Body Text First Indent"/>
    <w:basedOn w:val="2"/>
    <w:next w:val="54"/>
    <w:link w:val="858"/>
    <w:autoRedefine/>
    <w:qFormat/>
    <w:uiPriority w:val="0"/>
    <w:pPr>
      <w:ind w:firstLine="420"/>
    </w:pPr>
    <w:rPr>
      <w:rFonts w:hAnsi="Calibri" w:cs="Times New Roman"/>
      <w:szCs w:val="20"/>
    </w:rPr>
  </w:style>
  <w:style w:type="paragraph" w:styleId="65">
    <w:name w:val="Body Text First Indent 2"/>
    <w:basedOn w:val="24"/>
    <w:next w:val="1"/>
    <w:link w:val="682"/>
    <w:autoRedefine/>
    <w:qFormat/>
    <w:uiPriority w:val="0"/>
    <w:pPr>
      <w:adjustRightInd/>
      <w:spacing w:line="360" w:lineRule="auto"/>
      <w:ind w:firstLine="0" w:firstLineChars="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5">
    <w:name w:val="正文空2字"/>
    <w:basedOn w:val="8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autoRedefine/>
    <w:qFormat/>
    <w:uiPriority w:val="99"/>
    <w:rPr>
      <w:rFonts w:ascii="Calibri" w:hAnsi="Calibri" w:eastAsia="仿宋_GB2312" w:cs="Calibri"/>
      <w:kern w:val="2"/>
      <w:sz w:val="32"/>
      <w:szCs w:val="32"/>
      <w:lang w:val="en-US" w:eastAsia="zh-CN" w:bidi="ar-SA"/>
    </w:rPr>
  </w:style>
  <w:style w:type="paragraph" w:customStyle="1" w:styleId="87">
    <w:name w:val="目录 5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88">
    <w:name w:val="表格文字"/>
    <w:basedOn w:val="89"/>
    <w:next w:val="2"/>
    <w:autoRedefine/>
    <w:qFormat/>
    <w:uiPriority w:val="0"/>
    <w:pPr>
      <w:ind w:firstLine="200" w:firstLineChars="200"/>
    </w:pPr>
    <w:rPr>
      <w:rFonts w:ascii="Arial" w:hAnsi="Arial"/>
      <w:spacing w:val="-5"/>
      <w:kern w:val="0"/>
      <w:sz w:val="24"/>
      <w:szCs w:val="20"/>
    </w:rPr>
  </w:style>
  <w:style w:type="paragraph" w:customStyle="1" w:styleId="89">
    <w:name w:val="表格文字（两侧对齐）"/>
    <w:basedOn w:val="1"/>
    <w:autoRedefine/>
    <w:qFormat/>
    <w:uiPriority w:val="0"/>
    <w:pPr>
      <w:adjustRightInd/>
      <w:snapToGrid w:val="0"/>
    </w:pPr>
    <w:rPr>
      <w:sz w:val="20"/>
    </w:rPr>
  </w:style>
  <w:style w:type="paragraph" w:customStyle="1" w:styleId="90">
    <w:name w:val="Default"/>
    <w:link w:val="78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正文文本首行缩进 21"/>
    <w:basedOn w:val="26"/>
    <w:autoRedefine/>
    <w:qFormat/>
    <w:uiPriority w:val="99"/>
    <w:pPr>
      <w:spacing w:line="200" w:lineRule="atLeast"/>
      <w:ind w:firstLine="420"/>
    </w:pPr>
    <w:rPr>
      <w:spacing w:val="-4"/>
      <w:sz w:val="18"/>
    </w:rPr>
  </w:style>
  <w:style w:type="paragraph" w:customStyle="1" w:styleId="92">
    <w:name w:val="标题 21"/>
    <w:basedOn w:val="27"/>
    <w:next w:val="27"/>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3">
    <w:name w:val="[Normal]"/>
    <w:autoRedefine/>
    <w:qFormat/>
    <w:uiPriority w:val="0"/>
    <w:rPr>
      <w:rFonts w:ascii="宋体" w:hAnsi="宋体" w:eastAsia="宋体" w:cs="Times New Roman"/>
      <w:sz w:val="24"/>
      <w:szCs w:val="22"/>
      <w:lang w:val="zh-CN" w:eastAsia="zh-CN" w:bidi="ar-SA"/>
    </w:rPr>
  </w:style>
  <w:style w:type="paragraph" w:customStyle="1" w:styleId="94">
    <w:name w:val="正文文本首行缩进 211"/>
    <w:basedOn w:val="26"/>
    <w:autoRedefine/>
    <w:qFormat/>
    <w:uiPriority w:val="99"/>
    <w:pPr>
      <w:spacing w:line="200" w:lineRule="atLeast"/>
      <w:ind w:firstLine="420"/>
    </w:pPr>
    <w:rPr>
      <w:rFonts w:ascii="宋体"/>
      <w:spacing w:val="-4"/>
      <w:sz w:val="18"/>
    </w:rPr>
  </w:style>
  <w:style w:type="paragraph" w:customStyle="1" w:styleId="95">
    <w:name w:val="正文文本首行缩进 22"/>
    <w:basedOn w:val="26"/>
    <w:autoRedefine/>
    <w:qFormat/>
    <w:uiPriority w:val="99"/>
    <w:pPr>
      <w:spacing w:line="200" w:lineRule="atLeast"/>
      <w:ind w:firstLine="420"/>
    </w:pPr>
    <w:rPr>
      <w:rFonts w:ascii="宋体"/>
      <w:spacing w:val="-4"/>
      <w:sz w:val="18"/>
    </w:rPr>
  </w:style>
  <w:style w:type="paragraph" w:customStyle="1" w:styleId="96">
    <w:name w:val="正文首行缩进 21"/>
    <w:basedOn w:val="97"/>
    <w:next w:val="1"/>
    <w:autoRedefine/>
    <w:qFormat/>
    <w:uiPriority w:val="0"/>
    <w:pPr>
      <w:ind w:firstLine="210"/>
    </w:pPr>
  </w:style>
  <w:style w:type="paragraph" w:customStyle="1" w:styleId="97">
    <w:name w:val="正文文本缩进1"/>
    <w:basedOn w:val="1"/>
    <w:next w:val="1"/>
    <w:autoRedefine/>
    <w:qFormat/>
    <w:uiPriority w:val="0"/>
    <w:pPr>
      <w:widowControl/>
      <w:spacing w:after="120"/>
      <w:ind w:left="420"/>
    </w:pPr>
    <w:rPr>
      <w:color w:val="000000"/>
    </w:rPr>
  </w:style>
  <w:style w:type="paragraph" w:customStyle="1" w:styleId="98">
    <w:name w:val="表格非标题文字"/>
    <w:link w:val="64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9">
    <w:name w:val="*正文"/>
    <w:basedOn w:val="1"/>
    <w:link w:val="650"/>
    <w:autoRedefine/>
    <w:qFormat/>
    <w:uiPriority w:val="0"/>
    <w:pPr>
      <w:snapToGrid w:val="0"/>
      <w:spacing w:line="360" w:lineRule="auto"/>
      <w:ind w:firstLine="482"/>
      <w:jc w:val="left"/>
    </w:pPr>
    <w:rPr>
      <w:rFonts w:ascii="宋体" w:hAnsi="宋体"/>
      <w:kern w:val="0"/>
      <w:sz w:val="24"/>
      <w:szCs w:val="20"/>
    </w:rPr>
  </w:style>
  <w:style w:type="paragraph" w:customStyle="1" w:styleId="100">
    <w:name w:val="U_正文"/>
    <w:basedOn w:val="1"/>
    <w:link w:val="658"/>
    <w:autoRedefine/>
    <w:qFormat/>
    <w:uiPriority w:val="0"/>
    <w:pPr>
      <w:adjustRightInd/>
      <w:spacing w:beforeLines="20" w:afterLines="20" w:line="300" w:lineRule="auto"/>
      <w:ind w:firstLine="200" w:firstLineChars="200"/>
    </w:pPr>
    <w:rPr>
      <w:kern w:val="0"/>
      <w:sz w:val="24"/>
    </w:rPr>
  </w:style>
  <w:style w:type="paragraph" w:customStyle="1" w:styleId="101">
    <w:name w:val="哈哈正文"/>
    <w:basedOn w:val="1"/>
    <w:link w:val="665"/>
    <w:autoRedefine/>
    <w:qFormat/>
    <w:uiPriority w:val="0"/>
    <w:pPr>
      <w:adjustRightInd/>
      <w:spacing w:line="360" w:lineRule="auto"/>
      <w:ind w:firstLine="200" w:firstLineChars="200"/>
    </w:pPr>
    <w:rPr>
      <w:rFonts w:ascii="宋体" w:hAnsi="宋体"/>
      <w:sz w:val="24"/>
      <w:szCs w:val="20"/>
    </w:rPr>
  </w:style>
  <w:style w:type="paragraph" w:customStyle="1" w:styleId="102">
    <w:name w:val="5正文"/>
    <w:basedOn w:val="1"/>
    <w:link w:val="67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3">
    <w:name w:val="正文2"/>
    <w:basedOn w:val="59"/>
    <w:link w:val="691"/>
    <w:autoRedefine/>
    <w:qFormat/>
    <w:uiPriority w:val="0"/>
    <w:pPr>
      <w:spacing w:before="156" w:line="360" w:lineRule="auto"/>
      <w:ind w:firstLine="510" w:firstLineChars="200"/>
    </w:pPr>
    <w:rPr>
      <w:sz w:val="24"/>
      <w:szCs w:val="20"/>
    </w:rPr>
  </w:style>
  <w:style w:type="paragraph" w:customStyle="1" w:styleId="104">
    <w:name w:val="无间隔1"/>
    <w:link w:val="699"/>
    <w:autoRedefine/>
    <w:qFormat/>
    <w:uiPriority w:val="1"/>
    <w:rPr>
      <w:rFonts w:ascii="Times New Roman" w:hAnsi="Times New Roman" w:eastAsia="宋体" w:cs="Times New Roman"/>
      <w:sz w:val="22"/>
      <w:szCs w:val="22"/>
      <w:lang w:val="en-US" w:eastAsia="zh-CN" w:bidi="ar-SA"/>
    </w:rPr>
  </w:style>
  <w:style w:type="paragraph" w:customStyle="1" w:styleId="105">
    <w:name w:val="纯文本_0_0"/>
    <w:basedOn w:val="106"/>
    <w:link w:val="707"/>
    <w:autoRedefine/>
    <w:qFormat/>
    <w:uiPriority w:val="0"/>
    <w:rPr>
      <w:rFonts w:ascii="宋体" w:hAnsi="Courier New"/>
      <w:szCs w:val="21"/>
    </w:rPr>
  </w:style>
  <w:style w:type="paragraph" w:customStyle="1" w:styleId="10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绿盟科技）"/>
    <w:link w:val="717"/>
    <w:autoRedefine/>
    <w:qFormat/>
    <w:uiPriority w:val="0"/>
    <w:pPr>
      <w:spacing w:line="300" w:lineRule="auto"/>
    </w:pPr>
    <w:rPr>
      <w:rFonts w:ascii="Arial" w:hAnsi="Arial" w:eastAsia="宋体" w:cs="Times New Roman"/>
      <w:sz w:val="21"/>
      <w:szCs w:val="21"/>
      <w:lang w:val="en-US" w:eastAsia="zh-CN" w:bidi="ar-SA"/>
    </w:rPr>
  </w:style>
  <w:style w:type="paragraph" w:customStyle="1" w:styleId="108">
    <w:name w:val="表格名称"/>
    <w:basedOn w:val="4"/>
    <w:link w:val="72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9">
    <w:name w:val="my正文"/>
    <w:basedOn w:val="1"/>
    <w:link w:val="746"/>
    <w:autoRedefine/>
    <w:qFormat/>
    <w:uiPriority w:val="0"/>
    <w:pPr>
      <w:adjustRightInd/>
      <w:spacing w:line="360" w:lineRule="auto"/>
      <w:ind w:firstLine="480" w:firstLineChars="200"/>
    </w:pPr>
    <w:rPr>
      <w:rFonts w:ascii="Tahoma" w:hAnsi="Tahoma"/>
      <w:kern w:val="0"/>
      <w:sz w:val="24"/>
    </w:rPr>
  </w:style>
  <w:style w:type="paragraph" w:customStyle="1" w:styleId="110">
    <w:name w:val="3级"/>
    <w:basedOn w:val="111"/>
    <w:link w:val="752"/>
    <w:autoRedefine/>
    <w:qFormat/>
    <w:uiPriority w:val="0"/>
    <w:pPr>
      <w:ind w:left="0" w:right="466" w:firstLine="288"/>
    </w:pPr>
    <w:rPr>
      <w:rFonts w:hAnsi="宋体"/>
    </w:rPr>
  </w:style>
  <w:style w:type="paragraph" w:customStyle="1" w:styleId="111">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2">
    <w:name w:val="标题4-dyf"/>
    <w:basedOn w:val="7"/>
    <w:link w:val="77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3">
    <w:name w:val="冯"/>
    <w:basedOn w:val="1"/>
    <w:link w:val="77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14">
    <w:name w:val="正文样式"/>
    <w:basedOn w:val="1"/>
    <w:link w:val="793"/>
    <w:autoRedefine/>
    <w:qFormat/>
    <w:uiPriority w:val="0"/>
    <w:pPr>
      <w:adjustRightInd/>
      <w:spacing w:line="360" w:lineRule="auto"/>
      <w:ind w:firstLine="480" w:firstLineChars="200"/>
    </w:pPr>
    <w:rPr>
      <w:kern w:val="0"/>
      <w:sz w:val="24"/>
    </w:rPr>
  </w:style>
  <w:style w:type="paragraph" w:customStyle="1" w:styleId="115">
    <w:name w:val="gf正文1"/>
    <w:basedOn w:val="1"/>
    <w:link w:val="79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6">
    <w:name w:val="列表1"/>
    <w:basedOn w:val="1"/>
    <w:next w:val="117"/>
    <w:link w:val="80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7">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18">
    <w:name w:val="此正文"/>
    <w:basedOn w:val="1"/>
    <w:link w:val="824"/>
    <w:autoRedefine/>
    <w:qFormat/>
    <w:uiPriority w:val="0"/>
    <w:pPr>
      <w:adjustRightInd/>
      <w:spacing w:line="360" w:lineRule="auto"/>
      <w:ind w:firstLine="200" w:firstLineChars="200"/>
    </w:pPr>
    <w:rPr>
      <w:sz w:val="24"/>
    </w:rPr>
  </w:style>
  <w:style w:type="paragraph" w:customStyle="1" w:styleId="119">
    <w:name w:val="样式 样式 标题 4h4H4Fab-4T5Ref Heading 1rh1Heading sqlsect 1.2.3.... +..."/>
    <w:basedOn w:val="120"/>
    <w:link w:val="844"/>
    <w:autoRedefine/>
    <w:qFormat/>
    <w:uiPriority w:val="0"/>
    <w:pPr>
      <w:tabs>
        <w:tab w:val="left" w:pos="2356"/>
      </w:tabs>
    </w:pPr>
  </w:style>
  <w:style w:type="paragraph" w:customStyle="1" w:styleId="120">
    <w:name w:val="样式 标题 4h4H4Fab-4T5Ref Heading 1rh1Heading sqlsect 1.2.3...."/>
    <w:basedOn w:val="7"/>
    <w:link w:val="94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1">
    <w:name w:val="Item List"/>
    <w:link w:val="85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2">
    <w:name w:val="纯文本1"/>
    <w:basedOn w:val="1"/>
    <w:link w:val="857"/>
    <w:autoRedefine/>
    <w:qFormat/>
    <w:uiPriority w:val="0"/>
    <w:pPr>
      <w:adjustRightInd/>
    </w:pPr>
    <w:rPr>
      <w:rFonts w:ascii="宋体" w:hAnsi="Courier New"/>
      <w:kern w:val="0"/>
      <w:sz w:val="20"/>
      <w:szCs w:val="20"/>
    </w:rPr>
  </w:style>
  <w:style w:type="paragraph" w:customStyle="1" w:styleId="123">
    <w:name w:val="正文说明"/>
    <w:basedOn w:val="1"/>
    <w:link w:val="869"/>
    <w:autoRedefine/>
    <w:qFormat/>
    <w:uiPriority w:val="0"/>
    <w:pPr>
      <w:adjustRightInd/>
      <w:spacing w:line="360" w:lineRule="auto"/>
    </w:pPr>
    <w:rPr>
      <w:kern w:val="0"/>
      <w:sz w:val="24"/>
    </w:rPr>
  </w:style>
  <w:style w:type="paragraph" w:customStyle="1" w:styleId="124">
    <w:name w:val="Table Text"/>
    <w:basedOn w:val="1"/>
    <w:link w:val="875"/>
    <w:autoRedefine/>
    <w:qFormat/>
    <w:uiPriority w:val="0"/>
    <w:pPr>
      <w:widowControl/>
      <w:spacing w:before="60" w:after="60"/>
      <w:jc w:val="left"/>
    </w:pPr>
    <w:rPr>
      <w:kern w:val="0"/>
      <w:sz w:val="24"/>
    </w:rPr>
  </w:style>
  <w:style w:type="paragraph" w:customStyle="1" w:styleId="125">
    <w:name w:val="公文正文"/>
    <w:basedOn w:val="1"/>
    <w:link w:val="887"/>
    <w:autoRedefine/>
    <w:qFormat/>
    <w:uiPriority w:val="0"/>
    <w:pPr>
      <w:adjustRightInd/>
      <w:spacing w:before="156" w:line="360" w:lineRule="auto"/>
      <w:ind w:firstLine="360" w:firstLineChars="200"/>
    </w:pPr>
    <w:rPr>
      <w:rFonts w:ascii="仿宋_GB2312" w:eastAsia="仿宋_GB2312"/>
      <w:sz w:val="24"/>
    </w:rPr>
  </w:style>
  <w:style w:type="paragraph" w:customStyle="1" w:styleId="126">
    <w:name w:val="正文（缩进2汉字）"/>
    <w:basedOn w:val="1"/>
    <w:link w:val="8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7">
    <w:name w:val="b11_01b"/>
    <w:basedOn w:val="1"/>
    <w:next w:val="1"/>
    <w:link w:val="91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8">
    <w:name w:val="段落"/>
    <w:basedOn w:val="1"/>
    <w:link w:val="920"/>
    <w:autoRedefine/>
    <w:qFormat/>
    <w:uiPriority w:val="0"/>
    <w:pPr>
      <w:adjustRightInd/>
      <w:spacing w:line="360" w:lineRule="auto"/>
      <w:ind w:firstLine="480" w:firstLineChars="200"/>
    </w:pPr>
    <w:rPr>
      <w:rFonts w:ascii="宋体" w:hAnsi="宋体"/>
      <w:kern w:val="0"/>
      <w:sz w:val="24"/>
      <w:szCs w:val="20"/>
    </w:rPr>
  </w:style>
  <w:style w:type="paragraph" w:customStyle="1" w:styleId="129">
    <w:name w:val="正文段"/>
    <w:basedOn w:val="1"/>
    <w:link w:val="927"/>
    <w:autoRedefine/>
    <w:qFormat/>
    <w:uiPriority w:val="0"/>
    <w:pPr>
      <w:widowControl/>
      <w:snapToGrid w:val="0"/>
      <w:spacing w:afterLines="50"/>
      <w:ind w:firstLine="200" w:firstLineChars="200"/>
    </w:pPr>
    <w:rPr>
      <w:kern w:val="0"/>
      <w:sz w:val="24"/>
      <w:szCs w:val="20"/>
    </w:rPr>
  </w:style>
  <w:style w:type="paragraph" w:customStyle="1" w:styleId="130">
    <w:name w:val="冯广丽"/>
    <w:basedOn w:val="1"/>
    <w:link w:val="930"/>
    <w:autoRedefine/>
    <w:qFormat/>
    <w:uiPriority w:val="0"/>
    <w:pPr>
      <w:adjustRightInd/>
      <w:spacing w:line="360" w:lineRule="auto"/>
      <w:ind w:firstLine="480" w:firstLineChars="200"/>
    </w:pPr>
    <w:rPr>
      <w:rFonts w:ascii="宋体" w:hAnsi="宋体"/>
      <w:sz w:val="24"/>
      <w:szCs w:val="22"/>
    </w:rPr>
  </w:style>
  <w:style w:type="paragraph" w:customStyle="1" w:styleId="131">
    <w:name w:val="编号，小四"/>
    <w:basedOn w:val="1"/>
    <w:link w:val="936"/>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32">
    <w:name w:val="仿宋正文"/>
    <w:basedOn w:val="1"/>
    <w:link w:val="943"/>
    <w:autoRedefine/>
    <w:qFormat/>
    <w:uiPriority w:val="0"/>
    <w:pPr>
      <w:adjustRightInd/>
      <w:spacing w:line="360" w:lineRule="auto"/>
      <w:ind w:firstLine="480" w:firstLineChars="200"/>
    </w:pPr>
    <w:rPr>
      <w:rFonts w:ascii="仿宋_GB2312" w:eastAsia="仿宋_GB2312"/>
      <w:sz w:val="24"/>
      <w:szCs w:val="20"/>
    </w:rPr>
  </w:style>
  <w:style w:type="paragraph" w:customStyle="1" w:styleId="133">
    <w:name w:val="样式 正文缩进 + 首行缩进:  2 字符"/>
    <w:basedOn w:val="5"/>
    <w:link w:val="955"/>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42">
    <w:name w:val="正文 内标 序号标"/>
    <w:basedOn w:val="143"/>
    <w:autoRedefine/>
    <w:qFormat/>
    <w:uiPriority w:val="0"/>
    <w:pPr>
      <w:tabs>
        <w:tab w:val="left" w:pos="0"/>
      </w:tabs>
      <w:adjustRightInd/>
      <w:spacing w:before="0"/>
      <w:ind w:firstLine="482"/>
    </w:pPr>
    <w:rPr>
      <w:rFonts w:ascii="微软雅黑" w:hAnsi="微软雅黑"/>
      <w:sz w:val="24"/>
      <w:szCs w:val="24"/>
    </w:rPr>
  </w:style>
  <w:style w:type="paragraph" w:customStyle="1" w:styleId="143">
    <w:name w:val="My正文"/>
    <w:basedOn w:val="1"/>
    <w:autoRedefine/>
    <w:qFormat/>
    <w:uiPriority w:val="0"/>
    <w:pPr>
      <w:spacing w:before="120" w:line="360" w:lineRule="auto"/>
      <w:ind w:firstLine="567"/>
    </w:pPr>
    <w:rPr>
      <w:rFonts w:ascii="Arial" w:hAnsi="Arial"/>
      <w:sz w:val="20"/>
      <w:szCs w:val="20"/>
    </w:rPr>
  </w:style>
  <w:style w:type="paragraph" w:customStyle="1" w:styleId="1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
    <w:name w:val="修订2"/>
    <w:autoRedefine/>
    <w:qFormat/>
    <w:uiPriority w:val="0"/>
    <w:rPr>
      <w:rFonts w:ascii="Times New Roman" w:hAnsi="Times New Roman" w:eastAsia="宋体" w:cs="Times New Roman"/>
      <w:kern w:val="2"/>
      <w:sz w:val="21"/>
      <w:lang w:val="en-US" w:eastAsia="zh-CN" w:bidi="ar-SA"/>
    </w:rPr>
  </w:style>
  <w:style w:type="paragraph" w:customStyle="1" w:styleId="1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0">
    <w:name w:val="文章标题"/>
    <w:next w:val="1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52">
    <w:name w:val="Char1 Char Char Char5"/>
    <w:basedOn w:val="1"/>
    <w:autoRedefine/>
    <w:qFormat/>
    <w:uiPriority w:val="0"/>
    <w:pPr>
      <w:adjustRightInd/>
      <w:ind w:firstLine="200" w:firstLineChars="200"/>
    </w:pPr>
    <w:rPr>
      <w:rFonts w:ascii="Tahoma" w:hAnsi="Tahoma"/>
      <w:sz w:val="24"/>
      <w:szCs w:val="20"/>
    </w:rPr>
  </w:style>
  <w:style w:type="paragraph" w:customStyle="1" w:styleId="1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5">
    <w:name w:val="Char Char Char Char Char Char Char Char"/>
    <w:basedOn w:val="1"/>
    <w:autoRedefine/>
    <w:qFormat/>
    <w:uiPriority w:val="0"/>
    <w:pPr>
      <w:tabs>
        <w:tab w:val="left" w:pos="360"/>
      </w:tabs>
    </w:pPr>
    <w:rPr>
      <w:sz w:val="24"/>
      <w:szCs w:val="20"/>
    </w:rPr>
  </w:style>
  <w:style w:type="paragraph" w:customStyle="1" w:styleId="156">
    <w:name w:val="Char Char11 Char Char Char"/>
    <w:basedOn w:val="1"/>
    <w:autoRedefine/>
    <w:qFormat/>
    <w:uiPriority w:val="0"/>
    <w:pPr>
      <w:spacing w:line="360" w:lineRule="auto"/>
    </w:pPr>
    <w:rPr>
      <w:szCs w:val="20"/>
    </w:rPr>
  </w:style>
  <w:style w:type="paragraph" w:customStyle="1" w:styleId="1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9">
    <w:name w:val="样式3"/>
    <w:basedOn w:val="160"/>
    <w:autoRedefine/>
    <w:qFormat/>
    <w:uiPriority w:val="0"/>
    <w:pPr>
      <w:tabs>
        <w:tab w:val="left" w:pos="2790"/>
        <w:tab w:val="left" w:pos="4230"/>
      </w:tabs>
      <w:spacing w:beforeLines="100"/>
      <w:jc w:val="left"/>
    </w:pPr>
  </w:style>
  <w:style w:type="paragraph" w:customStyle="1" w:styleId="1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1">
    <w:name w:val="Char Char1 Char Char1 Char Char1"/>
    <w:basedOn w:val="1"/>
    <w:autoRedefine/>
    <w:qFormat/>
    <w:uiPriority w:val="0"/>
    <w:pPr>
      <w:tabs>
        <w:tab w:val="left" w:pos="840"/>
      </w:tabs>
      <w:ind w:left="840" w:hanging="420"/>
    </w:pPr>
    <w:rPr>
      <w:rFonts w:ascii="Tahoma" w:hAnsi="Tahoma"/>
      <w:sz w:val="24"/>
    </w:rPr>
  </w:style>
  <w:style w:type="paragraph" w:customStyle="1" w:styleId="1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63">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65">
    <w:name w:val="正文21"/>
    <w:basedOn w:val="1"/>
    <w:autoRedefine/>
    <w:qFormat/>
    <w:uiPriority w:val="0"/>
    <w:pPr>
      <w:adjustRightInd/>
      <w:spacing w:before="156" w:line="360" w:lineRule="auto"/>
      <w:ind w:firstLine="510" w:firstLineChars="200"/>
    </w:pPr>
    <w:rPr>
      <w:sz w:val="24"/>
      <w:szCs w:val="20"/>
    </w:rPr>
  </w:style>
  <w:style w:type="paragraph" w:customStyle="1" w:styleId="1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8">
    <w:name w:val="Char1"/>
    <w:basedOn w:val="1"/>
    <w:autoRedefine/>
    <w:qFormat/>
    <w:uiPriority w:val="0"/>
    <w:rPr>
      <w:rFonts w:ascii="仿宋_GB2312" w:eastAsia="仿宋_GB2312"/>
      <w:b/>
      <w:sz w:val="32"/>
      <w:szCs w:val="32"/>
    </w:rPr>
  </w:style>
  <w:style w:type="paragraph" w:customStyle="1" w:styleId="1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3">
    <w:name w:val="6级标题"/>
    <w:basedOn w:val="174"/>
    <w:autoRedefine/>
    <w:qFormat/>
    <w:uiPriority w:val="0"/>
    <w:pPr>
      <w:keepNext/>
      <w:tabs>
        <w:tab w:val="left" w:pos="360"/>
      </w:tabs>
      <w:outlineLvl w:val="5"/>
    </w:pPr>
  </w:style>
  <w:style w:type="paragraph" w:customStyle="1" w:styleId="174">
    <w:name w:val="5级标题"/>
    <w:basedOn w:val="175"/>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5">
    <w:name w:val="4级标题"/>
    <w:basedOn w:val="11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7">
    <w:name w:val="Char2 Char Char"/>
    <w:basedOn w:val="1"/>
    <w:autoRedefine/>
    <w:qFormat/>
    <w:uiPriority w:val="0"/>
    <w:pPr>
      <w:adjustRightInd/>
    </w:pPr>
    <w:rPr>
      <w:rFonts w:ascii="Tahoma" w:hAnsi="Tahoma"/>
      <w:sz w:val="24"/>
      <w:szCs w:val="20"/>
    </w:rPr>
  </w:style>
  <w:style w:type="paragraph" w:customStyle="1" w:styleId="178">
    <w:name w:val="_Style 11"/>
    <w:basedOn w:val="1"/>
    <w:autoRedefine/>
    <w:qFormat/>
    <w:uiPriority w:val="34"/>
    <w:pPr>
      <w:adjustRightInd/>
      <w:ind w:firstLine="420" w:firstLineChars="200"/>
    </w:pPr>
    <w:rPr>
      <w:rFonts w:eastAsia="仿宋_GB2312"/>
      <w:sz w:val="28"/>
    </w:rPr>
  </w:style>
  <w:style w:type="paragraph" w:customStyle="1" w:styleId="1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0">
    <w:name w:val="Char Char Char"/>
    <w:basedOn w:val="1"/>
    <w:autoRedefine/>
    <w:qFormat/>
    <w:uiPriority w:val="0"/>
    <w:rPr>
      <w:rFonts w:ascii="Tahoma" w:hAnsi="Tahoma"/>
      <w:sz w:val="24"/>
      <w:szCs w:val="20"/>
    </w:rPr>
  </w:style>
  <w:style w:type="paragraph" w:customStyle="1" w:styleId="181">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3">
    <w:name w:val="无间隔2"/>
    <w:basedOn w:val="1"/>
    <w:link w:val="965"/>
    <w:autoRedefine/>
    <w:qFormat/>
    <w:uiPriority w:val="99"/>
    <w:rPr>
      <w:szCs w:val="22"/>
    </w:rPr>
  </w:style>
  <w:style w:type="paragraph" w:customStyle="1" w:styleId="1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5">
    <w:name w:val="Char Char Char Char Char Char Char Char Char Char Char Char1 Char1"/>
    <w:basedOn w:val="1"/>
    <w:autoRedefine/>
    <w:qFormat/>
    <w:uiPriority w:val="6"/>
    <w:rPr>
      <w:rFonts w:ascii="Tahoma" w:hAnsi="Tahoma" w:cs="仿宋_GB2312"/>
      <w:sz w:val="24"/>
      <w:szCs w:val="20"/>
    </w:rPr>
  </w:style>
  <w:style w:type="paragraph" w:customStyle="1" w:styleId="1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9">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90">
    <w:name w:val="五级无标题条"/>
    <w:basedOn w:val="1"/>
    <w:autoRedefine/>
    <w:qFormat/>
    <w:uiPriority w:val="0"/>
    <w:pPr>
      <w:adjustRightInd/>
    </w:pPr>
  </w:style>
  <w:style w:type="paragraph" w:customStyle="1" w:styleId="191">
    <w:name w:val="Char5"/>
    <w:basedOn w:val="1"/>
    <w:autoRedefine/>
    <w:qFormat/>
    <w:uiPriority w:val="0"/>
    <w:rPr>
      <w:rFonts w:ascii="仿宋_GB2312" w:eastAsia="仿宋_GB2312"/>
      <w:b/>
      <w:sz w:val="32"/>
      <w:szCs w:val="32"/>
    </w:rPr>
  </w:style>
  <w:style w:type="paragraph" w:customStyle="1" w:styleId="1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3">
    <w:name w:val="彩色列表 - 强调文字颜色 12"/>
    <w:basedOn w:val="1"/>
    <w:autoRedefine/>
    <w:qFormat/>
    <w:uiPriority w:val="0"/>
    <w:pPr>
      <w:adjustRightInd/>
      <w:ind w:firstLine="420" w:firstLineChars="200"/>
    </w:pPr>
    <w:rPr>
      <w:rFonts w:ascii="Calibri" w:hAnsi="Calibri"/>
      <w:szCs w:val="22"/>
    </w:rPr>
  </w:style>
  <w:style w:type="paragraph" w:customStyle="1" w:styleId="1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2"/>
    <w:basedOn w:val="1"/>
    <w:autoRedefine/>
    <w:qFormat/>
    <w:uiPriority w:val="0"/>
    <w:rPr>
      <w:rFonts w:ascii="仿宋_GB2312" w:eastAsia="仿宋_GB2312"/>
      <w:b/>
      <w:sz w:val="32"/>
      <w:szCs w:val="32"/>
    </w:rPr>
  </w:style>
  <w:style w:type="paragraph" w:customStyle="1" w:styleId="196">
    <w:name w:val="数字标题3"/>
    <w:basedOn w:val="6"/>
    <w:next w:val="1"/>
    <w:autoRedefine/>
    <w:qFormat/>
    <w:uiPriority w:val="0"/>
    <w:pPr>
      <w:spacing w:line="240" w:lineRule="auto"/>
    </w:pPr>
    <w:rPr>
      <w:sz w:val="28"/>
      <w:szCs w:val="28"/>
    </w:rPr>
  </w:style>
  <w:style w:type="paragraph" w:customStyle="1" w:styleId="197">
    <w:name w:val="FA正文"/>
    <w:basedOn w:val="1"/>
    <w:autoRedefine/>
    <w:qFormat/>
    <w:uiPriority w:val="0"/>
    <w:pPr>
      <w:spacing w:line="360" w:lineRule="auto"/>
      <w:ind w:firstLine="480" w:firstLineChars="200"/>
    </w:pPr>
    <w:rPr>
      <w:rFonts w:hAnsi="宋体"/>
      <w:sz w:val="24"/>
      <w:szCs w:val="20"/>
    </w:rPr>
  </w:style>
  <w:style w:type="paragraph" w:customStyle="1" w:styleId="198">
    <w:name w:val="MM Topic 5"/>
    <w:basedOn w:val="8"/>
    <w:autoRedefine/>
    <w:qFormat/>
    <w:uiPriority w:val="0"/>
    <w:pPr>
      <w:tabs>
        <w:tab w:val="left" w:pos="2520"/>
        <w:tab w:val="clear" w:pos="1008"/>
      </w:tabs>
      <w:adjustRightInd/>
      <w:ind w:left="2520" w:hanging="420"/>
    </w:pPr>
  </w:style>
  <w:style w:type="paragraph" w:customStyle="1" w:styleId="199">
    <w:name w:val="Char Char Char Char Char Char Char Char Char Char1"/>
    <w:basedOn w:val="1"/>
    <w:autoRedefine/>
    <w:qFormat/>
    <w:uiPriority w:val="0"/>
    <w:rPr>
      <w:rFonts w:ascii="仿宋_GB2312" w:eastAsia="仿宋_GB2312"/>
      <w:b/>
      <w:sz w:val="32"/>
      <w:szCs w:val="32"/>
    </w:rPr>
  </w:style>
  <w:style w:type="paragraph" w:customStyle="1" w:styleId="2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202">
    <w:name w:val="Char2 Char Char Char"/>
    <w:basedOn w:val="1"/>
    <w:autoRedefine/>
    <w:qFormat/>
    <w:uiPriority w:val="0"/>
    <w:rPr>
      <w:rFonts w:ascii="仿宋_GB2312" w:eastAsia="仿宋_GB2312"/>
      <w:b/>
      <w:sz w:val="32"/>
      <w:szCs w:val="32"/>
    </w:rPr>
  </w:style>
  <w:style w:type="paragraph" w:customStyle="1" w:styleId="203">
    <w:name w:val="Char2 Char Char Char1"/>
    <w:basedOn w:val="1"/>
    <w:autoRedefine/>
    <w:qFormat/>
    <w:uiPriority w:val="6"/>
    <w:rPr>
      <w:rFonts w:ascii="仿宋_GB2312" w:eastAsia="仿宋_GB2312"/>
      <w:b/>
      <w:sz w:val="32"/>
      <w:szCs w:val="32"/>
    </w:rPr>
  </w:style>
  <w:style w:type="paragraph" w:customStyle="1" w:styleId="204">
    <w:name w:val="默认段落样式"/>
    <w:basedOn w:val="103"/>
    <w:autoRedefine/>
    <w:qFormat/>
    <w:uiPriority w:val="0"/>
    <w:pPr>
      <w:spacing w:before="0"/>
      <w:ind w:firstLine="480"/>
      <w:outlineLvl w:val="2"/>
    </w:pPr>
    <w:rPr>
      <w:rFonts w:ascii="仿宋_GB2312" w:hAnsi="宋体" w:eastAsia="仿宋_GB2312"/>
      <w:color w:val="000000"/>
      <w:szCs w:val="24"/>
    </w:rPr>
  </w:style>
  <w:style w:type="paragraph" w:customStyle="1" w:styleId="2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MM Topic 3"/>
    <w:basedOn w:val="6"/>
    <w:autoRedefine/>
    <w:qFormat/>
    <w:uiPriority w:val="0"/>
    <w:pPr>
      <w:tabs>
        <w:tab w:val="left" w:pos="1680"/>
        <w:tab w:val="clear" w:pos="900"/>
      </w:tabs>
      <w:adjustRightInd/>
      <w:ind w:left="1680" w:hanging="420"/>
    </w:pPr>
  </w:style>
  <w:style w:type="paragraph" w:customStyle="1" w:styleId="208">
    <w:name w:val="标准小四"/>
    <w:basedOn w:val="1"/>
    <w:autoRedefine/>
    <w:qFormat/>
    <w:uiPriority w:val="0"/>
    <w:pPr>
      <w:spacing w:line="360" w:lineRule="auto"/>
      <w:ind w:firstLine="480" w:firstLineChars="200"/>
    </w:pPr>
    <w:rPr>
      <w:rFonts w:ascii="Arial" w:hAnsi="Arial"/>
      <w:sz w:val="24"/>
      <w:szCs w:val="21"/>
    </w:rPr>
  </w:style>
  <w:style w:type="paragraph" w:customStyle="1" w:styleId="2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210">
    <w:name w:val="表格（小）"/>
    <w:basedOn w:val="1"/>
    <w:autoRedefine/>
    <w:qFormat/>
    <w:uiPriority w:val="0"/>
    <w:pPr>
      <w:adjustRightInd/>
      <w:snapToGrid w:val="0"/>
      <w:spacing w:line="300" w:lineRule="auto"/>
    </w:pPr>
    <w:rPr>
      <w:rFonts w:eastAsia="仿宋"/>
      <w:szCs w:val="21"/>
    </w:rPr>
  </w:style>
  <w:style w:type="paragraph" w:customStyle="1" w:styleId="2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12">
    <w:name w:val="Char2 Char Char1"/>
    <w:basedOn w:val="1"/>
    <w:autoRedefine/>
    <w:qFormat/>
    <w:uiPriority w:val="6"/>
    <w:pPr>
      <w:adjustRightInd/>
    </w:pPr>
    <w:rPr>
      <w:rFonts w:ascii="Tahoma" w:hAnsi="Tahoma"/>
      <w:sz w:val="24"/>
      <w:szCs w:val="20"/>
    </w:rPr>
  </w:style>
  <w:style w:type="paragraph" w:customStyle="1" w:styleId="2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_Style 3"/>
    <w:basedOn w:val="1"/>
    <w:autoRedefine/>
    <w:qFormat/>
    <w:uiPriority w:val="0"/>
    <w:pPr>
      <w:adjustRightInd/>
      <w:ind w:firstLine="420" w:firstLineChars="200"/>
    </w:pPr>
    <w:rPr>
      <w:rFonts w:eastAsia="仿宋_GB2312"/>
      <w:sz w:val="28"/>
    </w:rPr>
  </w:style>
  <w:style w:type="paragraph" w:customStyle="1" w:styleId="2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2">
    <w:name w:val="Bulleting First Indent 1"/>
    <w:basedOn w:val="6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3">
    <w:name w:val="左对齐表格文字"/>
    <w:basedOn w:val="1"/>
    <w:autoRedefine/>
    <w:qFormat/>
    <w:uiPriority w:val="0"/>
    <w:pPr>
      <w:adjustRightInd/>
      <w:ind w:firstLine="200" w:firstLineChars="200"/>
      <w:jc w:val="right"/>
    </w:pPr>
  </w:style>
  <w:style w:type="paragraph" w:customStyle="1" w:styleId="224">
    <w:name w:val="Char Char11 Char Char Char Char Char Char Char Char Char"/>
    <w:basedOn w:val="1"/>
    <w:autoRedefine/>
    <w:qFormat/>
    <w:uiPriority w:val="0"/>
    <w:pPr>
      <w:spacing w:line="360" w:lineRule="auto"/>
    </w:pPr>
    <w:rPr>
      <w:szCs w:val="20"/>
    </w:rPr>
  </w:style>
  <w:style w:type="paragraph" w:customStyle="1" w:styleId="225">
    <w:name w:val="正文1.25"/>
    <w:basedOn w:val="1"/>
    <w:autoRedefine/>
    <w:qFormat/>
    <w:uiPriority w:val="0"/>
    <w:pPr>
      <w:adjustRightInd/>
      <w:spacing w:line="300" w:lineRule="auto"/>
      <w:ind w:firstLine="480" w:firstLineChars="200"/>
    </w:pPr>
    <w:rPr>
      <w:sz w:val="24"/>
      <w:szCs w:val="20"/>
    </w:rPr>
  </w:style>
  <w:style w:type="paragraph" w:customStyle="1" w:styleId="2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9">
    <w:name w:val="Char Char1 Char Char Char1"/>
    <w:basedOn w:val="1"/>
    <w:autoRedefine/>
    <w:qFormat/>
    <w:uiPriority w:val="6"/>
    <w:rPr>
      <w:rFonts w:ascii="仿宋_GB2312" w:eastAsia="仿宋_GB2312"/>
      <w:b/>
      <w:sz w:val="32"/>
      <w:szCs w:val="20"/>
    </w:rPr>
  </w:style>
  <w:style w:type="paragraph" w:customStyle="1" w:styleId="230">
    <w:name w:val="列出段落2"/>
    <w:basedOn w:val="1"/>
    <w:autoRedefine/>
    <w:qFormat/>
    <w:uiPriority w:val="0"/>
    <w:pPr>
      <w:adjustRightInd/>
      <w:ind w:firstLine="420" w:firstLineChars="200"/>
    </w:pPr>
    <w:rPr>
      <w:rFonts w:ascii="宋体" w:hAnsi="宋体"/>
      <w:sz w:val="24"/>
    </w:rPr>
  </w:style>
  <w:style w:type="paragraph" w:customStyle="1" w:styleId="231">
    <w:name w:val="默认段落字体 Para Char Char Char Char Char Char Char"/>
    <w:basedOn w:val="1"/>
    <w:autoRedefine/>
    <w:qFormat/>
    <w:uiPriority w:val="0"/>
    <w:rPr>
      <w:rFonts w:eastAsia="仿宋_GB2312"/>
      <w:sz w:val="28"/>
      <w:szCs w:val="20"/>
    </w:rPr>
  </w:style>
  <w:style w:type="paragraph" w:customStyle="1" w:styleId="2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3">
    <w:name w:val="样式 标题 4PIM 4H4h4bulletblbbH41H42H43H44H45H46H47H48...1"/>
    <w:basedOn w:val="7"/>
    <w:autoRedefine/>
    <w:qFormat/>
    <w:uiPriority w:val="0"/>
    <w:pPr>
      <w:widowControl/>
      <w:jc w:val="left"/>
    </w:pPr>
    <w:rPr>
      <w:rFonts w:cs="宋体"/>
      <w:sz w:val="24"/>
      <w:szCs w:val="20"/>
    </w:rPr>
  </w:style>
  <w:style w:type="paragraph" w:customStyle="1" w:styleId="234">
    <w:name w:val="彩色列表 - 强调文字颜色 11"/>
    <w:basedOn w:val="1"/>
    <w:autoRedefine/>
    <w:qFormat/>
    <w:uiPriority w:val="0"/>
    <w:pPr>
      <w:adjustRightInd/>
      <w:ind w:firstLine="420" w:firstLineChars="200"/>
    </w:pPr>
    <w:rPr>
      <w:rFonts w:ascii="Calibri" w:hAnsi="Calibri"/>
      <w:szCs w:val="22"/>
    </w:rPr>
  </w:style>
  <w:style w:type="paragraph" w:customStyle="1" w:styleId="2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8">
    <w:name w:val="Char Char Char1 Char1"/>
    <w:basedOn w:val="1"/>
    <w:autoRedefine/>
    <w:qFormat/>
    <w:uiPriority w:val="6"/>
    <w:rPr>
      <w:szCs w:val="20"/>
    </w:rPr>
  </w:style>
  <w:style w:type="paragraph" w:customStyle="1" w:styleId="2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4">
    <w:name w:val="CM14"/>
    <w:basedOn w:val="90"/>
    <w:next w:val="90"/>
    <w:autoRedefine/>
    <w:qFormat/>
    <w:uiPriority w:val="0"/>
    <w:pPr>
      <w:spacing w:after="68"/>
    </w:pPr>
    <w:rPr>
      <w:rFonts w:ascii="FHLHE E+ Futura Bk" w:eastAsia="FHLHE E+ Futura Bk" w:cs="Times New Roman"/>
      <w:color w:val="auto"/>
    </w:rPr>
  </w:style>
  <w:style w:type="paragraph" w:customStyle="1" w:styleId="2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8">
    <w:name w:val="正文文字 2"/>
    <w:basedOn w:val="90"/>
    <w:next w:val="90"/>
    <w:autoRedefine/>
    <w:qFormat/>
    <w:uiPriority w:val="0"/>
    <w:rPr>
      <w:rFonts w:ascii="宋体" w:eastAsia="宋体" w:cs="Times New Roman"/>
      <w:color w:val="auto"/>
    </w:rPr>
  </w:style>
  <w:style w:type="paragraph" w:customStyle="1" w:styleId="2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0">
    <w:name w:val="Char Char1 Char"/>
    <w:basedOn w:val="1"/>
    <w:autoRedefine/>
    <w:qFormat/>
    <w:uiPriority w:val="0"/>
    <w:rPr>
      <w:rFonts w:ascii="仿宋_GB2312" w:eastAsia="仿宋_GB2312"/>
      <w:b/>
      <w:sz w:val="32"/>
      <w:szCs w:val="32"/>
    </w:rPr>
  </w:style>
  <w:style w:type="paragraph" w:customStyle="1" w:styleId="2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53">
    <w:name w:val="Char Char111"/>
    <w:basedOn w:val="1"/>
    <w:autoRedefine/>
    <w:qFormat/>
    <w:uiPriority w:val="0"/>
    <w:pPr>
      <w:spacing w:line="360" w:lineRule="auto"/>
    </w:pPr>
    <w:rPr>
      <w:szCs w:val="20"/>
    </w:rPr>
  </w:style>
  <w:style w:type="paragraph" w:customStyle="1" w:styleId="254">
    <w:name w:val="Char"/>
    <w:basedOn w:val="1"/>
    <w:autoRedefine/>
    <w:qFormat/>
    <w:uiPriority w:val="0"/>
    <w:rPr>
      <w:rFonts w:ascii="仿宋_GB2312" w:eastAsia="仿宋_GB2312"/>
      <w:b/>
      <w:sz w:val="32"/>
      <w:szCs w:val="32"/>
    </w:rPr>
  </w:style>
  <w:style w:type="paragraph" w:customStyle="1" w:styleId="2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7">
    <w:name w:val="Char Char Char1 Char"/>
    <w:basedOn w:val="1"/>
    <w:autoRedefine/>
    <w:qFormat/>
    <w:uiPriority w:val="0"/>
    <w:rPr>
      <w:szCs w:val="20"/>
    </w:rPr>
  </w:style>
  <w:style w:type="paragraph" w:customStyle="1" w:styleId="2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1">
    <w:name w:val="Char Char Char Char Char Char Char Char Char Char"/>
    <w:basedOn w:val="1"/>
    <w:autoRedefine/>
    <w:qFormat/>
    <w:uiPriority w:val="0"/>
    <w:rPr>
      <w:rFonts w:ascii="仿宋_GB2312" w:eastAsia="仿宋_GB2312"/>
      <w:b/>
      <w:sz w:val="32"/>
      <w:szCs w:val="32"/>
    </w:rPr>
  </w:style>
  <w:style w:type="paragraph" w:customStyle="1" w:styleId="2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0">
    <w:name w:val="Char Char Char1 Char2"/>
    <w:basedOn w:val="1"/>
    <w:autoRedefine/>
    <w:qFormat/>
    <w:uiPriority w:val="0"/>
    <w:rPr>
      <w:szCs w:val="20"/>
    </w:rPr>
  </w:style>
  <w:style w:type="paragraph" w:customStyle="1" w:styleId="2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82">
    <w:name w:val="默认段落字体 Para Char"/>
    <w:basedOn w:val="1"/>
    <w:autoRedefine/>
    <w:qFormat/>
    <w:uiPriority w:val="0"/>
    <w:rPr>
      <w:rFonts w:ascii="Tahoma" w:hAnsi="Tahoma"/>
      <w:sz w:val="24"/>
      <w:szCs w:val="20"/>
    </w:rPr>
  </w:style>
  <w:style w:type="paragraph" w:customStyle="1" w:styleId="283">
    <w:name w:val="标题五"/>
    <w:basedOn w:val="1"/>
    <w:autoRedefine/>
    <w:qFormat/>
    <w:uiPriority w:val="0"/>
    <w:pPr>
      <w:adjustRightInd/>
      <w:spacing w:beforeLines="50" w:line="360" w:lineRule="auto"/>
    </w:pPr>
    <w:rPr>
      <w:b/>
      <w:sz w:val="24"/>
    </w:rPr>
  </w:style>
  <w:style w:type="paragraph" w:customStyle="1" w:styleId="284">
    <w:name w:val="Char Char1101"/>
    <w:basedOn w:val="1"/>
    <w:autoRedefine/>
    <w:qFormat/>
    <w:uiPriority w:val="0"/>
    <w:pPr>
      <w:spacing w:line="360" w:lineRule="auto"/>
    </w:pPr>
    <w:rPr>
      <w:rFonts w:ascii="Tahoma" w:hAnsi="Tahoma"/>
      <w:sz w:val="24"/>
      <w:szCs w:val="20"/>
    </w:rPr>
  </w:style>
  <w:style w:type="paragraph" w:customStyle="1" w:styleId="285">
    <w:name w:val="Char Char Char Char Char Char Char Char1"/>
    <w:basedOn w:val="1"/>
    <w:autoRedefine/>
    <w:qFormat/>
    <w:uiPriority w:val="0"/>
    <w:pPr>
      <w:tabs>
        <w:tab w:val="left" w:pos="360"/>
      </w:tabs>
    </w:pPr>
    <w:rPr>
      <w:sz w:val="24"/>
      <w:szCs w:val="20"/>
    </w:rPr>
  </w:style>
  <w:style w:type="paragraph" w:customStyle="1" w:styleId="286">
    <w:name w:val="Char Char Char 字元 字元"/>
    <w:basedOn w:val="1"/>
    <w:autoRedefine/>
    <w:qFormat/>
    <w:uiPriority w:val="0"/>
    <w:pPr>
      <w:adjustRightInd/>
      <w:spacing w:line="360" w:lineRule="auto"/>
      <w:ind w:firstLine="200" w:firstLineChars="200"/>
    </w:pPr>
    <w:rPr>
      <w:szCs w:val="20"/>
    </w:rPr>
  </w:style>
  <w:style w:type="paragraph" w:customStyle="1" w:styleId="2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Char Char Char Char Char Char Char"/>
    <w:basedOn w:val="1"/>
    <w:autoRedefine/>
    <w:qFormat/>
    <w:uiPriority w:val="0"/>
    <w:rPr>
      <w:rFonts w:ascii="仿宋_GB2312" w:eastAsia="仿宋_GB2312"/>
      <w:b/>
      <w:sz w:val="32"/>
      <w:szCs w:val="32"/>
    </w:rPr>
  </w:style>
  <w:style w:type="paragraph" w:customStyle="1" w:styleId="2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2">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293">
    <w:name w:val="批注框文本 Char Char"/>
    <w:basedOn w:val="1"/>
    <w:autoRedefine/>
    <w:qFormat/>
    <w:uiPriority w:val="0"/>
    <w:pPr>
      <w:adjustRightInd/>
    </w:pPr>
    <w:rPr>
      <w:sz w:val="18"/>
      <w:szCs w:val="20"/>
    </w:rPr>
  </w:style>
  <w:style w:type="paragraph" w:customStyle="1" w:styleId="2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3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2">
    <w:name w:val="文档正文"/>
    <w:basedOn w:val="1"/>
    <w:autoRedefine/>
    <w:qFormat/>
    <w:uiPriority w:val="0"/>
    <w:pPr>
      <w:spacing w:line="480" w:lineRule="atLeast"/>
      <w:ind w:firstLine="567"/>
      <w:textAlignment w:val="baseline"/>
    </w:pPr>
    <w:rPr>
      <w:kern w:val="0"/>
      <w:sz w:val="24"/>
      <w:szCs w:val="20"/>
    </w:rPr>
  </w:style>
  <w:style w:type="paragraph" w:customStyle="1" w:styleId="303">
    <w:name w:val="正文文字表格居中"/>
    <w:basedOn w:val="1"/>
    <w:next w:val="59"/>
    <w:autoRedefine/>
    <w:qFormat/>
    <w:uiPriority w:val="0"/>
    <w:pPr>
      <w:snapToGrid w:val="0"/>
      <w:spacing w:line="360" w:lineRule="auto"/>
    </w:pPr>
    <w:rPr>
      <w:rFonts w:ascii="宋体"/>
      <w:b/>
      <w:sz w:val="24"/>
      <w:szCs w:val="20"/>
    </w:rPr>
  </w:style>
  <w:style w:type="paragraph" w:customStyle="1" w:styleId="3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3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6">
    <w:name w:val="Plain Text1"/>
    <w:basedOn w:val="1"/>
    <w:autoRedefine/>
    <w:qFormat/>
    <w:uiPriority w:val="7"/>
    <w:pPr>
      <w:adjustRightInd/>
    </w:pPr>
    <w:rPr>
      <w:rFonts w:ascii="宋体" w:hAnsi="Courier New"/>
    </w:rPr>
  </w:style>
  <w:style w:type="paragraph" w:customStyle="1" w:styleId="307">
    <w:name w:val="Char3"/>
    <w:basedOn w:val="1"/>
    <w:autoRedefine/>
    <w:qFormat/>
    <w:uiPriority w:val="0"/>
    <w:pPr>
      <w:adjustRightInd/>
    </w:pPr>
    <w:rPr>
      <w:rFonts w:ascii="仿宋_GB2312" w:eastAsia="仿宋_GB2312"/>
      <w:b/>
      <w:sz w:val="32"/>
      <w:szCs w:val="32"/>
    </w:rPr>
  </w:style>
  <w:style w:type="paragraph" w:customStyle="1" w:styleId="3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0">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5">
    <w:name w:val="Char3 Char Char Char"/>
    <w:basedOn w:val="1"/>
    <w:autoRedefine/>
    <w:qFormat/>
    <w:uiPriority w:val="0"/>
    <w:pPr>
      <w:widowControl/>
      <w:adjustRightInd/>
      <w:spacing w:after="160" w:line="240" w:lineRule="exact"/>
      <w:jc w:val="left"/>
    </w:pPr>
    <w:rPr>
      <w:szCs w:val="20"/>
    </w:rPr>
  </w:style>
  <w:style w:type="paragraph" w:customStyle="1" w:styleId="316">
    <w:name w:val="表格标题2"/>
    <w:basedOn w:val="317"/>
    <w:autoRedefine/>
    <w:qFormat/>
    <w:uiPriority w:val="0"/>
    <w:rPr>
      <w:b/>
    </w:rPr>
  </w:style>
  <w:style w:type="paragraph" w:customStyle="1" w:styleId="317">
    <w:name w:val="表格内文"/>
    <w:basedOn w:val="1"/>
    <w:autoRedefine/>
    <w:qFormat/>
    <w:uiPriority w:val="0"/>
    <w:pPr>
      <w:adjustRightInd/>
      <w:spacing w:line="360" w:lineRule="auto"/>
    </w:pPr>
    <w:rPr>
      <w:rFonts w:ascii="宋体" w:hAnsi="宋体" w:cs="宋体"/>
      <w:color w:val="000000"/>
      <w:szCs w:val="20"/>
    </w:rPr>
  </w:style>
  <w:style w:type="paragraph" w:customStyle="1" w:styleId="318">
    <w:name w:val="Char Char Char Char Char Char Char Char Char Char2"/>
    <w:basedOn w:val="1"/>
    <w:autoRedefine/>
    <w:qFormat/>
    <w:uiPriority w:val="0"/>
    <w:rPr>
      <w:rFonts w:ascii="仿宋_GB2312" w:eastAsia="仿宋_GB2312"/>
      <w:b/>
      <w:sz w:val="32"/>
      <w:szCs w:val="32"/>
    </w:rPr>
  </w:style>
  <w:style w:type="paragraph" w:customStyle="1" w:styleId="3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1">
    <w:name w:val="Char Char11 Char Char Char Char Char Char Char Char Char11"/>
    <w:basedOn w:val="1"/>
    <w:autoRedefine/>
    <w:qFormat/>
    <w:uiPriority w:val="0"/>
    <w:pPr>
      <w:spacing w:line="360" w:lineRule="auto"/>
    </w:pPr>
    <w:rPr>
      <w:szCs w:val="20"/>
    </w:rPr>
  </w:style>
  <w:style w:type="paragraph" w:customStyle="1" w:styleId="3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24">
    <w:name w:val="MM Topic 1"/>
    <w:basedOn w:val="3"/>
    <w:autoRedefine/>
    <w:qFormat/>
    <w:uiPriority w:val="0"/>
    <w:pPr>
      <w:tabs>
        <w:tab w:val="left" w:pos="840"/>
        <w:tab w:val="clear" w:pos="432"/>
      </w:tabs>
      <w:adjustRightInd/>
      <w:ind w:left="840" w:hanging="420"/>
    </w:pPr>
  </w:style>
  <w:style w:type="paragraph" w:customStyle="1" w:styleId="3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26">
    <w:name w:val="文本正文 Char"/>
    <w:basedOn w:val="1"/>
    <w:autoRedefine/>
    <w:qFormat/>
    <w:uiPriority w:val="0"/>
    <w:pPr>
      <w:spacing w:line="360" w:lineRule="auto"/>
      <w:ind w:firstLine="200" w:firstLineChars="200"/>
    </w:pPr>
    <w:rPr>
      <w:kern w:val="0"/>
      <w:sz w:val="24"/>
      <w:szCs w:val="20"/>
    </w:rPr>
  </w:style>
  <w:style w:type="paragraph" w:customStyle="1" w:styleId="327">
    <w:name w:val="表格"/>
    <w:basedOn w:val="1"/>
    <w:autoRedefine/>
    <w:qFormat/>
    <w:uiPriority w:val="0"/>
    <w:pPr>
      <w:snapToGrid w:val="0"/>
      <w:ind w:firstLine="42" w:firstLineChars="21"/>
    </w:pPr>
    <w:rPr>
      <w:rFonts w:ascii="宋体" w:hAnsi="宋体"/>
      <w:kern w:val="0"/>
      <w:sz w:val="20"/>
      <w:szCs w:val="20"/>
    </w:rPr>
  </w:style>
  <w:style w:type="paragraph" w:customStyle="1" w:styleId="328">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1">
    <w:name w:val="表格项目符号 2"/>
    <w:basedOn w:val="33"/>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2">
    <w:name w:val="EB_表格"/>
    <w:basedOn w:val="1"/>
    <w:autoRedefine/>
    <w:qFormat/>
    <w:uiPriority w:val="0"/>
    <w:pPr>
      <w:adjustRightInd/>
      <w:spacing w:line="300" w:lineRule="auto"/>
      <w:jc w:val="center"/>
    </w:pPr>
  </w:style>
  <w:style w:type="paragraph" w:customStyle="1" w:styleId="333">
    <w:name w:val="_Style 6"/>
    <w:basedOn w:val="1"/>
    <w:autoRedefine/>
    <w:qFormat/>
    <w:uiPriority w:val="34"/>
    <w:pPr>
      <w:adjustRightInd/>
      <w:ind w:firstLine="420" w:firstLineChars="200"/>
    </w:pPr>
    <w:rPr>
      <w:rFonts w:eastAsia="仿宋_GB2312"/>
      <w:sz w:val="28"/>
    </w:rPr>
  </w:style>
  <w:style w:type="paragraph" w:customStyle="1" w:styleId="3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37">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8">
    <w:name w:val="正文表标题"/>
    <w:next w:val="3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1">
    <w:name w:val="trademark"/>
    <w:autoRedefine/>
    <w:qFormat/>
    <w:uiPriority w:val="0"/>
    <w:pPr>
      <w:spacing w:after="60"/>
    </w:pPr>
    <w:rPr>
      <w:rFonts w:ascii="Futura Bk" w:hAnsi="Futura Bk" w:eastAsia="宋体" w:cs="Times New Roman"/>
      <w:sz w:val="15"/>
      <w:lang w:val="en-US" w:eastAsia="en-US" w:bidi="ar-SA"/>
    </w:rPr>
  </w:style>
  <w:style w:type="paragraph" w:customStyle="1" w:styleId="3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3">
    <w:name w:val="Char Char1 Char Char Char Char Char Char1"/>
    <w:basedOn w:val="1"/>
    <w:autoRedefine/>
    <w:qFormat/>
    <w:uiPriority w:val="0"/>
    <w:rPr>
      <w:rFonts w:ascii="仿宋_GB2312" w:eastAsia="仿宋_GB2312"/>
      <w:b/>
      <w:sz w:val="32"/>
      <w:szCs w:val="20"/>
    </w:rPr>
  </w:style>
  <w:style w:type="paragraph" w:customStyle="1" w:styleId="3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45">
    <w:name w:val="Char1 Char Char Char1"/>
    <w:basedOn w:val="1"/>
    <w:autoRedefine/>
    <w:qFormat/>
    <w:uiPriority w:val="0"/>
    <w:pPr>
      <w:adjustRightInd/>
      <w:ind w:firstLine="200" w:firstLineChars="200"/>
    </w:pPr>
    <w:rPr>
      <w:rFonts w:ascii="Tahoma" w:hAnsi="Tahoma"/>
      <w:sz w:val="24"/>
      <w:szCs w:val="20"/>
    </w:rPr>
  </w:style>
  <w:style w:type="paragraph" w:customStyle="1" w:styleId="346">
    <w:name w:val="a1"/>
    <w:basedOn w:val="1"/>
    <w:autoRedefine/>
    <w:qFormat/>
    <w:uiPriority w:val="0"/>
    <w:pPr>
      <w:widowControl/>
      <w:spacing w:line="300" w:lineRule="atLeast"/>
      <w:jc w:val="left"/>
    </w:pPr>
    <w:rPr>
      <w:rFonts w:ascii="宋体" w:hAnsi="宋体"/>
      <w:kern w:val="0"/>
      <w:sz w:val="18"/>
      <w:szCs w:val="20"/>
    </w:rPr>
  </w:style>
  <w:style w:type="paragraph" w:customStyle="1" w:styleId="347">
    <w:name w:val="样式7"/>
    <w:basedOn w:val="348"/>
    <w:next w:val="1"/>
    <w:autoRedefine/>
    <w:qFormat/>
    <w:uiPriority w:val="0"/>
    <w:pPr>
      <w:spacing w:afterLines="50"/>
      <w:jc w:val="left"/>
      <w:outlineLvl w:val="3"/>
    </w:pPr>
    <w:rPr>
      <w:sz w:val="24"/>
      <w:szCs w:val="24"/>
    </w:rPr>
  </w:style>
  <w:style w:type="paragraph" w:customStyle="1" w:styleId="3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1">
    <w:name w:val="样式 样式2 + 左侧:  1 字符 右侧:  1 字符"/>
    <w:basedOn w:val="16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2">
    <w:name w:val="Char2 Char Char2"/>
    <w:basedOn w:val="1"/>
    <w:autoRedefine/>
    <w:qFormat/>
    <w:uiPriority w:val="0"/>
    <w:pPr>
      <w:adjustRightInd/>
    </w:pPr>
    <w:rPr>
      <w:rFonts w:ascii="Tahoma" w:hAnsi="Tahoma"/>
      <w:sz w:val="24"/>
      <w:szCs w:val="20"/>
    </w:rPr>
  </w:style>
  <w:style w:type="paragraph" w:customStyle="1" w:styleId="3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4">
    <w:name w:val="三级条标题"/>
    <w:basedOn w:val="355"/>
    <w:next w:val="339"/>
    <w:autoRedefine/>
    <w:qFormat/>
    <w:uiPriority w:val="0"/>
    <w:pPr>
      <w:tabs>
        <w:tab w:val="left" w:pos="1260"/>
        <w:tab w:val="left" w:pos="1680"/>
        <w:tab w:val="left" w:pos="2100"/>
        <w:tab w:val="left" w:pos="2520"/>
      </w:tabs>
      <w:ind w:left="2520"/>
      <w:outlineLvl w:val="4"/>
    </w:pPr>
  </w:style>
  <w:style w:type="paragraph" w:customStyle="1" w:styleId="355">
    <w:name w:val="二级条标题"/>
    <w:basedOn w:val="356"/>
    <w:next w:val="339"/>
    <w:autoRedefine/>
    <w:qFormat/>
    <w:uiPriority w:val="0"/>
    <w:pPr>
      <w:tabs>
        <w:tab w:val="left" w:pos="1260"/>
        <w:tab w:val="left" w:pos="1680"/>
        <w:tab w:val="left" w:pos="2100"/>
      </w:tabs>
      <w:ind w:left="0"/>
      <w:outlineLvl w:val="3"/>
    </w:pPr>
  </w:style>
  <w:style w:type="paragraph" w:customStyle="1" w:styleId="356">
    <w:name w:val="一级条标题"/>
    <w:basedOn w:val="357"/>
    <w:next w:val="339"/>
    <w:autoRedefine/>
    <w:qFormat/>
    <w:uiPriority w:val="0"/>
    <w:pPr>
      <w:tabs>
        <w:tab w:val="left" w:pos="1260"/>
        <w:tab w:val="left" w:pos="1680"/>
      </w:tabs>
      <w:spacing w:beforeLines="0" w:afterLines="0"/>
      <w:ind w:left="1680"/>
      <w:outlineLvl w:val="2"/>
    </w:pPr>
  </w:style>
  <w:style w:type="paragraph" w:customStyle="1" w:styleId="357">
    <w:name w:val="章标题"/>
    <w:next w:val="3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8">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0">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2">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4">
    <w:name w:val="正文 项目2"/>
    <w:basedOn w:val="365"/>
    <w:autoRedefine/>
    <w:qFormat/>
    <w:uiPriority w:val="0"/>
    <w:pPr>
      <w:tabs>
        <w:tab w:val="left" w:pos="840"/>
      </w:tabs>
      <w:spacing w:after="0"/>
      <w:ind w:left="900"/>
    </w:pPr>
  </w:style>
  <w:style w:type="paragraph" w:customStyle="1" w:styleId="3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6">
    <w:name w:val="Body Text 2*"/>
    <w:basedOn w:val="1"/>
    <w:autoRedefine/>
    <w:qFormat/>
    <w:uiPriority w:val="6"/>
    <w:pPr>
      <w:widowControl/>
      <w:adjustRightInd/>
      <w:ind w:left="720" w:hanging="720"/>
    </w:pPr>
    <w:rPr>
      <w:color w:val="000000"/>
      <w:kern w:val="0"/>
      <w:sz w:val="24"/>
      <w:szCs w:val="20"/>
    </w:rPr>
  </w:style>
  <w:style w:type="paragraph" w:customStyle="1" w:styleId="367">
    <w:name w:val="表1"/>
    <w:basedOn w:val="1"/>
    <w:autoRedefine/>
    <w:qFormat/>
    <w:uiPriority w:val="0"/>
    <w:pPr>
      <w:tabs>
        <w:tab w:val="left" w:pos="703"/>
      </w:tabs>
      <w:adjustRightInd/>
      <w:spacing w:line="360" w:lineRule="auto"/>
      <w:ind w:left="703"/>
      <w:jc w:val="center"/>
    </w:pPr>
  </w:style>
  <w:style w:type="paragraph" w:customStyle="1" w:styleId="3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70">
    <w:name w:val="2级标题"/>
    <w:basedOn w:val="371"/>
    <w:autoRedefine/>
    <w:qFormat/>
    <w:uiPriority w:val="0"/>
    <w:pPr>
      <w:jc w:val="left"/>
      <w:outlineLvl w:val="1"/>
    </w:pPr>
    <w:rPr>
      <w:rFonts w:ascii="Times New Roman" w:hAnsi="Times New Roman" w:eastAsia="仿宋"/>
      <w:sz w:val="30"/>
    </w:rPr>
  </w:style>
  <w:style w:type="paragraph" w:customStyle="1" w:styleId="3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6">
    <w:name w:val="bullet"/>
    <w:basedOn w:val="1"/>
    <w:autoRedefine/>
    <w:qFormat/>
    <w:uiPriority w:val="0"/>
    <w:pPr>
      <w:tabs>
        <w:tab w:val="left" w:pos="840"/>
      </w:tabs>
      <w:adjustRightInd/>
      <w:ind w:left="840" w:hanging="420"/>
    </w:pPr>
  </w:style>
  <w:style w:type="paragraph" w:customStyle="1" w:styleId="3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4">
    <w:name w:val="MM Topic 4"/>
    <w:basedOn w:val="7"/>
    <w:autoRedefine/>
    <w:qFormat/>
    <w:uiPriority w:val="0"/>
    <w:pPr>
      <w:tabs>
        <w:tab w:val="left" w:pos="2100"/>
        <w:tab w:val="clear" w:pos="864"/>
      </w:tabs>
      <w:adjustRightInd/>
      <w:ind w:left="2100" w:hanging="420"/>
    </w:pPr>
    <w:rPr>
      <w:lang w:val="en-US"/>
    </w:rPr>
  </w:style>
  <w:style w:type="paragraph" w:customStyle="1" w:styleId="3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7">
    <w:name w:val="Char Char11 Char Char Char Char Char Char Char Char Char1"/>
    <w:basedOn w:val="1"/>
    <w:autoRedefine/>
    <w:qFormat/>
    <w:uiPriority w:val="6"/>
    <w:pPr>
      <w:spacing w:line="360" w:lineRule="auto"/>
    </w:pPr>
    <w:rPr>
      <w:szCs w:val="20"/>
    </w:rPr>
  </w:style>
  <w:style w:type="paragraph" w:customStyle="1" w:styleId="3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90">
    <w:name w:val="body text bold"/>
    <w:basedOn w:val="2"/>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7">
    <w:name w:val="单元格居中"/>
    <w:basedOn w:val="1"/>
    <w:autoRedefine/>
    <w:qFormat/>
    <w:uiPriority w:val="0"/>
    <w:pPr>
      <w:adjustRightInd/>
      <w:spacing w:line="360" w:lineRule="auto"/>
      <w:jc w:val="center"/>
    </w:pPr>
    <w:rPr>
      <w:sz w:val="24"/>
    </w:rPr>
  </w:style>
  <w:style w:type="paragraph" w:customStyle="1" w:styleId="3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9">
    <w:name w:val="Char Char Char Char Char Char Char1"/>
    <w:basedOn w:val="1"/>
    <w:autoRedefine/>
    <w:qFormat/>
    <w:uiPriority w:val="6"/>
    <w:rPr>
      <w:rFonts w:ascii="仿宋_GB2312" w:eastAsia="仿宋_GB2312"/>
      <w:b/>
      <w:sz w:val="32"/>
      <w:szCs w:val="32"/>
    </w:rPr>
  </w:style>
  <w:style w:type="paragraph" w:customStyle="1" w:styleId="4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1">
    <w:name w:val="Char3 Char Char Char11"/>
    <w:basedOn w:val="1"/>
    <w:autoRedefine/>
    <w:qFormat/>
    <w:uiPriority w:val="0"/>
    <w:pPr>
      <w:widowControl/>
      <w:adjustRightInd/>
      <w:spacing w:after="160" w:line="240" w:lineRule="exact"/>
      <w:jc w:val="left"/>
    </w:pPr>
    <w:rPr>
      <w:szCs w:val="20"/>
    </w:rPr>
  </w:style>
  <w:style w:type="paragraph" w:customStyle="1" w:styleId="402">
    <w:name w:val="Char Char1121"/>
    <w:basedOn w:val="1"/>
    <w:autoRedefine/>
    <w:qFormat/>
    <w:uiPriority w:val="0"/>
    <w:pPr>
      <w:spacing w:line="360" w:lineRule="auto"/>
    </w:pPr>
    <w:rPr>
      <w:szCs w:val="20"/>
    </w:rPr>
  </w:style>
  <w:style w:type="paragraph" w:customStyle="1" w:styleId="4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5">
    <w:name w:val="Normal0"/>
    <w:autoRedefine/>
    <w:qFormat/>
    <w:uiPriority w:val="0"/>
    <w:rPr>
      <w:rFonts w:ascii="Times New Roman" w:hAnsi="Times New Roman" w:eastAsia="宋体" w:cs="Times New Roman"/>
      <w:lang w:val="en-US" w:eastAsia="en-US" w:bidi="ar-SA"/>
    </w:rPr>
  </w:style>
  <w:style w:type="paragraph" w:customStyle="1" w:styleId="406">
    <w:name w:val="带编号样式"/>
    <w:basedOn w:val="326"/>
    <w:autoRedefine/>
    <w:qFormat/>
    <w:uiPriority w:val="0"/>
    <w:pPr>
      <w:tabs>
        <w:tab w:val="left" w:pos="840"/>
      </w:tabs>
      <w:snapToGrid w:val="0"/>
      <w:ind w:left="840" w:hanging="420" w:firstLineChars="0"/>
    </w:pPr>
    <w:rPr>
      <w:rFonts w:ascii="仿宋_GB2312" w:eastAsia="仿宋_GB2312"/>
      <w:color w:val="000000"/>
    </w:rPr>
  </w:style>
  <w:style w:type="paragraph" w:customStyle="1" w:styleId="4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2">
    <w:name w:val="默认段落字体 Para Char Char Char1 Char"/>
    <w:basedOn w:val="1"/>
    <w:autoRedefine/>
    <w:qFormat/>
    <w:uiPriority w:val="0"/>
    <w:pPr>
      <w:spacing w:line="240" w:lineRule="atLeast"/>
      <w:ind w:left="420" w:firstLine="420"/>
    </w:pPr>
    <w:rPr>
      <w:sz w:val="24"/>
    </w:rPr>
  </w:style>
  <w:style w:type="paragraph" w:customStyle="1" w:styleId="413">
    <w:name w:val="WW-正文文字缩进 2"/>
    <w:basedOn w:val="1"/>
    <w:autoRedefine/>
    <w:qFormat/>
    <w:uiPriority w:val="0"/>
    <w:pPr>
      <w:suppressAutoHyphens/>
      <w:adjustRightInd/>
      <w:ind w:firstLine="420"/>
    </w:pPr>
    <w:rPr>
      <w:kern w:val="1"/>
      <w:szCs w:val="20"/>
    </w:rPr>
  </w:style>
  <w:style w:type="paragraph" w:customStyle="1" w:styleId="4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16">
    <w:name w:val="有符号正文"/>
    <w:basedOn w:val="1"/>
    <w:autoRedefine/>
    <w:qFormat/>
    <w:uiPriority w:val="0"/>
    <w:pPr>
      <w:adjustRightInd/>
      <w:spacing w:line="400" w:lineRule="exact"/>
      <w:ind w:firstLine="200" w:firstLineChars="200"/>
    </w:pPr>
    <w:rPr>
      <w:rFonts w:ascii="Arial" w:hAnsi="Arial"/>
    </w:rPr>
  </w:style>
  <w:style w:type="paragraph" w:customStyle="1" w:styleId="4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9">
    <w:name w:val="4"/>
    <w:basedOn w:val="1"/>
    <w:next w:val="40"/>
    <w:autoRedefine/>
    <w:qFormat/>
    <w:uiPriority w:val="0"/>
    <w:pPr>
      <w:spacing w:after="120" w:line="480" w:lineRule="auto"/>
      <w:ind w:left="420" w:leftChars="200"/>
    </w:pPr>
    <w:rPr>
      <w:sz w:val="24"/>
      <w:szCs w:val="20"/>
    </w:rPr>
  </w:style>
  <w:style w:type="paragraph" w:customStyle="1" w:styleId="4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2">
    <w:name w:val="样式 标题 3H3 + 两端对齐"/>
    <w:basedOn w:val="6"/>
    <w:autoRedefine/>
    <w:qFormat/>
    <w:uiPriority w:val="0"/>
    <w:pPr>
      <w:spacing w:before="0" w:after="0" w:line="240" w:lineRule="auto"/>
      <w:jc w:val="left"/>
    </w:pPr>
    <w:rPr>
      <w:rFonts w:cs="宋体"/>
      <w:sz w:val="21"/>
      <w:szCs w:val="20"/>
    </w:rPr>
  </w:style>
  <w:style w:type="paragraph" w:customStyle="1" w:styleId="4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8">
    <w:name w:val="Char Char1 Char Char Char"/>
    <w:basedOn w:val="1"/>
    <w:autoRedefine/>
    <w:qFormat/>
    <w:uiPriority w:val="0"/>
    <w:rPr>
      <w:rFonts w:ascii="仿宋_GB2312" w:eastAsia="仿宋_GB2312"/>
      <w:b/>
      <w:sz w:val="32"/>
      <w:szCs w:val="20"/>
    </w:rPr>
  </w:style>
  <w:style w:type="paragraph" w:customStyle="1" w:styleId="4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2">
    <w:name w:val="Char Char1 Char Char Char2"/>
    <w:basedOn w:val="1"/>
    <w:qFormat/>
    <w:uiPriority w:val="0"/>
    <w:rPr>
      <w:rFonts w:ascii="仿宋_GB2312" w:eastAsia="仿宋_GB2312"/>
      <w:b/>
      <w:sz w:val="32"/>
      <w:szCs w:val="32"/>
    </w:rPr>
  </w:style>
  <w:style w:type="paragraph" w:customStyle="1" w:styleId="433">
    <w:name w:val="Char3 Char Char Char1"/>
    <w:basedOn w:val="1"/>
    <w:qFormat/>
    <w:uiPriority w:val="6"/>
    <w:pPr>
      <w:widowControl/>
      <w:adjustRightInd/>
      <w:spacing w:after="160" w:line="240" w:lineRule="exact"/>
      <w:jc w:val="left"/>
    </w:pPr>
    <w:rPr>
      <w:szCs w:val="20"/>
    </w:rPr>
  </w:style>
  <w:style w:type="paragraph" w:customStyle="1" w:styleId="434">
    <w:name w:val="Char1 Char Char Char21"/>
    <w:basedOn w:val="1"/>
    <w:qFormat/>
    <w:uiPriority w:val="0"/>
    <w:rPr>
      <w:rFonts w:ascii="Tahoma" w:hAnsi="Tahoma"/>
      <w:sz w:val="24"/>
      <w:szCs w:val="20"/>
    </w:rPr>
  </w:style>
  <w:style w:type="paragraph" w:customStyle="1" w:styleId="4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正文（标题三）"/>
    <w:basedOn w:val="1"/>
    <w:autoRedefine/>
    <w:qFormat/>
    <w:uiPriority w:val="0"/>
    <w:pPr>
      <w:spacing w:line="360" w:lineRule="auto"/>
      <w:ind w:firstLine="200" w:firstLineChars="200"/>
    </w:pPr>
    <w:rPr>
      <w:sz w:val="24"/>
    </w:rPr>
  </w:style>
  <w:style w:type="paragraph" w:customStyle="1" w:styleId="4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42">
    <w:name w:val="Char1 Char Char Char4"/>
    <w:basedOn w:val="1"/>
    <w:qFormat/>
    <w:uiPriority w:val="0"/>
    <w:pPr>
      <w:adjustRightInd/>
      <w:ind w:firstLine="200" w:firstLineChars="200"/>
    </w:pPr>
    <w:rPr>
      <w:rFonts w:ascii="Tahoma" w:hAnsi="Tahoma"/>
      <w:sz w:val="24"/>
      <w:szCs w:val="20"/>
    </w:rPr>
  </w:style>
  <w:style w:type="paragraph" w:customStyle="1" w:styleId="443">
    <w:name w:val="_标题2"/>
    <w:basedOn w:val="410"/>
    <w:next w:val="4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4">
    <w:name w:val="样式1 + (中宋体"/>
    <w:basedOn w:val="4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8">
    <w:name w:val="四号　首行缩进"/>
    <w:basedOn w:val="1"/>
    <w:autoRedefine/>
    <w:qFormat/>
    <w:uiPriority w:val="0"/>
    <w:pPr>
      <w:adjustRightInd/>
      <w:spacing w:line="360" w:lineRule="auto"/>
    </w:pPr>
    <w:rPr>
      <w:rFonts w:ascii="宋体" w:hAnsi="宋体"/>
      <w:szCs w:val="20"/>
    </w:rPr>
  </w:style>
  <w:style w:type="paragraph" w:customStyle="1" w:styleId="4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50">
    <w:name w:val="Char Char Char Char Char Char Char Char Char Char Char1 Char"/>
    <w:basedOn w:val="1"/>
    <w:autoRedefine/>
    <w:qFormat/>
    <w:uiPriority w:val="0"/>
    <w:pPr>
      <w:adjustRightInd/>
    </w:pPr>
    <w:rPr>
      <w:rFonts w:ascii="Tahoma" w:hAnsi="Tahoma"/>
      <w:sz w:val="24"/>
    </w:rPr>
  </w:style>
  <w:style w:type="paragraph" w:customStyle="1" w:styleId="451">
    <w:name w:val="Char Char Char Char11"/>
    <w:basedOn w:val="1"/>
    <w:qFormat/>
    <w:uiPriority w:val="0"/>
    <w:rPr>
      <w:rFonts w:ascii="Tahoma" w:hAnsi="Tahoma"/>
      <w:sz w:val="24"/>
      <w:szCs w:val="20"/>
    </w:rPr>
  </w:style>
  <w:style w:type="paragraph" w:customStyle="1" w:styleId="4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3">
    <w:name w:val="Char Char Char Char"/>
    <w:basedOn w:val="1"/>
    <w:qFormat/>
    <w:uiPriority w:val="0"/>
    <w:rPr>
      <w:rFonts w:ascii="Tahoma" w:hAnsi="Tahoma"/>
      <w:sz w:val="24"/>
      <w:szCs w:val="20"/>
    </w:rPr>
  </w:style>
  <w:style w:type="paragraph" w:customStyle="1" w:styleId="4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5">
    <w:name w:val="Char19"/>
    <w:basedOn w:val="1"/>
    <w:qFormat/>
    <w:uiPriority w:val="0"/>
    <w:pPr>
      <w:adjustRightInd/>
    </w:pPr>
    <w:rPr>
      <w:szCs w:val="20"/>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8">
    <w:name w:val="_Style 5"/>
    <w:basedOn w:val="1"/>
    <w:qFormat/>
    <w:uiPriority w:val="34"/>
    <w:pPr>
      <w:adjustRightInd/>
      <w:ind w:firstLine="420" w:firstLineChars="200"/>
    </w:pPr>
    <w:rPr>
      <w:rFonts w:eastAsia="仿宋_GB2312"/>
      <w:sz w:val="28"/>
    </w:rPr>
  </w:style>
  <w:style w:type="paragraph" w:customStyle="1" w:styleId="4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2">
    <w:name w:val="标书表格字体格式"/>
    <w:next w:val="456"/>
    <w:autoRedefine/>
    <w:qFormat/>
    <w:uiPriority w:val="0"/>
    <w:rPr>
      <w:rFonts w:ascii="Times New Roman" w:hAnsi="Times New Roman" w:eastAsia="宋体" w:cs="Times New Roman"/>
      <w:kern w:val="2"/>
      <w:sz w:val="21"/>
      <w:szCs w:val="24"/>
      <w:lang w:val="en-US" w:eastAsia="zh-CN" w:bidi="ar-SA"/>
    </w:rPr>
  </w:style>
  <w:style w:type="paragraph" w:customStyle="1" w:styleId="4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5">
    <w:name w:val="修订3"/>
    <w:autoRedefine/>
    <w:qFormat/>
    <w:uiPriority w:val="0"/>
    <w:rPr>
      <w:rFonts w:ascii="Times New Roman" w:hAnsi="Times New Roman" w:eastAsia="宋体" w:cs="Times New Roman"/>
      <w:kern w:val="2"/>
      <w:sz w:val="21"/>
      <w:lang w:val="en-US" w:eastAsia="zh-CN" w:bidi="ar-SA"/>
    </w:rPr>
  </w:style>
  <w:style w:type="paragraph" w:customStyle="1" w:styleId="466">
    <w:name w:val="CSS1级正文 Char"/>
    <w:basedOn w:val="2"/>
    <w:qFormat/>
    <w:uiPriority w:val="0"/>
    <w:pPr>
      <w:snapToGrid w:val="0"/>
      <w:ind w:firstLine="480" w:firstLineChars="200"/>
    </w:pPr>
    <w:rPr>
      <w:rFonts w:ascii="Times New Roman"/>
      <w:szCs w:val="24"/>
      <w:lang w:val="en-US"/>
    </w:rPr>
  </w:style>
  <w:style w:type="paragraph" w:customStyle="1" w:styleId="4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8">
    <w:name w:val="表文字"/>
    <w:qFormat/>
    <w:uiPriority w:val="0"/>
    <w:rPr>
      <w:rFonts w:ascii="宋体" w:hAnsi="Times New Roman" w:eastAsia="宋体" w:cs="Times New Roman"/>
      <w:kern w:val="2"/>
      <w:lang w:val="en-US" w:eastAsia="zh-CN" w:bidi="ar-SA"/>
    </w:rPr>
  </w:style>
  <w:style w:type="paragraph" w:customStyle="1" w:styleId="469">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2">
    <w:name w:val="Char Char Char Char Char Char Char Char2"/>
    <w:basedOn w:val="1"/>
    <w:qFormat/>
    <w:uiPriority w:val="0"/>
    <w:pPr>
      <w:tabs>
        <w:tab w:val="left" w:pos="360"/>
      </w:tabs>
    </w:pPr>
    <w:rPr>
      <w:sz w:val="24"/>
      <w:szCs w:val="20"/>
    </w:rPr>
  </w:style>
  <w:style w:type="paragraph" w:customStyle="1" w:styleId="4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1">
    <w:name w:val="p0"/>
    <w:basedOn w:val="1"/>
    <w:qFormat/>
    <w:uiPriority w:val="0"/>
    <w:pPr>
      <w:widowControl/>
      <w:adjustRightInd/>
    </w:pPr>
    <w:rPr>
      <w:kern w:val="0"/>
      <w:szCs w:val="21"/>
    </w:rPr>
  </w:style>
  <w:style w:type="paragraph" w:customStyle="1" w:styleId="482">
    <w:name w:val="Char6"/>
    <w:basedOn w:val="1"/>
    <w:qFormat/>
    <w:uiPriority w:val="0"/>
    <w:rPr>
      <w:rFonts w:ascii="仿宋_GB2312" w:eastAsia="仿宋_GB2312"/>
      <w:b/>
      <w:sz w:val="32"/>
      <w:szCs w:val="32"/>
    </w:rPr>
  </w:style>
  <w:style w:type="paragraph" w:customStyle="1" w:styleId="483">
    <w:name w:val="Char111"/>
    <w:basedOn w:val="1"/>
    <w:autoRedefine/>
    <w:qFormat/>
    <w:uiPriority w:val="0"/>
    <w:rPr>
      <w:rFonts w:ascii="仿宋_GB2312" w:eastAsia="仿宋_GB2312"/>
      <w:b/>
      <w:sz w:val="32"/>
      <w:szCs w:val="32"/>
    </w:rPr>
  </w:style>
  <w:style w:type="paragraph" w:customStyle="1" w:styleId="484">
    <w:name w:val="标题3"/>
    <w:basedOn w:val="6"/>
    <w:next w:val="56"/>
    <w:autoRedefine/>
    <w:qFormat/>
    <w:uiPriority w:val="0"/>
    <w:pPr>
      <w:tabs>
        <w:tab w:val="clear" w:pos="900"/>
      </w:tabs>
      <w:spacing w:after="0" w:line="360" w:lineRule="auto"/>
    </w:pPr>
    <w:rPr>
      <w:rFonts w:ascii="仿宋" w:hAnsi="仿宋" w:eastAsia="仿宋" w:cs="仿宋"/>
    </w:rPr>
  </w:style>
  <w:style w:type="paragraph" w:customStyle="1" w:styleId="4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7">
    <w:name w:val="Char1 Char Char Char2"/>
    <w:basedOn w:val="1"/>
    <w:qFormat/>
    <w:uiPriority w:val="0"/>
    <w:pPr>
      <w:adjustRightInd/>
      <w:ind w:firstLine="200" w:firstLineChars="200"/>
    </w:pPr>
    <w:rPr>
      <w:rFonts w:ascii="Tahoma" w:hAnsi="Tahoma"/>
      <w:sz w:val="24"/>
      <w:szCs w:val="20"/>
    </w:rPr>
  </w:style>
  <w:style w:type="paragraph" w:customStyle="1" w:styleId="4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0">
    <w:name w:val="Char Char Char Char Char Char Char2"/>
    <w:basedOn w:val="1"/>
    <w:autoRedefine/>
    <w:qFormat/>
    <w:uiPriority w:val="0"/>
    <w:rPr>
      <w:rFonts w:ascii="仿宋_GB2312" w:eastAsia="仿宋_GB2312"/>
      <w:b/>
      <w:sz w:val="32"/>
      <w:szCs w:val="32"/>
    </w:rPr>
  </w:style>
  <w:style w:type="paragraph" w:customStyle="1" w:styleId="491">
    <w:name w:val="五级条标题"/>
    <w:basedOn w:val="492"/>
    <w:next w:val="339"/>
    <w:autoRedefine/>
    <w:qFormat/>
    <w:uiPriority w:val="0"/>
    <w:pPr>
      <w:tabs>
        <w:tab w:val="left" w:pos="1260"/>
        <w:tab w:val="left" w:pos="1680"/>
        <w:tab w:val="left" w:pos="2100"/>
        <w:tab w:val="left" w:pos="2940"/>
        <w:tab w:val="left" w:pos="3360"/>
      </w:tabs>
      <w:ind w:left="3360"/>
      <w:outlineLvl w:val="6"/>
    </w:pPr>
  </w:style>
  <w:style w:type="paragraph" w:customStyle="1" w:styleId="492">
    <w:name w:val="四级条标题"/>
    <w:basedOn w:val="354"/>
    <w:next w:val="339"/>
    <w:qFormat/>
    <w:uiPriority w:val="0"/>
    <w:pPr>
      <w:tabs>
        <w:tab w:val="left" w:pos="2940"/>
        <w:tab w:val="clear" w:pos="1260"/>
        <w:tab w:val="clear" w:pos="1680"/>
        <w:tab w:val="clear" w:pos="2100"/>
        <w:tab w:val="clear" w:pos="2520"/>
      </w:tabs>
      <w:ind w:left="2940"/>
      <w:outlineLvl w:val="5"/>
    </w:pPr>
  </w:style>
  <w:style w:type="paragraph" w:customStyle="1" w:styleId="4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4">
    <w:name w:val="Char23"/>
    <w:basedOn w:val="1"/>
    <w:qFormat/>
    <w:uiPriority w:val="0"/>
    <w:rPr>
      <w:rFonts w:ascii="仿宋_GB2312" w:eastAsia="仿宋_GB2312"/>
      <w:b/>
      <w:sz w:val="32"/>
      <w:szCs w:val="32"/>
    </w:rPr>
  </w:style>
  <w:style w:type="paragraph" w:customStyle="1" w:styleId="4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7">
    <w:name w:val="首行缩进"/>
    <w:basedOn w:val="1"/>
    <w:qFormat/>
    <w:uiPriority w:val="0"/>
    <w:pPr>
      <w:spacing w:line="360" w:lineRule="auto"/>
      <w:ind w:firstLine="480" w:firstLineChars="200"/>
    </w:pPr>
    <w:rPr>
      <w:rFonts w:ascii="宋体"/>
      <w:sz w:val="24"/>
      <w:szCs w:val="20"/>
    </w:rPr>
  </w:style>
  <w:style w:type="paragraph" w:customStyle="1" w:styleId="4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9">
    <w:name w:val="单元格左对齐"/>
    <w:basedOn w:val="1"/>
    <w:autoRedefine/>
    <w:qFormat/>
    <w:uiPriority w:val="0"/>
    <w:pPr>
      <w:adjustRightInd/>
      <w:spacing w:line="360" w:lineRule="auto"/>
    </w:pPr>
    <w:rPr>
      <w:sz w:val="24"/>
    </w:rPr>
  </w:style>
  <w:style w:type="paragraph" w:customStyle="1" w:styleId="500">
    <w:name w:val="正文主体"/>
    <w:basedOn w:val="323"/>
    <w:qFormat/>
    <w:uiPriority w:val="0"/>
  </w:style>
  <w:style w:type="paragraph" w:customStyle="1" w:styleId="5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4">
    <w:name w:val="正文（首行缩进2字符）"/>
    <w:basedOn w:val="1"/>
    <w:autoRedefine/>
    <w:qFormat/>
    <w:uiPriority w:val="0"/>
    <w:pPr>
      <w:adjustRightInd/>
      <w:spacing w:line="360" w:lineRule="auto"/>
      <w:ind w:firstLine="480" w:firstLineChars="200"/>
    </w:pPr>
    <w:rPr>
      <w:sz w:val="24"/>
      <w:szCs w:val="20"/>
    </w:rPr>
  </w:style>
  <w:style w:type="paragraph" w:customStyle="1" w:styleId="505">
    <w:name w:val="P1"/>
    <w:basedOn w:val="1"/>
    <w:qFormat/>
    <w:uiPriority w:val="0"/>
    <w:pPr>
      <w:adjustRightInd/>
      <w:spacing w:line="288" w:lineRule="auto"/>
      <w:ind w:firstLine="425" w:firstLineChars="200"/>
    </w:pPr>
  </w:style>
  <w:style w:type="paragraph" w:customStyle="1" w:styleId="506">
    <w:name w:val="列表内容"/>
    <w:basedOn w:val="1"/>
    <w:next w:val="1"/>
    <w:qFormat/>
    <w:uiPriority w:val="0"/>
    <w:pPr>
      <w:widowControl/>
      <w:tabs>
        <w:tab w:val="left" w:pos="840"/>
      </w:tabs>
      <w:ind w:left="840" w:hanging="420"/>
      <w:jc w:val="left"/>
    </w:pPr>
    <w:rPr>
      <w:kern w:val="0"/>
      <w:sz w:val="18"/>
    </w:rPr>
  </w:style>
  <w:style w:type="paragraph" w:customStyle="1" w:styleId="507">
    <w:name w:val="Char Char11 Char Char Char1"/>
    <w:basedOn w:val="1"/>
    <w:qFormat/>
    <w:uiPriority w:val="6"/>
    <w:pPr>
      <w:spacing w:line="360" w:lineRule="auto"/>
    </w:pPr>
    <w:rPr>
      <w:szCs w:val="20"/>
    </w:rPr>
  </w:style>
  <w:style w:type="paragraph" w:customStyle="1" w:styleId="5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12">
    <w:name w:val="正文文字缩进2字"/>
    <w:basedOn w:val="2"/>
    <w:autoRedefine/>
    <w:qFormat/>
    <w:uiPriority w:val="0"/>
    <w:pPr>
      <w:adjustRightInd/>
      <w:spacing w:before="60" w:after="60"/>
      <w:ind w:firstLine="200" w:firstLineChars="200"/>
    </w:pPr>
    <w:rPr>
      <w:rFonts w:ascii="Times New Roman"/>
      <w:szCs w:val="20"/>
      <w:lang w:val="en-US"/>
    </w:rPr>
  </w:style>
  <w:style w:type="paragraph" w:customStyle="1" w:styleId="513">
    <w:name w:val="默认段落字体 Para Char Char Char Char"/>
    <w:basedOn w:val="1"/>
    <w:autoRedefine/>
    <w:qFormat/>
    <w:uiPriority w:val="0"/>
    <w:pPr>
      <w:spacing w:line="360" w:lineRule="auto"/>
    </w:pPr>
    <w:rPr>
      <w:szCs w:val="20"/>
    </w:rPr>
  </w:style>
  <w:style w:type="paragraph" w:customStyle="1" w:styleId="5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6">
    <w:name w:val="Char2 Char Char Char2"/>
    <w:basedOn w:val="1"/>
    <w:autoRedefine/>
    <w:qFormat/>
    <w:uiPriority w:val="0"/>
    <w:rPr>
      <w:rFonts w:ascii="仿宋_GB2312" w:eastAsia="仿宋_GB2312"/>
      <w:b/>
      <w:sz w:val="32"/>
      <w:szCs w:val="32"/>
    </w:rPr>
  </w:style>
  <w:style w:type="paragraph" w:customStyle="1" w:styleId="5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9">
    <w:name w:val="正文 首行缩进:  2 字符 Char"/>
    <w:basedOn w:val="1"/>
    <w:qFormat/>
    <w:uiPriority w:val="0"/>
    <w:pPr>
      <w:adjustRightInd/>
      <w:spacing w:line="360" w:lineRule="auto"/>
      <w:ind w:firstLine="480"/>
    </w:pPr>
    <w:rPr>
      <w:rFonts w:cs="宋体"/>
      <w:sz w:val="24"/>
      <w:szCs w:val="20"/>
    </w:rPr>
  </w:style>
  <w:style w:type="paragraph" w:customStyle="1" w:styleId="520">
    <w:name w:val="Char Char4 Char Char"/>
    <w:basedOn w:val="1"/>
    <w:qFormat/>
    <w:uiPriority w:val="0"/>
    <w:pPr>
      <w:widowControl/>
      <w:adjustRightInd/>
      <w:spacing w:after="160" w:line="240" w:lineRule="exact"/>
      <w:jc w:val="left"/>
    </w:pPr>
  </w:style>
  <w:style w:type="paragraph" w:customStyle="1" w:styleId="5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2">
    <w:name w:val="Char Char11 Char Char Char2"/>
    <w:basedOn w:val="1"/>
    <w:autoRedefine/>
    <w:qFormat/>
    <w:uiPriority w:val="0"/>
    <w:pPr>
      <w:spacing w:line="360" w:lineRule="auto"/>
    </w:pPr>
    <w:rPr>
      <w:szCs w:val="20"/>
    </w:rPr>
  </w:style>
  <w:style w:type="paragraph" w:customStyle="1" w:styleId="5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9">
    <w:name w:val="Char311"/>
    <w:basedOn w:val="1"/>
    <w:qFormat/>
    <w:uiPriority w:val="0"/>
    <w:pPr>
      <w:adjustRightInd/>
      <w:ind w:firstLine="200" w:firstLineChars="200"/>
    </w:pPr>
    <w:rPr>
      <w:rFonts w:ascii="Tahoma" w:hAnsi="Tahoma"/>
      <w:sz w:val="24"/>
      <w:szCs w:val="20"/>
    </w:rPr>
  </w:style>
  <w:style w:type="paragraph" w:customStyle="1" w:styleId="53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2">
    <w:name w:val="正文 内标"/>
    <w:basedOn w:val="447"/>
    <w:autoRedefine/>
    <w:qFormat/>
    <w:uiPriority w:val="0"/>
    <w:pPr>
      <w:tabs>
        <w:tab w:val="left" w:pos="0"/>
      </w:tabs>
      <w:ind w:left="900" w:firstLine="0" w:firstLineChars="0"/>
    </w:pPr>
  </w:style>
  <w:style w:type="paragraph" w:customStyle="1" w:styleId="533">
    <w:name w:val="Bulleted List"/>
    <w:basedOn w:val="1"/>
    <w:autoRedefine/>
    <w:qFormat/>
    <w:uiPriority w:val="0"/>
    <w:pPr>
      <w:tabs>
        <w:tab w:val="left" w:pos="1260"/>
      </w:tabs>
      <w:adjustRightInd/>
      <w:ind w:left="1260" w:hanging="420"/>
    </w:pPr>
  </w:style>
  <w:style w:type="paragraph" w:customStyle="1" w:styleId="534">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535">
    <w:name w:val="样式 左侧:  0.85 厘米"/>
    <w:basedOn w:val="1"/>
    <w:qFormat/>
    <w:uiPriority w:val="2"/>
    <w:pPr>
      <w:adjustRightInd/>
      <w:spacing w:line="360" w:lineRule="auto"/>
    </w:pPr>
    <w:rPr>
      <w:rFonts w:cs="宋体"/>
      <w:sz w:val="24"/>
      <w:szCs w:val="20"/>
    </w:rPr>
  </w:style>
  <w:style w:type="paragraph" w:customStyle="1" w:styleId="536">
    <w:name w:val="Char Char Char Char Char Char Char Char Char Char Char Char1 Char"/>
    <w:basedOn w:val="1"/>
    <w:qFormat/>
    <w:uiPriority w:val="0"/>
    <w:rPr>
      <w:rFonts w:ascii="Tahoma" w:hAnsi="Tahoma" w:cs="仿宋_GB2312"/>
      <w:sz w:val="24"/>
      <w:szCs w:val="20"/>
    </w:rPr>
  </w:style>
  <w:style w:type="paragraph" w:customStyle="1" w:styleId="53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40">
    <w:name w:val="Char Char1 Char Char Char Char Char Char"/>
    <w:basedOn w:val="1"/>
    <w:autoRedefine/>
    <w:qFormat/>
    <w:uiPriority w:val="0"/>
    <w:rPr>
      <w:rFonts w:ascii="仿宋_GB2312" w:eastAsia="仿宋_GB2312"/>
      <w:b/>
      <w:sz w:val="32"/>
      <w:szCs w:val="20"/>
    </w:rPr>
  </w:style>
  <w:style w:type="paragraph" w:customStyle="1" w:styleId="5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2">
    <w:name w:val="Char Char1 Char Char Char Char Char Char2"/>
    <w:basedOn w:val="1"/>
    <w:autoRedefine/>
    <w:qFormat/>
    <w:uiPriority w:val="0"/>
    <w:rPr>
      <w:rFonts w:ascii="仿宋_GB2312" w:eastAsia="仿宋_GB2312"/>
      <w:b/>
      <w:sz w:val="32"/>
      <w:szCs w:val="20"/>
    </w:rPr>
  </w:style>
  <w:style w:type="paragraph" w:customStyle="1" w:styleId="54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2">
    <w:name w:val="Char31"/>
    <w:basedOn w:val="1"/>
    <w:qFormat/>
    <w:uiPriority w:val="0"/>
    <w:pPr>
      <w:adjustRightInd/>
    </w:pPr>
    <w:rPr>
      <w:rFonts w:ascii="仿宋_GB2312" w:eastAsia="仿宋_GB2312"/>
      <w:b/>
      <w:sz w:val="32"/>
      <w:szCs w:val="32"/>
    </w:rPr>
  </w:style>
  <w:style w:type="paragraph" w:customStyle="1" w:styleId="55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5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6">
    <w:name w:val="Char Char1"/>
    <w:basedOn w:val="1"/>
    <w:qFormat/>
    <w:uiPriority w:val="0"/>
    <w:pPr>
      <w:widowControl/>
      <w:spacing w:after="160" w:line="240" w:lineRule="exact"/>
      <w:jc w:val="left"/>
    </w:pPr>
    <w:rPr>
      <w:rFonts w:eastAsia="仿宋_GB2312"/>
      <w:sz w:val="28"/>
    </w:rPr>
  </w:style>
  <w:style w:type="paragraph" w:customStyle="1" w:styleId="557">
    <w:name w:val="Char21"/>
    <w:basedOn w:val="1"/>
    <w:qFormat/>
    <w:uiPriority w:val="0"/>
    <w:pPr>
      <w:adjustRightInd/>
      <w:ind w:firstLine="200" w:firstLineChars="200"/>
    </w:pPr>
    <w:rPr>
      <w:rFonts w:ascii="仿宋_GB2312" w:eastAsia="仿宋_GB2312"/>
      <w:b/>
      <w:sz w:val="32"/>
      <w:szCs w:val="32"/>
    </w:rPr>
  </w:style>
  <w:style w:type="paragraph" w:customStyle="1" w:styleId="558">
    <w:name w:val="列表段落11"/>
    <w:basedOn w:val="1"/>
    <w:qFormat/>
    <w:uiPriority w:val="34"/>
    <w:pPr>
      <w:adjustRightInd/>
      <w:ind w:right="238" w:firstLine="420"/>
    </w:pPr>
    <w:rPr>
      <w:rFonts w:ascii="Calibri" w:hAnsi="Calibri"/>
      <w:sz w:val="24"/>
    </w:rPr>
  </w:style>
  <w:style w:type="paragraph" w:customStyle="1" w:styleId="559">
    <w:name w:val="Char Char110"/>
    <w:basedOn w:val="1"/>
    <w:qFormat/>
    <w:uiPriority w:val="6"/>
    <w:pPr>
      <w:spacing w:line="360" w:lineRule="auto"/>
    </w:pPr>
    <w:rPr>
      <w:rFonts w:ascii="Tahoma" w:hAnsi="Tahoma"/>
      <w:sz w:val="24"/>
      <w:szCs w:val="20"/>
    </w:rPr>
  </w:style>
  <w:style w:type="paragraph" w:customStyle="1" w:styleId="56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64">
    <w:name w:val="Char Char Char Char Char Char Char Char Char Char Char Char1 Char2"/>
    <w:basedOn w:val="1"/>
    <w:qFormat/>
    <w:uiPriority w:val="0"/>
    <w:rPr>
      <w:rFonts w:ascii="Tahoma" w:hAnsi="Tahoma" w:cs="仿宋_GB2312"/>
      <w:sz w:val="24"/>
      <w:szCs w:val="20"/>
    </w:rPr>
  </w:style>
  <w:style w:type="paragraph" w:customStyle="1" w:styleId="56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7">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6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9">
    <w:name w:val="_Style 12"/>
    <w:basedOn w:val="19"/>
    <w:qFormat/>
    <w:uiPriority w:val="0"/>
    <w:pPr>
      <w:snapToGrid w:val="0"/>
      <w:spacing w:line="360" w:lineRule="auto"/>
    </w:pPr>
  </w:style>
  <w:style w:type="paragraph" w:customStyle="1" w:styleId="57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7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2">
    <w:name w:val="_Style 94"/>
    <w:basedOn w:val="1"/>
    <w:next w:val="117"/>
    <w:qFormat/>
    <w:uiPriority w:val="34"/>
    <w:pPr>
      <w:adjustRightInd/>
      <w:spacing w:line="360" w:lineRule="auto"/>
      <w:ind w:firstLine="200" w:firstLineChars="200"/>
    </w:pPr>
    <w:rPr>
      <w:rFonts w:ascii="Calibri" w:hAnsi="Calibri"/>
      <w:sz w:val="28"/>
      <w:szCs w:val="20"/>
    </w:rPr>
  </w:style>
  <w:style w:type="paragraph" w:customStyle="1" w:styleId="57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6">
    <w:name w:val="3级标题"/>
    <w:basedOn w:val="370"/>
    <w:autoRedefine/>
    <w:qFormat/>
    <w:uiPriority w:val="0"/>
    <w:pPr>
      <w:outlineLvl w:val="2"/>
    </w:pPr>
  </w:style>
  <w:style w:type="paragraph" w:customStyle="1" w:styleId="57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8">
    <w:name w:val="Char1 Char Char Char3"/>
    <w:basedOn w:val="1"/>
    <w:qFormat/>
    <w:uiPriority w:val="0"/>
    <w:pPr>
      <w:adjustRightInd/>
      <w:ind w:firstLine="200" w:firstLineChars="200"/>
    </w:pPr>
    <w:rPr>
      <w:rFonts w:ascii="Tahoma" w:hAnsi="Tahoma"/>
      <w:sz w:val="24"/>
      <w:szCs w:val="20"/>
    </w:rPr>
  </w:style>
  <w:style w:type="paragraph" w:customStyle="1" w:styleId="57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0">
    <w:name w:val="MM Empty"/>
    <w:basedOn w:val="1"/>
    <w:autoRedefine/>
    <w:qFormat/>
    <w:uiPriority w:val="0"/>
    <w:pPr>
      <w:adjustRightInd/>
    </w:pPr>
  </w:style>
  <w:style w:type="paragraph" w:customStyle="1" w:styleId="581">
    <w:name w:val="Char24"/>
    <w:basedOn w:val="1"/>
    <w:autoRedefine/>
    <w:qFormat/>
    <w:uiPriority w:val="0"/>
    <w:rPr>
      <w:rFonts w:ascii="仿宋_GB2312" w:eastAsia="仿宋_GB2312"/>
      <w:b/>
      <w:sz w:val="32"/>
      <w:szCs w:val="32"/>
    </w:rPr>
  </w:style>
  <w:style w:type="paragraph" w:customStyle="1" w:styleId="582">
    <w:name w:val="正文箭头"/>
    <w:basedOn w:val="237"/>
    <w:qFormat/>
    <w:uiPriority w:val="0"/>
  </w:style>
  <w:style w:type="paragraph" w:customStyle="1" w:styleId="583">
    <w:name w:val="U_编号2"/>
    <w:basedOn w:val="1"/>
    <w:autoRedefine/>
    <w:qFormat/>
    <w:uiPriority w:val="0"/>
    <w:pPr>
      <w:tabs>
        <w:tab w:val="left" w:pos="785"/>
      </w:tabs>
      <w:adjustRightInd/>
      <w:spacing w:beforeLines="10" w:afterLines="10" w:line="300" w:lineRule="auto"/>
    </w:pPr>
    <w:rPr>
      <w:sz w:val="24"/>
    </w:rPr>
  </w:style>
  <w:style w:type="paragraph" w:customStyle="1" w:styleId="58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6">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8">
    <w:name w:val="_Style 1"/>
    <w:basedOn w:val="1"/>
    <w:qFormat/>
    <w:uiPriority w:val="34"/>
    <w:pPr>
      <w:adjustRightInd/>
      <w:ind w:firstLine="420" w:firstLineChars="200"/>
    </w:pPr>
    <w:rPr>
      <w:rFonts w:eastAsia="仿宋_GB2312"/>
      <w:sz w:val="28"/>
    </w:rPr>
  </w:style>
  <w:style w:type="paragraph" w:customStyle="1" w:styleId="589">
    <w:name w:val="表格 内容"/>
    <w:basedOn w:val="426"/>
    <w:qFormat/>
    <w:uiPriority w:val="0"/>
    <w:rPr>
      <w:b w:val="0"/>
      <w:sz w:val="20"/>
    </w:rPr>
  </w:style>
  <w:style w:type="paragraph" w:customStyle="1" w:styleId="590">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2">
    <w:name w:val="数字标题5"/>
    <w:basedOn w:val="8"/>
    <w:next w:val="1"/>
    <w:qFormat/>
    <w:uiPriority w:val="0"/>
    <w:pPr>
      <w:tabs>
        <w:tab w:val="left" w:pos="1080"/>
        <w:tab w:val="clear" w:pos="1008"/>
      </w:tabs>
      <w:ind w:left="1080" w:hanging="1080"/>
    </w:pPr>
  </w:style>
  <w:style w:type="paragraph" w:customStyle="1" w:styleId="593">
    <w:name w:val="数字标题1"/>
    <w:basedOn w:val="3"/>
    <w:next w:val="1"/>
    <w:qFormat/>
    <w:uiPriority w:val="0"/>
    <w:pPr>
      <w:tabs>
        <w:tab w:val="left" w:pos="480"/>
        <w:tab w:val="clear" w:pos="432"/>
      </w:tabs>
      <w:ind w:left="480" w:hanging="480"/>
    </w:pPr>
  </w:style>
  <w:style w:type="paragraph" w:customStyle="1" w:styleId="59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0">
    <w:name w:val="0"/>
    <w:basedOn w:val="1"/>
    <w:qFormat/>
    <w:uiPriority w:val="0"/>
    <w:pPr>
      <w:widowControl/>
    </w:pPr>
    <w:rPr>
      <w:kern w:val="0"/>
      <w:sz w:val="24"/>
      <w:szCs w:val="20"/>
    </w:rPr>
  </w:style>
  <w:style w:type="paragraph" w:customStyle="1" w:styleId="601">
    <w:name w:val="Char Char113"/>
    <w:basedOn w:val="1"/>
    <w:qFormat/>
    <w:uiPriority w:val="0"/>
    <w:pPr>
      <w:widowControl/>
      <w:spacing w:after="160" w:line="240" w:lineRule="exact"/>
      <w:jc w:val="left"/>
    </w:pPr>
    <w:rPr>
      <w:rFonts w:eastAsia="仿宋_GB2312"/>
      <w:sz w:val="28"/>
    </w:rPr>
  </w:style>
  <w:style w:type="paragraph" w:customStyle="1" w:styleId="60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3">
    <w:name w:val="_Style 8"/>
    <w:basedOn w:val="1"/>
    <w:qFormat/>
    <w:uiPriority w:val="34"/>
    <w:pPr>
      <w:adjustRightInd/>
      <w:ind w:firstLine="420" w:firstLineChars="200"/>
    </w:pPr>
    <w:rPr>
      <w:rFonts w:eastAsia="仿宋_GB2312"/>
      <w:sz w:val="28"/>
    </w:rPr>
  </w:style>
  <w:style w:type="paragraph" w:customStyle="1" w:styleId="60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9">
    <w:name w:val="Char Char112"/>
    <w:basedOn w:val="1"/>
    <w:autoRedefine/>
    <w:qFormat/>
    <w:uiPriority w:val="6"/>
    <w:pPr>
      <w:widowControl/>
      <w:spacing w:after="160" w:line="240" w:lineRule="exact"/>
      <w:jc w:val="left"/>
    </w:pPr>
    <w:rPr>
      <w:rFonts w:eastAsia="仿宋_GB2312"/>
      <w:sz w:val="28"/>
    </w:rPr>
  </w:style>
  <w:style w:type="paragraph" w:customStyle="1" w:styleId="610">
    <w:name w:val="正文 图"/>
    <w:basedOn w:val="143"/>
    <w:qFormat/>
    <w:uiPriority w:val="0"/>
    <w:pPr>
      <w:adjustRightInd/>
      <w:spacing w:before="0"/>
      <w:ind w:firstLine="0"/>
      <w:jc w:val="center"/>
    </w:pPr>
    <w:rPr>
      <w:rFonts w:ascii="微软雅黑" w:hAnsi="微软雅黑"/>
    </w:rPr>
  </w:style>
  <w:style w:type="paragraph" w:customStyle="1" w:styleId="61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3">
    <w:name w:val="Thf"/>
    <w:basedOn w:val="261"/>
    <w:qFormat/>
    <w:uiPriority w:val="0"/>
    <w:pPr>
      <w:ind w:left="0"/>
    </w:pPr>
  </w:style>
  <w:style w:type="paragraph" w:customStyle="1" w:styleId="61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6">
    <w:name w:val="注释"/>
    <w:basedOn w:val="1"/>
    <w:autoRedefine/>
    <w:qFormat/>
    <w:uiPriority w:val="0"/>
    <w:pPr>
      <w:adjustRightInd/>
      <w:spacing w:line="360" w:lineRule="auto"/>
      <w:ind w:firstLine="480"/>
    </w:pPr>
    <w:rPr>
      <w:sz w:val="24"/>
    </w:rPr>
  </w:style>
  <w:style w:type="paragraph" w:customStyle="1" w:styleId="617">
    <w:name w:val="列出段落111"/>
    <w:basedOn w:val="1"/>
    <w:qFormat/>
    <w:uiPriority w:val="34"/>
    <w:pPr>
      <w:ind w:firstLine="420" w:firstLineChars="200"/>
    </w:pPr>
  </w:style>
  <w:style w:type="paragraph" w:customStyle="1" w:styleId="618">
    <w:name w:val="标准文本"/>
    <w:basedOn w:val="1"/>
    <w:link w:val="966"/>
    <w:qFormat/>
    <w:uiPriority w:val="0"/>
    <w:pPr>
      <w:adjustRightInd/>
      <w:spacing w:line="360" w:lineRule="auto"/>
      <w:ind w:firstLine="480" w:firstLineChars="200"/>
    </w:pPr>
    <w:rPr>
      <w:rFonts w:cs="宋体"/>
      <w:sz w:val="24"/>
      <w:szCs w:val="20"/>
    </w:rPr>
  </w:style>
  <w:style w:type="paragraph" w:customStyle="1" w:styleId="619">
    <w:name w:val="_Style 947"/>
    <w:basedOn w:val="1"/>
    <w:next w:val="117"/>
    <w:autoRedefine/>
    <w:qFormat/>
    <w:uiPriority w:val="34"/>
    <w:pPr>
      <w:adjustRightInd/>
      <w:ind w:firstLine="420" w:firstLineChars="200"/>
    </w:pPr>
  </w:style>
  <w:style w:type="paragraph" w:customStyle="1" w:styleId="62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1">
    <w:name w:val="纯文本2"/>
    <w:basedOn w:val="1"/>
    <w:qFormat/>
    <w:uiPriority w:val="0"/>
    <w:pPr>
      <w:adjustRightInd/>
      <w:snapToGrid w:val="0"/>
      <w:jc w:val="left"/>
    </w:pPr>
    <w:rPr>
      <w:rFonts w:ascii="Century Gothic" w:hAnsi="楷体_GB2312" w:eastAsia="Century Gothic"/>
      <w:szCs w:val="20"/>
    </w:rPr>
  </w:style>
  <w:style w:type="paragraph" w:customStyle="1" w:styleId="62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7">
    <w:name w:val="Table Paragraph"/>
    <w:basedOn w:val="1"/>
    <w:qFormat/>
    <w:uiPriority w:val="0"/>
    <w:pPr>
      <w:adjustRightInd/>
      <w:jc w:val="left"/>
    </w:pPr>
    <w:rPr>
      <w:rFonts w:ascii="Calibri" w:hAnsi="Calibri"/>
      <w:kern w:val="0"/>
      <w:sz w:val="22"/>
      <w:szCs w:val="22"/>
      <w:lang w:eastAsia="en-US"/>
    </w:rPr>
  </w:style>
  <w:style w:type="paragraph" w:customStyle="1" w:styleId="62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32">
    <w:name w:val="No Spacing1"/>
    <w:qFormat/>
    <w:uiPriority w:val="0"/>
    <w:rPr>
      <w:rFonts w:ascii="Times New Roman" w:hAnsi="Times New Roman" w:eastAsia="??" w:cs="宋体"/>
      <w:sz w:val="22"/>
      <w:szCs w:val="22"/>
      <w:lang w:val="en-US" w:eastAsia="en-US" w:bidi="ar-SA"/>
    </w:rPr>
  </w:style>
  <w:style w:type="paragraph" w:customStyle="1" w:styleId="633">
    <w:name w:val="纯文本3"/>
    <w:basedOn w:val="1"/>
    <w:qFormat/>
    <w:uiPriority w:val="0"/>
    <w:pPr>
      <w:spacing w:beforeLines="50" w:afterLines="50" w:line="400" w:lineRule="exact"/>
    </w:pPr>
    <w:rPr>
      <w:rFonts w:ascii="宋体" w:hAnsi="Courier New"/>
      <w:sz w:val="24"/>
    </w:rPr>
  </w:style>
  <w:style w:type="paragraph" w:customStyle="1" w:styleId="634">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5">
    <w:name w:val="表格正文"/>
    <w:basedOn w:val="1"/>
    <w:autoRedefine/>
    <w:qFormat/>
    <w:uiPriority w:val="0"/>
    <w:pPr>
      <w:spacing w:line="360" w:lineRule="auto"/>
    </w:pPr>
    <w:rPr>
      <w:rFonts w:ascii="宋体" w:hAnsi="宋体" w:eastAsia="楷体_GB2312" w:cs="宋体"/>
      <w:sz w:val="24"/>
      <w:szCs w:val="20"/>
    </w:rPr>
  </w:style>
  <w:style w:type="paragraph" w:customStyle="1" w:styleId="63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3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38">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9">
    <w:name w:val="纯文本4"/>
    <w:basedOn w:val="1"/>
    <w:autoRedefine/>
    <w:qFormat/>
    <w:uiPriority w:val="0"/>
    <w:pPr>
      <w:spacing w:before="156" w:beforeLines="50" w:after="156" w:afterLines="50" w:line="400" w:lineRule="exact"/>
    </w:pPr>
    <w:rPr>
      <w:rFonts w:ascii="宋体" w:hAnsi="Courier New"/>
      <w:sz w:val="24"/>
    </w:rPr>
  </w:style>
  <w:style w:type="paragraph" w:customStyle="1" w:styleId="640">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1">
    <w:name w:val="List Paragraph"/>
    <w:basedOn w:val="1"/>
    <w:qFormat/>
    <w:uiPriority w:val="34"/>
    <w:pPr>
      <w:ind w:firstLine="420" w:firstLineChars="200"/>
    </w:pPr>
  </w:style>
  <w:style w:type="paragraph" w:customStyle="1" w:styleId="642">
    <w:name w:val="列出段落"/>
    <w:basedOn w:val="1"/>
    <w:autoRedefine/>
    <w:qFormat/>
    <w:uiPriority w:val="0"/>
    <w:pPr>
      <w:ind w:firstLine="420" w:firstLineChars="200"/>
    </w:pPr>
    <w:rPr>
      <w:rFonts w:ascii="Calibri" w:hAnsi="Calibri"/>
    </w:rPr>
  </w:style>
  <w:style w:type="paragraph" w:customStyle="1" w:styleId="643">
    <w:name w:val="Normal Indent1"/>
    <w:basedOn w:val="1"/>
    <w:autoRedefine/>
    <w:qFormat/>
    <w:uiPriority w:val="0"/>
    <w:pPr>
      <w:ind w:firstLine="420" w:firstLineChars="200"/>
    </w:pPr>
  </w:style>
  <w:style w:type="paragraph" w:customStyle="1" w:styleId="644">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character" w:customStyle="1" w:styleId="645">
    <w:name w:val="标题 1 Char"/>
    <w:link w:val="3"/>
    <w:autoRedefine/>
    <w:qFormat/>
    <w:uiPriority w:val="9"/>
    <w:rPr>
      <w:b/>
      <w:bCs/>
      <w:kern w:val="44"/>
      <w:sz w:val="44"/>
      <w:szCs w:val="44"/>
    </w:rPr>
  </w:style>
  <w:style w:type="character" w:customStyle="1" w:styleId="646">
    <w:name w:val="标题 2 Char"/>
    <w:autoRedefine/>
    <w:qFormat/>
    <w:uiPriority w:val="0"/>
    <w:rPr>
      <w:rFonts w:ascii="Arial" w:hAnsi="Arial" w:eastAsia="黑体"/>
      <w:b/>
      <w:kern w:val="2"/>
      <w:sz w:val="32"/>
      <w:lang w:val="en-US" w:eastAsia="zh-CN"/>
    </w:rPr>
  </w:style>
  <w:style w:type="character" w:customStyle="1" w:styleId="647">
    <w:name w:val="标题 4 Char"/>
    <w:autoRedefine/>
    <w:qFormat/>
    <w:uiPriority w:val="0"/>
    <w:rPr>
      <w:rFonts w:ascii="Arial" w:hAnsi="Arial" w:eastAsia="黑体"/>
      <w:b/>
      <w:kern w:val="2"/>
      <w:sz w:val="28"/>
    </w:rPr>
  </w:style>
  <w:style w:type="character" w:customStyle="1" w:styleId="648">
    <w:name w:val="标题 5 Char"/>
    <w:link w:val="8"/>
    <w:qFormat/>
    <w:uiPriority w:val="9"/>
    <w:rPr>
      <w:b/>
      <w:bCs/>
      <w:kern w:val="2"/>
      <w:sz w:val="28"/>
      <w:szCs w:val="28"/>
    </w:rPr>
  </w:style>
  <w:style w:type="character" w:customStyle="1" w:styleId="649">
    <w:name w:val="表格非标题文字 Char"/>
    <w:link w:val="98"/>
    <w:autoRedefine/>
    <w:qFormat/>
    <w:uiPriority w:val="0"/>
    <w:rPr>
      <w:rFonts w:ascii="Futura Bk" w:hAnsi="Futura Bk"/>
      <w:kern w:val="2"/>
      <w:sz w:val="18"/>
      <w:szCs w:val="21"/>
      <w:lang w:val="en-US" w:eastAsia="zh-CN" w:bidi="ar-SA"/>
    </w:rPr>
  </w:style>
  <w:style w:type="character" w:customStyle="1" w:styleId="650">
    <w:name w:val="*正文 Char"/>
    <w:link w:val="99"/>
    <w:qFormat/>
    <w:locked/>
    <w:uiPriority w:val="0"/>
    <w:rPr>
      <w:rFonts w:ascii="宋体" w:hAnsi="宋体"/>
      <w:sz w:val="24"/>
    </w:rPr>
  </w:style>
  <w:style w:type="character" w:customStyle="1" w:styleId="651">
    <w:name w:val="Char Char71"/>
    <w:autoRedefine/>
    <w:semiHidden/>
    <w:qFormat/>
    <w:uiPriority w:val="0"/>
    <w:rPr>
      <w:rFonts w:eastAsia="宋体"/>
      <w:kern w:val="2"/>
      <w:sz w:val="21"/>
      <w:szCs w:val="24"/>
      <w:lang w:val="en-US" w:eastAsia="zh-CN" w:bidi="ar-SA"/>
    </w:rPr>
  </w:style>
  <w:style w:type="character" w:customStyle="1" w:styleId="652">
    <w:name w:val="Char Char6"/>
    <w:qFormat/>
    <w:uiPriority w:val="0"/>
    <w:rPr>
      <w:rFonts w:eastAsia="宋体"/>
      <w:kern w:val="2"/>
      <w:sz w:val="21"/>
      <w:szCs w:val="24"/>
      <w:lang w:val="en-US" w:eastAsia="zh-CN" w:bidi="ar-SA"/>
    </w:rPr>
  </w:style>
  <w:style w:type="character" w:customStyle="1" w:styleId="653">
    <w:name w:val="正文缩进 Char"/>
    <w:qFormat/>
    <w:uiPriority w:val="0"/>
    <w:rPr>
      <w:rFonts w:eastAsia="宋体"/>
      <w:kern w:val="2"/>
      <w:sz w:val="21"/>
      <w:lang w:val="en-US" w:eastAsia="zh-CN"/>
    </w:rPr>
  </w:style>
  <w:style w:type="character" w:customStyle="1" w:styleId="65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55">
    <w:name w:val="Char Char28"/>
    <w:qFormat/>
    <w:uiPriority w:val="6"/>
    <w:rPr>
      <w:rFonts w:ascii="仿宋_GB2312" w:hAnsi="仿宋_GB2312" w:eastAsia="仿宋_GB2312"/>
      <w:kern w:val="1"/>
      <w:sz w:val="28"/>
    </w:rPr>
  </w:style>
  <w:style w:type="character" w:customStyle="1" w:styleId="65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57">
    <w:name w:val="Heading 1 Char"/>
    <w:qFormat/>
    <w:uiPriority w:val="6"/>
    <w:rPr>
      <w:rFonts w:ascii="Times New Roman" w:hAnsi="Times New Roman" w:eastAsia="黑体" w:cs="Times New Roman"/>
      <w:b/>
      <w:kern w:val="0"/>
      <w:sz w:val="24"/>
      <w:szCs w:val="24"/>
    </w:rPr>
  </w:style>
  <w:style w:type="character" w:customStyle="1" w:styleId="658">
    <w:name w:val="U_正文 Char"/>
    <w:link w:val="100"/>
    <w:qFormat/>
    <w:uiPriority w:val="0"/>
    <w:rPr>
      <w:sz w:val="24"/>
      <w:szCs w:val="24"/>
    </w:rPr>
  </w:style>
  <w:style w:type="character" w:customStyle="1" w:styleId="659">
    <w:name w:val="HTML 地址 Char1"/>
    <w:qFormat/>
    <w:uiPriority w:val="0"/>
    <w:rPr>
      <w:rFonts w:ascii="Times New Roman" w:hAnsi="Times New Roman" w:eastAsia="宋体" w:cs="Times New Roman"/>
      <w:i/>
      <w:iCs/>
      <w:szCs w:val="24"/>
    </w:rPr>
  </w:style>
  <w:style w:type="character" w:customStyle="1" w:styleId="660">
    <w:name w:val="批注主题 Char1"/>
    <w:link w:val="63"/>
    <w:autoRedefine/>
    <w:qFormat/>
    <w:uiPriority w:val="0"/>
    <w:rPr>
      <w:b/>
      <w:bCs/>
      <w:kern w:val="2"/>
      <w:sz w:val="21"/>
      <w:szCs w:val="24"/>
    </w:rPr>
  </w:style>
  <w:style w:type="character" w:customStyle="1" w:styleId="661">
    <w:name w:val="Char Char51"/>
    <w:autoRedefine/>
    <w:qFormat/>
    <w:uiPriority w:val="0"/>
    <w:rPr>
      <w:rFonts w:ascii="宋体" w:hAnsi="Courier New" w:eastAsia="宋体"/>
      <w:kern w:val="2"/>
      <w:sz w:val="21"/>
      <w:lang w:val="en-US" w:eastAsia="zh-CN"/>
    </w:rPr>
  </w:style>
  <w:style w:type="character" w:customStyle="1" w:styleId="662">
    <w:name w:val="表正文 Char"/>
    <w:autoRedefine/>
    <w:qFormat/>
    <w:uiPriority w:val="0"/>
    <w:rPr>
      <w:rFonts w:ascii="宋体" w:eastAsia="宋体"/>
      <w:snapToGrid w:val="0"/>
      <w:color w:val="000000"/>
      <w:kern w:val="28"/>
      <w:sz w:val="28"/>
      <w:lang w:val="en-US" w:eastAsia="zh-CN" w:bidi="ar-SA"/>
    </w:rPr>
  </w:style>
  <w:style w:type="character" w:customStyle="1" w:styleId="663">
    <w:name w:val="Char Char34"/>
    <w:autoRedefine/>
    <w:qFormat/>
    <w:uiPriority w:val="6"/>
    <w:rPr>
      <w:b/>
      <w:kern w:val="1"/>
      <w:sz w:val="28"/>
      <w:szCs w:val="28"/>
    </w:rPr>
  </w:style>
  <w:style w:type="character" w:customStyle="1" w:styleId="66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65">
    <w:name w:val="哈哈正文 Char"/>
    <w:link w:val="101"/>
    <w:qFormat/>
    <w:uiPriority w:val="0"/>
    <w:rPr>
      <w:rFonts w:ascii="宋体" w:hAnsi="宋体" w:eastAsia="宋体"/>
      <w:kern w:val="2"/>
      <w:sz w:val="24"/>
      <w:lang w:bidi="ar-SA"/>
    </w:rPr>
  </w:style>
  <w:style w:type="character" w:customStyle="1" w:styleId="666">
    <w:name w:val="未处理的提及1"/>
    <w:autoRedefine/>
    <w:qFormat/>
    <w:uiPriority w:val="0"/>
    <w:rPr>
      <w:color w:val="808080"/>
      <w:shd w:val="clear" w:color="auto" w:fill="E6E6E6"/>
    </w:rPr>
  </w:style>
  <w:style w:type="character" w:customStyle="1" w:styleId="667">
    <w:name w:val="txt"/>
    <w:autoRedefine/>
    <w:qFormat/>
    <w:uiPriority w:val="0"/>
    <w:rPr>
      <w:rFonts w:ascii="仿宋_GB2312" w:eastAsia="微软雅黑"/>
      <w:b/>
      <w:kern w:val="2"/>
      <w:sz w:val="32"/>
      <w:szCs w:val="32"/>
      <w:lang w:val="en-US" w:eastAsia="zh-CN" w:bidi="ar-SA"/>
    </w:rPr>
  </w:style>
  <w:style w:type="character" w:customStyle="1" w:styleId="6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69">
    <w:name w:val="Char Char32"/>
    <w:autoRedefine/>
    <w:qFormat/>
    <w:uiPriority w:val="6"/>
    <w:rPr>
      <w:b/>
      <w:kern w:val="1"/>
      <w:sz w:val="24"/>
      <w:szCs w:val="24"/>
    </w:rPr>
  </w:style>
  <w:style w:type="character" w:customStyle="1" w:styleId="670">
    <w:name w:val="PI Char1"/>
    <w:autoRedefine/>
    <w:qFormat/>
    <w:uiPriority w:val="0"/>
    <w:rPr>
      <w:rFonts w:ascii="宋体" w:hAnsi="宋体"/>
      <w:kern w:val="2"/>
      <w:sz w:val="24"/>
      <w:szCs w:val="24"/>
    </w:rPr>
  </w:style>
  <w:style w:type="character" w:customStyle="1" w:styleId="671">
    <w:name w:val="tw4winTerm"/>
    <w:autoRedefine/>
    <w:qFormat/>
    <w:uiPriority w:val="0"/>
    <w:rPr>
      <w:color w:val="0000FF"/>
    </w:rPr>
  </w:style>
  <w:style w:type="character" w:customStyle="1" w:styleId="672">
    <w:name w:val="Footer Char"/>
    <w:qFormat/>
    <w:locked/>
    <w:uiPriority w:val="0"/>
    <w:rPr>
      <w:rFonts w:eastAsia="宋体"/>
      <w:kern w:val="2"/>
      <w:sz w:val="18"/>
      <w:lang w:val="en-US" w:eastAsia="zh-CN" w:bidi="ar-SA"/>
    </w:rPr>
  </w:style>
  <w:style w:type="character" w:customStyle="1" w:styleId="673">
    <w:name w:val="普通文字 Char Char1"/>
    <w:qFormat/>
    <w:uiPriority w:val="0"/>
    <w:rPr>
      <w:rFonts w:ascii="宋体" w:hAnsi="Courier New"/>
      <w:kern w:val="2"/>
      <w:sz w:val="21"/>
    </w:rPr>
  </w:style>
  <w:style w:type="character" w:customStyle="1" w:styleId="674">
    <w:name w:val="Char Char101"/>
    <w:qFormat/>
    <w:uiPriority w:val="6"/>
    <w:rPr>
      <w:rFonts w:ascii="宋体" w:hAnsi="宋体"/>
      <w:kern w:val="2"/>
      <w:sz w:val="21"/>
      <w:szCs w:val="24"/>
      <w:lang w:val="en-US" w:eastAsia="zh-CN"/>
    </w:rPr>
  </w:style>
  <w:style w:type="character" w:customStyle="1" w:styleId="675">
    <w:name w:val="链接"/>
    <w:autoRedefine/>
    <w:qFormat/>
    <w:uiPriority w:val="0"/>
    <w:rPr>
      <w:color w:val="0000FF"/>
      <w:sz w:val="21"/>
      <w:szCs w:val="21"/>
      <w:u w:val="single"/>
    </w:rPr>
  </w:style>
  <w:style w:type="character" w:customStyle="1" w:styleId="676">
    <w:name w:val="h4 Char"/>
    <w:qFormat/>
    <w:uiPriority w:val="0"/>
    <w:rPr>
      <w:rFonts w:ascii="Arial" w:hAnsi="Arial" w:eastAsia="黑体"/>
      <w:b/>
      <w:bCs/>
      <w:kern w:val="2"/>
      <w:sz w:val="28"/>
      <w:szCs w:val="28"/>
      <w:lang w:val="zh-CN" w:eastAsia="zh-CN" w:bidi="ar-SA"/>
    </w:rPr>
  </w:style>
  <w:style w:type="character" w:customStyle="1" w:styleId="677">
    <w:name w:val="5正文 Char"/>
    <w:link w:val="102"/>
    <w:qFormat/>
    <w:uiPriority w:val="0"/>
    <w:rPr>
      <w:rFonts w:ascii="仿宋_GB2312" w:hAnsi="微软雅黑" w:eastAsia="仿宋_GB2312"/>
      <w:sz w:val="28"/>
      <w:szCs w:val="21"/>
    </w:rPr>
  </w:style>
  <w:style w:type="character" w:customStyle="1" w:styleId="678">
    <w:name w:val="标题 3 字符"/>
    <w:autoRedefine/>
    <w:qFormat/>
    <w:uiPriority w:val="9"/>
    <w:rPr>
      <w:b/>
      <w:bCs/>
      <w:kern w:val="2"/>
      <w:sz w:val="32"/>
      <w:szCs w:val="32"/>
    </w:rPr>
  </w:style>
  <w:style w:type="character" w:customStyle="1" w:styleId="679">
    <w:name w:val="样式6 Char"/>
    <w:autoRedefine/>
    <w:qFormat/>
    <w:uiPriority w:val="0"/>
    <w:rPr>
      <w:rFonts w:ascii="仿宋_GB2312" w:hAnsi="宋体" w:eastAsia="仿宋_GB2312"/>
      <w:b/>
      <w:bCs/>
      <w:kern w:val="2"/>
      <w:sz w:val="24"/>
      <w:szCs w:val="24"/>
      <w:lang w:val="en-US" w:eastAsia="zh-CN" w:bidi="ar-SA"/>
    </w:rPr>
  </w:style>
  <w:style w:type="character" w:customStyle="1" w:styleId="680">
    <w:name w:val="Char Char14"/>
    <w:autoRedefine/>
    <w:qFormat/>
    <w:uiPriority w:val="6"/>
    <w:rPr>
      <w:rFonts w:ascii="黑体" w:hAnsi="黑体" w:eastAsia="黑体"/>
    </w:rPr>
  </w:style>
  <w:style w:type="character" w:customStyle="1" w:styleId="681">
    <w:name w:val="Heading 2 Hidden Char"/>
    <w:autoRedefine/>
    <w:qFormat/>
    <w:uiPriority w:val="0"/>
    <w:rPr>
      <w:rFonts w:ascii="仿宋_GB2312" w:eastAsia="仿宋_GB2312"/>
      <w:b/>
      <w:bCs/>
      <w:kern w:val="2"/>
      <w:sz w:val="24"/>
      <w:szCs w:val="24"/>
      <w:lang w:val="zh-CN" w:eastAsia="zh-CN" w:bidi="ar-SA"/>
    </w:rPr>
  </w:style>
  <w:style w:type="character" w:customStyle="1" w:styleId="682">
    <w:name w:val="正文首行缩进 2 Char"/>
    <w:link w:val="65"/>
    <w:autoRedefine/>
    <w:qFormat/>
    <w:uiPriority w:val="0"/>
    <w:rPr>
      <w:rFonts w:ascii="宋体" w:hAnsi="宋体"/>
      <w:kern w:val="2"/>
      <w:sz w:val="21"/>
      <w:szCs w:val="24"/>
    </w:rPr>
  </w:style>
  <w:style w:type="character" w:customStyle="1" w:styleId="683">
    <w:name w:val="font11"/>
    <w:qFormat/>
    <w:uiPriority w:val="0"/>
    <w:rPr>
      <w:rFonts w:hint="default" w:ascii="Times New Roman" w:hAnsi="Times New Roman" w:cs="Times New Roman"/>
      <w:color w:val="000000"/>
      <w:sz w:val="22"/>
      <w:szCs w:val="22"/>
      <w:u w:val="none"/>
    </w:rPr>
  </w:style>
  <w:style w:type="character" w:customStyle="1" w:styleId="684">
    <w:name w:val="表正文 Char1"/>
    <w:autoRedefine/>
    <w:qFormat/>
    <w:uiPriority w:val="0"/>
    <w:rPr>
      <w:rFonts w:ascii="宋体" w:eastAsia="宋体"/>
      <w:snapToGrid w:val="0"/>
      <w:color w:val="000000"/>
      <w:kern w:val="28"/>
      <w:sz w:val="28"/>
    </w:rPr>
  </w:style>
  <w:style w:type="character" w:customStyle="1" w:styleId="685">
    <w:name w:val="blue1"/>
    <w:basedOn w:val="73"/>
    <w:autoRedefine/>
    <w:qFormat/>
    <w:uiPriority w:val="0"/>
    <w:rPr>
      <w:rFonts w:ascii="Arial" w:hAnsi="Arial" w:eastAsia="黑体" w:cs="Arial"/>
      <w:snapToGrid w:val="0"/>
      <w:kern w:val="0"/>
      <w:szCs w:val="21"/>
    </w:rPr>
  </w:style>
  <w:style w:type="character" w:customStyle="1" w:styleId="68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687">
    <w:name w:val="标书1 Char"/>
    <w:qFormat/>
    <w:uiPriority w:val="0"/>
    <w:rPr>
      <w:rFonts w:eastAsia="宋体"/>
      <w:b/>
      <w:bCs/>
      <w:kern w:val="44"/>
      <w:sz w:val="44"/>
      <w:szCs w:val="44"/>
      <w:lang w:val="en-US" w:eastAsia="zh-CN" w:bidi="ar-SA"/>
    </w:rPr>
  </w:style>
  <w:style w:type="character" w:customStyle="1" w:styleId="688">
    <w:name w:val="样式5 Char"/>
    <w:autoRedefine/>
    <w:qFormat/>
    <w:uiPriority w:val="0"/>
    <w:rPr>
      <w:rFonts w:ascii="仿宋_GB2312" w:hAnsi="仿宋" w:eastAsia="仿宋_GB2312"/>
      <w:kern w:val="2"/>
      <w:sz w:val="24"/>
      <w:szCs w:val="24"/>
    </w:rPr>
  </w:style>
  <w:style w:type="character" w:customStyle="1" w:styleId="689">
    <w:name w:val="样式4 Char"/>
    <w:autoRedefine/>
    <w:qFormat/>
    <w:uiPriority w:val="0"/>
    <w:rPr>
      <w:rFonts w:ascii="仿宋_GB2312" w:hAnsi="仿宋" w:eastAsia="仿宋_GB2312"/>
      <w:b/>
      <w:kern w:val="2"/>
      <w:sz w:val="32"/>
      <w:szCs w:val="32"/>
      <w:lang w:bidi="ar-SA"/>
    </w:rPr>
  </w:style>
  <w:style w:type="character" w:customStyle="1" w:styleId="690">
    <w:name w:val="插图说明 Char"/>
    <w:autoRedefine/>
    <w:qFormat/>
    <w:uiPriority w:val="0"/>
    <w:rPr>
      <w:rFonts w:eastAsia="黑体"/>
      <w:sz w:val="24"/>
      <w:lang w:val="en-US" w:eastAsia="zh-CN"/>
    </w:rPr>
  </w:style>
  <w:style w:type="character" w:customStyle="1" w:styleId="691">
    <w:name w:val="正文2 Char Char"/>
    <w:link w:val="103"/>
    <w:qFormat/>
    <w:uiPriority w:val="0"/>
    <w:rPr>
      <w:rFonts w:eastAsia="宋体"/>
      <w:kern w:val="2"/>
      <w:sz w:val="24"/>
      <w:lang w:val="en-US" w:eastAsia="zh-CN" w:bidi="ar-SA"/>
    </w:rPr>
  </w:style>
  <w:style w:type="character" w:customStyle="1" w:styleId="692">
    <w:name w:val="Char Char24"/>
    <w:autoRedefine/>
    <w:qFormat/>
    <w:uiPriority w:val="6"/>
    <w:rPr>
      <w:kern w:val="1"/>
      <w:sz w:val="21"/>
    </w:rPr>
  </w:style>
  <w:style w:type="character" w:customStyle="1" w:styleId="693">
    <w:name w:val="副标题 Char"/>
    <w:link w:val="50"/>
    <w:autoRedefine/>
    <w:qFormat/>
    <w:uiPriority w:val="0"/>
    <w:rPr>
      <w:rFonts w:ascii="Arial" w:hAnsi="Arial" w:eastAsia="隶书"/>
      <w:b/>
      <w:bCs/>
      <w:kern w:val="28"/>
      <w:sz w:val="44"/>
      <w:szCs w:val="32"/>
      <w:lang w:val="en-US" w:eastAsia="zh-CN" w:bidi="ar-SA"/>
    </w:rPr>
  </w:style>
  <w:style w:type="character" w:customStyle="1" w:styleId="694">
    <w:name w:val="普通文字 Char1 Char"/>
    <w:autoRedefine/>
    <w:qFormat/>
    <w:uiPriority w:val="0"/>
    <w:rPr>
      <w:rFonts w:ascii="宋体" w:hAnsi="Courier New" w:eastAsia="宋体"/>
      <w:kern w:val="2"/>
      <w:sz w:val="21"/>
      <w:szCs w:val="24"/>
      <w:lang w:val="en-US" w:eastAsia="zh-CN" w:bidi="ar-SA"/>
    </w:rPr>
  </w:style>
  <w:style w:type="character" w:customStyle="1" w:styleId="695">
    <w:name w:val="h3 Char1"/>
    <w:autoRedefine/>
    <w:qFormat/>
    <w:uiPriority w:val="0"/>
    <w:rPr>
      <w:rFonts w:eastAsia="宋体"/>
      <w:b/>
      <w:bCs/>
      <w:kern w:val="2"/>
      <w:sz w:val="32"/>
      <w:szCs w:val="32"/>
      <w:lang w:bidi="ar-SA"/>
    </w:rPr>
  </w:style>
  <w:style w:type="character" w:customStyle="1" w:styleId="696">
    <w:name w:val="标题 Char1"/>
    <w:autoRedefine/>
    <w:qFormat/>
    <w:uiPriority w:val="0"/>
    <w:rPr>
      <w:rFonts w:ascii="Cambria" w:hAnsi="Cambria" w:eastAsia="宋体" w:cs="Times New Roman"/>
      <w:b/>
      <w:bCs/>
      <w:sz w:val="32"/>
      <w:szCs w:val="32"/>
      <w:lang w:bidi="ar-SA"/>
    </w:rPr>
  </w:style>
  <w:style w:type="character" w:customStyle="1" w:styleId="697">
    <w:name w:val="gf正文1 Char"/>
    <w:autoRedefine/>
    <w:qFormat/>
    <w:uiPriority w:val="0"/>
    <w:rPr>
      <w:rFonts w:ascii="宋体" w:hAnsi="宋体" w:eastAsia="宋体" w:cs="宋体"/>
      <w:kern w:val="2"/>
      <w:sz w:val="24"/>
      <w:szCs w:val="24"/>
      <w:lang w:val="en-US" w:eastAsia="zh-CN" w:bidi="ar-SA"/>
    </w:rPr>
  </w:style>
  <w:style w:type="character" w:customStyle="1" w:styleId="698">
    <w:name w:val="正文文本缩进 Char1"/>
    <w:qFormat/>
    <w:uiPriority w:val="0"/>
    <w:rPr>
      <w:rFonts w:ascii="Calibri" w:hAnsi="Calibri"/>
      <w:sz w:val="28"/>
    </w:rPr>
  </w:style>
  <w:style w:type="character" w:customStyle="1" w:styleId="699">
    <w:name w:val="No Spacing Char"/>
    <w:link w:val="104"/>
    <w:autoRedefine/>
    <w:qFormat/>
    <w:uiPriority w:val="1"/>
    <w:rPr>
      <w:sz w:val="22"/>
      <w:szCs w:val="22"/>
      <w:lang w:val="en-US" w:eastAsia="zh-CN" w:bidi="ar-SA"/>
    </w:rPr>
  </w:style>
  <w:style w:type="character" w:customStyle="1" w:styleId="700">
    <w:name w:val="样式7 Char"/>
    <w:autoRedefine/>
    <w:qFormat/>
    <w:uiPriority w:val="0"/>
    <w:rPr>
      <w:rFonts w:ascii="仿宋_GB2312" w:hAnsi="仿宋" w:eastAsia="仿宋_GB2312"/>
      <w:b/>
      <w:kern w:val="2"/>
      <w:sz w:val="24"/>
      <w:szCs w:val="24"/>
    </w:rPr>
  </w:style>
  <w:style w:type="character" w:customStyle="1" w:styleId="701">
    <w:name w:val="font12gray1"/>
    <w:qFormat/>
    <w:uiPriority w:val="0"/>
    <w:rPr>
      <w:rFonts w:ascii="仿宋_GB2312" w:eastAsia="微软雅黑"/>
      <w:b/>
      <w:spacing w:val="300"/>
      <w:kern w:val="2"/>
      <w:sz w:val="18"/>
      <w:szCs w:val="18"/>
      <w:lang w:val="en-US" w:eastAsia="zh-CN" w:bidi="ar-SA"/>
    </w:rPr>
  </w:style>
  <w:style w:type="character" w:customStyle="1" w:styleId="702">
    <w:name w:val="Char Char7"/>
    <w:autoRedefine/>
    <w:semiHidden/>
    <w:qFormat/>
    <w:uiPriority w:val="0"/>
    <w:rPr>
      <w:rFonts w:eastAsia="宋体"/>
      <w:kern w:val="2"/>
      <w:sz w:val="21"/>
      <w:szCs w:val="24"/>
      <w:lang w:val="en-US" w:eastAsia="zh-CN" w:bidi="ar-SA"/>
    </w:rPr>
  </w:style>
  <w:style w:type="character" w:customStyle="1" w:styleId="703">
    <w:name w:val="表名 Char"/>
    <w:autoRedefine/>
    <w:qFormat/>
    <w:uiPriority w:val="0"/>
    <w:rPr>
      <w:rFonts w:eastAsia="宋体"/>
      <w:b/>
      <w:bCs/>
      <w:kern w:val="2"/>
      <w:sz w:val="24"/>
      <w:szCs w:val="24"/>
      <w:lang w:val="en-US" w:eastAsia="zh-CN" w:bidi="ar-SA"/>
    </w:rPr>
  </w:style>
  <w:style w:type="character" w:customStyle="1" w:styleId="704">
    <w:name w:val="Document Map Char"/>
    <w:autoRedefine/>
    <w:qFormat/>
    <w:locked/>
    <w:uiPriority w:val="0"/>
    <w:rPr>
      <w:rFonts w:eastAsia="宋体"/>
      <w:kern w:val="2"/>
      <w:sz w:val="21"/>
      <w:szCs w:val="24"/>
      <w:lang w:val="en-US" w:eastAsia="zh-CN" w:bidi="ar-SA"/>
    </w:rPr>
  </w:style>
  <w:style w:type="character" w:customStyle="1" w:styleId="705">
    <w:name w:val="font41"/>
    <w:basedOn w:val="73"/>
    <w:autoRedefine/>
    <w:qFormat/>
    <w:uiPriority w:val="0"/>
    <w:rPr>
      <w:rFonts w:hint="eastAsia" w:ascii="仿宋_GB2312" w:eastAsia="仿宋_GB2312" w:cs="仿宋_GB2312"/>
      <w:color w:val="000000"/>
      <w:sz w:val="22"/>
      <w:szCs w:val="22"/>
      <w:u w:val="none"/>
    </w:rPr>
  </w:style>
  <w:style w:type="character" w:customStyle="1" w:styleId="706">
    <w:name w:val="标题 6 Char"/>
    <w:link w:val="9"/>
    <w:autoRedefine/>
    <w:qFormat/>
    <w:uiPriority w:val="0"/>
    <w:rPr>
      <w:rFonts w:ascii="Arial" w:hAnsi="Arial" w:eastAsia="黑体"/>
      <w:b/>
      <w:bCs/>
      <w:kern w:val="2"/>
      <w:sz w:val="24"/>
      <w:szCs w:val="24"/>
    </w:rPr>
  </w:style>
  <w:style w:type="character" w:customStyle="1" w:styleId="707">
    <w:name w:val="纯文本 Char_0"/>
    <w:link w:val="105"/>
    <w:autoRedefine/>
    <w:qFormat/>
    <w:uiPriority w:val="0"/>
    <w:rPr>
      <w:rFonts w:ascii="宋体" w:hAnsi="Courier New"/>
      <w:kern w:val="2"/>
      <w:sz w:val="21"/>
      <w:szCs w:val="21"/>
      <w:lang w:val="en-US" w:eastAsia="zh-CN"/>
    </w:rPr>
  </w:style>
  <w:style w:type="character" w:customStyle="1" w:styleId="708">
    <w:name w:val="Balloon Text Char"/>
    <w:qFormat/>
    <w:locked/>
    <w:uiPriority w:val="0"/>
    <w:rPr>
      <w:rFonts w:eastAsia="宋体"/>
      <w:kern w:val="2"/>
      <w:sz w:val="18"/>
      <w:szCs w:val="18"/>
      <w:lang w:val="en-US" w:eastAsia="zh-CN" w:bidi="ar-SA"/>
    </w:rPr>
  </w:style>
  <w:style w:type="character" w:customStyle="1" w:styleId="709">
    <w:name w:val="正文 项目2 Char"/>
    <w:basedOn w:val="710"/>
    <w:qFormat/>
    <w:uiPriority w:val="0"/>
    <w:rPr>
      <w:rFonts w:ascii="仿宋_GB2312" w:hAnsi="仿宋_GB2312" w:eastAsia="仿宋_GB2312"/>
      <w:kern w:val="2"/>
      <w:sz w:val="24"/>
      <w:lang w:bidi="ar-SA"/>
    </w:rPr>
  </w:style>
  <w:style w:type="character" w:customStyle="1" w:styleId="710">
    <w:name w:val="正文 项目 Char"/>
    <w:autoRedefine/>
    <w:qFormat/>
    <w:uiPriority w:val="0"/>
    <w:rPr>
      <w:rFonts w:ascii="仿宋_GB2312" w:hAnsi="仿宋_GB2312" w:eastAsia="仿宋_GB2312"/>
      <w:kern w:val="2"/>
      <w:sz w:val="24"/>
      <w:lang w:bidi="ar-SA"/>
    </w:rPr>
  </w:style>
  <w:style w:type="character" w:customStyle="1" w:styleId="711">
    <w:name w:val="h Char Char1"/>
    <w:autoRedefine/>
    <w:qFormat/>
    <w:uiPriority w:val="0"/>
    <w:rPr>
      <w:rFonts w:eastAsia="宋体"/>
      <w:kern w:val="2"/>
      <w:sz w:val="18"/>
      <w:szCs w:val="18"/>
      <w:lang w:val="en-US" w:eastAsia="zh-CN" w:bidi="ar-SA"/>
    </w:rPr>
  </w:style>
  <w:style w:type="character" w:customStyle="1" w:styleId="712">
    <w:name w:val="Char Char27"/>
    <w:autoRedefine/>
    <w:qFormat/>
    <w:uiPriority w:val="6"/>
    <w:rPr>
      <w:rFonts w:ascii="宋体" w:hAnsi="宋体" w:eastAsia="宋体"/>
      <w:color w:val="000000"/>
      <w:kern w:val="1"/>
      <w:sz w:val="28"/>
      <w:lang w:val="en-US" w:eastAsia="zh-CN" w:bidi="ar-SA"/>
    </w:rPr>
  </w:style>
  <w:style w:type="character" w:customStyle="1" w:styleId="713">
    <w:name w:val="px14"/>
    <w:autoRedefine/>
    <w:qFormat/>
    <w:uiPriority w:val="0"/>
    <w:rPr>
      <w:rFonts w:ascii="仿宋_GB2312" w:eastAsia="微软雅黑" w:cs="Times New Roman"/>
      <w:b/>
      <w:kern w:val="2"/>
      <w:sz w:val="32"/>
      <w:szCs w:val="32"/>
      <w:lang w:val="en-US" w:eastAsia="zh-CN" w:bidi="ar-SA"/>
    </w:rPr>
  </w:style>
  <w:style w:type="character" w:customStyle="1" w:styleId="714">
    <w:name w:val="HTML 预设格式 Char1"/>
    <w:qFormat/>
    <w:uiPriority w:val="0"/>
    <w:rPr>
      <w:rFonts w:ascii="Courier New" w:hAnsi="Courier New" w:eastAsia="宋体" w:cs="Courier New"/>
      <w:sz w:val="20"/>
      <w:szCs w:val="20"/>
    </w:rPr>
  </w:style>
  <w:style w:type="character" w:customStyle="1" w:styleId="715">
    <w:name w:val="普通文字 Char1"/>
    <w:autoRedefine/>
    <w:qFormat/>
    <w:uiPriority w:val="0"/>
    <w:rPr>
      <w:rFonts w:ascii="宋体" w:hAnsi="Courier New" w:eastAsia="宋体"/>
      <w:kern w:val="2"/>
      <w:sz w:val="21"/>
      <w:lang w:val="en-US" w:eastAsia="zh-CN"/>
    </w:rPr>
  </w:style>
  <w:style w:type="character" w:customStyle="1" w:styleId="716">
    <w:name w:val="hei16b1"/>
    <w:autoRedefine/>
    <w:qFormat/>
    <w:uiPriority w:val="0"/>
    <w:rPr>
      <w:rFonts w:hint="default" w:ascii="Arial" w:hAnsi="Arial" w:cs="Arial"/>
      <w:b/>
      <w:bCs/>
      <w:color w:val="000000"/>
      <w:sz w:val="24"/>
      <w:szCs w:val="24"/>
    </w:rPr>
  </w:style>
  <w:style w:type="character" w:customStyle="1" w:styleId="717">
    <w:name w:val="正文（绿盟科技） Char"/>
    <w:link w:val="107"/>
    <w:autoRedefine/>
    <w:qFormat/>
    <w:uiPriority w:val="0"/>
    <w:rPr>
      <w:rFonts w:ascii="Arial" w:hAnsi="Arial"/>
      <w:sz w:val="21"/>
      <w:szCs w:val="21"/>
    </w:rPr>
  </w:style>
  <w:style w:type="character" w:customStyle="1" w:styleId="718">
    <w:name w:val="Char Char19"/>
    <w:autoRedefine/>
    <w:qFormat/>
    <w:uiPriority w:val="6"/>
    <w:rPr>
      <w:rFonts w:ascii="宋体" w:hAnsi="宋体"/>
      <w:i/>
      <w:sz w:val="24"/>
      <w:szCs w:val="24"/>
    </w:rPr>
  </w:style>
  <w:style w:type="character" w:customStyle="1" w:styleId="719">
    <w:name w:val="页脚 Char"/>
    <w:autoRedefine/>
    <w:qFormat/>
    <w:uiPriority w:val="0"/>
    <w:rPr>
      <w:rFonts w:eastAsia="仿宋_GB2312"/>
      <w:kern w:val="2"/>
      <w:sz w:val="18"/>
      <w:lang w:val="en-US" w:eastAsia="zh-CN"/>
    </w:rPr>
  </w:style>
  <w:style w:type="character" w:customStyle="1" w:styleId="720">
    <w:name w:val="批注主题 Char"/>
    <w:autoRedefine/>
    <w:qFormat/>
    <w:uiPriority w:val="0"/>
    <w:rPr>
      <w:rFonts w:eastAsia="宋体"/>
      <w:b/>
      <w:bCs/>
      <w:kern w:val="2"/>
      <w:sz w:val="21"/>
      <w:szCs w:val="24"/>
      <w:lang w:val="en-US" w:eastAsia="zh-CN" w:bidi="ar-SA"/>
    </w:rPr>
  </w:style>
  <w:style w:type="character" w:customStyle="1" w:styleId="721">
    <w:name w:val="Comment Text Char"/>
    <w:autoRedefine/>
    <w:qFormat/>
    <w:locked/>
    <w:uiPriority w:val="0"/>
    <w:rPr>
      <w:rFonts w:ascii="宋体" w:hAnsi="宋体" w:eastAsia="宋体"/>
      <w:kern w:val="2"/>
      <w:sz w:val="24"/>
      <w:lang w:val="en-US" w:eastAsia="zh-CN" w:bidi="ar-SA"/>
    </w:rPr>
  </w:style>
  <w:style w:type="character" w:customStyle="1" w:styleId="722">
    <w:name w:val="标题 2 字符"/>
    <w:autoRedefine/>
    <w:qFormat/>
    <w:uiPriority w:val="1"/>
    <w:rPr>
      <w:rFonts w:ascii="仿宋_GB2312" w:hAnsi="Times New Roman" w:eastAsia="仿宋_GB2312" w:cs="Times New Roman"/>
      <w:b/>
      <w:kern w:val="2"/>
      <w:sz w:val="24"/>
      <w:lang w:val="zh-CN"/>
    </w:rPr>
  </w:style>
  <w:style w:type="character" w:customStyle="1" w:styleId="723">
    <w:name w:val="Char Char72"/>
    <w:qFormat/>
    <w:uiPriority w:val="0"/>
    <w:rPr>
      <w:rFonts w:eastAsia="宋体"/>
      <w:kern w:val="2"/>
      <w:sz w:val="21"/>
      <w:szCs w:val="24"/>
      <w:lang w:val="en-US" w:eastAsia="zh-CN" w:bidi="ar-SA"/>
    </w:rPr>
  </w:style>
  <w:style w:type="character" w:customStyle="1" w:styleId="724">
    <w:name w:val="正文文本缩进 Char2"/>
    <w:qFormat/>
    <w:uiPriority w:val="0"/>
    <w:rPr>
      <w:rFonts w:ascii="Times New Roman" w:hAnsi="Times New Roman" w:eastAsia="宋体" w:cs="Times New Roman"/>
      <w:snapToGrid w:val="0"/>
      <w:kern w:val="0"/>
      <w:szCs w:val="24"/>
    </w:rPr>
  </w:style>
  <w:style w:type="character" w:customStyle="1" w:styleId="725">
    <w:name w:val="样式2 Char"/>
    <w:qFormat/>
    <w:uiPriority w:val="0"/>
    <w:rPr>
      <w:rFonts w:ascii="仿宋_GB2312" w:hAnsi="仿宋" w:eastAsia="仿宋_GB2312" w:cs="仿宋_GB2312"/>
      <w:b/>
      <w:bCs/>
      <w:sz w:val="32"/>
      <w:szCs w:val="30"/>
      <w:lang w:val="zh-CN"/>
    </w:rPr>
  </w:style>
  <w:style w:type="character" w:customStyle="1" w:styleId="726">
    <w:name w:val="表格名称[858D7CFB-ED40-4347-BF05-701D383B685F]"/>
    <w:link w:val="108"/>
    <w:qFormat/>
    <w:uiPriority w:val="0"/>
    <w:rPr>
      <w:sz w:val="32"/>
    </w:rPr>
  </w:style>
  <w:style w:type="character" w:customStyle="1" w:styleId="727">
    <w:name w:val="Char Char4"/>
    <w:qFormat/>
    <w:uiPriority w:val="0"/>
    <w:rPr>
      <w:rFonts w:eastAsia="宋体"/>
      <w:b/>
      <w:sz w:val="24"/>
      <w:lang w:eastAsia="zh-CN" w:bidi="ar-SA"/>
    </w:rPr>
  </w:style>
  <w:style w:type="character" w:customStyle="1" w:styleId="728">
    <w:name w:val="c7 style3"/>
    <w:autoRedefine/>
    <w:qFormat/>
    <w:uiPriority w:val="0"/>
  </w:style>
  <w:style w:type="character" w:customStyle="1" w:styleId="729">
    <w:name w:val="正文文本 3 Char1"/>
    <w:semiHidden/>
    <w:qFormat/>
    <w:uiPriority w:val="99"/>
    <w:rPr>
      <w:rFonts w:ascii="Times New Roman" w:hAnsi="Times New Roman" w:eastAsia="宋体" w:cs="Times New Roman"/>
      <w:sz w:val="16"/>
      <w:szCs w:val="16"/>
    </w:rPr>
  </w:style>
  <w:style w:type="character" w:customStyle="1" w:styleId="730">
    <w:name w:val="tw4winInternal"/>
    <w:autoRedefine/>
    <w:qFormat/>
    <w:uiPriority w:val="0"/>
    <w:rPr>
      <w:rFonts w:ascii="Courier New" w:hAnsi="Courier New" w:cs="Courier New"/>
      <w:color w:val="FF0000"/>
      <w:lang w:val="en-US" w:eastAsia="zh-CN"/>
    </w:rPr>
  </w:style>
  <w:style w:type="character" w:customStyle="1" w:styleId="731">
    <w:name w:val="Char Char10"/>
    <w:autoRedefine/>
    <w:semiHidden/>
    <w:qFormat/>
    <w:uiPriority w:val="0"/>
    <w:rPr>
      <w:rFonts w:ascii="宋体" w:hAnsi="宋体"/>
      <w:kern w:val="2"/>
      <w:sz w:val="21"/>
      <w:szCs w:val="24"/>
      <w:lang w:val="en-US" w:eastAsia="zh-CN"/>
    </w:rPr>
  </w:style>
  <w:style w:type="character" w:customStyle="1" w:styleId="732">
    <w:name w:val="shadow11"/>
    <w:qFormat/>
    <w:uiPriority w:val="0"/>
    <w:rPr>
      <w:color w:val="000000"/>
      <w:sz w:val="21"/>
    </w:rPr>
  </w:style>
  <w:style w:type="character" w:customStyle="1" w:styleId="733">
    <w:name w:val="正文非缩进 Char3"/>
    <w:qFormat/>
    <w:uiPriority w:val="0"/>
    <w:rPr>
      <w:rFonts w:ascii="宋体" w:eastAsia="宋体"/>
      <w:snapToGrid w:val="0"/>
      <w:color w:val="000000"/>
      <w:kern w:val="28"/>
      <w:sz w:val="28"/>
      <w:lang w:val="en-US" w:eastAsia="zh-CN" w:bidi="ar-SA"/>
    </w:rPr>
  </w:style>
  <w:style w:type="character" w:customStyle="1" w:styleId="734">
    <w:name w:val="Char Char"/>
    <w:qFormat/>
    <w:uiPriority w:val="0"/>
    <w:rPr>
      <w:rFonts w:ascii="宋体" w:hAnsi="Courier New" w:eastAsia="宋体"/>
      <w:kern w:val="2"/>
      <w:sz w:val="21"/>
      <w:lang w:val="en-US" w:eastAsia="zh-CN" w:bidi="ar-SA"/>
    </w:rPr>
  </w:style>
  <w:style w:type="character" w:customStyle="1" w:styleId="735">
    <w:name w:val="签名 Char1"/>
    <w:qFormat/>
    <w:uiPriority w:val="0"/>
    <w:rPr>
      <w:rFonts w:ascii="Times New Roman" w:hAnsi="Times New Roman" w:eastAsia="宋体" w:cs="Times New Roman"/>
      <w:szCs w:val="24"/>
    </w:rPr>
  </w:style>
  <w:style w:type="character" w:customStyle="1" w:styleId="736">
    <w:name w:val="日期 Char"/>
    <w:link w:val="39"/>
    <w:autoRedefine/>
    <w:qFormat/>
    <w:uiPriority w:val="0"/>
    <w:rPr>
      <w:rFonts w:ascii="宋体"/>
      <w:kern w:val="2"/>
      <w:sz w:val="24"/>
      <w:szCs w:val="21"/>
      <w:lang w:val="zh-CN"/>
    </w:rPr>
  </w:style>
  <w:style w:type="character" w:customStyle="1" w:styleId="737">
    <w:name w:val="标题 9 Char"/>
    <w:link w:val="12"/>
    <w:autoRedefine/>
    <w:qFormat/>
    <w:uiPriority w:val="0"/>
    <w:rPr>
      <w:rFonts w:ascii="Arial" w:hAnsi="Arial" w:eastAsia="黑体"/>
      <w:kern w:val="2"/>
      <w:sz w:val="21"/>
      <w:szCs w:val="21"/>
    </w:rPr>
  </w:style>
  <w:style w:type="character" w:customStyle="1" w:styleId="738">
    <w:name w:val="Char Char18"/>
    <w:autoRedefine/>
    <w:qFormat/>
    <w:uiPriority w:val="6"/>
    <w:rPr>
      <w:rFonts w:ascii="宋体" w:hAnsi="宋体"/>
      <w:sz w:val="28"/>
    </w:rPr>
  </w:style>
  <w:style w:type="character" w:customStyle="1" w:styleId="739">
    <w:name w:val="批注文字 Char"/>
    <w:autoRedefine/>
    <w:qFormat/>
    <w:uiPriority w:val="99"/>
    <w:rPr>
      <w:kern w:val="2"/>
      <w:sz w:val="21"/>
      <w:szCs w:val="24"/>
    </w:rPr>
  </w:style>
  <w:style w:type="character" w:customStyle="1" w:styleId="740">
    <w:name w:val="Char Char22"/>
    <w:qFormat/>
    <w:uiPriority w:val="6"/>
    <w:rPr>
      <w:rFonts w:ascii="宋体" w:hAnsi="宋体"/>
      <w:kern w:val="1"/>
      <w:sz w:val="24"/>
      <w:szCs w:val="24"/>
    </w:rPr>
  </w:style>
  <w:style w:type="character" w:customStyle="1" w:styleId="741">
    <w:name w:val="pt141"/>
    <w:autoRedefine/>
    <w:qFormat/>
    <w:uiPriority w:val="0"/>
    <w:rPr>
      <w:color w:val="330066"/>
      <w:sz w:val="22"/>
      <w:szCs w:val="22"/>
    </w:rPr>
  </w:style>
  <w:style w:type="character" w:customStyle="1" w:styleId="742">
    <w:name w:val="正文文本缩进 2 Char1"/>
    <w:autoRedefine/>
    <w:semiHidden/>
    <w:qFormat/>
    <w:uiPriority w:val="99"/>
    <w:rPr>
      <w:rFonts w:ascii="Times New Roman" w:hAnsi="Times New Roman" w:eastAsia="宋体" w:cs="Times New Roman"/>
      <w:szCs w:val="24"/>
    </w:rPr>
  </w:style>
  <w:style w:type="character" w:customStyle="1" w:styleId="743">
    <w:name w:val="批注框文本 Char"/>
    <w:link w:val="42"/>
    <w:autoRedefine/>
    <w:qFormat/>
    <w:uiPriority w:val="0"/>
    <w:rPr>
      <w:kern w:val="2"/>
      <w:sz w:val="18"/>
      <w:szCs w:val="18"/>
    </w:rPr>
  </w:style>
  <w:style w:type="character" w:customStyle="1" w:styleId="744">
    <w:name w:val="Char Char611"/>
    <w:qFormat/>
    <w:uiPriority w:val="0"/>
    <w:rPr>
      <w:rFonts w:eastAsia="宋体"/>
      <w:kern w:val="2"/>
      <w:sz w:val="21"/>
      <w:szCs w:val="24"/>
      <w:lang w:val="en-US" w:eastAsia="zh-CN" w:bidi="ar-SA"/>
    </w:rPr>
  </w:style>
  <w:style w:type="character" w:customStyle="1" w:styleId="745">
    <w:name w:val="highlight1"/>
    <w:qFormat/>
    <w:uiPriority w:val="0"/>
    <w:rPr>
      <w:rFonts w:ascii="仿宋_GB2312" w:eastAsia="微软雅黑"/>
      <w:b/>
      <w:kern w:val="2"/>
      <w:sz w:val="23"/>
      <w:szCs w:val="23"/>
      <w:lang w:val="en-US" w:eastAsia="zh-CN" w:bidi="ar-SA"/>
    </w:rPr>
  </w:style>
  <w:style w:type="character" w:customStyle="1" w:styleId="746">
    <w:name w:val="my正文 Char"/>
    <w:link w:val="109"/>
    <w:qFormat/>
    <w:locked/>
    <w:uiPriority w:val="0"/>
    <w:rPr>
      <w:rFonts w:ascii="Tahoma" w:hAnsi="Tahoma"/>
      <w:sz w:val="24"/>
      <w:szCs w:val="24"/>
    </w:rPr>
  </w:style>
  <w:style w:type="character" w:customStyle="1" w:styleId="74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48">
    <w:name w:val="Used by Word for text of Help footnotes Char Char1"/>
    <w:qFormat/>
    <w:uiPriority w:val="0"/>
    <w:rPr>
      <w:color w:val="0000FF"/>
      <w:sz w:val="21"/>
    </w:rPr>
  </w:style>
  <w:style w:type="character" w:customStyle="1" w:styleId="749">
    <w:name w:val="页眉 Char"/>
    <w:autoRedefine/>
    <w:qFormat/>
    <w:uiPriority w:val="0"/>
    <w:rPr>
      <w:rFonts w:eastAsia="仿宋_GB2312"/>
      <w:kern w:val="2"/>
      <w:sz w:val="18"/>
      <w:lang w:val="en-US" w:eastAsia="zh-CN"/>
    </w:rPr>
  </w:style>
  <w:style w:type="character" w:customStyle="1" w:styleId="750">
    <w:name w:val="FA正文 Char Char"/>
    <w:autoRedefine/>
    <w:qFormat/>
    <w:uiPriority w:val="0"/>
    <w:rPr>
      <w:rFonts w:hAnsi="宋体"/>
      <w:kern w:val="2"/>
      <w:sz w:val="24"/>
      <w:lang w:bidi="ar-SA"/>
    </w:rPr>
  </w:style>
  <w:style w:type="character" w:customStyle="1" w:styleId="75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52">
    <w:name w:val="3级 Char"/>
    <w:link w:val="110"/>
    <w:qFormat/>
    <w:uiPriority w:val="0"/>
    <w:rPr>
      <w:rFonts w:ascii="宋体" w:hAnsi="宋体"/>
      <w:b/>
      <w:bCs/>
      <w:sz w:val="28"/>
    </w:rPr>
  </w:style>
  <w:style w:type="character" w:customStyle="1" w:styleId="753">
    <w:name w:val="myp11"/>
    <w:autoRedefine/>
    <w:qFormat/>
    <w:uiPriority w:val="0"/>
    <w:rPr>
      <w:rFonts w:ascii="仿宋_GB2312" w:eastAsia="微软雅黑"/>
      <w:b/>
      <w:kern w:val="2"/>
      <w:sz w:val="32"/>
      <w:szCs w:val="32"/>
      <w:lang w:val="en-US" w:eastAsia="zh-CN" w:bidi="ar-SA"/>
    </w:rPr>
  </w:style>
  <w:style w:type="character" w:customStyle="1" w:styleId="754">
    <w:name w:val="文档结构图 Char1"/>
    <w:link w:val="19"/>
    <w:autoRedefine/>
    <w:qFormat/>
    <w:uiPriority w:val="0"/>
    <w:rPr>
      <w:kern w:val="2"/>
      <w:sz w:val="21"/>
      <w:szCs w:val="24"/>
      <w:shd w:val="clear" w:color="auto" w:fill="000080"/>
    </w:rPr>
  </w:style>
  <w:style w:type="character" w:customStyle="1" w:styleId="755">
    <w:name w:val="H6 Char"/>
    <w:autoRedefine/>
    <w:qFormat/>
    <w:uiPriority w:val="0"/>
    <w:rPr>
      <w:rFonts w:ascii="Arial" w:hAnsi="Arial" w:eastAsia="黑体"/>
      <w:b/>
      <w:bCs/>
      <w:kern w:val="2"/>
      <w:sz w:val="24"/>
      <w:szCs w:val="24"/>
    </w:rPr>
  </w:style>
  <w:style w:type="character" w:customStyle="1" w:styleId="756">
    <w:name w:val="Char Char91"/>
    <w:qFormat/>
    <w:uiPriority w:val="0"/>
    <w:rPr>
      <w:rFonts w:eastAsia="宋体"/>
      <w:kern w:val="2"/>
      <w:sz w:val="18"/>
      <w:szCs w:val="18"/>
      <w:lang w:val="en-US" w:eastAsia="zh-CN" w:bidi="ar-SA"/>
    </w:rPr>
  </w:style>
  <w:style w:type="character" w:customStyle="1" w:styleId="757">
    <w:name w:val="副标题 Char1"/>
    <w:qFormat/>
    <w:uiPriority w:val="0"/>
    <w:rPr>
      <w:rFonts w:ascii="Cambria" w:hAnsi="Cambria" w:eastAsia="宋体" w:cs="Times New Roman"/>
      <w:b/>
      <w:bCs/>
      <w:snapToGrid w:val="0"/>
      <w:kern w:val="28"/>
      <w:sz w:val="32"/>
      <w:szCs w:val="32"/>
    </w:rPr>
  </w:style>
  <w:style w:type="character" w:customStyle="1" w:styleId="758">
    <w:name w:val="font61"/>
    <w:autoRedefine/>
    <w:qFormat/>
    <w:uiPriority w:val="0"/>
    <w:rPr>
      <w:rFonts w:hint="eastAsia" w:ascii="仿宋" w:hAnsi="仿宋" w:eastAsia="仿宋" w:cs="仿宋"/>
      <w:color w:val="000000"/>
      <w:sz w:val="20"/>
      <w:szCs w:val="20"/>
      <w:u w:val="none"/>
    </w:rPr>
  </w:style>
  <w:style w:type="character" w:customStyle="1" w:styleId="75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60">
    <w:name w:val="Char Char211"/>
    <w:autoRedefine/>
    <w:qFormat/>
    <w:uiPriority w:val="0"/>
    <w:rPr>
      <w:rFonts w:eastAsia="宋体"/>
      <w:b/>
      <w:bCs/>
      <w:kern w:val="2"/>
      <w:sz w:val="21"/>
      <w:szCs w:val="24"/>
      <w:lang w:val="en-US" w:eastAsia="zh-CN" w:bidi="ar-SA"/>
    </w:rPr>
  </w:style>
  <w:style w:type="character" w:customStyle="1" w:styleId="761">
    <w:name w:val="maywed421"/>
    <w:autoRedefine/>
    <w:qFormat/>
    <w:uiPriority w:val="0"/>
    <w:rPr>
      <w:color w:val="366FB6"/>
      <w:u w:val="none"/>
    </w:rPr>
  </w:style>
  <w:style w:type="character" w:customStyle="1" w:styleId="762">
    <w:name w:val="正文文本缩进 Char"/>
    <w:qFormat/>
    <w:uiPriority w:val="0"/>
    <w:rPr>
      <w:rFonts w:ascii="宋体" w:hAnsi="宋体"/>
      <w:kern w:val="2"/>
      <w:sz w:val="24"/>
      <w:szCs w:val="24"/>
    </w:rPr>
  </w:style>
  <w:style w:type="character" w:customStyle="1" w:styleId="763">
    <w:name w:val="Char Char102"/>
    <w:autoRedefine/>
    <w:semiHidden/>
    <w:qFormat/>
    <w:uiPriority w:val="0"/>
    <w:rPr>
      <w:rFonts w:ascii="宋体" w:hAnsi="宋体"/>
      <w:kern w:val="2"/>
      <w:sz w:val="21"/>
      <w:szCs w:val="24"/>
      <w:lang w:val="en-US" w:eastAsia="zh-CN"/>
    </w:rPr>
  </w:style>
  <w:style w:type="character" w:customStyle="1" w:styleId="764">
    <w:name w:val="页眉 Char1"/>
    <w:autoRedefine/>
    <w:qFormat/>
    <w:uiPriority w:val="0"/>
    <w:rPr>
      <w:rFonts w:eastAsia="宋体"/>
      <w:kern w:val="2"/>
      <w:sz w:val="18"/>
      <w:szCs w:val="18"/>
      <w:lang w:val="en-US" w:eastAsia="zh-CN" w:bidi="ar-SA"/>
    </w:rPr>
  </w:style>
  <w:style w:type="character" w:customStyle="1" w:styleId="765">
    <w:name w:val="md"/>
    <w:basedOn w:val="73"/>
    <w:autoRedefine/>
    <w:qFormat/>
    <w:uiPriority w:val="0"/>
    <w:rPr>
      <w:rFonts w:ascii="Arial" w:hAnsi="Arial" w:eastAsia="黑体" w:cs="Arial"/>
      <w:snapToGrid w:val="0"/>
      <w:kern w:val="0"/>
      <w:szCs w:val="21"/>
    </w:rPr>
  </w:style>
  <w:style w:type="character" w:customStyle="1" w:styleId="766">
    <w:name w:val="big1"/>
    <w:autoRedefine/>
    <w:qFormat/>
    <w:uiPriority w:val="0"/>
    <w:rPr>
      <w:rFonts w:hint="eastAsia" w:ascii="宋体" w:hAnsi="宋体" w:eastAsia="宋体"/>
      <w:color w:val="333333"/>
      <w:sz w:val="22"/>
      <w:szCs w:val="22"/>
    </w:rPr>
  </w:style>
  <w:style w:type="character" w:customStyle="1" w:styleId="767">
    <w:name w:val="Char Char311"/>
    <w:qFormat/>
    <w:uiPriority w:val="0"/>
    <w:rPr>
      <w:rFonts w:eastAsia="宋体"/>
      <w:kern w:val="2"/>
      <w:sz w:val="21"/>
      <w:szCs w:val="24"/>
      <w:lang w:val="en-US" w:eastAsia="zh-CN" w:bidi="ar-SA"/>
    </w:rPr>
  </w:style>
  <w:style w:type="character" w:customStyle="1" w:styleId="768">
    <w:name w:val="Char Char81"/>
    <w:autoRedefine/>
    <w:qFormat/>
    <w:uiPriority w:val="6"/>
    <w:rPr>
      <w:rFonts w:eastAsia="宋体"/>
      <w:b/>
      <w:sz w:val="24"/>
      <w:lang w:eastAsia="zh-CN"/>
    </w:rPr>
  </w:style>
  <w:style w:type="character" w:customStyle="1" w:styleId="769">
    <w:name w:val="样式3 Char"/>
    <w:basedOn w:val="725"/>
    <w:autoRedefine/>
    <w:qFormat/>
    <w:uiPriority w:val="0"/>
    <w:rPr>
      <w:rFonts w:ascii="仿宋_GB2312" w:hAnsi="仿宋" w:eastAsia="仿宋_GB2312" w:cs="仿宋_GB2312"/>
      <w:sz w:val="32"/>
      <w:szCs w:val="30"/>
      <w:lang w:val="zh-CN"/>
    </w:rPr>
  </w:style>
  <w:style w:type="character" w:customStyle="1" w:styleId="770">
    <w:name w:val="HTML 地址 Char"/>
    <w:link w:val="34"/>
    <w:qFormat/>
    <w:uiPriority w:val="0"/>
    <w:rPr>
      <w:rFonts w:ascii="宋体" w:hAnsi="宋体"/>
      <w:i/>
      <w:iCs/>
      <w:sz w:val="24"/>
      <w:szCs w:val="24"/>
    </w:rPr>
  </w:style>
  <w:style w:type="character" w:customStyle="1" w:styleId="771">
    <w:name w:val="正文首行缩进 2 Char1"/>
    <w:qFormat/>
    <w:uiPriority w:val="0"/>
    <w:rPr>
      <w:rFonts w:ascii="Times New Roman" w:hAnsi="Times New Roman" w:eastAsia="宋体" w:cs="Times New Roman"/>
      <w:kern w:val="2"/>
      <w:sz w:val="24"/>
      <w:szCs w:val="24"/>
    </w:rPr>
  </w:style>
  <w:style w:type="character" w:customStyle="1" w:styleId="772">
    <w:name w:val="副标题 Char2"/>
    <w:qFormat/>
    <w:uiPriority w:val="0"/>
    <w:rPr>
      <w:rFonts w:ascii="Cambria" w:hAnsi="Cambria" w:eastAsia="宋体" w:cs="Times New Roman"/>
      <w:b/>
      <w:bCs/>
      <w:snapToGrid w:val="0"/>
      <w:kern w:val="28"/>
      <w:sz w:val="32"/>
      <w:szCs w:val="32"/>
    </w:rPr>
  </w:style>
  <w:style w:type="character" w:customStyle="1" w:styleId="773">
    <w:name w:val="标题4-dyf Char"/>
    <w:link w:val="112"/>
    <w:autoRedefine/>
    <w:qFormat/>
    <w:uiPriority w:val="0"/>
    <w:rPr>
      <w:rFonts w:ascii="Cambria" w:hAnsi="Cambria"/>
      <w:b/>
      <w:bCs/>
      <w:color w:val="000000"/>
      <w:kern w:val="2"/>
      <w:sz w:val="21"/>
      <w:szCs w:val="21"/>
    </w:rPr>
  </w:style>
  <w:style w:type="character" w:customStyle="1" w:styleId="774">
    <w:name w:val="dectext1"/>
    <w:autoRedefine/>
    <w:qFormat/>
    <w:uiPriority w:val="0"/>
    <w:rPr>
      <w:rFonts w:ascii="宋体" w:hAnsi="宋体" w:eastAsia="宋体"/>
      <w:color w:val="333333"/>
      <w:sz w:val="21"/>
      <w:szCs w:val="21"/>
      <w:u w:val="none"/>
    </w:rPr>
  </w:style>
  <w:style w:type="character" w:customStyle="1" w:styleId="775">
    <w:name w:val="冯 Char"/>
    <w:link w:val="113"/>
    <w:autoRedefine/>
    <w:qFormat/>
    <w:uiPriority w:val="0"/>
    <w:rPr>
      <w:rFonts w:ascii="宋体" w:hAnsi="宋体"/>
      <w:color w:val="000000"/>
      <w:sz w:val="24"/>
      <w:szCs w:val="24"/>
    </w:rPr>
  </w:style>
  <w:style w:type="character" w:customStyle="1" w:styleId="776">
    <w:name w:val="Header Char"/>
    <w:autoRedefine/>
    <w:qFormat/>
    <w:locked/>
    <w:uiPriority w:val="0"/>
    <w:rPr>
      <w:rFonts w:eastAsia="宋体"/>
      <w:kern w:val="2"/>
      <w:sz w:val="18"/>
      <w:szCs w:val="18"/>
      <w:lang w:val="en-US" w:eastAsia="zh-CN" w:bidi="ar-SA"/>
    </w:rPr>
  </w:style>
  <w:style w:type="character" w:customStyle="1" w:styleId="777">
    <w:name w:val="Char Char12"/>
    <w:qFormat/>
    <w:uiPriority w:val="0"/>
    <w:rPr>
      <w:rFonts w:ascii="仿宋_GB2312" w:eastAsia="仿宋_GB2312"/>
      <w:b/>
      <w:bCs/>
      <w:kern w:val="2"/>
      <w:sz w:val="24"/>
      <w:szCs w:val="24"/>
      <w:lang w:val="zh-CN" w:eastAsia="zh-CN" w:bidi="ar-SA"/>
    </w:rPr>
  </w:style>
  <w:style w:type="character" w:customStyle="1" w:styleId="778">
    <w:name w:val="题注 Char"/>
    <w:link w:val="17"/>
    <w:autoRedefine/>
    <w:qFormat/>
    <w:uiPriority w:val="0"/>
    <w:rPr>
      <w:b/>
      <w:kern w:val="2"/>
      <w:sz w:val="28"/>
    </w:rPr>
  </w:style>
  <w:style w:type="character" w:customStyle="1" w:styleId="779">
    <w:name w:val="普通文字 Char3"/>
    <w:autoRedefine/>
    <w:qFormat/>
    <w:uiPriority w:val="0"/>
    <w:rPr>
      <w:rFonts w:ascii="宋体" w:hAnsi="Courier New" w:eastAsia="宋体"/>
      <w:kern w:val="2"/>
      <w:sz w:val="21"/>
      <w:lang w:val="en-US" w:eastAsia="zh-CN" w:bidi="ar-SA"/>
    </w:rPr>
  </w:style>
  <w:style w:type="character" w:customStyle="1" w:styleId="780">
    <w:name w:val="公文正文 Char"/>
    <w:autoRedefine/>
    <w:qFormat/>
    <w:uiPriority w:val="0"/>
    <w:rPr>
      <w:rFonts w:ascii="仿宋_GB2312" w:eastAsia="仿宋_GB2312"/>
      <w:kern w:val="2"/>
      <w:sz w:val="24"/>
      <w:szCs w:val="24"/>
      <w:lang w:val="en-US" w:eastAsia="zh-CN" w:bidi="ar-SA"/>
    </w:rPr>
  </w:style>
  <w:style w:type="character" w:customStyle="1" w:styleId="781">
    <w:name w:val="正文首行缩进 Char Char Char Char Char"/>
    <w:qFormat/>
    <w:uiPriority w:val="0"/>
    <w:rPr>
      <w:rFonts w:ascii="宋体"/>
      <w:kern w:val="2"/>
      <w:sz w:val="24"/>
      <w:lang w:val="zh-CN"/>
    </w:rPr>
  </w:style>
  <w:style w:type="character" w:customStyle="1" w:styleId="782">
    <w:name w:val="PI Char"/>
    <w:autoRedefine/>
    <w:qFormat/>
    <w:uiPriority w:val="0"/>
    <w:rPr>
      <w:rFonts w:ascii="宋体" w:hAnsi="宋体" w:eastAsia="宋体"/>
      <w:kern w:val="2"/>
      <w:sz w:val="24"/>
      <w:szCs w:val="24"/>
      <w:lang w:val="en-US" w:eastAsia="zh-CN" w:bidi="ar-SA"/>
    </w:rPr>
  </w:style>
  <w:style w:type="character" w:customStyle="1" w:styleId="783">
    <w:name w:val="Default Char"/>
    <w:link w:val="90"/>
    <w:autoRedefine/>
    <w:qFormat/>
    <w:uiPriority w:val="0"/>
    <w:rPr>
      <w:rFonts w:ascii="仿宋_GB2312" w:eastAsia="仿宋_GB2312" w:cs="仿宋_GB2312"/>
      <w:color w:val="000000"/>
      <w:sz w:val="24"/>
      <w:szCs w:val="24"/>
      <w:lang w:val="en-US" w:eastAsia="zh-CN" w:bidi="ar-SA"/>
    </w:rPr>
  </w:style>
  <w:style w:type="character" w:customStyle="1" w:styleId="784">
    <w:name w:val="style91"/>
    <w:autoRedefine/>
    <w:qFormat/>
    <w:uiPriority w:val="0"/>
    <w:rPr>
      <w:color w:val="333333"/>
    </w:rPr>
  </w:style>
  <w:style w:type="character" w:customStyle="1" w:styleId="785">
    <w:name w:val="列出段落 Char2"/>
    <w:autoRedefine/>
    <w:qFormat/>
    <w:uiPriority w:val="34"/>
    <w:rPr>
      <w:rFonts w:ascii="Calibri" w:hAnsi="Calibri"/>
      <w:kern w:val="2"/>
      <w:sz w:val="28"/>
    </w:rPr>
  </w:style>
  <w:style w:type="character" w:customStyle="1" w:styleId="786">
    <w:name w:val="mdeck"/>
    <w:autoRedefine/>
    <w:qFormat/>
    <w:uiPriority w:val="0"/>
    <w:rPr>
      <w:rFonts w:ascii="仿宋_GB2312" w:eastAsia="微软雅黑"/>
      <w:b/>
      <w:kern w:val="2"/>
      <w:sz w:val="32"/>
      <w:szCs w:val="32"/>
      <w:lang w:val="en-US" w:eastAsia="zh-CN" w:bidi="ar-SA"/>
    </w:rPr>
  </w:style>
  <w:style w:type="character" w:customStyle="1" w:styleId="787">
    <w:name w:val="unnamed11"/>
    <w:autoRedefine/>
    <w:qFormat/>
    <w:uiPriority w:val="0"/>
    <w:rPr>
      <w:sz w:val="20"/>
      <w:szCs w:val="20"/>
    </w:rPr>
  </w:style>
  <w:style w:type="character" w:customStyle="1" w:styleId="788">
    <w:name w:val="正文文本 Char2"/>
    <w:autoRedefine/>
    <w:semiHidden/>
    <w:qFormat/>
    <w:uiPriority w:val="99"/>
    <w:rPr>
      <w:rFonts w:ascii="Times New Roman" w:hAnsi="Times New Roman" w:eastAsia="宋体" w:cs="Times New Roman"/>
      <w:snapToGrid w:val="0"/>
      <w:kern w:val="0"/>
      <w:szCs w:val="24"/>
    </w:rPr>
  </w:style>
  <w:style w:type="character" w:customStyle="1" w:styleId="789">
    <w:name w:val="标书正文格式 Char"/>
    <w:qFormat/>
    <w:uiPriority w:val="0"/>
    <w:rPr>
      <w:rFonts w:eastAsia="楷体_GB2312"/>
      <w:kern w:val="2"/>
      <w:sz w:val="24"/>
      <w:szCs w:val="24"/>
      <w:lang w:bidi="ar-SA"/>
    </w:rPr>
  </w:style>
  <w:style w:type="character" w:customStyle="1" w:styleId="790">
    <w:name w:val="Char Char11"/>
    <w:autoRedefine/>
    <w:qFormat/>
    <w:locked/>
    <w:uiPriority w:val="0"/>
    <w:rPr>
      <w:rFonts w:ascii="宋体" w:hAnsi="宋体" w:eastAsia="宋体"/>
      <w:b/>
      <w:kern w:val="2"/>
      <w:sz w:val="24"/>
      <w:szCs w:val="24"/>
      <w:lang w:val="en-US" w:eastAsia="zh-CN" w:bidi="ar-SA"/>
    </w:rPr>
  </w:style>
  <w:style w:type="character" w:customStyle="1" w:styleId="791">
    <w:name w:val="ca-131"/>
    <w:qFormat/>
    <w:uiPriority w:val="0"/>
    <w:rPr>
      <w:rFonts w:hint="eastAsia" w:ascii="仿宋_GB2312" w:eastAsia="仿宋_GB2312"/>
      <w:b/>
      <w:bCs/>
      <w:color w:val="000000"/>
      <w:spacing w:val="-20"/>
      <w:sz w:val="24"/>
      <w:szCs w:val="24"/>
    </w:rPr>
  </w:style>
  <w:style w:type="character" w:customStyle="1" w:styleId="792">
    <w:name w:val="tw4winMark"/>
    <w:autoRedefine/>
    <w:qFormat/>
    <w:uiPriority w:val="0"/>
    <w:rPr>
      <w:rFonts w:ascii="Courier New" w:hAnsi="Courier New" w:cs="Courier New"/>
      <w:vanish/>
      <w:color w:val="800080"/>
      <w:sz w:val="24"/>
      <w:szCs w:val="24"/>
      <w:vertAlign w:val="subscript"/>
    </w:rPr>
  </w:style>
  <w:style w:type="character" w:customStyle="1" w:styleId="793">
    <w:name w:val="正文样式 Char"/>
    <w:link w:val="114"/>
    <w:qFormat/>
    <w:uiPriority w:val="0"/>
    <w:rPr>
      <w:rFonts w:ascii="Calibri" w:hAnsi="Calibri"/>
      <w:sz w:val="24"/>
      <w:szCs w:val="24"/>
    </w:rPr>
  </w:style>
  <w:style w:type="character" w:customStyle="1" w:styleId="794">
    <w:name w:val="表正文 Char3"/>
    <w:autoRedefine/>
    <w:qFormat/>
    <w:uiPriority w:val="0"/>
    <w:rPr>
      <w:rFonts w:eastAsia="宋体"/>
    </w:rPr>
  </w:style>
  <w:style w:type="character" w:customStyle="1" w:styleId="795">
    <w:name w:val="H5 Char"/>
    <w:qFormat/>
    <w:uiPriority w:val="0"/>
    <w:rPr>
      <w:b/>
      <w:bCs/>
      <w:kern w:val="2"/>
      <w:sz w:val="28"/>
      <w:szCs w:val="28"/>
    </w:rPr>
  </w:style>
  <w:style w:type="character" w:customStyle="1" w:styleId="796">
    <w:name w:val="Char Char3"/>
    <w:autoRedefine/>
    <w:qFormat/>
    <w:uiPriority w:val="0"/>
    <w:rPr>
      <w:rFonts w:eastAsia="宋体"/>
      <w:kern w:val="2"/>
      <w:sz w:val="21"/>
      <w:szCs w:val="24"/>
      <w:lang w:val="en-US" w:eastAsia="zh-CN" w:bidi="ar-SA"/>
    </w:rPr>
  </w:style>
  <w:style w:type="character" w:customStyle="1" w:styleId="797">
    <w:name w:val="正文 编号 Char"/>
    <w:autoRedefine/>
    <w:qFormat/>
    <w:uiPriority w:val="0"/>
    <w:rPr>
      <w:rFonts w:ascii="仿宋_GB2312" w:hAnsi="仿宋_GB2312" w:eastAsia="仿宋_GB2312"/>
      <w:kern w:val="2"/>
      <w:sz w:val="24"/>
      <w:lang w:bidi="ar-SA"/>
    </w:rPr>
  </w:style>
  <w:style w:type="character" w:customStyle="1" w:styleId="798">
    <w:name w:val="question-title2"/>
    <w:autoRedefine/>
    <w:qFormat/>
    <w:uiPriority w:val="6"/>
    <w:rPr>
      <w:rFonts w:ascii="Arial" w:hAnsi="Arial" w:eastAsia="黑体" w:cs="Arial"/>
      <w:snapToGrid w:val="0"/>
      <w:kern w:val="0"/>
      <w:szCs w:val="21"/>
    </w:rPr>
  </w:style>
  <w:style w:type="character" w:customStyle="1" w:styleId="799">
    <w:name w:val="gf正文1 Char Char"/>
    <w:link w:val="115"/>
    <w:autoRedefine/>
    <w:qFormat/>
    <w:uiPriority w:val="0"/>
    <w:rPr>
      <w:rFonts w:ascii="宋体" w:hAnsi="宋体" w:cs="宋体"/>
      <w:kern w:val="2"/>
      <w:sz w:val="24"/>
      <w:szCs w:val="24"/>
    </w:rPr>
  </w:style>
  <w:style w:type="character" w:customStyle="1" w:styleId="800">
    <w:name w:val="Char Char15"/>
    <w:autoRedefine/>
    <w:qFormat/>
    <w:uiPriority w:val="6"/>
    <w:rPr>
      <w:rFonts w:ascii="宋体" w:hAnsi="宋体"/>
      <w:kern w:val="1"/>
      <w:sz w:val="21"/>
    </w:rPr>
  </w:style>
  <w:style w:type="character" w:customStyle="1" w:styleId="801">
    <w:name w:val="正文缩进 Char3"/>
    <w:autoRedefine/>
    <w:qFormat/>
    <w:uiPriority w:val="0"/>
    <w:rPr>
      <w:rFonts w:ascii="宋体" w:eastAsia="宋体"/>
      <w:snapToGrid w:val="0"/>
      <w:color w:val="000000"/>
      <w:kern w:val="28"/>
      <w:sz w:val="28"/>
      <w:lang w:val="en-US" w:eastAsia="zh-CN" w:bidi="ar-SA"/>
    </w:rPr>
  </w:style>
  <w:style w:type="character" w:customStyle="1" w:styleId="802">
    <w:name w:val="列出段落 Char1"/>
    <w:link w:val="116"/>
    <w:autoRedefine/>
    <w:qFormat/>
    <w:uiPriority w:val="0"/>
    <w:rPr>
      <w:rFonts w:ascii="Calibri" w:hAnsi="Calibri"/>
      <w:sz w:val="24"/>
      <w:lang w:eastAsia="en-US"/>
    </w:rPr>
  </w:style>
  <w:style w:type="character" w:customStyle="1" w:styleId="803">
    <w:name w:val="Char Char8"/>
    <w:autoRedefine/>
    <w:qFormat/>
    <w:uiPriority w:val="0"/>
    <w:rPr>
      <w:rFonts w:eastAsia="宋体"/>
      <w:b/>
      <w:sz w:val="24"/>
      <w:lang w:eastAsia="zh-CN"/>
    </w:rPr>
  </w:style>
  <w:style w:type="character" w:customStyle="1" w:styleId="804">
    <w:name w:val="Normal Indent Char Char"/>
    <w:autoRedefine/>
    <w:qFormat/>
    <w:uiPriority w:val="0"/>
    <w:rPr>
      <w:rFonts w:eastAsia="宋体"/>
      <w:kern w:val="2"/>
      <w:sz w:val="21"/>
      <w:lang w:val="en-US" w:eastAsia="zh-CN" w:bidi="ar-SA"/>
    </w:rPr>
  </w:style>
  <w:style w:type="character" w:customStyle="1" w:styleId="805">
    <w:name w:val="列表段落 字符"/>
    <w:autoRedefine/>
    <w:qFormat/>
    <w:uiPriority w:val="99"/>
  </w:style>
  <w:style w:type="character" w:customStyle="1" w:styleId="806">
    <w:name w:val="Ò³Ã¼ Char Char1"/>
    <w:qFormat/>
    <w:uiPriority w:val="0"/>
    <w:rPr>
      <w:rFonts w:eastAsia="宋体"/>
      <w:kern w:val="2"/>
      <w:sz w:val="18"/>
      <w:szCs w:val="18"/>
      <w:lang w:val="en-US" w:eastAsia="zh-CN" w:bidi="ar-SA"/>
    </w:rPr>
  </w:style>
  <w:style w:type="character" w:customStyle="1" w:styleId="807">
    <w:name w:val="方案正文 Char"/>
    <w:qFormat/>
    <w:uiPriority w:val="0"/>
    <w:rPr>
      <w:rFonts w:ascii="仿宋_GB2312" w:eastAsia="仿宋_GB2312"/>
      <w:b/>
      <w:color w:val="000000"/>
      <w:kern w:val="2"/>
      <w:sz w:val="24"/>
      <w:lang w:val="en-US" w:eastAsia="zh-CN" w:bidi="ar-SA"/>
    </w:rPr>
  </w:style>
  <w:style w:type="character" w:customStyle="1" w:styleId="808">
    <w:name w:val="Char Char30"/>
    <w:autoRedefine/>
    <w:qFormat/>
    <w:uiPriority w:val="6"/>
    <w:rPr>
      <w:rFonts w:ascii="Arial" w:hAnsi="Arial" w:eastAsia="黑体"/>
      <w:kern w:val="1"/>
      <w:sz w:val="21"/>
      <w:szCs w:val="21"/>
    </w:rPr>
  </w:style>
  <w:style w:type="character" w:customStyle="1" w:styleId="809">
    <w:name w:val="正文文本缩进 Char3"/>
    <w:link w:val="24"/>
    <w:qFormat/>
    <w:uiPriority w:val="0"/>
    <w:rPr>
      <w:rFonts w:ascii="宋体" w:hAnsi="宋体"/>
      <w:kern w:val="2"/>
      <w:sz w:val="24"/>
      <w:szCs w:val="24"/>
    </w:rPr>
  </w:style>
  <w:style w:type="character" w:customStyle="1" w:styleId="810">
    <w:name w:val="font01"/>
    <w:basedOn w:val="73"/>
    <w:qFormat/>
    <w:uiPriority w:val="0"/>
    <w:rPr>
      <w:rFonts w:hint="eastAsia" w:ascii="微软雅黑" w:hAnsi="微软雅黑" w:eastAsia="微软雅黑" w:cs="微软雅黑"/>
      <w:color w:val="000000"/>
      <w:sz w:val="20"/>
      <w:szCs w:val="20"/>
      <w:u w:val="none"/>
    </w:rPr>
  </w:style>
  <w:style w:type="character" w:customStyle="1" w:styleId="811">
    <w:name w:val="Char Char20"/>
    <w:autoRedefine/>
    <w:qFormat/>
    <w:uiPriority w:val="6"/>
    <w:rPr>
      <w:kern w:val="1"/>
      <w:sz w:val="24"/>
    </w:rPr>
  </w:style>
  <w:style w:type="character" w:customStyle="1" w:styleId="812">
    <w:name w:val="tw4winExternal"/>
    <w:autoRedefine/>
    <w:qFormat/>
    <w:uiPriority w:val="0"/>
    <w:rPr>
      <w:rFonts w:ascii="Courier New" w:hAnsi="Courier New" w:cs="Courier New"/>
      <w:color w:val="808080"/>
      <w:lang w:val="en-US" w:eastAsia="zh-CN"/>
    </w:rPr>
  </w:style>
  <w:style w:type="character" w:customStyle="1" w:styleId="813">
    <w:name w:val="标题 4 Char1"/>
    <w:qFormat/>
    <w:uiPriority w:val="9"/>
    <w:rPr>
      <w:rFonts w:ascii="Cambria" w:hAnsi="Cambria" w:eastAsia="宋体" w:cs="Times New Roman"/>
      <w:b/>
      <w:bCs/>
      <w:kern w:val="2"/>
      <w:sz w:val="28"/>
      <w:szCs w:val="28"/>
    </w:rPr>
  </w:style>
  <w:style w:type="character" w:customStyle="1" w:styleId="814">
    <w:name w:val="批注文字 Char2"/>
    <w:autoRedefine/>
    <w:qFormat/>
    <w:uiPriority w:val="99"/>
    <w:rPr>
      <w:rFonts w:ascii="Times New Roman" w:hAnsi="Times New Roman" w:eastAsia="宋体" w:cs="Times New Roman"/>
      <w:snapToGrid w:val="0"/>
      <w:kern w:val="0"/>
      <w:szCs w:val="24"/>
    </w:rPr>
  </w:style>
  <w:style w:type="character" w:customStyle="1" w:styleId="815">
    <w:name w:val="正文文本 2 Char"/>
    <w:autoRedefine/>
    <w:qFormat/>
    <w:uiPriority w:val="0"/>
    <w:rPr>
      <w:rFonts w:eastAsia="宋体"/>
      <w:kern w:val="2"/>
      <w:sz w:val="21"/>
      <w:szCs w:val="24"/>
      <w:lang w:val="en-US" w:eastAsia="zh-CN" w:bidi="ar-SA"/>
    </w:rPr>
  </w:style>
  <w:style w:type="character" w:customStyle="1" w:styleId="816">
    <w:name w:val="Ò³Ã¼ Char Char"/>
    <w:autoRedefine/>
    <w:qFormat/>
    <w:uiPriority w:val="0"/>
    <w:rPr>
      <w:rFonts w:eastAsia="宋体"/>
      <w:kern w:val="2"/>
      <w:sz w:val="18"/>
      <w:lang w:val="en-US" w:eastAsia="zh-CN" w:bidi="ar-SA"/>
    </w:rPr>
  </w:style>
  <w:style w:type="character" w:customStyle="1" w:styleId="817">
    <w:name w:val="message1"/>
    <w:autoRedefine/>
    <w:qFormat/>
    <w:uiPriority w:val="0"/>
    <w:rPr>
      <w:rFonts w:hint="default" w:ascii="Tahoma" w:hAnsi="Tahoma" w:cs="Tahoma"/>
      <w:sz w:val="18"/>
      <w:szCs w:val="18"/>
    </w:rPr>
  </w:style>
  <w:style w:type="character" w:customStyle="1" w:styleId="818">
    <w:name w:val="Char Char23"/>
    <w:qFormat/>
    <w:uiPriority w:val="6"/>
    <w:rPr>
      <w:color w:val="0000FF"/>
      <w:sz w:val="21"/>
    </w:rPr>
  </w:style>
  <w:style w:type="character" w:customStyle="1" w:styleId="819">
    <w:name w:val="批注框文本 字符"/>
    <w:autoRedefine/>
    <w:qFormat/>
    <w:uiPriority w:val="0"/>
    <w:rPr>
      <w:rFonts w:ascii="Arial" w:hAnsi="Arial" w:eastAsia="黑体" w:cs="Arial"/>
      <w:snapToGrid w:val="0"/>
      <w:kern w:val="0"/>
      <w:sz w:val="18"/>
      <w:szCs w:val="18"/>
    </w:rPr>
  </w:style>
  <w:style w:type="character" w:customStyle="1" w:styleId="820">
    <w:name w:val="纯文本 Char2"/>
    <w:semiHidden/>
    <w:qFormat/>
    <w:uiPriority w:val="99"/>
    <w:rPr>
      <w:rFonts w:ascii="宋体" w:hAnsi="Courier New" w:eastAsia="宋体" w:cs="Courier New"/>
    </w:rPr>
  </w:style>
  <w:style w:type="character" w:customStyle="1" w:styleId="821">
    <w:name w:val="Char Char25"/>
    <w:autoRedefine/>
    <w:qFormat/>
    <w:uiPriority w:val="6"/>
    <w:rPr>
      <w:rFonts w:ascii="宋体" w:hAnsi="宋体"/>
      <w:kern w:val="1"/>
      <w:sz w:val="24"/>
      <w:lang w:val="zh-CN"/>
    </w:rPr>
  </w:style>
  <w:style w:type="character" w:customStyle="1" w:styleId="822">
    <w:name w:val="Char Char411"/>
    <w:autoRedefine/>
    <w:qFormat/>
    <w:uiPriority w:val="0"/>
    <w:rPr>
      <w:rFonts w:eastAsia="宋体"/>
      <w:b/>
      <w:sz w:val="24"/>
      <w:lang w:eastAsia="zh-CN" w:bidi="ar-SA"/>
    </w:rPr>
  </w:style>
  <w:style w:type="character" w:customStyle="1" w:styleId="823">
    <w:name w:val="Heading 7 Char"/>
    <w:qFormat/>
    <w:locked/>
    <w:uiPriority w:val="0"/>
    <w:rPr>
      <w:rFonts w:ascii="宋体" w:hAnsi="宋体" w:eastAsia="宋体"/>
      <w:b/>
      <w:bCs/>
      <w:kern w:val="2"/>
      <w:sz w:val="24"/>
      <w:szCs w:val="24"/>
      <w:lang w:val="en-US" w:eastAsia="zh-CN" w:bidi="ar-SA"/>
    </w:rPr>
  </w:style>
  <w:style w:type="character" w:customStyle="1" w:styleId="824">
    <w:name w:val="此正文 Char"/>
    <w:link w:val="118"/>
    <w:autoRedefine/>
    <w:qFormat/>
    <w:uiPriority w:val="0"/>
    <w:rPr>
      <w:kern w:val="2"/>
      <w:sz w:val="24"/>
      <w:szCs w:val="24"/>
    </w:rPr>
  </w:style>
  <w:style w:type="character" w:customStyle="1" w:styleId="825">
    <w:name w:val="Char Char2"/>
    <w:autoRedefine/>
    <w:qFormat/>
    <w:uiPriority w:val="0"/>
    <w:rPr>
      <w:rFonts w:eastAsia="宋体"/>
      <w:b/>
      <w:bCs/>
      <w:kern w:val="2"/>
      <w:sz w:val="21"/>
      <w:szCs w:val="24"/>
      <w:lang w:val="en-US" w:eastAsia="zh-CN" w:bidi="ar-SA"/>
    </w:rPr>
  </w:style>
  <w:style w:type="character" w:customStyle="1" w:styleId="826">
    <w:name w:val="Footer-Even Char1"/>
    <w:qFormat/>
    <w:uiPriority w:val="0"/>
    <w:rPr>
      <w:rFonts w:eastAsia="宋体"/>
      <w:kern w:val="2"/>
      <w:sz w:val="18"/>
      <w:szCs w:val="18"/>
      <w:lang w:val="en-US" w:eastAsia="zh-CN" w:bidi="ar-SA"/>
    </w:rPr>
  </w:style>
  <w:style w:type="character" w:customStyle="1" w:styleId="827">
    <w:name w:val="Char Char29"/>
    <w:qFormat/>
    <w:uiPriority w:val="6"/>
    <w:rPr>
      <w:rFonts w:ascii="Arial" w:hAnsi="Arial" w:eastAsia="微软雅黑"/>
      <w:b/>
      <w:kern w:val="1"/>
      <w:sz w:val="44"/>
      <w:szCs w:val="32"/>
      <w:lang w:val="en-US" w:eastAsia="zh-CN" w:bidi="ar-SA"/>
    </w:rPr>
  </w:style>
  <w:style w:type="character" w:customStyle="1" w:styleId="828">
    <w:name w:val="标题 Char2"/>
    <w:link w:val="62"/>
    <w:autoRedefine/>
    <w:qFormat/>
    <w:uiPriority w:val="10"/>
    <w:rPr>
      <w:b/>
      <w:sz w:val="24"/>
    </w:rPr>
  </w:style>
  <w:style w:type="character" w:customStyle="1" w:styleId="829">
    <w:name w:val="font81"/>
    <w:qFormat/>
    <w:uiPriority w:val="0"/>
    <w:rPr>
      <w:rFonts w:ascii="微软雅黑" w:hAnsi="微软雅黑" w:eastAsia="微软雅黑" w:cs="微软雅黑"/>
      <w:color w:val="000000"/>
      <w:sz w:val="20"/>
      <w:szCs w:val="20"/>
      <w:u w:val="none"/>
    </w:rPr>
  </w:style>
  <w:style w:type="character" w:customStyle="1" w:styleId="83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31">
    <w:name w:val="t21"/>
    <w:autoRedefine/>
    <w:qFormat/>
    <w:uiPriority w:val="0"/>
    <w:rPr>
      <w:rFonts w:ascii="仿宋_GB2312" w:eastAsia="微软雅黑"/>
      <w:b/>
      <w:kern w:val="2"/>
      <w:sz w:val="23"/>
      <w:szCs w:val="23"/>
      <w:lang w:val="en-US" w:eastAsia="zh-CN" w:bidi="ar-SA"/>
    </w:rPr>
  </w:style>
  <w:style w:type="character" w:customStyle="1" w:styleId="832">
    <w:name w:val="样式8 Char"/>
    <w:qFormat/>
    <w:uiPriority w:val="0"/>
    <w:rPr>
      <w:rFonts w:ascii="仿宋_GB2312" w:hAnsi="宋体" w:eastAsia="仿宋_GB2312"/>
      <w:b/>
      <w:bCs/>
      <w:kern w:val="2"/>
      <w:sz w:val="24"/>
      <w:szCs w:val="24"/>
    </w:rPr>
  </w:style>
  <w:style w:type="character" w:customStyle="1" w:styleId="833">
    <w:name w:val="表格 Char Char"/>
    <w:qFormat/>
    <w:uiPriority w:val="0"/>
    <w:rPr>
      <w:rFonts w:ascii="宋体" w:hAnsi="宋体" w:eastAsia="宋体"/>
      <w:lang w:bidi="ar-SA"/>
    </w:rPr>
  </w:style>
  <w:style w:type="character" w:customStyle="1" w:styleId="834">
    <w:name w:val="正文文本 字符1"/>
    <w:autoRedefine/>
    <w:qFormat/>
    <w:uiPriority w:val="0"/>
    <w:rPr>
      <w:rFonts w:ascii="Calibri" w:hAnsi="Calibri" w:eastAsia="黑体" w:cs="Arial"/>
      <w:snapToGrid w:val="0"/>
      <w:kern w:val="2"/>
      <w:sz w:val="28"/>
      <w:szCs w:val="21"/>
    </w:rPr>
  </w:style>
  <w:style w:type="character" w:customStyle="1" w:styleId="835">
    <w:name w:val="标题 6 Char1"/>
    <w:qFormat/>
    <w:uiPriority w:val="0"/>
    <w:rPr>
      <w:rFonts w:ascii="Arial" w:hAnsi="Arial" w:eastAsia="黑体" w:cs="Times New Roman"/>
      <w:b/>
      <w:sz w:val="24"/>
      <w:szCs w:val="20"/>
      <w:lang w:bidi="ar-SA"/>
    </w:rPr>
  </w:style>
  <w:style w:type="character" w:customStyle="1" w:styleId="836">
    <w:name w:val="带编号样式 Char"/>
    <w:autoRedefine/>
    <w:qFormat/>
    <w:uiPriority w:val="0"/>
    <w:rPr>
      <w:rFonts w:ascii="仿宋_GB2312" w:eastAsia="仿宋_GB2312"/>
      <w:color w:val="000000"/>
      <w:sz w:val="24"/>
      <w:lang w:bidi="ar-SA"/>
    </w:rPr>
  </w:style>
  <w:style w:type="character" w:customStyle="1" w:styleId="837">
    <w:name w:val="unnamed31"/>
    <w:autoRedefine/>
    <w:qFormat/>
    <w:uiPriority w:val="0"/>
    <w:rPr>
      <w:rFonts w:ascii="Tahoma" w:hAnsi="Tahoma" w:eastAsia="宋体"/>
      <w:b/>
      <w:kern w:val="2"/>
      <w:sz w:val="24"/>
      <w:szCs w:val="32"/>
      <w:u w:val="none"/>
      <w:lang w:val="en-US" w:eastAsia="zh-CN" w:bidi="ar-SA"/>
    </w:rPr>
  </w:style>
  <w:style w:type="character" w:customStyle="1" w:styleId="838">
    <w:name w:val="正文首行缩进 Char Char Char Char Char Char1"/>
    <w:qFormat/>
    <w:uiPriority w:val="0"/>
    <w:rPr>
      <w:rFonts w:ascii="宋体" w:eastAsia="宋体"/>
      <w:kern w:val="2"/>
      <w:sz w:val="24"/>
      <w:szCs w:val="24"/>
      <w:lang w:val="zh-CN" w:bidi="ar-SA"/>
    </w:rPr>
  </w:style>
  <w:style w:type="character" w:customStyle="1" w:styleId="839">
    <w:name w:val="称呼 Char"/>
    <w:link w:val="21"/>
    <w:autoRedefine/>
    <w:qFormat/>
    <w:uiPriority w:val="0"/>
    <w:rPr>
      <w:rFonts w:ascii="仿宋_GB2312" w:eastAsia="仿宋_GB2312"/>
      <w:kern w:val="2"/>
      <w:sz w:val="28"/>
    </w:rPr>
  </w:style>
  <w:style w:type="character" w:customStyle="1" w:styleId="840">
    <w:name w:val="文本正文 Char Char"/>
    <w:autoRedefine/>
    <w:qFormat/>
    <w:locked/>
    <w:uiPriority w:val="0"/>
    <w:rPr>
      <w:sz w:val="24"/>
      <w:lang w:bidi="ar-SA"/>
    </w:rPr>
  </w:style>
  <w:style w:type="character" w:customStyle="1" w:styleId="841">
    <w:name w:val="正文缩进 字符"/>
    <w:autoRedefine/>
    <w:qFormat/>
    <w:uiPriority w:val="0"/>
    <w:rPr>
      <w:rFonts w:ascii="宋体" w:eastAsia="宋体"/>
      <w:snapToGrid w:val="0"/>
      <w:color w:val="000000"/>
      <w:kern w:val="28"/>
      <w:sz w:val="28"/>
      <w:lang w:val="en-US" w:eastAsia="zh-CN" w:bidi="ar-SA"/>
    </w:rPr>
  </w:style>
  <w:style w:type="character" w:customStyle="1" w:styleId="842">
    <w:name w:val="HTML 预设格式 Char"/>
    <w:link w:val="60"/>
    <w:autoRedefine/>
    <w:qFormat/>
    <w:uiPriority w:val="0"/>
    <w:rPr>
      <w:rFonts w:ascii="黑体" w:hAnsi="Courier New" w:eastAsia="黑体"/>
    </w:rPr>
  </w:style>
  <w:style w:type="character" w:customStyle="1" w:styleId="843">
    <w:name w:val="正文文本 2 Char1"/>
    <w:link w:val="59"/>
    <w:qFormat/>
    <w:uiPriority w:val="0"/>
    <w:rPr>
      <w:kern w:val="2"/>
      <w:sz w:val="21"/>
      <w:szCs w:val="24"/>
    </w:rPr>
  </w:style>
  <w:style w:type="character" w:customStyle="1" w:styleId="844">
    <w:name w:val="样式 样式 标题 4h4H4Fab-4T5Ref Heading 1rh1Heading sqlsect 1.2.3.... +... Char"/>
    <w:link w:val="119"/>
    <w:qFormat/>
    <w:uiPriority w:val="0"/>
    <w:rPr>
      <w:rFonts w:ascii="微软雅黑" w:hAnsi="微软雅黑" w:eastAsia="微软雅黑"/>
      <w:b/>
      <w:bCs/>
      <w:kern w:val="2"/>
      <w:sz w:val="24"/>
      <w:szCs w:val="28"/>
    </w:rPr>
  </w:style>
  <w:style w:type="character" w:customStyle="1" w:styleId="845">
    <w:name w:val="正文非缩进 Char"/>
    <w:autoRedefine/>
    <w:qFormat/>
    <w:uiPriority w:val="0"/>
    <w:rPr>
      <w:rFonts w:ascii="宋体" w:eastAsia="宋体"/>
      <w:snapToGrid w:val="0"/>
      <w:color w:val="000000"/>
      <w:kern w:val="28"/>
      <w:sz w:val="28"/>
      <w:lang w:val="en-US" w:eastAsia="zh-CN" w:bidi="ar-SA"/>
    </w:rPr>
  </w:style>
  <w:style w:type="character" w:customStyle="1" w:styleId="846">
    <w:name w:val="标题 7 Char"/>
    <w:link w:val="10"/>
    <w:qFormat/>
    <w:uiPriority w:val="0"/>
    <w:rPr>
      <w:b/>
      <w:bCs/>
      <w:kern w:val="2"/>
      <w:sz w:val="24"/>
      <w:szCs w:val="24"/>
    </w:rPr>
  </w:style>
  <w:style w:type="character" w:customStyle="1" w:styleId="847">
    <w:name w:val="正文文本缩进 2 Char"/>
    <w:link w:val="40"/>
    <w:autoRedefine/>
    <w:qFormat/>
    <w:uiPriority w:val="0"/>
    <w:rPr>
      <w:rFonts w:ascii="宋体"/>
      <w:sz w:val="28"/>
    </w:rPr>
  </w:style>
  <w:style w:type="character" w:customStyle="1" w:styleId="848">
    <w:name w:val="Char Char5"/>
    <w:autoRedefine/>
    <w:qFormat/>
    <w:uiPriority w:val="0"/>
    <w:rPr>
      <w:rFonts w:ascii="宋体" w:hAnsi="Courier New" w:eastAsia="宋体"/>
      <w:kern w:val="2"/>
      <w:sz w:val="21"/>
      <w:lang w:val="en-US" w:eastAsia="zh-CN"/>
    </w:rPr>
  </w:style>
  <w:style w:type="character" w:customStyle="1" w:styleId="849">
    <w:name w:val="脚注文本 Char"/>
    <w:link w:val="53"/>
    <w:autoRedefine/>
    <w:qFormat/>
    <w:uiPriority w:val="0"/>
    <w:rPr>
      <w:color w:val="0000FF"/>
      <w:sz w:val="21"/>
    </w:rPr>
  </w:style>
  <w:style w:type="character" w:customStyle="1" w:styleId="850">
    <w:name w:val="称呼 Char1"/>
    <w:qFormat/>
    <w:uiPriority w:val="0"/>
    <w:rPr>
      <w:rFonts w:ascii="Times New Roman" w:hAnsi="Times New Roman" w:eastAsia="宋体" w:cs="Times New Roman"/>
      <w:szCs w:val="24"/>
    </w:rPr>
  </w:style>
  <w:style w:type="character" w:customStyle="1" w:styleId="851">
    <w:name w:val="正文1 Char"/>
    <w:autoRedefine/>
    <w:qFormat/>
    <w:uiPriority w:val="0"/>
    <w:rPr>
      <w:rFonts w:ascii="宋体" w:eastAsia="宋体"/>
      <w:snapToGrid w:val="0"/>
      <w:color w:val="000000"/>
      <w:kern w:val="28"/>
      <w:sz w:val="28"/>
      <w:lang w:val="en-US" w:eastAsia="zh-CN" w:bidi="ar-SA"/>
    </w:rPr>
  </w:style>
  <w:style w:type="character" w:customStyle="1" w:styleId="852">
    <w:name w:val="正文缩进 Char1"/>
    <w:autoRedefine/>
    <w:qFormat/>
    <w:uiPriority w:val="0"/>
    <w:rPr>
      <w:rFonts w:ascii="宋体" w:eastAsia="宋体"/>
      <w:snapToGrid w:val="0"/>
      <w:color w:val="000000"/>
      <w:kern w:val="28"/>
      <w:sz w:val="28"/>
      <w:lang w:val="en-US" w:eastAsia="zh-CN" w:bidi="ar-SA"/>
    </w:rPr>
  </w:style>
  <w:style w:type="character" w:customStyle="1" w:styleId="853">
    <w:name w:val="font21"/>
    <w:basedOn w:val="73"/>
    <w:autoRedefine/>
    <w:qFormat/>
    <w:uiPriority w:val="0"/>
    <w:rPr>
      <w:rFonts w:hint="eastAsia" w:ascii="宋体" w:hAnsi="宋体" w:eastAsia="宋体"/>
      <w:kern w:val="2"/>
      <w:sz w:val="28"/>
      <w:szCs w:val="28"/>
      <w:lang w:val="en-US" w:eastAsia="zh-CN" w:bidi="ar-SA"/>
    </w:rPr>
  </w:style>
  <w:style w:type="character" w:customStyle="1" w:styleId="854">
    <w:name w:val="Char Char26"/>
    <w:qFormat/>
    <w:uiPriority w:val="6"/>
    <w:rPr>
      <w:kern w:val="1"/>
      <w:sz w:val="21"/>
      <w:szCs w:val="24"/>
    </w:rPr>
  </w:style>
  <w:style w:type="character" w:customStyle="1" w:styleId="855">
    <w:name w:val="Item List Char"/>
    <w:link w:val="121"/>
    <w:autoRedefine/>
    <w:qFormat/>
    <w:uiPriority w:val="0"/>
    <w:rPr>
      <w:rFonts w:ascii="Arial"/>
      <w:bCs/>
      <w:sz w:val="21"/>
      <w:szCs w:val="21"/>
      <w:lang w:val="en-US" w:eastAsia="zh-CN" w:bidi="ar-SA"/>
    </w:rPr>
  </w:style>
  <w:style w:type="character" w:customStyle="1" w:styleId="856">
    <w:name w:val="批注框文本 Char1"/>
    <w:autoRedefine/>
    <w:qFormat/>
    <w:uiPriority w:val="0"/>
    <w:rPr>
      <w:rFonts w:ascii="Times New Roman" w:hAnsi="Times New Roman" w:eastAsia="宋体" w:cs="Times New Roman"/>
      <w:sz w:val="18"/>
      <w:szCs w:val="18"/>
    </w:rPr>
  </w:style>
  <w:style w:type="character" w:customStyle="1" w:styleId="857">
    <w:name w:val="纯文本 Char1"/>
    <w:link w:val="122"/>
    <w:qFormat/>
    <w:uiPriority w:val="0"/>
    <w:rPr>
      <w:rFonts w:ascii="宋体" w:hAnsi="Courier New"/>
    </w:rPr>
  </w:style>
  <w:style w:type="character" w:customStyle="1" w:styleId="858">
    <w:name w:val="正文首行缩进 Char"/>
    <w:link w:val="64"/>
    <w:qFormat/>
    <w:uiPriority w:val="0"/>
    <w:rPr>
      <w:rFonts w:ascii="宋体"/>
      <w:kern w:val="2"/>
      <w:sz w:val="24"/>
      <w:lang w:val="zh-CN"/>
    </w:rPr>
  </w:style>
  <w:style w:type="character" w:customStyle="1" w:styleId="859">
    <w:name w:val="h3 Char"/>
    <w:autoRedefine/>
    <w:qFormat/>
    <w:uiPriority w:val="0"/>
    <w:rPr>
      <w:rFonts w:eastAsia="宋体"/>
      <w:b/>
      <w:kern w:val="2"/>
      <w:sz w:val="32"/>
      <w:lang w:val="en-US" w:eastAsia="zh-CN" w:bidi="ar-SA"/>
    </w:rPr>
  </w:style>
  <w:style w:type="character" w:customStyle="1" w:styleId="860">
    <w:name w:val="dandyren_title1"/>
    <w:autoRedefine/>
    <w:qFormat/>
    <w:uiPriority w:val="0"/>
    <w:rPr>
      <w:b/>
      <w:bCs/>
      <w:color w:val="FF6633"/>
      <w:sz w:val="18"/>
      <w:szCs w:val="18"/>
    </w:rPr>
  </w:style>
  <w:style w:type="character" w:customStyle="1" w:styleId="861">
    <w:name w:val="Char Char31"/>
    <w:autoRedefine/>
    <w:qFormat/>
    <w:uiPriority w:val="6"/>
    <w:rPr>
      <w:rFonts w:ascii="Arial" w:hAnsi="Arial" w:eastAsia="黑体"/>
      <w:kern w:val="1"/>
      <w:sz w:val="24"/>
      <w:szCs w:val="24"/>
    </w:rPr>
  </w:style>
  <w:style w:type="character" w:customStyle="1" w:styleId="862">
    <w:name w:val="h Char1"/>
    <w:qFormat/>
    <w:uiPriority w:val="0"/>
    <w:rPr>
      <w:sz w:val="18"/>
      <w:szCs w:val="18"/>
    </w:rPr>
  </w:style>
  <w:style w:type="character" w:customStyle="1" w:styleId="863">
    <w:name w:val="solutionfonts"/>
    <w:qFormat/>
    <w:uiPriority w:val="0"/>
  </w:style>
  <w:style w:type="character" w:customStyle="1" w:styleId="864">
    <w:name w:val="标题 4 Char2"/>
    <w:link w:val="7"/>
    <w:qFormat/>
    <w:uiPriority w:val="9"/>
    <w:rPr>
      <w:rFonts w:ascii="Arial" w:hAnsi="Arial" w:eastAsia="黑体"/>
      <w:b/>
      <w:bCs/>
      <w:kern w:val="2"/>
      <w:sz w:val="28"/>
      <w:szCs w:val="28"/>
      <w:lang w:val="zh-CN"/>
    </w:rPr>
  </w:style>
  <w:style w:type="character" w:customStyle="1" w:styleId="865">
    <w:name w:val="首行缩进 Char"/>
    <w:qFormat/>
    <w:uiPriority w:val="0"/>
    <w:rPr>
      <w:rFonts w:ascii="宋体" w:eastAsia="宋体"/>
      <w:kern w:val="2"/>
      <w:sz w:val="24"/>
      <w:lang w:val="en-US" w:eastAsia="zh-CN" w:bidi="ar-SA"/>
    </w:rPr>
  </w:style>
  <w:style w:type="character" w:customStyle="1" w:styleId="866">
    <w:name w:val="Char Char52"/>
    <w:autoRedefine/>
    <w:qFormat/>
    <w:uiPriority w:val="0"/>
    <w:rPr>
      <w:rFonts w:ascii="宋体" w:hAnsi="Courier New" w:eastAsia="宋体"/>
      <w:kern w:val="2"/>
      <w:sz w:val="21"/>
      <w:lang w:val="en-US" w:eastAsia="zh-CN"/>
    </w:rPr>
  </w:style>
  <w:style w:type="character" w:customStyle="1" w:styleId="867">
    <w:name w:val="正文文本 3 Char"/>
    <w:link w:val="22"/>
    <w:qFormat/>
    <w:uiPriority w:val="0"/>
    <w:rPr>
      <w:kern w:val="2"/>
      <w:sz w:val="21"/>
    </w:rPr>
  </w:style>
  <w:style w:type="character" w:customStyle="1" w:styleId="868">
    <w:name w:val="font31"/>
    <w:autoRedefine/>
    <w:qFormat/>
    <w:uiPriority w:val="0"/>
    <w:rPr>
      <w:rFonts w:hint="eastAsia" w:ascii="仿宋" w:hAnsi="仿宋" w:eastAsia="仿宋" w:cs="仿宋"/>
      <w:color w:val="000000"/>
      <w:sz w:val="20"/>
      <w:szCs w:val="20"/>
      <w:u w:val="none"/>
    </w:rPr>
  </w:style>
  <w:style w:type="character" w:customStyle="1" w:styleId="869">
    <w:name w:val="正文说明 Char"/>
    <w:link w:val="123"/>
    <w:qFormat/>
    <w:uiPriority w:val="0"/>
    <w:rPr>
      <w:sz w:val="24"/>
      <w:szCs w:val="24"/>
    </w:rPr>
  </w:style>
  <w:style w:type="character" w:customStyle="1" w:styleId="870">
    <w:name w:val="脚注文本 Char1"/>
    <w:autoRedefine/>
    <w:qFormat/>
    <w:uiPriority w:val="0"/>
    <w:rPr>
      <w:rFonts w:ascii="Times New Roman" w:hAnsi="Times New Roman" w:eastAsia="宋体" w:cs="Times New Roman"/>
      <w:sz w:val="18"/>
      <w:szCs w:val="18"/>
    </w:rPr>
  </w:style>
  <w:style w:type="character" w:customStyle="1" w:styleId="871">
    <w:name w:val="Char Char1211"/>
    <w:autoRedefine/>
    <w:qFormat/>
    <w:uiPriority w:val="0"/>
    <w:rPr>
      <w:rFonts w:ascii="仿宋_GB2312" w:eastAsia="仿宋_GB2312"/>
      <w:b/>
      <w:bCs/>
      <w:kern w:val="2"/>
      <w:sz w:val="24"/>
      <w:szCs w:val="24"/>
      <w:lang w:val="zh-CN" w:eastAsia="zh-CN" w:bidi="ar-SA"/>
    </w:rPr>
  </w:style>
  <w:style w:type="character" w:customStyle="1" w:styleId="872">
    <w:name w:val="标题 Char"/>
    <w:autoRedefine/>
    <w:qFormat/>
    <w:uiPriority w:val="0"/>
    <w:rPr>
      <w:rFonts w:eastAsia="宋体"/>
      <w:b/>
      <w:sz w:val="24"/>
      <w:lang w:eastAsia="zh-CN" w:bidi="ar-SA"/>
    </w:rPr>
  </w:style>
  <w:style w:type="character" w:customStyle="1" w:styleId="873">
    <w:name w:val="Char Char35"/>
    <w:qFormat/>
    <w:uiPriority w:val="6"/>
    <w:rPr>
      <w:rFonts w:ascii="Arial" w:hAnsi="Arial" w:eastAsia="黑体"/>
      <w:b/>
      <w:kern w:val="1"/>
      <w:sz w:val="28"/>
      <w:szCs w:val="28"/>
      <w:lang w:val="zh-CN"/>
    </w:rPr>
  </w:style>
  <w:style w:type="character" w:customStyle="1" w:styleId="874">
    <w:name w:val="纯文本 Char Char Char"/>
    <w:qFormat/>
    <w:uiPriority w:val="0"/>
    <w:rPr>
      <w:rFonts w:ascii="宋体" w:hAnsi="Courier New" w:eastAsia="宋体"/>
      <w:kern w:val="2"/>
      <w:sz w:val="21"/>
      <w:lang w:val="en-US" w:eastAsia="zh-CN" w:bidi="ar-SA"/>
    </w:rPr>
  </w:style>
  <w:style w:type="character" w:customStyle="1" w:styleId="875">
    <w:name w:val="Table Text Char"/>
    <w:link w:val="124"/>
    <w:qFormat/>
    <w:uiPriority w:val="0"/>
    <w:rPr>
      <w:sz w:val="24"/>
      <w:szCs w:val="24"/>
    </w:rPr>
  </w:style>
  <w:style w:type="character" w:customStyle="1" w:styleId="876">
    <w:name w:val="正文1 Char1"/>
    <w:qFormat/>
    <w:uiPriority w:val="0"/>
    <w:rPr>
      <w:rFonts w:ascii="仿宋_GB2312" w:hAnsi="Courier New" w:eastAsia="仿宋_GB2312"/>
      <w:kern w:val="28"/>
      <w:sz w:val="24"/>
      <w:szCs w:val="24"/>
      <w:lang w:val="en-US" w:eastAsia="zh-CN"/>
    </w:rPr>
  </w:style>
  <w:style w:type="character" w:customStyle="1" w:styleId="877">
    <w:name w:val="页脚 Char1"/>
    <w:autoRedefine/>
    <w:qFormat/>
    <w:uiPriority w:val="0"/>
    <w:rPr>
      <w:rFonts w:eastAsia="宋体"/>
      <w:kern w:val="2"/>
      <w:sz w:val="18"/>
      <w:szCs w:val="18"/>
      <w:lang w:val="en-US" w:eastAsia="zh-CN" w:bidi="ar-SA"/>
    </w:rPr>
  </w:style>
  <w:style w:type="character" w:customStyle="1" w:styleId="878">
    <w:name w:val="Bold"/>
    <w:autoRedefine/>
    <w:qFormat/>
    <w:uiPriority w:val="0"/>
    <w:rPr>
      <w:rFonts w:ascii="Arial" w:hAnsi="Arial" w:eastAsia="黑体" w:cs="Times New Roman"/>
      <w:b/>
      <w:kern w:val="2"/>
      <w:sz w:val="32"/>
      <w:szCs w:val="32"/>
      <w:lang w:val="en-US" w:eastAsia="zh-CN" w:bidi="ar-SA"/>
    </w:rPr>
  </w:style>
  <w:style w:type="character" w:customStyle="1" w:styleId="879">
    <w:name w:val="批注文字 Char1"/>
    <w:link w:val="20"/>
    <w:autoRedefine/>
    <w:qFormat/>
    <w:uiPriority w:val="0"/>
    <w:rPr>
      <w:kern w:val="2"/>
      <w:sz w:val="21"/>
      <w:szCs w:val="24"/>
    </w:rPr>
  </w:style>
  <w:style w:type="character" w:customStyle="1" w:styleId="880">
    <w:name w:val="签名 Char"/>
    <w:link w:val="45"/>
    <w:autoRedefine/>
    <w:qFormat/>
    <w:uiPriority w:val="0"/>
    <w:rPr>
      <w:rFonts w:eastAsia="仿宋_GB2312"/>
      <w:sz w:val="24"/>
    </w:rPr>
  </w:style>
  <w:style w:type="character" w:customStyle="1" w:styleId="881">
    <w:name w:val="hui3"/>
    <w:autoRedefine/>
    <w:qFormat/>
    <w:uiPriority w:val="0"/>
    <w:rPr>
      <w:color w:val="333333"/>
    </w:rPr>
  </w:style>
  <w:style w:type="character" w:customStyle="1" w:styleId="882">
    <w:name w:val="Char Char17"/>
    <w:qFormat/>
    <w:uiPriority w:val="6"/>
    <w:rPr>
      <w:rFonts w:eastAsia="仿宋_GB2312"/>
      <w:sz w:val="24"/>
    </w:rPr>
  </w:style>
  <w:style w:type="character" w:customStyle="1" w:styleId="883">
    <w:name w:val="标题 4 字符"/>
    <w:autoRedefine/>
    <w:qFormat/>
    <w:uiPriority w:val="9"/>
    <w:rPr>
      <w:rFonts w:ascii="等线 Light" w:hAnsi="等线 Light" w:eastAsia="等线 Light" w:cs="Times New Roman"/>
      <w:b/>
      <w:bCs/>
      <w:snapToGrid w:val="0"/>
      <w:kern w:val="0"/>
      <w:sz w:val="28"/>
      <w:szCs w:val="28"/>
    </w:rPr>
  </w:style>
  <w:style w:type="character" w:customStyle="1" w:styleId="884">
    <w:name w:val="Char Char37"/>
    <w:autoRedefine/>
    <w:qFormat/>
    <w:uiPriority w:val="6"/>
    <w:rPr>
      <w:b/>
      <w:kern w:val="1"/>
      <w:sz w:val="44"/>
      <w:szCs w:val="44"/>
    </w:rPr>
  </w:style>
  <w:style w:type="character" w:customStyle="1" w:styleId="885">
    <w:name w:val="列出段落 Char"/>
    <w:qFormat/>
    <w:uiPriority w:val="0"/>
    <w:rPr>
      <w:rFonts w:eastAsia="楷体_GB2312" w:cs="Lucida Sans"/>
      <w:kern w:val="2"/>
      <w:sz w:val="24"/>
      <w:szCs w:val="24"/>
      <w:lang w:val="en-US" w:eastAsia="zh-CN" w:bidi="ar-SA"/>
    </w:rPr>
  </w:style>
  <w:style w:type="character" w:customStyle="1" w:styleId="886">
    <w:name w:val="正文文本缩进 3 Char1"/>
    <w:autoRedefine/>
    <w:semiHidden/>
    <w:qFormat/>
    <w:uiPriority w:val="99"/>
    <w:rPr>
      <w:rFonts w:ascii="Times New Roman" w:hAnsi="Times New Roman" w:eastAsia="宋体" w:cs="Times New Roman"/>
      <w:sz w:val="16"/>
      <w:szCs w:val="16"/>
    </w:rPr>
  </w:style>
  <w:style w:type="character" w:customStyle="1" w:styleId="887">
    <w:name w:val="公文正文 Char Char"/>
    <w:link w:val="125"/>
    <w:qFormat/>
    <w:uiPriority w:val="0"/>
    <w:rPr>
      <w:rFonts w:ascii="仿宋_GB2312" w:eastAsia="仿宋_GB2312"/>
      <w:kern w:val="2"/>
      <w:sz w:val="24"/>
      <w:szCs w:val="24"/>
    </w:rPr>
  </w:style>
  <w:style w:type="character" w:customStyle="1" w:styleId="888">
    <w:name w:val="Table Text Char1"/>
    <w:autoRedefine/>
    <w:qFormat/>
    <w:uiPriority w:val="0"/>
    <w:rPr>
      <w:rFonts w:eastAsia="宋体"/>
      <w:sz w:val="24"/>
      <w:szCs w:val="24"/>
      <w:lang w:val="en-US" w:eastAsia="zh-CN" w:bidi="ar-SA"/>
    </w:rPr>
  </w:style>
  <w:style w:type="character" w:customStyle="1" w:styleId="889">
    <w:name w:val="标题 1 Char Char"/>
    <w:autoRedefine/>
    <w:qFormat/>
    <w:uiPriority w:val="0"/>
    <w:rPr>
      <w:rFonts w:hint="eastAsia" w:ascii="宋体" w:hAnsi="宋体" w:eastAsia="宋体"/>
      <w:b/>
      <w:spacing w:val="-2"/>
      <w:sz w:val="24"/>
      <w:lang w:val="en-US" w:eastAsia="zh-CN" w:bidi="ar-SA"/>
    </w:rPr>
  </w:style>
  <w:style w:type="character" w:customStyle="1" w:styleId="890">
    <w:name w:val="正文（缩进2汉字） Char"/>
    <w:link w:val="126"/>
    <w:autoRedefine/>
    <w:qFormat/>
    <w:uiPriority w:val="0"/>
    <w:rPr>
      <w:rFonts w:ascii="宋体"/>
    </w:rPr>
  </w:style>
  <w:style w:type="character" w:customStyle="1" w:styleId="891">
    <w:name w:val="标题 8 Char"/>
    <w:link w:val="11"/>
    <w:qFormat/>
    <w:uiPriority w:val="0"/>
    <w:rPr>
      <w:rFonts w:ascii="Arial" w:hAnsi="Arial" w:eastAsia="黑体"/>
      <w:kern w:val="2"/>
      <w:sz w:val="24"/>
      <w:szCs w:val="24"/>
    </w:rPr>
  </w:style>
  <w:style w:type="character" w:customStyle="1" w:styleId="892">
    <w:name w:val="标书表格字体格式 Char"/>
    <w:qFormat/>
    <w:uiPriority w:val="0"/>
    <w:rPr>
      <w:kern w:val="2"/>
      <w:sz w:val="21"/>
      <w:szCs w:val="24"/>
      <w:lang w:bidi="ar-SA"/>
    </w:rPr>
  </w:style>
  <w:style w:type="character" w:customStyle="1" w:styleId="893">
    <w:name w:val="tw4winError"/>
    <w:qFormat/>
    <w:uiPriority w:val="0"/>
    <w:rPr>
      <w:rFonts w:ascii="Courier New" w:hAnsi="Courier New" w:cs="Courier New"/>
      <w:color w:val="00FF00"/>
      <w:sz w:val="40"/>
      <w:szCs w:val="40"/>
    </w:rPr>
  </w:style>
  <w:style w:type="character" w:customStyle="1" w:styleId="894">
    <w:name w:val="Body Text(ch) Char Char"/>
    <w:qFormat/>
    <w:uiPriority w:val="0"/>
    <w:rPr>
      <w:rFonts w:ascii="宋体"/>
      <w:kern w:val="2"/>
      <w:sz w:val="24"/>
      <w:szCs w:val="21"/>
      <w:lang w:val="zh-CN"/>
    </w:rPr>
  </w:style>
  <w:style w:type="character" w:customStyle="1" w:styleId="895">
    <w:name w:val="正文首行缩进两字 Char"/>
    <w:autoRedefine/>
    <w:qFormat/>
    <w:uiPriority w:val="0"/>
    <w:rPr>
      <w:sz w:val="24"/>
      <w:szCs w:val="24"/>
      <w:lang w:val="en-US" w:eastAsia="zh-CN" w:bidi="ar-SA"/>
    </w:rPr>
  </w:style>
  <w:style w:type="character" w:customStyle="1" w:styleId="896">
    <w:name w:val="正文文本 Char"/>
    <w:qFormat/>
    <w:uiPriority w:val="0"/>
    <w:rPr>
      <w:rFonts w:eastAsia="宋体"/>
      <w:kern w:val="2"/>
      <w:sz w:val="24"/>
      <w:szCs w:val="24"/>
      <w:lang w:val="en-US" w:eastAsia="zh-CN" w:bidi="ar-SA"/>
    </w:rPr>
  </w:style>
  <w:style w:type="character" w:customStyle="1" w:styleId="897">
    <w:name w:val="文档结构图 字符1"/>
    <w:qFormat/>
    <w:uiPriority w:val="0"/>
    <w:rPr>
      <w:rFonts w:ascii="宋体" w:hAnsi="Calibri" w:eastAsia="黑体" w:cs="Arial"/>
      <w:snapToGrid w:val="0"/>
      <w:kern w:val="2"/>
      <w:sz w:val="18"/>
      <w:szCs w:val="18"/>
    </w:rPr>
  </w:style>
  <w:style w:type="character" w:customStyle="1" w:styleId="898">
    <w:name w:val="content"/>
    <w:qFormat/>
    <w:uiPriority w:val="0"/>
  </w:style>
  <w:style w:type="character" w:customStyle="1" w:styleId="899">
    <w:name w:val="tw4winPopup"/>
    <w:autoRedefine/>
    <w:qFormat/>
    <w:uiPriority w:val="0"/>
    <w:rPr>
      <w:rFonts w:ascii="Courier New" w:hAnsi="Courier New" w:cs="Courier New"/>
      <w:color w:val="008000"/>
      <w:lang w:val="en-US" w:eastAsia="zh-CN"/>
    </w:rPr>
  </w:style>
  <w:style w:type="character" w:customStyle="1" w:styleId="900">
    <w:name w:val="param-name"/>
    <w:autoRedefine/>
    <w:qFormat/>
    <w:uiPriority w:val="99"/>
    <w:rPr>
      <w:rFonts w:ascii="Arial" w:hAnsi="Arial" w:eastAsia="黑体" w:cs="Arial"/>
      <w:snapToGrid w:val="0"/>
      <w:kern w:val="0"/>
      <w:szCs w:val="21"/>
    </w:rPr>
  </w:style>
  <w:style w:type="character" w:customStyle="1" w:styleId="901">
    <w:name w:val="标准正文格式 Char"/>
    <w:autoRedefine/>
    <w:qFormat/>
    <w:uiPriority w:val="0"/>
    <w:rPr>
      <w:rFonts w:ascii="宋体" w:eastAsia="仿宋_GB2312" w:cs="宋体"/>
      <w:color w:val="000000"/>
      <w:sz w:val="24"/>
      <w:lang w:val="en-US" w:eastAsia="zh-CN" w:bidi="ar-SA"/>
    </w:rPr>
  </w:style>
  <w:style w:type="character" w:customStyle="1" w:styleId="902">
    <w:name w:val="Char Char212"/>
    <w:qFormat/>
    <w:uiPriority w:val="0"/>
    <w:rPr>
      <w:rFonts w:eastAsia="宋体"/>
      <w:b/>
      <w:bCs/>
      <w:kern w:val="2"/>
      <w:sz w:val="21"/>
      <w:szCs w:val="24"/>
      <w:lang w:val="en-US" w:eastAsia="zh-CN" w:bidi="ar-SA"/>
    </w:rPr>
  </w:style>
  <w:style w:type="character" w:customStyle="1" w:styleId="903">
    <w:name w:val="文档结构图 Char"/>
    <w:autoRedefine/>
    <w:qFormat/>
    <w:uiPriority w:val="0"/>
    <w:rPr>
      <w:rFonts w:eastAsia="宋体"/>
      <w:kern w:val="2"/>
      <w:sz w:val="21"/>
      <w:szCs w:val="24"/>
      <w:lang w:val="en-US" w:eastAsia="zh-CN" w:bidi="ar-SA"/>
    </w:rPr>
  </w:style>
  <w:style w:type="character" w:customStyle="1" w:styleId="904">
    <w:name w:val="zbggmain style9"/>
    <w:autoRedefine/>
    <w:qFormat/>
    <w:uiPriority w:val="0"/>
  </w:style>
  <w:style w:type="character" w:customStyle="1" w:styleId="905">
    <w:name w:val="Char Char16"/>
    <w:qFormat/>
    <w:uiPriority w:val="6"/>
    <w:rPr>
      <w:kern w:val="1"/>
      <w:sz w:val="18"/>
      <w:szCs w:val="18"/>
    </w:rPr>
  </w:style>
  <w:style w:type="character" w:customStyle="1" w:styleId="906">
    <w:name w:val="font51"/>
    <w:autoRedefine/>
    <w:qFormat/>
    <w:uiPriority w:val="0"/>
    <w:rPr>
      <w:rFonts w:hint="eastAsia" w:ascii="仿宋" w:hAnsi="仿宋" w:eastAsia="仿宋" w:cs="仿宋"/>
      <w:color w:val="000000"/>
      <w:sz w:val="20"/>
      <w:szCs w:val="20"/>
      <w:u w:val="none"/>
    </w:rPr>
  </w:style>
  <w:style w:type="character" w:customStyle="1" w:styleId="907">
    <w:name w:val="Char Char82"/>
    <w:autoRedefine/>
    <w:qFormat/>
    <w:uiPriority w:val="0"/>
    <w:rPr>
      <w:rFonts w:eastAsia="宋体"/>
      <w:b/>
      <w:sz w:val="24"/>
      <w:lang w:eastAsia="zh-CN"/>
    </w:rPr>
  </w:style>
  <w:style w:type="character" w:customStyle="1" w:styleId="908">
    <w:name w:val="正文文本缩进 3 Char"/>
    <w:link w:val="56"/>
    <w:qFormat/>
    <w:uiPriority w:val="0"/>
    <w:rPr>
      <w:kern w:val="2"/>
      <w:sz w:val="24"/>
    </w:rPr>
  </w:style>
  <w:style w:type="character" w:customStyle="1" w:styleId="909">
    <w:name w:val="日期 Char1"/>
    <w:autoRedefine/>
    <w:semiHidden/>
    <w:qFormat/>
    <w:uiPriority w:val="99"/>
    <w:rPr>
      <w:rFonts w:ascii="Times New Roman" w:hAnsi="Times New Roman" w:eastAsia="宋体" w:cs="Times New Roman"/>
      <w:szCs w:val="24"/>
    </w:rPr>
  </w:style>
  <w:style w:type="character" w:customStyle="1" w:styleId="910">
    <w:name w:val="页眉 字符"/>
    <w:autoRedefine/>
    <w:qFormat/>
    <w:uiPriority w:val="99"/>
    <w:rPr>
      <w:kern w:val="2"/>
      <w:sz w:val="18"/>
      <w:szCs w:val="18"/>
    </w:rPr>
  </w:style>
  <w:style w:type="character" w:customStyle="1" w:styleId="911">
    <w:name w:val="Char Char33"/>
    <w:autoRedefine/>
    <w:qFormat/>
    <w:uiPriority w:val="6"/>
    <w:rPr>
      <w:rFonts w:ascii="Arial" w:hAnsi="Arial" w:eastAsia="黑体"/>
      <w:b/>
      <w:kern w:val="1"/>
      <w:sz w:val="24"/>
      <w:szCs w:val="24"/>
    </w:rPr>
  </w:style>
  <w:style w:type="character" w:customStyle="1" w:styleId="912">
    <w:name w:val="b11_01b Char"/>
    <w:link w:val="127"/>
    <w:autoRedefine/>
    <w:qFormat/>
    <w:uiPriority w:val="0"/>
    <w:rPr>
      <w:rFonts w:ascii="Verdana" w:hAnsi="Verdana"/>
      <w:b/>
      <w:bCs/>
      <w:color w:val="4A82CA"/>
      <w:sz w:val="17"/>
      <w:szCs w:val="17"/>
    </w:rPr>
  </w:style>
  <w:style w:type="character" w:customStyle="1" w:styleId="913">
    <w:name w:val="Char Char121"/>
    <w:autoRedefine/>
    <w:qFormat/>
    <w:uiPriority w:val="6"/>
    <w:rPr>
      <w:rFonts w:ascii="仿宋_GB2312" w:eastAsia="仿宋_GB2312"/>
      <w:b/>
      <w:bCs/>
      <w:kern w:val="2"/>
      <w:sz w:val="24"/>
      <w:szCs w:val="24"/>
      <w:lang w:val="zh-CN" w:eastAsia="zh-CN" w:bidi="ar-SA"/>
    </w:rPr>
  </w:style>
  <w:style w:type="character" w:customStyle="1" w:styleId="914">
    <w:name w:val="Footer-Even Char"/>
    <w:qFormat/>
    <w:uiPriority w:val="0"/>
    <w:rPr>
      <w:rFonts w:eastAsia="宋体"/>
      <w:kern w:val="2"/>
      <w:sz w:val="18"/>
      <w:lang w:val="en-US" w:eastAsia="zh-CN" w:bidi="ar-SA"/>
    </w:rPr>
  </w:style>
  <w:style w:type="character" w:customStyle="1" w:styleId="915">
    <w:name w:val="页脚 Char2"/>
    <w:link w:val="43"/>
    <w:qFormat/>
    <w:locked/>
    <w:uiPriority w:val="99"/>
    <w:rPr>
      <w:kern w:val="2"/>
      <w:sz w:val="18"/>
      <w:szCs w:val="18"/>
    </w:rPr>
  </w:style>
  <w:style w:type="character" w:customStyle="1" w:styleId="916">
    <w:name w:val="Char Char36"/>
    <w:qFormat/>
    <w:uiPriority w:val="6"/>
    <w:rPr>
      <w:rFonts w:ascii="仿宋_GB2312" w:hAnsi="仿宋_GB2312" w:eastAsia="仿宋_GB2312" w:cs="Arial"/>
      <w:b/>
      <w:kern w:val="1"/>
      <w:sz w:val="32"/>
      <w:szCs w:val="32"/>
      <w:lang w:val="zh-CN" w:eastAsia="zh-CN" w:bidi="ar-SA"/>
    </w:rPr>
  </w:style>
  <w:style w:type="character" w:customStyle="1" w:styleId="917">
    <w:name w:val="Char Char61"/>
    <w:qFormat/>
    <w:uiPriority w:val="6"/>
    <w:rPr>
      <w:rFonts w:eastAsia="宋体"/>
      <w:kern w:val="2"/>
      <w:sz w:val="21"/>
      <w:szCs w:val="24"/>
      <w:lang w:val="en-US" w:eastAsia="zh-CN" w:bidi="ar-SA"/>
    </w:rPr>
  </w:style>
  <w:style w:type="character" w:customStyle="1" w:styleId="918">
    <w:name w:val="正文文字缩进 2 Char Char"/>
    <w:qFormat/>
    <w:uiPriority w:val="0"/>
    <w:rPr>
      <w:rFonts w:ascii="宋体"/>
      <w:sz w:val="28"/>
    </w:rPr>
  </w:style>
  <w:style w:type="character" w:customStyle="1" w:styleId="919">
    <w:name w:val="f141"/>
    <w:qFormat/>
    <w:uiPriority w:val="0"/>
    <w:rPr>
      <w:rFonts w:ascii="Tahoma" w:hAnsi="Tahoma" w:eastAsia="宋体"/>
      <w:b/>
      <w:kern w:val="2"/>
      <w:sz w:val="21"/>
      <w:szCs w:val="21"/>
      <w:lang w:val="en-US" w:eastAsia="zh-CN" w:bidi="ar-SA"/>
    </w:rPr>
  </w:style>
  <w:style w:type="character" w:customStyle="1" w:styleId="920">
    <w:name w:val="段落 Char Char"/>
    <w:link w:val="128"/>
    <w:autoRedefine/>
    <w:qFormat/>
    <w:uiPriority w:val="0"/>
    <w:rPr>
      <w:rFonts w:ascii="宋体" w:hAnsi="宋体"/>
      <w:sz w:val="24"/>
    </w:rPr>
  </w:style>
  <w:style w:type="character" w:customStyle="1" w:styleId="921">
    <w:name w:val="标题 3 Char2"/>
    <w:autoRedefine/>
    <w:qFormat/>
    <w:uiPriority w:val="0"/>
    <w:rPr>
      <w:rFonts w:eastAsia="宋体"/>
      <w:b/>
      <w:bCs/>
      <w:kern w:val="2"/>
      <w:sz w:val="32"/>
      <w:szCs w:val="32"/>
      <w:lang w:val="en-US" w:eastAsia="zh-CN" w:bidi="ar-SA"/>
    </w:rPr>
  </w:style>
  <w:style w:type="character" w:customStyle="1" w:styleId="922">
    <w:name w:val="apple-converted-space"/>
    <w:qFormat/>
    <w:uiPriority w:val="0"/>
  </w:style>
  <w:style w:type="character" w:customStyle="1" w:styleId="923">
    <w:name w:val="页眉 Char2"/>
    <w:link w:val="44"/>
    <w:autoRedefine/>
    <w:qFormat/>
    <w:uiPriority w:val="99"/>
    <w:rPr>
      <w:kern w:val="2"/>
      <w:sz w:val="18"/>
      <w:szCs w:val="18"/>
    </w:rPr>
  </w:style>
  <w:style w:type="character" w:customStyle="1" w:styleId="924">
    <w:name w:val="Char Char9"/>
    <w:qFormat/>
    <w:uiPriority w:val="0"/>
    <w:rPr>
      <w:rFonts w:eastAsia="宋体"/>
      <w:kern w:val="2"/>
      <w:sz w:val="18"/>
      <w:szCs w:val="18"/>
      <w:lang w:val="en-US" w:eastAsia="zh-CN" w:bidi="ar-SA"/>
    </w:rPr>
  </w:style>
  <w:style w:type="character" w:customStyle="1" w:styleId="925">
    <w:name w:val="Char Char41"/>
    <w:qFormat/>
    <w:uiPriority w:val="0"/>
    <w:rPr>
      <w:rFonts w:eastAsia="宋体"/>
      <w:b/>
      <w:sz w:val="24"/>
      <w:lang w:eastAsia="zh-CN" w:bidi="ar-SA"/>
    </w:rPr>
  </w:style>
  <w:style w:type="character" w:customStyle="1" w:styleId="926">
    <w:name w:val="large1"/>
    <w:qFormat/>
    <w:uiPriority w:val="0"/>
    <w:rPr>
      <w:rFonts w:hint="eastAsia" w:ascii="宋体" w:hAnsi="宋体" w:eastAsia="宋体"/>
      <w:sz w:val="21"/>
      <w:szCs w:val="21"/>
    </w:rPr>
  </w:style>
  <w:style w:type="character" w:customStyle="1" w:styleId="927">
    <w:name w:val="正文段 Char"/>
    <w:link w:val="129"/>
    <w:autoRedefine/>
    <w:qFormat/>
    <w:uiPriority w:val="0"/>
    <w:rPr>
      <w:sz w:val="24"/>
    </w:rPr>
  </w:style>
  <w:style w:type="character" w:customStyle="1" w:styleId="928">
    <w:name w:val="Char Char13"/>
    <w:autoRedefine/>
    <w:qFormat/>
    <w:uiPriority w:val="6"/>
    <w:rPr>
      <w:rFonts w:ascii="宋体" w:hAnsi="宋体"/>
      <w:kern w:val="1"/>
      <w:sz w:val="21"/>
      <w:szCs w:val="24"/>
    </w:rPr>
  </w:style>
  <w:style w:type="character" w:customStyle="1" w:styleId="92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30">
    <w:name w:val="冯广丽 Char"/>
    <w:link w:val="130"/>
    <w:autoRedefine/>
    <w:qFormat/>
    <w:uiPriority w:val="0"/>
    <w:rPr>
      <w:rFonts w:ascii="宋体" w:hAnsi="宋体"/>
      <w:kern w:val="2"/>
      <w:sz w:val="24"/>
      <w:szCs w:val="22"/>
    </w:rPr>
  </w:style>
  <w:style w:type="character" w:customStyle="1" w:styleId="931">
    <w:name w:val="批注文字 字符"/>
    <w:autoRedefine/>
    <w:qFormat/>
    <w:uiPriority w:val="0"/>
    <w:rPr>
      <w:rFonts w:ascii="Arial" w:hAnsi="Arial" w:eastAsia="黑体" w:cs="Arial"/>
      <w:snapToGrid w:val="0"/>
      <w:kern w:val="0"/>
      <w:szCs w:val="21"/>
    </w:rPr>
  </w:style>
  <w:style w:type="character" w:customStyle="1" w:styleId="932">
    <w:name w:val="Char Char161"/>
    <w:qFormat/>
    <w:uiPriority w:val="0"/>
    <w:rPr>
      <w:rFonts w:eastAsia="宋体"/>
      <w:b/>
      <w:kern w:val="2"/>
      <w:sz w:val="32"/>
      <w:lang w:val="en-US" w:eastAsia="zh-CN"/>
    </w:rPr>
  </w:style>
  <w:style w:type="character" w:customStyle="1" w:styleId="933">
    <w:name w:val="javascript"/>
    <w:qFormat/>
    <w:uiPriority w:val="0"/>
  </w:style>
  <w:style w:type="character" w:customStyle="1" w:styleId="934">
    <w:name w:val="图名 Char"/>
    <w:qFormat/>
    <w:uiPriority w:val="0"/>
    <w:rPr>
      <w:rFonts w:ascii="Arial" w:hAnsi="Arial" w:eastAsia="黑体"/>
      <w:kern w:val="2"/>
      <w:sz w:val="24"/>
      <w:szCs w:val="24"/>
      <w:lang w:val="en-US" w:eastAsia="zh-CN" w:bidi="ar-SA"/>
    </w:rPr>
  </w:style>
  <w:style w:type="character" w:customStyle="1" w:styleId="935">
    <w:name w:val="Used by Word for text of Help footnotes Char Char"/>
    <w:autoRedefine/>
    <w:qFormat/>
    <w:uiPriority w:val="0"/>
    <w:rPr>
      <w:rFonts w:ascii="Times New Roman" w:hAnsi="Times New Roman" w:eastAsia="宋体" w:cs="Times New Roman"/>
      <w:sz w:val="20"/>
      <w:szCs w:val="20"/>
    </w:rPr>
  </w:style>
  <w:style w:type="character" w:customStyle="1" w:styleId="936">
    <w:name w:val="编号，小四 Char"/>
    <w:link w:val="131"/>
    <w:qFormat/>
    <w:uiPriority w:val="0"/>
    <w:rPr>
      <w:rFonts w:ascii="Arial" w:hAnsi="Arial"/>
      <w:sz w:val="24"/>
    </w:rPr>
  </w:style>
  <w:style w:type="character" w:customStyle="1" w:styleId="937">
    <w:name w:val="Font Style82"/>
    <w:autoRedefine/>
    <w:qFormat/>
    <w:uiPriority w:val="99"/>
    <w:rPr>
      <w:rFonts w:ascii="宋体" w:eastAsia="宋体" w:cs="宋体"/>
      <w:color w:val="000000"/>
      <w:sz w:val="14"/>
      <w:szCs w:val="14"/>
    </w:rPr>
  </w:style>
  <w:style w:type="character" w:customStyle="1" w:styleId="938">
    <w:name w:val="标题 2 Char Char"/>
    <w:qFormat/>
    <w:uiPriority w:val="0"/>
    <w:rPr>
      <w:rFonts w:ascii="楷体_GB2312" w:hAnsi="Arial" w:eastAsia="楷体_GB2312"/>
      <w:b/>
      <w:bCs/>
      <w:kern w:val="2"/>
      <w:sz w:val="24"/>
      <w:szCs w:val="32"/>
      <w:lang w:val="en-US" w:eastAsia="zh-CN" w:bidi="ar-SA"/>
    </w:rPr>
  </w:style>
  <w:style w:type="character" w:customStyle="1" w:styleId="939">
    <w:name w:val="未用 Char"/>
    <w:autoRedefine/>
    <w:qFormat/>
    <w:uiPriority w:val="0"/>
    <w:rPr>
      <w:rFonts w:ascii="Arial" w:hAnsi="Arial" w:eastAsia="黑体"/>
      <w:kern w:val="2"/>
      <w:sz w:val="21"/>
      <w:szCs w:val="21"/>
      <w:lang w:val="en-US" w:eastAsia="zh-CN" w:bidi="ar-SA"/>
    </w:rPr>
  </w:style>
  <w:style w:type="character" w:customStyle="1" w:styleId="940">
    <w:name w:val="myp1111"/>
    <w:autoRedefine/>
    <w:qFormat/>
    <w:uiPriority w:val="0"/>
    <w:rPr>
      <w:rFonts w:hint="default" w:ascii="ˎ̥" w:hAnsi="ˎ̥"/>
      <w:color w:val="000000"/>
      <w:sz w:val="20"/>
      <w:szCs w:val="20"/>
      <w:u w:val="none"/>
    </w:rPr>
  </w:style>
  <w:style w:type="character" w:customStyle="1" w:styleId="941">
    <w:name w:val="样式 标题 4h4H4Fab-4T5Ref Heading 1rh1Heading sqlsect 1.2.3.... Char"/>
    <w:link w:val="120"/>
    <w:autoRedefine/>
    <w:qFormat/>
    <w:uiPriority w:val="0"/>
    <w:rPr>
      <w:rFonts w:ascii="微软雅黑" w:hAnsi="微软雅黑" w:eastAsia="微软雅黑"/>
      <w:b/>
      <w:bCs/>
      <w:kern w:val="2"/>
      <w:sz w:val="24"/>
      <w:szCs w:val="28"/>
    </w:rPr>
  </w:style>
  <w:style w:type="character" w:customStyle="1" w:styleId="942">
    <w:name w:val="h Char Char"/>
    <w:autoRedefine/>
    <w:qFormat/>
    <w:uiPriority w:val="0"/>
    <w:rPr>
      <w:rFonts w:eastAsia="宋体"/>
      <w:kern w:val="2"/>
      <w:sz w:val="18"/>
      <w:lang w:val="en-US" w:eastAsia="zh-CN" w:bidi="ar-SA"/>
    </w:rPr>
  </w:style>
  <w:style w:type="character" w:customStyle="1" w:styleId="943">
    <w:name w:val="仿宋正文 Char"/>
    <w:link w:val="132"/>
    <w:qFormat/>
    <w:uiPriority w:val="0"/>
    <w:rPr>
      <w:rFonts w:ascii="仿宋_GB2312" w:eastAsia="仿宋_GB2312"/>
      <w:kern w:val="2"/>
      <w:sz w:val="24"/>
      <w:lang w:val="en-US" w:eastAsia="zh-CN" w:bidi="ar-SA"/>
    </w:rPr>
  </w:style>
  <w:style w:type="character" w:customStyle="1" w:styleId="944">
    <w:name w:val="正文首行缩进 Char Char Char Char Char Char"/>
    <w:autoRedefine/>
    <w:qFormat/>
    <w:uiPriority w:val="0"/>
    <w:rPr>
      <w:rFonts w:ascii="宋体" w:eastAsia="宋体"/>
      <w:kern w:val="2"/>
      <w:sz w:val="24"/>
      <w:lang w:val="zh-CN" w:bidi="ar-SA"/>
    </w:rPr>
  </w:style>
  <w:style w:type="character" w:customStyle="1" w:styleId="945">
    <w:name w:val="样式 宋体"/>
    <w:autoRedefine/>
    <w:qFormat/>
    <w:uiPriority w:val="0"/>
    <w:rPr>
      <w:rFonts w:ascii="宋体" w:hAnsi="宋体"/>
      <w:sz w:val="24"/>
    </w:rPr>
  </w:style>
  <w:style w:type="character" w:customStyle="1" w:styleId="946">
    <w:name w:val="tw4winJump"/>
    <w:qFormat/>
    <w:uiPriority w:val="0"/>
    <w:rPr>
      <w:rFonts w:ascii="Courier New" w:hAnsi="Courier New" w:cs="Courier New"/>
      <w:color w:val="008080"/>
      <w:lang w:val="en-US" w:eastAsia="zh-CN"/>
    </w:rPr>
  </w:style>
  <w:style w:type="character" w:customStyle="1" w:styleId="947">
    <w:name w:val="标题 1 字符"/>
    <w:autoRedefine/>
    <w:qFormat/>
    <w:uiPriority w:val="9"/>
    <w:rPr>
      <w:rFonts w:ascii="Arial" w:hAnsi="Arial" w:eastAsia="黑体" w:cs="Arial"/>
      <w:b/>
      <w:bCs/>
      <w:snapToGrid w:val="0"/>
      <w:kern w:val="44"/>
      <w:sz w:val="44"/>
      <w:szCs w:val="44"/>
    </w:rPr>
  </w:style>
  <w:style w:type="character" w:customStyle="1" w:styleId="948">
    <w:name w:val="style36"/>
    <w:basedOn w:val="73"/>
    <w:qFormat/>
    <w:uiPriority w:val="0"/>
    <w:rPr>
      <w:rFonts w:ascii="Arial" w:hAnsi="Arial" w:eastAsia="黑体" w:cs="Arial"/>
      <w:snapToGrid w:val="0"/>
      <w:kern w:val="0"/>
      <w:szCs w:val="21"/>
    </w:rPr>
  </w:style>
  <w:style w:type="character" w:customStyle="1" w:styleId="949">
    <w:name w:val="pt9"/>
    <w:qFormat/>
    <w:uiPriority w:val="0"/>
    <w:rPr>
      <w:rFonts w:ascii="仿宋_GB2312" w:eastAsia="微软雅黑"/>
      <w:b/>
      <w:kern w:val="2"/>
      <w:sz w:val="32"/>
      <w:szCs w:val="32"/>
      <w:lang w:val="en-US" w:eastAsia="zh-CN" w:bidi="ar-SA"/>
    </w:rPr>
  </w:style>
  <w:style w:type="character" w:customStyle="1" w:styleId="950">
    <w:name w:val="DO_NOT_TRANSLATE"/>
    <w:qFormat/>
    <w:uiPriority w:val="0"/>
    <w:rPr>
      <w:rFonts w:ascii="Courier New" w:hAnsi="Courier New" w:cs="Courier New"/>
      <w:color w:val="800000"/>
      <w:lang w:val="en-US" w:eastAsia="zh-CN"/>
    </w:rPr>
  </w:style>
  <w:style w:type="character" w:customStyle="1" w:styleId="951">
    <w:name w:val="标书1 Char1"/>
    <w:qFormat/>
    <w:uiPriority w:val="0"/>
    <w:rPr>
      <w:rFonts w:eastAsia="宋体"/>
      <w:b/>
      <w:bCs/>
      <w:kern w:val="44"/>
      <w:sz w:val="44"/>
      <w:szCs w:val="44"/>
      <w:lang w:val="en-US" w:eastAsia="zh-CN" w:bidi="ar-SA"/>
    </w:rPr>
  </w:style>
  <w:style w:type="character" w:customStyle="1" w:styleId="952">
    <w:name w:val="页脚 字符"/>
    <w:qFormat/>
    <w:uiPriority w:val="99"/>
    <w:rPr>
      <w:kern w:val="2"/>
      <w:sz w:val="18"/>
      <w:szCs w:val="18"/>
    </w:rPr>
  </w:style>
  <w:style w:type="character" w:customStyle="1" w:styleId="953">
    <w:name w:val="正文2 Char"/>
    <w:qFormat/>
    <w:uiPriority w:val="0"/>
    <w:rPr>
      <w:rFonts w:eastAsia="宋体"/>
      <w:kern w:val="2"/>
      <w:sz w:val="24"/>
      <w:lang w:val="en-US" w:eastAsia="zh-CN" w:bidi="ar-SA"/>
    </w:rPr>
  </w:style>
  <w:style w:type="character" w:customStyle="1" w:styleId="954">
    <w:name w:val="Char Char21"/>
    <w:qFormat/>
    <w:uiPriority w:val="6"/>
    <w:rPr>
      <w:rFonts w:ascii="宋体" w:hAnsi="宋体"/>
      <w:kern w:val="1"/>
      <w:sz w:val="24"/>
      <w:szCs w:val="21"/>
      <w:lang w:val="zh-CN"/>
    </w:rPr>
  </w:style>
  <w:style w:type="character" w:customStyle="1" w:styleId="955">
    <w:name w:val="样式 正文缩进 + 首行缩进:  2 字符 Char Char"/>
    <w:link w:val="133"/>
    <w:qFormat/>
    <w:uiPriority w:val="0"/>
    <w:rPr>
      <w:rFonts w:cs="宋体"/>
      <w:kern w:val="2"/>
      <w:sz w:val="24"/>
    </w:rPr>
  </w:style>
  <w:style w:type="character" w:customStyle="1" w:styleId="956">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957">
    <w:name w:val="gray6"/>
    <w:basedOn w:val="73"/>
    <w:qFormat/>
    <w:uiPriority w:val="0"/>
    <w:rPr>
      <w:rFonts w:ascii="Arial" w:hAnsi="Arial" w:eastAsia="黑体" w:cs="Arial"/>
      <w:snapToGrid w:val="0"/>
      <w:kern w:val="0"/>
      <w:szCs w:val="21"/>
    </w:rPr>
  </w:style>
  <w:style w:type="character" w:customStyle="1" w:styleId="958">
    <w:name w:val="hui"/>
    <w:basedOn w:val="73"/>
    <w:autoRedefine/>
    <w:qFormat/>
    <w:uiPriority w:val="0"/>
    <w:rPr>
      <w:rFonts w:ascii="Arial" w:hAnsi="Arial" w:eastAsia="黑体" w:cs="Arial"/>
      <w:snapToGrid w:val="0"/>
      <w:kern w:val="0"/>
      <w:szCs w:val="21"/>
    </w:rPr>
  </w:style>
  <w:style w:type="character" w:customStyle="1" w:styleId="959">
    <w:name w:val="哈哈正文 Char Char"/>
    <w:qFormat/>
    <w:uiPriority w:val="0"/>
    <w:rPr>
      <w:rFonts w:ascii="宋体" w:hAnsi="宋体" w:eastAsia="宋体" w:cs="宋体"/>
      <w:kern w:val="2"/>
      <w:sz w:val="24"/>
      <w:lang w:val="en-US" w:eastAsia="zh-CN" w:bidi="ar-SA"/>
    </w:rPr>
  </w:style>
  <w:style w:type="character" w:customStyle="1" w:styleId="960">
    <w:name w:val="交叉引用"/>
    <w:qFormat/>
    <w:uiPriority w:val="1"/>
    <w:rPr>
      <w:rFonts w:ascii="Arial" w:hAnsi="Arial" w:eastAsia="黑体"/>
      <w:snapToGrid w:val="0"/>
      <w:color w:val="0000FF"/>
      <w:kern w:val="0"/>
      <w:sz w:val="20"/>
      <w:szCs w:val="21"/>
      <w:u w:val="single"/>
      <w:lang w:val="en-US" w:eastAsia="zh-CN"/>
    </w:rPr>
  </w:style>
  <w:style w:type="character" w:customStyle="1" w:styleId="961">
    <w:name w:val="正文缩进 字符1"/>
    <w:qFormat/>
    <w:uiPriority w:val="0"/>
    <w:rPr>
      <w:rFonts w:ascii="宋体" w:eastAsia="宋体"/>
      <w:snapToGrid w:val="0"/>
      <w:color w:val="000000"/>
      <w:kern w:val="28"/>
      <w:sz w:val="28"/>
      <w:lang w:val="en-US" w:eastAsia="zh-CN" w:bidi="ar-SA"/>
    </w:rPr>
  </w:style>
  <w:style w:type="character" w:customStyle="1" w:styleId="962">
    <w:name w:val="页脚 字符1"/>
    <w:qFormat/>
    <w:locked/>
    <w:uiPriority w:val="99"/>
    <w:rPr>
      <w:kern w:val="2"/>
      <w:sz w:val="18"/>
      <w:szCs w:val="18"/>
    </w:rPr>
  </w:style>
  <w:style w:type="character" w:customStyle="1" w:styleId="963">
    <w:name w:val="页眉 字符1"/>
    <w:autoRedefine/>
    <w:qFormat/>
    <w:uiPriority w:val="99"/>
    <w:rPr>
      <w:kern w:val="2"/>
      <w:sz w:val="18"/>
      <w:szCs w:val="18"/>
    </w:rPr>
  </w:style>
  <w:style w:type="character" w:customStyle="1" w:styleId="964">
    <w:name w:val="尾注文本 Char"/>
    <w:link w:val="41"/>
    <w:autoRedefine/>
    <w:qFormat/>
    <w:uiPriority w:val="0"/>
    <w:rPr>
      <w:kern w:val="2"/>
      <w:sz w:val="21"/>
      <w:szCs w:val="24"/>
      <w:lang w:val="zh-CN"/>
    </w:rPr>
  </w:style>
  <w:style w:type="character" w:customStyle="1" w:styleId="965">
    <w:name w:val="无间隔 Char"/>
    <w:link w:val="183"/>
    <w:qFormat/>
    <w:uiPriority w:val="99"/>
    <w:rPr>
      <w:kern w:val="2"/>
      <w:sz w:val="21"/>
      <w:szCs w:val="22"/>
    </w:rPr>
  </w:style>
  <w:style w:type="character" w:customStyle="1" w:styleId="966">
    <w:name w:val="标准文本 Char Char"/>
    <w:link w:val="618"/>
    <w:qFormat/>
    <w:uiPriority w:val="0"/>
    <w:rPr>
      <w:rFonts w:cs="宋体"/>
      <w:kern w:val="2"/>
      <w:sz w:val="24"/>
    </w:rPr>
  </w:style>
  <w:style w:type="character" w:customStyle="1" w:styleId="967">
    <w:name w:val="Char Char213"/>
    <w:qFormat/>
    <w:uiPriority w:val="0"/>
    <w:rPr>
      <w:rFonts w:eastAsia="Century Gothic"/>
      <w:b/>
      <w:bCs/>
      <w:kern w:val="44"/>
      <w:sz w:val="32"/>
      <w:szCs w:val="44"/>
      <w:lang w:val="en-US" w:eastAsia="zh-CN" w:bidi="ar-SA"/>
    </w:rPr>
  </w:style>
  <w:style w:type="character" w:customStyle="1" w:styleId="968">
    <w:name w:val="apple-style-span"/>
    <w:autoRedefine/>
    <w:qFormat/>
    <w:uiPriority w:val="0"/>
    <w:rPr>
      <w:rFonts w:ascii="Arial" w:hAnsi="Arial" w:eastAsia="黑体" w:cs="Arial"/>
      <w:snapToGrid w:val="0"/>
      <w:kern w:val="0"/>
      <w:szCs w:val="21"/>
    </w:rPr>
  </w:style>
  <w:style w:type="character" w:customStyle="1" w:styleId="969">
    <w:name w:val="15"/>
    <w:autoRedefine/>
    <w:qFormat/>
    <w:uiPriority w:val="0"/>
    <w:rPr>
      <w:rFonts w:hint="default" w:ascii="Calibri" w:hAnsi="Calibri"/>
      <w:color w:val="0000FF"/>
      <w:u w:val="single"/>
    </w:rPr>
  </w:style>
  <w:style w:type="character" w:customStyle="1" w:styleId="970">
    <w:name w:val="16"/>
    <w:qFormat/>
    <w:uiPriority w:val="0"/>
    <w:rPr>
      <w:rFonts w:hint="eastAsia" w:ascii="宋体" w:hAnsi="宋体" w:eastAsia="宋体"/>
      <w:color w:val="000000"/>
      <w:sz w:val="20"/>
      <w:szCs w:val="20"/>
    </w:rPr>
  </w:style>
  <w:style w:type="character" w:customStyle="1" w:styleId="971">
    <w:name w:val="edui-unclickable"/>
    <w:autoRedefine/>
    <w:qFormat/>
    <w:uiPriority w:val="0"/>
    <w:rPr>
      <w:color w:val="808080"/>
    </w:rPr>
  </w:style>
  <w:style w:type="character" w:customStyle="1" w:styleId="972">
    <w:name w:val="tpc_content1"/>
    <w:autoRedefine/>
    <w:qFormat/>
    <w:uiPriority w:val="0"/>
    <w:rPr>
      <w:sz w:val="20"/>
      <w:szCs w:val="20"/>
    </w:rPr>
  </w:style>
  <w:style w:type="character" w:customStyle="1" w:styleId="973">
    <w:name w:val="正文文本缩进 字符"/>
    <w:autoRedefine/>
    <w:qFormat/>
    <w:uiPriority w:val="0"/>
    <w:rPr>
      <w:rFonts w:ascii="Century Gothic" w:hAnsi="Century Gothic" w:eastAsia="Century Gothic"/>
      <w:kern w:val="2"/>
      <w:sz w:val="24"/>
      <w:lang w:val="en-US" w:eastAsia="zh-CN" w:bidi="ar-SA"/>
    </w:rPr>
  </w:style>
  <w:style w:type="character" w:customStyle="1" w:styleId="974">
    <w:name w:val="正文文本 2 字符"/>
    <w:autoRedefine/>
    <w:qFormat/>
    <w:uiPriority w:val="0"/>
    <w:rPr>
      <w:rFonts w:ascii="Arial" w:hAnsi="Arial" w:eastAsia="宋体"/>
      <w:kern w:val="2"/>
      <w:sz w:val="24"/>
      <w:szCs w:val="24"/>
      <w:lang w:val="en-US" w:eastAsia="zh-CN" w:bidi="ar-SA"/>
    </w:rPr>
  </w:style>
  <w:style w:type="character" w:customStyle="1" w:styleId="975">
    <w:name w:val="edui-clickable2"/>
    <w:qFormat/>
    <w:uiPriority w:val="0"/>
    <w:rPr>
      <w:color w:val="0000FF"/>
      <w:u w:val="single"/>
    </w:rPr>
  </w:style>
  <w:style w:type="character" w:customStyle="1" w:styleId="976">
    <w:name w:val="style1"/>
    <w:autoRedefine/>
    <w:qFormat/>
    <w:uiPriority w:val="0"/>
    <w:rPr>
      <w:rFonts w:ascii="Arial" w:hAnsi="Arial" w:eastAsia="黑体" w:cs="Arial"/>
      <w:snapToGrid w:val="0"/>
      <w:kern w:val="0"/>
      <w:szCs w:val="21"/>
    </w:rPr>
  </w:style>
  <w:style w:type="character" w:customStyle="1" w:styleId="977">
    <w:name w:val="zbggtop11 style5"/>
    <w:qFormat/>
    <w:uiPriority w:val="0"/>
    <w:rPr>
      <w:rFonts w:ascii="Arial" w:hAnsi="Arial" w:eastAsia="黑体" w:cs="Arial"/>
      <w:snapToGrid w:val="0"/>
      <w:kern w:val="0"/>
      <w:szCs w:val="21"/>
    </w:rPr>
  </w:style>
  <w:style w:type="character" w:customStyle="1" w:styleId="97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79">
    <w:name w:val="bulletintext1"/>
    <w:qFormat/>
    <w:uiPriority w:val="0"/>
    <w:rPr>
      <w:color w:val="000000"/>
      <w:sz w:val="18"/>
    </w:rPr>
  </w:style>
  <w:style w:type="character" w:customStyle="1" w:styleId="980">
    <w:name w:val="ksfind_class_select1"/>
    <w:basedOn w:val="73"/>
    <w:autoRedefine/>
    <w:qFormat/>
    <w:uiPriority w:val="0"/>
    <w:rPr>
      <w:color w:val="000000"/>
      <w:shd w:val="clear" w:color="auto" w:fill="EFD200"/>
    </w:rPr>
  </w:style>
  <w:style w:type="character" w:customStyle="1" w:styleId="981">
    <w:name w:val="font71"/>
    <w:basedOn w:val="73"/>
    <w:autoRedefine/>
    <w:qFormat/>
    <w:uiPriority w:val="0"/>
    <w:rPr>
      <w:rFonts w:hint="eastAsia" w:ascii="宋体" w:hAnsi="宋体" w:eastAsia="宋体" w:cs="宋体"/>
      <w:color w:val="000000"/>
      <w:sz w:val="22"/>
      <w:szCs w:val="22"/>
      <w:u w:val="none"/>
    </w:rPr>
  </w:style>
  <w:style w:type="character" w:customStyle="1" w:styleId="982">
    <w:name w:val="font91"/>
    <w:qFormat/>
    <w:uiPriority w:val="0"/>
    <w:rPr>
      <w:rFonts w:hint="eastAsia" w:ascii="仿宋" w:hAnsi="仿宋" w:eastAsia="仿宋" w:cs="仿宋"/>
      <w:color w:val="000000"/>
      <w:sz w:val="22"/>
      <w:szCs w:val="22"/>
      <w:u w:val="none"/>
    </w:rPr>
  </w:style>
  <w:style w:type="character" w:customStyle="1" w:styleId="983">
    <w:name w:val="NormalCharacter"/>
    <w:autoRedefine/>
    <w:semiHidden/>
    <w:qFormat/>
    <w:uiPriority w:val="0"/>
    <w:rPr>
      <w:rFonts w:ascii="等线" w:hAnsi="等线" w:eastAsia="宋体" w:cs="Times New Roman"/>
      <w:kern w:val="2"/>
      <w:sz w:val="21"/>
      <w:szCs w:val="24"/>
      <w:lang w:val="en-US" w:eastAsia="zh-CN" w:bidi="ar-SA"/>
    </w:rPr>
  </w:style>
  <w:style w:type="character" w:customStyle="1" w:styleId="984">
    <w:name w:val="Placeholder Text"/>
    <w:basedOn w:val="73"/>
    <w:unhideWhenUsed/>
    <w:qFormat/>
    <w:uiPriority w:val="99"/>
    <w:rPr>
      <w:color w:val="808080"/>
    </w:rPr>
  </w:style>
  <w:style w:type="character" w:customStyle="1" w:styleId="985">
    <w:name w:val="font101"/>
    <w:basedOn w:val="73"/>
    <w:qFormat/>
    <w:uiPriority w:val="0"/>
    <w:rPr>
      <w:rFonts w:hint="eastAsia" w:ascii="宋体" w:hAnsi="宋体" w:eastAsia="宋体" w:cs="宋体"/>
      <w:color w:val="FF0000"/>
      <w:sz w:val="20"/>
      <w:szCs w:val="20"/>
      <w:u w:val="none"/>
    </w:rPr>
  </w:style>
  <w:style w:type="character" w:customStyle="1" w:styleId="986">
    <w:name w:val="font112"/>
    <w:basedOn w:val="73"/>
    <w:qFormat/>
    <w:uiPriority w:val="0"/>
    <w:rPr>
      <w:rFonts w:ascii="Wingdings 2" w:hAnsi="Wingdings 2" w:eastAsia="Wingdings 2" w:cs="Wingdings 2"/>
      <w:color w:val="000000"/>
      <w:sz w:val="18"/>
      <w:szCs w:val="18"/>
      <w:u w:val="none"/>
    </w:rPr>
  </w:style>
  <w:style w:type="table" w:customStyle="1" w:styleId="98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23290</Words>
  <Characters>24597</Characters>
  <Lines>320</Lines>
  <Paragraphs>90</Paragraphs>
  <TotalTime>35</TotalTime>
  <ScaleCrop>false</ScaleCrop>
  <LinksUpToDate>false</LinksUpToDate>
  <CharactersWithSpaces>24865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菇凉何必つ再留恋℡</cp:lastModifiedBy>
  <cp:lastPrinted>2024-12-02T05:40:00Z</cp:lastPrinted>
  <dcterms:modified xsi:type="dcterms:W3CDTF">2024-12-20T06:35:06Z</dcterms:modified>
  <dc:title>东湖街道圣塘河新村一区、二区公共服务项目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1B5A63F1A47E45578881457A70A3B3EC_13</vt:lpwstr>
  </property>
</Properties>
</file>