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F5919">
      <w:pPr>
        <w:spacing w:line="360" w:lineRule="auto"/>
        <w:jc w:val="center"/>
        <w:rPr>
          <w:rFonts w:ascii="宋体" w:hAnsi="宋体" w:cs="宋体"/>
          <w:b/>
          <w:color w:val="auto"/>
          <w:sz w:val="24"/>
          <w:highlight w:val="none"/>
        </w:rPr>
      </w:pPr>
      <w:bookmarkStart w:id="477" w:name="_GoBack"/>
    </w:p>
    <w:p w14:paraId="04EACA01">
      <w:pPr>
        <w:spacing w:line="360" w:lineRule="auto"/>
        <w:jc w:val="center"/>
        <w:rPr>
          <w:rFonts w:ascii="宋体" w:hAnsi="宋体" w:cs="宋体"/>
          <w:b/>
          <w:color w:val="auto"/>
          <w:sz w:val="24"/>
          <w:highlight w:val="none"/>
        </w:rPr>
      </w:pPr>
    </w:p>
    <w:p w14:paraId="449A0F78">
      <w:pPr>
        <w:adjustRightInd/>
        <w:spacing w:line="360" w:lineRule="auto"/>
        <w:jc w:val="center"/>
        <w:rPr>
          <w:rFonts w:hint="eastAsia" w:ascii="宋体" w:hAnsi="宋体" w:cs="宋体"/>
          <w:b w:val="0"/>
          <w:bCs w:val="0"/>
          <w:color w:val="auto"/>
          <w:sz w:val="48"/>
          <w:szCs w:val="48"/>
          <w:highlight w:val="none"/>
          <w:lang w:eastAsia="zh-CN"/>
        </w:rPr>
      </w:pPr>
      <w:r>
        <w:rPr>
          <w:rFonts w:hint="eastAsia" w:ascii="宋体" w:hAnsi="宋体" w:cs="宋体"/>
          <w:b w:val="0"/>
          <w:bCs w:val="0"/>
          <w:color w:val="auto"/>
          <w:sz w:val="48"/>
          <w:szCs w:val="48"/>
          <w:highlight w:val="none"/>
          <w:lang w:eastAsia="zh-CN"/>
        </w:rPr>
        <w:t>杭州市红十字会医院</w:t>
      </w:r>
    </w:p>
    <w:p w14:paraId="37385631">
      <w:pPr>
        <w:adjustRightInd/>
        <w:spacing w:line="360" w:lineRule="auto"/>
        <w:jc w:val="center"/>
        <w:outlineLvl w:val="0"/>
        <w:rPr>
          <w:rFonts w:hint="eastAsia" w:ascii="宋体" w:hAnsi="宋体" w:eastAsia="宋体" w:cs="宋体"/>
          <w:b w:val="0"/>
          <w:bCs w:val="0"/>
          <w:color w:val="auto"/>
          <w:sz w:val="48"/>
          <w:szCs w:val="48"/>
          <w:highlight w:val="none"/>
          <w:lang w:eastAsia="zh-CN"/>
        </w:rPr>
      </w:pPr>
      <w:bookmarkStart w:id="0" w:name="_Toc8881"/>
      <w:r>
        <w:rPr>
          <w:rFonts w:hint="eastAsia" w:ascii="宋体" w:hAnsi="宋体" w:cs="宋体"/>
          <w:b w:val="0"/>
          <w:bCs w:val="0"/>
          <w:color w:val="auto"/>
          <w:sz w:val="48"/>
          <w:szCs w:val="48"/>
          <w:highlight w:val="none"/>
          <w:lang w:eastAsia="zh-CN"/>
        </w:rPr>
        <w:t>公立医院一体化接口改造项目</w:t>
      </w:r>
      <w:bookmarkEnd w:id="0"/>
    </w:p>
    <w:p w14:paraId="5C8D581E">
      <w:pPr>
        <w:adjustRightInd/>
        <w:spacing w:line="360" w:lineRule="auto"/>
        <w:jc w:val="center"/>
        <w:rPr>
          <w:rFonts w:ascii="宋体" w:hAnsi="宋体" w:cs="宋体"/>
          <w:b w:val="0"/>
          <w:bCs w:val="0"/>
          <w:color w:val="auto"/>
          <w:sz w:val="48"/>
          <w:szCs w:val="48"/>
          <w:highlight w:val="none"/>
        </w:rPr>
      </w:pPr>
    </w:p>
    <w:p w14:paraId="6B002A60">
      <w:pPr>
        <w:adjustRightInd/>
        <w:spacing w:line="360" w:lineRule="auto"/>
        <w:jc w:val="center"/>
        <w:rPr>
          <w:rFonts w:ascii="宋体" w:hAnsi="宋体" w:cs="宋体"/>
          <w:b w:val="0"/>
          <w:bCs w:val="0"/>
          <w:color w:val="auto"/>
          <w:sz w:val="48"/>
          <w:szCs w:val="48"/>
          <w:highlight w:val="none"/>
        </w:rPr>
      </w:pPr>
    </w:p>
    <w:p w14:paraId="3ED41208">
      <w:pPr>
        <w:adjustRightInd/>
        <w:spacing w:line="360" w:lineRule="auto"/>
        <w:jc w:val="center"/>
        <w:rPr>
          <w:rFonts w:ascii="宋体" w:hAnsi="宋体" w:cs="宋体"/>
          <w:b w:val="0"/>
          <w:bCs w:val="0"/>
          <w:color w:val="auto"/>
          <w:sz w:val="48"/>
          <w:szCs w:val="48"/>
          <w:highlight w:val="none"/>
        </w:rPr>
      </w:pPr>
      <w:r>
        <w:rPr>
          <w:rFonts w:hint="eastAsia" w:ascii="宋体" w:hAnsi="宋体" w:cs="宋体"/>
          <w:b w:val="0"/>
          <w:bCs w:val="0"/>
          <w:color w:val="auto"/>
          <w:sz w:val="72"/>
          <w:szCs w:val="72"/>
          <w:highlight w:val="none"/>
        </w:rPr>
        <w:t>招标文件</w:t>
      </w:r>
      <w:r>
        <w:rPr>
          <w:rFonts w:hint="eastAsia" w:ascii="宋体" w:hAnsi="宋体" w:cs="宋体"/>
          <w:b w:val="0"/>
          <w:bCs w:val="0"/>
          <w:color w:val="auto"/>
          <w:sz w:val="48"/>
          <w:szCs w:val="48"/>
          <w:highlight w:val="none"/>
        </w:rPr>
        <w:t xml:space="preserve"> </w:t>
      </w:r>
    </w:p>
    <w:p w14:paraId="5E660358">
      <w:pPr>
        <w:adjustRightInd/>
        <w:spacing w:line="360" w:lineRule="auto"/>
        <w:jc w:val="center"/>
        <w:outlineLvl w:val="0"/>
        <w:rPr>
          <w:rFonts w:ascii="宋体" w:hAnsi="宋体" w:cs="宋体"/>
          <w:b w:val="0"/>
          <w:bCs w:val="0"/>
          <w:color w:val="auto"/>
          <w:sz w:val="44"/>
          <w:szCs w:val="44"/>
          <w:highlight w:val="none"/>
        </w:rPr>
      </w:pPr>
      <w:r>
        <w:rPr>
          <w:rFonts w:hint="eastAsia" w:ascii="宋体" w:hAnsi="宋体" w:cs="宋体"/>
          <w:b w:val="0"/>
          <w:bCs w:val="0"/>
          <w:color w:val="auto"/>
          <w:sz w:val="44"/>
          <w:szCs w:val="44"/>
          <w:highlight w:val="none"/>
        </w:rPr>
        <w:t xml:space="preserve"> </w:t>
      </w:r>
      <w:bookmarkStart w:id="1" w:name="_Toc18440"/>
      <w:r>
        <w:rPr>
          <w:rFonts w:hint="eastAsia" w:ascii="宋体" w:hAnsi="宋体" w:cs="宋体"/>
          <w:b w:val="0"/>
          <w:bCs w:val="0"/>
          <w:color w:val="auto"/>
          <w:sz w:val="44"/>
          <w:szCs w:val="44"/>
          <w:highlight w:val="none"/>
        </w:rPr>
        <w:t>（</w:t>
      </w:r>
      <w:r>
        <w:rPr>
          <w:rFonts w:hint="eastAsia" w:ascii="宋体" w:hAnsi="宋体" w:cs="宋体"/>
          <w:b w:val="0"/>
          <w:bCs w:val="0"/>
          <w:color w:val="auto"/>
          <w:sz w:val="44"/>
          <w:szCs w:val="44"/>
          <w:highlight w:val="none"/>
          <w:lang w:val="en-US" w:eastAsia="zh-CN"/>
        </w:rPr>
        <w:t>非政府采购项目-</w:t>
      </w:r>
      <w:r>
        <w:rPr>
          <w:rFonts w:hint="eastAsia" w:ascii="宋体" w:hAnsi="宋体" w:cs="宋体"/>
          <w:b w:val="0"/>
          <w:bCs w:val="0"/>
          <w:color w:val="auto"/>
          <w:sz w:val="44"/>
          <w:szCs w:val="44"/>
          <w:highlight w:val="none"/>
        </w:rPr>
        <w:t>电子招投标）</w:t>
      </w:r>
      <w:bookmarkEnd w:id="1"/>
    </w:p>
    <w:p w14:paraId="25CA3C78">
      <w:pPr>
        <w:snapToGrid w:val="0"/>
        <w:spacing w:line="360" w:lineRule="auto"/>
        <w:jc w:val="center"/>
        <w:rPr>
          <w:rFonts w:hint="eastAsia" w:ascii="宋体" w:hAnsi="宋体" w:eastAsia="宋体" w:cs="宋体"/>
          <w:b w:val="0"/>
          <w:bCs w:val="0"/>
          <w:color w:val="auto"/>
          <w:sz w:val="30"/>
          <w:szCs w:val="30"/>
          <w:highlight w:val="none"/>
          <w:lang w:eastAsia="zh-CN"/>
        </w:rPr>
      </w:pPr>
      <w:r>
        <w:rPr>
          <w:rFonts w:hint="eastAsia" w:ascii="宋体" w:hAnsi="宋体" w:cs="宋体"/>
          <w:b w:val="0"/>
          <w:bCs w:val="0"/>
          <w:color w:val="auto"/>
          <w:sz w:val="30"/>
          <w:szCs w:val="30"/>
          <w:highlight w:val="none"/>
        </w:rPr>
        <w:t>项目编号：</w:t>
      </w:r>
      <w:r>
        <w:rPr>
          <w:rFonts w:hint="eastAsia" w:ascii="宋体" w:hAnsi="宋体" w:cs="宋体"/>
          <w:b w:val="0"/>
          <w:bCs w:val="0"/>
          <w:color w:val="auto"/>
          <w:sz w:val="30"/>
          <w:szCs w:val="30"/>
          <w:highlight w:val="none"/>
          <w:lang w:eastAsia="zh-CN"/>
        </w:rPr>
        <w:t>ZJZBC-24-8106</w:t>
      </w:r>
    </w:p>
    <w:p w14:paraId="2EAFD6F1">
      <w:pPr>
        <w:adjustRightInd/>
        <w:spacing w:line="360" w:lineRule="auto"/>
        <w:rPr>
          <w:rFonts w:ascii="宋体" w:hAnsi="宋体" w:cs="宋体"/>
          <w:color w:val="auto"/>
          <w:sz w:val="28"/>
          <w:szCs w:val="20"/>
          <w:highlight w:val="none"/>
        </w:rPr>
      </w:pPr>
    </w:p>
    <w:p w14:paraId="70C8383C">
      <w:pPr>
        <w:spacing w:line="360" w:lineRule="auto"/>
        <w:jc w:val="center"/>
        <w:rPr>
          <w:rFonts w:ascii="宋体" w:hAnsi="宋体" w:cs="宋体"/>
          <w:b/>
          <w:color w:val="auto"/>
          <w:sz w:val="44"/>
          <w:szCs w:val="44"/>
          <w:highlight w:val="none"/>
        </w:rPr>
      </w:pPr>
    </w:p>
    <w:p w14:paraId="7348470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8630DA7">
      <w:pPr>
        <w:spacing w:line="360" w:lineRule="auto"/>
        <w:jc w:val="center"/>
        <w:rPr>
          <w:rFonts w:ascii="宋体" w:hAnsi="宋体" w:cs="宋体"/>
          <w:b/>
          <w:color w:val="auto"/>
          <w:sz w:val="44"/>
          <w:szCs w:val="44"/>
          <w:highlight w:val="none"/>
        </w:rPr>
      </w:pPr>
    </w:p>
    <w:p w14:paraId="5ACF2605">
      <w:pPr>
        <w:spacing w:line="360" w:lineRule="auto"/>
        <w:jc w:val="center"/>
        <w:rPr>
          <w:rFonts w:ascii="宋体" w:hAnsi="宋体" w:cs="宋体"/>
          <w:color w:val="auto"/>
          <w:sz w:val="24"/>
          <w:highlight w:val="none"/>
        </w:rPr>
      </w:pPr>
    </w:p>
    <w:p w14:paraId="451C5A18">
      <w:pPr>
        <w:spacing w:line="360" w:lineRule="auto"/>
        <w:rPr>
          <w:rFonts w:ascii="宋体" w:hAnsi="宋体" w:cs="宋体"/>
          <w:color w:val="auto"/>
          <w:sz w:val="32"/>
          <w:szCs w:val="32"/>
          <w:highlight w:val="none"/>
        </w:rPr>
      </w:pPr>
    </w:p>
    <w:p w14:paraId="2BFFB69D">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杭州市红十字会医院</w:t>
      </w:r>
    </w:p>
    <w:p w14:paraId="15C163EF">
      <w:pPr>
        <w:spacing w:line="360" w:lineRule="auto"/>
        <w:jc w:val="center"/>
        <w:outlineLvl w:val="0"/>
        <w:rPr>
          <w:rFonts w:ascii="宋体" w:hAnsi="宋体" w:cs="宋体"/>
          <w:bCs/>
          <w:color w:val="auto"/>
          <w:sz w:val="32"/>
          <w:szCs w:val="32"/>
          <w:highlight w:val="none"/>
        </w:rPr>
      </w:pPr>
      <w:bookmarkStart w:id="2" w:name="_Toc27136"/>
      <w:r>
        <w:rPr>
          <w:rFonts w:hint="eastAsia" w:ascii="宋体" w:hAnsi="宋体" w:cs="宋体"/>
          <w:bCs/>
          <w:color w:val="auto"/>
          <w:sz w:val="32"/>
          <w:szCs w:val="32"/>
          <w:highlight w:val="none"/>
        </w:rPr>
        <w:t>浙江省建设工程设备招标有限公司</w:t>
      </w:r>
      <w:bookmarkEnd w:id="2"/>
    </w:p>
    <w:p w14:paraId="4978084E">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十一</w:t>
      </w:r>
      <w:r>
        <w:rPr>
          <w:rFonts w:hint="eastAsia" w:ascii="宋体" w:hAnsi="宋体" w:cs="宋体"/>
          <w:bCs/>
          <w:color w:val="auto"/>
          <w:sz w:val="32"/>
          <w:szCs w:val="32"/>
          <w:highlight w:val="none"/>
        </w:rPr>
        <w:t>月</w:t>
      </w:r>
    </w:p>
    <w:p w14:paraId="14B5A9BD">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3" w:name="_Hlt67893495"/>
      <w:bookmarkEnd w:id="3"/>
    </w:p>
    <w:sdt>
      <w:sdtPr>
        <w:rPr>
          <w:rFonts w:ascii="宋体" w:hAnsi="宋体" w:eastAsia="宋体" w:cs="Times New Roman"/>
          <w:b/>
          <w:bCs/>
          <w:kern w:val="2"/>
          <w:sz w:val="44"/>
          <w:szCs w:val="44"/>
          <w:highlight w:val="none"/>
          <w:lang w:val="en-US" w:eastAsia="zh-CN" w:bidi="ar-SA"/>
        </w:rPr>
        <w:id w:val="147482668"/>
        <w15:color w:val="DBDBDB"/>
        <w:docPartObj>
          <w:docPartGallery w:val="Table of Contents"/>
          <w:docPartUnique/>
        </w:docPartObj>
      </w:sdtPr>
      <w:sdtEndPr>
        <w:rPr>
          <w:rFonts w:ascii="Times New Roman" w:hAnsi="Times New Roman" w:eastAsia="仿宋_GB2312" w:cs="Times New Roman"/>
          <w:b/>
          <w:bCs/>
          <w:kern w:val="2"/>
          <w:sz w:val="28"/>
          <w:szCs w:val="24"/>
          <w:highlight w:val="none"/>
          <w:lang w:val="en-US" w:eastAsia="zh-CN" w:bidi="ar-SA"/>
        </w:rPr>
      </w:sdtEndPr>
      <w:sdtContent>
        <w:p w14:paraId="01701717">
          <w:pPr>
            <w:spacing w:before="0" w:beforeLines="0" w:after="0" w:afterLines="0" w:line="240" w:lineRule="auto"/>
            <w:ind w:left="0" w:leftChars="0" w:right="0" w:rightChars="0" w:firstLine="0" w:firstLineChars="0"/>
            <w:jc w:val="center"/>
            <w:outlineLvl w:val="0"/>
            <w:rPr>
              <w:b/>
              <w:bCs/>
              <w:sz w:val="44"/>
              <w:szCs w:val="44"/>
              <w:highlight w:val="none"/>
            </w:rPr>
          </w:pPr>
          <w:r>
            <w:rPr>
              <w:rFonts w:ascii="宋体" w:hAnsi="宋体" w:eastAsia="宋体"/>
              <w:b/>
              <w:bCs/>
              <w:sz w:val="44"/>
              <w:szCs w:val="44"/>
              <w:highlight w:val="none"/>
            </w:rPr>
            <w:t>目</w:t>
          </w:r>
          <w:r>
            <w:rPr>
              <w:rFonts w:hint="eastAsia" w:ascii="宋体" w:hAnsi="宋体" w:eastAsia="宋体"/>
              <w:b/>
              <w:bCs/>
              <w:sz w:val="44"/>
              <w:szCs w:val="44"/>
              <w:highlight w:val="none"/>
              <w:lang w:val="en-US" w:eastAsia="zh-CN"/>
            </w:rPr>
            <w:t xml:space="preserve">  </w:t>
          </w:r>
          <w:r>
            <w:rPr>
              <w:rFonts w:ascii="宋体" w:hAnsi="宋体" w:eastAsia="宋体"/>
              <w:b/>
              <w:bCs/>
              <w:sz w:val="44"/>
              <w:szCs w:val="44"/>
              <w:highlight w:val="none"/>
            </w:rPr>
            <w:t>录</w:t>
          </w:r>
        </w:p>
        <w:p w14:paraId="7DFFAF65">
          <w:pPr>
            <w:pStyle w:val="972"/>
            <w:tabs>
              <w:tab w:val="right" w:leader="dot" w:pos="9070"/>
            </w:tabs>
            <w:outlineLvl w:val="0"/>
            <w:rPr>
              <w:highlight w:val="none"/>
            </w:rPr>
          </w:pPr>
          <w:r>
            <w:rPr>
              <w:highlight w:val="none"/>
            </w:rPr>
            <w:fldChar w:fldCharType="begin"/>
          </w:r>
          <w:r>
            <w:rPr>
              <w:highlight w:val="none"/>
            </w:rPr>
            <w:instrText xml:space="preserve">TOC \o "1-1" \h \u </w:instrText>
          </w:r>
          <w:r>
            <w:rPr>
              <w:highlight w:val="none"/>
            </w:rPr>
            <w:fldChar w:fldCharType="separate"/>
          </w:r>
        </w:p>
        <w:p w14:paraId="37FA0CA5">
          <w:pPr>
            <w:pStyle w:val="972"/>
            <w:tabs>
              <w:tab w:val="right" w:leader="dot" w:pos="9070"/>
            </w:tabs>
            <w:spacing w:line="600" w:lineRule="auto"/>
            <w:outlineLvl w:val="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_Toc27338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第一部分  招标公告</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_Toc27338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7208C8EA">
          <w:pPr>
            <w:pStyle w:val="972"/>
            <w:tabs>
              <w:tab w:val="right" w:leader="dot" w:pos="9070"/>
            </w:tabs>
            <w:spacing w:line="600" w:lineRule="auto"/>
            <w:outlineLvl w:val="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_Toc25707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第二部分  投标人须知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_Toc25707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8</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009A24FC">
          <w:pPr>
            <w:pStyle w:val="972"/>
            <w:tabs>
              <w:tab w:val="right" w:leader="dot" w:pos="9070"/>
            </w:tabs>
            <w:spacing w:line="600" w:lineRule="auto"/>
            <w:outlineLvl w:val="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_Toc6041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第三部分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_Toc6041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24</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530C2CC7">
          <w:pPr>
            <w:pStyle w:val="972"/>
            <w:tabs>
              <w:tab w:val="right" w:leader="dot" w:pos="9070"/>
            </w:tabs>
            <w:spacing w:line="600" w:lineRule="auto"/>
            <w:outlineLvl w:val="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_Toc21201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第四部分  评标办法</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_Toc21201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30</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6FDE2461">
          <w:pPr>
            <w:pStyle w:val="972"/>
            <w:tabs>
              <w:tab w:val="right" w:leader="dot" w:pos="9070"/>
            </w:tabs>
            <w:spacing w:line="600" w:lineRule="auto"/>
            <w:outlineLvl w:val="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_Toc7959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第五部分  拟签订的合同文本</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_Toc7959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37</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11C862C7">
          <w:pPr>
            <w:pStyle w:val="972"/>
            <w:tabs>
              <w:tab w:val="right" w:leader="dot" w:pos="9070"/>
            </w:tabs>
            <w:spacing w:line="600" w:lineRule="auto"/>
            <w:outlineLvl w:val="0"/>
            <w:rPr>
              <w:rFonts w:hint="eastAsia" w:ascii="宋体" w:hAnsi="宋体" w:eastAsia="宋体" w:cs="宋体"/>
              <w:sz w:val="28"/>
              <w:szCs w:val="28"/>
              <w:highlight w:val="none"/>
            </w:rPr>
          </w:pP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_Toc2456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第六部分  应提交的有关格式范例</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_Toc2456 \h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41</w:t>
          </w:r>
          <w:r>
            <w:rPr>
              <w:rFonts w:hint="eastAsia" w:ascii="宋体" w:hAnsi="宋体" w:eastAsia="宋体" w:cs="宋体"/>
              <w:sz w:val="28"/>
              <w:szCs w:val="28"/>
              <w:highlight w:val="none"/>
            </w:rPr>
            <w:fldChar w:fldCharType="end"/>
          </w:r>
          <w:r>
            <w:rPr>
              <w:rFonts w:hint="eastAsia" w:ascii="宋体" w:hAnsi="宋体" w:eastAsia="宋体" w:cs="宋体"/>
              <w:sz w:val="28"/>
              <w:szCs w:val="28"/>
              <w:highlight w:val="none"/>
            </w:rPr>
            <w:fldChar w:fldCharType="end"/>
          </w:r>
        </w:p>
        <w:p w14:paraId="414F65B9">
          <w:pPr>
            <w:pStyle w:val="2"/>
            <w:ind w:left="0" w:leftChars="0" w:firstLine="0" w:firstLineChars="0"/>
            <w:outlineLvl w:val="0"/>
            <w:rPr>
              <w:rFonts w:ascii="Times New Roman" w:hAnsi="Times New Roman" w:eastAsia="仿宋_GB2312" w:cs="Times New Roman"/>
              <w:kern w:val="2"/>
              <w:sz w:val="28"/>
              <w:szCs w:val="24"/>
              <w:highlight w:val="none"/>
              <w:lang w:val="en-US" w:eastAsia="zh-CN" w:bidi="ar-SA"/>
            </w:rPr>
          </w:pPr>
          <w:r>
            <w:rPr>
              <w:highlight w:val="none"/>
            </w:rPr>
            <w:fldChar w:fldCharType="end"/>
          </w:r>
        </w:p>
      </w:sdtContent>
    </w:sdt>
    <w:p w14:paraId="5A582820">
      <w:pPr>
        <w:pStyle w:val="2"/>
        <w:ind w:left="0" w:leftChars="0" w:firstLine="0" w:firstLineChars="0"/>
        <w:rPr>
          <w:rFonts w:ascii="Times New Roman" w:hAnsi="Times New Roman" w:eastAsia="仿宋_GB2312" w:cs="Times New Roman"/>
          <w:kern w:val="2"/>
          <w:sz w:val="28"/>
          <w:szCs w:val="24"/>
          <w:highlight w:val="none"/>
          <w:lang w:val="en-US" w:eastAsia="zh-CN" w:bidi="ar-SA"/>
        </w:rPr>
      </w:pPr>
    </w:p>
    <w:p w14:paraId="0F882429">
      <w:pPr>
        <w:spacing w:line="360" w:lineRule="auto"/>
        <w:rPr>
          <w:rFonts w:ascii="宋体" w:hAnsi="宋体" w:cs="宋体"/>
          <w:color w:val="auto"/>
          <w:sz w:val="24"/>
          <w:highlight w:val="none"/>
        </w:rPr>
      </w:pPr>
      <w:bookmarkStart w:id="4" w:name="_Hlt91233176"/>
      <w:bookmarkEnd w:id="4"/>
      <w:bookmarkStart w:id="5" w:name="_Toc91899869"/>
    </w:p>
    <w:p w14:paraId="5CE77D1F">
      <w:pPr>
        <w:spacing w:line="360" w:lineRule="auto"/>
        <w:ind w:firstLine="549" w:firstLineChars="229"/>
        <w:rPr>
          <w:rFonts w:ascii="宋体" w:hAnsi="宋体" w:cs="宋体"/>
          <w:color w:val="auto"/>
          <w:sz w:val="24"/>
          <w:highlight w:val="none"/>
        </w:rPr>
      </w:pPr>
    </w:p>
    <w:p w14:paraId="4CB2BCAE">
      <w:pPr>
        <w:spacing w:line="360" w:lineRule="auto"/>
        <w:ind w:firstLine="549" w:firstLineChars="229"/>
        <w:rPr>
          <w:rFonts w:ascii="宋体" w:hAnsi="宋体" w:cs="宋体"/>
          <w:color w:val="auto"/>
          <w:sz w:val="24"/>
          <w:highlight w:val="none"/>
        </w:rPr>
      </w:pPr>
    </w:p>
    <w:p w14:paraId="3C4B3277">
      <w:pPr>
        <w:spacing w:line="360" w:lineRule="auto"/>
        <w:ind w:firstLine="549" w:firstLineChars="229"/>
        <w:rPr>
          <w:rFonts w:ascii="宋体" w:hAnsi="宋体" w:cs="宋体"/>
          <w:color w:val="auto"/>
          <w:sz w:val="24"/>
          <w:highlight w:val="none"/>
        </w:rPr>
      </w:pPr>
    </w:p>
    <w:p w14:paraId="677D6052">
      <w:pPr>
        <w:spacing w:line="360" w:lineRule="auto"/>
        <w:ind w:firstLine="549" w:firstLineChars="229"/>
        <w:rPr>
          <w:rFonts w:ascii="宋体" w:hAnsi="宋体" w:cs="宋体"/>
          <w:color w:val="auto"/>
          <w:sz w:val="24"/>
          <w:highlight w:val="none"/>
        </w:rPr>
      </w:pPr>
    </w:p>
    <w:p w14:paraId="23B196F0">
      <w:pPr>
        <w:spacing w:line="360" w:lineRule="auto"/>
        <w:ind w:firstLine="549" w:firstLineChars="229"/>
        <w:rPr>
          <w:rFonts w:ascii="宋体" w:hAnsi="宋体" w:cs="宋体"/>
          <w:color w:val="auto"/>
          <w:sz w:val="24"/>
          <w:highlight w:val="none"/>
        </w:rPr>
      </w:pPr>
    </w:p>
    <w:p w14:paraId="74805F09">
      <w:pPr>
        <w:spacing w:line="360" w:lineRule="auto"/>
        <w:ind w:firstLine="549" w:firstLineChars="229"/>
        <w:rPr>
          <w:rFonts w:ascii="宋体" w:hAnsi="宋体" w:cs="宋体"/>
          <w:color w:val="auto"/>
          <w:sz w:val="24"/>
          <w:highlight w:val="none"/>
        </w:rPr>
      </w:pPr>
    </w:p>
    <w:p w14:paraId="72A7477A">
      <w:pPr>
        <w:spacing w:line="360" w:lineRule="auto"/>
        <w:ind w:firstLine="549" w:firstLineChars="229"/>
        <w:rPr>
          <w:rFonts w:ascii="宋体" w:hAnsi="宋体" w:cs="宋体"/>
          <w:color w:val="auto"/>
          <w:sz w:val="24"/>
          <w:highlight w:val="none"/>
        </w:rPr>
      </w:pPr>
    </w:p>
    <w:p w14:paraId="7DEBC129">
      <w:pPr>
        <w:spacing w:line="360" w:lineRule="auto"/>
        <w:ind w:firstLine="549" w:firstLineChars="229"/>
        <w:rPr>
          <w:rFonts w:ascii="宋体" w:hAnsi="宋体" w:cs="宋体"/>
          <w:color w:val="auto"/>
          <w:sz w:val="24"/>
          <w:highlight w:val="none"/>
        </w:rPr>
      </w:pPr>
    </w:p>
    <w:p w14:paraId="6CDCC76B">
      <w:pPr>
        <w:spacing w:line="360" w:lineRule="auto"/>
        <w:ind w:firstLine="549" w:firstLineChars="229"/>
        <w:rPr>
          <w:rFonts w:ascii="宋体" w:hAnsi="宋体" w:cs="宋体"/>
          <w:color w:val="auto"/>
          <w:sz w:val="24"/>
          <w:highlight w:val="none"/>
        </w:rPr>
      </w:pPr>
    </w:p>
    <w:p w14:paraId="016D4F95">
      <w:pPr>
        <w:spacing w:line="360" w:lineRule="auto"/>
        <w:ind w:firstLine="549" w:firstLineChars="229"/>
        <w:rPr>
          <w:rFonts w:ascii="宋体" w:hAnsi="宋体" w:cs="宋体"/>
          <w:color w:val="auto"/>
          <w:sz w:val="24"/>
          <w:highlight w:val="none"/>
        </w:rPr>
      </w:pPr>
    </w:p>
    <w:p w14:paraId="25898214">
      <w:pPr>
        <w:spacing w:line="360" w:lineRule="auto"/>
        <w:ind w:firstLine="549" w:firstLineChars="229"/>
        <w:rPr>
          <w:rFonts w:ascii="宋体" w:hAnsi="宋体" w:cs="宋体"/>
          <w:color w:val="auto"/>
          <w:sz w:val="24"/>
          <w:highlight w:val="none"/>
        </w:rPr>
      </w:pPr>
    </w:p>
    <w:p w14:paraId="4C7794FF">
      <w:pPr>
        <w:spacing w:line="360" w:lineRule="auto"/>
        <w:ind w:firstLine="549" w:firstLineChars="229"/>
        <w:rPr>
          <w:rFonts w:ascii="宋体" w:hAnsi="宋体" w:cs="宋体"/>
          <w:color w:val="auto"/>
          <w:sz w:val="24"/>
          <w:highlight w:val="none"/>
        </w:rPr>
      </w:pPr>
    </w:p>
    <w:p w14:paraId="007C45CE">
      <w:pPr>
        <w:spacing w:line="360" w:lineRule="auto"/>
        <w:rPr>
          <w:rFonts w:ascii="宋体" w:hAnsi="宋体" w:cs="宋体"/>
          <w:color w:val="auto"/>
          <w:sz w:val="24"/>
          <w:highlight w:val="none"/>
        </w:rPr>
      </w:pPr>
    </w:p>
    <w:p w14:paraId="4E95C185">
      <w:pPr>
        <w:adjustRightInd/>
        <w:spacing w:line="360" w:lineRule="auto"/>
        <w:jc w:val="center"/>
        <w:outlineLvl w:val="0"/>
        <w:rPr>
          <w:rFonts w:ascii="宋体" w:hAnsi="宋体" w:cs="宋体"/>
          <w:b/>
          <w:color w:val="auto"/>
          <w:sz w:val="36"/>
          <w:szCs w:val="20"/>
          <w:highlight w:val="none"/>
        </w:rPr>
      </w:pPr>
      <w:bookmarkStart w:id="6" w:name="第一部分"/>
      <w:r>
        <w:rPr>
          <w:rFonts w:hint="eastAsia" w:ascii="宋体" w:hAnsi="宋体" w:cs="宋体"/>
          <w:b/>
          <w:color w:val="auto"/>
          <w:sz w:val="36"/>
          <w:szCs w:val="36"/>
          <w:highlight w:val="none"/>
        </w:rPr>
        <w:br w:type="page"/>
      </w:r>
      <w:bookmarkEnd w:id="5"/>
      <w:bookmarkEnd w:id="6"/>
      <w:bookmarkStart w:id="7" w:name="_Hlt74728647"/>
      <w:bookmarkEnd w:id="7"/>
      <w:bookmarkStart w:id="8" w:name="_Hlt74649545"/>
      <w:bookmarkEnd w:id="8"/>
      <w:bookmarkStart w:id="9" w:name="_Hlt74707423"/>
      <w:bookmarkEnd w:id="9"/>
      <w:bookmarkStart w:id="10" w:name="_Hlt74729822"/>
      <w:bookmarkEnd w:id="10"/>
      <w:bookmarkStart w:id="11" w:name="_Toc27338"/>
      <w:bookmarkStart w:id="12" w:name="第二部分"/>
      <w:bookmarkStart w:id="13" w:name="_Toc91899870"/>
      <w:bookmarkStart w:id="14" w:name="_Toc91899871"/>
      <w:r>
        <w:rPr>
          <w:rFonts w:hint="eastAsia" w:ascii="宋体" w:hAnsi="宋体" w:cs="宋体"/>
          <w:b/>
          <w:color w:val="auto"/>
          <w:sz w:val="36"/>
          <w:szCs w:val="20"/>
          <w:highlight w:val="none"/>
        </w:rPr>
        <w:t>第一部分  招标公告</w:t>
      </w:r>
      <w:bookmarkEnd w:id="11"/>
    </w:p>
    <w:p w14:paraId="2580082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1F2A8D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eastAsia="zh-CN"/>
        </w:rPr>
        <w:t>杭州市红十字会医院公立医院一体化接口改造项目</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lang w:val="en-US" w:eastAsia="zh-CN"/>
        </w:rPr>
        <w:t>乐采云</w:t>
      </w:r>
      <w:r>
        <w:rPr>
          <w:rFonts w:hint="eastAsia" w:ascii="宋体" w:hAnsi="宋体" w:cs="宋体"/>
          <w:color w:val="auto"/>
          <w:sz w:val="24"/>
          <w:highlight w:val="none"/>
          <w:lang w:eastAsia="zh-CN"/>
        </w:rPr>
        <w:t>平台</w:t>
      </w:r>
      <w:r>
        <w:rPr>
          <w:rFonts w:hint="eastAsia" w:ascii="宋体" w:hAnsi="宋体" w:cs="宋体"/>
          <w:bCs/>
          <w:color w:val="auto"/>
          <w:sz w:val="24"/>
          <w:highlight w:val="none"/>
        </w:rPr>
        <w:t>https://www.lecaiyun.com/</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获取（下载）招标文件，并于</w:t>
      </w:r>
      <w:r>
        <w:rPr>
          <w:rFonts w:hint="eastAsia" w:ascii="宋体" w:hAnsi="宋体" w:cs="宋体"/>
          <w:color w:val="auto"/>
          <w:sz w:val="24"/>
          <w:highlight w:val="none"/>
        </w:rPr>
        <w:t>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rPr>
        <w:t>日</w:t>
      </w:r>
      <w:r>
        <w:rPr>
          <w:rFonts w:hint="eastAsia" w:ascii="宋体" w:hAnsi="宋体" w:cs="宋体"/>
          <w:color w:val="auto"/>
          <w:sz w:val="24"/>
          <w:highlight w:val="none"/>
        </w:rPr>
        <w:fldChar w:fldCharType="end"/>
      </w:r>
      <w:r>
        <w:rPr>
          <w:rFonts w:hint="eastAsia" w:ascii="宋体" w:hAnsi="宋体" w:cs="宋体"/>
          <w:color w:val="auto"/>
          <w:sz w:val="24"/>
          <w:highlight w:val="none"/>
          <w:lang w:val="en-US" w:eastAsia="zh-CN"/>
        </w:rPr>
        <w:t>13</w:t>
      </w:r>
      <w:r>
        <w:rPr>
          <w:rFonts w:hint="eastAsia" w:ascii="宋体" w:hAnsi="宋体" w:cs="宋体"/>
          <w:bCs/>
          <w:color w:val="auto"/>
          <w:sz w:val="24"/>
          <w:highlight w:val="none"/>
        </w:rPr>
        <w:t>:00（北京时间）前</w:t>
      </w:r>
      <w:r>
        <w:rPr>
          <w:rFonts w:hint="eastAsia" w:ascii="宋体" w:hAnsi="宋体" w:cs="宋体"/>
          <w:color w:val="auto"/>
          <w:sz w:val="24"/>
          <w:highlight w:val="none"/>
        </w:rPr>
        <w:t>递交（上传）投标文件。</w:t>
      </w:r>
    </w:p>
    <w:p w14:paraId="23586947">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745781A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项目编号：</w:t>
      </w:r>
      <w:r>
        <w:rPr>
          <w:rFonts w:hint="eastAsia" w:ascii="宋体" w:hAnsi="宋体" w:cs="宋体"/>
          <w:color w:val="auto"/>
          <w:sz w:val="24"/>
          <w:highlight w:val="none"/>
          <w:lang w:eastAsia="zh-CN"/>
        </w:rPr>
        <w:t>ZJZBC-24-8106</w:t>
      </w:r>
    </w:p>
    <w:p w14:paraId="0670136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项目名称：</w:t>
      </w:r>
      <w:r>
        <w:rPr>
          <w:rFonts w:hint="eastAsia" w:ascii="宋体" w:hAnsi="宋体" w:cs="宋体"/>
          <w:color w:val="auto"/>
          <w:sz w:val="24"/>
          <w:highlight w:val="none"/>
          <w:lang w:eastAsia="zh-CN"/>
        </w:rPr>
        <w:t>杭州市红十字会医院公立医院一体化接口改造项目</w:t>
      </w:r>
    </w:p>
    <w:p w14:paraId="509A997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预算金额（元）：</w:t>
      </w:r>
      <w:r>
        <w:rPr>
          <w:rFonts w:hint="eastAsia" w:ascii="宋体" w:hAnsi="宋体" w:cs="宋体"/>
          <w:color w:val="auto"/>
          <w:sz w:val="24"/>
          <w:highlight w:val="none"/>
          <w:lang w:eastAsia="zh-CN"/>
        </w:rPr>
        <w:t>430000.00</w:t>
      </w:r>
      <w:r>
        <w:rPr>
          <w:rFonts w:hint="eastAsia" w:ascii="宋体" w:hAnsi="宋体" w:cs="宋体"/>
          <w:color w:val="auto"/>
          <w:sz w:val="24"/>
          <w:highlight w:val="none"/>
        </w:rPr>
        <w:t xml:space="preserve">  </w:t>
      </w:r>
    </w:p>
    <w:p w14:paraId="778F0243">
      <w:pPr>
        <w:spacing w:line="360" w:lineRule="auto"/>
        <w:ind w:firstLine="480"/>
        <w:rPr>
          <w:rFonts w:hint="eastAsia" w:ascii="宋体" w:hAnsi="宋体" w:eastAsia="宋体" w:cs="宋体"/>
          <w:color w:val="auto"/>
          <w:sz w:val="24"/>
          <w:highlight w:val="none"/>
          <w:lang w:eastAsia="zh-CN"/>
        </w:rPr>
      </w:pPr>
      <w:r>
        <w:rPr>
          <w:rFonts w:hint="eastAsia" w:ascii="宋体" w:hAnsi="宋体" w:cs="宋体"/>
          <w:color w:val="auto"/>
          <w:sz w:val="24"/>
          <w:highlight w:val="none"/>
        </w:rPr>
        <w:t>最高限价（元）：</w:t>
      </w:r>
      <w:r>
        <w:rPr>
          <w:rFonts w:hint="eastAsia" w:ascii="宋体" w:hAnsi="宋体" w:cs="宋体"/>
          <w:color w:val="auto"/>
          <w:sz w:val="24"/>
          <w:highlight w:val="none"/>
          <w:lang w:eastAsia="zh-CN"/>
        </w:rPr>
        <w:t>430000.00</w:t>
      </w:r>
    </w:p>
    <w:p w14:paraId="41A0CC8A">
      <w:pPr>
        <w:pStyle w:val="9"/>
        <w:spacing w:line="360" w:lineRule="auto"/>
        <w:ind w:firstLine="480"/>
        <w:rPr>
          <w:rFonts w:hAnsi="宋体" w:cs="宋体"/>
          <w:bCs/>
          <w:snapToGrid/>
          <w:color w:val="auto"/>
          <w:kern w:val="2"/>
          <w:sz w:val="24"/>
          <w:szCs w:val="24"/>
          <w:highlight w:val="none"/>
        </w:rPr>
      </w:pPr>
      <w:r>
        <w:rPr>
          <w:rFonts w:hint="eastAsia" w:hAnsi="宋体" w:cs="宋体"/>
          <w:color w:val="auto"/>
          <w:sz w:val="24"/>
          <w:highlight w:val="none"/>
        </w:rPr>
        <w:t>采购需求：</w:t>
      </w:r>
    </w:p>
    <w:p w14:paraId="6755CBBC">
      <w:pPr>
        <w:pStyle w:val="9"/>
        <w:spacing w:line="360" w:lineRule="auto"/>
        <w:ind w:firstLine="480"/>
        <w:rPr>
          <w:rFonts w:hAnsi="宋体" w:cs="宋体"/>
          <w:snapToGrid/>
          <w:color w:val="auto"/>
          <w:kern w:val="2"/>
          <w:sz w:val="24"/>
          <w:szCs w:val="24"/>
          <w:highlight w:val="none"/>
        </w:rPr>
      </w:pPr>
      <w:r>
        <w:rPr>
          <w:rFonts w:hint="eastAsia" w:hAnsi="宋体" w:cs="宋体"/>
          <w:bCs/>
          <w:snapToGrid/>
          <w:color w:val="auto"/>
          <w:kern w:val="2"/>
          <w:sz w:val="24"/>
          <w:szCs w:val="24"/>
          <w:highlight w:val="none"/>
        </w:rPr>
        <w:t>标项名称</w:t>
      </w:r>
      <w:r>
        <w:rPr>
          <w:rFonts w:hint="eastAsia" w:hAnsi="宋体" w:cs="宋体"/>
          <w:snapToGrid/>
          <w:color w:val="auto"/>
          <w:kern w:val="2"/>
          <w:sz w:val="24"/>
          <w:szCs w:val="24"/>
          <w:highlight w:val="none"/>
        </w:rPr>
        <w:t>：</w:t>
      </w:r>
      <w:r>
        <w:rPr>
          <w:rFonts w:hint="eastAsia" w:hAnsi="宋体" w:cs="宋体"/>
          <w:snapToGrid/>
          <w:color w:val="auto"/>
          <w:kern w:val="2"/>
          <w:sz w:val="24"/>
          <w:szCs w:val="24"/>
          <w:highlight w:val="none"/>
          <w:lang w:eastAsia="zh-CN"/>
        </w:rPr>
        <w:t>杭州市红十字会医院公立医院一体化接口改造项目</w:t>
      </w:r>
      <w:r>
        <w:rPr>
          <w:rFonts w:hint="eastAsia" w:hAnsi="宋体" w:cs="宋体"/>
          <w:snapToGrid/>
          <w:color w:val="auto"/>
          <w:kern w:val="2"/>
          <w:sz w:val="24"/>
          <w:szCs w:val="24"/>
          <w:highlight w:val="none"/>
        </w:rPr>
        <w:t xml:space="preserve">  </w:t>
      </w:r>
    </w:p>
    <w:p w14:paraId="105B07BA">
      <w:pPr>
        <w:pStyle w:val="9"/>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 xml:space="preserve">数量：1  </w:t>
      </w:r>
    </w:p>
    <w:p w14:paraId="2CC2F532">
      <w:pPr>
        <w:pStyle w:val="9"/>
        <w:spacing w:line="360" w:lineRule="auto"/>
        <w:ind w:firstLine="480"/>
        <w:rPr>
          <w:rFonts w:hint="eastAsia" w:hAnsi="宋体" w:eastAsia="宋体" w:cs="宋体"/>
          <w:bCs/>
          <w:snapToGrid/>
          <w:color w:val="auto"/>
          <w:kern w:val="2"/>
          <w:sz w:val="24"/>
          <w:szCs w:val="24"/>
          <w:highlight w:val="none"/>
          <w:lang w:eastAsia="zh-CN"/>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eastAsia="zh-CN"/>
        </w:rPr>
        <w:t>430000.00</w:t>
      </w:r>
    </w:p>
    <w:p w14:paraId="081F078A">
      <w:pPr>
        <w:pStyle w:val="9"/>
        <w:spacing w:line="360" w:lineRule="auto"/>
        <w:ind w:firstLine="480"/>
        <w:rPr>
          <w:rFonts w:hAnsi="宋体" w:cs="宋体"/>
          <w:bCs/>
          <w:snapToGrid/>
          <w:color w:val="000000" w:themeColor="text1"/>
          <w:kern w:val="2"/>
          <w:sz w:val="24"/>
          <w:szCs w:val="24"/>
          <w:highlight w:val="none"/>
          <w14:textFill>
            <w14:solidFill>
              <w14:schemeClr w14:val="tx1"/>
            </w14:solidFill>
          </w14:textFill>
        </w:rPr>
      </w:pPr>
      <w:r>
        <w:rPr>
          <w:rFonts w:hint="eastAsia" w:hAnsi="宋体" w:cs="宋体"/>
          <w:bCs/>
          <w:snapToGrid/>
          <w:color w:val="auto"/>
          <w:kern w:val="2"/>
          <w:sz w:val="24"/>
          <w:szCs w:val="24"/>
          <w:highlight w:val="none"/>
        </w:rPr>
        <w:t>简要规格描述或项目基本概况介绍、用途：</w:t>
      </w:r>
      <w:r>
        <w:rPr>
          <w:rFonts w:hint="eastAsia" w:hAnsi="宋体" w:cs="宋体"/>
          <w:bCs/>
          <w:snapToGrid/>
          <w:color w:val="auto"/>
          <w:kern w:val="2"/>
          <w:sz w:val="24"/>
          <w:szCs w:val="24"/>
          <w:highlight w:val="none"/>
          <w:lang w:eastAsia="zh-CN"/>
        </w:rPr>
        <w:t>杭州市红十字会医院杭州市红十字会医院公立医院一体化接口改造项目</w:t>
      </w:r>
      <w:r>
        <w:rPr>
          <w:rFonts w:hint="eastAsia" w:hAnsi="宋体" w:cs="宋体"/>
          <w:bCs/>
          <w:snapToGrid/>
          <w:color w:val="auto"/>
          <w:kern w:val="2"/>
          <w:sz w:val="24"/>
          <w:szCs w:val="24"/>
          <w:highlight w:val="none"/>
        </w:rPr>
        <w:t>，具体以招标文件第三部分采购需求为准。</w:t>
      </w:r>
    </w:p>
    <w:p w14:paraId="145B83FB">
      <w:pPr>
        <w:pStyle w:val="9"/>
        <w:spacing w:line="360" w:lineRule="auto"/>
        <w:ind w:firstLine="480"/>
        <w:rPr>
          <w:rFonts w:hint="eastAsia" w:eastAsia="宋体" w:asciiTheme="minorEastAsia" w:hAnsiTheme="minorEastAsia" w:cstheme="minorEastAsia"/>
          <w:color w:val="000000" w:themeColor="text1"/>
          <w:sz w:val="24"/>
          <w:highlight w:val="none"/>
          <w:lang w:eastAsia="zh-CN"/>
          <w14:textFill>
            <w14:solidFill>
              <w14:schemeClr w14:val="tx1"/>
            </w14:solidFill>
          </w14:textFill>
        </w:rPr>
      </w:pPr>
      <w:r>
        <w:rPr>
          <w:rFonts w:hint="eastAsia" w:hAnsi="宋体" w:cs="宋体"/>
          <w:bCs/>
          <w:snapToGrid/>
          <w:color w:val="000000" w:themeColor="text1"/>
          <w:kern w:val="2"/>
          <w:sz w:val="24"/>
          <w:szCs w:val="24"/>
          <w:highlight w:val="none"/>
          <w14:textFill>
            <w14:solidFill>
              <w14:schemeClr w14:val="tx1"/>
            </w14:solidFill>
          </w14:textFill>
        </w:rPr>
        <w:t>合同履约期限：</w:t>
      </w:r>
      <w:r>
        <w:rPr>
          <w:rFonts w:hint="eastAsia" w:hAnsi="宋体" w:cs="宋体"/>
          <w:bCs/>
          <w:snapToGrid/>
          <w:color w:val="000000" w:themeColor="text1"/>
          <w:kern w:val="2"/>
          <w:sz w:val="24"/>
          <w:szCs w:val="24"/>
          <w:highlight w:val="none"/>
          <w:lang w:eastAsia="zh-CN"/>
          <w14:textFill>
            <w14:solidFill>
              <w14:schemeClr w14:val="tx1"/>
            </w14:solidFill>
          </w14:textFill>
        </w:rPr>
        <w:t>要求中标人在合同签订后24个月内完成整体项目建设。</w:t>
      </w:r>
    </w:p>
    <w:p w14:paraId="0E3DEB70">
      <w:pPr>
        <w:pStyle w:val="9"/>
        <w:spacing w:line="360" w:lineRule="auto"/>
        <w:ind w:firstLine="480"/>
        <w:rPr>
          <w:rFonts w:hAnsi="宋体" w:cs="宋体"/>
          <w:b/>
          <w:color w:val="000000" w:themeColor="text1"/>
          <w:sz w:val="24"/>
          <w:highlight w:val="none"/>
          <w14:textFill>
            <w14:solidFill>
              <w14:schemeClr w14:val="tx1"/>
            </w14:solidFill>
          </w14:textFill>
        </w:rPr>
      </w:pPr>
      <w:r>
        <w:rPr>
          <w:rFonts w:hint="eastAsia" w:hAnsi="宋体" w:cs="宋体"/>
          <w:bCs/>
          <w:color w:val="000000" w:themeColor="text1"/>
          <w:sz w:val="24"/>
          <w:highlight w:val="none"/>
          <w14:textFill>
            <w14:solidFill>
              <w14:schemeClr w14:val="tx1"/>
            </w14:solidFill>
          </w14:textFill>
        </w:rPr>
        <w:t>本项目接受联合体投标：</w:t>
      </w:r>
      <w:r>
        <w:rPr>
          <w:rFonts w:hAnsi="宋体" w:cs="宋体"/>
          <w:bCs/>
          <w:color w:val="000000" w:themeColor="text1"/>
          <w:kern w:val="0"/>
          <w:sz w:val="24"/>
          <w:highlight w:val="none"/>
          <w14:textFill>
            <w14:solidFill>
              <w14:schemeClr w14:val="tx1"/>
            </w14:solidFill>
          </w14:textFill>
        </w:rPr>
        <w:sym w:font="Wingdings" w:char="00A8"/>
      </w:r>
      <w:r>
        <w:rPr>
          <w:rFonts w:hint="eastAsia" w:hAnsi="宋体" w:cs="宋体"/>
          <w:bCs/>
          <w:color w:val="000000" w:themeColor="text1"/>
          <w:sz w:val="24"/>
          <w:highlight w:val="none"/>
          <w14:textFill>
            <w14:solidFill>
              <w14:schemeClr w14:val="tx1"/>
            </w14:solidFill>
          </w14:textFill>
        </w:rPr>
        <w:t>是；</w:t>
      </w:r>
      <w:r>
        <w:rPr>
          <w:rFonts w:hAnsi="宋体" w:cs="宋体"/>
          <w:bCs/>
          <w:color w:val="000000" w:themeColor="text1"/>
          <w:kern w:val="0"/>
          <w:sz w:val="24"/>
          <w:highlight w:val="none"/>
          <w14:textFill>
            <w14:solidFill>
              <w14:schemeClr w14:val="tx1"/>
            </w14:solidFill>
          </w14:textFill>
        </w:rPr>
        <w:sym w:font="Wingdings" w:char="00FE"/>
      </w:r>
      <w:r>
        <w:rPr>
          <w:rFonts w:hint="eastAsia" w:hAnsi="宋体" w:cs="宋体"/>
          <w:bCs/>
          <w:color w:val="000000" w:themeColor="text1"/>
          <w:sz w:val="24"/>
          <w:highlight w:val="none"/>
          <w14:textFill>
            <w14:solidFill>
              <w14:schemeClr w14:val="tx1"/>
            </w14:solidFill>
          </w14:textFill>
        </w:rPr>
        <w:t>否</w:t>
      </w:r>
      <w:r>
        <w:rPr>
          <w:rFonts w:hint="eastAsia" w:hAnsi="宋体" w:cs="宋体"/>
          <w:bCs/>
          <w:color w:val="000000" w:themeColor="text1"/>
          <w:kern w:val="0"/>
          <w:sz w:val="24"/>
          <w:highlight w:val="none"/>
          <w14:textFill>
            <w14:solidFill>
              <w14:schemeClr w14:val="tx1"/>
            </w14:solidFill>
          </w14:textFill>
        </w:rPr>
        <w:t>。</w:t>
      </w:r>
    </w:p>
    <w:p w14:paraId="14E65F37">
      <w:pPr>
        <w:spacing w:line="36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二、申请人的资格要求</w:t>
      </w:r>
    </w:p>
    <w:p w14:paraId="63EBBE4B">
      <w:pPr>
        <w:spacing w:line="360" w:lineRule="auto"/>
        <w:ind w:firstLine="480"/>
        <w:jc w:val="left"/>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满足《中华人民共和国政府采购法》第二十二条规定；未被“信用中国”（www.creditchina.gov.cn)、中国政府采购网（www.ccgp.gov.cn）列入失信被执行人、重大税收违法失信主体、政府采购严重违法失信行为记录名单。</w:t>
      </w:r>
    </w:p>
    <w:p w14:paraId="23396D68">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2</w:t>
      </w:r>
      <w:r>
        <w:rPr>
          <w:rFonts w:hint="eastAsia" w:ascii="宋体" w:hAnsi="宋体" w:cs="宋体"/>
          <w:snapToGrid w:val="0"/>
          <w:color w:val="auto"/>
          <w:kern w:val="28"/>
          <w:sz w:val="24"/>
          <w:szCs w:val="20"/>
          <w:highlight w:val="none"/>
        </w:rPr>
        <w:t>.落实采购政策需满足的资格要求：</w:t>
      </w:r>
      <w:r>
        <w:rPr>
          <w:rFonts w:hint="eastAsia" w:cs="宋体" w:asciiTheme="minorEastAsia" w:hAnsiTheme="minorEastAsia" w:eastAsiaTheme="minorEastAsia"/>
          <w:snapToGrid w:val="0"/>
          <w:kern w:val="28"/>
          <w:sz w:val="24"/>
          <w:szCs w:val="20"/>
          <w:highlight w:val="none"/>
        </w:rPr>
        <w:t>服务全部由符合政策要求的中小企业提供，提供中小企业声明函</w:t>
      </w:r>
      <w:r>
        <w:rPr>
          <w:rFonts w:hint="eastAsia" w:cs="宋体" w:asciiTheme="minorEastAsia" w:hAnsiTheme="minorEastAsia" w:eastAsiaTheme="minorEastAsia"/>
          <w:snapToGrid w:val="0"/>
          <w:kern w:val="28"/>
          <w:sz w:val="24"/>
          <w:szCs w:val="20"/>
          <w:highlight w:val="none"/>
          <w:lang w:val="en-US" w:eastAsia="zh-CN"/>
        </w:rPr>
        <w:t>；</w:t>
      </w:r>
    </w:p>
    <w:p w14:paraId="6FE852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.本项目的特定资格要求：无。</w:t>
      </w:r>
    </w:p>
    <w:p w14:paraId="571C6F01">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6A91506E">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lang w:val="en-US" w:eastAsia="zh-CN"/>
        </w:rPr>
        <w:t>2024年11月09日</w:t>
      </w:r>
      <w:r>
        <w:rPr>
          <w:rFonts w:hint="eastAsia" w:ascii="宋体" w:hAnsi="宋体" w:cs="宋体"/>
          <w:bCs/>
          <w:color w:val="auto"/>
          <w:sz w:val="24"/>
          <w:highlight w:val="none"/>
        </w:rPr>
        <w:t>至2024年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15</w:t>
      </w:r>
      <w:r>
        <w:rPr>
          <w:rFonts w:hint="eastAsia" w:ascii="宋体" w:hAnsi="宋体" w:cs="宋体"/>
          <w:color w:val="auto"/>
          <w:sz w:val="24"/>
          <w:highlight w:val="none"/>
          <w:lang w:eastAsia="zh-CN"/>
        </w:rPr>
        <w:t>日</w:t>
      </w:r>
      <w:r>
        <w:rPr>
          <w:rFonts w:hint="eastAsia" w:ascii="宋体" w:hAnsi="宋体" w:cs="宋体"/>
          <w:bCs/>
          <w:color w:val="auto"/>
          <w:sz w:val="24"/>
          <w:highlight w:val="none"/>
        </w:rPr>
        <w:t>，每天上午00:00至12:00 ，下午12:00至23:59（北京时间，线上获取法定节假日均可，线下获取文件法定节假日除外）</w:t>
      </w:r>
    </w:p>
    <w:p w14:paraId="06DBDD03">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地点：</w:t>
      </w:r>
      <w:r>
        <w:rPr>
          <w:rFonts w:hint="eastAsia" w:ascii="宋体" w:hAnsi="宋体" w:cs="宋体"/>
          <w:bCs/>
          <w:color w:val="auto"/>
          <w:sz w:val="24"/>
          <w:highlight w:val="none"/>
          <w:lang w:val="en-US" w:eastAsia="zh-CN"/>
        </w:rPr>
        <w:t>乐采云</w:t>
      </w:r>
      <w:r>
        <w:rPr>
          <w:rFonts w:hint="eastAsia" w:ascii="宋体" w:hAnsi="宋体" w:cs="宋体"/>
          <w:bCs/>
          <w:color w:val="auto"/>
          <w:sz w:val="24"/>
          <w:highlight w:val="none"/>
          <w:lang w:eastAsia="zh-CN"/>
        </w:rPr>
        <w:t>平台</w:t>
      </w:r>
      <w:r>
        <w:rPr>
          <w:rFonts w:hint="eastAsia" w:ascii="宋体" w:hAnsi="宋体" w:cs="宋体"/>
          <w:bCs/>
          <w:color w:val="auto"/>
          <w:sz w:val="24"/>
          <w:highlight w:val="none"/>
        </w:rPr>
        <w:t xml:space="preserve">线上获取 </w:t>
      </w:r>
    </w:p>
    <w:p w14:paraId="4CDCC91D">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lang w:val="en-US" w:eastAsia="zh-CN"/>
        </w:rPr>
        <w:t>方</w:t>
      </w:r>
      <w:r>
        <w:rPr>
          <w:rFonts w:hint="eastAsia" w:ascii="宋体" w:hAnsi="宋体" w:cs="宋体"/>
          <w:bCs/>
          <w:color w:val="auto"/>
          <w:sz w:val="24"/>
          <w:highlight w:val="none"/>
        </w:rPr>
        <w:t>式：供应商登录</w:t>
      </w:r>
      <w:r>
        <w:rPr>
          <w:rFonts w:hint="eastAsia" w:ascii="宋体" w:hAnsi="宋体" w:cs="宋体"/>
          <w:color w:val="auto"/>
          <w:sz w:val="24"/>
          <w:highlight w:val="none"/>
          <w:lang w:val="en-US" w:eastAsia="zh-CN"/>
        </w:rPr>
        <w:t>采云</w:t>
      </w:r>
      <w:r>
        <w:rPr>
          <w:rFonts w:hint="eastAsia" w:ascii="宋体" w:hAnsi="宋体" w:cs="宋体"/>
          <w:color w:val="auto"/>
          <w:sz w:val="24"/>
          <w:highlight w:val="none"/>
          <w:lang w:eastAsia="zh-CN"/>
        </w:rPr>
        <w:t>平台</w:t>
      </w:r>
      <w:r>
        <w:rPr>
          <w:rFonts w:hint="eastAsia" w:ascii="宋体" w:hAnsi="宋体" w:cs="宋体"/>
          <w:bCs/>
          <w:color w:val="auto"/>
          <w:sz w:val="24"/>
          <w:highlight w:val="none"/>
        </w:rPr>
        <w:t xml:space="preserve">https://www.lecaiyun.com/在线申请获取采购文件（进入“项目采购”应用，在获取采购文件菜单中选择项目，申请获取采购文件） </w:t>
      </w:r>
    </w:p>
    <w:p w14:paraId="02119706">
      <w:pPr>
        <w:widowControl/>
        <w:spacing w:line="360" w:lineRule="auto"/>
        <w:ind w:firstLine="495" w:firstLineChars="0"/>
        <w:jc w:val="left"/>
        <w:rPr>
          <w:rFonts w:hint="eastAsia" w:ascii="宋体" w:hAnsi="宋体" w:cs="宋体"/>
          <w:color w:val="auto"/>
          <w:sz w:val="24"/>
          <w:highlight w:val="none"/>
          <w:lang w:val="en-US" w:eastAsia="zh-CN"/>
        </w:rPr>
      </w:pPr>
      <w:r>
        <w:rPr>
          <w:rFonts w:hint="eastAsia" w:ascii="宋体" w:hAnsi="宋体" w:cs="宋体"/>
          <w:bCs/>
          <w:color w:val="auto"/>
          <w:sz w:val="24"/>
          <w:highlight w:val="none"/>
        </w:rPr>
        <w:t>售价（元）：</w:t>
      </w:r>
      <w:r>
        <w:rPr>
          <w:rFonts w:hint="eastAsia" w:ascii="宋体" w:hAnsi="宋体" w:cs="宋体"/>
          <w:color w:val="auto"/>
          <w:sz w:val="24"/>
          <w:highlight w:val="none"/>
          <w:lang w:val="en-US" w:eastAsia="zh-CN"/>
        </w:rPr>
        <w:t>500</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在获取采购文件时附件上传标书费打款凭证，售后不退</w:t>
      </w:r>
      <w:r>
        <w:rPr>
          <w:rFonts w:hint="eastAsia" w:ascii="宋体" w:hAnsi="宋体" w:cs="宋体"/>
          <w:bCs/>
          <w:color w:val="auto"/>
          <w:sz w:val="24"/>
          <w:highlight w:val="none"/>
          <w:lang w:eastAsia="zh-CN"/>
        </w:rPr>
        <w:t>）</w:t>
      </w:r>
    </w:p>
    <w:p w14:paraId="78B54470">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收款单位：浙江省建设工程设备招标有限公司</w:t>
      </w:r>
    </w:p>
    <w:p w14:paraId="79994B9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开户银行：中信银行西湖支行</w:t>
      </w:r>
    </w:p>
    <w:p w14:paraId="18536AD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帐    号：7331610182600010016</w:t>
      </w:r>
      <w:r>
        <w:rPr>
          <w:rFonts w:hint="eastAsia" w:ascii="宋体" w:hAnsi="宋体" w:cs="宋体"/>
          <w:bCs/>
          <w:color w:val="auto"/>
          <w:sz w:val="24"/>
          <w:highlight w:val="none"/>
        </w:rPr>
        <w:tab/>
      </w:r>
    </w:p>
    <w:p w14:paraId="6F28415E">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90E0918">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提交投标文件截止时间：2024年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lang w:eastAsia="zh-CN"/>
        </w:rPr>
        <w:t>日</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:00（北京时间）</w:t>
      </w:r>
    </w:p>
    <w:p w14:paraId="7240F3DD">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投标地点（网址）：</w:t>
      </w:r>
      <w:r>
        <w:rPr>
          <w:rFonts w:hint="eastAsia" w:ascii="宋体" w:hAnsi="宋体" w:cs="宋体"/>
          <w:bCs/>
          <w:color w:val="auto"/>
          <w:sz w:val="24"/>
          <w:highlight w:val="none"/>
          <w:lang w:eastAsia="zh-CN"/>
        </w:rPr>
        <w:t>乐采云平台</w:t>
      </w:r>
      <w:r>
        <w:rPr>
          <w:rFonts w:hint="eastAsia" w:ascii="宋体" w:hAnsi="宋体" w:cs="宋体"/>
          <w:bCs/>
          <w:color w:val="auto"/>
          <w:sz w:val="24"/>
          <w:highlight w:val="none"/>
        </w:rPr>
        <w:t xml:space="preserve">在线递交 </w:t>
      </w:r>
    </w:p>
    <w:p w14:paraId="6E576712">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开标时间：2024年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29</w:t>
      </w:r>
      <w:r>
        <w:rPr>
          <w:rFonts w:hint="eastAsia" w:ascii="宋体" w:hAnsi="宋体" w:cs="宋体"/>
          <w:color w:val="auto"/>
          <w:sz w:val="24"/>
          <w:highlight w:val="none"/>
          <w:lang w:eastAsia="zh-CN"/>
        </w:rPr>
        <w:t>日</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:00（北京时间）</w:t>
      </w:r>
    </w:p>
    <w:p w14:paraId="50635CFF">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开标地点（网址）：</w:t>
      </w:r>
      <w:r>
        <w:rPr>
          <w:rFonts w:hint="eastAsia" w:ascii="宋体" w:hAnsi="宋体" w:cs="宋体"/>
          <w:bCs/>
          <w:color w:val="auto"/>
          <w:sz w:val="24"/>
          <w:highlight w:val="none"/>
          <w:lang w:eastAsia="zh-CN"/>
        </w:rPr>
        <w:t>乐采云平台</w:t>
      </w:r>
      <w:r>
        <w:rPr>
          <w:rFonts w:hint="eastAsia" w:ascii="宋体" w:hAnsi="宋体" w:cs="宋体"/>
          <w:bCs/>
          <w:color w:val="auto"/>
          <w:sz w:val="24"/>
          <w:highlight w:val="none"/>
        </w:rPr>
        <w:t>（线下：杭州市上城区环站东路97号云峰大厦1幢</w:t>
      </w:r>
      <w:r>
        <w:rPr>
          <w:rFonts w:hint="eastAsia" w:ascii="宋体" w:hAnsi="宋体" w:cs="宋体"/>
          <w:bCs/>
          <w:color w:val="auto"/>
          <w:sz w:val="24"/>
          <w:highlight w:val="none"/>
          <w:lang w:val="en-US" w:eastAsia="zh-CN"/>
        </w:rPr>
        <w:t>13</w:t>
      </w:r>
      <w:r>
        <w:rPr>
          <w:rFonts w:hint="eastAsia" w:ascii="宋体" w:hAnsi="宋体" w:cs="宋体"/>
          <w:bCs/>
          <w:color w:val="auto"/>
          <w:sz w:val="24"/>
          <w:highlight w:val="none"/>
        </w:rPr>
        <w:t>楼开标室）</w:t>
      </w:r>
    </w:p>
    <w:p w14:paraId="56F9021E">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07A950E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自本公告发布之日起5个工作日。</w:t>
      </w:r>
    </w:p>
    <w:p w14:paraId="67BE8518">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六</w:t>
      </w:r>
      <w:r>
        <w:rPr>
          <w:rFonts w:hint="eastAsia" w:ascii="宋体" w:hAnsi="宋体" w:cs="宋体"/>
          <w:b/>
          <w:color w:val="auto"/>
          <w:sz w:val="24"/>
          <w:highlight w:val="none"/>
        </w:rPr>
        <w:t>、其他补充事宜</w:t>
      </w:r>
    </w:p>
    <w:p w14:paraId="7C550E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采购监督管理部门投诉。质疑函范本、投诉书范本请到浙江政府采购网下载专区下载。</w:t>
      </w:r>
    </w:p>
    <w:p w14:paraId="1C096E4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其他事项：</w:t>
      </w:r>
    </w:p>
    <w:p w14:paraId="33136D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44BFBED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w:t>
      </w:r>
      <w:r>
        <w:rPr>
          <w:rFonts w:hint="eastAsia" w:ascii="宋体" w:hAnsi="宋体" w:cs="宋体"/>
          <w:color w:val="auto"/>
          <w:sz w:val="24"/>
          <w:highlight w:val="none"/>
          <w:lang w:eastAsia="zh-CN"/>
        </w:rPr>
        <w:t>乐采云平台（https://www.lecaiyun.com/）</w:t>
      </w:r>
      <w:r>
        <w:rPr>
          <w:rFonts w:hint="eastAsia" w:ascii="宋体" w:hAnsi="宋体" w:cs="宋体"/>
          <w:color w:val="auto"/>
          <w:sz w:val="24"/>
          <w:highlight w:val="none"/>
        </w:rPr>
        <w:t>”进行招投标活动，不接受纸质投标文件；②投标准备：注册账号--点击“商家入驻”，进行政府采购投应商资料填写；申领CA数字证书---申领流程详见“</w:t>
      </w:r>
      <w:r>
        <w:rPr>
          <w:rFonts w:hint="eastAsia" w:ascii="宋体" w:hAnsi="宋体" w:cs="宋体"/>
          <w:color w:val="auto"/>
          <w:sz w:val="24"/>
          <w:highlight w:val="none"/>
          <w:lang w:eastAsia="zh-CN"/>
        </w:rPr>
        <w:t>乐采云</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-下载专区-电子交易客户端-CA驱动和申领流程”；安装“</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电子交易客户端”----前往“</w:t>
      </w:r>
      <w:r>
        <w:rPr>
          <w:rFonts w:hint="eastAsia" w:ascii="宋体" w:hAnsi="宋体" w:cs="宋体"/>
          <w:color w:val="auto"/>
          <w:sz w:val="24"/>
          <w:highlight w:val="none"/>
          <w:lang w:eastAsia="zh-CN"/>
        </w:rPr>
        <w:t>乐采云</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-下载专区-电子交易客户端”进行下载并安装；③招标文件的获取：使用账号登录或者使用CA登录</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；进入“项目采购”应用，在获取采购文件菜单中选择项目，获取招标文件；④投标文件的制作：在“</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电子交易客户端”中完成“填写基本信息”、“导入投标文件”、“标书关联”、“标书检查”、“电子签名”、“生成电子标书”等操作；⑤采购人、采购机构将依托</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”上传递交的投标文件无法按时解密，投标人递交了备份投标文件的，以备份投标文件为依据，否则视为投标文件撤回。通过“</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”上传递交的投标文件已按时解密的，备份投标文件自动失效。投标人仅提交备份投标文件，未在电子交易平台传输递交投标文件的，投标无效；⑩具体操作指南：详见</w:t>
      </w:r>
      <w:r>
        <w:rPr>
          <w:rFonts w:hint="eastAsia" w:ascii="宋体" w:hAnsi="宋体" w:cs="宋体"/>
          <w:color w:val="auto"/>
          <w:sz w:val="24"/>
          <w:highlight w:val="none"/>
          <w:lang w:val="en-US" w:eastAsia="zh-CN"/>
        </w:rPr>
        <w:t>乐彩云平台</w:t>
      </w:r>
      <w:r>
        <w:rPr>
          <w:rFonts w:hint="eastAsia" w:ascii="宋体" w:hAnsi="宋体" w:cs="宋体"/>
          <w:color w:val="auto"/>
          <w:sz w:val="24"/>
          <w:highlight w:val="none"/>
        </w:rPr>
        <w:t>“服务中心-帮助文档-项目采购-操作流程-电子招投标-采购项目电子交易管理操作指南-供应商”。</w:t>
      </w:r>
    </w:p>
    <w:p w14:paraId="5A6A7D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280BBB34">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七</w:t>
      </w:r>
      <w:r>
        <w:rPr>
          <w:rFonts w:hint="eastAsia" w:ascii="宋体" w:hAnsi="宋体" w:cs="宋体"/>
          <w:b/>
          <w:color w:val="auto"/>
          <w:sz w:val="24"/>
          <w:highlight w:val="none"/>
        </w:rPr>
        <w:t>、对本次采购提出询问、质疑、投诉，请按以下方式联系</w:t>
      </w:r>
    </w:p>
    <w:p w14:paraId="6460DA8E">
      <w:pPr>
        <w:spacing w:line="360" w:lineRule="auto"/>
        <w:ind w:firstLine="480" w:firstLineChars="200"/>
        <w:rPr>
          <w:rFonts w:cs="宋体" w:asciiTheme="minorEastAsia" w:hAnsiTheme="minorEastAsia" w:eastAsiaTheme="minorEastAsia"/>
          <w:b/>
          <w:sz w:val="24"/>
          <w:highlight w:val="none"/>
        </w:rPr>
      </w:pPr>
      <w:r>
        <w:rPr>
          <w:rFonts w:hint="eastAsia" w:asciiTheme="minorEastAsia" w:hAnsiTheme="minorEastAsia" w:eastAsiaTheme="minorEastAsia"/>
          <w:bCs/>
          <w:sz w:val="24"/>
          <w:highlight w:val="none"/>
        </w:rPr>
        <w:t>1.采购人信息</w:t>
      </w:r>
    </w:p>
    <w:p w14:paraId="5ACA3679">
      <w:pPr>
        <w:spacing w:line="360" w:lineRule="auto"/>
        <w:ind w:firstLine="480" w:firstLineChars="200"/>
        <w:rPr>
          <w:rFonts w:hint="eastAsia" w:cs="宋体" w:asciiTheme="minorEastAsia" w:hAnsiTheme="minorEastAsia" w:eastAsiaTheme="minorEastAsia"/>
          <w:b/>
          <w:sz w:val="24"/>
          <w:highlight w:val="none"/>
          <w:lang w:eastAsia="zh-CN"/>
        </w:rPr>
      </w:pPr>
      <w:r>
        <w:rPr>
          <w:rFonts w:hint="eastAsia" w:asciiTheme="minorEastAsia" w:hAnsiTheme="minorEastAsia" w:eastAsiaTheme="minorEastAsia"/>
          <w:bCs/>
          <w:sz w:val="24"/>
          <w:highlight w:val="none"/>
        </w:rPr>
        <w:t>名    称：</w:t>
      </w:r>
      <w:r>
        <w:rPr>
          <w:rFonts w:hint="eastAsia" w:asciiTheme="minorEastAsia" w:hAnsiTheme="minorEastAsia" w:eastAsiaTheme="minorEastAsia"/>
          <w:bCs/>
          <w:sz w:val="24"/>
          <w:highlight w:val="none"/>
          <w:lang w:eastAsia="zh-CN"/>
        </w:rPr>
        <w:t>杭州市红十字会医院</w:t>
      </w:r>
    </w:p>
    <w:p w14:paraId="24FF1008">
      <w:pPr>
        <w:spacing w:line="360" w:lineRule="auto"/>
        <w:ind w:firstLine="480" w:firstLineChars="200"/>
        <w:rPr>
          <w:rFonts w:cs="宋体" w:asciiTheme="minorEastAsia" w:hAnsiTheme="minorEastAsia" w:eastAsiaTheme="minorEastAsia"/>
          <w:b/>
          <w:sz w:val="24"/>
          <w:highlight w:val="none"/>
        </w:rPr>
      </w:pPr>
      <w:r>
        <w:rPr>
          <w:rFonts w:hint="eastAsia" w:asciiTheme="minorEastAsia" w:hAnsiTheme="minorEastAsia" w:eastAsiaTheme="minorEastAsia"/>
          <w:bCs/>
          <w:sz w:val="24"/>
          <w:highlight w:val="none"/>
        </w:rPr>
        <w:t>地    址：杭州市环城东路208号</w:t>
      </w:r>
    </w:p>
    <w:p w14:paraId="7D978A26">
      <w:pPr>
        <w:spacing w:line="360" w:lineRule="auto"/>
        <w:ind w:firstLine="480" w:firstLineChars="200"/>
        <w:rPr>
          <w:rFonts w:cs="宋体" w:asciiTheme="minorEastAsia" w:hAnsiTheme="minorEastAsia" w:eastAsiaTheme="minorEastAsia"/>
          <w:b/>
          <w:sz w:val="24"/>
          <w:highlight w:val="none"/>
        </w:rPr>
      </w:pPr>
      <w:r>
        <w:rPr>
          <w:rFonts w:hint="eastAsia" w:asciiTheme="minorEastAsia" w:hAnsiTheme="minorEastAsia" w:eastAsiaTheme="minorEastAsia"/>
          <w:bCs/>
          <w:sz w:val="24"/>
          <w:highlight w:val="none"/>
        </w:rPr>
        <w:t>项目联系人（询问）：车始虹</w:t>
      </w:r>
    </w:p>
    <w:p w14:paraId="0D7C4426">
      <w:pPr>
        <w:spacing w:line="360" w:lineRule="auto"/>
        <w:ind w:firstLine="480" w:firstLineChars="200"/>
        <w:rPr>
          <w:rFonts w:cs="宋体" w:asciiTheme="minorEastAsia" w:hAnsiTheme="minorEastAsia" w:eastAsiaTheme="minorEastAsia"/>
          <w:b/>
          <w:sz w:val="24"/>
          <w:highlight w:val="none"/>
        </w:rPr>
      </w:pPr>
      <w:r>
        <w:rPr>
          <w:rFonts w:hint="eastAsia" w:asciiTheme="minorEastAsia" w:hAnsiTheme="minorEastAsia" w:eastAsiaTheme="minorEastAsia"/>
          <w:bCs/>
          <w:sz w:val="24"/>
          <w:highlight w:val="none"/>
        </w:rPr>
        <w:t>项目联系方式：0571-56109568</w:t>
      </w:r>
    </w:p>
    <w:p w14:paraId="54B1A12F">
      <w:pPr>
        <w:spacing w:line="360" w:lineRule="auto"/>
        <w:ind w:firstLine="480" w:firstLineChars="200"/>
        <w:rPr>
          <w:rFonts w:cs="宋体" w:asciiTheme="minorEastAsia" w:hAnsiTheme="minorEastAsia" w:eastAsiaTheme="minorEastAsia"/>
          <w:b/>
          <w:sz w:val="24"/>
          <w:highlight w:val="none"/>
        </w:rPr>
      </w:pPr>
      <w:r>
        <w:rPr>
          <w:rFonts w:hint="eastAsia" w:asciiTheme="minorEastAsia" w:hAnsiTheme="minorEastAsia" w:eastAsiaTheme="minorEastAsia"/>
          <w:bCs/>
          <w:sz w:val="24"/>
          <w:highlight w:val="none"/>
        </w:rPr>
        <w:t>质疑联系人：王敏</w:t>
      </w:r>
    </w:p>
    <w:p w14:paraId="5EA6D562">
      <w:pPr>
        <w:spacing w:line="360" w:lineRule="auto"/>
        <w:ind w:firstLine="480" w:firstLineChars="200"/>
        <w:rPr>
          <w:rFonts w:cs="宋体" w:asciiTheme="minorEastAsia" w:hAnsiTheme="minorEastAsia" w:eastAsiaTheme="minorEastAsia"/>
          <w:b/>
          <w:sz w:val="24"/>
          <w:highlight w:val="none"/>
        </w:rPr>
      </w:pPr>
      <w:r>
        <w:rPr>
          <w:rFonts w:hint="eastAsia" w:asciiTheme="minorEastAsia" w:hAnsiTheme="minorEastAsia" w:eastAsiaTheme="minorEastAsia"/>
          <w:bCs/>
          <w:sz w:val="24"/>
          <w:highlight w:val="none"/>
        </w:rPr>
        <w:t>质疑联系方式：0571-56109550</w:t>
      </w:r>
    </w:p>
    <w:p w14:paraId="3C58ABF8">
      <w:pPr>
        <w:spacing w:line="360" w:lineRule="auto"/>
        <w:ind w:firstLine="480" w:firstLineChars="200"/>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2.采购代理机构信息</w:t>
      </w:r>
    </w:p>
    <w:p w14:paraId="3EB847A9">
      <w:pPr>
        <w:spacing w:line="360" w:lineRule="auto"/>
        <w:ind w:firstLine="480" w:firstLineChars="200"/>
        <w:rPr>
          <w:rFonts w:cs="宋体" w:asciiTheme="minorEastAsia" w:hAnsiTheme="minorEastAsia" w:eastAsiaTheme="minorEastAsia"/>
          <w:b/>
          <w:sz w:val="24"/>
          <w:highlight w:val="none"/>
        </w:rPr>
      </w:pPr>
      <w:r>
        <w:rPr>
          <w:rFonts w:hint="eastAsia" w:asciiTheme="minorEastAsia" w:hAnsiTheme="minorEastAsia" w:eastAsiaTheme="minorEastAsia"/>
          <w:bCs/>
          <w:sz w:val="24"/>
          <w:highlight w:val="none"/>
        </w:rPr>
        <w:t>名    称：浙江省建设工程设备招标有限公司</w:t>
      </w:r>
    </w:p>
    <w:p w14:paraId="09E6CF49">
      <w:pPr>
        <w:spacing w:line="360" w:lineRule="auto"/>
        <w:ind w:firstLine="480" w:firstLineChars="200"/>
        <w:rPr>
          <w:rFonts w:hint="eastAsia" w:cs="宋体" w:asciiTheme="minorEastAsia" w:hAnsiTheme="minorEastAsia" w:eastAsiaTheme="minorEastAsia"/>
          <w:b/>
          <w:sz w:val="24"/>
          <w:highlight w:val="none"/>
          <w:lang w:eastAsia="zh-CN"/>
        </w:rPr>
      </w:pPr>
      <w:r>
        <w:rPr>
          <w:rFonts w:hint="eastAsia" w:asciiTheme="minorEastAsia" w:hAnsiTheme="minorEastAsia" w:eastAsiaTheme="minorEastAsia"/>
          <w:bCs/>
          <w:sz w:val="24"/>
          <w:highlight w:val="none"/>
        </w:rPr>
        <w:t>地    址：</w:t>
      </w:r>
      <w:r>
        <w:rPr>
          <w:rFonts w:asciiTheme="minorEastAsia" w:hAnsiTheme="minorEastAsia" w:eastAsiaTheme="minorEastAsia"/>
          <w:bCs/>
          <w:sz w:val="24"/>
          <w:highlight w:val="none"/>
        </w:rPr>
        <w:t>杭州市</w:t>
      </w:r>
      <w:r>
        <w:rPr>
          <w:rFonts w:hint="eastAsia" w:asciiTheme="minorEastAsia" w:hAnsiTheme="minorEastAsia" w:eastAsiaTheme="minorEastAsia"/>
          <w:bCs/>
          <w:sz w:val="24"/>
          <w:highlight w:val="none"/>
        </w:rPr>
        <w:t>上城区</w:t>
      </w:r>
      <w:r>
        <w:rPr>
          <w:rFonts w:asciiTheme="minorEastAsia" w:hAnsiTheme="minorEastAsia" w:eastAsiaTheme="minorEastAsia"/>
          <w:bCs/>
          <w:sz w:val="24"/>
          <w:highlight w:val="none"/>
        </w:rPr>
        <w:t>环站东路97号云峰大厦1幢</w:t>
      </w:r>
      <w:r>
        <w:rPr>
          <w:rFonts w:hint="eastAsia" w:asciiTheme="minorEastAsia" w:hAnsiTheme="minorEastAsia" w:eastAsiaTheme="minorEastAsia"/>
          <w:bCs/>
          <w:sz w:val="24"/>
          <w:highlight w:val="none"/>
          <w:lang w:eastAsia="zh-CN"/>
        </w:rPr>
        <w:t>13楼</w:t>
      </w:r>
    </w:p>
    <w:p w14:paraId="198B4367">
      <w:pPr>
        <w:spacing w:line="360" w:lineRule="auto"/>
        <w:ind w:firstLine="480" w:firstLineChars="200"/>
        <w:rPr>
          <w:rFonts w:cs="宋体" w:asciiTheme="minorEastAsia" w:hAnsiTheme="minorEastAsia" w:eastAsiaTheme="minorEastAsia"/>
          <w:b/>
          <w:sz w:val="24"/>
          <w:highlight w:val="none"/>
        </w:rPr>
      </w:pPr>
      <w:r>
        <w:rPr>
          <w:rFonts w:hint="eastAsia" w:asciiTheme="minorEastAsia" w:hAnsiTheme="minorEastAsia" w:eastAsiaTheme="minorEastAsia"/>
          <w:bCs/>
          <w:sz w:val="24"/>
          <w:highlight w:val="none"/>
        </w:rPr>
        <w:t>项目联系人（询问）：郭鹏飞</w:t>
      </w:r>
    </w:p>
    <w:p w14:paraId="0CBCAD50">
      <w:pPr>
        <w:spacing w:line="360" w:lineRule="auto"/>
        <w:ind w:firstLine="480" w:firstLineChars="200"/>
        <w:rPr>
          <w:rFonts w:cs="宋体" w:asciiTheme="minorEastAsia" w:hAnsiTheme="minorEastAsia" w:eastAsiaTheme="minorEastAsia"/>
          <w:b/>
          <w:sz w:val="24"/>
          <w:highlight w:val="none"/>
        </w:rPr>
      </w:pPr>
      <w:r>
        <w:rPr>
          <w:rFonts w:hint="eastAsia" w:asciiTheme="minorEastAsia" w:hAnsiTheme="minorEastAsia" w:eastAsiaTheme="minorEastAsia"/>
          <w:bCs/>
          <w:sz w:val="24"/>
          <w:highlight w:val="none"/>
        </w:rPr>
        <w:t>项目联系方式（询问）：</w:t>
      </w:r>
      <w:r>
        <w:rPr>
          <w:rFonts w:asciiTheme="minorEastAsia" w:hAnsiTheme="minorEastAsia" w:eastAsiaTheme="minorEastAsia"/>
          <w:bCs/>
          <w:sz w:val="24"/>
          <w:highlight w:val="none"/>
        </w:rPr>
        <w:t>13605702227</w:t>
      </w:r>
    </w:p>
    <w:p w14:paraId="10068371">
      <w:pPr>
        <w:spacing w:line="360" w:lineRule="auto"/>
        <w:ind w:firstLine="480" w:firstLineChars="200"/>
        <w:rPr>
          <w:rFonts w:cs="宋体" w:asciiTheme="minorEastAsia" w:hAnsiTheme="minorEastAsia" w:eastAsiaTheme="minorEastAsia"/>
          <w:b/>
          <w:sz w:val="24"/>
          <w:highlight w:val="none"/>
        </w:rPr>
      </w:pPr>
      <w:r>
        <w:rPr>
          <w:rFonts w:hint="eastAsia" w:asciiTheme="minorEastAsia" w:hAnsiTheme="minorEastAsia" w:eastAsiaTheme="minorEastAsia"/>
          <w:bCs/>
          <w:sz w:val="24"/>
          <w:highlight w:val="none"/>
        </w:rPr>
        <w:t>质疑联系人：李蕾</w:t>
      </w:r>
    </w:p>
    <w:p w14:paraId="4D7C0746">
      <w:pPr>
        <w:spacing w:line="360" w:lineRule="auto"/>
        <w:ind w:firstLine="480" w:firstLineChars="200"/>
        <w:outlineLvl w:val="0"/>
        <w:rPr>
          <w:rFonts w:cs="宋体" w:asciiTheme="minorEastAsia" w:hAnsiTheme="minorEastAsia" w:eastAsiaTheme="minorEastAsia"/>
          <w:b/>
          <w:sz w:val="24"/>
          <w:highlight w:val="none"/>
        </w:rPr>
      </w:pPr>
      <w:bookmarkStart w:id="15" w:name="_Toc7753"/>
      <w:r>
        <w:rPr>
          <w:rFonts w:hint="eastAsia" w:asciiTheme="minorEastAsia" w:hAnsiTheme="minorEastAsia" w:eastAsiaTheme="minorEastAsia"/>
          <w:bCs/>
          <w:sz w:val="24"/>
          <w:highlight w:val="none"/>
        </w:rPr>
        <w:t>质疑联系方式：0571-8763</w:t>
      </w:r>
      <w:r>
        <w:rPr>
          <w:rFonts w:asciiTheme="minorEastAsia" w:hAnsiTheme="minorEastAsia" w:eastAsiaTheme="minorEastAsia"/>
          <w:bCs/>
          <w:sz w:val="24"/>
          <w:highlight w:val="none"/>
        </w:rPr>
        <w:t>0</w:t>
      </w:r>
      <w:r>
        <w:rPr>
          <w:rFonts w:hint="eastAsia" w:asciiTheme="minorEastAsia" w:hAnsiTheme="minorEastAsia" w:eastAsiaTheme="minorEastAsia"/>
          <w:bCs/>
          <w:sz w:val="24"/>
          <w:highlight w:val="none"/>
        </w:rPr>
        <w:t>28</w:t>
      </w:r>
      <w:r>
        <w:rPr>
          <w:rFonts w:asciiTheme="minorEastAsia" w:hAnsiTheme="minorEastAsia" w:eastAsiaTheme="minorEastAsia"/>
          <w:bCs/>
          <w:sz w:val="24"/>
          <w:highlight w:val="none"/>
        </w:rPr>
        <w:t>5</w:t>
      </w:r>
      <w:bookmarkEnd w:id="15"/>
    </w:p>
    <w:p w14:paraId="63649B9A">
      <w:pPr>
        <w:spacing w:line="360" w:lineRule="auto"/>
        <w:ind w:firstLine="480" w:firstLineChars="200"/>
        <w:rPr>
          <w:rFonts w:ascii="宋体" w:hAnsi="宋体" w:cs="宋体"/>
          <w:color w:val="auto"/>
          <w:sz w:val="24"/>
          <w:highlight w:val="none"/>
        </w:rPr>
      </w:pPr>
    </w:p>
    <w:p w14:paraId="6A130C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），点击右侧咨询小采，获取采小蜜智能服务管家帮助，或拨打</w:t>
      </w:r>
      <w:r>
        <w:rPr>
          <w:rFonts w:hint="eastAsia" w:ascii="宋体" w:hAnsi="宋体" w:cs="宋体"/>
          <w:color w:val="auto"/>
          <w:sz w:val="24"/>
          <w:highlight w:val="none"/>
          <w:lang w:eastAsia="zh-CN"/>
        </w:rPr>
        <w:t>乐采云</w:t>
      </w:r>
      <w:r>
        <w:rPr>
          <w:rFonts w:hint="eastAsia" w:ascii="宋体" w:hAnsi="宋体" w:cs="宋体"/>
          <w:color w:val="auto"/>
          <w:sz w:val="24"/>
          <w:highlight w:val="none"/>
        </w:rPr>
        <w:t>服务热线95763获取热线服务帮助。       </w:t>
      </w:r>
    </w:p>
    <w:p w14:paraId="1BB5F1B8">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CA问题联系电话（人工）：汇信CA 400-888-4636；天谷CA 400-087-8198</w:t>
      </w:r>
      <w:r>
        <w:rPr>
          <w:rFonts w:hint="eastAsia" w:ascii="宋体" w:hAnsi="宋体" w:cs="宋体"/>
          <w:color w:val="auto"/>
          <w:sz w:val="24"/>
          <w:highlight w:val="none"/>
          <w:lang w:eastAsia="zh-CN"/>
        </w:rPr>
        <w:t>。</w:t>
      </w:r>
    </w:p>
    <w:p w14:paraId="026CD0DC">
      <w:pPr>
        <w:rPr>
          <w:rFonts w:hint="eastAsia" w:hAnsi="宋体" w:cs="宋体"/>
          <w:b/>
          <w:color w:val="auto"/>
          <w:sz w:val="36"/>
          <w:szCs w:val="20"/>
          <w:highlight w:val="none"/>
        </w:rPr>
      </w:pPr>
      <w:r>
        <w:rPr>
          <w:rFonts w:hint="eastAsia" w:hAnsi="宋体" w:cs="宋体"/>
          <w:b/>
          <w:color w:val="auto"/>
          <w:sz w:val="36"/>
          <w:szCs w:val="20"/>
          <w:highlight w:val="none"/>
        </w:rPr>
        <w:br w:type="page"/>
      </w:r>
    </w:p>
    <w:p w14:paraId="3E1CFBFE">
      <w:pPr>
        <w:pStyle w:val="35"/>
        <w:spacing w:line="360" w:lineRule="auto"/>
        <w:jc w:val="center"/>
        <w:outlineLvl w:val="0"/>
        <w:rPr>
          <w:rFonts w:hAnsi="宋体" w:cs="宋体"/>
          <w:b/>
          <w:color w:val="auto"/>
          <w:sz w:val="36"/>
          <w:szCs w:val="20"/>
          <w:highlight w:val="none"/>
        </w:rPr>
      </w:pPr>
      <w:bookmarkStart w:id="16" w:name="_Toc25707"/>
      <w:r>
        <w:rPr>
          <w:rFonts w:hint="eastAsia" w:hAnsi="宋体" w:cs="宋体"/>
          <w:b/>
          <w:color w:val="auto"/>
          <w:sz w:val="36"/>
          <w:szCs w:val="20"/>
          <w:highlight w:val="none"/>
        </w:rPr>
        <w:t>第二部分</w:t>
      </w:r>
      <w:bookmarkEnd w:id="12"/>
      <w:r>
        <w:rPr>
          <w:rFonts w:hint="eastAsia" w:hAnsi="宋体" w:cs="宋体"/>
          <w:b/>
          <w:color w:val="auto"/>
          <w:sz w:val="36"/>
          <w:szCs w:val="20"/>
          <w:highlight w:val="none"/>
        </w:rPr>
        <w:t xml:space="preserve">  投标人须知</w:t>
      </w:r>
      <w:bookmarkEnd w:id="13"/>
      <w:bookmarkEnd w:id="16"/>
    </w:p>
    <w:p w14:paraId="756558F4">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bookmarkEnd w:id="14"/>
    <w:tbl>
      <w:tblPr>
        <w:tblStyle w:val="63"/>
        <w:tblW w:w="91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3"/>
      </w:tblGrid>
      <w:tr w14:paraId="375E5E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2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09086E59">
            <w:pPr>
              <w:snapToGrid w:val="0"/>
              <w:spacing w:line="360" w:lineRule="auto"/>
              <w:jc w:val="center"/>
              <w:rPr>
                <w:rFonts w:cs="宋体" w:asciiTheme="minorEastAsia" w:hAnsiTheme="minorEastAsia" w:eastAsiaTheme="minorEastAsia"/>
                <w:b/>
                <w:sz w:val="24"/>
                <w:highlight w:val="none"/>
              </w:rPr>
            </w:pPr>
            <w:bookmarkStart w:id="17" w:name="_Toc164416483"/>
            <w:bookmarkStart w:id="18" w:name="第三部分"/>
            <w:r>
              <w:rPr>
                <w:rFonts w:hint="eastAsia" w:cs="宋体" w:asciiTheme="minorEastAsia" w:hAnsiTheme="minorEastAsia" w:eastAsiaTheme="minorEastAsia"/>
                <w:b/>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37E0CB3">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事项</w:t>
            </w:r>
          </w:p>
        </w:tc>
        <w:tc>
          <w:tcPr>
            <w:tcW w:w="6703" w:type="dxa"/>
            <w:tcBorders>
              <w:top w:val="single" w:color="000000" w:sz="8" w:space="0"/>
              <w:left w:val="single" w:color="000000" w:sz="2" w:space="0"/>
              <w:bottom w:val="single" w:color="000000" w:sz="8" w:space="0"/>
              <w:right w:val="single" w:color="000000" w:sz="8" w:space="0"/>
            </w:tcBorders>
            <w:vAlign w:val="center"/>
          </w:tcPr>
          <w:p w14:paraId="35B9E3A1">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本项目的特别规定</w:t>
            </w:r>
          </w:p>
        </w:tc>
      </w:tr>
      <w:tr w14:paraId="378A8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A5FD585">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Cs/>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98F232A">
            <w:pPr>
              <w:snapToGrid w:val="0"/>
              <w:spacing w:line="360" w:lineRule="auto"/>
              <w:jc w:val="center"/>
              <w:rPr>
                <w:rFonts w:cs="仿宋_GB2312" w:asciiTheme="minorEastAsia" w:hAnsiTheme="minorEastAsia" w:eastAsiaTheme="minorEastAsia"/>
                <w:b/>
                <w:sz w:val="24"/>
                <w:highlight w:val="none"/>
              </w:rPr>
            </w:pPr>
            <w:r>
              <w:rPr>
                <w:rFonts w:hint="eastAsia" w:cs="仿宋_GB2312" w:asciiTheme="minorEastAsia" w:hAnsiTheme="minorEastAsia" w:eastAsiaTheme="minorEastAsia"/>
                <w:b/>
                <w:sz w:val="24"/>
                <w:highlight w:val="none"/>
              </w:rPr>
              <w:t>项目概述</w:t>
            </w:r>
          </w:p>
        </w:tc>
        <w:tc>
          <w:tcPr>
            <w:tcW w:w="6703" w:type="dxa"/>
            <w:tcBorders>
              <w:top w:val="single" w:color="000000" w:sz="8" w:space="0"/>
              <w:left w:val="single" w:color="000000" w:sz="2" w:space="0"/>
              <w:bottom w:val="single" w:color="000000" w:sz="8" w:space="0"/>
              <w:right w:val="single" w:color="000000" w:sz="8" w:space="0"/>
            </w:tcBorders>
            <w:vAlign w:val="center"/>
          </w:tcPr>
          <w:p w14:paraId="3B18E42D">
            <w:pPr>
              <w:widowControl w:val="0"/>
              <w:adjustRightInd w:val="0"/>
              <w:snapToGrid w:val="0"/>
              <w:spacing w:line="360" w:lineRule="auto"/>
              <w:ind w:firstLine="0" w:firstLineChars="0"/>
              <w:jc w:val="left"/>
              <w:rPr>
                <w:rFonts w:hint="eastAsia" w:cs="仿宋_GB2312" w:asciiTheme="minorEastAsia" w:hAnsiTheme="minorEastAsia" w:eastAsiaTheme="minorEastAsia"/>
                <w:kern w:val="2"/>
                <w:sz w:val="24"/>
                <w:szCs w:val="24"/>
                <w:highlight w:val="none"/>
                <w:lang w:val="en-US" w:eastAsia="zh-CN" w:bidi="ar-SA"/>
              </w:rPr>
            </w:pPr>
            <w:r>
              <w:rPr>
                <w:rFonts w:hint="eastAsia" w:cs="仿宋_GB2312" w:asciiTheme="minorEastAsia" w:hAnsiTheme="minorEastAsia" w:eastAsiaTheme="minorEastAsia"/>
                <w:b/>
                <w:kern w:val="2"/>
                <w:sz w:val="24"/>
                <w:szCs w:val="24"/>
                <w:highlight w:val="none"/>
                <w:lang w:val="en-US" w:eastAsia="zh-CN" w:bidi="ar-SA"/>
              </w:rPr>
              <w:t>1.项目名称：</w:t>
            </w:r>
            <w:r>
              <w:rPr>
                <w:rFonts w:hint="eastAsia" w:cs="仿宋_GB2312" w:asciiTheme="minorEastAsia" w:hAnsiTheme="minorEastAsia" w:eastAsiaTheme="minorEastAsia"/>
                <w:kern w:val="2"/>
                <w:sz w:val="24"/>
                <w:szCs w:val="24"/>
                <w:highlight w:val="none"/>
                <w:lang w:val="en-US" w:eastAsia="zh-CN" w:bidi="ar-SA"/>
              </w:rPr>
              <w:t>杭州市红十字会医院公立医院一体化接口改造项目</w:t>
            </w:r>
          </w:p>
          <w:p w14:paraId="72117D53">
            <w:pPr>
              <w:widowControl w:val="0"/>
              <w:adjustRightInd w:val="0"/>
              <w:snapToGrid w:val="0"/>
              <w:spacing w:line="360" w:lineRule="auto"/>
              <w:ind w:firstLine="0" w:firstLineChars="0"/>
              <w:jc w:val="left"/>
              <w:rPr>
                <w:rFonts w:hint="eastAsia" w:cs="Lucida Sans" w:asciiTheme="minorEastAsia" w:hAnsiTheme="minorEastAsia" w:eastAsiaTheme="minorEastAsia"/>
                <w:b/>
                <w:bCs/>
                <w:kern w:val="2"/>
                <w:sz w:val="24"/>
                <w:szCs w:val="24"/>
                <w:highlight w:val="none"/>
                <w:lang w:val="en-US" w:eastAsia="zh-CN" w:bidi="ar-SA"/>
              </w:rPr>
            </w:pPr>
            <w:r>
              <w:rPr>
                <w:rFonts w:hint="eastAsia" w:cs="仿宋_GB2312" w:asciiTheme="minorEastAsia" w:hAnsiTheme="minorEastAsia" w:eastAsiaTheme="minorEastAsia"/>
                <w:b/>
                <w:bCs/>
                <w:kern w:val="2"/>
                <w:sz w:val="24"/>
                <w:szCs w:val="24"/>
                <w:highlight w:val="none"/>
                <w:lang w:val="en-US" w:eastAsia="zh-CN" w:bidi="ar-SA"/>
              </w:rPr>
              <w:t>2</w:t>
            </w:r>
            <w:r>
              <w:rPr>
                <w:rFonts w:cs="仿宋_GB2312" w:asciiTheme="minorEastAsia" w:hAnsiTheme="minorEastAsia" w:eastAsiaTheme="minorEastAsia"/>
                <w:b/>
                <w:bCs/>
                <w:kern w:val="2"/>
                <w:sz w:val="24"/>
                <w:szCs w:val="24"/>
                <w:highlight w:val="none"/>
                <w:lang w:val="en-US" w:eastAsia="zh-CN" w:bidi="ar-SA"/>
              </w:rPr>
              <w:t>.</w:t>
            </w:r>
            <w:r>
              <w:rPr>
                <w:rFonts w:hint="eastAsia" w:cs="仿宋_GB2312" w:asciiTheme="minorEastAsia" w:hAnsiTheme="minorEastAsia" w:eastAsiaTheme="minorEastAsia"/>
                <w:b/>
                <w:bCs/>
                <w:kern w:val="2"/>
                <w:sz w:val="24"/>
                <w:szCs w:val="24"/>
                <w:highlight w:val="none"/>
                <w:lang w:val="en-US" w:eastAsia="zh-CN" w:bidi="ar-SA"/>
              </w:rPr>
              <w:t>项目编号：</w:t>
            </w:r>
            <w:r>
              <w:rPr>
                <w:rFonts w:hint="eastAsia" w:cs="宋体" w:asciiTheme="minorEastAsia" w:hAnsiTheme="minorEastAsia" w:eastAsiaTheme="minorEastAsia"/>
                <w:kern w:val="2"/>
                <w:sz w:val="24"/>
                <w:szCs w:val="24"/>
                <w:highlight w:val="none"/>
                <w:lang w:val="en-US" w:eastAsia="zh-CN" w:bidi="ar-SA"/>
              </w:rPr>
              <w:t>ZJZBC-24-8106</w:t>
            </w:r>
          </w:p>
          <w:p w14:paraId="7491163A">
            <w:pPr>
              <w:widowControl w:val="0"/>
              <w:adjustRightInd w:val="0"/>
              <w:snapToGrid w:val="0"/>
              <w:spacing w:line="360" w:lineRule="auto"/>
              <w:ind w:firstLine="0" w:firstLineChars="0"/>
              <w:jc w:val="left"/>
              <w:rPr>
                <w:rFonts w:cs="Lucida Sans" w:asciiTheme="minorEastAsia" w:hAnsiTheme="minorEastAsia" w:eastAsiaTheme="minorEastAsia"/>
                <w:kern w:val="2"/>
                <w:sz w:val="24"/>
                <w:szCs w:val="24"/>
                <w:highlight w:val="none"/>
                <w:lang w:val="en-US" w:eastAsia="zh-CN" w:bidi="ar-SA"/>
              </w:rPr>
            </w:pPr>
            <w:r>
              <w:rPr>
                <w:rFonts w:hint="eastAsia" w:cs="Lucida Sans" w:asciiTheme="minorEastAsia" w:hAnsiTheme="minorEastAsia" w:eastAsiaTheme="minorEastAsia"/>
                <w:b/>
                <w:bCs/>
                <w:kern w:val="2"/>
                <w:sz w:val="24"/>
                <w:szCs w:val="24"/>
                <w:highlight w:val="none"/>
                <w:lang w:val="en-US" w:eastAsia="zh-CN" w:bidi="ar-SA"/>
              </w:rPr>
              <w:t>3</w:t>
            </w:r>
            <w:r>
              <w:rPr>
                <w:rFonts w:cs="Lucida Sans" w:asciiTheme="minorEastAsia" w:hAnsiTheme="minorEastAsia" w:eastAsiaTheme="minorEastAsia"/>
                <w:b/>
                <w:bCs/>
                <w:kern w:val="2"/>
                <w:sz w:val="24"/>
                <w:szCs w:val="24"/>
                <w:highlight w:val="none"/>
                <w:lang w:val="en-US" w:eastAsia="zh-CN" w:bidi="ar-SA"/>
              </w:rPr>
              <w:t>.</w:t>
            </w:r>
            <w:r>
              <w:rPr>
                <w:rFonts w:hint="eastAsia" w:cs="Lucida Sans" w:asciiTheme="minorEastAsia" w:hAnsiTheme="minorEastAsia" w:eastAsiaTheme="minorEastAsia"/>
                <w:b/>
                <w:bCs/>
                <w:kern w:val="2"/>
                <w:sz w:val="24"/>
                <w:szCs w:val="24"/>
                <w:highlight w:val="none"/>
                <w:lang w:val="en-US" w:eastAsia="zh-CN" w:bidi="ar-SA"/>
              </w:rPr>
              <w:t>项目主要内容：</w:t>
            </w:r>
            <w:r>
              <w:rPr>
                <w:rFonts w:hint="eastAsia" w:cs="宋体" w:asciiTheme="minorEastAsia" w:hAnsiTheme="minorEastAsia" w:eastAsiaTheme="minorEastAsia"/>
                <w:snapToGrid w:val="0"/>
                <w:kern w:val="28"/>
                <w:sz w:val="24"/>
                <w:szCs w:val="20"/>
                <w:highlight w:val="none"/>
                <w:lang w:val="en-US" w:eastAsia="zh-CN" w:bidi="ar-SA"/>
              </w:rPr>
              <w:t>详见招标文件第三部分采购需求。</w:t>
            </w:r>
          </w:p>
          <w:p w14:paraId="5D5EAEC1">
            <w:pPr>
              <w:widowControl w:val="0"/>
              <w:adjustRightInd w:val="0"/>
              <w:snapToGrid w:val="0"/>
              <w:spacing w:line="360" w:lineRule="auto"/>
              <w:ind w:firstLine="0" w:firstLineChars="0"/>
              <w:jc w:val="left"/>
              <w:rPr>
                <w:rFonts w:cs="Lucida Sans" w:asciiTheme="minorEastAsia" w:hAnsiTheme="minorEastAsia" w:eastAsiaTheme="minorEastAsia"/>
                <w:kern w:val="2"/>
                <w:sz w:val="24"/>
                <w:szCs w:val="24"/>
                <w:highlight w:val="none"/>
                <w:lang w:val="en-US" w:eastAsia="zh-CN" w:bidi="ar-SA"/>
              </w:rPr>
            </w:pPr>
            <w:r>
              <w:rPr>
                <w:rFonts w:hint="eastAsia" w:cs="Lucida Sans" w:asciiTheme="minorEastAsia" w:hAnsiTheme="minorEastAsia" w:eastAsiaTheme="minorEastAsia"/>
                <w:b/>
                <w:kern w:val="2"/>
                <w:sz w:val="24"/>
                <w:szCs w:val="24"/>
                <w:highlight w:val="none"/>
                <w:lang w:val="en-US" w:eastAsia="zh-CN" w:bidi="ar-SA"/>
              </w:rPr>
              <w:t>4</w:t>
            </w:r>
            <w:r>
              <w:rPr>
                <w:rFonts w:cs="Lucida Sans" w:asciiTheme="minorEastAsia" w:hAnsiTheme="minorEastAsia" w:eastAsiaTheme="minorEastAsia"/>
                <w:b/>
                <w:kern w:val="2"/>
                <w:sz w:val="24"/>
                <w:szCs w:val="24"/>
                <w:highlight w:val="none"/>
                <w:lang w:val="en-US" w:eastAsia="zh-CN" w:bidi="ar-SA"/>
              </w:rPr>
              <w:t>.</w:t>
            </w:r>
            <w:r>
              <w:rPr>
                <w:rFonts w:hint="eastAsia" w:cs="Lucida Sans" w:asciiTheme="minorEastAsia" w:hAnsiTheme="minorEastAsia" w:eastAsiaTheme="minorEastAsia"/>
                <w:b/>
                <w:kern w:val="2"/>
                <w:sz w:val="24"/>
                <w:szCs w:val="24"/>
                <w:highlight w:val="none"/>
                <w:lang w:val="en-US" w:eastAsia="zh-CN" w:bidi="ar-SA"/>
              </w:rPr>
              <w:t>项目预算：</w:t>
            </w:r>
            <w:r>
              <w:rPr>
                <w:rFonts w:hint="eastAsia" w:cs="宋体" w:asciiTheme="minorEastAsia" w:hAnsiTheme="minorEastAsia" w:eastAsiaTheme="minorEastAsia"/>
                <w:bCs/>
                <w:kern w:val="2"/>
                <w:sz w:val="24"/>
                <w:szCs w:val="24"/>
                <w:highlight w:val="none"/>
                <w:lang w:val="en-US" w:eastAsia="zh-CN" w:bidi="ar-SA"/>
              </w:rPr>
              <w:t>430000.00</w:t>
            </w:r>
            <w:r>
              <w:rPr>
                <w:rFonts w:hint="eastAsia" w:cs="Lucida Sans" w:asciiTheme="minorEastAsia" w:hAnsiTheme="minorEastAsia" w:eastAsiaTheme="minorEastAsia"/>
                <w:kern w:val="2"/>
                <w:sz w:val="24"/>
                <w:szCs w:val="24"/>
                <w:highlight w:val="none"/>
                <w:lang w:val="en-US" w:eastAsia="zh-CN" w:bidi="ar-SA"/>
              </w:rPr>
              <w:t>元。</w:t>
            </w:r>
          </w:p>
          <w:p w14:paraId="1A6A6EDD">
            <w:pPr>
              <w:pStyle w:val="860"/>
              <w:snapToGrid w:val="0"/>
              <w:spacing w:line="360" w:lineRule="auto"/>
              <w:ind w:firstLine="0" w:firstLineChars="0"/>
              <w:jc w:val="left"/>
              <w:rPr>
                <w:rFonts w:hint="eastAsia" w:asciiTheme="minorEastAsia" w:hAnsiTheme="minorEastAsia" w:eastAsiaTheme="minorEastAsia"/>
                <w:highlight w:val="none"/>
                <w:lang w:eastAsia="zh-CN"/>
              </w:rPr>
            </w:pPr>
            <w:r>
              <w:rPr>
                <w:rFonts w:hint="eastAsia" w:cs="Lucida Sans" w:asciiTheme="minorEastAsia" w:hAnsiTheme="minorEastAsia" w:eastAsiaTheme="minorEastAsia"/>
                <w:b/>
                <w:kern w:val="2"/>
                <w:sz w:val="24"/>
                <w:szCs w:val="24"/>
                <w:highlight w:val="none"/>
                <w:lang w:val="en-US" w:eastAsia="zh-CN" w:bidi="ar-SA"/>
              </w:rPr>
              <w:t>5</w:t>
            </w:r>
            <w:r>
              <w:rPr>
                <w:rFonts w:cs="Lucida Sans" w:asciiTheme="minorEastAsia" w:hAnsiTheme="minorEastAsia" w:eastAsiaTheme="minorEastAsia"/>
                <w:b/>
                <w:kern w:val="2"/>
                <w:sz w:val="24"/>
                <w:szCs w:val="24"/>
                <w:highlight w:val="none"/>
                <w:lang w:val="en-US" w:eastAsia="zh-CN" w:bidi="ar-SA"/>
              </w:rPr>
              <w:t>.</w:t>
            </w:r>
            <w:r>
              <w:rPr>
                <w:rFonts w:hint="eastAsia" w:cs="Lucida Sans" w:asciiTheme="minorEastAsia" w:hAnsiTheme="minorEastAsia" w:eastAsiaTheme="minorEastAsia"/>
                <w:b/>
                <w:kern w:val="2"/>
                <w:sz w:val="24"/>
                <w:szCs w:val="24"/>
                <w:highlight w:val="none"/>
                <w:lang w:val="en-US" w:eastAsia="zh-CN" w:bidi="ar-SA"/>
              </w:rPr>
              <w:t>合同履约期限：</w:t>
            </w:r>
            <w:r>
              <w:rPr>
                <w:rFonts w:hint="eastAsia" w:cs="宋体" w:asciiTheme="minorEastAsia" w:hAnsiTheme="minorEastAsia" w:eastAsiaTheme="minorEastAsia"/>
                <w:snapToGrid w:val="0"/>
                <w:kern w:val="28"/>
                <w:sz w:val="24"/>
                <w:szCs w:val="20"/>
                <w:highlight w:val="none"/>
                <w:lang w:val="en-US" w:eastAsia="zh-CN" w:bidi="ar-SA"/>
              </w:rPr>
              <w:t>要求中标人在合同签订后24个月内完成整体项目建设。</w:t>
            </w:r>
          </w:p>
        </w:tc>
      </w:tr>
      <w:tr w14:paraId="28065A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57819B94">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3A6A8A">
            <w:pPr>
              <w:snapToGrid w:val="0"/>
              <w:spacing w:line="360" w:lineRule="auto"/>
              <w:jc w:val="center"/>
              <w:rPr>
                <w:rFonts w:cs="仿宋_GB2312"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项目属性与核心产品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3615E795">
            <w:pPr>
              <w:spacing w:line="360" w:lineRule="auto"/>
              <w:rPr>
                <w:rFonts w:cs="宋体" w:asciiTheme="minorEastAsia" w:hAnsiTheme="minorEastAsia" w:eastAsiaTheme="minorEastAsia"/>
                <w:b w:val="0"/>
                <w:bCs w:val="0"/>
                <w:sz w:val="24"/>
                <w:highlight w:val="none"/>
              </w:rPr>
            </w:pPr>
            <w:r>
              <w:rPr>
                <w:rFonts w:hint="eastAsia" w:cs="宋体" w:asciiTheme="minorEastAsia" w:hAnsiTheme="minorEastAsia" w:eastAsiaTheme="minorEastAsia"/>
                <w:b w:val="0"/>
                <w:bCs w:val="0"/>
                <w:kern w:val="0"/>
                <w:highlight w:val="none"/>
              </w:rPr>
              <w:sym w:font="Wingdings" w:char="00A8"/>
            </w:r>
            <w:r>
              <w:rPr>
                <w:rFonts w:hint="eastAsia" w:cs="宋体" w:asciiTheme="minorEastAsia" w:hAnsiTheme="minorEastAsia" w:eastAsiaTheme="minorEastAsia"/>
                <w:b w:val="0"/>
                <w:bCs w:val="0"/>
                <w:kern w:val="0"/>
                <w:sz w:val="24"/>
                <w:highlight w:val="none"/>
              </w:rPr>
              <w:t>A</w:t>
            </w:r>
            <w:r>
              <w:rPr>
                <w:rFonts w:hint="eastAsia" w:cs="宋体" w:asciiTheme="minorEastAsia" w:hAnsiTheme="minorEastAsia" w:eastAsiaTheme="minorEastAsia"/>
                <w:b w:val="0"/>
                <w:bCs w:val="0"/>
                <w:sz w:val="24"/>
                <w:highlight w:val="none"/>
              </w:rPr>
              <w:t>货物类，单一产品或</w:t>
            </w:r>
            <w:r>
              <w:rPr>
                <w:rFonts w:hint="eastAsia" w:cs="宋体" w:asciiTheme="minorEastAsia" w:hAnsiTheme="minorEastAsia" w:eastAsiaTheme="minorEastAsia"/>
                <w:b w:val="0"/>
                <w:bCs w:val="0"/>
                <w:kern w:val="0"/>
                <w:sz w:val="24"/>
                <w:highlight w:val="none"/>
              </w:rPr>
              <w:t>核心产品为：</w:t>
            </w:r>
            <w:r>
              <w:rPr>
                <w:rFonts w:hint="eastAsia" w:cs="宋体" w:asciiTheme="minorEastAsia" w:hAnsiTheme="minorEastAsia" w:eastAsiaTheme="minorEastAsia"/>
                <w:b w:val="0"/>
                <w:bCs w:val="0"/>
                <w:kern w:val="0"/>
                <w:sz w:val="24"/>
                <w:highlight w:val="none"/>
                <w:u w:val="single"/>
              </w:rPr>
              <w:t xml:space="preserve"> </w:t>
            </w:r>
            <w:r>
              <w:rPr>
                <w:rFonts w:hint="eastAsia" w:cs="宋体" w:asciiTheme="minorEastAsia" w:hAnsiTheme="minorEastAsia" w:eastAsiaTheme="minorEastAsia"/>
                <w:b w:val="0"/>
                <w:bCs w:val="0"/>
                <w:kern w:val="0"/>
                <w:sz w:val="24"/>
                <w:highlight w:val="none"/>
                <w:u w:val="single"/>
                <w:lang w:val="en-US" w:eastAsia="zh-CN"/>
              </w:rPr>
              <w:t>/</w:t>
            </w:r>
            <w:r>
              <w:rPr>
                <w:rFonts w:hint="eastAsia" w:cs="宋体" w:asciiTheme="minorEastAsia" w:hAnsiTheme="minorEastAsia" w:eastAsiaTheme="minorEastAsia"/>
                <w:b w:val="0"/>
                <w:bCs w:val="0"/>
                <w:sz w:val="24"/>
                <w:highlight w:val="none"/>
              </w:rPr>
              <w:t>。</w:t>
            </w:r>
          </w:p>
          <w:p w14:paraId="0162027E">
            <w:pPr>
              <w:pStyle w:val="860"/>
              <w:snapToGrid w:val="0"/>
              <w:spacing w:line="360" w:lineRule="auto"/>
              <w:ind w:firstLine="0" w:firstLineChars="0"/>
              <w:jc w:val="left"/>
              <w:rPr>
                <w:rFonts w:cs="仿宋_GB2312" w:asciiTheme="minorEastAsia" w:hAnsiTheme="minorEastAsia" w:eastAsiaTheme="minorEastAsia"/>
                <w:highlight w:val="none"/>
              </w:rPr>
            </w:pPr>
            <w:r>
              <w:rPr>
                <w:rFonts w:hint="eastAsia" w:cs="宋体" w:asciiTheme="minorEastAsia" w:hAnsiTheme="minorEastAsia" w:eastAsiaTheme="minorEastAsia"/>
                <w:b/>
                <w:bCs/>
                <w:kern w:val="0"/>
                <w:highlight w:val="none"/>
              </w:rPr>
              <w:sym w:font="Wingdings" w:char="00FE"/>
            </w:r>
            <w:r>
              <w:rPr>
                <w:rFonts w:hint="eastAsia" w:cs="宋体" w:asciiTheme="minorEastAsia" w:hAnsiTheme="minorEastAsia" w:eastAsiaTheme="minorEastAsia"/>
                <w:b/>
                <w:bCs/>
                <w:kern w:val="0"/>
                <w:highlight w:val="none"/>
              </w:rPr>
              <w:t>B</w:t>
            </w:r>
            <w:r>
              <w:rPr>
                <w:rFonts w:hint="eastAsia" w:cs="宋体" w:asciiTheme="minorEastAsia" w:hAnsiTheme="minorEastAsia" w:eastAsiaTheme="minorEastAsia"/>
                <w:b/>
                <w:bCs/>
                <w:highlight w:val="none"/>
              </w:rPr>
              <w:t>服务类。</w:t>
            </w:r>
          </w:p>
        </w:tc>
      </w:tr>
      <w:tr w14:paraId="67754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6CD2866">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793871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采购标的对应的中小企业划分标准所属行业</w:t>
            </w:r>
          </w:p>
        </w:tc>
        <w:tc>
          <w:tcPr>
            <w:tcW w:w="6703" w:type="dxa"/>
            <w:tcBorders>
              <w:top w:val="single" w:color="000000" w:sz="8" w:space="0"/>
              <w:left w:val="single" w:color="000000" w:sz="2" w:space="0"/>
              <w:bottom w:val="single" w:color="000000" w:sz="8" w:space="0"/>
              <w:right w:val="single" w:color="000000" w:sz="8" w:space="0"/>
            </w:tcBorders>
            <w:vAlign w:val="center"/>
          </w:tcPr>
          <w:p w14:paraId="51B3529E">
            <w:pPr>
              <w:spacing w:line="360" w:lineRule="auto"/>
              <w:rPr>
                <w:rFonts w:ascii="Segoe UI Symbol" w:hAnsi="Segoe UI Symbol" w:cs="Segoe UI Symbol" w:eastAsiaTheme="minorEastAsia"/>
                <w:kern w:val="0"/>
                <w:sz w:val="24"/>
                <w:highlight w:val="none"/>
              </w:rPr>
            </w:pPr>
            <w:r>
              <w:rPr>
                <w:rFonts w:hint="eastAsia" w:cs="宋体" w:asciiTheme="minorEastAsia" w:hAnsiTheme="minorEastAsia" w:eastAsiaTheme="minorEastAsia"/>
                <w:kern w:val="0"/>
                <w:sz w:val="24"/>
                <w:highlight w:val="none"/>
              </w:rPr>
              <w:t>标的：</w:t>
            </w:r>
            <w:r>
              <w:rPr>
                <w:rFonts w:hint="eastAsia" w:cs="宋体" w:asciiTheme="minorEastAsia" w:hAnsiTheme="minorEastAsia" w:eastAsiaTheme="minorEastAsia"/>
                <w:b/>
                <w:bCs/>
                <w:kern w:val="0"/>
                <w:sz w:val="24"/>
                <w:highlight w:val="none"/>
                <w:u w:val="single"/>
                <w:lang w:eastAsia="zh-CN"/>
              </w:rPr>
              <w:t>杭州市红十字会医院公立医院一体化医院信息项目</w:t>
            </w:r>
            <w:r>
              <w:rPr>
                <w:rFonts w:hint="eastAsia" w:cs="宋体" w:asciiTheme="minorEastAsia" w:hAnsiTheme="minorEastAsia" w:eastAsiaTheme="minorEastAsia"/>
                <w:kern w:val="0"/>
                <w:sz w:val="24"/>
                <w:highlight w:val="none"/>
              </w:rPr>
              <w:t>，属于</w:t>
            </w:r>
            <w:r>
              <w:rPr>
                <w:rFonts w:hint="eastAsia" w:cs="宋体" w:asciiTheme="minorEastAsia" w:hAnsiTheme="minorEastAsia" w:eastAsiaTheme="minorEastAsia"/>
                <w:b/>
                <w:bCs/>
                <w:kern w:val="0"/>
                <w:sz w:val="24"/>
                <w:highlight w:val="none"/>
                <w:u w:val="single"/>
                <w:lang w:val="en-US" w:eastAsia="zh-CN"/>
              </w:rPr>
              <w:t>软件和信息技术服务业</w:t>
            </w:r>
            <w:r>
              <w:rPr>
                <w:rFonts w:hint="eastAsia" w:cs="宋体" w:asciiTheme="minorEastAsia" w:hAnsiTheme="minorEastAsia" w:eastAsiaTheme="minorEastAsia"/>
                <w:kern w:val="0"/>
                <w:sz w:val="24"/>
                <w:highlight w:val="none"/>
              </w:rPr>
              <w:t>。</w:t>
            </w:r>
          </w:p>
        </w:tc>
      </w:tr>
      <w:tr w14:paraId="1CBFF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197B5131">
            <w:pPr>
              <w:snapToGrid w:val="0"/>
              <w:spacing w:line="360" w:lineRule="auto"/>
              <w:jc w:val="center"/>
              <w:rPr>
                <w:rFonts w:cs="仿宋_GB2312" w:asciiTheme="minorEastAsia" w:hAnsiTheme="minorEastAsia" w:eastAsiaTheme="minorEastAsia"/>
                <w:bCs/>
                <w:sz w:val="24"/>
                <w:highlight w:val="none"/>
              </w:rPr>
            </w:pPr>
            <w:r>
              <w:rPr>
                <w:rFonts w:hint="eastAsia" w:cs="仿宋_GB2312" w:asciiTheme="minorEastAsia" w:hAnsiTheme="minorEastAsia" w:eastAsiaTheme="minorEastAsia"/>
                <w:bCs/>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AE674E8">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是否允许采购进口产品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661FB348">
            <w:pPr>
              <w:spacing w:line="360" w:lineRule="auto"/>
              <w:rPr>
                <w:rFonts w:cs="宋体" w:asciiTheme="minorEastAsia" w:hAnsiTheme="minorEastAsia" w:eastAsiaTheme="minorEastAsia"/>
                <w:b/>
                <w:bCs/>
                <w:kern w:val="0"/>
                <w:sz w:val="24"/>
                <w:highlight w:val="none"/>
              </w:rPr>
            </w:pPr>
            <w:r>
              <w:rPr>
                <w:rFonts w:hint="eastAsia" w:cs="宋体" w:asciiTheme="minorEastAsia" w:hAnsiTheme="minorEastAsia" w:eastAsiaTheme="minorEastAsia"/>
                <w:b/>
                <w:bCs/>
                <w:kern w:val="0"/>
                <w:sz w:val="24"/>
                <w:highlight w:val="none"/>
              </w:rPr>
              <w:sym w:font="Wingdings" w:char="F0FE"/>
            </w:r>
            <w:r>
              <w:rPr>
                <w:rFonts w:hint="eastAsia" w:cs="宋体" w:asciiTheme="minorEastAsia" w:hAnsiTheme="minorEastAsia" w:eastAsiaTheme="minorEastAsia"/>
                <w:b/>
                <w:bCs/>
                <w:kern w:val="0"/>
                <w:sz w:val="24"/>
                <w:highlight w:val="none"/>
              </w:rPr>
              <w:t>本项目不允许采购进口产品。</w:t>
            </w:r>
          </w:p>
          <w:p w14:paraId="692DCA8A">
            <w:pPr>
              <w:spacing w:line="360" w:lineRule="auto"/>
              <w:rPr>
                <w:rFonts w:cs="宋体" w:asciiTheme="minorEastAsia" w:hAnsiTheme="minorEastAsia" w:eastAsiaTheme="minorEastAsia"/>
                <w:kern w:val="0"/>
                <w:sz w:val="24"/>
                <w:highlight w:val="none"/>
              </w:rPr>
            </w:pPr>
            <w:r>
              <w:rPr>
                <w:rFonts w:ascii="Segoe UI Symbol" w:hAnsi="Segoe UI Symbol" w:cs="Segoe UI Symbol" w:eastAsiaTheme="minorEastAsia"/>
                <w:kern w:val="0"/>
                <w:sz w:val="24"/>
                <w:highlight w:val="none"/>
              </w:rPr>
              <w:t>☐</w:t>
            </w:r>
            <w:r>
              <w:rPr>
                <w:rFonts w:hint="eastAsia" w:ascii="宋体" w:hAnsi="宋体" w:cs="宋体"/>
                <w:kern w:val="0"/>
                <w:sz w:val="24"/>
                <w:highlight w:val="none"/>
              </w:rPr>
              <w:t>可以就</w:t>
            </w:r>
            <w:r>
              <w:rPr>
                <w:rFonts w:hint="eastAsia" w:ascii="宋体" w:hAnsi="宋体" w:cs="宋体"/>
                <w:kern w:val="0"/>
                <w:sz w:val="24"/>
                <w:highlight w:val="none"/>
                <w:u w:val="single"/>
              </w:rPr>
              <w:t xml:space="preserve"> </w:t>
            </w:r>
            <w:r>
              <w:rPr>
                <w:rFonts w:ascii="宋体" w:hAnsi="宋体" w:cs="宋体"/>
                <w:kern w:val="0"/>
                <w:sz w:val="24"/>
                <w:highlight w:val="none"/>
                <w:u w:val="single"/>
              </w:rPr>
              <w:t xml:space="preserve"> </w:t>
            </w:r>
            <w:r>
              <w:rPr>
                <w:rFonts w:hint="eastAsia" w:ascii="宋体" w:hAnsi="宋体" w:cs="宋体"/>
                <w:sz w:val="24"/>
                <w:highlight w:val="none"/>
                <w:u w:val="single"/>
              </w:rPr>
              <w:t>/</w:t>
            </w:r>
            <w:r>
              <w:rPr>
                <w:rFonts w:ascii="宋体" w:hAnsi="宋体" w:cs="宋体"/>
                <w:sz w:val="24"/>
                <w:highlight w:val="none"/>
                <w:u w:val="single"/>
              </w:rPr>
              <w:t xml:space="preserve">  </w:t>
            </w:r>
            <w:r>
              <w:rPr>
                <w:rFonts w:hint="eastAsia" w:ascii="宋体" w:hAnsi="宋体" w:cs="宋体"/>
                <w:kern w:val="0"/>
                <w:sz w:val="24"/>
                <w:highlight w:val="none"/>
              </w:rPr>
              <w:t>采购进口产品。</w:t>
            </w:r>
          </w:p>
        </w:tc>
      </w:tr>
      <w:tr w14:paraId="59BB45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AFB3610">
            <w:pPr>
              <w:snapToGrid w:val="0"/>
              <w:spacing w:line="360" w:lineRule="auto"/>
              <w:jc w:val="center"/>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255AFF2">
            <w:pPr>
              <w:snapToGrid w:val="0"/>
              <w:spacing w:line="360" w:lineRule="auto"/>
              <w:ind w:firstLine="482" w:firstLineChars="200"/>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分包</w:t>
            </w:r>
          </w:p>
        </w:tc>
        <w:tc>
          <w:tcPr>
            <w:tcW w:w="6703" w:type="dxa"/>
            <w:tcBorders>
              <w:top w:val="single" w:color="000000" w:sz="8" w:space="0"/>
              <w:left w:val="single" w:color="000000" w:sz="2" w:space="0"/>
              <w:bottom w:val="single" w:color="000000" w:sz="8" w:space="0"/>
              <w:right w:val="single" w:color="000000" w:sz="8" w:space="0"/>
            </w:tcBorders>
            <w:vAlign w:val="center"/>
          </w:tcPr>
          <w:p w14:paraId="0C4BB03B">
            <w:pPr>
              <w:spacing w:line="360" w:lineRule="auto"/>
              <w:rPr>
                <w:rFonts w:cs="宋体" w:asciiTheme="minorEastAsia" w:hAnsiTheme="minorEastAsia" w:eastAsiaTheme="minorEastAsia"/>
                <w:b/>
                <w:bCs/>
                <w:sz w:val="24"/>
                <w:highlight w:val="none"/>
              </w:rPr>
            </w:pPr>
            <w:r>
              <w:rPr>
                <w:rFonts w:hint="eastAsia" w:cs="宋体" w:asciiTheme="minorEastAsia" w:hAnsiTheme="minorEastAsia" w:eastAsiaTheme="minorEastAsia"/>
                <w:b/>
                <w:bCs/>
                <w:kern w:val="0"/>
                <w:sz w:val="24"/>
                <w:highlight w:val="none"/>
              </w:rPr>
              <w:sym w:font="Wingdings" w:char="F0FE"/>
            </w:r>
            <w:r>
              <w:rPr>
                <w:rFonts w:cs="宋体" w:asciiTheme="minorEastAsia" w:hAnsiTheme="minorEastAsia" w:eastAsiaTheme="minorEastAsia"/>
                <w:b/>
                <w:bCs/>
                <w:kern w:val="0"/>
                <w:sz w:val="24"/>
                <w:highlight w:val="none"/>
              </w:rPr>
              <w:t>A</w:t>
            </w:r>
            <w:r>
              <w:rPr>
                <w:rFonts w:hint="eastAsia" w:cs="宋体" w:asciiTheme="minorEastAsia" w:hAnsiTheme="minorEastAsia" w:eastAsiaTheme="minorEastAsia"/>
                <w:b/>
                <w:bCs/>
                <w:sz w:val="24"/>
                <w:highlight w:val="none"/>
              </w:rPr>
              <w:t>同意将非主体、非关键性的</w:t>
            </w:r>
            <w:r>
              <w:rPr>
                <w:rFonts w:cs="宋体" w:asciiTheme="minorEastAsia" w:hAnsiTheme="minorEastAsia" w:eastAsiaTheme="minorEastAsia"/>
                <w:b/>
                <w:bCs/>
                <w:sz w:val="24"/>
                <w:highlight w:val="none"/>
                <w:u w:val="single"/>
              </w:rPr>
              <w:t xml:space="preserve"> </w:t>
            </w:r>
            <w:r>
              <w:rPr>
                <w:rFonts w:hint="eastAsia" w:cs="宋体" w:asciiTheme="minorEastAsia" w:hAnsiTheme="minorEastAsia" w:eastAsiaTheme="minorEastAsia"/>
                <w:b/>
                <w:bCs/>
                <w:sz w:val="24"/>
                <w:highlight w:val="none"/>
                <w:u w:val="single"/>
                <w:lang w:val="en-US" w:eastAsia="zh-CN"/>
              </w:rPr>
              <w:t>培训</w:t>
            </w:r>
            <w:r>
              <w:rPr>
                <w:rFonts w:cs="宋体" w:asciiTheme="minorEastAsia" w:hAnsiTheme="minorEastAsia" w:eastAsiaTheme="minorEastAsia"/>
                <w:b/>
                <w:bCs/>
                <w:sz w:val="24"/>
                <w:highlight w:val="none"/>
                <w:u w:val="single"/>
              </w:rPr>
              <w:t xml:space="preserve"> </w:t>
            </w:r>
            <w:r>
              <w:rPr>
                <w:rFonts w:hint="eastAsia" w:cs="宋体" w:asciiTheme="minorEastAsia" w:hAnsiTheme="minorEastAsia" w:eastAsiaTheme="minorEastAsia"/>
                <w:b/>
                <w:bCs/>
                <w:sz w:val="24"/>
                <w:highlight w:val="none"/>
              </w:rPr>
              <w:t>工作分包。</w:t>
            </w:r>
          </w:p>
          <w:p w14:paraId="4EB48EB1">
            <w:pPr>
              <w:spacing w:line="360" w:lineRule="auto"/>
              <w:rPr>
                <w:rFonts w:cs="宋体" w:asciiTheme="minorEastAsia" w:hAnsiTheme="minorEastAsia" w:eastAsiaTheme="minorEastAsia"/>
                <w:sz w:val="24"/>
                <w:highlight w:val="none"/>
              </w:rPr>
            </w:pPr>
            <w:r>
              <w:rPr>
                <w:rFonts w:cs="宋体" w:asciiTheme="minorEastAsia" w:hAnsiTheme="minorEastAsia" w:eastAsiaTheme="minorEastAsia"/>
                <w:kern w:val="0"/>
                <w:sz w:val="24"/>
                <w:highlight w:val="none"/>
              </w:rPr>
              <w:sym w:font="Wingdings" w:char="00A8"/>
            </w:r>
            <w:r>
              <w:rPr>
                <w:rFonts w:cs="宋体" w:asciiTheme="minorEastAsia" w:hAnsiTheme="minorEastAsia" w:eastAsiaTheme="minorEastAsia"/>
                <w:kern w:val="0"/>
                <w:sz w:val="24"/>
                <w:highlight w:val="none"/>
              </w:rPr>
              <w:t>B</w:t>
            </w:r>
            <w:r>
              <w:rPr>
                <w:rFonts w:hint="eastAsia" w:cs="宋体" w:asciiTheme="minorEastAsia" w:hAnsiTheme="minorEastAsia" w:eastAsiaTheme="minorEastAsia"/>
                <w:sz w:val="24"/>
                <w:highlight w:val="none"/>
              </w:rPr>
              <w:t>不同意分包。</w:t>
            </w:r>
          </w:p>
          <w:p w14:paraId="7FD2EC2C">
            <w:pPr>
              <w:spacing w:line="360" w:lineRule="auto"/>
              <w:rPr>
                <w:highlight w:val="none"/>
              </w:rPr>
            </w:pPr>
            <w:r>
              <w:rPr>
                <w:rFonts w:hint="eastAsia" w:ascii="宋体" w:hAnsi="宋体" w:cs="宋体"/>
                <w:sz w:val="24"/>
                <w:highlight w:val="none"/>
              </w:rPr>
              <w:t>注：不得限制大中型企业向小微企业合理分包。</w:t>
            </w:r>
          </w:p>
        </w:tc>
      </w:tr>
      <w:tr w14:paraId="36B4E0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00775FC3">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EA15F34">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开标前答疑会或现场考察</w:t>
            </w:r>
          </w:p>
        </w:tc>
        <w:tc>
          <w:tcPr>
            <w:tcW w:w="6703" w:type="dxa"/>
            <w:tcBorders>
              <w:top w:val="single" w:color="000000" w:sz="8" w:space="0"/>
              <w:left w:val="single" w:color="000000" w:sz="2" w:space="0"/>
              <w:bottom w:val="single" w:color="000000" w:sz="8" w:space="0"/>
              <w:right w:val="single" w:color="000000" w:sz="8" w:space="0"/>
            </w:tcBorders>
            <w:vAlign w:val="center"/>
          </w:tcPr>
          <w:p w14:paraId="0FCE43E8">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kern w:val="0"/>
                <w:sz w:val="24"/>
                <w:highlight w:val="none"/>
              </w:rPr>
              <w:sym w:font="Wingdings" w:char="F0FE"/>
            </w:r>
            <w:r>
              <w:rPr>
                <w:rFonts w:hint="eastAsia" w:cs="宋体" w:asciiTheme="minorEastAsia" w:hAnsiTheme="minorEastAsia" w:eastAsiaTheme="minorEastAsia"/>
                <w:kern w:val="0"/>
                <w:sz w:val="24"/>
                <w:highlight w:val="none"/>
              </w:rPr>
              <w:t>A</w:t>
            </w:r>
            <w:r>
              <w:rPr>
                <w:rFonts w:hint="eastAsia" w:cs="宋体" w:asciiTheme="minorEastAsia" w:hAnsiTheme="minorEastAsia" w:eastAsiaTheme="minorEastAsia"/>
                <w:sz w:val="24"/>
                <w:highlight w:val="none"/>
              </w:rPr>
              <w:t>不组织。</w:t>
            </w:r>
          </w:p>
          <w:p w14:paraId="770FDD97">
            <w:pPr>
              <w:spacing w:line="360" w:lineRule="auto"/>
              <w:rPr>
                <w:rFonts w:cs="宋体" w:asciiTheme="minorEastAsia" w:hAnsiTheme="minorEastAsia" w:eastAsiaTheme="minorEastAsia"/>
                <w:kern w:val="0"/>
                <w:sz w:val="24"/>
                <w:highlight w:val="none"/>
              </w:rPr>
            </w:pPr>
            <w:r>
              <w:rPr>
                <w:rFonts w:ascii="Segoe UI Symbol" w:hAnsi="Segoe UI Symbol" w:cs="Segoe UI Symbol" w:eastAsiaTheme="minorEastAsia"/>
                <w:kern w:val="0"/>
                <w:sz w:val="24"/>
                <w:highlight w:val="none"/>
              </w:rPr>
              <w:t>☐</w:t>
            </w:r>
            <w:r>
              <w:rPr>
                <w:rFonts w:hint="eastAsia" w:cs="宋体" w:asciiTheme="minorEastAsia" w:hAnsiTheme="minorEastAsia" w:eastAsiaTheme="minorEastAsia"/>
                <w:kern w:val="0"/>
                <w:sz w:val="24"/>
                <w:highlight w:val="none"/>
              </w:rPr>
              <w:t>B组织，</w:t>
            </w:r>
            <w:r>
              <w:rPr>
                <w:rFonts w:hint="eastAsia" w:cs="宋体" w:asciiTheme="minorEastAsia" w:hAnsiTheme="minorEastAsia" w:eastAsiaTheme="minorEastAsia"/>
                <w:sz w:val="24"/>
                <w:highlight w:val="none"/>
              </w:rPr>
              <w:t>时间：</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,地点：</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，联系人：</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highlight w:val="none"/>
              </w:rPr>
              <w:t>，联系方式：</w:t>
            </w:r>
            <w:r>
              <w:rPr>
                <w:rFonts w:hint="eastAsia" w:cs="宋体" w:asciiTheme="minorEastAsia" w:hAnsiTheme="minorEastAsia" w:eastAsiaTheme="minorEastAsia"/>
                <w:sz w:val="24"/>
                <w:highlight w:val="none"/>
                <w:u w:val="single"/>
              </w:rPr>
              <w:t xml:space="preserve">    </w:t>
            </w:r>
            <w:r>
              <w:rPr>
                <w:rFonts w:hint="eastAsia" w:cs="宋体" w:asciiTheme="minorEastAsia" w:hAnsiTheme="minorEastAsia" w:eastAsiaTheme="minorEastAsia"/>
                <w:sz w:val="24"/>
                <w:szCs w:val="20"/>
                <w:highlight w:val="none"/>
              </w:rPr>
              <w:t>。</w:t>
            </w:r>
          </w:p>
        </w:tc>
      </w:tr>
      <w:tr w14:paraId="5F78F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5417038B">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1EFDD8A">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样品提供</w:t>
            </w:r>
          </w:p>
        </w:tc>
        <w:tc>
          <w:tcPr>
            <w:tcW w:w="6703" w:type="dxa"/>
            <w:tcBorders>
              <w:top w:val="single" w:color="000000" w:sz="8" w:space="0"/>
              <w:left w:val="single" w:color="000000" w:sz="2" w:space="0"/>
              <w:bottom w:val="single" w:color="000000" w:sz="8" w:space="0"/>
              <w:right w:val="single" w:color="000000" w:sz="8" w:space="0"/>
            </w:tcBorders>
            <w:vAlign w:val="center"/>
          </w:tcPr>
          <w:p w14:paraId="3A12BC24">
            <w:pPr>
              <w:spacing w:line="360" w:lineRule="auto"/>
              <w:rPr>
                <w:rFonts w:asciiTheme="minorEastAsia" w:hAnsiTheme="minorEastAsia" w:eastAsiaTheme="minorEastAsia"/>
                <w:sz w:val="24"/>
                <w:highlight w:val="none"/>
              </w:rPr>
            </w:pPr>
            <w:r>
              <w:rPr>
                <w:rFonts w:cs="Arial" w:asciiTheme="minorEastAsia" w:hAnsiTheme="minorEastAsia" w:eastAsiaTheme="minorEastAsia"/>
                <w:b/>
                <w:kern w:val="0"/>
                <w:sz w:val="24"/>
                <w:highlight w:val="none"/>
              </w:rPr>
              <w:sym w:font="Wingdings" w:char="00FE"/>
            </w:r>
            <w:r>
              <w:rPr>
                <w:rFonts w:cs="Arial" w:asciiTheme="minorEastAsia" w:hAnsiTheme="minorEastAsia" w:eastAsiaTheme="minorEastAsia"/>
                <w:b/>
                <w:kern w:val="0"/>
                <w:sz w:val="24"/>
                <w:highlight w:val="none"/>
              </w:rPr>
              <w:t>A</w:t>
            </w:r>
            <w:r>
              <w:rPr>
                <w:rFonts w:hint="eastAsia" w:asciiTheme="minorEastAsia" w:hAnsiTheme="minorEastAsia" w:eastAsiaTheme="minorEastAsia"/>
                <w:b/>
                <w:sz w:val="24"/>
                <w:highlight w:val="none"/>
              </w:rPr>
              <w:t>不要求提供。</w:t>
            </w:r>
          </w:p>
          <w:p w14:paraId="7BC89614">
            <w:pPr>
              <w:spacing w:line="360" w:lineRule="auto"/>
              <w:rPr>
                <w:rFonts w:asciiTheme="minorEastAsia" w:hAnsiTheme="minorEastAsia" w:eastAsiaTheme="minorEastAsia"/>
                <w:kern w:val="0"/>
                <w:sz w:val="24"/>
                <w:highlight w:val="none"/>
              </w:rPr>
            </w:pPr>
            <w:r>
              <w:rPr>
                <w:rFonts w:cs="Arial" w:asciiTheme="minorEastAsia" w:hAnsiTheme="minorEastAsia" w:eastAsiaTheme="minorEastAsia"/>
                <w:b/>
                <w:kern w:val="0"/>
                <w:sz w:val="24"/>
                <w:highlight w:val="none"/>
              </w:rPr>
              <w:sym w:font="Wingdings" w:char="00A8"/>
            </w:r>
            <w:r>
              <w:rPr>
                <w:rFonts w:asciiTheme="minorEastAsia" w:hAnsiTheme="minorEastAsia" w:eastAsiaTheme="minorEastAsia"/>
                <w:kern w:val="0"/>
                <w:sz w:val="24"/>
                <w:highlight w:val="none"/>
              </w:rPr>
              <w:t>B</w:t>
            </w:r>
            <w:r>
              <w:rPr>
                <w:rFonts w:hint="eastAsia" w:asciiTheme="minorEastAsia" w:hAnsiTheme="minorEastAsia" w:eastAsiaTheme="minorEastAsia"/>
                <w:kern w:val="0"/>
                <w:sz w:val="24"/>
                <w:highlight w:val="none"/>
              </w:rPr>
              <w:t>要求提供。</w:t>
            </w:r>
          </w:p>
          <w:p w14:paraId="593277C6">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（1）样品：</w:t>
            </w:r>
            <w:r>
              <w:rPr>
                <w:rFonts w:hint="eastAsia" w:asciiTheme="minorEastAsia" w:hAnsiTheme="minorEastAsia" w:eastAsiaTheme="minorEastAsia"/>
                <w:kern w:val="0"/>
                <w:sz w:val="24"/>
                <w:highlight w:val="none"/>
                <w:u w:val="single"/>
              </w:rPr>
              <w:t xml:space="preserve">    </w:t>
            </w:r>
            <w:r>
              <w:rPr>
                <w:rFonts w:hint="eastAsia" w:asciiTheme="minorEastAsia" w:hAnsiTheme="minorEastAsia" w:eastAsiaTheme="minorEastAsia"/>
                <w:kern w:val="0"/>
                <w:sz w:val="24"/>
                <w:highlight w:val="none"/>
              </w:rPr>
              <w:t>；</w:t>
            </w:r>
          </w:p>
          <w:p w14:paraId="0029C02C">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（2）样品制作的标准和要求：</w:t>
            </w:r>
            <w:r>
              <w:rPr>
                <w:rFonts w:hint="eastAsia" w:asciiTheme="minorEastAsia" w:hAnsiTheme="minorEastAsia" w:eastAsiaTheme="minorEastAsia"/>
                <w:kern w:val="0"/>
                <w:sz w:val="24"/>
                <w:highlight w:val="none"/>
                <w:u w:val="single"/>
              </w:rPr>
              <w:t xml:space="preserve">    </w:t>
            </w:r>
            <w:r>
              <w:rPr>
                <w:rFonts w:hint="eastAsia" w:asciiTheme="minorEastAsia" w:hAnsiTheme="minorEastAsia" w:eastAsiaTheme="minorEastAsia"/>
                <w:kern w:val="0"/>
                <w:sz w:val="24"/>
                <w:highlight w:val="none"/>
              </w:rPr>
              <w:t>；</w:t>
            </w:r>
          </w:p>
          <w:p w14:paraId="5CBE1845">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（3）样品的评审方法以及评审标准：详见</w:t>
            </w:r>
            <w:r>
              <w:rPr>
                <w:rFonts w:hint="eastAsia" w:asciiTheme="minorEastAsia" w:hAnsiTheme="minorEastAsia" w:eastAsiaTheme="minorEastAsia"/>
                <w:kern w:val="0"/>
                <w:sz w:val="24"/>
                <w:highlight w:val="none"/>
                <w:u w:val="single"/>
              </w:rPr>
              <w:t>评标办法</w:t>
            </w:r>
            <w:r>
              <w:rPr>
                <w:rFonts w:hint="eastAsia" w:asciiTheme="minorEastAsia" w:hAnsiTheme="minorEastAsia" w:eastAsiaTheme="minorEastAsia"/>
                <w:kern w:val="0"/>
                <w:sz w:val="24"/>
                <w:highlight w:val="none"/>
              </w:rPr>
              <w:t>；</w:t>
            </w:r>
          </w:p>
          <w:p w14:paraId="03B6096E">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（4）是否需要随样品提交检测报告：</w:t>
            </w:r>
            <w:sdt>
              <w:sdtPr>
                <w:rPr>
                  <w:rFonts w:hint="eastAsia" w:asciiTheme="minorEastAsia" w:hAnsiTheme="minorEastAsia" w:eastAsiaTheme="minorEastAsia"/>
                  <w:kern w:val="0"/>
                  <w:sz w:val="24"/>
                  <w:highlight w:val="none"/>
                </w:rPr>
                <w:id w:val="1303421454"/>
                <w14:checkbox>
                  <w14:checked w14:val="0"/>
                  <w14:checkedState w14:val="00FE" w14:font="Wingdings"/>
                  <w14:uncheckedState w14:val="2610" w14:font="MS Gothic"/>
                </w14:checkbox>
              </w:sdtPr>
              <w:sdtEndPr>
                <w:rPr>
                  <w:rFonts w:hint="eastAsia" w:asciiTheme="minorEastAsia" w:hAnsiTheme="minorEastAsia" w:eastAsiaTheme="minorEastAsia"/>
                  <w:kern w:val="0"/>
                  <w:sz w:val="24"/>
                  <w:highlight w:val="none"/>
                </w:rPr>
              </w:sdtEndPr>
              <w:sdtContent>
                <w:r>
                  <w:rPr>
                    <w:rFonts w:ascii="Segoe UI Symbol" w:hAnsi="Segoe UI Symbol" w:cs="Segoe UI Symbol" w:eastAsiaTheme="minorEastAsia"/>
                    <w:kern w:val="0"/>
                    <w:sz w:val="24"/>
                    <w:highlight w:val="none"/>
                  </w:rPr>
                  <w:t>☐</w:t>
                </w:r>
              </w:sdtContent>
            </w:sdt>
            <w:r>
              <w:rPr>
                <w:rFonts w:hint="eastAsia" w:asciiTheme="minorEastAsia" w:hAnsiTheme="minorEastAsia" w:eastAsiaTheme="minorEastAsia"/>
                <w:kern w:val="0"/>
                <w:sz w:val="24"/>
                <w:highlight w:val="none"/>
              </w:rPr>
              <w:t>否；</w:t>
            </w:r>
            <w:sdt>
              <w:sdtPr>
                <w:rPr>
                  <w:rFonts w:hint="eastAsia" w:asciiTheme="minorEastAsia" w:hAnsiTheme="minorEastAsia" w:eastAsiaTheme="minorEastAsia"/>
                  <w:kern w:val="0"/>
                  <w:sz w:val="24"/>
                  <w:highlight w:val="none"/>
                </w:rPr>
                <w:id w:val="1621728433"/>
                <w14:checkbox>
                  <w14:checked w14:val="0"/>
                  <w14:checkedState w14:val="00FE" w14:font="Wingdings"/>
                  <w14:uncheckedState w14:val="2610" w14:font="MS Gothic"/>
                </w14:checkbox>
              </w:sdtPr>
              <w:sdtEndPr>
                <w:rPr>
                  <w:rFonts w:hint="eastAsia" w:asciiTheme="minorEastAsia" w:hAnsiTheme="minorEastAsia" w:eastAsiaTheme="minorEastAsia"/>
                  <w:kern w:val="0"/>
                  <w:sz w:val="24"/>
                  <w:highlight w:val="none"/>
                </w:rPr>
              </w:sdtEndPr>
              <w:sdtContent>
                <w:r>
                  <w:rPr>
                    <w:rFonts w:ascii="Segoe UI Symbol" w:hAnsi="Segoe UI Symbol" w:cs="Segoe UI Symbol" w:eastAsiaTheme="minorEastAsia"/>
                    <w:kern w:val="0"/>
                    <w:sz w:val="24"/>
                    <w:highlight w:val="none"/>
                  </w:rPr>
                  <w:t>☐</w:t>
                </w:r>
              </w:sdtContent>
            </w:sdt>
            <w:r>
              <w:rPr>
                <w:rFonts w:hint="eastAsia" w:asciiTheme="minorEastAsia" w:hAnsiTheme="minorEastAsia" w:eastAsiaTheme="minorEastAsia"/>
                <w:kern w:val="0"/>
                <w:sz w:val="24"/>
                <w:highlight w:val="none"/>
              </w:rPr>
              <w:t>是，检测机构的要求：</w:t>
            </w:r>
            <w:r>
              <w:rPr>
                <w:rFonts w:hint="eastAsia" w:asciiTheme="minorEastAsia" w:hAnsiTheme="minorEastAsia" w:eastAsiaTheme="minorEastAsia"/>
                <w:kern w:val="0"/>
                <w:sz w:val="24"/>
                <w:highlight w:val="none"/>
                <w:u w:val="single"/>
              </w:rPr>
              <w:t xml:space="preserve">    </w:t>
            </w:r>
            <w:r>
              <w:rPr>
                <w:rFonts w:hint="eastAsia" w:asciiTheme="minorEastAsia" w:hAnsiTheme="minorEastAsia" w:eastAsiaTheme="minorEastAsia"/>
                <w:kern w:val="0"/>
                <w:sz w:val="24"/>
                <w:highlight w:val="none"/>
              </w:rPr>
              <w:t>；检测内容：</w:t>
            </w:r>
            <w:r>
              <w:rPr>
                <w:rFonts w:hint="eastAsia" w:asciiTheme="minorEastAsia" w:hAnsiTheme="minorEastAsia" w:eastAsiaTheme="minorEastAsia"/>
                <w:kern w:val="0"/>
                <w:sz w:val="24"/>
                <w:highlight w:val="none"/>
                <w:u w:val="single"/>
              </w:rPr>
              <w:t xml:space="preserve">    </w:t>
            </w:r>
            <w:r>
              <w:rPr>
                <w:rFonts w:hint="eastAsia" w:asciiTheme="minorEastAsia" w:hAnsiTheme="minorEastAsia" w:eastAsiaTheme="minorEastAsia"/>
                <w:kern w:val="0"/>
                <w:sz w:val="24"/>
                <w:highlight w:val="none"/>
              </w:rPr>
              <w:t>。</w:t>
            </w:r>
          </w:p>
          <w:p w14:paraId="79947435">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（5）提供样品的时间：</w:t>
            </w:r>
            <w:r>
              <w:rPr>
                <w:rFonts w:hint="eastAsia" w:asciiTheme="minorEastAsia" w:hAnsiTheme="minorEastAsia" w:eastAsiaTheme="minorEastAsia"/>
                <w:kern w:val="0"/>
                <w:sz w:val="24"/>
                <w:highlight w:val="none"/>
                <w:u w:val="single"/>
              </w:rPr>
              <w:t xml:space="preserve">    </w:t>
            </w:r>
            <w:r>
              <w:rPr>
                <w:rFonts w:hint="eastAsia" w:asciiTheme="minorEastAsia" w:hAnsiTheme="minorEastAsia" w:eastAsiaTheme="minorEastAsia"/>
                <w:kern w:val="0"/>
                <w:sz w:val="24"/>
                <w:highlight w:val="none"/>
              </w:rPr>
              <w:t>；地点：</w:t>
            </w:r>
            <w:r>
              <w:rPr>
                <w:rFonts w:hint="eastAsia" w:asciiTheme="minorEastAsia" w:hAnsiTheme="minorEastAsia" w:eastAsiaTheme="minorEastAsia"/>
                <w:kern w:val="0"/>
                <w:sz w:val="24"/>
                <w:highlight w:val="none"/>
                <w:u w:val="single"/>
              </w:rPr>
              <w:t xml:space="preserve">    </w:t>
            </w:r>
            <w:r>
              <w:rPr>
                <w:rFonts w:hint="eastAsia" w:asciiTheme="minorEastAsia" w:hAnsiTheme="minorEastAsia" w:eastAsiaTheme="minorEastAsia"/>
                <w:kern w:val="0"/>
                <w:sz w:val="24"/>
                <w:highlight w:val="none"/>
              </w:rPr>
              <w:t>；联系人：</w:t>
            </w:r>
            <w:r>
              <w:rPr>
                <w:rFonts w:hint="eastAsia" w:asciiTheme="minorEastAsia" w:hAnsiTheme="minorEastAsia" w:eastAsiaTheme="minorEastAsia"/>
                <w:kern w:val="0"/>
                <w:sz w:val="24"/>
                <w:highlight w:val="none"/>
                <w:u w:val="single"/>
              </w:rPr>
              <w:t xml:space="preserve">   </w:t>
            </w:r>
            <w:r>
              <w:rPr>
                <w:rFonts w:hint="eastAsia" w:asciiTheme="minorEastAsia" w:hAnsiTheme="minorEastAsia" w:eastAsiaTheme="minorEastAsia"/>
                <w:kern w:val="0"/>
                <w:sz w:val="24"/>
                <w:highlight w:val="none"/>
              </w:rPr>
              <w:t>，联系电话：</w:t>
            </w:r>
            <w:r>
              <w:rPr>
                <w:rFonts w:hint="eastAsia" w:asciiTheme="minorEastAsia" w:hAnsiTheme="minorEastAsia" w:eastAsiaTheme="minorEastAsia"/>
                <w:kern w:val="0"/>
                <w:sz w:val="24"/>
                <w:highlight w:val="none"/>
                <w:u w:val="single"/>
              </w:rPr>
              <w:t xml:space="preserve">    </w:t>
            </w:r>
            <w:r>
              <w:rPr>
                <w:rFonts w:hint="eastAsia" w:asciiTheme="minorEastAsia" w:hAnsiTheme="minorEastAsia" w:eastAsiaTheme="minorEastAsia"/>
                <w:kern w:val="0"/>
                <w:sz w:val="24"/>
                <w:highlight w:val="none"/>
              </w:rPr>
              <w:t>。请投标人在上述时间内提供样品并按规定位置安装完毕。超过截止时间的，采购人或采购代理机构将不予接收，并将清场并封闭样品现场。</w:t>
            </w:r>
          </w:p>
          <w:p w14:paraId="4F3B1EBF">
            <w:pPr>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A176B37">
            <w:pPr>
              <w:spacing w:line="360" w:lineRule="auto"/>
              <w:rPr>
                <w:rFonts w:cs="宋体"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（7）制作、运输、安装和保管样品所发生的一切费用由投标人自理。</w:t>
            </w:r>
          </w:p>
        </w:tc>
      </w:tr>
      <w:tr w14:paraId="48949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3DC451EB">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2F87882D">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方案讲解演示</w:t>
            </w:r>
          </w:p>
        </w:tc>
        <w:tc>
          <w:tcPr>
            <w:tcW w:w="6703" w:type="dxa"/>
            <w:tcBorders>
              <w:top w:val="single" w:color="000000" w:sz="8" w:space="0"/>
              <w:left w:val="single" w:color="000000" w:sz="2" w:space="0"/>
              <w:bottom w:val="single" w:color="000000" w:sz="8" w:space="0"/>
              <w:right w:val="single" w:color="000000" w:sz="8" w:space="0"/>
            </w:tcBorders>
            <w:vAlign w:val="center"/>
          </w:tcPr>
          <w:p w14:paraId="7D7FFE16">
            <w:pPr>
              <w:spacing w:line="360" w:lineRule="auto"/>
              <w:rPr>
                <w:rFonts w:cs="宋体" w:asciiTheme="minorEastAsia" w:hAnsiTheme="minorEastAsia" w:eastAsiaTheme="minorEastAsia"/>
                <w:b/>
                <w:bCs/>
                <w:sz w:val="24"/>
                <w:highlight w:val="none"/>
              </w:rPr>
            </w:pPr>
            <w:r>
              <w:rPr>
                <w:rFonts w:hint="eastAsia" w:cs="宋体" w:asciiTheme="minorEastAsia" w:hAnsiTheme="minorEastAsia" w:eastAsiaTheme="minorEastAsia"/>
                <w:b/>
                <w:bCs/>
                <w:highlight w:val="none"/>
              </w:rPr>
              <w:sym w:font="Wingdings 2" w:char="0052"/>
            </w:r>
            <w:r>
              <w:rPr>
                <w:rFonts w:hint="eastAsia" w:cs="宋体" w:asciiTheme="minorEastAsia" w:hAnsiTheme="minorEastAsia" w:eastAsiaTheme="minorEastAsia"/>
                <w:b/>
                <w:bCs/>
                <w:kern w:val="0"/>
                <w:sz w:val="24"/>
                <w:highlight w:val="none"/>
              </w:rPr>
              <w:t>A</w:t>
            </w:r>
            <w:r>
              <w:rPr>
                <w:rFonts w:hint="eastAsia" w:cs="宋体" w:asciiTheme="minorEastAsia" w:hAnsiTheme="minorEastAsia" w:eastAsiaTheme="minorEastAsia"/>
                <w:b/>
                <w:bCs/>
                <w:sz w:val="24"/>
                <w:highlight w:val="none"/>
              </w:rPr>
              <w:t>不组织。</w:t>
            </w:r>
          </w:p>
          <w:p w14:paraId="324386BB">
            <w:pPr>
              <w:spacing w:line="360" w:lineRule="auto"/>
              <w:rPr>
                <w:rFonts w:cs="宋体" w:asciiTheme="minorEastAsia" w:hAnsiTheme="minorEastAsia" w:eastAsiaTheme="minorEastAsia"/>
                <w:b w:val="0"/>
                <w:bCs w:val="0"/>
                <w:kern w:val="0"/>
                <w:sz w:val="24"/>
                <w:highlight w:val="none"/>
              </w:rPr>
            </w:pPr>
            <w:r>
              <w:rPr>
                <w:rFonts w:hint="eastAsia" w:cs="宋体" w:asciiTheme="minorEastAsia" w:hAnsiTheme="minorEastAsia" w:eastAsiaTheme="minorEastAsia"/>
                <w:b w:val="0"/>
                <w:bCs w:val="0"/>
                <w:kern w:val="0"/>
                <w:sz w:val="24"/>
                <w:highlight w:val="none"/>
              </w:rPr>
              <w:sym w:font="Wingdings" w:char="00A8"/>
            </w:r>
            <w:r>
              <w:rPr>
                <w:rFonts w:hint="eastAsia" w:cs="宋体" w:asciiTheme="minorEastAsia" w:hAnsiTheme="minorEastAsia" w:eastAsiaTheme="minorEastAsia"/>
                <w:b w:val="0"/>
                <w:bCs w:val="0"/>
                <w:kern w:val="0"/>
                <w:sz w:val="24"/>
                <w:highlight w:val="none"/>
              </w:rPr>
              <w:t>B组织。</w:t>
            </w:r>
          </w:p>
          <w:p w14:paraId="7908B077">
            <w:pPr>
              <w:snapToGrid w:val="0"/>
              <w:spacing w:line="360" w:lineRule="auto"/>
              <w:rPr>
                <w:rFonts w:hint="default" w:cs="宋体" w:asciiTheme="minorEastAsia" w:hAnsiTheme="minorEastAsia" w:eastAsiaTheme="minorEastAsia"/>
                <w:kern w:val="0"/>
                <w:sz w:val="24"/>
                <w:highlight w:val="none"/>
                <w:lang w:val="en-US"/>
              </w:rPr>
            </w:pPr>
            <w:r>
              <w:rPr>
                <w:rFonts w:hint="eastAsia" w:cs="宋体" w:asciiTheme="minorEastAsia" w:hAnsiTheme="minorEastAsia" w:eastAsiaTheme="minorEastAsia"/>
                <w:kern w:val="0"/>
                <w:sz w:val="24"/>
                <w:highlight w:val="none"/>
                <w:lang w:val="en-US" w:eastAsia="zh-CN"/>
              </w:rPr>
              <w:t>提供光盘(优盘)等存储形式，时长不超过15分钟。在投标截止日前密封递交。</w:t>
            </w:r>
          </w:p>
          <w:p w14:paraId="5D66B758">
            <w:pPr>
              <w:spacing w:line="360" w:lineRule="auto"/>
              <w:rPr>
                <w:rFonts w:cs="Arial" w:asciiTheme="minorEastAsia" w:hAnsiTheme="minorEastAsia" w:eastAsiaTheme="minorEastAsia"/>
                <w:b/>
                <w:kern w:val="0"/>
                <w:sz w:val="24"/>
                <w:highlight w:val="none"/>
              </w:rPr>
            </w:pPr>
            <w:r>
              <w:rPr>
                <w:rFonts w:hint="eastAsia" w:cs="宋体" w:asciiTheme="minorEastAsia" w:hAnsiTheme="minorEastAsia" w:eastAsiaTheme="minorEastAsia"/>
                <w:kern w:val="0"/>
                <w:sz w:val="24"/>
                <w:highlight w:val="none"/>
              </w:rPr>
              <w:t>注：因投标人自身原因导致无法演示或者演示效果不理想的，责任自负。</w:t>
            </w:r>
          </w:p>
        </w:tc>
      </w:tr>
      <w:tr w14:paraId="371AA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vMerge w:val="restart"/>
            <w:tcBorders>
              <w:top w:val="single" w:color="auto" w:sz="4" w:space="0"/>
              <w:left w:val="single" w:color="auto" w:sz="4" w:space="0"/>
              <w:right w:val="single" w:color="auto" w:sz="4" w:space="0"/>
            </w:tcBorders>
            <w:vAlign w:val="center"/>
          </w:tcPr>
          <w:p w14:paraId="0866A075">
            <w:pPr>
              <w:snapToGrid w:val="0"/>
              <w:spacing w:line="360" w:lineRule="auto"/>
              <w:jc w:val="center"/>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9</w:t>
            </w:r>
          </w:p>
        </w:tc>
        <w:tc>
          <w:tcPr>
            <w:tcW w:w="1843" w:type="dxa"/>
            <w:vMerge w:val="restart"/>
            <w:tcBorders>
              <w:top w:val="single" w:color="000000" w:sz="8" w:space="0"/>
              <w:left w:val="single" w:color="auto" w:sz="4" w:space="0"/>
              <w:right w:val="single" w:color="000000" w:sz="8" w:space="0"/>
            </w:tcBorders>
            <w:vAlign w:val="center"/>
          </w:tcPr>
          <w:p w14:paraId="64265289">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投标人应当提供的资格、资信证明文件</w:t>
            </w:r>
          </w:p>
        </w:tc>
        <w:tc>
          <w:tcPr>
            <w:tcW w:w="6703" w:type="dxa"/>
            <w:tcBorders>
              <w:top w:val="single" w:color="000000" w:sz="8" w:space="0"/>
              <w:left w:val="single" w:color="000000" w:sz="2" w:space="0"/>
              <w:bottom w:val="single" w:color="auto" w:sz="4" w:space="0"/>
              <w:right w:val="single" w:color="000000" w:sz="8" w:space="0"/>
            </w:tcBorders>
            <w:vAlign w:val="center"/>
          </w:tcPr>
          <w:p w14:paraId="2D394E27">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（1）资格证明文件：见招标文件第二部分11.1。</w:t>
            </w:r>
          </w:p>
          <w:p w14:paraId="0A77F5BA">
            <w:pPr>
              <w:spacing w:line="360" w:lineRule="auto"/>
              <w:rPr>
                <w:rFonts w:cs="宋体" w:asciiTheme="minorEastAsia" w:hAnsiTheme="minorEastAsia" w:eastAsiaTheme="minorEastAsia"/>
                <w:snapToGrid w:val="0"/>
                <w:kern w:val="0"/>
                <w:szCs w:val="21"/>
                <w:highlight w:val="none"/>
              </w:rPr>
            </w:pPr>
            <w:r>
              <w:rPr>
                <w:rFonts w:hint="eastAsia" w:cs="宋体" w:asciiTheme="minorEastAsia" w:hAnsiTheme="minorEastAsia" w:eastAsiaTheme="minorEastAsia"/>
                <w:kern w:val="0"/>
                <w:sz w:val="24"/>
                <w:highlight w:val="none"/>
                <w:lang w:val="zh-CN"/>
              </w:rPr>
              <w:t>投标人未提供有效的资格证明文件的，视为投标人不具备招标文件中规定的资格要求，投标无效。</w:t>
            </w:r>
          </w:p>
        </w:tc>
      </w:tr>
      <w:tr w14:paraId="264111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0" w:hRule="atLeast"/>
          <w:jc w:val="center"/>
        </w:trPr>
        <w:tc>
          <w:tcPr>
            <w:tcW w:w="629" w:type="dxa"/>
            <w:vMerge w:val="continue"/>
            <w:tcBorders>
              <w:left w:val="single" w:color="auto" w:sz="4" w:space="0"/>
              <w:bottom w:val="single" w:color="auto" w:sz="4" w:space="0"/>
              <w:right w:val="single" w:color="auto" w:sz="4" w:space="0"/>
            </w:tcBorders>
            <w:vAlign w:val="center"/>
          </w:tcPr>
          <w:p w14:paraId="145D6320">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DB0822A">
            <w:pPr>
              <w:snapToGrid w:val="0"/>
              <w:spacing w:line="360" w:lineRule="auto"/>
              <w:jc w:val="center"/>
              <w:rPr>
                <w:rFonts w:cs="宋体" w:asciiTheme="minorEastAsia" w:hAnsiTheme="minorEastAsia" w:eastAsiaTheme="minorEastAsia"/>
                <w:b/>
                <w:sz w:val="24"/>
                <w:highlight w:val="none"/>
              </w:rPr>
            </w:pPr>
          </w:p>
        </w:tc>
        <w:tc>
          <w:tcPr>
            <w:tcW w:w="6703" w:type="dxa"/>
            <w:tcBorders>
              <w:top w:val="single" w:color="auto" w:sz="4" w:space="0"/>
              <w:left w:val="single" w:color="000000" w:sz="2" w:space="0"/>
              <w:bottom w:val="single" w:color="000000" w:sz="8" w:space="0"/>
              <w:right w:val="single" w:color="000000" w:sz="8" w:space="0"/>
            </w:tcBorders>
            <w:vAlign w:val="center"/>
          </w:tcPr>
          <w:p w14:paraId="577E604B">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（2）资信证明文件：根据招标文件第四部分评标标准提供。</w:t>
            </w:r>
          </w:p>
        </w:tc>
      </w:tr>
      <w:tr w14:paraId="2D928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504AC1">
            <w:pPr>
              <w:snapToGrid w:val="0"/>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 xml:space="preserve">  </w:t>
            </w:r>
            <w:r>
              <w:rPr>
                <w:rFonts w:cs="宋体" w:asciiTheme="minorEastAsia" w:hAnsiTheme="minorEastAsia" w:eastAsiaTheme="minorEastAsia"/>
                <w:sz w:val="24"/>
                <w:highlight w:val="none"/>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0850A256">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节能产品、环境标志产品</w:t>
            </w:r>
          </w:p>
        </w:tc>
        <w:tc>
          <w:tcPr>
            <w:tcW w:w="6703" w:type="dxa"/>
            <w:tcBorders>
              <w:top w:val="single" w:color="000000" w:sz="8" w:space="0"/>
              <w:left w:val="single" w:color="000000" w:sz="2" w:space="0"/>
              <w:bottom w:val="single" w:color="000000" w:sz="8" w:space="0"/>
              <w:right w:val="single" w:color="000000" w:sz="8" w:space="0"/>
            </w:tcBorders>
            <w:vAlign w:val="center"/>
          </w:tcPr>
          <w:p w14:paraId="18707704">
            <w:pPr>
              <w:spacing w:line="360" w:lineRule="auto"/>
              <w:rPr>
                <w:rFonts w:cs="宋体" w:asciiTheme="minorEastAsia" w:hAnsiTheme="minorEastAsia" w:eastAsiaTheme="minorEastAsia"/>
                <w:sz w:val="24"/>
                <w:szCs w:val="20"/>
                <w:highlight w:val="none"/>
              </w:rPr>
            </w:pPr>
            <w:r>
              <w:rPr>
                <w:rFonts w:hint="eastAsia" w:cs="宋体" w:asciiTheme="minorEastAsia" w:hAnsiTheme="minorEastAsia" w:eastAsiaTheme="minorEastAsia"/>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FD97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auto" w:sz="4" w:space="0"/>
              <w:bottom w:val="single" w:color="auto" w:sz="4" w:space="0"/>
              <w:right w:val="single" w:color="auto" w:sz="4" w:space="0"/>
            </w:tcBorders>
            <w:vAlign w:val="center"/>
          </w:tcPr>
          <w:p w14:paraId="69B7A428">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521803A">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报价要求</w:t>
            </w:r>
          </w:p>
        </w:tc>
        <w:tc>
          <w:tcPr>
            <w:tcW w:w="6703" w:type="dxa"/>
            <w:tcBorders>
              <w:top w:val="single" w:color="000000" w:sz="8" w:space="0"/>
              <w:left w:val="single" w:color="000000" w:sz="2" w:space="0"/>
              <w:bottom w:val="single" w:color="000000" w:sz="8" w:space="0"/>
              <w:right w:val="single" w:color="000000" w:sz="8" w:space="0"/>
            </w:tcBorders>
            <w:vAlign w:val="center"/>
          </w:tcPr>
          <w:p w14:paraId="314107EA">
            <w:pPr>
              <w:widowControl/>
              <w:spacing w:line="360" w:lineRule="auto"/>
              <w:jc w:val="left"/>
              <w:rPr>
                <w:rFonts w:cs="宋体" w:asciiTheme="minorEastAsia" w:hAnsiTheme="minorEastAsia" w:eastAsiaTheme="minorEastAsia"/>
                <w:b/>
                <w:bCs/>
                <w:kern w:val="0"/>
                <w:sz w:val="24"/>
                <w:highlight w:val="none"/>
              </w:rPr>
            </w:pPr>
            <w:r>
              <w:rPr>
                <w:rFonts w:hint="eastAsia" w:cs="宋体" w:asciiTheme="minorEastAsia" w:hAnsiTheme="minorEastAsia" w:eastAsiaTheme="minorEastAsia"/>
                <w:kern w:val="0"/>
                <w:sz w:val="24"/>
                <w:highlight w:val="none"/>
                <w:lang w:val="zh-CN"/>
              </w:rPr>
              <w:t>有关本项目实施所需的所有费用（含税费）均计入报价。</w:t>
            </w:r>
            <w:r>
              <w:rPr>
                <w:rFonts w:hint="eastAsia" w:cs="宋体" w:asciiTheme="minorEastAsia" w:hAnsiTheme="minorEastAsia" w:eastAsiaTheme="minorEastAsia"/>
                <w:sz w:val="24"/>
                <w:highlight w:val="none"/>
              </w:rPr>
              <w:t>开标一览表（报价表）是报价的唯一载体</w:t>
            </w:r>
            <w:r>
              <w:rPr>
                <w:rFonts w:hint="eastAsia" w:cs="宋体" w:asciiTheme="minorEastAsia" w:hAnsiTheme="minorEastAsia" w:eastAsiaTheme="minorEastAsia"/>
                <w:kern w:val="0"/>
                <w:sz w:val="24"/>
                <w:highlight w:val="none"/>
                <w:lang w:val="zh-CN"/>
              </w:rPr>
              <w:t>。投标文件中价格全部采用人民币报价。招标文件未列明，而投标人认为必需的费用也需列入报价。</w:t>
            </w:r>
            <w:r>
              <w:rPr>
                <w:rFonts w:hint="eastAsia" w:cs="宋体" w:asciiTheme="minorEastAsia" w:hAnsiTheme="minorEastAsia" w:eastAsiaTheme="minorEastAsia"/>
                <w:b/>
                <w:bCs/>
                <w:kern w:val="0"/>
                <w:sz w:val="24"/>
                <w:highlight w:val="none"/>
              </w:rPr>
              <w:t xml:space="preserve">提醒：验收时检测费用由采购人承担，不包含在投标总价中。 </w:t>
            </w:r>
          </w:p>
          <w:p w14:paraId="26D9637E">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投标报价出现下列情形的，投标无效：</w:t>
            </w:r>
          </w:p>
          <w:p w14:paraId="7CCA972F">
            <w:pPr>
              <w:snapToGrid w:val="0"/>
              <w:spacing w:line="360" w:lineRule="auto"/>
              <w:jc w:val="left"/>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投标文件出现不是唯一的、有选择性投标报价的；</w:t>
            </w:r>
          </w:p>
          <w:p w14:paraId="0316F20B">
            <w:pPr>
              <w:snapToGrid w:val="0"/>
              <w:spacing w:line="360" w:lineRule="auto"/>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b/>
                <w:kern w:val="0"/>
                <w:sz w:val="24"/>
                <w:highlight w:val="none"/>
                <w:lang w:val="zh-CN"/>
              </w:rPr>
              <w:t>投标报价超过招标文件中规定的预算金额或者最高限价的；</w:t>
            </w:r>
          </w:p>
          <w:p w14:paraId="22504F2A">
            <w:pPr>
              <w:spacing w:line="360" w:lineRule="auto"/>
              <w:rPr>
                <w:rFonts w:cs="宋体" w:asciiTheme="minorEastAsia" w:hAnsiTheme="minorEastAsia" w:eastAsiaTheme="minorEastAsia"/>
                <w:b/>
                <w:sz w:val="24"/>
                <w:highlight w:val="none"/>
              </w:rPr>
            </w:pPr>
            <w:r>
              <w:rPr>
                <w:rFonts w:hint="eastAsia" w:cs="宋体" w:asciiTheme="minorEastAsia" w:hAnsiTheme="minorEastAsia" w:eastAsiaTheme="minorEastAsia"/>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cs="宋体" w:asciiTheme="minorEastAsia" w:hAnsiTheme="minorEastAsia" w:eastAsiaTheme="minorEastAsia"/>
                <w:b/>
                <w:sz w:val="24"/>
                <w:highlight w:val="none"/>
              </w:rPr>
              <w:t>；</w:t>
            </w:r>
          </w:p>
          <w:p w14:paraId="7DF9B674">
            <w:pPr>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b/>
                <w:kern w:val="0"/>
                <w:sz w:val="24"/>
                <w:highlight w:val="none"/>
              </w:rPr>
              <w:t>投标人对根据修正原则修正后的报价不确认的</w:t>
            </w:r>
            <w:r>
              <w:rPr>
                <w:rFonts w:hint="eastAsia" w:cs="宋体" w:asciiTheme="minorEastAsia" w:hAnsiTheme="minorEastAsia" w:eastAsiaTheme="minorEastAsia"/>
                <w:b/>
                <w:sz w:val="24"/>
                <w:highlight w:val="none"/>
              </w:rPr>
              <w:t>。</w:t>
            </w:r>
          </w:p>
        </w:tc>
      </w:tr>
      <w:tr w14:paraId="1826B7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right w:val="single" w:color="000000" w:sz="2" w:space="0"/>
            </w:tcBorders>
            <w:vAlign w:val="center"/>
          </w:tcPr>
          <w:p w14:paraId="05236CE5">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2</w:t>
            </w:r>
          </w:p>
        </w:tc>
        <w:tc>
          <w:tcPr>
            <w:tcW w:w="1843" w:type="dxa"/>
            <w:tcBorders>
              <w:top w:val="single" w:color="000000" w:sz="8" w:space="0"/>
              <w:left w:val="single" w:color="000000" w:sz="2" w:space="0"/>
              <w:right w:val="single" w:color="000000" w:sz="8" w:space="0"/>
            </w:tcBorders>
            <w:vAlign w:val="center"/>
          </w:tcPr>
          <w:p w14:paraId="3B154D8E">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中小企业信用融资</w:t>
            </w:r>
          </w:p>
        </w:tc>
        <w:tc>
          <w:tcPr>
            <w:tcW w:w="6703" w:type="dxa"/>
            <w:tcBorders>
              <w:top w:val="single" w:color="000000" w:sz="8" w:space="0"/>
              <w:left w:val="single" w:color="000000" w:sz="2" w:space="0"/>
              <w:bottom w:val="single" w:color="000000" w:sz="8" w:space="0"/>
              <w:right w:val="single" w:color="000000" w:sz="8" w:space="0"/>
            </w:tcBorders>
            <w:vAlign w:val="center"/>
          </w:tcPr>
          <w:p w14:paraId="3B4D1B8D">
            <w:pPr>
              <w:spacing w:line="360" w:lineRule="auto"/>
              <w:rPr>
                <w:rFonts w:cs="宋体" w:asciiTheme="minorEastAsia" w:hAnsiTheme="minorEastAsia" w:eastAsiaTheme="minorEastAsia"/>
                <w:sz w:val="24"/>
                <w:highlight w:val="none"/>
              </w:rPr>
            </w:pPr>
            <w:r>
              <w:rPr>
                <w:rFonts w:hint="eastAsia" w:cs="宋体" w:asciiTheme="minorEastAsia" w:hAnsiTheme="minorEastAsia" w:eastAsiaTheme="minorEastAsia"/>
                <w:snapToGrid w:val="0"/>
                <w:kern w:val="28"/>
                <w:sz w:val="24"/>
                <w:highlight w:val="none"/>
              </w:rPr>
              <w:t>供应商中标后可在</w:t>
            </w:r>
            <w:r>
              <w:rPr>
                <w:rFonts w:hint="eastAsia" w:ascii="宋体" w:hAnsi="宋体"/>
                <w:snapToGrid w:val="0"/>
                <w:color w:val="auto"/>
                <w:kern w:val="28"/>
                <w:sz w:val="24"/>
                <w:highlight w:val="none"/>
              </w:rPr>
              <w:t>“</w:t>
            </w:r>
            <w:r>
              <w:rPr>
                <w:rFonts w:hint="eastAsia" w:ascii="宋体" w:hAnsi="宋体"/>
                <w:snapToGrid w:val="0"/>
                <w:color w:val="auto"/>
                <w:kern w:val="28"/>
                <w:sz w:val="24"/>
                <w:highlight w:val="none"/>
                <w:lang w:eastAsia="zh-CN"/>
              </w:rPr>
              <w:t>乐采云</w:t>
            </w:r>
            <w:r>
              <w:rPr>
                <w:rFonts w:hint="eastAsia" w:ascii="宋体" w:hAnsi="宋体"/>
                <w:snapToGrid w:val="0"/>
                <w:color w:val="auto"/>
                <w:kern w:val="28"/>
                <w:sz w:val="24"/>
                <w:highlight w:val="none"/>
              </w:rPr>
              <w:t>”</w:t>
            </w:r>
            <w:r>
              <w:rPr>
                <w:rFonts w:hint="eastAsia" w:cs="宋体" w:asciiTheme="minorEastAsia" w:hAnsiTheme="minorEastAsia" w:eastAsiaTheme="minorEastAsia"/>
                <w:snapToGrid w:val="0"/>
                <w:kern w:val="28"/>
                <w:sz w:val="24"/>
                <w:highlight w:val="none"/>
              </w:rPr>
              <w:t>平台申请政采贷：操作路径：登录</w:t>
            </w:r>
            <w:r>
              <w:rPr>
                <w:rFonts w:hint="eastAsia" w:ascii="宋体" w:hAnsi="宋体"/>
                <w:snapToGrid w:val="0"/>
                <w:color w:val="auto"/>
                <w:kern w:val="28"/>
                <w:sz w:val="24"/>
                <w:highlight w:val="none"/>
              </w:rPr>
              <w:t>“</w:t>
            </w:r>
            <w:r>
              <w:rPr>
                <w:rFonts w:hint="eastAsia" w:ascii="宋体" w:hAnsi="宋体"/>
                <w:snapToGrid w:val="0"/>
                <w:color w:val="auto"/>
                <w:kern w:val="28"/>
                <w:sz w:val="24"/>
                <w:highlight w:val="none"/>
                <w:lang w:eastAsia="zh-CN"/>
              </w:rPr>
              <w:t>乐采云</w:t>
            </w:r>
            <w:r>
              <w:rPr>
                <w:rFonts w:hint="eastAsia" w:ascii="宋体" w:hAnsi="宋体"/>
                <w:snapToGrid w:val="0"/>
                <w:color w:val="auto"/>
                <w:kern w:val="28"/>
                <w:sz w:val="24"/>
                <w:highlight w:val="none"/>
              </w:rPr>
              <w:t>”</w:t>
            </w:r>
            <w:r>
              <w:rPr>
                <w:rFonts w:hint="eastAsia" w:cs="宋体" w:asciiTheme="minorEastAsia" w:hAnsiTheme="minorEastAsia" w:eastAsiaTheme="minorEastAsia"/>
                <w:snapToGrid w:val="0"/>
                <w:kern w:val="28"/>
                <w:sz w:val="24"/>
                <w:highlight w:val="none"/>
              </w:rPr>
              <w:t>平台 - 金融服务中心 -【融资服务】，可在热门申请中选择产品直接申请，也可点击云智贷匹配适合产品进行申请，或者在可申请项目中根据该项目进行申请。</w:t>
            </w:r>
          </w:p>
        </w:tc>
      </w:tr>
      <w:tr w14:paraId="443963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053F9D1">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50A39AC5">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 xml:space="preserve">备份投标文件送达地点和签收人员 </w:t>
            </w:r>
          </w:p>
        </w:tc>
        <w:tc>
          <w:tcPr>
            <w:tcW w:w="6703" w:type="dxa"/>
            <w:tcBorders>
              <w:top w:val="single" w:color="000000" w:sz="8" w:space="0"/>
              <w:left w:val="single" w:color="000000" w:sz="2" w:space="0"/>
              <w:bottom w:val="single" w:color="000000" w:sz="8" w:space="0"/>
              <w:right w:val="single" w:color="000000" w:sz="8" w:space="0"/>
            </w:tcBorders>
            <w:vAlign w:val="center"/>
          </w:tcPr>
          <w:p w14:paraId="2F755B39">
            <w:pPr>
              <w:pStyle w:val="35"/>
              <w:spacing w:line="360" w:lineRule="auto"/>
              <w:rPr>
                <w:rFonts w:cs="宋体" w:asciiTheme="minorEastAsia" w:hAnsiTheme="minorEastAsia" w:eastAsiaTheme="minorEastAsia"/>
                <w:kern w:val="28"/>
                <w:sz w:val="24"/>
                <w:highlight w:val="none"/>
              </w:rPr>
            </w:pPr>
            <w:r>
              <w:rPr>
                <w:rFonts w:hint="eastAsia" w:cs="宋体" w:asciiTheme="minorEastAsia" w:hAnsiTheme="minorEastAsia" w:eastAsiaTheme="minorEastAsia"/>
                <w:kern w:val="28"/>
                <w:sz w:val="24"/>
                <w:szCs w:val="24"/>
                <w:highlight w:val="none"/>
              </w:rPr>
              <w:t>备份响应文件送达地点：</w:t>
            </w:r>
            <w:r>
              <w:rPr>
                <w:rFonts w:hint="eastAsia" w:cs="宋体" w:asciiTheme="minorEastAsia" w:hAnsiTheme="minorEastAsia" w:eastAsiaTheme="minorEastAsia"/>
                <w:sz w:val="24"/>
                <w:szCs w:val="24"/>
                <w:highlight w:val="none"/>
                <w:u w:val="single"/>
              </w:rPr>
              <w:t>杭州市上城区环站东路97号云峰大厦1幢</w:t>
            </w:r>
            <w:r>
              <w:rPr>
                <w:rFonts w:hint="eastAsia" w:cs="宋体" w:asciiTheme="minorEastAsia" w:hAnsiTheme="minorEastAsia" w:eastAsiaTheme="minorEastAsia"/>
                <w:sz w:val="24"/>
                <w:szCs w:val="24"/>
                <w:highlight w:val="none"/>
                <w:u w:val="single"/>
                <w:lang w:eastAsia="zh-CN"/>
              </w:rPr>
              <w:t>13楼</w:t>
            </w:r>
            <w:r>
              <w:rPr>
                <w:rFonts w:hint="eastAsia" w:cs="宋体" w:asciiTheme="minorEastAsia" w:hAnsiTheme="minorEastAsia" w:eastAsiaTheme="minorEastAsia"/>
                <w:sz w:val="24"/>
                <w:szCs w:val="24"/>
                <w:highlight w:val="none"/>
                <w:u w:val="single"/>
              </w:rPr>
              <w:t>（接受邮寄</w:t>
            </w:r>
            <w:r>
              <w:rPr>
                <w:rFonts w:hint="eastAsia" w:cs="宋体" w:asciiTheme="minorEastAsia" w:hAnsiTheme="minorEastAsia" w:eastAsiaTheme="minorEastAsia"/>
                <w:sz w:val="24"/>
                <w:szCs w:val="24"/>
                <w:highlight w:val="none"/>
                <w:u w:val="single"/>
                <w:lang w:val="en-US" w:eastAsia="zh-CN"/>
              </w:rPr>
              <w:t>或邮件发送</w:t>
            </w:r>
            <w:r>
              <w:rPr>
                <w:rFonts w:hint="eastAsia" w:cs="宋体" w:asciiTheme="minorEastAsia" w:hAnsiTheme="minorEastAsia" w:eastAsiaTheme="minorEastAsia"/>
                <w:sz w:val="24"/>
                <w:szCs w:val="24"/>
                <w:highlight w:val="none"/>
                <w:u w:val="single"/>
              </w:rPr>
              <w:t>，需在响应截止时间前寄达签收）</w:t>
            </w:r>
            <w:r>
              <w:rPr>
                <w:rFonts w:hint="eastAsia" w:cs="宋体" w:asciiTheme="minorEastAsia" w:hAnsiTheme="minorEastAsia" w:eastAsiaTheme="minorEastAsia"/>
                <w:kern w:val="28"/>
                <w:sz w:val="24"/>
                <w:szCs w:val="24"/>
                <w:highlight w:val="none"/>
              </w:rPr>
              <w:t>；备份响应文件签收人员联系电话：</w:t>
            </w:r>
            <w:r>
              <w:rPr>
                <w:rFonts w:hint="eastAsia" w:cs="宋体" w:asciiTheme="minorEastAsia" w:hAnsiTheme="minorEastAsia" w:eastAsiaTheme="minorEastAsia"/>
                <w:kern w:val="28"/>
                <w:sz w:val="24"/>
                <w:szCs w:val="24"/>
                <w:highlight w:val="none"/>
                <w:u w:val="single"/>
              </w:rPr>
              <w:t xml:space="preserve"> </w:t>
            </w:r>
            <w:r>
              <w:rPr>
                <w:rFonts w:hint="eastAsia" w:cs="宋体" w:asciiTheme="minorEastAsia" w:hAnsiTheme="minorEastAsia" w:eastAsiaTheme="minorEastAsia"/>
                <w:sz w:val="24"/>
                <w:szCs w:val="24"/>
                <w:highlight w:val="none"/>
                <w:u w:val="single"/>
              </w:rPr>
              <w:t xml:space="preserve">郭鹏飞 </w:t>
            </w:r>
            <w:r>
              <w:rPr>
                <w:rFonts w:cs="宋体" w:asciiTheme="minorEastAsia" w:hAnsiTheme="minorEastAsia" w:eastAsiaTheme="minorEastAsia"/>
                <w:sz w:val="24"/>
                <w:szCs w:val="24"/>
                <w:highlight w:val="none"/>
                <w:u w:val="single"/>
              </w:rPr>
              <w:t>13605702227</w:t>
            </w:r>
            <w:r>
              <w:rPr>
                <w:rFonts w:hint="eastAsia" w:cs="宋体" w:asciiTheme="minorEastAsia" w:hAnsiTheme="minorEastAsia" w:eastAsiaTheme="minorEastAsia"/>
                <w:color w:val="auto"/>
                <w:sz w:val="24"/>
                <w:szCs w:val="24"/>
                <w:highlight w:val="none"/>
                <w:u w:val="single"/>
              </w:rPr>
              <w:t>（2</w:t>
            </w:r>
            <w:r>
              <w:rPr>
                <w:rFonts w:cs="宋体" w:asciiTheme="minorEastAsia" w:hAnsiTheme="minorEastAsia" w:eastAsiaTheme="minorEastAsia"/>
                <w:color w:val="auto"/>
                <w:sz w:val="24"/>
                <w:szCs w:val="24"/>
                <w:highlight w:val="none"/>
                <w:u w:val="single"/>
              </w:rPr>
              <w:t>85866184@</w:t>
            </w:r>
            <w:r>
              <w:rPr>
                <w:rFonts w:hint="eastAsia" w:cs="宋体" w:asciiTheme="minorEastAsia" w:hAnsiTheme="minorEastAsia" w:eastAsiaTheme="minorEastAsia"/>
                <w:color w:val="auto"/>
                <w:sz w:val="24"/>
                <w:szCs w:val="24"/>
                <w:highlight w:val="none"/>
                <w:u w:val="single"/>
              </w:rPr>
              <w:t>qq</w:t>
            </w:r>
            <w:r>
              <w:rPr>
                <w:rFonts w:cs="宋体" w:asciiTheme="minorEastAsia" w:hAnsiTheme="minorEastAsia" w:eastAsiaTheme="minorEastAsia"/>
                <w:color w:val="auto"/>
                <w:sz w:val="24"/>
                <w:szCs w:val="24"/>
                <w:highlight w:val="none"/>
                <w:u w:val="single"/>
              </w:rPr>
              <w:t>.com</w:t>
            </w:r>
            <w:r>
              <w:rPr>
                <w:rFonts w:hint="eastAsia" w:cs="宋体" w:asciiTheme="minorEastAsia" w:hAnsiTheme="minorEastAsia" w:eastAsiaTheme="minorEastAsia"/>
                <w:color w:val="auto"/>
                <w:sz w:val="24"/>
                <w:szCs w:val="24"/>
                <w:highlight w:val="none"/>
                <w:u w:val="single"/>
              </w:rPr>
              <w:t>）</w:t>
            </w:r>
            <w:r>
              <w:rPr>
                <w:rFonts w:hint="eastAsia" w:cs="宋体" w:asciiTheme="minorEastAsia" w:hAnsiTheme="minorEastAsia" w:eastAsiaTheme="minorEastAsia"/>
                <w:sz w:val="24"/>
                <w:szCs w:val="24"/>
                <w:highlight w:val="none"/>
                <w:u w:val="single"/>
              </w:rPr>
              <w:t xml:space="preserve"> </w:t>
            </w:r>
            <w:r>
              <w:rPr>
                <w:rFonts w:hint="eastAsia" w:cs="宋体" w:asciiTheme="minorEastAsia" w:hAnsiTheme="minorEastAsia" w:eastAsiaTheme="minorEastAsia"/>
                <w:sz w:val="24"/>
                <w:szCs w:val="24"/>
                <w:highlight w:val="none"/>
              </w:rPr>
              <w:t>。</w:t>
            </w:r>
            <w:r>
              <w:rPr>
                <w:rFonts w:hint="eastAsia" w:cs="宋体" w:asciiTheme="minorEastAsia" w:hAnsiTheme="minorEastAsia" w:eastAsiaTheme="minorEastAsia"/>
                <w:b/>
                <w:sz w:val="24"/>
                <w:szCs w:val="24"/>
                <w:highlight w:val="none"/>
              </w:rPr>
              <w:t>采购人、采购代理机构不强制或变相强制供应商提交备份响应文件。</w:t>
            </w:r>
          </w:p>
        </w:tc>
      </w:tr>
      <w:tr w14:paraId="3DC4EF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8" w:hRule="atLeast"/>
          <w:jc w:val="center"/>
        </w:trPr>
        <w:tc>
          <w:tcPr>
            <w:tcW w:w="629" w:type="dxa"/>
            <w:vMerge w:val="restart"/>
            <w:tcBorders>
              <w:top w:val="single" w:color="auto" w:sz="4" w:space="0"/>
              <w:left w:val="single" w:color="000000" w:sz="8" w:space="0"/>
              <w:right w:val="single" w:color="000000" w:sz="2" w:space="0"/>
            </w:tcBorders>
            <w:vAlign w:val="center"/>
          </w:tcPr>
          <w:p w14:paraId="68AB6F34">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r>
              <w:rPr>
                <w:rFonts w:cs="宋体" w:asciiTheme="minorEastAsia" w:hAnsiTheme="minorEastAsia" w:eastAsiaTheme="minorEastAsia"/>
                <w:sz w:val="24"/>
                <w:highlight w:val="none"/>
              </w:rPr>
              <w:t>4</w:t>
            </w:r>
          </w:p>
        </w:tc>
        <w:tc>
          <w:tcPr>
            <w:tcW w:w="1843" w:type="dxa"/>
            <w:vMerge w:val="restart"/>
            <w:tcBorders>
              <w:top w:val="single" w:color="000000" w:sz="8" w:space="0"/>
              <w:left w:val="single" w:color="000000" w:sz="2" w:space="0"/>
              <w:right w:val="single" w:color="000000" w:sz="8" w:space="0"/>
            </w:tcBorders>
            <w:vAlign w:val="center"/>
          </w:tcPr>
          <w:p w14:paraId="13D61D32">
            <w:pPr>
              <w:snapToGrid w:val="0"/>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特别说明</w:t>
            </w:r>
          </w:p>
        </w:tc>
        <w:tc>
          <w:tcPr>
            <w:tcW w:w="6703" w:type="dxa"/>
            <w:tcBorders>
              <w:top w:val="single" w:color="000000" w:sz="8" w:space="0"/>
              <w:left w:val="single" w:color="000000" w:sz="2" w:space="0"/>
              <w:bottom w:val="single" w:color="000000" w:sz="8" w:space="0"/>
              <w:right w:val="single" w:color="000000" w:sz="8" w:space="0"/>
            </w:tcBorders>
            <w:vAlign w:val="center"/>
          </w:tcPr>
          <w:p w14:paraId="182AD1F2">
            <w:pPr>
              <w:spacing w:line="360" w:lineRule="auto"/>
              <w:rPr>
                <w:rFonts w:cs="宋体" w:asciiTheme="minorEastAsia" w:hAnsiTheme="minorEastAsia" w:eastAsiaTheme="minorEastAsia"/>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6D0DF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14" w:hRule="atLeast"/>
          <w:jc w:val="center"/>
        </w:trPr>
        <w:tc>
          <w:tcPr>
            <w:tcW w:w="629" w:type="dxa"/>
            <w:vMerge w:val="continue"/>
            <w:tcBorders>
              <w:left w:val="single" w:color="000000" w:sz="8" w:space="0"/>
              <w:right w:val="single" w:color="000000" w:sz="2" w:space="0"/>
            </w:tcBorders>
            <w:vAlign w:val="center"/>
          </w:tcPr>
          <w:p w14:paraId="4712CFA3">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right w:val="single" w:color="000000" w:sz="8" w:space="0"/>
            </w:tcBorders>
            <w:vAlign w:val="center"/>
          </w:tcPr>
          <w:p w14:paraId="37B46FDD">
            <w:pPr>
              <w:snapToGrid w:val="0"/>
              <w:spacing w:line="360" w:lineRule="auto"/>
              <w:jc w:val="center"/>
              <w:rPr>
                <w:rFonts w:cs="宋体" w:asciiTheme="minorEastAsia" w:hAnsiTheme="minorEastAsia" w:eastAsiaTheme="minorEastAsia"/>
                <w:b/>
                <w:sz w:val="24"/>
                <w:highlight w:val="none"/>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20344E59">
            <w:pPr>
              <w:spacing w:line="360" w:lineRule="auto"/>
              <w:rPr>
                <w:rFonts w:ascii="宋体" w:hAnsi="宋体" w:cs="宋体"/>
                <w:snapToGrid w:val="0"/>
                <w:kern w:val="28"/>
                <w:sz w:val="24"/>
                <w:highlight w:val="none"/>
              </w:rPr>
            </w:pPr>
            <w:sdt>
              <w:sdtPr>
                <w:rPr>
                  <w:rFonts w:hint="eastAsia" w:cs="Arial" w:asciiTheme="minorEastAsia" w:hAnsiTheme="minorEastAsia" w:eastAsiaTheme="minorEastAsia"/>
                  <w:kern w:val="0"/>
                  <w:sz w:val="24"/>
                  <w:highlight w:val="none"/>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ascii="MS Mincho" w:hAnsi="MS Mincho" w:eastAsia="MS Mincho" w:cs="MS Mincho"/>
                    <w:kern w:val="0"/>
                    <w:sz w:val="24"/>
                    <w:highlight w:val="none"/>
                  </w:rPr>
                  <w:t>☐</w:t>
                </w:r>
              </w:sdtContent>
            </w:sdt>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11AE76BD">
            <w:pPr>
              <w:snapToGrid w:val="0"/>
              <w:spacing w:line="360" w:lineRule="auto"/>
              <w:rPr>
                <w:rFonts w:asciiTheme="minorEastAsia" w:hAnsiTheme="minorEastAsia" w:eastAsiaTheme="minorEastAsia"/>
                <w:sz w:val="24"/>
                <w:highlight w:val="none"/>
              </w:rPr>
            </w:pPr>
            <w:sdt>
              <w:sdtPr>
                <w:rPr>
                  <w:rFonts w:hint="eastAsia" w:cs="Arial" w:asciiTheme="minorEastAsia" w:hAnsiTheme="minorEastAsia" w:eastAsiaTheme="minorEastAsia"/>
                  <w:kern w:val="0"/>
                  <w:sz w:val="24"/>
                  <w:highlight w:val="none"/>
                </w:rPr>
                <w:id w:val="-232311894"/>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highlight w:val="none"/>
                </w:rPr>
              </w:sdtEndPr>
              <w:sdtContent>
                <w:r>
                  <w:rPr>
                    <w:rFonts w:hint="eastAsia" w:cs="Arial" w:asciiTheme="minorEastAsia" w:hAnsiTheme="minorEastAsia" w:eastAsiaTheme="minorEastAsia"/>
                    <w:kern w:val="0"/>
                    <w:sz w:val="24"/>
                    <w:highlight w:val="none"/>
                  </w:rPr>
                  <w:sym w:font="Wingdings" w:char="F0FE"/>
                </w:r>
              </w:sdtContent>
            </w:sdt>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1CA5B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17" w:hRule="atLeast"/>
          <w:jc w:val="center"/>
        </w:trPr>
        <w:tc>
          <w:tcPr>
            <w:tcW w:w="629" w:type="dxa"/>
            <w:vMerge w:val="continue"/>
            <w:tcBorders>
              <w:left w:val="single" w:color="000000" w:sz="8" w:space="0"/>
              <w:bottom w:val="single" w:color="auto" w:sz="4" w:space="0"/>
              <w:right w:val="single" w:color="000000" w:sz="2" w:space="0"/>
            </w:tcBorders>
            <w:vAlign w:val="center"/>
          </w:tcPr>
          <w:p w14:paraId="4B152BF2">
            <w:pPr>
              <w:snapToGrid w:val="0"/>
              <w:spacing w:line="360" w:lineRule="auto"/>
              <w:jc w:val="center"/>
              <w:rPr>
                <w:rFonts w:cs="宋体" w:asciiTheme="minorEastAsia" w:hAnsiTheme="minorEastAsia" w:eastAsiaTheme="minorEastAsia"/>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0643B0C5">
            <w:pPr>
              <w:snapToGrid w:val="0"/>
              <w:spacing w:line="360" w:lineRule="auto"/>
              <w:jc w:val="center"/>
              <w:rPr>
                <w:rFonts w:cs="宋体" w:asciiTheme="minorEastAsia" w:hAnsiTheme="minorEastAsia" w:eastAsiaTheme="minorEastAsia"/>
                <w:b/>
                <w:sz w:val="24"/>
                <w:highlight w:val="none"/>
              </w:rPr>
            </w:pPr>
          </w:p>
        </w:tc>
        <w:tc>
          <w:tcPr>
            <w:tcW w:w="6703" w:type="dxa"/>
            <w:tcBorders>
              <w:top w:val="single" w:color="000000" w:sz="8" w:space="0"/>
              <w:left w:val="single" w:color="000000" w:sz="2" w:space="0"/>
              <w:bottom w:val="single" w:color="000000" w:sz="8" w:space="0"/>
              <w:right w:val="single" w:color="000000" w:sz="8" w:space="0"/>
            </w:tcBorders>
            <w:vAlign w:val="center"/>
          </w:tcPr>
          <w:p w14:paraId="6DE11E7A">
            <w:pPr>
              <w:snapToGrid w:val="0"/>
              <w:spacing w:line="360" w:lineRule="auto"/>
              <w:rPr>
                <w:rFonts w:asciiTheme="minorEastAsia" w:hAnsiTheme="minorEastAsia" w:eastAsiaTheme="minorEastAsia"/>
                <w:snapToGrid w:val="0"/>
                <w:kern w:val="28"/>
                <w:sz w:val="24"/>
                <w:highlight w:val="none"/>
              </w:rPr>
            </w:pPr>
            <w:r>
              <w:rPr>
                <w:rFonts w:hint="eastAsia" w:asciiTheme="minorEastAsia" w:hAnsiTheme="minorEastAsia" w:eastAsiaTheme="minorEastAsia"/>
                <w:sz w:val="24"/>
                <w:highlight w:val="none"/>
              </w:rPr>
              <w:t>（1）</w:t>
            </w:r>
            <w:r>
              <w:rPr>
                <w:rFonts w:cs="宋体" w:asciiTheme="minorEastAsia" w:hAnsiTheme="minorEastAsia" w:eastAsiaTheme="minorEastAsia"/>
                <w:sz w:val="24"/>
                <w:highlight w:val="none"/>
              </w:rPr>
              <w:t>中标通知书发出后10个工作日内，中标供应商持中标通知书与采购人签订合同；合同签订后需在2个工作日内进行备案公示。</w:t>
            </w:r>
          </w:p>
          <w:p w14:paraId="705B0EE6">
            <w:pPr>
              <w:snapToGrid w:val="0"/>
              <w:spacing w:line="360" w:lineRule="auto"/>
              <w:rPr>
                <w:rFonts w:asciiTheme="minorEastAsia" w:hAnsiTheme="minorEastAsia" w:eastAsiaTheme="minorEastAsia"/>
                <w:snapToGrid w:val="0"/>
                <w:kern w:val="28"/>
                <w:sz w:val="24"/>
                <w:highlight w:val="none"/>
              </w:rPr>
            </w:pPr>
            <w:r>
              <w:rPr>
                <w:rFonts w:hint="eastAsia" w:asciiTheme="minorEastAsia" w:hAnsiTheme="minorEastAsia" w:eastAsiaTheme="minorEastAsia"/>
                <w:snapToGrid w:val="0"/>
                <w:kern w:val="28"/>
                <w:sz w:val="24"/>
                <w:highlight w:val="none"/>
              </w:rPr>
              <w:t>（2）</w:t>
            </w:r>
            <w:r>
              <w:rPr>
                <w:rFonts w:hint="eastAsia" w:asciiTheme="minorEastAsia" w:hAnsiTheme="minorEastAsia" w:eastAsiaTheme="minorEastAsia"/>
                <w:sz w:val="24"/>
                <w:highlight w:val="none"/>
              </w:rPr>
              <w:t>中标供应商在收到中标通知后7个工作日内提交纸质版投标文件（内容同电子投标文件）：一正二副或系统解密版三份，用于项目资料存档。（邮寄地址：</w:t>
            </w:r>
            <w:r>
              <w:rPr>
                <w:rFonts w:asciiTheme="minorEastAsia" w:hAnsiTheme="minorEastAsia" w:eastAsiaTheme="minorEastAsia"/>
                <w:sz w:val="24"/>
                <w:highlight w:val="none"/>
              </w:rPr>
              <w:t>杭州市</w:t>
            </w:r>
            <w:r>
              <w:rPr>
                <w:rFonts w:hint="eastAsia" w:asciiTheme="minorEastAsia" w:hAnsiTheme="minorEastAsia" w:eastAsiaTheme="minorEastAsia"/>
                <w:sz w:val="24"/>
                <w:highlight w:val="none"/>
              </w:rPr>
              <w:t>上城区</w:t>
            </w:r>
            <w:r>
              <w:rPr>
                <w:rFonts w:asciiTheme="minorEastAsia" w:hAnsiTheme="minorEastAsia" w:eastAsiaTheme="minorEastAsia"/>
                <w:sz w:val="24"/>
                <w:highlight w:val="none"/>
              </w:rPr>
              <w:t>环站东路97号云峰大厦1幢</w:t>
            </w:r>
            <w:r>
              <w:rPr>
                <w:rFonts w:hint="eastAsia" w:asciiTheme="minorEastAsia" w:hAnsiTheme="minorEastAsia" w:eastAsiaTheme="minorEastAsia"/>
                <w:sz w:val="24"/>
                <w:highlight w:val="none"/>
                <w:lang w:eastAsia="zh-CN"/>
              </w:rPr>
              <w:t>13楼</w:t>
            </w:r>
            <w:r>
              <w:rPr>
                <w:rFonts w:hint="eastAsia" w:asciiTheme="minorEastAsia" w:hAnsiTheme="minorEastAsia" w:eastAsiaTheme="minorEastAsia"/>
                <w:sz w:val="24"/>
                <w:highlight w:val="none"/>
              </w:rPr>
              <w:t>，郭鹏飞 1</w:t>
            </w:r>
            <w:r>
              <w:rPr>
                <w:rFonts w:asciiTheme="minorEastAsia" w:hAnsiTheme="minorEastAsia" w:eastAsiaTheme="minorEastAsia"/>
                <w:sz w:val="24"/>
                <w:highlight w:val="none"/>
              </w:rPr>
              <w:t>3605702227</w:t>
            </w:r>
            <w:r>
              <w:rPr>
                <w:rFonts w:hint="eastAsia" w:asciiTheme="minorEastAsia" w:hAnsiTheme="minorEastAsia" w:eastAsiaTheme="minorEastAsia"/>
                <w:sz w:val="24"/>
                <w:highlight w:val="none"/>
              </w:rPr>
              <w:t>收）</w:t>
            </w:r>
          </w:p>
          <w:p w14:paraId="70579300">
            <w:pPr>
              <w:snapToGrid w:val="0"/>
              <w:spacing w:line="360" w:lineRule="auto"/>
              <w:rPr>
                <w:rFonts w:asciiTheme="minorEastAsia" w:hAnsiTheme="minorEastAsia" w:eastAsiaTheme="minorEastAsia"/>
                <w:bCs/>
                <w:sz w:val="24"/>
                <w:highlight w:val="none"/>
              </w:rPr>
            </w:pPr>
            <w:r>
              <w:rPr>
                <w:rFonts w:hint="eastAsia" w:asciiTheme="minorEastAsia" w:hAnsiTheme="minorEastAsia" w:eastAsiaTheme="minorEastAsia"/>
                <w:snapToGrid w:val="0"/>
                <w:kern w:val="28"/>
                <w:sz w:val="24"/>
                <w:highlight w:val="none"/>
              </w:rPr>
              <w:t>（3）</w:t>
            </w:r>
            <w:r>
              <w:rPr>
                <w:rFonts w:hint="eastAsia" w:asciiTheme="minorEastAsia" w:hAnsiTheme="minorEastAsia" w:eastAsiaTheme="minorEastAsia"/>
                <w:sz w:val="24"/>
                <w:highlight w:val="none"/>
              </w:rPr>
              <w:t>本项目招标代理服务费收费标准为：本项目的招标服务费由中标（成交）人支付，</w:t>
            </w:r>
            <w:r>
              <w:rPr>
                <w:rFonts w:hint="eastAsia" w:asciiTheme="minorEastAsia" w:hAnsiTheme="minorEastAsia" w:eastAsiaTheme="minorEastAsia"/>
                <w:color w:val="auto"/>
                <w:sz w:val="24"/>
                <w:highlight w:val="none"/>
              </w:rPr>
              <w:t>按计价格［2002］1980号文件规定的</w:t>
            </w:r>
            <w:r>
              <w:rPr>
                <w:rFonts w:hint="eastAsia" w:asciiTheme="minorEastAsia" w:hAnsiTheme="minorEastAsia" w:eastAsiaTheme="minorEastAsia"/>
                <w:color w:val="auto"/>
                <w:sz w:val="24"/>
                <w:highlight w:val="none"/>
                <w:lang w:val="en-US" w:eastAsia="zh-CN"/>
              </w:rPr>
              <w:t>40</w:t>
            </w:r>
            <w:r>
              <w:rPr>
                <w:rFonts w:hint="eastAsia" w:asciiTheme="minorEastAsia" w:hAnsiTheme="minorEastAsia" w:eastAsiaTheme="minorEastAsia"/>
                <w:color w:val="auto"/>
                <w:sz w:val="24"/>
                <w:highlight w:val="none"/>
              </w:rPr>
              <w:t>%计算</w:t>
            </w:r>
            <w:r>
              <w:rPr>
                <w:rFonts w:hint="eastAsia" w:asciiTheme="minorEastAsia" w:hAnsiTheme="minorEastAsia" w:eastAsiaTheme="minorEastAsia"/>
                <w:sz w:val="24"/>
                <w:highlight w:val="none"/>
              </w:rPr>
              <w:t>。结算方式为：由中标（成交）人一次性向采购代理机构付清，请各供应商充分考虑。</w:t>
            </w:r>
          </w:p>
          <w:p w14:paraId="6AAF542B">
            <w:pPr>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收款单位：浙江省建设工程设备招标有限公司</w:t>
            </w:r>
          </w:p>
          <w:p w14:paraId="633CE87C">
            <w:pPr>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开户银行：</w:t>
            </w:r>
            <w:r>
              <w:rPr>
                <w:rFonts w:hint="eastAsia" w:cs="宋体" w:asciiTheme="minorEastAsia" w:hAnsiTheme="minorEastAsia" w:eastAsiaTheme="minorEastAsia"/>
                <w:sz w:val="24"/>
                <w:highlight w:val="none"/>
              </w:rPr>
              <w:t>中信银行西湖支行</w:t>
            </w:r>
          </w:p>
          <w:p w14:paraId="32AFC858">
            <w:pPr>
              <w:snapToGrid w:val="0"/>
              <w:spacing w:line="360" w:lineRule="auto"/>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帐    号：</w:t>
            </w:r>
            <w:r>
              <w:rPr>
                <w:rFonts w:cs="宋体" w:asciiTheme="minorEastAsia" w:hAnsiTheme="minorEastAsia" w:eastAsiaTheme="minorEastAsia"/>
                <w:sz w:val="24"/>
                <w:highlight w:val="none"/>
              </w:rPr>
              <w:t>7331610182600010016</w:t>
            </w:r>
          </w:p>
        </w:tc>
      </w:tr>
    </w:tbl>
    <w:p w14:paraId="7DDB498C">
      <w:pPr>
        <w:rPr>
          <w:rFonts w:ascii="宋体" w:hAnsi="宋体" w:cs="宋体"/>
          <w:b/>
          <w:color w:val="auto"/>
          <w:sz w:val="32"/>
          <w:szCs w:val="20"/>
          <w:highlight w:val="none"/>
        </w:rPr>
      </w:pPr>
    </w:p>
    <w:p w14:paraId="09803C23">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50A87515">
      <w:pPr>
        <w:adjustRightInd/>
        <w:spacing w:line="360" w:lineRule="auto"/>
        <w:ind w:firstLine="3605" w:firstLineChars="1197"/>
        <w:outlineLvl w:val="0"/>
        <w:rPr>
          <w:rFonts w:ascii="宋体" w:hAnsi="宋体" w:cs="宋体"/>
          <w:b/>
          <w:color w:val="auto"/>
          <w:sz w:val="30"/>
          <w:szCs w:val="30"/>
          <w:highlight w:val="none"/>
        </w:rPr>
      </w:pPr>
      <w:bookmarkStart w:id="19" w:name="_Toc10645"/>
      <w:r>
        <w:rPr>
          <w:rFonts w:hint="eastAsia" w:ascii="宋体" w:hAnsi="宋体" w:cs="宋体"/>
          <w:b/>
          <w:color w:val="auto"/>
          <w:sz w:val="30"/>
          <w:szCs w:val="30"/>
          <w:highlight w:val="none"/>
        </w:rPr>
        <w:t>一、总则</w:t>
      </w:r>
      <w:bookmarkEnd w:id="19"/>
    </w:p>
    <w:p w14:paraId="63010243">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1.适用范围</w:t>
      </w:r>
    </w:p>
    <w:p w14:paraId="05D5E66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3025254B">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w:t>
      </w:r>
      <w:bookmarkStart w:id="20" w:name="_Toc10004"/>
      <w:r>
        <w:rPr>
          <w:rFonts w:hint="eastAsia" w:ascii="宋体" w:hAnsi="宋体" w:cs="宋体"/>
          <w:b/>
          <w:color w:val="auto"/>
          <w:sz w:val="24"/>
          <w:highlight w:val="none"/>
        </w:rPr>
        <w:t>2.定义</w:t>
      </w:r>
      <w:bookmarkEnd w:id="20"/>
    </w:p>
    <w:p w14:paraId="6F2D58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12684B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210B71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“投标供应商”、“投标人”系指是指响应招标、参加投标竞争的法人、其他组织或者自然人。</w:t>
      </w:r>
    </w:p>
    <w:p w14:paraId="68B77B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3ECE9C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3B06A1">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2.6“电子交易平台”是指本项目政府采购活动所依托的</w:t>
      </w:r>
      <w:r>
        <w:rPr>
          <w:rFonts w:hint="eastAsia" w:ascii="宋体" w:hAnsi="宋体" w:cs="宋体"/>
          <w:color w:val="auto"/>
          <w:sz w:val="24"/>
          <w:highlight w:val="none"/>
          <w:lang w:eastAsia="zh-CN"/>
        </w:rPr>
        <w:t>乐采云平台</w:t>
      </w:r>
      <w:r>
        <w:rPr>
          <w:rFonts w:hint="eastAsia" w:ascii="宋体" w:hAnsi="宋体" w:cs="宋体"/>
          <w:color w:val="auto"/>
          <w:sz w:val="24"/>
          <w:highlight w:val="none"/>
        </w:rPr>
        <w:t>（</w:t>
      </w:r>
      <w:r>
        <w:rPr>
          <w:rFonts w:hint="eastAsia" w:ascii="宋体" w:hAnsi="宋体" w:cs="宋体"/>
          <w:color w:val="auto"/>
          <w:sz w:val="24"/>
          <w:highlight w:val="none"/>
          <w:lang w:eastAsia="zh-CN"/>
        </w:rPr>
        <w:t>https://www.lecaiyun.com/</w:t>
      </w:r>
      <w:r>
        <w:rPr>
          <w:rFonts w:hint="eastAsia" w:ascii="宋体" w:hAnsi="宋体" w:cs="宋体"/>
          <w:color w:val="auto"/>
          <w:sz w:val="24"/>
          <w:highlight w:val="none"/>
        </w:rPr>
        <w:t>）。</w:t>
      </w:r>
    </w:p>
    <w:p w14:paraId="099D6309">
      <w:pPr>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ascii="宋体" w:hAnsi="宋体" w:cs="宋体"/>
          <w:color w:val="auto"/>
          <w:sz w:val="24"/>
          <w:highlight w:val="none"/>
        </w:rPr>
        <w:t xml:space="preserve">2.7 </w:t>
      </w:r>
      <w:r>
        <w:rPr>
          <w:rFonts w:hint="eastAsia" w:cs="宋体" w:asciiTheme="minorEastAsia" w:hAnsiTheme="minorEastAsia" w:eastAsiaTheme="minorEastAsia"/>
          <w:kern w:val="0"/>
          <w:sz w:val="24"/>
          <w:highlight w:val="none"/>
          <w:lang w:val="zh-CN"/>
        </w:rPr>
        <w:t>“▲”系指实质性要求条款，</w:t>
      </w:r>
      <w:r>
        <w:rPr>
          <w:rFonts w:hint="eastAsia" w:cs="宋体" w:asciiTheme="minorEastAsia" w:hAnsiTheme="minorEastAsia" w:eastAsiaTheme="minorEastAsia"/>
          <w:sz w:val="24"/>
          <w:highlight w:val="none"/>
        </w:rPr>
        <w:t>“■”系指核心产品，“★”系指重要指标项，</w:t>
      </w:r>
      <w:r>
        <w:rPr>
          <w:rFonts w:hint="eastAsia" w:cs="宋体" w:asciiTheme="minorEastAsia" w:hAnsiTheme="minorEastAsia" w:eastAsiaTheme="minorEastAsia"/>
          <w:kern w:val="0"/>
          <w:sz w:val="24"/>
          <w:highlight w:val="none"/>
          <w:lang w:val="zh-CN"/>
        </w:rPr>
        <w:t>“</w:t>
      </w:r>
      <w:r>
        <w:rPr>
          <w:rFonts w:cs="宋体" w:asciiTheme="minorEastAsia" w:hAnsiTheme="minorEastAsia" w:eastAsiaTheme="minorEastAsia"/>
          <w:kern w:val="0"/>
          <w:sz w:val="24"/>
          <w:highlight w:val="none"/>
          <w:lang w:val="zh-CN"/>
        </w:rPr>
        <w:sym w:font="Wingdings" w:char="00FE"/>
      </w:r>
      <w:r>
        <w:rPr>
          <w:rFonts w:hint="eastAsia" w:cs="宋体" w:asciiTheme="minorEastAsia" w:hAnsiTheme="minorEastAsia" w:eastAsiaTheme="minorEastAsia"/>
          <w:kern w:val="0"/>
          <w:sz w:val="24"/>
          <w:highlight w:val="none"/>
          <w:lang w:val="zh-CN"/>
        </w:rPr>
        <w:t>”系指适用本项目的要求，“</w:t>
      </w:r>
      <w:r>
        <w:rPr>
          <w:rFonts w:ascii="Segoe UI Symbol" w:hAnsi="Segoe UI Symbol" w:cs="Segoe UI Symbol" w:eastAsiaTheme="minorEastAsia"/>
          <w:kern w:val="0"/>
          <w:sz w:val="24"/>
          <w:highlight w:val="none"/>
          <w:lang w:val="zh-CN"/>
        </w:rPr>
        <w:t>☐</w:t>
      </w:r>
      <w:r>
        <w:rPr>
          <w:rFonts w:hint="eastAsia" w:cs="宋体" w:asciiTheme="minorEastAsia" w:hAnsiTheme="minorEastAsia" w:eastAsiaTheme="minorEastAsia"/>
          <w:kern w:val="0"/>
          <w:sz w:val="24"/>
          <w:highlight w:val="none"/>
          <w:lang w:val="zh-CN"/>
        </w:rPr>
        <w:t>”系指不适用本项目的要求。</w:t>
      </w:r>
    </w:p>
    <w:p w14:paraId="2AE14F97">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F2A4B5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7F3884D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AD0C339">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7E56D5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73FAD1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投标人提供产品及相关快递服务的具体包装要求要参考《商品包装政府采购需求标准（试行）》、《快递包装政府采购需求标准（试行）》。优先采购绿色包装产品、绿色物流配送服务以及循环利用产品。</w:t>
      </w:r>
    </w:p>
    <w:p w14:paraId="5A5682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鼓励供应商在参加采购过程中开展绿色设计、选择绿色材料、打造绿色制造工艺、开展绿色运输、做好废弃产品回收处理，实现产品全周期的绿色环保。鼓励采购单位对其提高预付款比例、免收履约保证金。</w:t>
      </w:r>
    </w:p>
    <w:p w14:paraId="0EDE81C3">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594FF0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07F355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符合中小企业划分标准的个体工商户，在采购活动中视同中小企业。</w:t>
      </w:r>
    </w:p>
    <w:p w14:paraId="4DFDCFF4">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8F890A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以联合体形式参加采购活动，联合体各方均为中小企业的，联合体视同中小企业。其中，联合体各方均为小微企业的，联合体视同小微企业。</w:t>
      </w:r>
    </w:p>
    <w:p w14:paraId="286BAA6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采购服务项目，以及预留份额采购服务项目中的非预留部分标项，对小型和微型企业的投标报价给予10%-20%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35D50CD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579D07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98340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2CC56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3.3.7中小企业享受扶持政策获得采购合同的，小微企业不得将合同分包给大中型企业，中型企业不得将合同分包给大型企业。</w:t>
      </w:r>
    </w:p>
    <w:p w14:paraId="49BDE50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0B423F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4E4D9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年内，以及产品核心技术高于国内领先水平，并具有明晰自主知识产权的“制造精品”产品，自认定之日起2年内视同已具备相应销售业绩，参加采购活动时业绩分值为满分。</w:t>
      </w:r>
    </w:p>
    <w:p w14:paraId="1608D85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3.4.3 采购人应当贯彻落实知识产权保护相关法律法规，应当采购使用正版软件。</w:t>
      </w:r>
    </w:p>
    <w:p w14:paraId="14724699">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8EA4C9E">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B18B48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乐采云-项目采购-询问质疑投诉-询问列表；鼓励供应商在线提起质疑，路径为：乐采云-项目采购-询问质疑投诉-质疑列表。质疑供应商对在线质疑答复不满意的，可在线提起投诉，路径为：</w:t>
      </w:r>
      <w:r>
        <w:rPr>
          <w:rFonts w:hint="eastAsia" w:ascii="宋体" w:hAnsi="宋体" w:cs="宋体"/>
          <w:color w:val="auto"/>
          <w:kern w:val="0"/>
          <w:sz w:val="24"/>
          <w:highlight w:val="none"/>
          <w:lang w:val="en-US" w:eastAsia="zh-CN"/>
        </w:rPr>
        <w:t>乐彩云</w:t>
      </w:r>
      <w:r>
        <w:rPr>
          <w:rFonts w:hint="eastAsia" w:ascii="宋体" w:hAnsi="宋体" w:cs="宋体"/>
          <w:color w:val="auto"/>
          <w:kern w:val="0"/>
          <w:sz w:val="24"/>
          <w:highlight w:val="none"/>
          <w:lang w:val="zh-CN"/>
        </w:rPr>
        <w:t>-采购投诉处理-在线办理。</w:t>
      </w:r>
    </w:p>
    <w:p w14:paraId="641BA5B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B32075C">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55B831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1D089889">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4.3.1提出质疑的供应商应当是参与所质疑项目采购活动的供应商。潜在供应商已依法获取其可质疑的招标文件的，可以对该文件提出质疑。</w:t>
      </w:r>
    </w:p>
    <w:p w14:paraId="5278D06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4D84B3E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4.3.2.1对招标文件提出质疑的，质疑期限为供应商获得招标文件之日或者招标文件公告期限届满之日起计算。</w:t>
      </w:r>
    </w:p>
    <w:p w14:paraId="3D3E78B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4.3.2.2对采购过程提出质疑的，质疑期限为各采购程序环节结束之日起计算。4.3.2.3对采购结果提出质疑的，质疑期限自采购结果公告期限届满之日起计算。</w:t>
      </w:r>
    </w:p>
    <w:p w14:paraId="080A884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4.3.3供应商提出质疑应当提交质疑函和必要的证明材料。质疑函应当包括下列内容：</w:t>
      </w:r>
    </w:p>
    <w:p w14:paraId="59ED765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4.3.3.1供应商的姓名或者名称、地址、邮编、联系人及联系电话；</w:t>
      </w:r>
    </w:p>
    <w:p w14:paraId="407D6B9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4.3.3.2质疑项目的名称、编号；</w:t>
      </w:r>
    </w:p>
    <w:p w14:paraId="6333502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4.3.3.3具体、明确的质疑事项和与质疑事项相关的请求；</w:t>
      </w:r>
    </w:p>
    <w:p w14:paraId="2018738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4.3.3.4事实依据；</w:t>
      </w:r>
    </w:p>
    <w:p w14:paraId="0EBA010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4.3.3.5必要的法律依据；</w:t>
      </w:r>
    </w:p>
    <w:p w14:paraId="0F6BAFCA">
      <w:pPr>
        <w:autoSpaceDE w:val="0"/>
        <w:autoSpaceDN w:val="0"/>
        <w:spacing w:line="360" w:lineRule="auto"/>
        <w:ind w:firstLine="960" w:firstLineChars="4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4.3.3.6提出质疑的日期。</w:t>
      </w:r>
    </w:p>
    <w:p w14:paraId="65DEF80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1FFAC67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质疑函范本及制作说明详见附件2。</w:t>
      </w:r>
    </w:p>
    <w:p w14:paraId="3D9D898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4.3.4对同一采购程序环节的质疑，供应商须在法定质疑期内一次性提出。</w:t>
      </w:r>
    </w:p>
    <w:p w14:paraId="24542B99">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4.3.5采购人或者采购机构应当在收到供应商的书面质疑后七个工作日内作出答复，并以书面形式通知质疑供应商和其他与质疑处理结果有利害关系的采购当事人，但答复的内容不得涉及商业秘密。</w:t>
      </w:r>
    </w:p>
    <w:p w14:paraId="22488438">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4.3.6询问或者质疑事项可能影响采购结果的，采购人应当暂停签订合同，已经签订合同的，应当中止履行合同。</w:t>
      </w:r>
    </w:p>
    <w:p w14:paraId="30BBF45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4.4供应商投诉</w:t>
      </w:r>
    </w:p>
    <w:p w14:paraId="6526C4FA">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4.4.1质疑供应商对采购人、采购机构的答复不满意或者采购人、采购机构未在规定的时间内作出答复的，可以在答复期满后十五个工作日内向采购监督管理部门提出投诉。</w:t>
      </w:r>
    </w:p>
    <w:p w14:paraId="0203A74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4.4.2供应商投诉的事项不得超出已质疑事项的范围，基于质疑答复内容提出的投诉事项除外。</w:t>
      </w:r>
    </w:p>
    <w:p w14:paraId="50AFB0C6">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4.4.3供应商投诉应当有明确的请求和必要的证明材料。</w:t>
      </w:r>
    </w:p>
    <w:p w14:paraId="0FAFE192">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4.4.4以联合体形式参加采购活动的，其投诉应当由组成联合体的所有供应商共同提出。</w:t>
      </w:r>
    </w:p>
    <w:p w14:paraId="4A12881D">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投诉书范本及制作说明详见附件3。</w:t>
      </w:r>
    </w:p>
    <w:p w14:paraId="3AD2D6D3">
      <w:pPr>
        <w:adjustRightInd/>
        <w:spacing w:before="120" w:beforeLines="50" w:after="120" w:afterLines="50"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bookmarkStart w:id="21" w:name="_Toc19601"/>
      <w:r>
        <w:rPr>
          <w:rFonts w:hint="eastAsia" w:ascii="宋体" w:hAnsi="宋体" w:cs="宋体"/>
          <w:b/>
          <w:color w:val="auto"/>
          <w:sz w:val="30"/>
          <w:szCs w:val="30"/>
          <w:highlight w:val="none"/>
        </w:rPr>
        <w:t>二、招标文件的构成、澄清、修改</w:t>
      </w:r>
      <w:bookmarkEnd w:id="21"/>
    </w:p>
    <w:p w14:paraId="10F75221">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50D23C8F">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2EE5FE83">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EAAC719">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A3C3FE4">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BEF8C16">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0170B3DA">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EA14D5B">
      <w:pPr>
        <w:pStyle w:val="35"/>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007490C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9C64A10">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497304B1">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4C8A181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BCC8E2F">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5A09A76">
      <w:pPr>
        <w:adjustRightInd/>
        <w:spacing w:line="360" w:lineRule="auto"/>
        <w:jc w:val="center"/>
        <w:outlineLvl w:val="0"/>
        <w:rPr>
          <w:rFonts w:ascii="宋体" w:hAnsi="宋体" w:cs="宋体"/>
          <w:b/>
          <w:color w:val="auto"/>
          <w:sz w:val="30"/>
          <w:szCs w:val="20"/>
          <w:highlight w:val="none"/>
        </w:rPr>
      </w:pPr>
      <w:bookmarkStart w:id="22" w:name="_Toc13147"/>
      <w:r>
        <w:rPr>
          <w:rFonts w:hint="eastAsia" w:ascii="宋体" w:hAnsi="宋体" w:cs="宋体"/>
          <w:b/>
          <w:color w:val="auto"/>
          <w:sz w:val="30"/>
          <w:szCs w:val="20"/>
          <w:highlight w:val="none"/>
        </w:rPr>
        <w:t>三、投标</w:t>
      </w:r>
      <w:bookmarkEnd w:id="22"/>
    </w:p>
    <w:p w14:paraId="768F4A28">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69F59D5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F092F3E">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6EDAB368">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3B9B73BA">
      <w:pPr>
        <w:pStyle w:val="35"/>
        <w:spacing w:line="360" w:lineRule="auto"/>
        <w:rPr>
          <w:rFonts w:hAnsi="宋体" w:cs="宋体"/>
          <w:b/>
          <w:color w:val="auto"/>
          <w:szCs w:val="24"/>
          <w:highlight w:val="none"/>
        </w:rPr>
      </w:pPr>
      <w:r>
        <w:rPr>
          <w:rFonts w:hint="eastAsia" w:hAnsi="宋体" w:cs="宋体"/>
          <w:b/>
          <w:color w:val="auto"/>
          <w:kern w:val="28"/>
          <w:sz w:val="24"/>
          <w:szCs w:val="24"/>
          <w:highlight w:val="none"/>
        </w:rPr>
        <w:t>9</w:t>
      </w:r>
      <w:r>
        <w:rPr>
          <w:rFonts w:hint="eastAsia" w:cs="宋体"/>
          <w:b/>
          <w:color w:val="auto"/>
          <w:highlight w:val="none"/>
        </w:rPr>
        <w:t xml:space="preserve">. </w:t>
      </w:r>
      <w:r>
        <w:rPr>
          <w:rFonts w:hint="eastAsia" w:hAnsi="宋体" w:cs="宋体"/>
          <w:b/>
          <w:color w:val="auto"/>
          <w:kern w:val="28"/>
          <w:sz w:val="24"/>
          <w:szCs w:val="24"/>
          <w:highlight w:val="none"/>
        </w:rPr>
        <w:t>投标保证金</w:t>
      </w:r>
    </w:p>
    <w:p w14:paraId="04C3CECF">
      <w:pPr>
        <w:pStyle w:val="9"/>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7D65E8D6">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4AA46714">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AE0C472">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1E830B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p>
    <w:p w14:paraId="3BDFBCB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11.1.1符合参加采购活动应当具备的一般条件的承诺函；</w:t>
      </w:r>
    </w:p>
    <w:p w14:paraId="4FCFBD0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3C6ED5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8D9ACF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062A1F">
      <w:pPr>
        <w:snapToGrid w:val="0"/>
        <w:spacing w:line="360" w:lineRule="auto"/>
        <w:ind w:firstLine="482" w:firstLineChars="200"/>
        <w:rPr>
          <w:rFonts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w:t>
      </w:r>
      <w:r>
        <w:rPr>
          <w:rFonts w:hint="eastAsia" w:ascii="宋体" w:hAnsi="宋体" w:cs="宋体"/>
          <w:b/>
          <w:bCs/>
          <w:color w:val="auto"/>
          <w:sz w:val="24"/>
          <w:highlight w:val="none"/>
          <w:lang w:val="zh-CN"/>
        </w:rPr>
        <w:t xml:space="preserve">  </w:t>
      </w:r>
      <w:r>
        <w:rPr>
          <w:rFonts w:hint="eastAsia" w:ascii="宋体" w:hAnsi="宋体" w:cs="宋体"/>
          <w:b/>
          <w:bCs/>
          <w:color w:val="auto"/>
          <w:sz w:val="24"/>
          <w:highlight w:val="none"/>
        </w:rPr>
        <w:t>商务技术</w:t>
      </w:r>
      <w:r>
        <w:rPr>
          <w:rFonts w:hint="eastAsia" w:ascii="宋体" w:hAnsi="宋体" w:cs="宋体"/>
          <w:b/>
          <w:bCs/>
          <w:color w:val="auto"/>
          <w:sz w:val="24"/>
          <w:highlight w:val="none"/>
          <w:lang w:val="zh-CN"/>
        </w:rPr>
        <w:t>文件</w:t>
      </w:r>
    </w:p>
    <w:p w14:paraId="6A0B89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53BEE3B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0D577A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2B0EB5C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392C12B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20292B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F5F6E0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03CB4139">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7830C059">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B0509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60D69B74">
      <w:pPr>
        <w:snapToGrid w:val="0"/>
        <w:spacing w:line="360" w:lineRule="auto"/>
        <w:ind w:firstLine="960" w:firstLineChars="400"/>
        <w:rPr>
          <w:color w:val="auto"/>
          <w:highlight w:val="none"/>
        </w:rPr>
      </w:pPr>
      <w:r>
        <w:rPr>
          <w:rFonts w:hint="eastAsia" w:ascii="宋体" w:hAnsi="宋体" w:cs="宋体"/>
          <w:color w:val="auto"/>
          <w:sz w:val="24"/>
          <w:highlight w:val="none"/>
        </w:rPr>
        <w:t>11.3.2 报价情况说明（如供应商报价低于项目预算50%的，应当提交本文档，详细阐述不影响产品质量或者诚信履约的具体原因）；</w:t>
      </w:r>
    </w:p>
    <w:p w14:paraId="7B2DF16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r>
        <w:rPr>
          <w:rFonts w:hint="eastAsia" w:ascii="宋体" w:hAnsi="宋体"/>
          <w:snapToGrid w:val="0"/>
          <w:color w:val="auto"/>
          <w:kern w:val="28"/>
          <w:sz w:val="24"/>
          <w:highlight w:val="none"/>
        </w:rPr>
        <w:t>（如果有)</w:t>
      </w:r>
      <w:r>
        <w:rPr>
          <w:rFonts w:hint="eastAsia" w:ascii="宋体" w:hAnsi="宋体" w:cs="宋体"/>
          <w:color w:val="auto"/>
          <w:sz w:val="24"/>
          <w:highlight w:val="none"/>
        </w:rPr>
        <w:t>。</w:t>
      </w:r>
    </w:p>
    <w:p w14:paraId="76EA6A09">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C460F4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6F4F7C0D">
      <w:pPr>
        <w:snapToGrid w:val="0"/>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投标人应对投标文件中材料的真实性、合法性负责。</w:t>
      </w:r>
    </w:p>
    <w:p w14:paraId="55F22017">
      <w:pPr>
        <w:pStyle w:val="129"/>
        <w:snapToGrid w:val="0"/>
        <w:spacing w:before="0"/>
        <w:ind w:firstLine="0" w:firstLineChars="0"/>
        <w:outlineLvl w:val="0"/>
        <w:rPr>
          <w:rFonts w:ascii="宋体" w:hAnsi="宋体" w:cs="宋体"/>
          <w:b/>
          <w:color w:val="auto"/>
          <w:szCs w:val="24"/>
          <w:highlight w:val="none"/>
        </w:rPr>
      </w:pPr>
      <w:bookmarkStart w:id="23" w:name="_Toc9644"/>
      <w:r>
        <w:rPr>
          <w:rFonts w:hint="eastAsia" w:ascii="宋体" w:hAnsi="宋体" w:cs="宋体"/>
          <w:b/>
          <w:color w:val="auto"/>
          <w:szCs w:val="24"/>
          <w:highlight w:val="none"/>
        </w:rPr>
        <w:t>12</w:t>
      </w:r>
      <w:r>
        <w:rPr>
          <w:rFonts w:hint="eastAsia" w:cs="宋体"/>
          <w:b/>
          <w:color w:val="auto"/>
          <w:highlight w:val="none"/>
        </w:rPr>
        <w:t xml:space="preserve">. </w:t>
      </w:r>
      <w:r>
        <w:rPr>
          <w:rFonts w:hint="eastAsia" w:ascii="宋体" w:hAnsi="宋体" w:cs="宋体"/>
          <w:b/>
          <w:color w:val="auto"/>
          <w:szCs w:val="24"/>
          <w:highlight w:val="none"/>
        </w:rPr>
        <w:t>投标文件的编制</w:t>
      </w:r>
      <w:bookmarkEnd w:id="23"/>
    </w:p>
    <w:p w14:paraId="52F19D6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BB712C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12.2投标人进行电子投标应安装客户端软件—“乐采云电子交易客户端”，并按照招标文件和电子交易平台的要求编制并加密投标文件。投标人未按规定加密的投标文件，电子交易平台将拒收并提示。</w:t>
      </w:r>
    </w:p>
    <w:p w14:paraId="490D881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12.3使用“乐采云电子交易客户端”需要提前申领CA数字证书，申领流程请自行前往“</w:t>
      </w:r>
      <w:r>
        <w:rPr>
          <w:rFonts w:hint="eastAsia" w:ascii="宋体" w:hAnsi="宋体" w:cs="宋体"/>
          <w:color w:val="auto"/>
          <w:kern w:val="0"/>
          <w:sz w:val="24"/>
          <w:highlight w:val="none"/>
          <w:lang w:val="en-US" w:eastAsia="zh-CN"/>
        </w:rPr>
        <w:t>乐采云平台</w:t>
      </w:r>
      <w:r>
        <w:rPr>
          <w:rFonts w:hint="eastAsia" w:ascii="宋体" w:hAnsi="宋体" w:cs="宋体"/>
          <w:color w:val="auto"/>
          <w:kern w:val="0"/>
          <w:sz w:val="24"/>
          <w:highlight w:val="none"/>
          <w:lang w:val="zh-CN"/>
        </w:rPr>
        <w:t>-下载专区-电子交易客户端-CA驱动和申领流程”进行查阅。</w:t>
      </w:r>
    </w:p>
    <w:p w14:paraId="6B7FA4A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w:t>
      </w:r>
      <w:r>
        <w:rPr>
          <w:rFonts w:hint="eastAsia" w:cs="宋体"/>
          <w:b/>
          <w:color w:val="auto"/>
          <w:highlight w:val="none"/>
        </w:rPr>
        <w:t xml:space="preserve">. </w:t>
      </w:r>
      <w:r>
        <w:rPr>
          <w:rFonts w:hint="eastAsia" w:ascii="宋体" w:hAnsi="宋体" w:cs="宋体"/>
          <w:b/>
          <w:color w:val="auto"/>
          <w:sz w:val="24"/>
          <w:highlight w:val="none"/>
        </w:rPr>
        <w:t>投标文件的签署、盖章</w:t>
      </w:r>
    </w:p>
    <w:p w14:paraId="018D80D5">
      <w:pPr>
        <w:pStyle w:val="12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076F9AA">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w:t>
      </w:r>
      <w:r>
        <w:rPr>
          <w:rFonts w:hint="eastAsia" w:ascii="宋体" w:hAnsi="宋体" w:cs="宋体"/>
          <w:color w:val="auto"/>
          <w:highlight w:val="none"/>
          <w:lang w:eastAsia="zh-CN"/>
        </w:rPr>
        <w:t>乐采云平台</w:t>
      </w:r>
      <w:r>
        <w:rPr>
          <w:rFonts w:hint="eastAsia" w:ascii="宋体" w:hAnsi="宋体" w:cs="宋体"/>
          <w:color w:val="auto"/>
          <w:highlight w:val="none"/>
        </w:rPr>
        <w:t>”的身份认证，确保在电子投标过程中能够对相关数据电文进行加密和使用电子签名。</w:t>
      </w:r>
    </w:p>
    <w:p w14:paraId="0548DAC7">
      <w:pPr>
        <w:pStyle w:val="12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230AA14">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w:t>
      </w:r>
      <w:r>
        <w:rPr>
          <w:rFonts w:hint="eastAsia" w:cs="宋体"/>
          <w:b/>
          <w:color w:val="auto"/>
          <w:highlight w:val="none"/>
        </w:rPr>
        <w:t xml:space="preserve">. </w:t>
      </w:r>
      <w:r>
        <w:rPr>
          <w:rFonts w:hint="eastAsia" w:ascii="宋体" w:hAnsi="宋体" w:cs="宋体"/>
          <w:b/>
          <w:color w:val="auto"/>
          <w:szCs w:val="24"/>
          <w:highlight w:val="none"/>
        </w:rPr>
        <w:t>投标文件的提交、补充、修改、撤回</w:t>
      </w:r>
    </w:p>
    <w:p w14:paraId="7BDFA711">
      <w:pPr>
        <w:pStyle w:val="129"/>
        <w:ind w:firstLine="480"/>
        <w:rPr>
          <w:rFonts w:ascii="宋体" w:hAnsi="宋体" w:cs="宋体"/>
          <w:color w:val="auto"/>
          <w:szCs w:val="24"/>
          <w:highlight w:val="none"/>
        </w:rPr>
      </w:pPr>
      <w:r>
        <w:rPr>
          <w:rFonts w:hint="eastAsia" w:ascii="宋体" w:hAnsi="宋体" w:cs="宋体"/>
          <w:color w:val="auto"/>
          <w:szCs w:val="24"/>
          <w:highlight w:val="none"/>
        </w:rPr>
        <w:t>14.1 投标人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3EE07D2F">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14.2电子交易平台收到投标文件，将妥善保存并即时向投标人发出确认回执通知。在投标截止时间前，除投标人补充、修改或者撤回投标文件外，任何单位和个人不得解密或提取投标文件。</w:t>
      </w:r>
    </w:p>
    <w:p w14:paraId="4307E34C">
      <w:pPr>
        <w:pStyle w:val="12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430D8342">
      <w:pPr>
        <w:pStyle w:val="35"/>
        <w:spacing w:line="360" w:lineRule="auto"/>
        <w:rPr>
          <w:rFonts w:hAnsi="宋体" w:cs="宋体"/>
          <w:b/>
          <w:color w:val="auto"/>
          <w:sz w:val="24"/>
          <w:szCs w:val="24"/>
          <w:highlight w:val="none"/>
        </w:rPr>
      </w:pPr>
      <w:r>
        <w:rPr>
          <w:rFonts w:hint="eastAsia" w:hAnsi="宋体" w:cs="宋体"/>
          <w:b/>
          <w:color w:val="auto"/>
          <w:sz w:val="24"/>
          <w:szCs w:val="24"/>
          <w:highlight w:val="none"/>
        </w:rPr>
        <w:t>15</w:t>
      </w:r>
      <w:r>
        <w:rPr>
          <w:rFonts w:hint="eastAsia" w:cs="宋体"/>
          <w:b/>
          <w:color w:val="auto"/>
          <w:highlight w:val="none"/>
        </w:rPr>
        <w:t xml:space="preserve">. </w:t>
      </w:r>
      <w:r>
        <w:rPr>
          <w:rFonts w:hint="eastAsia" w:hAnsi="宋体" w:cs="宋体"/>
          <w:b/>
          <w:color w:val="auto"/>
          <w:sz w:val="24"/>
          <w:szCs w:val="24"/>
          <w:highlight w:val="none"/>
        </w:rPr>
        <w:t>备份投标文件</w:t>
      </w:r>
    </w:p>
    <w:p w14:paraId="1DF9006E">
      <w:pPr>
        <w:pStyle w:val="35"/>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313FA28D">
      <w:pPr>
        <w:pStyle w:val="35"/>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w:t>
      </w:r>
      <w:r>
        <w:rPr>
          <w:rFonts w:hint="eastAsia" w:hAnsi="宋体" w:cs="宋体"/>
          <w:color w:val="auto"/>
          <w:sz w:val="24"/>
          <w:szCs w:val="24"/>
          <w:highlight w:val="none"/>
          <w:lang w:eastAsia="zh-CN"/>
        </w:rPr>
        <w:t>乐采云</w:t>
      </w:r>
      <w:r>
        <w:rPr>
          <w:rFonts w:hint="eastAsia" w:hAnsi="宋体" w:cs="宋体"/>
          <w:color w:val="auto"/>
          <w:sz w:val="24"/>
          <w:szCs w:val="24"/>
          <w:highlight w:val="none"/>
        </w:rPr>
        <w:t>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4A90C6DD">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ED3A8A4">
      <w:pPr>
        <w:pStyle w:val="35"/>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14:paraId="6771A21B">
      <w:pPr>
        <w:pStyle w:val="35"/>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7B0C4B1">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w:t>
      </w:r>
      <w:r>
        <w:rPr>
          <w:rFonts w:hint="eastAsia" w:cs="宋体"/>
          <w:b/>
          <w:color w:val="auto"/>
          <w:highlight w:val="none"/>
        </w:rPr>
        <w:t xml:space="preserve">. </w:t>
      </w:r>
      <w:r>
        <w:rPr>
          <w:rFonts w:hint="eastAsia" w:ascii="宋体" w:hAnsi="宋体" w:cs="宋体"/>
          <w:b/>
          <w:color w:val="auto"/>
          <w:szCs w:val="24"/>
          <w:highlight w:val="none"/>
        </w:rPr>
        <w:t>投标文件的无效处理</w:t>
      </w:r>
    </w:p>
    <w:p w14:paraId="5C96B43D">
      <w:pPr>
        <w:pStyle w:val="27"/>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43393A1">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w:t>
      </w:r>
      <w:r>
        <w:rPr>
          <w:rFonts w:hint="eastAsia" w:cs="宋体"/>
          <w:b/>
          <w:color w:val="auto"/>
          <w:highlight w:val="none"/>
        </w:rPr>
        <w:t xml:space="preserve">. </w:t>
      </w:r>
      <w:r>
        <w:rPr>
          <w:rFonts w:hint="eastAsia" w:ascii="宋体" w:hAnsi="宋体" w:cs="宋体"/>
          <w:b/>
          <w:color w:val="auto"/>
          <w:szCs w:val="24"/>
          <w:highlight w:val="none"/>
        </w:rPr>
        <w:t>投标有效期</w:t>
      </w:r>
    </w:p>
    <w:p w14:paraId="7A25EC9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D1E5A8D">
      <w:pPr>
        <w:pStyle w:val="12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C6B193C">
      <w:pPr>
        <w:pStyle w:val="12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6D6AF115">
      <w:pPr>
        <w:pStyle w:val="129"/>
        <w:spacing w:before="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72D04DEC">
      <w:pPr>
        <w:pStyle w:val="129"/>
        <w:spacing w:before="120" w:beforeLines="50" w:after="120" w:afterLines="50"/>
        <w:ind w:firstLine="1807" w:firstLineChars="600"/>
        <w:rPr>
          <w:rFonts w:ascii="宋体" w:hAnsi="宋体" w:cs="宋体"/>
          <w:b/>
          <w:color w:val="auto"/>
          <w:sz w:val="30"/>
          <w:szCs w:val="30"/>
          <w:highlight w:val="none"/>
        </w:rPr>
      </w:pPr>
      <w:r>
        <w:rPr>
          <w:rFonts w:hint="eastAsia" w:ascii="宋体" w:hAnsi="宋体" w:cs="宋体"/>
          <w:b/>
          <w:color w:val="auto"/>
          <w:sz w:val="30"/>
          <w:szCs w:val="30"/>
          <w:highlight w:val="none"/>
        </w:rPr>
        <w:t>四、开标、资格审查与信用信息查询</w:t>
      </w:r>
    </w:p>
    <w:p w14:paraId="2C691604">
      <w:pPr>
        <w:pStyle w:val="555"/>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w:t>
      </w:r>
      <w:r>
        <w:rPr>
          <w:rFonts w:hint="eastAsia" w:cs="宋体"/>
          <w:b/>
          <w:color w:val="auto"/>
          <w:highlight w:val="none"/>
        </w:rPr>
        <w:t xml:space="preserve">. </w:t>
      </w:r>
      <w:r>
        <w:rPr>
          <w:rFonts w:hint="eastAsia" w:ascii="宋体" w:hAnsi="宋体" w:cs="宋体"/>
          <w:b/>
          <w:color w:val="auto"/>
          <w:sz w:val="24"/>
          <w:szCs w:val="24"/>
          <w:highlight w:val="none"/>
        </w:rPr>
        <w:t>开标</w:t>
      </w:r>
      <w:r>
        <w:rPr>
          <w:rFonts w:hint="eastAsia" w:ascii="宋体" w:hAnsi="宋体" w:cs="宋体"/>
          <w:color w:val="auto"/>
          <w:sz w:val="24"/>
          <w:highlight w:val="none"/>
        </w:rPr>
        <w:t xml:space="preserve"> </w:t>
      </w:r>
    </w:p>
    <w:p w14:paraId="32A09F62">
      <w:pPr>
        <w:pStyle w:val="555"/>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69A5A51C">
      <w:pPr>
        <w:pStyle w:val="555"/>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0DE92774">
      <w:pPr>
        <w:pStyle w:val="555"/>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9D6E580">
      <w:pPr>
        <w:widowControl/>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w:t>
      </w:r>
      <w:r>
        <w:rPr>
          <w:rFonts w:hint="eastAsia" w:cs="宋体"/>
          <w:b/>
          <w:color w:val="auto"/>
          <w:highlight w:val="none"/>
        </w:rPr>
        <w:t xml:space="preserve">. </w:t>
      </w:r>
      <w:r>
        <w:rPr>
          <w:rFonts w:hint="eastAsia" w:ascii="宋体" w:hAnsi="宋体" w:cs="宋体"/>
          <w:b/>
          <w:color w:val="auto"/>
          <w:sz w:val="24"/>
          <w:szCs w:val="20"/>
          <w:highlight w:val="none"/>
        </w:rPr>
        <w:t>资格审查</w:t>
      </w:r>
    </w:p>
    <w:p w14:paraId="79D4231F">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19.1开标后，采购人或采购机构将依据法律法规和招标文件的规定，对投标人的资格进行审查。</w:t>
      </w:r>
    </w:p>
    <w:p w14:paraId="44C168A3">
      <w:pPr>
        <w:pStyle w:val="129"/>
        <w:spacing w:before="0"/>
        <w:ind w:firstLine="480"/>
        <w:rPr>
          <w:rFonts w:ascii="宋体" w:hAnsi="宋体" w:cs="宋体"/>
          <w:color w:val="auto"/>
          <w:highlight w:val="none"/>
        </w:rPr>
      </w:pPr>
      <w:r>
        <w:rPr>
          <w:rFonts w:hint="eastAsia" w:ascii="宋体" w:hAnsi="宋体" w:cs="宋体"/>
          <w:color w:val="auto"/>
          <w:kern w:val="0"/>
          <w:highlight w:val="none"/>
        </w:rPr>
        <w:t>19.2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2C285E3A">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19.3</w:t>
      </w:r>
      <w:r>
        <w:rPr>
          <w:rFonts w:hint="eastAsia" w:ascii="宋体" w:hAnsi="宋体" w:cs="宋体"/>
          <w:color w:val="auto"/>
          <w:highlight w:val="none"/>
        </w:rPr>
        <w:t>对未通过资格审查的投标人，采购人或采购机构告知其未通过的原因。</w:t>
      </w:r>
    </w:p>
    <w:p w14:paraId="44030C4F">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19.4</w:t>
      </w:r>
      <w:r>
        <w:rPr>
          <w:rFonts w:hint="eastAsia" w:ascii="宋体" w:hAnsi="宋体" w:cs="宋体"/>
          <w:color w:val="auto"/>
          <w:highlight w:val="none"/>
        </w:rPr>
        <w:t>合格投标人不足3家的，不再评标。</w:t>
      </w:r>
    </w:p>
    <w:p w14:paraId="53164EB7">
      <w:pPr>
        <w:pStyle w:val="129"/>
        <w:spacing w:before="0"/>
        <w:ind w:firstLine="480"/>
        <w:rPr>
          <w:rFonts w:ascii="宋体" w:hAnsi="宋体" w:cs="宋体"/>
          <w:color w:val="auto"/>
          <w:highlight w:val="none"/>
        </w:rPr>
      </w:pPr>
      <w:r>
        <w:rPr>
          <w:rFonts w:hint="eastAsia" w:ascii="宋体" w:hAnsi="宋体" w:cs="宋体"/>
          <w:color w:val="auto"/>
          <w:highlight w:val="none"/>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采购活动。</w:t>
      </w:r>
    </w:p>
    <w:p w14:paraId="4C29084A">
      <w:pPr>
        <w:pStyle w:val="12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w:t>
      </w:r>
      <w:r>
        <w:rPr>
          <w:rFonts w:hint="eastAsia" w:cs="宋体"/>
          <w:b/>
          <w:color w:val="auto"/>
          <w:highlight w:val="none"/>
        </w:rPr>
        <w:t xml:space="preserve">. </w:t>
      </w:r>
      <w:r>
        <w:rPr>
          <w:rFonts w:hint="eastAsia" w:ascii="宋体" w:hAnsi="宋体" w:cs="宋体"/>
          <w:b/>
          <w:color w:val="auto"/>
          <w:szCs w:val="24"/>
          <w:highlight w:val="none"/>
        </w:rPr>
        <w:t>信用信息查询</w:t>
      </w:r>
    </w:p>
    <w:p w14:paraId="7F68ADA4">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20.1信用信息查询渠道及截止时间：采购机构将在资格审查时通过“信用中国”网站(www.creditchina.gov.cn)、中国政府采购网(www.ccgp.gov.cn)渠道查询投标人接受资格审查时的信用记录。</w:t>
      </w:r>
    </w:p>
    <w:p w14:paraId="5AD788BC">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DD7C6A2">
      <w:pPr>
        <w:pStyle w:val="12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20.3信用信息的使用规则：经查询列入失信被执行人名单、重大税收违法失信主体、政府采购严重违法失信行为记录名单的投标人将被拒绝参与采购活动。</w:t>
      </w:r>
    </w:p>
    <w:p w14:paraId="727885CE">
      <w:pPr>
        <w:pStyle w:val="12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投标人的身份共同参加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790F7D42">
      <w:pPr>
        <w:snapToGrid w:val="0"/>
        <w:spacing w:line="360" w:lineRule="auto"/>
        <w:jc w:val="center"/>
        <w:outlineLvl w:val="0"/>
        <w:rPr>
          <w:rFonts w:ascii="宋体" w:hAnsi="宋体" w:cs="宋体"/>
          <w:b/>
          <w:color w:val="auto"/>
          <w:sz w:val="30"/>
          <w:szCs w:val="30"/>
          <w:highlight w:val="none"/>
        </w:rPr>
      </w:pPr>
      <w:bookmarkStart w:id="24" w:name="_Toc5469"/>
      <w:r>
        <w:rPr>
          <w:rFonts w:hint="eastAsia" w:ascii="宋体" w:hAnsi="宋体" w:cs="宋体"/>
          <w:b/>
          <w:color w:val="auto"/>
          <w:sz w:val="30"/>
          <w:szCs w:val="30"/>
          <w:highlight w:val="none"/>
        </w:rPr>
        <w:t>五、评标</w:t>
      </w:r>
      <w:bookmarkEnd w:id="24"/>
    </w:p>
    <w:p w14:paraId="72324230">
      <w:pPr>
        <w:spacing w:line="360" w:lineRule="auto"/>
        <w:rPr>
          <w:rFonts w:ascii="宋体" w:hAnsi="宋体" w:cs="宋体"/>
          <w:b/>
          <w:color w:val="auto"/>
          <w:sz w:val="24"/>
          <w:highlight w:val="none"/>
        </w:rPr>
      </w:pPr>
      <w:bookmarkStart w:id="25" w:name="_Toc91899903"/>
      <w:r>
        <w:rPr>
          <w:rFonts w:hint="eastAsia" w:ascii="宋体" w:hAnsi="宋体" w:cs="宋体"/>
          <w:b/>
          <w:color w:val="auto"/>
          <w:sz w:val="24"/>
          <w:highlight w:val="none"/>
        </w:rPr>
        <w:t>21</w:t>
      </w:r>
      <w:r>
        <w:rPr>
          <w:rFonts w:hint="eastAsia" w:ascii="宋体" w:hAnsi="宋体" w:cs="宋体"/>
          <w:b/>
          <w:color w:val="auto"/>
          <w:highlight w:val="none"/>
        </w:rPr>
        <w:t>.</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512B9A5E">
      <w:pPr>
        <w:snapToGrid w:val="0"/>
        <w:spacing w:line="360" w:lineRule="auto"/>
        <w:jc w:val="center"/>
        <w:outlineLvl w:val="0"/>
        <w:rPr>
          <w:rFonts w:ascii="宋体" w:hAnsi="宋体" w:cs="宋体"/>
          <w:b/>
          <w:color w:val="auto"/>
          <w:sz w:val="30"/>
          <w:szCs w:val="30"/>
          <w:highlight w:val="none"/>
        </w:rPr>
      </w:pPr>
      <w:bookmarkStart w:id="26" w:name="_Toc590"/>
      <w:r>
        <w:rPr>
          <w:rFonts w:hint="eastAsia" w:ascii="宋体" w:hAnsi="宋体" w:cs="宋体"/>
          <w:b/>
          <w:color w:val="auto"/>
          <w:sz w:val="30"/>
          <w:szCs w:val="30"/>
          <w:highlight w:val="none"/>
        </w:rPr>
        <w:t>六、定标</w:t>
      </w:r>
      <w:bookmarkEnd w:id="26"/>
    </w:p>
    <w:p w14:paraId="1DB7C4D7">
      <w:pPr>
        <w:pStyle w:val="27"/>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D1294E0">
      <w:pPr>
        <w:pStyle w:val="12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在采购结果确认环节，中标候选人撤销投标文件不能成为采购人不确认采购结果的正当理由。中标、成交通知书和中标、成交结果公告应当在规定时间内同时发出。</w:t>
      </w:r>
    </w:p>
    <w:p w14:paraId="3509C55A">
      <w:pPr>
        <w:pStyle w:val="12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4AEDE93D">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23.1自中标供应商确定之日起2个工作日内，采购机构通过电子交易平台向中标供应商发出中标通知书，同时编制发布采购结果公告。采购机构也可以以纸质形式进行中标通知。</w:t>
      </w:r>
    </w:p>
    <w:p w14:paraId="64507B28">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23.2中标结果公告内容包括采购人及其委托的采购机构的名称、地址、联系方式，项目名称和项目编号，中标供应商名称、地址和中标金额，主要中标标的的名称、规格型号、数量、单价、服务要求，开标记录、</w:t>
      </w:r>
      <w:bookmarkStart w:id="27" w:name="_Hlk101184471"/>
      <w:r>
        <w:rPr>
          <w:rFonts w:hint="eastAsia" w:ascii="宋体" w:hAnsi="宋体" w:cs="宋体"/>
          <w:color w:val="auto"/>
          <w:sz w:val="24"/>
          <w:highlight w:val="none"/>
        </w:rPr>
        <w:t>资格审查情况、评审专家抽取规则、符合性审查情况、</w:t>
      </w:r>
      <w:bookmarkEnd w:id="27"/>
      <w:r>
        <w:rPr>
          <w:rFonts w:hint="eastAsia" w:ascii="宋体" w:hAnsi="宋体" w:cs="宋体"/>
          <w:color w:val="auto"/>
          <w:sz w:val="24"/>
          <w:highlight w:val="none"/>
        </w:rPr>
        <w:t>未中标情况说明、中标公告期限以及评审专家名单、评分汇总及明细。</w:t>
      </w:r>
    </w:p>
    <w:p w14:paraId="12D570F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B6AF3AE">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23.4 由于中标、成交供应商原因导致重新采购的，应当承担支付代理费和专家评审费等费用在内的赔偿责任。</w:t>
      </w:r>
    </w:p>
    <w:p w14:paraId="53622978">
      <w:pPr>
        <w:snapToGrid w:val="0"/>
        <w:spacing w:line="360" w:lineRule="auto"/>
        <w:ind w:left="120" w:leftChars="57" w:firstLine="452" w:firstLineChars="150"/>
        <w:jc w:val="center"/>
        <w:rPr>
          <w:rFonts w:ascii="宋体" w:hAnsi="宋体" w:cs="宋体"/>
          <w:b/>
          <w:color w:val="auto"/>
          <w:sz w:val="30"/>
          <w:szCs w:val="30"/>
          <w:highlight w:val="none"/>
        </w:rPr>
      </w:pPr>
      <w:r>
        <w:rPr>
          <w:rFonts w:hint="eastAsia" w:ascii="宋体" w:hAnsi="宋体" w:cs="宋体"/>
          <w:b/>
          <w:color w:val="auto"/>
          <w:sz w:val="30"/>
          <w:szCs w:val="30"/>
          <w:highlight w:val="none"/>
        </w:rPr>
        <w:t>七、合同授予</w:t>
      </w:r>
    </w:p>
    <w:p w14:paraId="5A42EBA6">
      <w:pPr>
        <w:pStyle w:val="27"/>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7D5B3EDD">
      <w:pPr>
        <w:pStyle w:val="27"/>
        <w:spacing w:line="360" w:lineRule="auto"/>
        <w:ind w:left="479" w:hanging="479" w:hangingChars="199"/>
        <w:rPr>
          <w:rFonts w:cs="宋体"/>
          <w:b/>
          <w:color w:val="auto"/>
          <w:highlight w:val="none"/>
        </w:rPr>
      </w:pPr>
      <w:r>
        <w:rPr>
          <w:rFonts w:hint="eastAsia" w:cs="宋体"/>
          <w:b/>
          <w:color w:val="auto"/>
          <w:highlight w:val="none"/>
        </w:rPr>
        <w:t>25. 合同的签订</w:t>
      </w:r>
    </w:p>
    <w:p w14:paraId="77808105">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采购人与中标供应商应当通过电子交易平台在中标通知书发出之日起三十日内，按照招标文件确定的事项签订采购合同。鼓励有条件的采购人视情缩减采购合同签订时限</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10个工作日</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，提高采购效率，杜绝“冷、硬、横、推”等不当行为。</w:t>
      </w:r>
    </w:p>
    <w:p w14:paraId="02816A17">
      <w:pPr>
        <w:pStyle w:val="12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25.2中标供应商按规定的日期、时间、地点，由法定代表人或其授权代表与采购人代表签订合同。如中标供应商为联合体的，由联合体成员各方法定代表人或其授权代表与采购人代表签订合同。</w:t>
      </w:r>
    </w:p>
    <w:p w14:paraId="6357976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25.3如签订合同并生效后，中标供应商无故拒绝或延期，除按照合同条款处理外，列入不良行为记录一次，并给予通报。</w:t>
      </w:r>
    </w:p>
    <w:p w14:paraId="10FCD0B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25.4中标供应商拒绝与采购人签订合同的，采购人可以按照评审报告推荐的中标或者成交候选人名单排序，确定下一候选人为中标供应商，也可以重新开展采购活动。</w:t>
      </w:r>
    </w:p>
    <w:p w14:paraId="72DFACCD">
      <w:pPr>
        <w:pStyle w:val="27"/>
        <w:spacing w:line="360" w:lineRule="auto"/>
        <w:ind w:left="479" w:hanging="479" w:hangingChars="199"/>
        <w:rPr>
          <w:rFonts w:cs="宋体"/>
          <w:b/>
          <w:color w:val="auto"/>
          <w:highlight w:val="none"/>
        </w:rPr>
      </w:pPr>
      <w:r>
        <w:rPr>
          <w:rFonts w:hint="eastAsia" w:cs="宋体"/>
          <w:b/>
          <w:color w:val="auto"/>
          <w:highlight w:val="none"/>
        </w:rPr>
        <w:t>26. 履约保证金</w:t>
      </w:r>
    </w:p>
    <w:p w14:paraId="6DE04B4F">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拟签订的合同文本要求中标供应商提交履约保证金的，中标供应商应当以支票、汇票、本票或者金融机构、担保机构出具的保函等非现金形式提交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%。鼓励和支持中标供应商以银行、保险公司出具的保函形式提供履约保证金。采购人不得拒收履约保函，项目验收结束后应及时退还，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59A86BD">
      <w:pPr>
        <w:pStyle w:val="4"/>
        <w:rPr>
          <w:color w:val="auto"/>
          <w:highlight w:val="none"/>
        </w:rPr>
      </w:pPr>
      <w:r>
        <w:rPr>
          <w:rFonts w:ascii="宋体" w:hAnsi="宋体" w:eastAsia="宋体"/>
          <w:color w:val="auto"/>
          <w:sz w:val="24"/>
          <w:highlight w:val="none"/>
          <w:lang w:val="en-US"/>
        </w:rPr>
        <w:t>27.预付款</w:t>
      </w:r>
    </w:p>
    <w:p w14:paraId="655AC597">
      <w:pPr>
        <w:adjustRightInd/>
        <w:spacing w:line="360" w:lineRule="auto"/>
        <w:ind w:firstLine="480" w:firstLineChars="200"/>
        <w:rPr>
          <w:color w:val="auto"/>
          <w:highlight w:val="none"/>
        </w:rPr>
      </w:pPr>
      <w:r>
        <w:rPr>
          <w:rFonts w:hint="eastAsia" w:ascii="宋体" w:hAnsi="宋体"/>
          <w:color w:val="auto"/>
          <w:sz w:val="24"/>
          <w:highlight w:val="none"/>
        </w:rPr>
        <w:t>采购单位应当在采购合同中约定预付款，对中小企业合同预付款比例原则上不低于合同金额的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w:t>
      </w:r>
    </w:p>
    <w:p w14:paraId="55E536B1">
      <w:pPr>
        <w:rPr>
          <w:color w:val="auto"/>
          <w:highlight w:val="none"/>
        </w:rPr>
      </w:pPr>
    </w:p>
    <w:p w14:paraId="53D02BA3">
      <w:pPr>
        <w:snapToGrid w:val="0"/>
        <w:spacing w:line="360" w:lineRule="auto"/>
        <w:ind w:firstLine="3147" w:firstLineChars="1045"/>
        <w:rPr>
          <w:rFonts w:ascii="宋体" w:hAnsi="宋体" w:cs="宋体"/>
          <w:b/>
          <w:color w:val="auto"/>
          <w:sz w:val="30"/>
          <w:szCs w:val="30"/>
          <w:highlight w:val="none"/>
        </w:rPr>
      </w:pPr>
      <w:r>
        <w:rPr>
          <w:rFonts w:hint="eastAsia" w:ascii="宋体" w:hAnsi="宋体" w:cs="宋体"/>
          <w:b/>
          <w:color w:val="auto"/>
          <w:sz w:val="30"/>
          <w:szCs w:val="30"/>
          <w:highlight w:val="none"/>
        </w:rPr>
        <w:t>八、电子交易活动的中止</w:t>
      </w:r>
    </w:p>
    <w:p w14:paraId="52D98DD1">
      <w:pPr>
        <w:pStyle w:val="129"/>
        <w:snapToGrid w:val="0"/>
        <w:spacing w:before="0"/>
        <w:ind w:firstLine="0" w:firstLineChars="0"/>
        <w:rPr>
          <w:rFonts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1C25F468">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173A0F0F">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0BDB4620">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9D3A673">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34B9ADDB">
      <w:pPr>
        <w:pStyle w:val="12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182BD629">
      <w:pPr>
        <w:pStyle w:val="12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665230D">
      <w:pPr>
        <w:tabs>
          <w:tab w:val="left" w:pos="0"/>
        </w:tabs>
        <w:spacing w:line="360" w:lineRule="auto"/>
        <w:ind w:firstLine="480"/>
        <w:rPr>
          <w:rFonts w:ascii="宋体" w:hAnsi="宋体" w:cs="宋体"/>
          <w:color w:val="auto"/>
          <w:sz w:val="24"/>
          <w:highlight w:val="none"/>
        </w:rPr>
      </w:pPr>
    </w:p>
    <w:p w14:paraId="25F6C16D">
      <w:pPr>
        <w:snapToGrid w:val="0"/>
        <w:spacing w:line="360" w:lineRule="auto"/>
        <w:ind w:left="120" w:leftChars="57" w:firstLine="452" w:firstLineChars="150"/>
        <w:jc w:val="center"/>
        <w:rPr>
          <w:rFonts w:ascii="宋体" w:hAnsi="宋体" w:cs="宋体"/>
          <w:b/>
          <w:color w:val="auto"/>
          <w:sz w:val="30"/>
          <w:szCs w:val="30"/>
          <w:highlight w:val="none"/>
        </w:rPr>
      </w:pPr>
      <w:r>
        <w:rPr>
          <w:rFonts w:hint="eastAsia" w:ascii="宋体" w:hAnsi="宋体" w:cs="宋体"/>
          <w:b/>
          <w:color w:val="auto"/>
          <w:sz w:val="30"/>
          <w:szCs w:val="30"/>
          <w:highlight w:val="none"/>
        </w:rPr>
        <w:t>九、验收</w:t>
      </w:r>
    </w:p>
    <w:p w14:paraId="57E097C2">
      <w:pPr>
        <w:pStyle w:val="27"/>
        <w:spacing w:line="360" w:lineRule="auto"/>
        <w:ind w:firstLine="0" w:firstLineChars="0"/>
        <w:rPr>
          <w:rFonts w:cs="宋体"/>
          <w:b/>
          <w:color w:val="auto"/>
          <w:highlight w:val="none"/>
        </w:rPr>
      </w:pPr>
      <w:r>
        <w:rPr>
          <w:rFonts w:hint="eastAsia" w:cs="宋体"/>
          <w:b/>
          <w:color w:val="auto"/>
          <w:highlight w:val="none"/>
        </w:rPr>
        <w:t>30.验收</w:t>
      </w:r>
    </w:p>
    <w:p w14:paraId="40081479">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5D2CCC6">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54380F2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082FBB">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25"/>
    </w:p>
    <w:bookmarkEnd w:id="17"/>
    <w:bookmarkEnd w:id="18"/>
    <w:p w14:paraId="53B8BD32">
      <w:pPr>
        <w:spacing w:line="360" w:lineRule="auto"/>
        <w:jc w:val="center"/>
        <w:outlineLvl w:val="0"/>
        <w:rPr>
          <w:rFonts w:ascii="宋体" w:hAnsi="宋体" w:cs="宋体"/>
          <w:b/>
          <w:color w:val="auto"/>
          <w:sz w:val="36"/>
          <w:szCs w:val="36"/>
          <w:highlight w:val="none"/>
        </w:rPr>
      </w:pPr>
      <w:bookmarkStart w:id="28" w:name="_Toc6041"/>
      <w:bookmarkStart w:id="29" w:name="第四部分"/>
      <w:r>
        <w:rPr>
          <w:rFonts w:hint="eastAsia" w:ascii="宋体" w:hAnsi="宋体" w:cs="宋体"/>
          <w:b/>
          <w:color w:val="auto"/>
          <w:sz w:val="36"/>
          <w:szCs w:val="36"/>
          <w:highlight w:val="none"/>
        </w:rPr>
        <w:t>第三部分   采购需求</w:t>
      </w:r>
      <w:bookmarkEnd w:id="28"/>
    </w:p>
    <w:p w14:paraId="68C7FFAE">
      <w:pPr>
        <w:keepNext/>
        <w:keepLines/>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1"/>
        <w:rPr>
          <w:rFonts w:hint="eastAsia" w:ascii="宋体" w:hAnsi="宋体" w:eastAsia="宋体" w:cs="宋体"/>
          <w:b/>
          <w:bCs/>
          <w:sz w:val="24"/>
          <w:szCs w:val="24"/>
          <w:highlight w:val="none"/>
          <w:shd w:val="clear" w:color="auto" w:fill="FFFFFF"/>
        </w:rPr>
      </w:pPr>
      <w:r>
        <w:rPr>
          <w:rFonts w:hint="eastAsia" w:ascii="宋体" w:hAnsi="宋体" w:eastAsia="宋体" w:cs="宋体"/>
          <w:b/>
          <w:bCs/>
          <w:sz w:val="24"/>
          <w:szCs w:val="24"/>
          <w:highlight w:val="none"/>
          <w:shd w:val="clear" w:color="auto" w:fill="FFFFFF"/>
        </w:rPr>
        <w:t>一、项目背景及目标</w:t>
      </w:r>
    </w:p>
    <w:p w14:paraId="2F18AAE1">
      <w:pPr>
        <w:keepNext/>
        <w:keepLines/>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宋体" w:hAnsi="宋体" w:eastAsia="宋体" w:cs="宋体"/>
          <w:color w:val="2D2D2D"/>
          <w:sz w:val="24"/>
          <w:szCs w:val="24"/>
          <w:highlight w:val="none"/>
          <w:shd w:val="clear" w:color="auto" w:fill="FFFFFF"/>
        </w:rPr>
      </w:pPr>
      <w:r>
        <w:rPr>
          <w:rFonts w:hint="eastAsia" w:ascii="宋体" w:hAnsi="宋体" w:eastAsia="宋体" w:cs="宋体"/>
          <w:color w:val="2D2D2D"/>
          <w:sz w:val="24"/>
          <w:szCs w:val="24"/>
          <w:highlight w:val="none"/>
          <w:shd w:val="clear" w:color="auto" w:fill="FFFFFF"/>
        </w:rPr>
        <w:t>本项目按参考全国医院目前先进的信息网络平台，按照国家卫生健康委印发的《关于规范公立医院分院区管理的通知》中对多院区信息化建设的要求，完成杭州市红十字会医院总院（以下简称仁爱院区）和杭州市红十字会医院钱塘院区（以下简称钱塘院区）两个院区一体化建设，统筹规划建设多院区间互联共享的信息化平台，逐步实现医院管理、医疗服务、医疗质量管理等信息数据共享、业务协同，便捷开展预约诊疗、双向转诊、健康管理、远程医疗等服务，方便患者看病就医，提升杭州市红十字会医院仁爱院区和钱塘院区一体化医疗水平的进步，造福人民群众。</w:t>
      </w:r>
    </w:p>
    <w:p w14:paraId="6F640F80">
      <w:pPr>
        <w:keepNext/>
        <w:keepLines/>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宋体" w:hAnsi="宋体" w:eastAsia="宋体" w:cs="宋体"/>
          <w:sz w:val="24"/>
          <w:szCs w:val="24"/>
          <w:highlight w:val="none"/>
        </w:rPr>
      </w:pPr>
      <w:r>
        <w:rPr>
          <w:rFonts w:hint="eastAsia" w:ascii="宋体" w:hAnsi="宋体" w:eastAsia="宋体" w:cs="宋体"/>
          <w:color w:val="2D2D2D"/>
          <w:sz w:val="24"/>
          <w:szCs w:val="24"/>
          <w:highlight w:val="none"/>
          <w:shd w:val="clear" w:color="auto" w:fill="FFFFFF"/>
        </w:rPr>
        <w:t>项目建设</w:t>
      </w:r>
      <w:r>
        <w:rPr>
          <w:rFonts w:hint="eastAsia" w:ascii="宋体" w:hAnsi="宋体" w:eastAsia="宋体" w:cs="宋体"/>
          <w:sz w:val="24"/>
          <w:szCs w:val="24"/>
          <w:highlight w:val="none"/>
        </w:rPr>
        <w:t>以完成杭州市卫生健康委要求：通过建设两院区一体化信息系统实现服务管理一体化、学科建设一体化、人事管理一体化、财务管理一体化、后勤管理一体化、医保管理一体化、信息网络一体化，</w:t>
      </w:r>
      <w:r>
        <w:rPr>
          <w:rFonts w:hint="eastAsia" w:ascii="宋体" w:hAnsi="宋体" w:eastAsia="宋体" w:cs="宋体"/>
          <w:color w:val="2D2D2D"/>
          <w:sz w:val="24"/>
          <w:szCs w:val="24"/>
          <w:highlight w:val="none"/>
          <w:shd w:val="clear" w:color="auto" w:fill="FFFFFF"/>
        </w:rPr>
        <w:t>实现杭州市红十字会医院仁爱院区与钱塘院区的业务协同、资源共享和信息监管，提升一体化管理能力、临床业务能力和综合管理水平，</w:t>
      </w:r>
      <w:r>
        <w:rPr>
          <w:rFonts w:hint="eastAsia" w:ascii="宋体" w:hAnsi="宋体" w:eastAsia="宋体" w:cs="宋体"/>
          <w:sz w:val="24"/>
          <w:szCs w:val="24"/>
          <w:highlight w:val="none"/>
        </w:rPr>
        <w:t>推进杭州市红十字会医院仁爱院区和钱塘院区两院区智慧医院等级。</w:t>
      </w:r>
    </w:p>
    <w:p w14:paraId="6ECB070C">
      <w:pPr>
        <w:keepNext/>
        <w:keepLines/>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宋体" w:hAnsi="宋体" w:eastAsia="宋体" w:cs="宋体"/>
          <w:sz w:val="24"/>
          <w:szCs w:val="24"/>
          <w:highlight w:val="none"/>
        </w:rPr>
      </w:pPr>
      <w:r>
        <w:rPr>
          <w:rFonts w:hint="eastAsia" w:ascii="宋体" w:hAnsi="宋体" w:eastAsia="宋体" w:cs="宋体"/>
          <w:color w:val="2D2D2D"/>
          <w:sz w:val="24"/>
          <w:szCs w:val="24"/>
          <w:highlight w:val="none"/>
          <w:shd w:val="clear" w:color="auto" w:fill="FFFFFF"/>
        </w:rPr>
        <w:t>项目</w:t>
      </w:r>
      <w:r>
        <w:rPr>
          <w:rFonts w:hint="eastAsia" w:ascii="宋体" w:hAnsi="宋体" w:eastAsia="宋体" w:cs="宋体"/>
          <w:sz w:val="24"/>
          <w:szCs w:val="24"/>
          <w:highlight w:val="none"/>
        </w:rPr>
        <w:t>根据《国家公立医院高质量发展》相关要求，围绕智慧医疗、智慧服务、智慧管理“三位一体”的智慧医院信息系统建设方向，</w:t>
      </w:r>
      <w:r>
        <w:rPr>
          <w:rFonts w:hint="eastAsia" w:ascii="宋体" w:hAnsi="宋体" w:eastAsia="宋体" w:cs="宋体"/>
          <w:color w:val="2D2D2D"/>
          <w:sz w:val="24"/>
          <w:szCs w:val="24"/>
          <w:highlight w:val="none"/>
          <w:shd w:val="clear" w:color="auto" w:fill="FFFFFF"/>
        </w:rPr>
        <w:t>以</w:t>
      </w:r>
      <w:r>
        <w:rPr>
          <w:rFonts w:hint="eastAsia" w:ascii="宋体" w:hAnsi="宋体" w:eastAsia="宋体" w:cs="宋体"/>
          <w:sz w:val="24"/>
          <w:szCs w:val="24"/>
          <w:highlight w:val="none"/>
        </w:rPr>
        <w:t>门-住-护一体化、医-护-患-管一体化和临床-后勤-管理的一体化，实现全院的互联互通，促进“医疗-服务-管理”三位一体的智慧医院体系构建</w:t>
      </w:r>
      <w:r>
        <w:rPr>
          <w:rFonts w:hint="eastAsia" w:ascii="宋体" w:hAnsi="宋体" w:eastAsia="宋体" w:cs="宋体"/>
          <w:color w:val="2D2D2D"/>
          <w:sz w:val="24"/>
          <w:szCs w:val="24"/>
          <w:highlight w:val="none"/>
          <w:shd w:val="clear" w:color="auto" w:fill="FFFFFF"/>
        </w:rPr>
        <w:t>。</w:t>
      </w:r>
    </w:p>
    <w:p w14:paraId="281C740E">
      <w:pPr>
        <w:keepNext/>
        <w:keepLines/>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（一）从信息化技术维度：采用业界先进的技术路线和架构，遵循国家要求，打造成熟领先、安全可靠的智慧医院新基建，提升全院信息化应用水平，满足未来5-10年的发展需求。</w:t>
      </w:r>
    </w:p>
    <w:p w14:paraId="08AA40AD">
      <w:pPr>
        <w:keepNext/>
        <w:keepLines/>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1"/>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二）从评级维度：对标国家电子病历6级，互联互通5乙、智慧服务3级、智慧管理3级相关要求，从顶层设计整体技术框架，为后续电子病历7级、互联互通5级、智慧服务4级、智慧管理4级的远期目标建设奠定基础，使医院信息化建设水平实现整体的提档升级。 </w:t>
      </w:r>
    </w:p>
    <w:p w14:paraId="5D309DE2">
      <w:pPr>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（三）从医护服务维度：通过一体化系统的建设，提高数据的全过程互通共享能力，提升智能预警应用水平，提高工作效率和质量。</w:t>
      </w:r>
    </w:p>
    <w:p w14:paraId="05C73D80">
      <w:pPr>
        <w:pStyle w:val="2"/>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（四）从患者服务维度：打造贯通诊前、诊中、诊后的线上线下一体化服务体系，打通患者就医院内院外全过程，提升患者服务水平。</w:t>
      </w:r>
    </w:p>
    <w:p w14:paraId="1527E2EB">
      <w:pPr>
        <w:keepNext/>
        <w:keepLines/>
        <w:snapToGrid w:val="0"/>
        <w:spacing w:line="360" w:lineRule="auto"/>
        <w:ind w:firstLine="480" w:firstLineChars="200"/>
        <w:jc w:val="left"/>
        <w:outlineLvl w:val="1"/>
        <w:rPr>
          <w:sz w:val="24"/>
          <w:szCs w:val="24"/>
          <w:highlight w:val="none"/>
        </w:rPr>
      </w:pPr>
      <w:r>
        <w:rPr>
          <w:rFonts w:hint="eastAsia"/>
          <w:sz w:val="24"/>
          <w:szCs w:val="24"/>
          <w:highlight w:val="none"/>
        </w:rPr>
        <w:t xml:space="preserve"> （五）从医院管理维度：通过医疗服务和管理一体化的系统建设，使各环节数据互联互通，消除医院业务和管理的信息差，实现医院管理闭环。</w:t>
      </w:r>
    </w:p>
    <w:p w14:paraId="48C892FA">
      <w:pPr>
        <w:adjustRightInd w:val="0"/>
        <w:snapToGrid w:val="0"/>
        <w:spacing w:line="360" w:lineRule="auto"/>
        <w:outlineLvl w:val="1"/>
        <w:rPr>
          <w:rFonts w:ascii="宋体" w:hAnsi="宋体" w:cs="宋体"/>
          <w:b/>
          <w:bCs/>
          <w:sz w:val="24"/>
          <w:szCs w:val="24"/>
          <w:highlight w:val="none"/>
        </w:rPr>
      </w:pPr>
      <w:r>
        <w:rPr>
          <w:rFonts w:hint="eastAsia" w:ascii="宋体" w:hAnsi="宋体" w:cs="宋体"/>
          <w:b/>
          <w:bCs/>
          <w:sz w:val="24"/>
          <w:szCs w:val="24"/>
          <w:highlight w:val="none"/>
        </w:rPr>
        <w:t>二、建设内容</w:t>
      </w:r>
    </w:p>
    <w:tbl>
      <w:tblPr>
        <w:tblStyle w:val="63"/>
        <w:tblW w:w="4844" w:type="pct"/>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132"/>
        <w:gridCol w:w="2926"/>
        <w:gridCol w:w="939"/>
        <w:gridCol w:w="968"/>
        <w:gridCol w:w="952"/>
        <w:gridCol w:w="1330"/>
      </w:tblGrid>
      <w:tr w14:paraId="0C94F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26" w:type="pct"/>
            <w:shd w:val="clear" w:color="auto" w:fill="auto"/>
            <w:vAlign w:val="center"/>
          </w:tcPr>
          <w:p w14:paraId="51BB6A52">
            <w:pPr>
              <w:widowControl/>
              <w:spacing w:line="360" w:lineRule="auto"/>
              <w:jc w:val="center"/>
              <w:rPr>
                <w:rFonts w:cs="宋体" w:asciiTheme="majorEastAsia" w:hAnsiTheme="majorEastAsia" w:eastAsiaTheme="majorEastAsia"/>
                <w:b/>
                <w:bCs/>
                <w:color w:val="000000"/>
                <w:kern w:val="0"/>
                <w:sz w:val="24"/>
                <w:szCs w:val="24"/>
                <w:highlight w:val="none"/>
              </w:rPr>
            </w:pPr>
            <w:r>
              <w:rPr>
                <w:rFonts w:hint="eastAsia" w:cs="宋体" w:asciiTheme="majorEastAsia" w:hAnsiTheme="majorEastAsia" w:eastAsiaTheme="majorEastAsia"/>
                <w:b/>
                <w:bCs/>
                <w:color w:val="000000"/>
                <w:kern w:val="0"/>
                <w:sz w:val="24"/>
                <w:szCs w:val="24"/>
                <w:highlight w:val="none"/>
              </w:rPr>
              <w:t>序号</w:t>
            </w:r>
          </w:p>
        </w:tc>
        <w:tc>
          <w:tcPr>
            <w:tcW w:w="637" w:type="pct"/>
            <w:shd w:val="clear" w:color="auto" w:fill="auto"/>
            <w:vAlign w:val="center"/>
          </w:tcPr>
          <w:p w14:paraId="1DEA9C0A">
            <w:pPr>
              <w:widowControl/>
              <w:spacing w:line="360" w:lineRule="auto"/>
              <w:jc w:val="center"/>
              <w:rPr>
                <w:rFonts w:cs="宋体" w:asciiTheme="majorEastAsia" w:hAnsiTheme="majorEastAsia" w:eastAsiaTheme="majorEastAsia"/>
                <w:b/>
                <w:bCs/>
                <w:color w:val="000000"/>
                <w:kern w:val="0"/>
                <w:sz w:val="24"/>
                <w:szCs w:val="24"/>
                <w:highlight w:val="none"/>
              </w:rPr>
            </w:pPr>
            <w:r>
              <w:rPr>
                <w:rFonts w:hint="eastAsia" w:cs="宋体" w:asciiTheme="majorEastAsia" w:hAnsiTheme="majorEastAsia" w:eastAsiaTheme="majorEastAsia"/>
                <w:b/>
                <w:bCs/>
                <w:color w:val="000000"/>
                <w:kern w:val="0"/>
                <w:sz w:val="24"/>
                <w:szCs w:val="24"/>
                <w:highlight w:val="none"/>
              </w:rPr>
              <w:t>分类</w:t>
            </w:r>
          </w:p>
        </w:tc>
        <w:tc>
          <w:tcPr>
            <w:tcW w:w="1633" w:type="pct"/>
            <w:shd w:val="clear" w:color="auto" w:fill="auto"/>
            <w:vAlign w:val="center"/>
          </w:tcPr>
          <w:p w14:paraId="4C70F3B7">
            <w:pPr>
              <w:widowControl/>
              <w:spacing w:line="360" w:lineRule="auto"/>
              <w:jc w:val="center"/>
              <w:rPr>
                <w:rFonts w:cs="宋体" w:asciiTheme="majorEastAsia" w:hAnsiTheme="majorEastAsia" w:eastAsiaTheme="majorEastAsia"/>
                <w:b/>
                <w:bCs/>
                <w:color w:val="000000"/>
                <w:kern w:val="0"/>
                <w:sz w:val="24"/>
                <w:szCs w:val="24"/>
                <w:highlight w:val="none"/>
              </w:rPr>
            </w:pPr>
            <w:r>
              <w:rPr>
                <w:rFonts w:hint="eastAsia" w:cs="宋体" w:asciiTheme="majorEastAsia" w:hAnsiTheme="majorEastAsia" w:eastAsiaTheme="majorEastAsia"/>
                <w:b/>
                <w:bCs/>
                <w:color w:val="000000"/>
                <w:kern w:val="0"/>
                <w:sz w:val="24"/>
                <w:szCs w:val="24"/>
                <w:highlight w:val="none"/>
              </w:rPr>
              <w:t>内容</w:t>
            </w:r>
          </w:p>
        </w:tc>
        <w:tc>
          <w:tcPr>
            <w:tcW w:w="471" w:type="pct"/>
            <w:shd w:val="clear" w:color="auto" w:fill="auto"/>
            <w:vAlign w:val="center"/>
          </w:tcPr>
          <w:p w14:paraId="24428348">
            <w:pPr>
              <w:widowControl/>
              <w:spacing w:line="360" w:lineRule="auto"/>
              <w:jc w:val="center"/>
              <w:rPr>
                <w:rFonts w:cs="宋体" w:asciiTheme="majorEastAsia" w:hAnsiTheme="majorEastAsia" w:eastAsiaTheme="majorEastAsia"/>
                <w:b/>
                <w:bCs/>
                <w:color w:val="000000"/>
                <w:kern w:val="0"/>
                <w:sz w:val="24"/>
                <w:szCs w:val="24"/>
                <w:highlight w:val="none"/>
              </w:rPr>
            </w:pPr>
            <w:r>
              <w:rPr>
                <w:rFonts w:hint="eastAsia" w:cs="宋体" w:asciiTheme="majorEastAsia" w:hAnsiTheme="majorEastAsia" w:eastAsiaTheme="majorEastAsia"/>
                <w:b/>
                <w:bCs/>
                <w:color w:val="000000"/>
                <w:kern w:val="0"/>
                <w:sz w:val="24"/>
                <w:szCs w:val="24"/>
                <w:highlight w:val="none"/>
              </w:rPr>
              <w:t>数量（套）</w:t>
            </w:r>
          </w:p>
        </w:tc>
        <w:tc>
          <w:tcPr>
            <w:tcW w:w="546" w:type="pct"/>
            <w:shd w:val="clear" w:color="auto" w:fill="auto"/>
            <w:vAlign w:val="center"/>
          </w:tcPr>
          <w:p w14:paraId="26B325CB">
            <w:pPr>
              <w:widowControl/>
              <w:spacing w:line="360" w:lineRule="auto"/>
              <w:jc w:val="center"/>
              <w:rPr>
                <w:rFonts w:cs="宋体" w:asciiTheme="majorEastAsia" w:hAnsiTheme="majorEastAsia" w:eastAsiaTheme="majorEastAsia"/>
                <w:b/>
                <w:bCs/>
                <w:color w:val="000000"/>
                <w:kern w:val="0"/>
                <w:sz w:val="24"/>
                <w:szCs w:val="24"/>
                <w:highlight w:val="none"/>
              </w:rPr>
            </w:pPr>
            <w:r>
              <w:rPr>
                <w:rFonts w:hint="eastAsia" w:cs="宋体" w:asciiTheme="majorEastAsia" w:hAnsiTheme="majorEastAsia" w:eastAsiaTheme="majorEastAsia"/>
                <w:b/>
                <w:bCs/>
                <w:color w:val="000000"/>
                <w:kern w:val="0"/>
                <w:sz w:val="24"/>
                <w:szCs w:val="24"/>
                <w:highlight w:val="none"/>
              </w:rPr>
              <w:t>工期</w:t>
            </w:r>
          </w:p>
        </w:tc>
        <w:tc>
          <w:tcPr>
            <w:tcW w:w="537" w:type="pct"/>
            <w:shd w:val="clear" w:color="auto" w:fill="auto"/>
            <w:vAlign w:val="center"/>
          </w:tcPr>
          <w:p w14:paraId="41BD9EE8">
            <w:pPr>
              <w:widowControl/>
              <w:spacing w:line="360" w:lineRule="auto"/>
              <w:jc w:val="center"/>
              <w:rPr>
                <w:rFonts w:cs="宋体" w:asciiTheme="majorEastAsia" w:hAnsiTheme="majorEastAsia" w:eastAsiaTheme="majorEastAsia"/>
                <w:b/>
                <w:bCs/>
                <w:color w:val="000000"/>
                <w:kern w:val="0"/>
                <w:sz w:val="24"/>
                <w:szCs w:val="24"/>
                <w:highlight w:val="none"/>
              </w:rPr>
            </w:pPr>
            <w:r>
              <w:rPr>
                <w:rFonts w:hint="eastAsia" w:cs="宋体" w:asciiTheme="majorEastAsia" w:hAnsiTheme="majorEastAsia" w:eastAsiaTheme="majorEastAsia"/>
                <w:b/>
                <w:bCs/>
                <w:color w:val="000000"/>
                <w:kern w:val="0"/>
                <w:sz w:val="24"/>
                <w:szCs w:val="24"/>
                <w:highlight w:val="none"/>
              </w:rPr>
              <w:t>免费维保期</w:t>
            </w:r>
          </w:p>
        </w:tc>
        <w:tc>
          <w:tcPr>
            <w:tcW w:w="747" w:type="pct"/>
            <w:shd w:val="clear" w:color="auto" w:fill="auto"/>
            <w:vAlign w:val="center"/>
          </w:tcPr>
          <w:p w14:paraId="22861308">
            <w:pPr>
              <w:widowControl/>
              <w:spacing w:line="360" w:lineRule="auto"/>
              <w:jc w:val="center"/>
              <w:rPr>
                <w:rFonts w:cs="宋体" w:asciiTheme="majorEastAsia" w:hAnsiTheme="majorEastAsia" w:eastAsiaTheme="majorEastAsia"/>
                <w:b/>
                <w:bCs/>
                <w:color w:val="000000"/>
                <w:kern w:val="0"/>
                <w:sz w:val="24"/>
                <w:szCs w:val="24"/>
                <w:highlight w:val="none"/>
              </w:rPr>
            </w:pPr>
            <w:r>
              <w:rPr>
                <w:rFonts w:hint="eastAsia" w:cs="宋体" w:asciiTheme="majorEastAsia" w:hAnsiTheme="majorEastAsia" w:eastAsiaTheme="majorEastAsia"/>
                <w:b/>
                <w:bCs/>
                <w:color w:val="000000"/>
                <w:kern w:val="0"/>
                <w:sz w:val="24"/>
                <w:szCs w:val="24"/>
                <w:highlight w:val="none"/>
              </w:rPr>
              <w:t>目的地</w:t>
            </w:r>
          </w:p>
        </w:tc>
      </w:tr>
      <w:tr w14:paraId="27749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pct"/>
            <w:shd w:val="clear" w:color="auto" w:fill="auto"/>
            <w:vAlign w:val="center"/>
          </w:tcPr>
          <w:p w14:paraId="48F5FC75">
            <w:pPr>
              <w:widowControl/>
              <w:spacing w:line="360" w:lineRule="auto"/>
              <w:jc w:val="center"/>
              <w:rPr>
                <w:rFonts w:cs="宋体" w:asciiTheme="majorEastAsia" w:hAnsiTheme="majorEastAsia" w:eastAsiaTheme="majorEastAsia"/>
                <w:color w:val="000000"/>
                <w:kern w:val="0"/>
                <w:sz w:val="24"/>
                <w:szCs w:val="24"/>
                <w:highlight w:val="none"/>
              </w:rPr>
            </w:pPr>
            <w:r>
              <w:rPr>
                <w:rFonts w:hint="eastAsia" w:cs="宋体" w:asciiTheme="majorEastAsia" w:hAnsiTheme="majorEastAsia" w:eastAsiaTheme="majorEastAsia"/>
                <w:color w:val="000000"/>
                <w:kern w:val="0"/>
                <w:sz w:val="24"/>
                <w:szCs w:val="24"/>
                <w:highlight w:val="none"/>
              </w:rPr>
              <w:t>1</w:t>
            </w:r>
          </w:p>
        </w:tc>
        <w:tc>
          <w:tcPr>
            <w:tcW w:w="637" w:type="pct"/>
            <w:vMerge w:val="restart"/>
            <w:shd w:val="clear" w:color="auto" w:fill="auto"/>
            <w:vAlign w:val="center"/>
          </w:tcPr>
          <w:p w14:paraId="1FE2E08F">
            <w:pPr>
              <w:widowControl/>
              <w:spacing w:line="360" w:lineRule="auto"/>
              <w:jc w:val="center"/>
              <w:rPr>
                <w:rFonts w:cs="宋体" w:asciiTheme="majorEastAsia" w:hAnsiTheme="majorEastAsia" w:eastAsiaTheme="majorEastAsia"/>
                <w:color w:val="000000"/>
                <w:kern w:val="0"/>
                <w:sz w:val="24"/>
                <w:szCs w:val="24"/>
                <w:highlight w:val="none"/>
              </w:rPr>
            </w:pPr>
            <w:r>
              <w:rPr>
                <w:rFonts w:hint="eastAsia" w:cs="宋体" w:asciiTheme="majorEastAsia" w:hAnsiTheme="majorEastAsia" w:eastAsiaTheme="majorEastAsia"/>
                <w:color w:val="000000"/>
                <w:kern w:val="0"/>
                <w:sz w:val="24"/>
                <w:szCs w:val="24"/>
                <w:highlight w:val="none"/>
              </w:rPr>
              <w:t>接口改造</w:t>
            </w:r>
          </w:p>
        </w:tc>
        <w:tc>
          <w:tcPr>
            <w:tcW w:w="1633" w:type="pct"/>
            <w:shd w:val="clear" w:color="auto" w:fill="FFFFFF"/>
            <w:vAlign w:val="center"/>
          </w:tcPr>
          <w:p w14:paraId="5DCD8F6F">
            <w:pPr>
              <w:widowControl/>
              <w:spacing w:line="360" w:lineRule="auto"/>
              <w:jc w:val="center"/>
              <w:rPr>
                <w:rFonts w:cs="宋体" w:asciiTheme="majorEastAsia" w:hAnsiTheme="majorEastAsia" w:eastAsiaTheme="majorEastAsia"/>
                <w:color w:val="000000"/>
                <w:kern w:val="0"/>
                <w:sz w:val="24"/>
                <w:szCs w:val="24"/>
                <w:highlight w:val="none"/>
              </w:rPr>
            </w:pPr>
            <w:bookmarkStart w:id="30" w:name="OLE_LINK94"/>
            <w:bookmarkStart w:id="31" w:name="OLE_LINK91"/>
            <w:bookmarkStart w:id="32" w:name="OLE_LINK90"/>
            <w:r>
              <w:rPr>
                <w:rFonts w:hint="eastAsia" w:cs="宋体" w:asciiTheme="majorEastAsia" w:hAnsiTheme="majorEastAsia" w:eastAsiaTheme="majorEastAsia"/>
                <w:color w:val="000000"/>
                <w:kern w:val="0"/>
                <w:sz w:val="24"/>
                <w:szCs w:val="24"/>
                <w:highlight w:val="none"/>
              </w:rPr>
              <w:t>HIS信息系统适应性改造</w:t>
            </w:r>
            <w:bookmarkEnd w:id="30"/>
            <w:bookmarkEnd w:id="31"/>
            <w:bookmarkEnd w:id="32"/>
          </w:p>
        </w:tc>
        <w:tc>
          <w:tcPr>
            <w:tcW w:w="471" w:type="pct"/>
            <w:shd w:val="clear" w:color="auto" w:fill="FFFFFF"/>
            <w:vAlign w:val="center"/>
          </w:tcPr>
          <w:p w14:paraId="32048C16">
            <w:pPr>
              <w:widowControl/>
              <w:spacing w:line="360" w:lineRule="auto"/>
              <w:jc w:val="center"/>
              <w:rPr>
                <w:rFonts w:cs="宋体" w:asciiTheme="majorEastAsia" w:hAnsiTheme="majorEastAsia" w:eastAsiaTheme="majorEastAsia"/>
                <w:color w:val="000000"/>
                <w:kern w:val="0"/>
                <w:sz w:val="24"/>
                <w:szCs w:val="24"/>
                <w:highlight w:val="none"/>
              </w:rPr>
            </w:pPr>
            <w:r>
              <w:rPr>
                <w:rFonts w:hint="eastAsia" w:cs="宋体" w:asciiTheme="majorEastAsia" w:hAnsiTheme="majorEastAsia" w:eastAsiaTheme="majorEastAsia"/>
                <w:color w:val="000000"/>
                <w:kern w:val="0"/>
                <w:sz w:val="24"/>
                <w:szCs w:val="24"/>
                <w:highlight w:val="none"/>
              </w:rPr>
              <w:t>1套</w:t>
            </w:r>
          </w:p>
        </w:tc>
        <w:tc>
          <w:tcPr>
            <w:tcW w:w="546" w:type="pct"/>
            <w:vMerge w:val="restart"/>
            <w:shd w:val="clear" w:color="auto" w:fill="auto"/>
            <w:vAlign w:val="center"/>
          </w:tcPr>
          <w:p w14:paraId="737EFE02">
            <w:pPr>
              <w:widowControl/>
              <w:spacing w:line="360" w:lineRule="auto"/>
              <w:jc w:val="center"/>
              <w:rPr>
                <w:rFonts w:cs="宋体" w:asciiTheme="majorEastAsia" w:hAnsiTheme="majorEastAsia" w:eastAsiaTheme="majorEastAsia"/>
                <w:color w:val="000000"/>
                <w:kern w:val="0"/>
                <w:sz w:val="24"/>
                <w:szCs w:val="24"/>
                <w:highlight w:val="none"/>
              </w:rPr>
            </w:pPr>
            <w:r>
              <w:rPr>
                <w:rFonts w:hint="eastAsia" w:cs="宋体" w:asciiTheme="majorEastAsia" w:hAnsiTheme="majorEastAsia" w:eastAsiaTheme="majorEastAsia"/>
                <w:color w:val="000000"/>
                <w:kern w:val="0"/>
                <w:sz w:val="24"/>
                <w:szCs w:val="24"/>
                <w:highlight w:val="none"/>
              </w:rPr>
              <w:t>合同签订后24个月内完成</w:t>
            </w:r>
          </w:p>
        </w:tc>
        <w:tc>
          <w:tcPr>
            <w:tcW w:w="537" w:type="pct"/>
            <w:vMerge w:val="restart"/>
            <w:shd w:val="clear" w:color="auto" w:fill="auto"/>
            <w:vAlign w:val="center"/>
          </w:tcPr>
          <w:p w14:paraId="69E380A5">
            <w:pPr>
              <w:widowControl/>
              <w:spacing w:line="360" w:lineRule="auto"/>
              <w:jc w:val="center"/>
              <w:rPr>
                <w:rFonts w:cs="宋体" w:asciiTheme="majorEastAsia" w:hAnsiTheme="majorEastAsia" w:eastAsiaTheme="majorEastAsia"/>
                <w:color w:val="000000"/>
                <w:kern w:val="0"/>
                <w:sz w:val="24"/>
                <w:szCs w:val="24"/>
                <w:highlight w:val="none"/>
              </w:rPr>
            </w:pPr>
            <w:r>
              <w:rPr>
                <w:rFonts w:hint="eastAsia" w:cs="宋体" w:asciiTheme="majorEastAsia" w:hAnsiTheme="majorEastAsia" w:eastAsiaTheme="majorEastAsia"/>
                <w:color w:val="000000"/>
                <w:kern w:val="0"/>
                <w:sz w:val="24"/>
                <w:szCs w:val="24"/>
                <w:highlight w:val="none"/>
              </w:rPr>
              <w:t>自项目验收后3年</w:t>
            </w:r>
          </w:p>
        </w:tc>
        <w:tc>
          <w:tcPr>
            <w:tcW w:w="747" w:type="pct"/>
            <w:vMerge w:val="restart"/>
            <w:shd w:val="clear" w:color="auto" w:fill="auto"/>
            <w:vAlign w:val="center"/>
          </w:tcPr>
          <w:p w14:paraId="57CB25C3">
            <w:pPr>
              <w:widowControl/>
              <w:spacing w:line="360" w:lineRule="auto"/>
              <w:jc w:val="center"/>
              <w:rPr>
                <w:rFonts w:cs="宋体" w:asciiTheme="majorEastAsia" w:hAnsiTheme="majorEastAsia" w:eastAsiaTheme="majorEastAsia"/>
                <w:color w:val="000000"/>
                <w:kern w:val="0"/>
                <w:sz w:val="24"/>
                <w:szCs w:val="24"/>
                <w:highlight w:val="none"/>
              </w:rPr>
            </w:pPr>
            <w:r>
              <w:rPr>
                <w:rFonts w:hint="eastAsia" w:cs="宋体" w:asciiTheme="majorEastAsia" w:hAnsiTheme="majorEastAsia" w:eastAsiaTheme="majorEastAsia"/>
                <w:color w:val="000000"/>
                <w:kern w:val="0"/>
                <w:sz w:val="24"/>
                <w:szCs w:val="24"/>
                <w:highlight w:val="none"/>
              </w:rPr>
              <w:t>杭州市红十字会医院</w:t>
            </w:r>
          </w:p>
        </w:tc>
      </w:tr>
      <w:tr w14:paraId="7C4E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pct"/>
            <w:shd w:val="clear" w:color="auto" w:fill="auto"/>
            <w:vAlign w:val="center"/>
          </w:tcPr>
          <w:p w14:paraId="3E1D02AA">
            <w:pPr>
              <w:widowControl/>
              <w:spacing w:line="360" w:lineRule="auto"/>
              <w:jc w:val="center"/>
              <w:rPr>
                <w:rFonts w:cs="宋体" w:asciiTheme="majorEastAsia" w:hAnsiTheme="majorEastAsia" w:eastAsiaTheme="majorEastAsia"/>
                <w:color w:val="000000"/>
                <w:kern w:val="0"/>
                <w:sz w:val="24"/>
                <w:szCs w:val="24"/>
                <w:highlight w:val="none"/>
              </w:rPr>
            </w:pPr>
            <w:r>
              <w:rPr>
                <w:rFonts w:hint="eastAsia" w:cs="宋体" w:asciiTheme="majorEastAsia" w:hAnsiTheme="majorEastAsia" w:eastAsiaTheme="majorEastAsia"/>
                <w:color w:val="000000"/>
                <w:kern w:val="0"/>
                <w:sz w:val="24"/>
                <w:szCs w:val="24"/>
                <w:highlight w:val="none"/>
              </w:rPr>
              <w:t>2</w:t>
            </w:r>
          </w:p>
        </w:tc>
        <w:tc>
          <w:tcPr>
            <w:tcW w:w="637" w:type="pct"/>
            <w:vMerge w:val="continue"/>
            <w:vAlign w:val="center"/>
          </w:tcPr>
          <w:p w14:paraId="79FC0F2B">
            <w:pPr>
              <w:widowControl/>
              <w:spacing w:line="360" w:lineRule="auto"/>
              <w:jc w:val="left"/>
              <w:rPr>
                <w:rFonts w:cs="宋体" w:asciiTheme="majorEastAsia" w:hAnsiTheme="majorEastAsia" w:eastAsiaTheme="majorEastAsia"/>
                <w:color w:val="000000"/>
                <w:kern w:val="0"/>
                <w:sz w:val="24"/>
                <w:szCs w:val="24"/>
                <w:highlight w:val="none"/>
              </w:rPr>
            </w:pPr>
          </w:p>
        </w:tc>
        <w:tc>
          <w:tcPr>
            <w:tcW w:w="1633" w:type="pct"/>
            <w:shd w:val="clear" w:color="auto" w:fill="auto"/>
            <w:vAlign w:val="center"/>
          </w:tcPr>
          <w:p w14:paraId="55DED589">
            <w:pPr>
              <w:widowControl/>
              <w:spacing w:line="360" w:lineRule="auto"/>
              <w:jc w:val="center"/>
              <w:rPr>
                <w:rFonts w:cs="宋体" w:asciiTheme="majorEastAsia" w:hAnsiTheme="majorEastAsia" w:eastAsiaTheme="majorEastAsia"/>
                <w:color w:val="000000"/>
                <w:kern w:val="0"/>
                <w:sz w:val="24"/>
                <w:szCs w:val="24"/>
                <w:highlight w:val="none"/>
              </w:rPr>
            </w:pPr>
            <w:bookmarkStart w:id="33" w:name="OLE_LINK97"/>
            <w:bookmarkStart w:id="34" w:name="OLE_LINK96"/>
            <w:bookmarkStart w:id="35" w:name="OLE_LINK98"/>
            <w:r>
              <w:rPr>
                <w:rFonts w:hint="eastAsia" w:cs="宋体" w:asciiTheme="majorEastAsia" w:hAnsiTheme="majorEastAsia" w:eastAsiaTheme="majorEastAsia"/>
                <w:color w:val="000000"/>
                <w:kern w:val="0"/>
                <w:sz w:val="24"/>
                <w:szCs w:val="24"/>
                <w:highlight w:val="none"/>
              </w:rPr>
              <w:t>手麻监护系统接口</w:t>
            </w:r>
            <w:bookmarkEnd w:id="33"/>
            <w:bookmarkEnd w:id="34"/>
            <w:bookmarkEnd w:id="35"/>
          </w:p>
        </w:tc>
        <w:tc>
          <w:tcPr>
            <w:tcW w:w="471" w:type="pct"/>
            <w:shd w:val="clear" w:color="auto" w:fill="auto"/>
            <w:vAlign w:val="center"/>
          </w:tcPr>
          <w:p w14:paraId="60B2DEC8">
            <w:pPr>
              <w:widowControl/>
              <w:spacing w:line="360" w:lineRule="auto"/>
              <w:jc w:val="center"/>
              <w:rPr>
                <w:rFonts w:cs="宋体" w:asciiTheme="majorEastAsia" w:hAnsiTheme="majorEastAsia" w:eastAsiaTheme="majorEastAsia"/>
                <w:color w:val="000000"/>
                <w:kern w:val="0"/>
                <w:sz w:val="24"/>
                <w:szCs w:val="24"/>
                <w:highlight w:val="none"/>
              </w:rPr>
            </w:pPr>
            <w:r>
              <w:rPr>
                <w:rFonts w:hint="eastAsia" w:cs="宋体" w:asciiTheme="majorEastAsia" w:hAnsiTheme="majorEastAsia" w:eastAsiaTheme="majorEastAsia"/>
                <w:color w:val="000000"/>
                <w:kern w:val="0"/>
                <w:sz w:val="24"/>
                <w:szCs w:val="24"/>
                <w:highlight w:val="none"/>
              </w:rPr>
              <w:t>1套</w:t>
            </w:r>
          </w:p>
        </w:tc>
        <w:tc>
          <w:tcPr>
            <w:tcW w:w="546" w:type="pct"/>
            <w:vMerge w:val="continue"/>
            <w:shd w:val="clear" w:color="auto" w:fill="auto"/>
            <w:vAlign w:val="center"/>
          </w:tcPr>
          <w:p w14:paraId="49197BB8">
            <w:pPr>
              <w:widowControl/>
              <w:spacing w:line="360" w:lineRule="auto"/>
              <w:jc w:val="center"/>
              <w:rPr>
                <w:rFonts w:cs="宋体" w:asciiTheme="majorEastAsia" w:hAnsiTheme="majorEastAsia" w:eastAsiaTheme="majorEastAsia"/>
                <w:color w:val="000000"/>
                <w:kern w:val="0"/>
                <w:sz w:val="24"/>
                <w:szCs w:val="24"/>
                <w:highlight w:val="none"/>
              </w:rPr>
            </w:pPr>
          </w:p>
        </w:tc>
        <w:tc>
          <w:tcPr>
            <w:tcW w:w="537" w:type="pct"/>
            <w:vMerge w:val="continue"/>
            <w:shd w:val="clear" w:color="auto" w:fill="auto"/>
            <w:vAlign w:val="center"/>
          </w:tcPr>
          <w:p w14:paraId="71AC0C3F">
            <w:pPr>
              <w:widowControl/>
              <w:spacing w:line="360" w:lineRule="auto"/>
              <w:jc w:val="center"/>
              <w:rPr>
                <w:rFonts w:cs="宋体" w:asciiTheme="majorEastAsia" w:hAnsiTheme="majorEastAsia" w:eastAsiaTheme="majorEastAsia"/>
                <w:color w:val="000000"/>
                <w:kern w:val="0"/>
                <w:sz w:val="24"/>
                <w:szCs w:val="24"/>
                <w:highlight w:val="none"/>
              </w:rPr>
            </w:pPr>
          </w:p>
        </w:tc>
        <w:tc>
          <w:tcPr>
            <w:tcW w:w="747" w:type="pct"/>
            <w:vMerge w:val="continue"/>
            <w:shd w:val="clear" w:color="auto" w:fill="auto"/>
            <w:vAlign w:val="center"/>
          </w:tcPr>
          <w:p w14:paraId="705EB4E2">
            <w:pPr>
              <w:widowControl/>
              <w:spacing w:line="360" w:lineRule="auto"/>
              <w:jc w:val="center"/>
              <w:rPr>
                <w:rFonts w:cs="宋体" w:asciiTheme="majorEastAsia" w:hAnsiTheme="majorEastAsia" w:eastAsiaTheme="majorEastAsia"/>
                <w:color w:val="000000"/>
                <w:kern w:val="0"/>
                <w:sz w:val="24"/>
                <w:szCs w:val="24"/>
                <w:highlight w:val="none"/>
              </w:rPr>
            </w:pPr>
          </w:p>
        </w:tc>
      </w:tr>
      <w:tr w14:paraId="1E3C9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pct"/>
            <w:shd w:val="clear" w:color="auto" w:fill="auto"/>
            <w:vAlign w:val="center"/>
          </w:tcPr>
          <w:p w14:paraId="61FEF452">
            <w:pPr>
              <w:widowControl/>
              <w:spacing w:line="360" w:lineRule="auto"/>
              <w:jc w:val="center"/>
              <w:rPr>
                <w:rFonts w:cs="宋体" w:asciiTheme="majorEastAsia" w:hAnsiTheme="majorEastAsia" w:eastAsiaTheme="majorEastAsia"/>
                <w:color w:val="000000"/>
                <w:kern w:val="0"/>
                <w:sz w:val="24"/>
                <w:szCs w:val="24"/>
                <w:highlight w:val="none"/>
              </w:rPr>
            </w:pPr>
            <w:r>
              <w:rPr>
                <w:rFonts w:hint="eastAsia" w:cs="宋体" w:asciiTheme="majorEastAsia" w:hAnsiTheme="majorEastAsia" w:eastAsiaTheme="majorEastAsia"/>
                <w:color w:val="000000"/>
                <w:kern w:val="0"/>
                <w:sz w:val="24"/>
                <w:szCs w:val="24"/>
                <w:highlight w:val="none"/>
              </w:rPr>
              <w:t>3</w:t>
            </w:r>
          </w:p>
        </w:tc>
        <w:tc>
          <w:tcPr>
            <w:tcW w:w="637" w:type="pct"/>
            <w:vMerge w:val="continue"/>
            <w:vAlign w:val="center"/>
          </w:tcPr>
          <w:p w14:paraId="0CEFE381">
            <w:pPr>
              <w:widowControl/>
              <w:spacing w:line="360" w:lineRule="auto"/>
              <w:jc w:val="left"/>
              <w:rPr>
                <w:rFonts w:cs="宋体" w:asciiTheme="majorEastAsia" w:hAnsiTheme="majorEastAsia" w:eastAsiaTheme="majorEastAsia"/>
                <w:color w:val="000000"/>
                <w:kern w:val="0"/>
                <w:sz w:val="24"/>
                <w:szCs w:val="24"/>
                <w:highlight w:val="none"/>
              </w:rPr>
            </w:pPr>
          </w:p>
        </w:tc>
        <w:tc>
          <w:tcPr>
            <w:tcW w:w="1633" w:type="pct"/>
            <w:shd w:val="clear" w:color="auto" w:fill="auto"/>
            <w:vAlign w:val="center"/>
          </w:tcPr>
          <w:p w14:paraId="69F78D0C">
            <w:pPr>
              <w:widowControl/>
              <w:spacing w:line="360" w:lineRule="auto"/>
              <w:jc w:val="center"/>
              <w:rPr>
                <w:rFonts w:cs="宋体" w:asciiTheme="majorEastAsia" w:hAnsiTheme="majorEastAsia" w:eastAsiaTheme="majorEastAsia"/>
                <w:color w:val="000000"/>
                <w:kern w:val="0"/>
                <w:sz w:val="24"/>
                <w:szCs w:val="24"/>
                <w:highlight w:val="none"/>
              </w:rPr>
            </w:pPr>
            <w:bookmarkStart w:id="36" w:name="OLE_LINK101"/>
            <w:bookmarkStart w:id="37" w:name="OLE_LINK100"/>
            <w:bookmarkStart w:id="38" w:name="OLE_LINK99"/>
            <w:r>
              <w:rPr>
                <w:rFonts w:hint="eastAsia" w:cs="宋体" w:asciiTheme="majorEastAsia" w:hAnsiTheme="majorEastAsia" w:eastAsiaTheme="majorEastAsia"/>
                <w:color w:val="000000"/>
                <w:kern w:val="0"/>
                <w:sz w:val="24"/>
                <w:szCs w:val="24"/>
                <w:highlight w:val="none"/>
              </w:rPr>
              <w:t>重症ICU系统接口</w:t>
            </w:r>
            <w:bookmarkEnd w:id="36"/>
            <w:bookmarkEnd w:id="37"/>
            <w:bookmarkEnd w:id="38"/>
          </w:p>
        </w:tc>
        <w:tc>
          <w:tcPr>
            <w:tcW w:w="471" w:type="pct"/>
            <w:shd w:val="clear" w:color="auto" w:fill="auto"/>
            <w:vAlign w:val="center"/>
          </w:tcPr>
          <w:p w14:paraId="58EB069C">
            <w:pPr>
              <w:widowControl/>
              <w:spacing w:line="360" w:lineRule="auto"/>
              <w:jc w:val="center"/>
              <w:rPr>
                <w:rFonts w:cs="宋体" w:asciiTheme="majorEastAsia" w:hAnsiTheme="majorEastAsia" w:eastAsiaTheme="majorEastAsia"/>
                <w:color w:val="000000"/>
                <w:kern w:val="0"/>
                <w:sz w:val="24"/>
                <w:szCs w:val="24"/>
                <w:highlight w:val="none"/>
              </w:rPr>
            </w:pPr>
            <w:r>
              <w:rPr>
                <w:rFonts w:hint="eastAsia" w:cs="宋体" w:asciiTheme="majorEastAsia" w:hAnsiTheme="majorEastAsia" w:eastAsiaTheme="majorEastAsia"/>
                <w:color w:val="000000"/>
                <w:kern w:val="0"/>
                <w:sz w:val="24"/>
                <w:szCs w:val="24"/>
                <w:highlight w:val="none"/>
              </w:rPr>
              <w:t>1套</w:t>
            </w:r>
          </w:p>
        </w:tc>
        <w:tc>
          <w:tcPr>
            <w:tcW w:w="546" w:type="pct"/>
            <w:vMerge w:val="continue"/>
            <w:shd w:val="clear" w:color="auto" w:fill="auto"/>
            <w:vAlign w:val="center"/>
          </w:tcPr>
          <w:p w14:paraId="4B69752C">
            <w:pPr>
              <w:widowControl/>
              <w:spacing w:line="360" w:lineRule="auto"/>
              <w:jc w:val="center"/>
              <w:rPr>
                <w:rFonts w:cs="宋体" w:asciiTheme="majorEastAsia" w:hAnsiTheme="majorEastAsia" w:eastAsiaTheme="majorEastAsia"/>
                <w:color w:val="000000"/>
                <w:kern w:val="0"/>
                <w:sz w:val="24"/>
                <w:szCs w:val="24"/>
                <w:highlight w:val="none"/>
              </w:rPr>
            </w:pPr>
          </w:p>
        </w:tc>
        <w:tc>
          <w:tcPr>
            <w:tcW w:w="537" w:type="pct"/>
            <w:vMerge w:val="continue"/>
            <w:shd w:val="clear" w:color="auto" w:fill="auto"/>
            <w:vAlign w:val="center"/>
          </w:tcPr>
          <w:p w14:paraId="27C10568">
            <w:pPr>
              <w:widowControl/>
              <w:spacing w:line="360" w:lineRule="auto"/>
              <w:jc w:val="center"/>
              <w:rPr>
                <w:rFonts w:cs="宋体" w:asciiTheme="majorEastAsia" w:hAnsiTheme="majorEastAsia" w:eastAsiaTheme="majorEastAsia"/>
                <w:color w:val="000000"/>
                <w:kern w:val="0"/>
                <w:sz w:val="24"/>
                <w:szCs w:val="24"/>
                <w:highlight w:val="none"/>
              </w:rPr>
            </w:pPr>
          </w:p>
        </w:tc>
        <w:tc>
          <w:tcPr>
            <w:tcW w:w="747" w:type="pct"/>
            <w:vMerge w:val="continue"/>
            <w:shd w:val="clear" w:color="auto" w:fill="auto"/>
            <w:vAlign w:val="center"/>
          </w:tcPr>
          <w:p w14:paraId="32F93A41">
            <w:pPr>
              <w:widowControl/>
              <w:spacing w:line="360" w:lineRule="auto"/>
              <w:jc w:val="center"/>
              <w:rPr>
                <w:rFonts w:cs="宋体" w:asciiTheme="majorEastAsia" w:hAnsiTheme="majorEastAsia" w:eastAsiaTheme="majorEastAsia"/>
                <w:color w:val="000000"/>
                <w:kern w:val="0"/>
                <w:sz w:val="24"/>
                <w:szCs w:val="24"/>
                <w:highlight w:val="none"/>
              </w:rPr>
            </w:pPr>
          </w:p>
        </w:tc>
      </w:tr>
      <w:tr w14:paraId="4D4B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pct"/>
            <w:shd w:val="clear" w:color="auto" w:fill="auto"/>
            <w:vAlign w:val="center"/>
          </w:tcPr>
          <w:p w14:paraId="147D8403">
            <w:pPr>
              <w:widowControl/>
              <w:spacing w:line="360" w:lineRule="auto"/>
              <w:jc w:val="center"/>
              <w:rPr>
                <w:rFonts w:cs="宋体" w:asciiTheme="majorEastAsia" w:hAnsiTheme="majorEastAsia" w:eastAsiaTheme="majorEastAsia"/>
                <w:color w:val="000000"/>
                <w:kern w:val="0"/>
                <w:sz w:val="24"/>
                <w:szCs w:val="24"/>
                <w:highlight w:val="none"/>
              </w:rPr>
            </w:pPr>
            <w:r>
              <w:rPr>
                <w:rFonts w:hint="eastAsia" w:cs="宋体" w:asciiTheme="majorEastAsia" w:hAnsiTheme="majorEastAsia" w:eastAsiaTheme="majorEastAsia"/>
                <w:color w:val="000000"/>
                <w:kern w:val="0"/>
                <w:sz w:val="24"/>
                <w:szCs w:val="24"/>
                <w:highlight w:val="none"/>
              </w:rPr>
              <w:t>4</w:t>
            </w:r>
          </w:p>
        </w:tc>
        <w:tc>
          <w:tcPr>
            <w:tcW w:w="637" w:type="pct"/>
            <w:vMerge w:val="continue"/>
            <w:vAlign w:val="center"/>
          </w:tcPr>
          <w:p w14:paraId="2E3E1579">
            <w:pPr>
              <w:widowControl/>
              <w:spacing w:line="360" w:lineRule="auto"/>
              <w:jc w:val="left"/>
              <w:rPr>
                <w:rFonts w:cs="宋体" w:asciiTheme="majorEastAsia" w:hAnsiTheme="majorEastAsia" w:eastAsiaTheme="majorEastAsia"/>
                <w:color w:val="000000"/>
                <w:kern w:val="0"/>
                <w:sz w:val="24"/>
                <w:szCs w:val="24"/>
                <w:highlight w:val="none"/>
              </w:rPr>
            </w:pPr>
          </w:p>
        </w:tc>
        <w:tc>
          <w:tcPr>
            <w:tcW w:w="1633" w:type="pct"/>
            <w:shd w:val="clear" w:color="auto" w:fill="auto"/>
            <w:vAlign w:val="center"/>
          </w:tcPr>
          <w:p w14:paraId="1ECA8725">
            <w:pPr>
              <w:widowControl/>
              <w:spacing w:line="360" w:lineRule="auto"/>
              <w:jc w:val="center"/>
              <w:rPr>
                <w:rFonts w:cs="宋体" w:asciiTheme="majorEastAsia" w:hAnsiTheme="majorEastAsia" w:eastAsiaTheme="majorEastAsia"/>
                <w:color w:val="000000"/>
                <w:kern w:val="0"/>
                <w:sz w:val="24"/>
                <w:szCs w:val="24"/>
                <w:highlight w:val="none"/>
              </w:rPr>
            </w:pPr>
            <w:bookmarkStart w:id="39" w:name="OLE_LINK102"/>
            <w:bookmarkStart w:id="40" w:name="OLE_LINK103"/>
            <w:r>
              <w:rPr>
                <w:rFonts w:hint="eastAsia" w:cs="宋体" w:asciiTheme="majorEastAsia" w:hAnsiTheme="majorEastAsia" w:eastAsiaTheme="majorEastAsia"/>
                <w:color w:val="000000"/>
                <w:kern w:val="0"/>
                <w:sz w:val="24"/>
                <w:szCs w:val="24"/>
                <w:highlight w:val="none"/>
              </w:rPr>
              <w:t>护理系统接口</w:t>
            </w:r>
            <w:bookmarkEnd w:id="39"/>
            <w:bookmarkEnd w:id="40"/>
          </w:p>
        </w:tc>
        <w:tc>
          <w:tcPr>
            <w:tcW w:w="471" w:type="pct"/>
            <w:shd w:val="clear" w:color="auto" w:fill="auto"/>
            <w:vAlign w:val="center"/>
          </w:tcPr>
          <w:p w14:paraId="5AAF5528">
            <w:pPr>
              <w:widowControl/>
              <w:spacing w:line="360" w:lineRule="auto"/>
              <w:jc w:val="center"/>
              <w:rPr>
                <w:rFonts w:cs="宋体" w:asciiTheme="majorEastAsia" w:hAnsiTheme="majorEastAsia" w:eastAsiaTheme="majorEastAsia"/>
                <w:color w:val="000000"/>
                <w:kern w:val="0"/>
                <w:sz w:val="24"/>
                <w:szCs w:val="24"/>
                <w:highlight w:val="none"/>
              </w:rPr>
            </w:pPr>
            <w:r>
              <w:rPr>
                <w:rFonts w:hint="eastAsia" w:cs="宋体" w:asciiTheme="majorEastAsia" w:hAnsiTheme="majorEastAsia" w:eastAsiaTheme="majorEastAsia"/>
                <w:color w:val="000000"/>
                <w:kern w:val="0"/>
                <w:sz w:val="24"/>
                <w:szCs w:val="24"/>
                <w:highlight w:val="none"/>
              </w:rPr>
              <w:t>1套</w:t>
            </w:r>
          </w:p>
        </w:tc>
        <w:tc>
          <w:tcPr>
            <w:tcW w:w="546" w:type="pct"/>
            <w:vMerge w:val="continue"/>
            <w:shd w:val="clear" w:color="auto" w:fill="auto"/>
            <w:vAlign w:val="center"/>
          </w:tcPr>
          <w:p w14:paraId="1362BAA6">
            <w:pPr>
              <w:widowControl/>
              <w:spacing w:line="360" w:lineRule="auto"/>
              <w:jc w:val="center"/>
              <w:rPr>
                <w:rFonts w:cs="宋体" w:asciiTheme="majorEastAsia" w:hAnsiTheme="majorEastAsia" w:eastAsiaTheme="majorEastAsia"/>
                <w:color w:val="000000"/>
                <w:kern w:val="0"/>
                <w:sz w:val="24"/>
                <w:szCs w:val="24"/>
                <w:highlight w:val="none"/>
              </w:rPr>
            </w:pPr>
          </w:p>
        </w:tc>
        <w:tc>
          <w:tcPr>
            <w:tcW w:w="537" w:type="pct"/>
            <w:vMerge w:val="continue"/>
            <w:shd w:val="clear" w:color="auto" w:fill="auto"/>
            <w:vAlign w:val="center"/>
          </w:tcPr>
          <w:p w14:paraId="4D9F20FC">
            <w:pPr>
              <w:widowControl/>
              <w:spacing w:line="360" w:lineRule="auto"/>
              <w:jc w:val="center"/>
              <w:rPr>
                <w:rFonts w:cs="宋体" w:asciiTheme="majorEastAsia" w:hAnsiTheme="majorEastAsia" w:eastAsiaTheme="majorEastAsia"/>
                <w:color w:val="000000"/>
                <w:kern w:val="0"/>
                <w:sz w:val="24"/>
                <w:szCs w:val="24"/>
                <w:highlight w:val="none"/>
              </w:rPr>
            </w:pPr>
          </w:p>
        </w:tc>
        <w:tc>
          <w:tcPr>
            <w:tcW w:w="747" w:type="pct"/>
            <w:vMerge w:val="continue"/>
            <w:shd w:val="clear" w:color="auto" w:fill="auto"/>
            <w:vAlign w:val="center"/>
          </w:tcPr>
          <w:p w14:paraId="6CC1439A">
            <w:pPr>
              <w:widowControl/>
              <w:spacing w:line="360" w:lineRule="auto"/>
              <w:jc w:val="center"/>
              <w:rPr>
                <w:rFonts w:cs="宋体" w:asciiTheme="majorEastAsia" w:hAnsiTheme="majorEastAsia" w:eastAsiaTheme="majorEastAsia"/>
                <w:color w:val="000000"/>
                <w:kern w:val="0"/>
                <w:sz w:val="24"/>
                <w:szCs w:val="24"/>
                <w:highlight w:val="none"/>
              </w:rPr>
            </w:pPr>
          </w:p>
        </w:tc>
      </w:tr>
      <w:tr w14:paraId="28C0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pct"/>
            <w:shd w:val="clear" w:color="auto" w:fill="auto"/>
            <w:vAlign w:val="center"/>
          </w:tcPr>
          <w:p w14:paraId="60912B9A">
            <w:pPr>
              <w:widowControl/>
              <w:spacing w:line="360" w:lineRule="auto"/>
              <w:jc w:val="center"/>
              <w:rPr>
                <w:rFonts w:cs="宋体" w:asciiTheme="majorEastAsia" w:hAnsiTheme="majorEastAsia" w:eastAsiaTheme="majorEastAsia"/>
                <w:color w:val="000000"/>
                <w:kern w:val="0"/>
                <w:sz w:val="24"/>
                <w:szCs w:val="24"/>
                <w:highlight w:val="none"/>
              </w:rPr>
            </w:pPr>
            <w:r>
              <w:rPr>
                <w:rFonts w:hint="eastAsia" w:cs="宋体" w:asciiTheme="majorEastAsia" w:hAnsiTheme="majorEastAsia" w:eastAsiaTheme="majorEastAsia"/>
                <w:color w:val="000000"/>
                <w:kern w:val="0"/>
                <w:sz w:val="24"/>
                <w:szCs w:val="24"/>
                <w:highlight w:val="none"/>
              </w:rPr>
              <w:t>5</w:t>
            </w:r>
          </w:p>
        </w:tc>
        <w:tc>
          <w:tcPr>
            <w:tcW w:w="637" w:type="pct"/>
            <w:vMerge w:val="continue"/>
            <w:vAlign w:val="center"/>
          </w:tcPr>
          <w:p w14:paraId="3C42A73C">
            <w:pPr>
              <w:widowControl/>
              <w:spacing w:line="360" w:lineRule="auto"/>
              <w:jc w:val="left"/>
              <w:rPr>
                <w:rFonts w:cs="宋体" w:asciiTheme="majorEastAsia" w:hAnsiTheme="majorEastAsia" w:eastAsiaTheme="majorEastAsia"/>
                <w:color w:val="000000"/>
                <w:kern w:val="0"/>
                <w:sz w:val="24"/>
                <w:szCs w:val="24"/>
                <w:highlight w:val="none"/>
              </w:rPr>
            </w:pPr>
          </w:p>
        </w:tc>
        <w:tc>
          <w:tcPr>
            <w:tcW w:w="1633" w:type="pct"/>
            <w:shd w:val="clear" w:color="auto" w:fill="auto"/>
            <w:vAlign w:val="center"/>
          </w:tcPr>
          <w:p w14:paraId="64167F0A">
            <w:pPr>
              <w:widowControl/>
              <w:spacing w:line="360" w:lineRule="auto"/>
              <w:jc w:val="center"/>
              <w:rPr>
                <w:rFonts w:cs="宋体" w:asciiTheme="majorEastAsia" w:hAnsiTheme="majorEastAsia" w:eastAsiaTheme="majorEastAsia"/>
                <w:color w:val="000000"/>
                <w:kern w:val="0"/>
                <w:sz w:val="24"/>
                <w:szCs w:val="24"/>
                <w:highlight w:val="none"/>
              </w:rPr>
            </w:pPr>
            <w:bookmarkStart w:id="41" w:name="OLE_LINK104"/>
            <w:bookmarkStart w:id="42" w:name="OLE_LINK105"/>
            <w:r>
              <w:rPr>
                <w:rFonts w:hint="eastAsia" w:cs="宋体" w:asciiTheme="majorEastAsia" w:hAnsiTheme="majorEastAsia" w:eastAsiaTheme="majorEastAsia"/>
                <w:color w:val="000000"/>
                <w:kern w:val="0"/>
                <w:sz w:val="24"/>
                <w:szCs w:val="24"/>
                <w:highlight w:val="none"/>
              </w:rPr>
              <w:t>心电系统接口</w:t>
            </w:r>
            <w:bookmarkEnd w:id="41"/>
            <w:bookmarkEnd w:id="42"/>
          </w:p>
        </w:tc>
        <w:tc>
          <w:tcPr>
            <w:tcW w:w="471" w:type="pct"/>
            <w:shd w:val="clear" w:color="auto" w:fill="auto"/>
            <w:vAlign w:val="center"/>
          </w:tcPr>
          <w:p w14:paraId="4E147F18">
            <w:pPr>
              <w:widowControl/>
              <w:spacing w:line="360" w:lineRule="auto"/>
              <w:jc w:val="center"/>
              <w:rPr>
                <w:rFonts w:cs="宋体" w:asciiTheme="majorEastAsia" w:hAnsiTheme="majorEastAsia" w:eastAsiaTheme="majorEastAsia"/>
                <w:color w:val="000000"/>
                <w:kern w:val="0"/>
                <w:sz w:val="24"/>
                <w:szCs w:val="24"/>
                <w:highlight w:val="none"/>
              </w:rPr>
            </w:pPr>
            <w:r>
              <w:rPr>
                <w:rFonts w:hint="eastAsia" w:cs="宋体" w:asciiTheme="majorEastAsia" w:hAnsiTheme="majorEastAsia" w:eastAsiaTheme="majorEastAsia"/>
                <w:color w:val="000000"/>
                <w:kern w:val="0"/>
                <w:sz w:val="24"/>
                <w:szCs w:val="24"/>
                <w:highlight w:val="none"/>
              </w:rPr>
              <w:t>1套</w:t>
            </w:r>
          </w:p>
        </w:tc>
        <w:tc>
          <w:tcPr>
            <w:tcW w:w="546" w:type="pct"/>
            <w:vMerge w:val="continue"/>
            <w:shd w:val="clear" w:color="auto" w:fill="auto"/>
            <w:vAlign w:val="center"/>
          </w:tcPr>
          <w:p w14:paraId="035C9B1B">
            <w:pPr>
              <w:widowControl/>
              <w:spacing w:line="360" w:lineRule="auto"/>
              <w:jc w:val="center"/>
              <w:rPr>
                <w:rFonts w:cs="宋体" w:asciiTheme="majorEastAsia" w:hAnsiTheme="majorEastAsia" w:eastAsiaTheme="majorEastAsia"/>
                <w:color w:val="000000"/>
                <w:kern w:val="0"/>
                <w:sz w:val="24"/>
                <w:szCs w:val="24"/>
                <w:highlight w:val="none"/>
              </w:rPr>
            </w:pPr>
          </w:p>
        </w:tc>
        <w:tc>
          <w:tcPr>
            <w:tcW w:w="537" w:type="pct"/>
            <w:vMerge w:val="continue"/>
            <w:shd w:val="clear" w:color="auto" w:fill="auto"/>
            <w:vAlign w:val="center"/>
          </w:tcPr>
          <w:p w14:paraId="12B7170E">
            <w:pPr>
              <w:widowControl/>
              <w:spacing w:line="360" w:lineRule="auto"/>
              <w:jc w:val="center"/>
              <w:rPr>
                <w:rFonts w:cs="宋体" w:asciiTheme="majorEastAsia" w:hAnsiTheme="majorEastAsia" w:eastAsiaTheme="majorEastAsia"/>
                <w:color w:val="000000"/>
                <w:kern w:val="0"/>
                <w:sz w:val="24"/>
                <w:szCs w:val="24"/>
                <w:highlight w:val="none"/>
              </w:rPr>
            </w:pPr>
          </w:p>
        </w:tc>
        <w:tc>
          <w:tcPr>
            <w:tcW w:w="747" w:type="pct"/>
            <w:vMerge w:val="continue"/>
            <w:shd w:val="clear" w:color="auto" w:fill="auto"/>
            <w:vAlign w:val="center"/>
          </w:tcPr>
          <w:p w14:paraId="14FC2910">
            <w:pPr>
              <w:widowControl/>
              <w:spacing w:line="360" w:lineRule="auto"/>
              <w:jc w:val="center"/>
              <w:rPr>
                <w:rFonts w:cs="宋体" w:asciiTheme="majorEastAsia" w:hAnsiTheme="majorEastAsia" w:eastAsiaTheme="majorEastAsia"/>
                <w:color w:val="000000"/>
                <w:kern w:val="0"/>
                <w:sz w:val="24"/>
                <w:szCs w:val="24"/>
                <w:highlight w:val="none"/>
              </w:rPr>
            </w:pPr>
          </w:p>
        </w:tc>
      </w:tr>
      <w:tr w14:paraId="7A1B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pct"/>
            <w:shd w:val="clear" w:color="auto" w:fill="auto"/>
            <w:vAlign w:val="center"/>
          </w:tcPr>
          <w:p w14:paraId="3AA26C1E">
            <w:pPr>
              <w:widowControl/>
              <w:spacing w:line="360" w:lineRule="auto"/>
              <w:jc w:val="center"/>
              <w:rPr>
                <w:rFonts w:hint="eastAsia" w:cs="宋体" w:asciiTheme="majorEastAsia" w:hAnsiTheme="majorEastAsia" w:eastAsiaTheme="majorEastAsia"/>
                <w:kern w:val="0"/>
                <w:sz w:val="24"/>
                <w:szCs w:val="24"/>
                <w:highlight w:val="none"/>
              </w:rPr>
            </w:pPr>
            <w:r>
              <w:rPr>
                <w:rFonts w:hint="eastAsia" w:cs="宋体" w:asciiTheme="majorEastAsia" w:hAnsiTheme="majorEastAsia" w:eastAsiaTheme="majorEastAsia"/>
                <w:kern w:val="0"/>
                <w:sz w:val="24"/>
                <w:szCs w:val="24"/>
                <w:highlight w:val="none"/>
              </w:rPr>
              <w:t>7</w:t>
            </w:r>
          </w:p>
        </w:tc>
        <w:tc>
          <w:tcPr>
            <w:tcW w:w="637" w:type="pct"/>
            <w:vMerge w:val="continue"/>
            <w:vAlign w:val="center"/>
          </w:tcPr>
          <w:p w14:paraId="041A9AE3">
            <w:pPr>
              <w:widowControl/>
              <w:spacing w:line="360" w:lineRule="auto"/>
              <w:jc w:val="left"/>
              <w:rPr>
                <w:rFonts w:cs="宋体" w:asciiTheme="majorEastAsia" w:hAnsiTheme="majorEastAsia" w:eastAsiaTheme="majorEastAsia"/>
                <w:kern w:val="0"/>
                <w:sz w:val="24"/>
                <w:szCs w:val="24"/>
                <w:highlight w:val="none"/>
              </w:rPr>
            </w:pPr>
          </w:p>
        </w:tc>
        <w:tc>
          <w:tcPr>
            <w:tcW w:w="1633" w:type="pct"/>
            <w:shd w:val="clear" w:color="auto" w:fill="auto"/>
            <w:vAlign w:val="center"/>
          </w:tcPr>
          <w:p w14:paraId="0BB49DBB">
            <w:pPr>
              <w:widowControl/>
              <w:spacing w:line="360" w:lineRule="auto"/>
              <w:jc w:val="center"/>
              <w:rPr>
                <w:rFonts w:hint="eastAsia" w:cs="宋体" w:asciiTheme="majorEastAsia" w:hAnsiTheme="majorEastAsia" w:eastAsiaTheme="majorEastAsia"/>
                <w:kern w:val="0"/>
                <w:sz w:val="24"/>
                <w:szCs w:val="24"/>
                <w:highlight w:val="none"/>
              </w:rPr>
            </w:pPr>
            <w:r>
              <w:rPr>
                <w:rFonts w:hint="eastAsia" w:cs="宋体" w:asciiTheme="majorEastAsia" w:hAnsiTheme="majorEastAsia" w:eastAsiaTheme="majorEastAsia"/>
                <w:kern w:val="0"/>
                <w:sz w:val="24"/>
                <w:szCs w:val="24"/>
                <w:highlight w:val="none"/>
              </w:rPr>
              <w:t>病理系统</w:t>
            </w:r>
            <w:r>
              <w:rPr>
                <w:rFonts w:hint="eastAsia" w:cs="宋体" w:asciiTheme="majorEastAsia" w:hAnsiTheme="majorEastAsia" w:eastAsiaTheme="majorEastAsia"/>
                <w:color w:val="000000"/>
                <w:kern w:val="0"/>
                <w:sz w:val="24"/>
                <w:szCs w:val="24"/>
                <w:highlight w:val="none"/>
              </w:rPr>
              <w:t>接口</w:t>
            </w:r>
          </w:p>
        </w:tc>
        <w:tc>
          <w:tcPr>
            <w:tcW w:w="471" w:type="pct"/>
            <w:shd w:val="clear" w:color="auto" w:fill="auto"/>
            <w:vAlign w:val="center"/>
          </w:tcPr>
          <w:p w14:paraId="2B13C94E">
            <w:pPr>
              <w:widowControl/>
              <w:spacing w:line="360" w:lineRule="auto"/>
              <w:jc w:val="center"/>
              <w:rPr>
                <w:rFonts w:hint="eastAsia" w:cs="宋体" w:asciiTheme="majorEastAsia" w:hAnsiTheme="majorEastAsia" w:eastAsiaTheme="majorEastAsia"/>
                <w:kern w:val="0"/>
                <w:sz w:val="24"/>
                <w:szCs w:val="24"/>
                <w:highlight w:val="none"/>
              </w:rPr>
            </w:pPr>
            <w:r>
              <w:rPr>
                <w:rFonts w:hint="eastAsia" w:cs="宋体" w:asciiTheme="majorEastAsia" w:hAnsiTheme="majorEastAsia" w:eastAsiaTheme="majorEastAsia"/>
                <w:color w:val="000000"/>
                <w:kern w:val="0"/>
                <w:sz w:val="24"/>
                <w:szCs w:val="24"/>
                <w:highlight w:val="none"/>
              </w:rPr>
              <w:t>1套</w:t>
            </w:r>
          </w:p>
        </w:tc>
        <w:tc>
          <w:tcPr>
            <w:tcW w:w="546" w:type="pct"/>
            <w:vMerge w:val="continue"/>
            <w:shd w:val="clear" w:color="auto" w:fill="auto"/>
            <w:vAlign w:val="center"/>
          </w:tcPr>
          <w:p w14:paraId="311E7BEB">
            <w:pPr>
              <w:widowControl/>
              <w:spacing w:line="360" w:lineRule="auto"/>
              <w:jc w:val="center"/>
              <w:rPr>
                <w:rFonts w:cs="宋体" w:asciiTheme="majorEastAsia" w:hAnsiTheme="majorEastAsia" w:eastAsiaTheme="majorEastAsia"/>
                <w:kern w:val="0"/>
                <w:sz w:val="24"/>
                <w:szCs w:val="24"/>
                <w:highlight w:val="none"/>
              </w:rPr>
            </w:pPr>
          </w:p>
        </w:tc>
        <w:tc>
          <w:tcPr>
            <w:tcW w:w="537" w:type="pct"/>
            <w:vMerge w:val="continue"/>
            <w:shd w:val="clear" w:color="auto" w:fill="auto"/>
            <w:vAlign w:val="center"/>
          </w:tcPr>
          <w:p w14:paraId="7984C441">
            <w:pPr>
              <w:widowControl/>
              <w:spacing w:line="360" w:lineRule="auto"/>
              <w:jc w:val="center"/>
              <w:rPr>
                <w:rFonts w:cs="宋体" w:asciiTheme="majorEastAsia" w:hAnsiTheme="majorEastAsia" w:eastAsiaTheme="majorEastAsia"/>
                <w:kern w:val="0"/>
                <w:sz w:val="24"/>
                <w:szCs w:val="24"/>
                <w:highlight w:val="none"/>
              </w:rPr>
            </w:pPr>
          </w:p>
        </w:tc>
        <w:tc>
          <w:tcPr>
            <w:tcW w:w="747" w:type="pct"/>
            <w:vMerge w:val="continue"/>
            <w:shd w:val="clear" w:color="auto" w:fill="auto"/>
            <w:vAlign w:val="center"/>
          </w:tcPr>
          <w:p w14:paraId="7569E24D">
            <w:pPr>
              <w:widowControl/>
              <w:spacing w:line="360" w:lineRule="auto"/>
              <w:jc w:val="center"/>
              <w:rPr>
                <w:rFonts w:cs="宋体" w:asciiTheme="majorEastAsia" w:hAnsiTheme="majorEastAsia" w:eastAsiaTheme="majorEastAsia"/>
                <w:kern w:val="0"/>
                <w:sz w:val="24"/>
                <w:szCs w:val="24"/>
                <w:highlight w:val="none"/>
              </w:rPr>
            </w:pPr>
          </w:p>
        </w:tc>
      </w:tr>
      <w:tr w14:paraId="5B26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26" w:type="pct"/>
            <w:shd w:val="clear" w:color="auto" w:fill="auto"/>
            <w:vAlign w:val="center"/>
          </w:tcPr>
          <w:p w14:paraId="6EC8D86D">
            <w:pPr>
              <w:widowControl/>
              <w:spacing w:line="360" w:lineRule="auto"/>
              <w:jc w:val="center"/>
              <w:rPr>
                <w:rFonts w:hint="eastAsia" w:cs="宋体" w:asciiTheme="majorEastAsia" w:hAnsiTheme="majorEastAsia" w:eastAsiaTheme="majorEastAsia"/>
                <w:kern w:val="0"/>
                <w:sz w:val="24"/>
                <w:szCs w:val="24"/>
                <w:highlight w:val="none"/>
                <w:lang w:val="en-US" w:eastAsia="zh-CN"/>
              </w:rPr>
            </w:pPr>
            <w:r>
              <w:rPr>
                <w:rFonts w:hint="eastAsia" w:cs="宋体" w:asciiTheme="majorEastAsia" w:hAnsiTheme="majorEastAsia" w:eastAsiaTheme="majorEastAsia"/>
                <w:kern w:val="0"/>
                <w:sz w:val="24"/>
                <w:szCs w:val="24"/>
                <w:highlight w:val="none"/>
                <w:lang w:val="en-US" w:eastAsia="zh-CN"/>
              </w:rPr>
              <w:t>8</w:t>
            </w:r>
          </w:p>
        </w:tc>
        <w:tc>
          <w:tcPr>
            <w:tcW w:w="637" w:type="pct"/>
            <w:vMerge w:val="continue"/>
            <w:vAlign w:val="center"/>
          </w:tcPr>
          <w:p w14:paraId="2A23B0E1">
            <w:pPr>
              <w:widowControl/>
              <w:spacing w:line="360" w:lineRule="auto"/>
              <w:jc w:val="left"/>
              <w:rPr>
                <w:rFonts w:cs="宋体" w:asciiTheme="majorEastAsia" w:hAnsiTheme="majorEastAsia" w:eastAsiaTheme="majorEastAsia"/>
                <w:kern w:val="0"/>
                <w:sz w:val="24"/>
                <w:szCs w:val="24"/>
                <w:highlight w:val="none"/>
              </w:rPr>
            </w:pPr>
          </w:p>
        </w:tc>
        <w:tc>
          <w:tcPr>
            <w:tcW w:w="1633" w:type="pct"/>
            <w:shd w:val="clear" w:color="auto" w:fill="auto"/>
            <w:vAlign w:val="center"/>
          </w:tcPr>
          <w:p w14:paraId="36457524">
            <w:pPr>
              <w:widowControl/>
              <w:spacing w:line="360" w:lineRule="auto"/>
              <w:jc w:val="center"/>
              <w:rPr>
                <w:rFonts w:hint="eastAsia" w:cs="宋体" w:asciiTheme="majorEastAsia" w:hAnsiTheme="majorEastAsia" w:eastAsiaTheme="majorEastAsia"/>
                <w:kern w:val="0"/>
                <w:sz w:val="24"/>
                <w:szCs w:val="24"/>
                <w:highlight w:val="none"/>
              </w:rPr>
            </w:pPr>
            <w:r>
              <w:rPr>
                <w:rFonts w:hint="eastAsia" w:cs="宋体" w:asciiTheme="majorEastAsia" w:hAnsiTheme="majorEastAsia" w:eastAsiaTheme="majorEastAsia"/>
                <w:kern w:val="0"/>
                <w:sz w:val="24"/>
                <w:szCs w:val="24"/>
                <w:highlight w:val="none"/>
              </w:rPr>
              <w:t>影像系统</w:t>
            </w:r>
            <w:r>
              <w:rPr>
                <w:rFonts w:hint="eastAsia" w:cs="宋体" w:asciiTheme="majorEastAsia" w:hAnsiTheme="majorEastAsia" w:eastAsiaTheme="majorEastAsia"/>
                <w:color w:val="000000"/>
                <w:kern w:val="0"/>
                <w:sz w:val="24"/>
                <w:szCs w:val="24"/>
                <w:highlight w:val="none"/>
              </w:rPr>
              <w:t>接口</w:t>
            </w:r>
          </w:p>
        </w:tc>
        <w:tc>
          <w:tcPr>
            <w:tcW w:w="471" w:type="pct"/>
            <w:shd w:val="clear" w:color="auto" w:fill="auto"/>
            <w:vAlign w:val="center"/>
          </w:tcPr>
          <w:p w14:paraId="21ABB1E8">
            <w:pPr>
              <w:widowControl/>
              <w:spacing w:line="360" w:lineRule="auto"/>
              <w:jc w:val="center"/>
              <w:rPr>
                <w:rFonts w:hint="eastAsia" w:cs="宋体" w:asciiTheme="majorEastAsia" w:hAnsiTheme="majorEastAsia" w:eastAsiaTheme="majorEastAsia"/>
                <w:kern w:val="0"/>
                <w:sz w:val="24"/>
                <w:szCs w:val="24"/>
                <w:highlight w:val="none"/>
              </w:rPr>
            </w:pPr>
            <w:r>
              <w:rPr>
                <w:rFonts w:hint="eastAsia" w:cs="宋体" w:asciiTheme="majorEastAsia" w:hAnsiTheme="majorEastAsia" w:eastAsiaTheme="majorEastAsia"/>
                <w:color w:val="000000"/>
                <w:kern w:val="0"/>
                <w:sz w:val="24"/>
                <w:szCs w:val="24"/>
                <w:highlight w:val="none"/>
              </w:rPr>
              <w:t>1套</w:t>
            </w:r>
          </w:p>
        </w:tc>
        <w:tc>
          <w:tcPr>
            <w:tcW w:w="546" w:type="pct"/>
            <w:vMerge w:val="continue"/>
            <w:shd w:val="clear" w:color="auto" w:fill="auto"/>
            <w:vAlign w:val="center"/>
          </w:tcPr>
          <w:p w14:paraId="52D4E43A">
            <w:pPr>
              <w:widowControl/>
              <w:spacing w:line="360" w:lineRule="auto"/>
              <w:jc w:val="center"/>
              <w:rPr>
                <w:rFonts w:cs="宋体" w:asciiTheme="majorEastAsia" w:hAnsiTheme="majorEastAsia" w:eastAsiaTheme="majorEastAsia"/>
                <w:kern w:val="0"/>
                <w:sz w:val="24"/>
                <w:szCs w:val="24"/>
                <w:highlight w:val="none"/>
              </w:rPr>
            </w:pPr>
          </w:p>
        </w:tc>
        <w:tc>
          <w:tcPr>
            <w:tcW w:w="537" w:type="pct"/>
            <w:vMerge w:val="continue"/>
            <w:shd w:val="clear" w:color="auto" w:fill="auto"/>
            <w:vAlign w:val="center"/>
          </w:tcPr>
          <w:p w14:paraId="4C4461D5">
            <w:pPr>
              <w:widowControl/>
              <w:spacing w:line="360" w:lineRule="auto"/>
              <w:jc w:val="center"/>
              <w:rPr>
                <w:rFonts w:cs="宋体" w:asciiTheme="majorEastAsia" w:hAnsiTheme="majorEastAsia" w:eastAsiaTheme="majorEastAsia"/>
                <w:kern w:val="0"/>
                <w:sz w:val="24"/>
                <w:szCs w:val="24"/>
                <w:highlight w:val="none"/>
              </w:rPr>
            </w:pPr>
          </w:p>
        </w:tc>
        <w:tc>
          <w:tcPr>
            <w:tcW w:w="747" w:type="pct"/>
            <w:vMerge w:val="continue"/>
            <w:shd w:val="clear" w:color="auto" w:fill="auto"/>
            <w:vAlign w:val="center"/>
          </w:tcPr>
          <w:p w14:paraId="7669FD45">
            <w:pPr>
              <w:widowControl/>
              <w:spacing w:line="360" w:lineRule="auto"/>
              <w:jc w:val="center"/>
              <w:rPr>
                <w:rFonts w:cs="宋体" w:asciiTheme="majorEastAsia" w:hAnsiTheme="majorEastAsia" w:eastAsiaTheme="majorEastAsia"/>
                <w:kern w:val="0"/>
                <w:sz w:val="24"/>
                <w:szCs w:val="24"/>
                <w:highlight w:val="none"/>
              </w:rPr>
            </w:pPr>
          </w:p>
        </w:tc>
      </w:tr>
    </w:tbl>
    <w:p w14:paraId="6AF532BF">
      <w:pPr>
        <w:pStyle w:val="2"/>
        <w:jc w:val="center"/>
        <w:rPr>
          <w:sz w:val="24"/>
          <w:szCs w:val="24"/>
          <w:highlight w:val="none"/>
        </w:rPr>
      </w:pPr>
    </w:p>
    <w:p w14:paraId="5BA8C577">
      <w:pPr>
        <w:adjustRightInd w:val="0"/>
        <w:snapToGrid w:val="0"/>
        <w:spacing w:line="360" w:lineRule="auto"/>
        <w:outlineLvl w:val="1"/>
        <w:rPr>
          <w:rFonts w:ascii="宋体" w:hAnsi="宋体"/>
          <w:bCs/>
          <w:sz w:val="24"/>
          <w:szCs w:val="24"/>
          <w:highlight w:val="none"/>
        </w:rPr>
      </w:pPr>
      <w:r>
        <w:rPr>
          <w:rFonts w:hint="eastAsia" w:ascii="宋体" w:hAnsi="宋体" w:cs="宋体"/>
          <w:b/>
          <w:bCs/>
          <w:sz w:val="24"/>
          <w:szCs w:val="24"/>
          <w:highlight w:val="none"/>
          <w:lang w:val="en-US" w:eastAsia="zh-CN"/>
        </w:rPr>
        <w:t>三</w:t>
      </w:r>
      <w:r>
        <w:rPr>
          <w:rFonts w:hint="eastAsia" w:ascii="宋体" w:hAnsi="宋体" w:cs="宋体"/>
          <w:b/>
          <w:bCs/>
          <w:sz w:val="24"/>
          <w:szCs w:val="24"/>
          <w:highlight w:val="none"/>
        </w:rPr>
        <w:t>、技术</w:t>
      </w:r>
      <w:r>
        <w:rPr>
          <w:rFonts w:hint="eastAsia" w:ascii="宋体" w:hAnsi="宋体" w:cs="宋体"/>
          <w:b/>
          <w:bCs/>
          <w:sz w:val="24"/>
          <w:szCs w:val="24"/>
          <w:highlight w:val="none"/>
          <w:lang w:val="zh-CN"/>
        </w:rPr>
        <w:t>功能参数要求</w:t>
      </w:r>
    </w:p>
    <w:p w14:paraId="74AC5EA3">
      <w:pPr>
        <w:autoSpaceDE w:val="0"/>
        <w:autoSpaceDN w:val="0"/>
        <w:adjustRightInd w:val="0"/>
        <w:spacing w:line="360" w:lineRule="auto"/>
        <w:ind w:firstLine="480"/>
        <w:rPr>
          <w:rFonts w:ascii="宋体" w:cs="宋体"/>
          <w:kern w:val="0"/>
          <w:sz w:val="24"/>
          <w:szCs w:val="24"/>
          <w:highlight w:val="none"/>
        </w:rPr>
      </w:pPr>
      <w:r>
        <w:rPr>
          <w:rFonts w:hint="eastAsia" w:ascii="宋体" w:cs="宋体"/>
          <w:kern w:val="0"/>
          <w:sz w:val="24"/>
          <w:szCs w:val="24"/>
          <w:highlight w:val="none"/>
        </w:rPr>
        <w:t>需要对两院区包括且不限于以下第三方业务系统与一体化项目实现互通对接，整合相关业务数据，满足医疗业务的流转和数据同步、共享：</w:t>
      </w:r>
    </w:p>
    <w:p w14:paraId="13B78F73">
      <w:pPr>
        <w:autoSpaceDE w:val="0"/>
        <w:autoSpaceDN w:val="0"/>
        <w:adjustRightInd w:val="0"/>
        <w:spacing w:line="360" w:lineRule="auto"/>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43" w:name="OLE_LINK92"/>
      <w:bookmarkStart w:id="44" w:name="OLE_LINK93"/>
      <w:r>
        <w:rPr>
          <w:rFonts w:hint="eastAsia" w:ascii="宋体" w:cs="宋体"/>
          <w:kern w:val="0"/>
          <w:sz w:val="24"/>
          <w:szCs w:val="24"/>
          <w:highlight w:val="none"/>
        </w:rPr>
        <w:t>1、H</w:t>
      </w:r>
      <w:r>
        <w:rPr>
          <w:rFonts w:hint="eastAsia" w:cs="宋体" w:asciiTheme="majorEastAsia" w:hAnsiTheme="majorEastAsia" w:eastAsiaTheme="majorEastAsia"/>
          <w:color w:val="000000"/>
          <w:kern w:val="0"/>
          <w:sz w:val="24"/>
          <w:szCs w:val="24"/>
          <w:highlight w:val="none"/>
        </w:rPr>
        <w:t>IS信息系统适应性改造</w:t>
      </w:r>
      <w:bookmarkEnd w:id="43"/>
      <w:bookmarkEnd w:id="44"/>
      <w:r>
        <w:rPr>
          <w:rFonts w:hint="eastAsia" w:ascii="宋体" w:cs="宋体"/>
          <w:kern w:val="0"/>
          <w:sz w:val="24"/>
          <w:szCs w:val="24"/>
          <w:highlight w:val="none"/>
        </w:rPr>
        <w:t xml:space="preserve"> </w:t>
      </w:r>
    </w:p>
    <w:p w14:paraId="0406E88D">
      <w:pPr>
        <w:autoSpaceDE w:val="0"/>
        <w:autoSpaceDN w:val="0"/>
        <w:adjustRightInd w:val="0"/>
        <w:spacing w:line="360" w:lineRule="auto"/>
        <w:ind w:firstLine="480"/>
        <w:rPr>
          <w:rFonts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实现</w:t>
      </w:r>
      <w:r>
        <w:rPr>
          <w:rFonts w:hint="eastAsia" w:ascii="宋体" w:cs="宋体"/>
          <w:kern w:val="0"/>
          <w:sz w:val="24"/>
          <w:szCs w:val="24"/>
          <w:highlight w:val="none"/>
        </w:rPr>
        <w:t>H</w:t>
      </w:r>
      <w:r>
        <w:rPr>
          <w:rFonts w:hint="eastAsia" w:cs="宋体" w:asciiTheme="majorEastAsia" w:hAnsiTheme="majorEastAsia" w:eastAsiaTheme="majorEastAsia"/>
          <w:color w:val="000000"/>
          <w:kern w:val="0"/>
          <w:sz w:val="24"/>
          <w:szCs w:val="24"/>
          <w:highlight w:val="none"/>
        </w:rPr>
        <w:t>IS信息系统适应性改造与</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两院区现有系统接口对接和改造，内容包括但不限于：产科围产病历系统、门诊移动输液系统、急诊分诊系统、合理用药系统、抗菌药物审核、审方系统、随访系统、急诊系统、院感系统、耗材管理系统、病案系统、消毒追溯系统、OA系统、医院综合运营管理系统、流程审批系统、排队叫号系统、DRGs质量管理系统、医保DRG管理系统、护理管理系统、</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AI中医活态传承系统、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用友财务系统、血透系统、智慧医疗自助挂号结算系统（含住院结算）、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自助打印系统、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手术护理、北京CA数字签名、体检系统、院感系统、</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营养点餐系统、不良事件上报、</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医院官网、医院APP、微信公众号、互联网医院、省市平台预约、就医智管家、浙里办、电子票据管理</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系统、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疾病报卡、区域健康档案、检验检查互认</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双向转诊等医院现有系统平台。（报价需包含双向改造费用）。</w:t>
      </w:r>
    </w:p>
    <w:p w14:paraId="18141E6D">
      <w:pPr>
        <w:autoSpaceDE w:val="0"/>
        <w:autoSpaceDN w:val="0"/>
        <w:adjustRightInd w:val="0"/>
        <w:spacing w:line="360" w:lineRule="auto"/>
        <w:ind w:firstLine="480"/>
        <w:rPr>
          <w:rFonts w:cs="宋体" w:asciiTheme="majorEastAsia" w:hAnsiTheme="majorEastAsia" w:eastAsiaTheme="majorEastAsia"/>
          <w:color w:val="000000"/>
          <w:kern w:val="0"/>
          <w:sz w:val="24"/>
          <w:szCs w:val="24"/>
          <w:highlight w:val="none"/>
        </w:rPr>
      </w:pPr>
      <w:r>
        <w:rPr>
          <w:rFonts w:hint="eastAsia" w:ascii="宋体" w:cs="宋体"/>
          <w:kern w:val="0"/>
          <w:sz w:val="24"/>
          <w:szCs w:val="24"/>
          <w:highlight w:val="none"/>
        </w:rPr>
        <w:t>2、</w:t>
      </w:r>
      <w:r>
        <w:rPr>
          <w:rFonts w:hint="eastAsia" w:cs="宋体" w:asciiTheme="majorEastAsia" w:hAnsiTheme="majorEastAsia" w:eastAsiaTheme="majorEastAsia"/>
          <w:color w:val="000000"/>
          <w:kern w:val="0"/>
          <w:sz w:val="24"/>
          <w:szCs w:val="24"/>
          <w:highlight w:val="none"/>
        </w:rPr>
        <w:t>手麻监护系统接口</w:t>
      </w:r>
    </w:p>
    <w:p w14:paraId="56DFEDB9">
      <w:pPr>
        <w:autoSpaceDE w:val="0"/>
        <w:autoSpaceDN w:val="0"/>
        <w:adjustRightInd w:val="0"/>
        <w:spacing w:line="360" w:lineRule="auto"/>
        <w:ind w:firstLine="480"/>
        <w:rPr>
          <w:rFonts w:ascii="宋体" w:cs="宋体"/>
          <w:kern w:val="0"/>
          <w:sz w:val="24"/>
          <w:szCs w:val="24"/>
          <w:highlight w:val="none"/>
        </w:rPr>
      </w:pPr>
      <w:bookmarkStart w:id="45" w:name="OLE_LINK113"/>
      <w:bookmarkStart w:id="46" w:name="OLE_LINK112"/>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实现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两院区</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现有手术麻醉监护系统与</w:t>
      </w:r>
      <w:r>
        <w:rPr>
          <w:rFonts w:hint="eastAsia" w:ascii="宋体" w:cs="宋体"/>
          <w:kern w:val="0"/>
          <w:sz w:val="24"/>
          <w:szCs w:val="24"/>
          <w:highlight w:val="none"/>
        </w:rPr>
        <w:t>H</w:t>
      </w:r>
      <w:r>
        <w:rPr>
          <w:rFonts w:hint="eastAsia" w:cs="宋体" w:asciiTheme="majorEastAsia" w:hAnsiTheme="majorEastAsia" w:eastAsiaTheme="majorEastAsia"/>
          <w:color w:val="000000"/>
          <w:kern w:val="0"/>
          <w:sz w:val="24"/>
          <w:szCs w:val="24"/>
          <w:highlight w:val="none"/>
        </w:rPr>
        <w:t>IS信息系统</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的接口对接。</w:t>
      </w:r>
      <w:bookmarkEnd w:id="45"/>
      <w:bookmarkEnd w:id="46"/>
      <w:r>
        <w:rPr>
          <w:rFonts w:hint="eastAsia" w:cs="宋体" w:asciiTheme="majorEastAsia" w:hAnsiTheme="majorEastAsia" w:eastAsiaTheme="majorEastAsia"/>
          <w:color w:val="000000"/>
          <w:kern w:val="0"/>
          <w:sz w:val="24"/>
          <w:szCs w:val="24"/>
          <w:highlight w:val="none"/>
        </w:rPr>
        <w:t xml:space="preserve"> </w:t>
      </w:r>
    </w:p>
    <w:p w14:paraId="67AFBFE6">
      <w:pPr>
        <w:autoSpaceDE w:val="0"/>
        <w:autoSpaceDN w:val="0"/>
        <w:adjustRightInd w:val="0"/>
        <w:spacing w:line="360" w:lineRule="auto"/>
        <w:ind w:firstLine="480"/>
        <w:rPr>
          <w:rFonts w:cs="宋体" w:asciiTheme="majorEastAsia" w:hAnsiTheme="majorEastAsia" w:eastAsiaTheme="majorEastAsia"/>
          <w:color w:val="000000"/>
          <w:kern w:val="0"/>
          <w:sz w:val="24"/>
          <w:szCs w:val="24"/>
          <w:highlight w:val="none"/>
        </w:rPr>
      </w:pPr>
      <w:r>
        <w:rPr>
          <w:rFonts w:hint="eastAsia" w:ascii="宋体" w:cs="宋体"/>
          <w:kern w:val="0"/>
          <w:sz w:val="24"/>
          <w:szCs w:val="24"/>
          <w:highlight w:val="none"/>
        </w:rPr>
        <w:t>3、</w:t>
      </w:r>
      <w:bookmarkStart w:id="47" w:name="OLE_LINK115"/>
      <w:bookmarkStart w:id="48" w:name="OLE_LINK114"/>
      <w:r>
        <w:rPr>
          <w:rFonts w:hint="eastAsia" w:cs="宋体" w:asciiTheme="majorEastAsia" w:hAnsiTheme="majorEastAsia" w:eastAsiaTheme="majorEastAsia"/>
          <w:color w:val="000000"/>
          <w:kern w:val="0"/>
          <w:sz w:val="24"/>
          <w:szCs w:val="24"/>
          <w:highlight w:val="none"/>
        </w:rPr>
        <w:t>重症ICU系统</w:t>
      </w:r>
      <w:bookmarkEnd w:id="47"/>
      <w:bookmarkEnd w:id="48"/>
      <w:r>
        <w:rPr>
          <w:rFonts w:hint="eastAsia" w:cs="宋体" w:asciiTheme="majorEastAsia" w:hAnsiTheme="majorEastAsia" w:eastAsiaTheme="majorEastAsia"/>
          <w:color w:val="000000"/>
          <w:kern w:val="0"/>
          <w:sz w:val="24"/>
          <w:szCs w:val="24"/>
          <w:highlight w:val="none"/>
        </w:rPr>
        <w:t>接口</w:t>
      </w:r>
    </w:p>
    <w:p w14:paraId="5C61D7C2">
      <w:pPr>
        <w:autoSpaceDE w:val="0"/>
        <w:autoSpaceDN w:val="0"/>
        <w:adjustRightInd w:val="0"/>
        <w:spacing w:line="360" w:lineRule="auto"/>
        <w:ind w:firstLine="480"/>
        <w:rPr>
          <w:rFonts w:ascii="宋体" w:cs="宋体"/>
          <w:kern w:val="0"/>
          <w:sz w:val="24"/>
          <w:szCs w:val="24"/>
          <w:highlight w:val="none"/>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实现</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两院区</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现有</w:t>
      </w:r>
      <w:r>
        <w:rPr>
          <w:rFonts w:hint="eastAsia" w:cs="宋体" w:asciiTheme="majorEastAsia" w:hAnsiTheme="majorEastAsia" w:eastAsiaTheme="majorEastAsia"/>
          <w:color w:val="000000"/>
          <w:kern w:val="0"/>
          <w:sz w:val="24"/>
          <w:szCs w:val="24"/>
          <w:highlight w:val="none"/>
        </w:rPr>
        <w:t>重症ICU系统</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与</w:t>
      </w:r>
      <w:r>
        <w:rPr>
          <w:rFonts w:hint="eastAsia" w:ascii="宋体" w:cs="宋体"/>
          <w:kern w:val="0"/>
          <w:sz w:val="24"/>
          <w:szCs w:val="24"/>
          <w:highlight w:val="none"/>
        </w:rPr>
        <w:t>H</w:t>
      </w:r>
      <w:r>
        <w:rPr>
          <w:rFonts w:hint="eastAsia" w:cs="宋体" w:asciiTheme="majorEastAsia" w:hAnsiTheme="majorEastAsia" w:eastAsiaTheme="majorEastAsia"/>
          <w:color w:val="000000"/>
          <w:kern w:val="0"/>
          <w:sz w:val="24"/>
          <w:szCs w:val="24"/>
          <w:highlight w:val="none"/>
        </w:rPr>
        <w:t>IS信息系统</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的接口对接。</w:t>
      </w:r>
      <w:r>
        <w:rPr>
          <w:rFonts w:hint="eastAsia" w:cs="宋体" w:asciiTheme="majorEastAsia" w:hAnsiTheme="majorEastAsia" w:eastAsiaTheme="majorEastAsia"/>
          <w:color w:val="000000"/>
          <w:kern w:val="0"/>
          <w:sz w:val="24"/>
          <w:szCs w:val="24"/>
          <w:highlight w:val="none"/>
        </w:rPr>
        <w:t xml:space="preserve"> </w:t>
      </w:r>
    </w:p>
    <w:p w14:paraId="309F1B53">
      <w:pPr>
        <w:autoSpaceDE w:val="0"/>
        <w:autoSpaceDN w:val="0"/>
        <w:adjustRightInd w:val="0"/>
        <w:spacing w:line="360" w:lineRule="auto"/>
        <w:ind w:firstLine="480"/>
        <w:rPr>
          <w:rFonts w:cs="宋体" w:asciiTheme="majorEastAsia" w:hAnsiTheme="majorEastAsia" w:eastAsiaTheme="majorEastAsia"/>
          <w:color w:val="000000"/>
          <w:kern w:val="0"/>
          <w:sz w:val="24"/>
          <w:szCs w:val="24"/>
          <w:highlight w:val="none"/>
        </w:rPr>
      </w:pPr>
      <w:r>
        <w:rPr>
          <w:rFonts w:hint="eastAsia" w:ascii="宋体" w:cs="宋体"/>
          <w:kern w:val="0"/>
          <w:sz w:val="24"/>
          <w:szCs w:val="24"/>
          <w:highlight w:val="none"/>
        </w:rPr>
        <w:t>4、</w:t>
      </w:r>
      <w:r>
        <w:rPr>
          <w:rFonts w:hint="eastAsia" w:cs="宋体" w:asciiTheme="majorEastAsia" w:hAnsiTheme="majorEastAsia" w:eastAsiaTheme="majorEastAsia"/>
          <w:color w:val="000000"/>
          <w:kern w:val="0"/>
          <w:sz w:val="24"/>
          <w:szCs w:val="24"/>
          <w:highlight w:val="none"/>
        </w:rPr>
        <w:t>护理系统接口</w:t>
      </w:r>
    </w:p>
    <w:p w14:paraId="62E7FD91">
      <w:pPr>
        <w:autoSpaceDE w:val="0"/>
        <w:autoSpaceDN w:val="0"/>
        <w:adjustRightInd w:val="0"/>
        <w:spacing w:line="360" w:lineRule="auto"/>
        <w:ind w:firstLine="480"/>
        <w:rPr>
          <w:rFonts w:ascii="宋体" w:cs="宋体"/>
          <w:kern w:val="0"/>
          <w:sz w:val="24"/>
          <w:szCs w:val="24"/>
          <w:highlight w:val="none"/>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实现两院区现有护理系统与</w:t>
      </w:r>
      <w:r>
        <w:rPr>
          <w:rFonts w:hint="eastAsia" w:ascii="宋体" w:cs="宋体"/>
          <w:kern w:val="0"/>
          <w:sz w:val="24"/>
          <w:szCs w:val="24"/>
          <w:highlight w:val="none"/>
        </w:rPr>
        <w:t>H</w:t>
      </w:r>
      <w:r>
        <w:rPr>
          <w:rFonts w:hint="eastAsia" w:cs="宋体" w:asciiTheme="majorEastAsia" w:hAnsiTheme="majorEastAsia" w:eastAsiaTheme="majorEastAsia"/>
          <w:color w:val="000000"/>
          <w:kern w:val="0"/>
          <w:sz w:val="24"/>
          <w:szCs w:val="24"/>
          <w:highlight w:val="none"/>
        </w:rPr>
        <w:t>IS信息系统</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的接口对接。</w:t>
      </w:r>
      <w:r>
        <w:rPr>
          <w:rFonts w:hint="eastAsia" w:cs="宋体" w:asciiTheme="majorEastAsia" w:hAnsiTheme="majorEastAsia" w:eastAsiaTheme="majorEastAsia"/>
          <w:color w:val="000000"/>
          <w:kern w:val="0"/>
          <w:sz w:val="24"/>
          <w:szCs w:val="24"/>
          <w:highlight w:val="none"/>
        </w:rPr>
        <w:t xml:space="preserve"> </w:t>
      </w:r>
    </w:p>
    <w:p w14:paraId="78F78947">
      <w:pPr>
        <w:autoSpaceDE w:val="0"/>
        <w:autoSpaceDN w:val="0"/>
        <w:adjustRightInd w:val="0"/>
        <w:spacing w:line="360" w:lineRule="auto"/>
        <w:ind w:firstLine="480"/>
        <w:rPr>
          <w:rFonts w:ascii="宋体" w:cs="宋体"/>
          <w:kern w:val="0"/>
          <w:sz w:val="24"/>
          <w:szCs w:val="24"/>
          <w:highlight w:val="none"/>
        </w:rPr>
      </w:pPr>
      <w:r>
        <w:rPr>
          <w:rFonts w:hint="eastAsia" w:ascii="宋体" w:cs="宋体"/>
          <w:kern w:val="0"/>
          <w:sz w:val="24"/>
          <w:szCs w:val="24"/>
          <w:highlight w:val="none"/>
        </w:rPr>
        <w:t>5、</w:t>
      </w:r>
      <w:r>
        <w:rPr>
          <w:rFonts w:hint="eastAsia" w:cs="宋体" w:asciiTheme="majorEastAsia" w:hAnsiTheme="majorEastAsia" w:eastAsiaTheme="majorEastAsia"/>
          <w:color w:val="000000"/>
          <w:kern w:val="0"/>
          <w:sz w:val="24"/>
          <w:szCs w:val="24"/>
          <w:highlight w:val="none"/>
        </w:rPr>
        <w:t>心电系统接口</w:t>
      </w:r>
      <w:r>
        <w:rPr>
          <w:rFonts w:hint="eastAsia" w:ascii="宋体" w:cs="宋体"/>
          <w:kern w:val="0"/>
          <w:sz w:val="24"/>
          <w:szCs w:val="24"/>
          <w:highlight w:val="none"/>
        </w:rPr>
        <w:t xml:space="preserve"> </w:t>
      </w:r>
    </w:p>
    <w:p w14:paraId="4B5A4E52">
      <w:pPr>
        <w:autoSpaceDE w:val="0"/>
        <w:autoSpaceDN w:val="0"/>
        <w:adjustRightInd w:val="0"/>
        <w:spacing w:line="360" w:lineRule="auto"/>
        <w:ind w:firstLine="480"/>
        <w:rPr>
          <w:rFonts w:hint="eastAsia" w:ascii="宋体" w:cs="宋体"/>
          <w:kern w:val="0"/>
          <w:sz w:val="24"/>
          <w:szCs w:val="24"/>
          <w:highlight w:val="none"/>
        </w:rPr>
      </w:pPr>
      <w:bookmarkStart w:id="49" w:name="OLE_LINK122"/>
      <w:bookmarkStart w:id="50" w:name="OLE_LINK123"/>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实现</w:t>
      </w:r>
      <w:bookmarkEnd w:id="49"/>
      <w:bookmarkEnd w:id="50"/>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两院区现有心电监护系统</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与</w:t>
      </w:r>
      <w:r>
        <w:rPr>
          <w:rFonts w:hint="eastAsia" w:ascii="宋体" w:cs="宋体"/>
          <w:kern w:val="0"/>
          <w:sz w:val="24"/>
          <w:szCs w:val="24"/>
          <w:highlight w:val="none"/>
        </w:rPr>
        <w:t>H</w:t>
      </w:r>
      <w:r>
        <w:rPr>
          <w:rFonts w:hint="eastAsia" w:cs="宋体" w:asciiTheme="majorEastAsia" w:hAnsiTheme="majorEastAsia" w:eastAsiaTheme="majorEastAsia"/>
          <w:color w:val="000000"/>
          <w:kern w:val="0"/>
          <w:sz w:val="24"/>
          <w:szCs w:val="24"/>
          <w:highlight w:val="none"/>
        </w:rPr>
        <w:t>IS信息系统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的无缝对接。</w:t>
      </w:r>
      <w:r>
        <w:rPr>
          <w:rFonts w:hint="eastAsia" w:ascii="宋体" w:cs="宋体"/>
          <w:kern w:val="0"/>
          <w:sz w:val="24"/>
          <w:szCs w:val="24"/>
          <w:highlight w:val="none"/>
        </w:rPr>
        <w:t xml:space="preserve"> </w:t>
      </w:r>
    </w:p>
    <w:p w14:paraId="6F24E6B7">
      <w:pPr>
        <w:autoSpaceDE w:val="0"/>
        <w:autoSpaceDN w:val="0"/>
        <w:adjustRightInd w:val="0"/>
        <w:spacing w:line="360" w:lineRule="auto"/>
        <w:ind w:firstLine="480"/>
        <w:rPr>
          <w:rFonts w:ascii="宋体" w:cs="宋体"/>
          <w:kern w:val="0"/>
          <w:sz w:val="24"/>
          <w:szCs w:val="24"/>
          <w:highlight w:val="none"/>
        </w:rPr>
      </w:pPr>
      <w:r>
        <w:rPr>
          <w:rFonts w:hint="eastAsia" w:ascii="宋体" w:cs="宋体"/>
          <w:kern w:val="0"/>
          <w:sz w:val="24"/>
          <w:szCs w:val="24"/>
          <w:highlight w:val="none"/>
          <w:lang w:val="en-US" w:eastAsia="zh-CN"/>
        </w:rPr>
        <w:t>6</w:t>
      </w:r>
      <w:r>
        <w:rPr>
          <w:rFonts w:hint="eastAsia" w:ascii="宋体" w:cs="宋体"/>
          <w:kern w:val="0"/>
          <w:sz w:val="24"/>
          <w:szCs w:val="24"/>
          <w:highlight w:val="none"/>
        </w:rPr>
        <w:t>、</w:t>
      </w:r>
      <w:r>
        <w:rPr>
          <w:rFonts w:hint="eastAsia" w:cs="宋体" w:asciiTheme="majorEastAsia" w:hAnsiTheme="majorEastAsia" w:eastAsiaTheme="majorEastAsia"/>
          <w:kern w:val="0"/>
          <w:sz w:val="24"/>
          <w:szCs w:val="24"/>
          <w:highlight w:val="none"/>
        </w:rPr>
        <w:t>病理系统</w:t>
      </w:r>
      <w:r>
        <w:rPr>
          <w:rFonts w:hint="eastAsia" w:cs="宋体" w:asciiTheme="majorEastAsia" w:hAnsiTheme="majorEastAsia" w:eastAsiaTheme="majorEastAsia"/>
          <w:color w:val="000000"/>
          <w:kern w:val="0"/>
          <w:sz w:val="24"/>
          <w:szCs w:val="24"/>
          <w:highlight w:val="none"/>
        </w:rPr>
        <w:t>接口</w:t>
      </w:r>
      <w:r>
        <w:rPr>
          <w:rFonts w:hint="eastAsia" w:ascii="宋体" w:cs="宋体"/>
          <w:kern w:val="0"/>
          <w:sz w:val="24"/>
          <w:szCs w:val="24"/>
          <w:highlight w:val="none"/>
        </w:rPr>
        <w:t xml:space="preserve"> </w:t>
      </w:r>
    </w:p>
    <w:p w14:paraId="18409276">
      <w:pPr>
        <w:autoSpaceDE w:val="0"/>
        <w:autoSpaceDN w:val="0"/>
        <w:adjustRightInd w:val="0"/>
        <w:spacing w:line="360" w:lineRule="auto"/>
        <w:ind w:firstLine="480"/>
        <w:rPr>
          <w:rFonts w:hint="eastAsia" w:ascii="宋体" w:cs="宋体"/>
          <w:kern w:val="0"/>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实现两院区现有</w:t>
      </w:r>
      <w:r>
        <w:rPr>
          <w:rFonts w:hint="eastAsia" w:cs="宋体" w:asciiTheme="majorEastAsia" w:hAnsiTheme="majorEastAsia" w:eastAsiaTheme="majorEastAsia"/>
          <w:kern w:val="0"/>
          <w:sz w:val="24"/>
          <w:szCs w:val="24"/>
          <w:highlight w:val="none"/>
        </w:rPr>
        <w:t>病理系统</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与</w:t>
      </w:r>
      <w:r>
        <w:rPr>
          <w:rFonts w:hint="eastAsia" w:ascii="宋体" w:cs="宋体"/>
          <w:kern w:val="0"/>
          <w:sz w:val="24"/>
          <w:szCs w:val="24"/>
          <w:highlight w:val="none"/>
        </w:rPr>
        <w:t>H</w:t>
      </w:r>
      <w:r>
        <w:rPr>
          <w:rFonts w:hint="eastAsia" w:cs="宋体" w:asciiTheme="majorEastAsia" w:hAnsiTheme="majorEastAsia" w:eastAsiaTheme="majorEastAsia"/>
          <w:color w:val="000000"/>
          <w:kern w:val="0"/>
          <w:sz w:val="24"/>
          <w:szCs w:val="24"/>
          <w:highlight w:val="none"/>
        </w:rPr>
        <w:t>IS信息系统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的无缝对接。</w:t>
      </w:r>
      <w:r>
        <w:rPr>
          <w:rFonts w:hint="eastAsia" w:ascii="宋体" w:cs="宋体"/>
          <w:kern w:val="0"/>
          <w:sz w:val="24"/>
          <w:szCs w:val="24"/>
          <w:highlight w:val="none"/>
        </w:rPr>
        <w:t xml:space="preserve"> </w:t>
      </w:r>
    </w:p>
    <w:p w14:paraId="51120440">
      <w:pPr>
        <w:autoSpaceDE w:val="0"/>
        <w:autoSpaceDN w:val="0"/>
        <w:adjustRightInd w:val="0"/>
        <w:spacing w:line="360" w:lineRule="auto"/>
        <w:ind w:firstLine="480"/>
        <w:rPr>
          <w:rFonts w:ascii="宋体" w:cs="宋体"/>
          <w:kern w:val="0"/>
          <w:sz w:val="24"/>
          <w:szCs w:val="24"/>
          <w:highlight w:val="none"/>
        </w:rPr>
      </w:pPr>
      <w:r>
        <w:rPr>
          <w:rFonts w:hint="eastAsia" w:ascii="宋体" w:cs="宋体"/>
          <w:kern w:val="0"/>
          <w:sz w:val="24"/>
          <w:szCs w:val="24"/>
          <w:highlight w:val="none"/>
          <w:lang w:val="en-US" w:eastAsia="zh-CN"/>
        </w:rPr>
        <w:t>7</w:t>
      </w:r>
      <w:r>
        <w:rPr>
          <w:rFonts w:hint="eastAsia" w:ascii="宋体" w:cs="宋体"/>
          <w:kern w:val="0"/>
          <w:sz w:val="24"/>
          <w:szCs w:val="24"/>
          <w:highlight w:val="none"/>
        </w:rPr>
        <w:t>、</w:t>
      </w:r>
      <w:r>
        <w:rPr>
          <w:rFonts w:hint="eastAsia" w:cs="宋体" w:asciiTheme="majorEastAsia" w:hAnsiTheme="majorEastAsia" w:eastAsiaTheme="majorEastAsia"/>
          <w:kern w:val="0"/>
          <w:sz w:val="24"/>
          <w:szCs w:val="24"/>
          <w:highlight w:val="none"/>
        </w:rPr>
        <w:t>影像系统</w:t>
      </w:r>
      <w:r>
        <w:rPr>
          <w:rFonts w:hint="eastAsia" w:cs="宋体" w:asciiTheme="majorEastAsia" w:hAnsiTheme="majorEastAsia" w:eastAsiaTheme="majorEastAsia"/>
          <w:color w:val="000000"/>
          <w:kern w:val="0"/>
          <w:sz w:val="24"/>
          <w:szCs w:val="24"/>
          <w:highlight w:val="none"/>
        </w:rPr>
        <w:t>接口</w:t>
      </w:r>
      <w:r>
        <w:rPr>
          <w:rFonts w:hint="eastAsia" w:ascii="宋体" w:cs="宋体"/>
          <w:kern w:val="0"/>
          <w:sz w:val="24"/>
          <w:szCs w:val="24"/>
          <w:highlight w:val="none"/>
        </w:rPr>
        <w:t xml:space="preserve"> </w:t>
      </w:r>
    </w:p>
    <w:p w14:paraId="2E3C5CEB">
      <w:pPr>
        <w:autoSpaceDE w:val="0"/>
        <w:autoSpaceDN w:val="0"/>
        <w:adjustRightInd w:val="0"/>
        <w:spacing w:line="360" w:lineRule="auto"/>
        <w:ind w:firstLine="480"/>
        <w:rPr>
          <w:rFonts w:hint="eastAsia" w:ascii="宋体" w:cs="宋体"/>
          <w:kern w:val="0"/>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实现两院区现有</w:t>
      </w:r>
      <w:r>
        <w:rPr>
          <w:rFonts w:hint="eastAsia" w:cs="宋体" w:asciiTheme="majorEastAsia" w:hAnsiTheme="majorEastAsia" w:eastAsiaTheme="majorEastAsia"/>
          <w:kern w:val="0"/>
          <w:sz w:val="24"/>
          <w:szCs w:val="24"/>
          <w:highlight w:val="none"/>
        </w:rPr>
        <w:t>影像系统</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与</w:t>
      </w:r>
      <w:r>
        <w:rPr>
          <w:rFonts w:hint="eastAsia" w:ascii="宋体" w:cs="宋体"/>
          <w:kern w:val="0"/>
          <w:sz w:val="24"/>
          <w:szCs w:val="24"/>
          <w:highlight w:val="none"/>
        </w:rPr>
        <w:t>H</w:t>
      </w:r>
      <w:r>
        <w:rPr>
          <w:rFonts w:hint="eastAsia" w:cs="宋体" w:asciiTheme="majorEastAsia" w:hAnsiTheme="majorEastAsia" w:eastAsiaTheme="majorEastAsia"/>
          <w:color w:val="000000"/>
          <w:kern w:val="0"/>
          <w:sz w:val="24"/>
          <w:szCs w:val="24"/>
          <w:highlight w:val="none"/>
        </w:rPr>
        <w:t>IS信息系统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的无缝对接。</w:t>
      </w:r>
      <w:r>
        <w:rPr>
          <w:rFonts w:hint="eastAsia" w:ascii="宋体" w:cs="宋体"/>
          <w:kern w:val="0"/>
          <w:sz w:val="24"/>
          <w:szCs w:val="24"/>
          <w:highlight w:val="none"/>
        </w:rPr>
        <w:t xml:space="preserve"> </w:t>
      </w:r>
    </w:p>
    <w:p w14:paraId="36ADDEE2">
      <w:pPr>
        <w:adjustRightInd w:val="0"/>
        <w:snapToGrid w:val="0"/>
        <w:spacing w:line="360" w:lineRule="auto"/>
        <w:outlineLvl w:val="1"/>
        <w:rPr>
          <w:rFonts w:ascii="宋体" w:hAnsi="宋体" w:cs="宋体"/>
          <w:b/>
          <w:bCs/>
          <w:sz w:val="24"/>
          <w:szCs w:val="24"/>
          <w:highlight w:val="none"/>
        </w:rPr>
      </w:pPr>
      <w:bookmarkStart w:id="51" w:name="_Toc488052124"/>
      <w:r>
        <w:rPr>
          <w:rFonts w:hint="eastAsia" w:ascii="宋体" w:hAnsi="宋体" w:cs="宋体"/>
          <w:b/>
          <w:bCs/>
          <w:sz w:val="24"/>
          <w:szCs w:val="24"/>
          <w:highlight w:val="none"/>
          <w:lang w:val="en-US" w:eastAsia="zh-CN"/>
        </w:rPr>
        <w:t>四</w:t>
      </w:r>
      <w:r>
        <w:rPr>
          <w:rFonts w:hint="eastAsia" w:ascii="宋体" w:hAnsi="宋体" w:cs="宋体"/>
          <w:b/>
          <w:bCs/>
          <w:sz w:val="24"/>
          <w:szCs w:val="24"/>
          <w:highlight w:val="none"/>
        </w:rPr>
        <w:t>、技术服务</w:t>
      </w:r>
      <w:bookmarkEnd w:id="51"/>
    </w:p>
    <w:p w14:paraId="474C6249">
      <w:pPr>
        <w:snapToGrid w:val="0"/>
        <w:spacing w:line="360" w:lineRule="auto"/>
        <w:ind w:firstLine="480"/>
        <w:rPr>
          <w:rFonts w:ascii="宋体" w:hAnsi="宋体" w:cs="宋体"/>
          <w:sz w:val="24"/>
          <w:szCs w:val="24"/>
          <w:highlight w:val="none"/>
        </w:rPr>
      </w:pPr>
      <w:r>
        <w:rPr>
          <w:rFonts w:hint="eastAsia" w:ascii="宋体" w:hAnsi="宋体" w:cs="宋体"/>
          <w:sz w:val="24"/>
          <w:szCs w:val="24"/>
          <w:highlight w:val="none"/>
        </w:rPr>
        <w:t>1）投标人应确保其技术建议以及所提供的设备的完整性、实用性，保证全部系统及时投入正常运行。否则若出现因投标人提供的设备不满足要求、不合理，或者其所提供的技术支持和服务不全面，而导致系统无法实现或不能完全实现的状况，投标人负全部责任。</w:t>
      </w:r>
    </w:p>
    <w:p w14:paraId="586370B8">
      <w:pPr>
        <w:widowControl/>
        <w:snapToGrid w:val="0"/>
        <w:spacing w:line="360" w:lineRule="auto"/>
        <w:ind w:firstLine="482" w:firstLineChars="200"/>
        <w:rPr>
          <w:rFonts w:ascii="宋体" w:hAnsi="宋体" w:cs="宋体"/>
          <w:snapToGrid w:val="0"/>
          <w:kern w:val="28"/>
          <w:sz w:val="24"/>
          <w:szCs w:val="24"/>
          <w:highlight w:val="none"/>
          <w:lang w:val="zh-CN"/>
        </w:rPr>
      </w:pPr>
      <w:r>
        <w:rPr>
          <w:rFonts w:hint="eastAsia" w:ascii="宋体" w:hAnsi="宋体" w:cs="宋体"/>
          <w:b/>
          <w:snapToGrid w:val="0"/>
          <w:kern w:val="28"/>
          <w:sz w:val="24"/>
          <w:szCs w:val="24"/>
          <w:highlight w:val="none"/>
        </w:rPr>
        <w:t>2）</w:t>
      </w:r>
      <w:r>
        <w:rPr>
          <w:rFonts w:hint="eastAsia" w:ascii="宋体" w:hAnsi="宋体" w:cs="宋体"/>
          <w:b/>
          <w:snapToGrid w:val="0"/>
          <w:kern w:val="28"/>
          <w:sz w:val="24"/>
          <w:szCs w:val="24"/>
          <w:highlight w:val="none"/>
          <w:lang w:val="zh-CN"/>
        </w:rPr>
        <w:t>特别提示：</w:t>
      </w:r>
      <w:r>
        <w:rPr>
          <w:rFonts w:hint="eastAsia" w:ascii="宋体" w:hAnsi="宋体" w:cs="宋体"/>
          <w:snapToGrid w:val="0"/>
          <w:kern w:val="28"/>
          <w:sz w:val="24"/>
          <w:szCs w:val="24"/>
          <w:highlight w:val="none"/>
          <w:lang w:val="zh-CN"/>
        </w:rPr>
        <w:t>如招标文件中遗漏了必须具备的设备、配件或服务，请投标人在投标文件中指出，并提出解决方案供采购人、采购机构参考；中标人有义务保证采购人系统的完整性，如项目实施过程中因缺少设备、配件或服务导致采购人系统无法正常运行，中标人须承诺免费提供。</w:t>
      </w:r>
    </w:p>
    <w:p w14:paraId="79E839C0">
      <w:pPr>
        <w:widowControl/>
        <w:snapToGrid w:val="0"/>
        <w:spacing w:line="360" w:lineRule="auto"/>
        <w:ind w:firstLine="482" w:firstLineChars="200"/>
        <w:rPr>
          <w:rFonts w:ascii="宋体" w:hAnsi="宋体" w:cs="宋体"/>
          <w:snapToGrid w:val="0"/>
          <w:color w:val="auto"/>
          <w:kern w:val="28"/>
          <w:sz w:val="24"/>
          <w:szCs w:val="24"/>
          <w:highlight w:val="none"/>
          <w:lang w:val="zh-CN"/>
        </w:rPr>
      </w:pPr>
      <w:r>
        <w:rPr>
          <w:rFonts w:hint="eastAsia" w:ascii="宋体" w:hAnsi="宋体" w:cs="宋体"/>
          <w:b/>
          <w:snapToGrid w:val="0"/>
          <w:color w:val="auto"/>
          <w:kern w:val="28"/>
          <w:sz w:val="24"/>
          <w:szCs w:val="24"/>
          <w:highlight w:val="none"/>
          <w:lang w:val="zh-CN"/>
        </w:rPr>
        <w:t>3）接口开发</w:t>
      </w:r>
    </w:p>
    <w:p w14:paraId="5CFC8511">
      <w:pPr>
        <w:adjustRightInd w:val="0"/>
        <w:snapToGrid w:val="0"/>
        <w:spacing w:line="360" w:lineRule="auto"/>
        <w:ind w:firstLine="315"/>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（1）投标人必须提供并制定与医院现有各种信息系统接口的方案。</w:t>
      </w:r>
    </w:p>
    <w:p w14:paraId="5E89C300">
      <w:pPr>
        <w:adjustRightInd w:val="0"/>
        <w:snapToGrid w:val="0"/>
        <w:spacing w:line="360" w:lineRule="auto"/>
        <w:ind w:firstLine="315"/>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kern w:val="0"/>
          <w:sz w:val="24"/>
          <w:szCs w:val="24"/>
          <w:highlight w:val="none"/>
        </w:rPr>
        <w:t>投标人提供的软件系统能够和医院现有的信息系统进行对接，支持TCP/IP、HTTP、数据库、文档和电子邮件、网络服务(Web</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Services)、FTP/SFTP、串行（Serial）、命令行程序等接口方式，实现系统之间的无缝整合和数据共享。</w:t>
      </w:r>
      <w:r>
        <w:rPr>
          <w:rFonts w:hint="eastAsia" w:asciiTheme="minorEastAsia" w:hAnsiTheme="minorEastAsia" w:eastAsiaTheme="minorEastAsia" w:cstheme="minorEastAsia"/>
          <w:b/>
          <w:bCs/>
          <w:color w:val="auto"/>
          <w:kern w:val="0"/>
          <w:sz w:val="24"/>
          <w:szCs w:val="24"/>
          <w:highlight w:val="none"/>
        </w:rPr>
        <w:t>需要对接的系统包括全院的临床业务系统</w:t>
      </w:r>
      <w:r>
        <w:rPr>
          <w:rFonts w:hint="eastAsia" w:asciiTheme="minorEastAsia" w:hAnsiTheme="minorEastAsia" w:eastAsiaTheme="minorEastAsia" w:cstheme="minorEastAsia"/>
          <w:color w:val="auto"/>
          <w:kern w:val="0"/>
          <w:sz w:val="24"/>
          <w:szCs w:val="24"/>
          <w:highlight w:val="none"/>
        </w:rPr>
        <w:t>。</w:t>
      </w:r>
    </w:p>
    <w:p w14:paraId="660AD16E">
      <w:pPr>
        <w:adjustRightInd w:val="0"/>
        <w:snapToGrid w:val="0"/>
        <w:spacing w:line="360" w:lineRule="auto"/>
        <w:ind w:firstLine="315"/>
        <w:rPr>
          <w:rFonts w:asciiTheme="minorEastAsia" w:hAnsiTheme="minorEastAsia" w:eastAsiaTheme="minorEastAsia" w:cstheme="minorEastAsia"/>
          <w:color w:val="auto"/>
          <w:kern w:val="0"/>
          <w:sz w:val="24"/>
          <w:szCs w:val="24"/>
          <w:highlight w:val="none"/>
        </w:rPr>
      </w:pPr>
      <w:r>
        <w:rPr>
          <w:rFonts w:hint="eastAsia" w:ascii="宋体" w:hAnsi="宋体" w:eastAsia="宋体" w:cs="宋体"/>
          <w:color w:val="auto"/>
          <w:kern w:val="0"/>
          <w:szCs w:val="21"/>
          <w:highlight w:val="none"/>
        </w:rPr>
        <w:t>★</w:t>
      </w:r>
      <w:r>
        <w:rPr>
          <w:rFonts w:hint="eastAsia" w:asciiTheme="minorEastAsia" w:hAnsiTheme="minorEastAsia" w:eastAsiaTheme="minorEastAsia" w:cstheme="minorEastAsia"/>
          <w:color w:val="auto"/>
          <w:kern w:val="0"/>
          <w:sz w:val="24"/>
          <w:szCs w:val="24"/>
          <w:highlight w:val="none"/>
        </w:rPr>
        <w:t>（3）投标人必须承诺，根据项目建设要求，与医院现有各个系统之间的接口开发实现完成，并保证现有系统稳定运行以保证业务开展；不得以本项目建设为由，在后续项目建设过程中要求更换（包括免费赠送更换）医院现有使用的信息系统，充分保障医院原有信息化投入及建设成果。</w:t>
      </w:r>
      <w:r>
        <w:rPr>
          <w:rFonts w:hint="eastAsia" w:asciiTheme="minorEastAsia" w:hAnsiTheme="minorEastAsia" w:eastAsiaTheme="minorEastAsia" w:cstheme="minorEastAsia"/>
          <w:b/>
          <w:bCs/>
          <w:color w:val="auto"/>
          <w:sz w:val="24"/>
          <w:szCs w:val="24"/>
          <w:highlight w:val="none"/>
          <w:lang w:val="en-US" w:eastAsia="zh-CN"/>
        </w:rPr>
        <w:t>须在投标时提供承诺函并加盖公章。</w:t>
      </w:r>
    </w:p>
    <w:p w14:paraId="5DD70F1F">
      <w:pPr>
        <w:adjustRightInd w:val="0"/>
        <w:snapToGrid w:val="0"/>
        <w:spacing w:line="360" w:lineRule="auto"/>
        <w:ind w:firstLine="315"/>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auto"/>
          <w:kern w:val="0"/>
          <w:szCs w:val="21"/>
          <w:highlight w:val="none"/>
          <w:lang w:eastAsia="zh-CN"/>
        </w:rPr>
        <w:t>★</w:t>
      </w:r>
      <w:r>
        <w:rPr>
          <w:rFonts w:hint="eastAsia" w:asciiTheme="minorEastAsia" w:hAnsiTheme="minorEastAsia" w:eastAsiaTheme="minorEastAsia" w:cstheme="minorEastAsia"/>
          <w:color w:val="auto"/>
          <w:kern w:val="0"/>
          <w:sz w:val="24"/>
          <w:szCs w:val="24"/>
          <w:highlight w:val="none"/>
        </w:rPr>
        <w:t>（4）投标人须承诺实现，在集成平台发生故障时，医院的核心业务能够快速切换为非平台模式，以确保医院的核心业务能够正常运转，同时提供平台的高可用方案。</w:t>
      </w:r>
      <w:r>
        <w:rPr>
          <w:rFonts w:hint="eastAsia" w:asciiTheme="minorEastAsia" w:hAnsiTheme="minorEastAsia" w:eastAsiaTheme="minorEastAsia" w:cstheme="minorEastAsia"/>
          <w:b/>
          <w:bCs/>
          <w:color w:val="auto"/>
          <w:sz w:val="24"/>
          <w:szCs w:val="24"/>
          <w:highlight w:val="none"/>
          <w:lang w:val="en-US" w:eastAsia="zh-CN"/>
        </w:rPr>
        <w:t>须在投标</w:t>
      </w:r>
      <w:r>
        <w:rPr>
          <w:rFonts w:hint="eastAsia" w:asciiTheme="minorEastAsia" w:hAnsiTheme="minorEastAsia" w:eastAsiaTheme="minorEastAsia" w:cstheme="minorEastAsia"/>
          <w:b/>
          <w:bCs/>
          <w:sz w:val="24"/>
          <w:szCs w:val="24"/>
          <w:highlight w:val="none"/>
          <w:lang w:val="en-US" w:eastAsia="zh-CN"/>
        </w:rPr>
        <w:t>时提供承诺函并加盖公章。</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p w14:paraId="4BBD556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五、</w:t>
      </w:r>
      <w:r>
        <w:rPr>
          <w:rFonts w:hint="eastAsia" w:asciiTheme="minorEastAsia" w:hAnsiTheme="minorEastAsia" w:eastAsiaTheme="minorEastAsia" w:cstheme="minorEastAsia"/>
          <w:b/>
          <w:bCs/>
          <w:sz w:val="24"/>
          <w:szCs w:val="24"/>
          <w:highlight w:val="none"/>
        </w:rPr>
        <w:t>项目实施要求</w:t>
      </w:r>
    </w:p>
    <w:p w14:paraId="6118F2F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建设期要求：要求中标人在合同签订后</w:t>
      </w:r>
      <w:r>
        <w:rPr>
          <w:rFonts w:hint="eastAsia" w:asciiTheme="minorEastAsia" w:hAnsiTheme="minorEastAsia" w:eastAsiaTheme="minorEastAsia" w:cstheme="minorEastAsia"/>
          <w:sz w:val="24"/>
          <w:szCs w:val="24"/>
          <w:highlight w:val="none"/>
          <w:lang w:val="en-US" w:eastAsia="zh-CN"/>
        </w:rPr>
        <w:t>24</w:t>
      </w:r>
      <w:r>
        <w:rPr>
          <w:rFonts w:hint="eastAsia" w:asciiTheme="minorEastAsia" w:hAnsiTheme="minorEastAsia" w:eastAsiaTheme="minorEastAsia" w:cstheme="minorEastAsia"/>
          <w:sz w:val="24"/>
          <w:szCs w:val="24"/>
          <w:highlight w:val="none"/>
        </w:rPr>
        <w:t>个月内完成整体项目建设。</w:t>
      </w:r>
    </w:p>
    <w:p w14:paraId="321068D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投标人应充分考虑满足投标项目的建设要求，提出完整的项目管理、</w:t>
      </w:r>
      <w:r>
        <w:rPr>
          <w:rFonts w:hint="eastAsia" w:asciiTheme="minorEastAsia" w:hAnsiTheme="minorEastAsia" w:eastAsiaTheme="minorEastAsia" w:cstheme="minorEastAsia"/>
          <w:sz w:val="24"/>
          <w:szCs w:val="24"/>
          <w:highlight w:val="none"/>
          <w:lang w:val="en-US" w:eastAsia="zh-CN"/>
        </w:rPr>
        <w:t>需求调研、</w:t>
      </w:r>
      <w:r>
        <w:rPr>
          <w:rFonts w:hint="eastAsia" w:asciiTheme="minorEastAsia" w:hAnsiTheme="minorEastAsia" w:eastAsiaTheme="minorEastAsia" w:cstheme="minorEastAsia"/>
          <w:sz w:val="24"/>
          <w:szCs w:val="24"/>
          <w:highlight w:val="none"/>
        </w:rPr>
        <w:t>系统设计与开发、系统测试、质量保证、人员培训、进度管理、项目验收、售后服务方案给到采购单位，并经采购单位</w:t>
      </w:r>
      <w:r>
        <w:rPr>
          <w:rFonts w:hint="eastAsia" w:asciiTheme="minorEastAsia" w:hAnsiTheme="minorEastAsia" w:eastAsiaTheme="minorEastAsia" w:cstheme="minorEastAsia"/>
          <w:sz w:val="24"/>
          <w:szCs w:val="24"/>
          <w:highlight w:val="none"/>
          <w:lang w:val="en-US" w:eastAsia="zh-CN"/>
        </w:rPr>
        <w:t>及监理</w:t>
      </w:r>
      <w:r>
        <w:rPr>
          <w:rFonts w:hint="eastAsia" w:asciiTheme="minorEastAsia" w:hAnsiTheme="minorEastAsia" w:eastAsiaTheme="minorEastAsia" w:cstheme="minorEastAsia"/>
          <w:sz w:val="24"/>
          <w:szCs w:val="24"/>
          <w:highlight w:val="none"/>
        </w:rPr>
        <w:t>审核、批准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实际需求调研的内容包含在本次建设之内。</w:t>
      </w:r>
      <w:r>
        <w:rPr>
          <w:rFonts w:hint="eastAsia" w:asciiTheme="minorEastAsia" w:hAnsiTheme="minorEastAsia" w:eastAsiaTheme="minorEastAsia" w:cstheme="minorEastAsia"/>
          <w:sz w:val="24"/>
          <w:szCs w:val="24"/>
          <w:highlight w:val="none"/>
        </w:rPr>
        <w:t>项目实施过程中必须分别按周、月提交进度报告，对项目问题及进度延迟原因进行说明，制定合理的解决措施并有效执行。</w:t>
      </w:r>
    </w:p>
    <w:p w14:paraId="5D8666B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中标单位应成立项目小组，并指定</w:t>
      </w:r>
      <w:r>
        <w:rPr>
          <w:rFonts w:hint="eastAsia" w:asciiTheme="minorEastAsia" w:hAnsiTheme="minorEastAsia" w:eastAsiaTheme="minorEastAsia" w:cstheme="minorEastAsia"/>
          <w:sz w:val="24"/>
          <w:szCs w:val="24"/>
          <w:highlight w:val="none"/>
          <w:lang w:val="en-US" w:eastAsia="zh-CN"/>
        </w:rPr>
        <w:t>至少</w:t>
      </w:r>
      <w:r>
        <w:rPr>
          <w:rFonts w:hint="eastAsia" w:asciiTheme="minorEastAsia" w:hAnsiTheme="minorEastAsia" w:eastAsiaTheme="minorEastAsia" w:cstheme="minorEastAsia"/>
          <w:sz w:val="24"/>
          <w:szCs w:val="24"/>
          <w:highlight w:val="none"/>
        </w:rPr>
        <w:t>一名项目经理，负责项目协调和调度工作，同时应按照项目实施的要求，配置相应的项目管理、系统设计、开发、测试、集成、培训、质量保证等人员，同时制定整个项目实施工期的具体计划安排表。</w:t>
      </w:r>
      <w:r>
        <w:rPr>
          <w:rFonts w:hint="eastAsia" w:asciiTheme="minorEastAsia" w:hAnsiTheme="minorEastAsia" w:eastAsiaTheme="minorEastAsia" w:cstheme="minorEastAsia"/>
          <w:sz w:val="24"/>
          <w:szCs w:val="24"/>
          <w:highlight w:val="none"/>
          <w:lang w:val="en-US" w:eastAsia="zh-CN"/>
        </w:rPr>
        <w:t>系统上线期间需配备足量人员保障，并根据招标方的要求随时增加、调整人员以确保平稳上线。</w:t>
      </w:r>
    </w:p>
    <w:p w14:paraId="0E60F22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采购单位及监理有权监督和管理投标本项目的测试、安装、调试、故障诊断、系统开发和验收等各项工作，投标人需接受并服从采购单位的监督、管理要求，提供中间过程工作成果。完成系统服务工作，提交相关文档后，由甲方组织对项目进行初步验收，系统运行稳定后，由甲方会同有关部门对项目进行最终验收。</w:t>
      </w:r>
    </w:p>
    <w:p w14:paraId="4B4598A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投标人应承担投标内容的安装、测试和有关配置工作，进行实际的测试；投标人有责任检查安装现场是否符合产品安装条件；投标人应全力与采购单位及其他供应商配合，根据采购单位的详细需求，提交实施方案得到采购单位确认后实施，保证系统按时、正常地投入运行。</w:t>
      </w:r>
    </w:p>
    <w:p w14:paraId="1D648D7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六、</w:t>
      </w:r>
      <w:r>
        <w:rPr>
          <w:rFonts w:hint="eastAsia" w:asciiTheme="minorEastAsia" w:hAnsiTheme="minorEastAsia" w:eastAsiaTheme="minorEastAsia" w:cstheme="minorEastAsia"/>
          <w:b/>
          <w:bCs/>
          <w:sz w:val="24"/>
          <w:szCs w:val="24"/>
          <w:highlight w:val="none"/>
        </w:rPr>
        <w:t>项目培训要求</w:t>
      </w:r>
    </w:p>
    <w:p w14:paraId="374F1C7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培训工作是整个系统得以正常运行的关键，除了对普通业务人员的专项培训以外，应对系统维护人员进行系统维护的培训。具体培训要求如下：</w:t>
      </w:r>
    </w:p>
    <w:p w14:paraId="36E689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投标人应在投标文件中</w:t>
      </w:r>
      <w:r>
        <w:rPr>
          <w:rFonts w:hint="eastAsia" w:asciiTheme="minorEastAsia" w:hAnsiTheme="minorEastAsia" w:eastAsiaTheme="minorEastAsia" w:cstheme="minorEastAsia"/>
          <w:sz w:val="24"/>
          <w:szCs w:val="24"/>
          <w:highlight w:val="none"/>
          <w:lang w:val="en-US" w:eastAsia="zh-CN"/>
        </w:rPr>
        <w:t>根据实际应用角色</w:t>
      </w:r>
      <w:r>
        <w:rPr>
          <w:rFonts w:hint="eastAsia" w:asciiTheme="minorEastAsia" w:hAnsiTheme="minorEastAsia" w:eastAsiaTheme="minorEastAsia" w:cstheme="minorEastAsia"/>
          <w:sz w:val="24"/>
          <w:szCs w:val="24"/>
          <w:highlight w:val="none"/>
        </w:rPr>
        <w:t>提出培训计划。</w:t>
      </w:r>
    </w:p>
    <w:p w14:paraId="657CE8C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技术培训的内容必须包含</w:t>
      </w:r>
      <w:r>
        <w:rPr>
          <w:rFonts w:hint="eastAsia" w:asciiTheme="minorEastAsia" w:hAnsiTheme="minorEastAsia" w:eastAsiaTheme="minorEastAsia" w:cstheme="minorEastAsia"/>
          <w:sz w:val="24"/>
          <w:szCs w:val="24"/>
          <w:highlight w:val="none"/>
          <w:lang w:val="en-US" w:eastAsia="zh-CN"/>
        </w:rPr>
        <w:t>各角色的实操内容，包括且不限于</w:t>
      </w:r>
      <w:r>
        <w:rPr>
          <w:rFonts w:hint="eastAsia" w:asciiTheme="minorEastAsia" w:hAnsiTheme="minorEastAsia" w:eastAsiaTheme="minorEastAsia" w:cstheme="minorEastAsia"/>
          <w:sz w:val="24"/>
          <w:szCs w:val="24"/>
          <w:highlight w:val="none"/>
        </w:rPr>
        <w:t>软件的日常操作和管理维护，以及基本的故障诊断与排错。</w:t>
      </w:r>
    </w:p>
    <w:p w14:paraId="6BF1569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培训讲师必须是投标人的资深工程师。</w:t>
      </w:r>
    </w:p>
    <w:p w14:paraId="72EA23B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val="en-US" w:eastAsia="zh-CN"/>
        </w:rPr>
        <w:t>七、</w:t>
      </w:r>
      <w:r>
        <w:rPr>
          <w:rFonts w:hint="eastAsia" w:asciiTheme="minorEastAsia" w:hAnsiTheme="minorEastAsia" w:eastAsiaTheme="minorEastAsia" w:cstheme="minorEastAsia"/>
          <w:b/>
          <w:bCs/>
          <w:sz w:val="24"/>
          <w:szCs w:val="24"/>
          <w:highlight w:val="none"/>
        </w:rPr>
        <w:t>售后服务要求</w:t>
      </w:r>
    </w:p>
    <w:p w14:paraId="42E32E2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▲1. </w:t>
      </w:r>
      <w:r>
        <w:rPr>
          <w:rFonts w:hint="eastAsia" w:asciiTheme="minorEastAsia" w:hAnsiTheme="minorEastAsia" w:eastAsiaTheme="minorEastAsia" w:cstheme="minorEastAsia"/>
          <w:b/>
          <w:bCs/>
          <w:sz w:val="24"/>
          <w:szCs w:val="24"/>
          <w:highlight w:val="none"/>
        </w:rPr>
        <w:t>系统提供不少于3年免费质保服务期（投标人可提供更优惠的免费质保期），投标人</w:t>
      </w:r>
      <w:r>
        <w:rPr>
          <w:rFonts w:hint="eastAsia" w:asciiTheme="minorEastAsia" w:hAnsiTheme="minorEastAsia" w:eastAsiaTheme="minorEastAsia" w:cstheme="minorEastAsia"/>
          <w:b/>
          <w:bCs/>
          <w:sz w:val="24"/>
          <w:szCs w:val="24"/>
          <w:highlight w:val="none"/>
          <w:lang w:val="en-US" w:eastAsia="zh-CN"/>
        </w:rPr>
        <w:t>从中标至</w:t>
      </w:r>
      <w:r>
        <w:rPr>
          <w:rFonts w:hint="eastAsia" w:asciiTheme="minorEastAsia" w:hAnsiTheme="minorEastAsia" w:eastAsiaTheme="minorEastAsia" w:cstheme="minorEastAsia"/>
          <w:b/>
          <w:bCs/>
          <w:sz w:val="24"/>
          <w:szCs w:val="24"/>
          <w:highlight w:val="none"/>
        </w:rPr>
        <w:t>终验，因国家（省、市）政策调整涉及本项目建设内容改造的，不再另行收取费用。</w:t>
      </w:r>
      <w:r>
        <w:rPr>
          <w:rFonts w:hint="eastAsia" w:asciiTheme="minorEastAsia" w:hAnsiTheme="minorEastAsia" w:eastAsiaTheme="minorEastAsia" w:cstheme="minorEastAsia"/>
          <w:b/>
          <w:bCs/>
          <w:sz w:val="24"/>
          <w:szCs w:val="24"/>
          <w:highlight w:val="none"/>
          <w:lang w:val="en-US" w:eastAsia="zh-CN"/>
        </w:rPr>
        <w:t>须在投标时提供承诺函并加盖公章。</w:t>
      </w:r>
    </w:p>
    <w:p w14:paraId="388C87B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投标人需承诺将建立完善的售后服务系统、售后服务团队架构、故障处理流程、其他运维相关的业务流程规范和制度的制定，配有较强的专业技术队伍，能确保售后现场服务以及远程技术支持响应。</w:t>
      </w:r>
    </w:p>
    <w:p w14:paraId="29C272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由于本项目信息系统的特殊性，投标人在接到系统故障通知后，须</w:t>
      </w:r>
      <w:r>
        <w:rPr>
          <w:rFonts w:hint="eastAsia" w:asciiTheme="minorEastAsia" w:hAnsiTheme="minorEastAsia" w:eastAsiaTheme="minorEastAsia" w:cstheme="minorEastAsia"/>
          <w:sz w:val="24"/>
          <w:szCs w:val="24"/>
          <w:highlight w:val="none"/>
          <w:lang w:val="en-US" w:eastAsia="zh-CN"/>
        </w:rPr>
        <w:t>立即</w:t>
      </w:r>
      <w:r>
        <w:rPr>
          <w:rFonts w:hint="eastAsia" w:asciiTheme="minorEastAsia" w:hAnsiTheme="minorEastAsia" w:eastAsiaTheme="minorEastAsia" w:cstheme="minorEastAsia"/>
          <w:sz w:val="24"/>
          <w:szCs w:val="24"/>
          <w:highlight w:val="none"/>
        </w:rPr>
        <w:t>响应，一般故障原则上要求</w:t>
      </w:r>
      <w:r>
        <w:rPr>
          <w:rFonts w:hint="eastAsia" w:asciiTheme="minorEastAsia" w:hAnsiTheme="minorEastAsia" w:eastAsiaTheme="minorEastAsia" w:cstheme="minorEastAsia"/>
          <w:sz w:val="24"/>
          <w:szCs w:val="24"/>
          <w:highlight w:val="none"/>
          <w:lang w:val="en-US" w:eastAsia="zh-CN"/>
        </w:rPr>
        <w:t>故障</w:t>
      </w:r>
      <w:r>
        <w:rPr>
          <w:rFonts w:hint="eastAsia" w:asciiTheme="minorEastAsia" w:hAnsiTheme="minorEastAsia" w:eastAsiaTheme="minorEastAsia" w:cstheme="minorEastAsia"/>
          <w:sz w:val="24"/>
          <w:szCs w:val="24"/>
          <w:highlight w:val="none"/>
        </w:rPr>
        <w:t>在响应之后半小时之内</w:t>
      </w:r>
      <w:r>
        <w:rPr>
          <w:rFonts w:hint="eastAsia" w:asciiTheme="minorEastAsia" w:hAnsiTheme="minorEastAsia" w:eastAsiaTheme="minorEastAsia" w:cstheme="minorEastAsia"/>
          <w:sz w:val="24"/>
          <w:szCs w:val="24"/>
          <w:highlight w:val="none"/>
          <w:lang w:val="en-US" w:eastAsia="zh-CN"/>
        </w:rPr>
        <w:t>消除</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如无法按时消除故障，须提前告知</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。对于影响系统正常运行的严重故障</w:t>
      </w:r>
      <w:r>
        <w:rPr>
          <w:rFonts w:hint="eastAsia" w:asciiTheme="minorEastAsia" w:hAnsiTheme="minorEastAsia" w:eastAsiaTheme="minorEastAsia" w:cstheme="minorEastAsia"/>
          <w:sz w:val="24"/>
          <w:szCs w:val="24"/>
          <w:highlight w:val="none"/>
          <w:lang w:val="en-US" w:eastAsia="zh-CN"/>
        </w:rPr>
        <w:t>及以上级别的故障</w:t>
      </w:r>
      <w:r>
        <w:rPr>
          <w:rFonts w:hint="eastAsia" w:asciiTheme="minorEastAsia" w:hAnsiTheme="minorEastAsia" w:eastAsiaTheme="minorEastAsia" w:cstheme="minorEastAsia"/>
          <w:sz w:val="24"/>
          <w:szCs w:val="24"/>
          <w:highlight w:val="none"/>
        </w:rPr>
        <w:t>（包括由系统原因引起的），投标人必须在接到故障通知后</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研判驻场人员无法解决的，增派人员2小时到达现场工作直</w:t>
      </w:r>
      <w:r>
        <w:rPr>
          <w:rFonts w:hint="eastAsia" w:asciiTheme="minorEastAsia" w:hAnsiTheme="minorEastAsia" w:eastAsiaTheme="minorEastAsia" w:cstheme="minorEastAsia"/>
          <w:sz w:val="24"/>
          <w:szCs w:val="24"/>
          <w:highlight w:val="none"/>
        </w:rPr>
        <w:t>至故障消除完全恢复正常工作为止，并需要提供确保承诺实现的措施。</w:t>
      </w:r>
    </w:p>
    <w:p w14:paraId="0F11550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b/>
          <w:bCs/>
          <w:sz w:val="24"/>
          <w:szCs w:val="24"/>
          <w:highlight w:val="none"/>
        </w:rPr>
        <w:t>4</w:t>
      </w:r>
      <w:r>
        <w:rPr>
          <w:rFonts w:hint="eastAsia" w:asciiTheme="minorEastAsia" w:hAnsiTheme="minorEastAsia" w:eastAsiaTheme="minorEastAsia" w:cstheme="minorEastAsia"/>
          <w:b/>
          <w:bCs/>
          <w:sz w:val="24"/>
          <w:szCs w:val="24"/>
          <w:highlight w:val="none"/>
          <w:lang w:val="en-US" w:eastAsia="zh-CN"/>
        </w:rPr>
        <w:t xml:space="preserve">. </w:t>
      </w:r>
      <w:r>
        <w:rPr>
          <w:rFonts w:hint="eastAsia" w:asciiTheme="minorEastAsia" w:hAnsiTheme="minorEastAsia" w:eastAsiaTheme="minorEastAsia" w:cstheme="minorEastAsia"/>
          <w:b/>
          <w:bCs/>
          <w:sz w:val="24"/>
          <w:szCs w:val="24"/>
          <w:highlight w:val="none"/>
        </w:rPr>
        <w:t>投标人须做出无推诿承诺。即投标人应提供特殊措施，无论由于哪一方产生的问题而使系统发生不正常情况时，在得到采购单位通知后，需立即派遣工程师全力协助采购单位与其它供应商进行排障，使系统尽快恢复正常。</w:t>
      </w:r>
      <w:r>
        <w:rPr>
          <w:rFonts w:hint="eastAsia" w:asciiTheme="minorEastAsia" w:hAnsiTheme="minorEastAsia" w:eastAsiaTheme="minorEastAsia" w:cstheme="minorEastAsia"/>
          <w:b/>
          <w:bCs/>
          <w:sz w:val="24"/>
          <w:szCs w:val="24"/>
          <w:highlight w:val="none"/>
          <w:lang w:val="en-US" w:eastAsia="zh-CN"/>
        </w:rPr>
        <w:t>须在投标时提供承诺函并加盖公章。</w:t>
      </w:r>
    </w:p>
    <w:p w14:paraId="04F0A9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 xml:space="preserve">5. </w:t>
      </w:r>
      <w:r>
        <w:rPr>
          <w:rFonts w:hint="eastAsia" w:asciiTheme="minorEastAsia" w:hAnsiTheme="minorEastAsia" w:eastAsiaTheme="minorEastAsia" w:cstheme="minorEastAsia"/>
          <w:sz w:val="24"/>
          <w:szCs w:val="24"/>
          <w:highlight w:val="none"/>
        </w:rPr>
        <w:t>项目在试运行期内，采购单位需求仍有可能不断完善，投标人须承诺在采购需求和政策法规范围内，随着采购单位需求的变动随时作出响应，修改应用软件。</w:t>
      </w:r>
    </w:p>
    <w:p w14:paraId="062F2660">
      <w:pPr>
        <w:adjustRightInd w:val="0"/>
        <w:snapToGrid w:val="0"/>
        <w:spacing w:line="360" w:lineRule="auto"/>
        <w:ind w:firstLine="482" w:firstLineChars="2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sz w:val="24"/>
          <w:szCs w:val="24"/>
          <w:highlight w:val="none"/>
          <w:lang w:val="en-US" w:eastAsia="zh-CN"/>
        </w:rPr>
        <w:t xml:space="preserve">▲6. </w:t>
      </w:r>
      <w:r>
        <w:rPr>
          <w:rFonts w:hint="eastAsia" w:asciiTheme="minorEastAsia" w:hAnsiTheme="minorEastAsia" w:eastAsiaTheme="minorEastAsia" w:cstheme="minorEastAsia"/>
          <w:b/>
          <w:bCs/>
          <w:sz w:val="24"/>
          <w:szCs w:val="24"/>
          <w:highlight w:val="none"/>
        </w:rPr>
        <w:t>投标人</w:t>
      </w:r>
      <w:r>
        <w:rPr>
          <w:rFonts w:hint="eastAsia" w:asciiTheme="minorEastAsia" w:hAnsiTheme="minorEastAsia" w:eastAsiaTheme="minorEastAsia" w:cstheme="minorEastAsia"/>
          <w:b/>
          <w:bCs/>
          <w:sz w:val="24"/>
          <w:szCs w:val="24"/>
          <w:highlight w:val="none"/>
          <w:lang w:val="en-US" w:eastAsia="zh-CN"/>
        </w:rPr>
        <w:t>从中标至</w:t>
      </w:r>
      <w:r>
        <w:rPr>
          <w:rFonts w:hint="eastAsia" w:asciiTheme="minorEastAsia" w:hAnsiTheme="minorEastAsia" w:eastAsiaTheme="minorEastAsia" w:cstheme="minorEastAsia"/>
          <w:b/>
          <w:bCs/>
          <w:sz w:val="24"/>
          <w:szCs w:val="24"/>
          <w:highlight w:val="none"/>
        </w:rPr>
        <w:t>免费质保服务期内，</w:t>
      </w:r>
      <w:r>
        <w:rPr>
          <w:rFonts w:hint="eastAsia" w:asciiTheme="minorEastAsia" w:hAnsiTheme="minorEastAsia" w:eastAsiaTheme="minorEastAsia" w:cstheme="minorEastAsia"/>
          <w:b/>
          <w:bCs/>
          <w:sz w:val="24"/>
          <w:szCs w:val="24"/>
          <w:highlight w:val="none"/>
          <w:lang w:val="en-US" w:eastAsia="zh-CN"/>
        </w:rPr>
        <w:t>如上级主管部门对信创工作有新要求</w:t>
      </w:r>
      <w:r>
        <w:rPr>
          <w:rFonts w:hint="eastAsia" w:asciiTheme="minorEastAsia" w:hAnsiTheme="minorEastAsia" w:eastAsiaTheme="minorEastAsia" w:cstheme="minorEastAsia"/>
          <w:b/>
          <w:bCs/>
          <w:sz w:val="24"/>
          <w:szCs w:val="24"/>
          <w:highlight w:val="none"/>
        </w:rPr>
        <w:t>涉及本项目建设内容改造的</w:t>
      </w:r>
      <w:r>
        <w:rPr>
          <w:rFonts w:hint="eastAsia" w:asciiTheme="minorEastAsia" w:hAnsiTheme="minorEastAsia" w:eastAsiaTheme="minorEastAsia" w:cstheme="minorEastAsia"/>
          <w:b/>
          <w:bCs/>
          <w:sz w:val="24"/>
          <w:szCs w:val="24"/>
          <w:highlight w:val="none"/>
          <w:lang w:eastAsia="zh-CN"/>
        </w:rPr>
        <w:t>，</w:t>
      </w:r>
      <w:r>
        <w:rPr>
          <w:rFonts w:hint="eastAsia" w:asciiTheme="minorEastAsia" w:hAnsiTheme="minorEastAsia" w:eastAsiaTheme="minorEastAsia" w:cstheme="minorEastAsia"/>
          <w:b/>
          <w:bCs/>
          <w:sz w:val="24"/>
          <w:szCs w:val="24"/>
          <w:highlight w:val="none"/>
          <w:lang w:val="en-US" w:eastAsia="zh-CN"/>
        </w:rPr>
        <w:t>应无条件进行信创适配及实施，</w:t>
      </w:r>
      <w:r>
        <w:rPr>
          <w:rFonts w:hint="eastAsia" w:asciiTheme="minorEastAsia" w:hAnsiTheme="minorEastAsia" w:eastAsiaTheme="minorEastAsia" w:cstheme="minorEastAsia"/>
          <w:b/>
          <w:bCs/>
          <w:sz w:val="24"/>
          <w:szCs w:val="24"/>
          <w:highlight w:val="none"/>
        </w:rPr>
        <w:t>不再另行收取费用。</w:t>
      </w:r>
      <w:r>
        <w:rPr>
          <w:rFonts w:hint="eastAsia" w:asciiTheme="minorEastAsia" w:hAnsiTheme="minorEastAsia" w:eastAsiaTheme="minorEastAsia" w:cstheme="minorEastAsia"/>
          <w:b/>
          <w:bCs/>
          <w:sz w:val="24"/>
          <w:szCs w:val="24"/>
          <w:highlight w:val="none"/>
          <w:lang w:val="en-US" w:eastAsia="zh-CN"/>
        </w:rPr>
        <w:t>须在投标时提供承诺函并加盖公章。</w:t>
      </w:r>
    </w:p>
    <w:p w14:paraId="1E6BF001">
      <w:pPr>
        <w:adjustRightInd w:val="0"/>
        <w:snapToGrid w:val="0"/>
        <w:spacing w:line="360" w:lineRule="auto"/>
        <w:outlineLvl w:val="1"/>
        <w:rPr>
          <w:rFonts w:ascii="宋体" w:hAnsi="宋体" w:cs="宋体"/>
          <w:b/>
          <w:bCs/>
          <w:sz w:val="24"/>
          <w:szCs w:val="24"/>
          <w:highlight w:val="none"/>
          <w:lang w:val="zh-CN"/>
        </w:rPr>
      </w:pPr>
      <w:bookmarkStart w:id="52" w:name="_Toc488052125"/>
      <w:r>
        <w:rPr>
          <w:rFonts w:hint="eastAsia" w:ascii="宋体" w:hAnsi="宋体" w:cs="宋体"/>
          <w:b/>
          <w:bCs/>
          <w:sz w:val="24"/>
          <w:szCs w:val="24"/>
          <w:highlight w:val="none"/>
          <w:lang w:val="en-US" w:eastAsia="zh-CN"/>
        </w:rPr>
        <w:t>八</w:t>
      </w:r>
      <w:r>
        <w:rPr>
          <w:rFonts w:hint="eastAsia" w:ascii="宋体" w:hAnsi="宋体" w:cs="宋体"/>
          <w:b/>
          <w:bCs/>
          <w:sz w:val="24"/>
          <w:szCs w:val="24"/>
          <w:highlight w:val="none"/>
        </w:rPr>
        <w:t>、验收要求</w:t>
      </w:r>
    </w:p>
    <w:p w14:paraId="2DE324BD">
      <w:pPr>
        <w:spacing w:line="360" w:lineRule="auto"/>
        <w:ind w:firstLine="480" w:firstLineChars="200"/>
        <w:rPr>
          <w:rFonts w:ascii="宋体" w:hAnsi="宋体" w:cs="宋体"/>
          <w:sz w:val="24"/>
          <w:szCs w:val="24"/>
          <w:highlight w:val="none"/>
        </w:rPr>
      </w:pPr>
      <w:r>
        <w:rPr>
          <w:rFonts w:hint="eastAsia" w:ascii="宋体" w:hAnsi="宋体" w:cs="宋体"/>
          <w:kern w:val="0"/>
          <w:sz w:val="24"/>
          <w:szCs w:val="24"/>
          <w:highlight w:val="none"/>
          <w:lang w:val="zh-CN"/>
        </w:rPr>
        <w:t>完成系统服务工作，由甲方组织对项目进行初步验收，系统运行稳定后，由甲方会同</w:t>
      </w:r>
      <w:r>
        <w:rPr>
          <w:rFonts w:hint="eastAsia" w:ascii="宋体" w:hAnsi="宋体" w:cs="宋体"/>
          <w:sz w:val="24"/>
          <w:szCs w:val="24"/>
          <w:highlight w:val="none"/>
        </w:rPr>
        <w:t>有关部门对项目进行最终验收。</w:t>
      </w:r>
      <w:bookmarkEnd w:id="52"/>
    </w:p>
    <w:p w14:paraId="38E93B7D">
      <w:pPr>
        <w:numPr>
          <w:ilvl w:val="0"/>
          <w:numId w:val="0"/>
        </w:numPr>
        <w:spacing w:line="360" w:lineRule="auto"/>
        <w:rPr>
          <w:rFonts w:ascii="宋体" w:hAnsi="宋体" w:cs="宋体"/>
          <w:b/>
          <w:sz w:val="24"/>
          <w:szCs w:val="24"/>
          <w:highlight w:val="none"/>
        </w:rPr>
      </w:pPr>
      <w:r>
        <w:rPr>
          <w:rFonts w:hint="eastAsia" w:ascii="宋体" w:hAnsi="宋体" w:cs="宋体"/>
          <w:b/>
          <w:bCs/>
          <w:sz w:val="24"/>
          <w:szCs w:val="24"/>
          <w:highlight w:val="none"/>
          <w:lang w:val="en-US" w:eastAsia="zh-CN"/>
        </w:rPr>
        <w:t>九、</w:t>
      </w:r>
      <w:r>
        <w:rPr>
          <w:rFonts w:hint="eastAsia" w:ascii="宋体" w:hAnsi="宋体" w:cs="宋体"/>
          <w:b/>
          <w:bCs/>
          <w:sz w:val="24"/>
          <w:szCs w:val="24"/>
          <w:highlight w:val="none"/>
        </w:rPr>
        <w:t>付款方式</w:t>
      </w:r>
    </w:p>
    <w:p w14:paraId="5BB6A2D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分期付款</w:t>
      </w:r>
    </w:p>
    <w:p w14:paraId="08B782D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第一期付款：合同签订生效及具备履约实施条件并开具正式发票后5个工作日内，甲方支付</w:t>
      </w:r>
      <w:r>
        <w:rPr>
          <w:rFonts w:hint="eastAsia" w:asciiTheme="minorEastAsia" w:hAnsiTheme="minorEastAsia" w:eastAsiaTheme="minorEastAsia" w:cstheme="minorEastAsia"/>
          <w:sz w:val="24"/>
          <w:szCs w:val="24"/>
          <w:highlight w:val="none"/>
          <w:lang w:val="en-US" w:eastAsia="zh-CN"/>
        </w:rPr>
        <w:t>不少于</w:t>
      </w:r>
      <w:r>
        <w:rPr>
          <w:rFonts w:hint="eastAsia" w:asciiTheme="minorEastAsia" w:hAnsiTheme="minorEastAsia" w:eastAsiaTheme="minorEastAsia" w:cstheme="minorEastAsia"/>
          <w:sz w:val="24"/>
          <w:szCs w:val="24"/>
          <w:highlight w:val="none"/>
        </w:rPr>
        <w:t>合同款的40%预付款。</w:t>
      </w:r>
    </w:p>
    <w:p w14:paraId="00863C7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第二期付款：合同签订后</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2个月内完成所有</w:t>
      </w:r>
      <w:r>
        <w:rPr>
          <w:rFonts w:hint="eastAsia" w:asciiTheme="minorEastAsia" w:hAnsiTheme="minorEastAsia" w:eastAsiaTheme="minorEastAsia" w:cstheme="minorEastAsia"/>
          <w:sz w:val="24"/>
          <w:szCs w:val="24"/>
          <w:highlight w:val="none"/>
          <w:lang w:val="en-US" w:eastAsia="zh-CN"/>
        </w:rPr>
        <w:t>需求调研</w:t>
      </w:r>
      <w:r>
        <w:rPr>
          <w:rFonts w:hint="eastAsia" w:asciiTheme="minorEastAsia" w:hAnsiTheme="minorEastAsia" w:eastAsiaTheme="minorEastAsia" w:cstheme="minorEastAsia"/>
          <w:sz w:val="24"/>
          <w:szCs w:val="24"/>
          <w:highlight w:val="none"/>
        </w:rPr>
        <w:t>、系统</w:t>
      </w:r>
      <w:r>
        <w:rPr>
          <w:rFonts w:hint="eastAsia" w:asciiTheme="minorEastAsia" w:hAnsiTheme="minorEastAsia" w:eastAsiaTheme="minorEastAsia" w:cstheme="minorEastAsia"/>
          <w:sz w:val="24"/>
          <w:szCs w:val="24"/>
          <w:highlight w:val="none"/>
          <w:lang w:val="en-US" w:eastAsia="zh-CN"/>
        </w:rPr>
        <w:t>开发及部署</w:t>
      </w:r>
      <w:r>
        <w:rPr>
          <w:rFonts w:hint="eastAsia" w:asciiTheme="minorEastAsia" w:hAnsiTheme="minorEastAsia" w:eastAsiaTheme="minorEastAsia" w:cstheme="minorEastAsia"/>
          <w:sz w:val="24"/>
          <w:szCs w:val="24"/>
          <w:highlight w:val="none"/>
        </w:rPr>
        <w:t>，初验合格后进入试运行；并出具初步验收报告后，乙方可向甲方办理合同总额40%的货款结算手续。</w:t>
      </w:r>
    </w:p>
    <w:p w14:paraId="4D634564">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第三期付款：系统投入试运行，培训、系统正常运转后，提交全部报告材料，并通过最终验收，出具项目终验报告后，乙方可向甲方办理合同总额20%的货款结算手续。</w:t>
      </w:r>
    </w:p>
    <w:p w14:paraId="097CF208">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ascii="宋体" w:hAnsi="宋体"/>
          <w:sz w:val="24"/>
          <w:szCs w:val="24"/>
          <w:highlight w:val="none"/>
          <w:shd w:val="clear" w:color="auto" w:fill="FFFFFF"/>
        </w:rPr>
      </w:pPr>
      <w:r>
        <w:rPr>
          <w:rFonts w:hint="eastAsia" w:asciiTheme="minorEastAsia" w:hAnsiTheme="minorEastAsia" w:eastAsiaTheme="minorEastAsia" w:cstheme="minorEastAsia"/>
          <w:b/>
          <w:bCs/>
          <w:sz w:val="24"/>
          <w:szCs w:val="24"/>
          <w:highlight w:val="none"/>
        </w:rPr>
        <w:t xml:space="preserve">注:本项目预算为 </w:t>
      </w:r>
      <w:r>
        <w:rPr>
          <w:rFonts w:hint="eastAsia" w:asciiTheme="minorEastAsia" w:hAnsiTheme="minorEastAsia" w:eastAsiaTheme="minorEastAsia" w:cstheme="minorEastAsia"/>
          <w:b/>
          <w:bCs/>
          <w:sz w:val="24"/>
          <w:szCs w:val="24"/>
          <w:highlight w:val="none"/>
          <w:lang w:val="en-US" w:eastAsia="zh-CN"/>
        </w:rPr>
        <w:t>43</w:t>
      </w:r>
      <w:r>
        <w:rPr>
          <w:rFonts w:hint="eastAsia" w:asciiTheme="minorEastAsia" w:hAnsiTheme="minorEastAsia" w:eastAsiaTheme="minorEastAsia" w:cstheme="minorEastAsia"/>
          <w:b/>
          <w:bCs/>
          <w:sz w:val="24"/>
          <w:szCs w:val="24"/>
          <w:highlight w:val="none"/>
        </w:rPr>
        <w:t>万元，其中2024年度预算为17.2万元，2025年度、2026年度预算以财政下达为准，若合同支付过程中金额超过17.2万元，则支付至 17.2万元，剩余款项待 2025 年度、2026年度预算下达后再按要求支付。</w:t>
      </w:r>
    </w:p>
    <w:p w14:paraId="27A1A838">
      <w:pPr>
        <w:numPr>
          <w:ilvl w:val="0"/>
          <w:numId w:val="0"/>
        </w:numPr>
        <w:adjustRightInd w:val="0"/>
        <w:snapToGrid w:val="0"/>
        <w:spacing w:line="360" w:lineRule="auto"/>
        <w:outlineLvl w:val="1"/>
        <w:rPr>
          <w:rFonts w:ascii="宋体" w:hAnsi="宋体" w:cs="宋体"/>
          <w:b/>
          <w:bCs/>
          <w:sz w:val="24"/>
          <w:szCs w:val="24"/>
          <w:highlight w:val="none"/>
        </w:rPr>
      </w:pPr>
      <w:r>
        <w:rPr>
          <w:rFonts w:hint="eastAsia" w:ascii="宋体" w:hAnsi="宋体" w:cs="宋体"/>
          <w:b/>
          <w:bCs/>
          <w:sz w:val="24"/>
          <w:szCs w:val="24"/>
          <w:highlight w:val="none"/>
          <w:lang w:val="en-US" w:eastAsia="zh-CN"/>
        </w:rPr>
        <w:t>十、</w:t>
      </w:r>
      <w:r>
        <w:rPr>
          <w:rFonts w:hint="eastAsia" w:ascii="宋体" w:hAnsi="宋体" w:cs="宋体"/>
          <w:b/>
          <w:bCs/>
          <w:sz w:val="24"/>
          <w:szCs w:val="24"/>
          <w:highlight w:val="none"/>
        </w:rPr>
        <w:t>报价</w:t>
      </w:r>
    </w:p>
    <w:p w14:paraId="1D92F3A0">
      <w:pPr>
        <w:spacing w:line="360" w:lineRule="auto"/>
        <w:ind w:firstLine="480" w:firstLineChars="200"/>
        <w:rPr>
          <w:rFonts w:hint="eastAsia" w:asciiTheme="minorEastAsia" w:hAnsiTheme="minorEastAsia" w:eastAsiaTheme="minorEastAsia" w:cstheme="minorEastAsia"/>
          <w:sz w:val="24"/>
          <w:szCs w:val="24"/>
          <w:highlight w:val="none"/>
          <w:lang w:eastAsia="zh-CN"/>
        </w:rPr>
      </w:pPr>
      <w:r>
        <w:rPr>
          <w:rFonts w:hint="eastAsia"/>
          <w:sz w:val="24"/>
          <w:szCs w:val="24"/>
          <w:highlight w:val="none"/>
        </w:rPr>
        <w:t>本次报价方式为总价包干。投标总价应包括整个项目所需的一切人工、工具、设备、保险、交通、利润、税金（包含须由投标人承担的各种税费）、其它需投标人承担的费用及潜在可能涉及的一切费用。</w:t>
      </w:r>
    </w:p>
    <w:p w14:paraId="6EDA992B">
      <w:pPr>
        <w:pStyle w:val="59"/>
        <w:widowControl w:val="0"/>
        <w:shd w:val="clear" w:color="auto" w:fill="FFFFFF"/>
        <w:snapToGrid w:val="0"/>
        <w:spacing w:before="0" w:beforeAutospacing="0" w:after="0" w:afterAutospacing="0" w:line="360" w:lineRule="auto"/>
        <w:jc w:val="both"/>
        <w:outlineLvl w:val="9"/>
        <w:rPr>
          <w:rFonts w:hint="eastAsia" w:asciiTheme="minorEastAsia" w:hAnsiTheme="minorEastAsia" w:eastAsiaTheme="minorEastAsia" w:cstheme="minorEastAsia"/>
          <w:sz w:val="24"/>
          <w:szCs w:val="24"/>
          <w:highlight w:val="none"/>
          <w:lang w:eastAsia="zh-CN"/>
        </w:rPr>
        <w:sectPr>
          <w:headerReference r:id="rId8" w:type="default"/>
          <w:footerReference r:id="rId9" w:type="default"/>
          <w:pgSz w:w="11907" w:h="16840"/>
          <w:pgMar w:top="1417" w:right="1417" w:bottom="1417" w:left="1417" w:header="851" w:footer="850" w:gutter="0"/>
          <w:cols w:space="0" w:num="1"/>
        </w:sectPr>
      </w:pPr>
    </w:p>
    <w:p w14:paraId="42F057B0">
      <w:pPr>
        <w:snapToGrid w:val="0"/>
        <w:spacing w:line="360" w:lineRule="auto"/>
        <w:jc w:val="center"/>
        <w:outlineLvl w:val="0"/>
        <w:rPr>
          <w:rFonts w:ascii="宋体" w:hAnsi="宋体" w:cs="宋体"/>
          <w:b/>
          <w:color w:val="auto"/>
          <w:sz w:val="36"/>
          <w:szCs w:val="36"/>
          <w:highlight w:val="none"/>
        </w:rPr>
      </w:pPr>
      <w:bookmarkStart w:id="53" w:name="_Toc21201"/>
      <w:r>
        <w:rPr>
          <w:rFonts w:hint="eastAsia" w:ascii="宋体" w:hAnsi="宋体" w:cs="宋体"/>
          <w:b/>
          <w:color w:val="auto"/>
          <w:sz w:val="36"/>
          <w:szCs w:val="36"/>
          <w:highlight w:val="none"/>
        </w:rPr>
        <w:t>第四部分</w:t>
      </w:r>
      <w:bookmarkStart w:id="54" w:name="_Toc184314412"/>
      <w:bookmarkEnd w:id="54"/>
      <w:bookmarkStart w:id="55" w:name="_Toc184314459"/>
      <w:bookmarkEnd w:id="55"/>
      <w:bookmarkStart w:id="56" w:name="_Toc184310342"/>
      <w:bookmarkEnd w:id="56"/>
      <w:bookmarkStart w:id="57" w:name="_Toc184313285"/>
      <w:bookmarkEnd w:id="57"/>
      <w:bookmarkStart w:id="58" w:name="_Toc184310336"/>
      <w:bookmarkEnd w:id="58"/>
      <w:bookmarkStart w:id="59" w:name="_Toc184313263"/>
      <w:bookmarkEnd w:id="59"/>
      <w:bookmarkStart w:id="60" w:name="_Toc184314451"/>
      <w:bookmarkEnd w:id="60"/>
      <w:bookmarkStart w:id="61" w:name="_Toc184312129"/>
      <w:bookmarkEnd w:id="61"/>
      <w:bookmarkStart w:id="62" w:name="_Toc184308094"/>
      <w:bookmarkEnd w:id="62"/>
      <w:bookmarkStart w:id="63" w:name="_Toc184308043"/>
      <w:bookmarkEnd w:id="63"/>
      <w:bookmarkStart w:id="64" w:name="_Toc184308058"/>
      <w:bookmarkEnd w:id="64"/>
      <w:bookmarkStart w:id="65" w:name="_Toc184314443"/>
      <w:bookmarkEnd w:id="65"/>
      <w:bookmarkStart w:id="66" w:name="_Toc184312127"/>
      <w:bookmarkEnd w:id="66"/>
      <w:bookmarkStart w:id="67" w:name="_Toc184308101"/>
      <w:bookmarkEnd w:id="67"/>
      <w:bookmarkStart w:id="68" w:name="_Toc184314420"/>
      <w:bookmarkEnd w:id="68"/>
      <w:bookmarkStart w:id="69" w:name="_Toc184313256"/>
      <w:bookmarkEnd w:id="69"/>
      <w:bookmarkStart w:id="70" w:name="_Toc184313272"/>
      <w:bookmarkEnd w:id="70"/>
      <w:bookmarkStart w:id="71" w:name="_Toc184308103"/>
      <w:bookmarkEnd w:id="71"/>
      <w:bookmarkStart w:id="72" w:name="_Toc184312091"/>
      <w:bookmarkEnd w:id="72"/>
      <w:bookmarkStart w:id="73" w:name="_Toc184308108"/>
      <w:bookmarkEnd w:id="73"/>
      <w:bookmarkStart w:id="74" w:name="_Toc184314465"/>
      <w:bookmarkEnd w:id="74"/>
      <w:bookmarkStart w:id="75" w:name="_Toc184310338"/>
      <w:bookmarkEnd w:id="75"/>
      <w:bookmarkStart w:id="76" w:name="_Toc184314441"/>
      <w:bookmarkEnd w:id="76"/>
      <w:bookmarkStart w:id="77" w:name="_Toc184314478"/>
      <w:bookmarkEnd w:id="77"/>
      <w:bookmarkStart w:id="78" w:name="_Toc184310337"/>
      <w:bookmarkEnd w:id="78"/>
      <w:bookmarkStart w:id="79" w:name="_Toc184312138"/>
      <w:bookmarkEnd w:id="79"/>
      <w:bookmarkStart w:id="80" w:name="_Toc184313288"/>
      <w:bookmarkEnd w:id="80"/>
      <w:bookmarkStart w:id="81" w:name="_Toc184312081"/>
      <w:bookmarkEnd w:id="81"/>
      <w:bookmarkStart w:id="82" w:name="_Toc184313243"/>
      <w:bookmarkEnd w:id="82"/>
      <w:bookmarkStart w:id="83" w:name="_Toc184310307"/>
      <w:bookmarkEnd w:id="83"/>
      <w:bookmarkStart w:id="84" w:name="_Toc184308071"/>
      <w:bookmarkEnd w:id="84"/>
      <w:bookmarkStart w:id="85" w:name="_Toc184313271"/>
      <w:bookmarkEnd w:id="85"/>
      <w:bookmarkStart w:id="86" w:name="_Toc184310286"/>
      <w:bookmarkEnd w:id="86"/>
      <w:bookmarkStart w:id="87" w:name="_Toc184308095"/>
      <w:bookmarkEnd w:id="87"/>
      <w:bookmarkStart w:id="88" w:name="_Toc184313303"/>
      <w:bookmarkEnd w:id="88"/>
      <w:bookmarkStart w:id="89" w:name="_Toc184308062"/>
      <w:bookmarkEnd w:id="89"/>
      <w:bookmarkStart w:id="90" w:name="_Toc184313305"/>
      <w:bookmarkEnd w:id="90"/>
      <w:bookmarkStart w:id="91" w:name="_Toc184312108"/>
      <w:bookmarkEnd w:id="91"/>
      <w:bookmarkStart w:id="92" w:name="_Toc184308089"/>
      <w:bookmarkEnd w:id="92"/>
      <w:bookmarkStart w:id="93" w:name="_Toc184308098"/>
      <w:bookmarkEnd w:id="93"/>
      <w:bookmarkStart w:id="94" w:name="_Toc184313252"/>
      <w:bookmarkEnd w:id="94"/>
      <w:bookmarkStart w:id="95" w:name="_Toc184314433"/>
      <w:bookmarkEnd w:id="95"/>
      <w:bookmarkStart w:id="96" w:name="_Toc184310324"/>
      <w:bookmarkEnd w:id="96"/>
      <w:bookmarkStart w:id="97" w:name="_Toc184308055"/>
      <w:bookmarkEnd w:id="97"/>
      <w:bookmarkStart w:id="98" w:name="_Toc184314421"/>
      <w:bookmarkEnd w:id="98"/>
      <w:bookmarkStart w:id="99" w:name="_Toc184310302"/>
      <w:bookmarkEnd w:id="99"/>
      <w:bookmarkStart w:id="100" w:name="_Toc184308079"/>
      <w:bookmarkEnd w:id="100"/>
      <w:bookmarkStart w:id="101" w:name="_Toc184312124"/>
      <w:bookmarkEnd w:id="101"/>
      <w:bookmarkStart w:id="102" w:name="_Toc184314422"/>
      <w:bookmarkEnd w:id="102"/>
      <w:bookmarkStart w:id="103" w:name="_Toc184310293"/>
      <w:bookmarkEnd w:id="103"/>
      <w:bookmarkStart w:id="104" w:name="_Toc184312099"/>
      <w:bookmarkEnd w:id="104"/>
      <w:bookmarkStart w:id="105" w:name="_Toc184308048"/>
      <w:bookmarkEnd w:id="105"/>
      <w:bookmarkStart w:id="106" w:name="_Toc184312078"/>
      <w:bookmarkEnd w:id="106"/>
      <w:bookmarkStart w:id="107" w:name="_Toc184313261"/>
      <w:bookmarkEnd w:id="107"/>
      <w:bookmarkStart w:id="108" w:name="_Toc184313278"/>
      <w:bookmarkEnd w:id="108"/>
      <w:bookmarkStart w:id="109" w:name="_Toc184312118"/>
      <w:bookmarkEnd w:id="109"/>
      <w:bookmarkStart w:id="110" w:name="_Toc184308073"/>
      <w:bookmarkEnd w:id="110"/>
      <w:bookmarkStart w:id="111" w:name="_Toc184310325"/>
      <w:bookmarkEnd w:id="111"/>
      <w:bookmarkStart w:id="112" w:name="_Toc184312104"/>
      <w:bookmarkEnd w:id="112"/>
      <w:bookmarkStart w:id="113" w:name="_Toc184308054"/>
      <w:bookmarkEnd w:id="113"/>
      <w:bookmarkStart w:id="114" w:name="_Toc184313248"/>
      <w:bookmarkEnd w:id="114"/>
      <w:bookmarkStart w:id="115" w:name="_Toc184313297"/>
      <w:bookmarkEnd w:id="115"/>
      <w:bookmarkStart w:id="116" w:name="_Toc184310308"/>
      <w:bookmarkEnd w:id="116"/>
      <w:bookmarkStart w:id="117" w:name="_Toc184313302"/>
      <w:bookmarkEnd w:id="117"/>
      <w:bookmarkStart w:id="118" w:name="_Toc184313269"/>
      <w:bookmarkEnd w:id="118"/>
      <w:bookmarkStart w:id="119" w:name="_Toc184308093"/>
      <w:bookmarkEnd w:id="119"/>
      <w:bookmarkStart w:id="120" w:name="_Toc184310319"/>
      <w:bookmarkEnd w:id="120"/>
      <w:bookmarkStart w:id="121" w:name="_Toc184312130"/>
      <w:bookmarkEnd w:id="121"/>
      <w:bookmarkStart w:id="122" w:name="_Toc184313275"/>
      <w:bookmarkEnd w:id="122"/>
      <w:bookmarkStart w:id="123" w:name="_Toc184308070"/>
      <w:bookmarkEnd w:id="123"/>
      <w:bookmarkStart w:id="124" w:name="_Toc184314471"/>
      <w:bookmarkEnd w:id="124"/>
      <w:bookmarkStart w:id="125" w:name="_Toc184313239"/>
      <w:bookmarkEnd w:id="125"/>
      <w:bookmarkStart w:id="126" w:name="_Toc184308083"/>
      <w:bookmarkEnd w:id="126"/>
      <w:bookmarkStart w:id="127" w:name="_Toc184312131"/>
      <w:bookmarkEnd w:id="127"/>
      <w:bookmarkStart w:id="128" w:name="_Toc184312132"/>
      <w:bookmarkEnd w:id="128"/>
      <w:bookmarkStart w:id="129" w:name="_Toc184308077"/>
      <w:bookmarkEnd w:id="129"/>
      <w:bookmarkStart w:id="130" w:name="_Toc184312076"/>
      <w:bookmarkEnd w:id="130"/>
      <w:bookmarkStart w:id="131" w:name="_Toc184308037"/>
      <w:bookmarkEnd w:id="131"/>
      <w:bookmarkStart w:id="132" w:name="_Toc184308069"/>
      <w:bookmarkEnd w:id="132"/>
      <w:bookmarkStart w:id="133" w:name="_Toc184313265"/>
      <w:bookmarkEnd w:id="133"/>
      <w:bookmarkStart w:id="134" w:name="_Toc184312077"/>
      <w:bookmarkEnd w:id="134"/>
      <w:bookmarkStart w:id="135" w:name="_Toc184312073"/>
      <w:bookmarkEnd w:id="135"/>
      <w:bookmarkStart w:id="136" w:name="_Toc184313245"/>
      <w:bookmarkEnd w:id="136"/>
      <w:bookmarkStart w:id="137" w:name="_Toc184310297"/>
      <w:bookmarkEnd w:id="137"/>
      <w:bookmarkStart w:id="138" w:name="_Toc184308044"/>
      <w:bookmarkEnd w:id="138"/>
      <w:bookmarkStart w:id="139" w:name="_Toc184313267"/>
      <w:bookmarkEnd w:id="139"/>
      <w:bookmarkStart w:id="140" w:name="_Toc184314429"/>
      <w:bookmarkEnd w:id="140"/>
      <w:bookmarkStart w:id="141" w:name="_Toc184314467"/>
      <w:bookmarkEnd w:id="141"/>
      <w:bookmarkStart w:id="142" w:name="_Toc184313279"/>
      <w:bookmarkEnd w:id="142"/>
      <w:bookmarkStart w:id="143" w:name="_Toc184310279"/>
      <w:bookmarkEnd w:id="143"/>
      <w:bookmarkStart w:id="144" w:name="_Toc184312136"/>
      <w:bookmarkEnd w:id="144"/>
      <w:bookmarkStart w:id="145" w:name="_Toc184314448"/>
      <w:bookmarkEnd w:id="145"/>
      <w:bookmarkStart w:id="146" w:name="_Toc184310329"/>
      <w:bookmarkEnd w:id="146"/>
      <w:bookmarkStart w:id="147" w:name="_Toc184308088"/>
      <w:bookmarkEnd w:id="147"/>
      <w:bookmarkStart w:id="148" w:name="_Toc184314452"/>
      <w:bookmarkEnd w:id="148"/>
      <w:bookmarkStart w:id="149" w:name="_Toc184313294"/>
      <w:bookmarkEnd w:id="149"/>
      <w:bookmarkStart w:id="150" w:name="_Toc184312096"/>
      <w:bookmarkEnd w:id="150"/>
      <w:bookmarkStart w:id="151" w:name="_Toc184308038"/>
      <w:bookmarkEnd w:id="151"/>
      <w:bookmarkStart w:id="152" w:name="_Toc184314444"/>
      <w:bookmarkEnd w:id="152"/>
      <w:bookmarkStart w:id="153" w:name="_Toc184310332"/>
      <w:bookmarkEnd w:id="153"/>
      <w:bookmarkStart w:id="154" w:name="_Toc184310275"/>
      <w:bookmarkEnd w:id="154"/>
      <w:bookmarkStart w:id="155" w:name="_Toc184314414"/>
      <w:bookmarkEnd w:id="155"/>
      <w:bookmarkStart w:id="156" w:name="_Toc184308049"/>
      <w:bookmarkEnd w:id="156"/>
      <w:bookmarkStart w:id="157" w:name="_Toc184314437"/>
      <w:bookmarkEnd w:id="157"/>
      <w:bookmarkStart w:id="158" w:name="_Toc184314424"/>
      <w:bookmarkEnd w:id="158"/>
      <w:bookmarkStart w:id="159" w:name="_Toc184310273"/>
      <w:bookmarkEnd w:id="159"/>
      <w:bookmarkStart w:id="160" w:name="_Toc184314426"/>
      <w:bookmarkEnd w:id="160"/>
      <w:bookmarkStart w:id="161" w:name="_Toc184313308"/>
      <w:bookmarkEnd w:id="161"/>
      <w:bookmarkStart w:id="162" w:name="_Toc184308053"/>
      <w:bookmarkEnd w:id="162"/>
      <w:bookmarkStart w:id="163" w:name="_Toc184308096"/>
      <w:bookmarkEnd w:id="163"/>
      <w:bookmarkStart w:id="164" w:name="_Toc184314473"/>
      <w:bookmarkEnd w:id="164"/>
      <w:bookmarkStart w:id="165" w:name="_Toc184310327"/>
      <w:bookmarkEnd w:id="165"/>
      <w:bookmarkStart w:id="166" w:name="_Toc184313249"/>
      <w:bookmarkEnd w:id="166"/>
      <w:bookmarkStart w:id="167" w:name="_Toc184310290"/>
      <w:bookmarkEnd w:id="167"/>
      <w:bookmarkStart w:id="168" w:name="_Toc184310341"/>
      <w:bookmarkEnd w:id="168"/>
      <w:bookmarkStart w:id="169" w:name="_Toc184312116"/>
      <w:bookmarkEnd w:id="169"/>
      <w:bookmarkStart w:id="170" w:name="_Toc184310323"/>
      <w:bookmarkEnd w:id="170"/>
      <w:bookmarkStart w:id="171" w:name="_Toc184308102"/>
      <w:bookmarkEnd w:id="171"/>
      <w:bookmarkStart w:id="172" w:name="_Toc184308057"/>
      <w:bookmarkEnd w:id="172"/>
      <w:bookmarkStart w:id="173" w:name="_Toc184310300"/>
      <w:bookmarkEnd w:id="173"/>
      <w:bookmarkStart w:id="174" w:name="_Toc184312105"/>
      <w:bookmarkEnd w:id="174"/>
      <w:bookmarkStart w:id="175" w:name="_Toc184310291"/>
      <w:bookmarkEnd w:id="175"/>
      <w:bookmarkStart w:id="176" w:name="_Toc184312115"/>
      <w:bookmarkEnd w:id="176"/>
      <w:bookmarkStart w:id="177" w:name="_Toc184312085"/>
      <w:bookmarkEnd w:id="177"/>
      <w:bookmarkStart w:id="178" w:name="_Toc184314442"/>
      <w:bookmarkEnd w:id="178"/>
      <w:bookmarkStart w:id="179" w:name="_Toc184310331"/>
      <w:bookmarkEnd w:id="179"/>
      <w:bookmarkStart w:id="180" w:name="_Toc184308064"/>
      <w:bookmarkEnd w:id="180"/>
      <w:bookmarkStart w:id="181" w:name="_Toc184314456"/>
      <w:bookmarkEnd w:id="181"/>
      <w:bookmarkStart w:id="182" w:name="_Toc184313270"/>
      <w:bookmarkEnd w:id="182"/>
      <w:bookmarkStart w:id="183" w:name="_Toc184308056"/>
      <w:bookmarkEnd w:id="183"/>
      <w:bookmarkStart w:id="184" w:name="_Toc184314470"/>
      <w:bookmarkEnd w:id="184"/>
      <w:bookmarkStart w:id="185" w:name="_Toc184313268"/>
      <w:bookmarkEnd w:id="185"/>
      <w:bookmarkStart w:id="186" w:name="_Toc184310306"/>
      <w:bookmarkEnd w:id="186"/>
      <w:bookmarkStart w:id="187" w:name="_Toc184313259"/>
      <w:bookmarkEnd w:id="187"/>
      <w:bookmarkStart w:id="188" w:name="_Toc184308072"/>
      <w:bookmarkEnd w:id="188"/>
      <w:bookmarkStart w:id="189" w:name="_Toc184312087"/>
      <w:bookmarkEnd w:id="189"/>
      <w:bookmarkStart w:id="190" w:name="_Toc184308051"/>
      <w:bookmarkEnd w:id="190"/>
      <w:bookmarkStart w:id="191" w:name="_Toc184313253"/>
      <w:bookmarkEnd w:id="191"/>
      <w:bookmarkStart w:id="192" w:name="_Toc184312068"/>
      <w:bookmarkEnd w:id="192"/>
      <w:bookmarkStart w:id="193" w:name="_Toc184310334"/>
      <w:bookmarkEnd w:id="193"/>
      <w:bookmarkStart w:id="194" w:name="_Toc184312100"/>
      <w:bookmarkEnd w:id="194"/>
      <w:bookmarkStart w:id="195" w:name="_Toc184314423"/>
      <w:bookmarkEnd w:id="195"/>
      <w:bookmarkStart w:id="196" w:name="_Toc184310344"/>
      <w:bookmarkEnd w:id="196"/>
      <w:bookmarkStart w:id="197" w:name="_Toc184313264"/>
      <w:bookmarkEnd w:id="197"/>
      <w:bookmarkStart w:id="198" w:name="_Toc184308106"/>
      <w:bookmarkEnd w:id="198"/>
      <w:bookmarkStart w:id="199" w:name="_Toc184312111"/>
      <w:bookmarkEnd w:id="199"/>
      <w:bookmarkStart w:id="200" w:name="_Toc184308104"/>
      <w:bookmarkEnd w:id="200"/>
      <w:bookmarkStart w:id="201" w:name="_Toc184312093"/>
      <w:bookmarkEnd w:id="201"/>
      <w:bookmarkStart w:id="202" w:name="_Toc184312119"/>
      <w:bookmarkEnd w:id="202"/>
      <w:bookmarkStart w:id="203" w:name="_Toc184312082"/>
      <w:bookmarkEnd w:id="203"/>
      <w:bookmarkStart w:id="204" w:name="_Toc184310309"/>
      <w:bookmarkEnd w:id="204"/>
      <w:bookmarkStart w:id="205" w:name="_Toc184313254"/>
      <w:bookmarkEnd w:id="205"/>
      <w:bookmarkStart w:id="206" w:name="_Toc184310333"/>
      <w:bookmarkEnd w:id="206"/>
      <w:bookmarkStart w:id="207" w:name="_Toc184314476"/>
      <w:bookmarkEnd w:id="207"/>
      <w:bookmarkStart w:id="208" w:name="_Toc184308085"/>
      <w:bookmarkEnd w:id="208"/>
      <w:bookmarkStart w:id="209" w:name="_Toc184314457"/>
      <w:bookmarkEnd w:id="209"/>
      <w:bookmarkStart w:id="210" w:name="_Toc184312121"/>
      <w:bookmarkEnd w:id="210"/>
      <w:bookmarkStart w:id="211" w:name="_Toc184312106"/>
      <w:bookmarkEnd w:id="211"/>
      <w:bookmarkStart w:id="212" w:name="_Toc184310301"/>
      <w:bookmarkEnd w:id="212"/>
      <w:bookmarkStart w:id="213" w:name="_Toc184310295"/>
      <w:bookmarkEnd w:id="213"/>
      <w:bookmarkStart w:id="214" w:name="_Toc184313238"/>
      <w:bookmarkEnd w:id="214"/>
      <w:bookmarkStart w:id="215" w:name="_Toc184314427"/>
      <w:bookmarkEnd w:id="215"/>
      <w:bookmarkStart w:id="216" w:name="_Toc184314458"/>
      <w:bookmarkEnd w:id="216"/>
      <w:bookmarkStart w:id="217" w:name="_Toc184312126"/>
      <w:bookmarkEnd w:id="217"/>
      <w:bookmarkStart w:id="218" w:name="_Toc184310310"/>
      <w:bookmarkEnd w:id="218"/>
      <w:bookmarkStart w:id="219" w:name="_Toc184308105"/>
      <w:bookmarkEnd w:id="219"/>
      <w:bookmarkStart w:id="220" w:name="_Toc184308068"/>
      <w:bookmarkEnd w:id="220"/>
      <w:bookmarkStart w:id="221" w:name="_Toc184308059"/>
      <w:bookmarkEnd w:id="221"/>
      <w:bookmarkStart w:id="222" w:name="_Toc184312098"/>
      <w:bookmarkEnd w:id="222"/>
      <w:bookmarkStart w:id="223" w:name="_Toc184312120"/>
      <w:bookmarkEnd w:id="223"/>
      <w:bookmarkStart w:id="224" w:name="_Toc184310305"/>
      <w:bookmarkEnd w:id="224"/>
      <w:bookmarkStart w:id="225" w:name="_Toc184308074"/>
      <w:bookmarkEnd w:id="225"/>
      <w:bookmarkStart w:id="226" w:name="_Toc184312070"/>
      <w:bookmarkEnd w:id="226"/>
      <w:bookmarkStart w:id="227" w:name="_Toc184313289"/>
      <w:bookmarkEnd w:id="227"/>
      <w:bookmarkStart w:id="228" w:name="_Toc184312069"/>
      <w:bookmarkEnd w:id="228"/>
      <w:bookmarkStart w:id="229" w:name="_Toc184310311"/>
      <w:bookmarkEnd w:id="229"/>
      <w:bookmarkStart w:id="230" w:name="_Toc184314455"/>
      <w:bookmarkEnd w:id="230"/>
      <w:bookmarkStart w:id="231" w:name="_Toc184314475"/>
      <w:bookmarkEnd w:id="231"/>
      <w:bookmarkStart w:id="232" w:name="_Toc184312086"/>
      <w:bookmarkEnd w:id="232"/>
      <w:bookmarkStart w:id="233" w:name="_Toc184313310"/>
      <w:bookmarkEnd w:id="233"/>
      <w:bookmarkStart w:id="234" w:name="_Toc184313257"/>
      <w:bookmarkEnd w:id="234"/>
      <w:bookmarkStart w:id="235" w:name="_Toc184310299"/>
      <w:bookmarkEnd w:id="235"/>
      <w:bookmarkStart w:id="236" w:name="_Toc184312113"/>
      <w:bookmarkEnd w:id="236"/>
      <w:bookmarkStart w:id="237" w:name="_Toc184310285"/>
      <w:bookmarkEnd w:id="237"/>
      <w:bookmarkStart w:id="238" w:name="_Toc184310326"/>
      <w:bookmarkEnd w:id="238"/>
      <w:bookmarkStart w:id="239" w:name="_Toc184313291"/>
      <w:bookmarkEnd w:id="239"/>
      <w:bookmarkStart w:id="240" w:name="_Toc184312067"/>
      <w:bookmarkEnd w:id="240"/>
      <w:bookmarkStart w:id="241" w:name="_Toc184313240"/>
      <w:bookmarkEnd w:id="241"/>
      <w:bookmarkStart w:id="242" w:name="_Toc184314482"/>
      <w:bookmarkEnd w:id="242"/>
      <w:bookmarkStart w:id="243" w:name="_Toc184314453"/>
      <w:bookmarkEnd w:id="243"/>
      <w:bookmarkStart w:id="244" w:name="_Toc184310277"/>
      <w:bookmarkEnd w:id="244"/>
      <w:bookmarkStart w:id="245" w:name="_Toc184310283"/>
      <w:bookmarkEnd w:id="245"/>
      <w:bookmarkStart w:id="246" w:name="_Toc184313298"/>
      <w:bookmarkEnd w:id="246"/>
      <w:bookmarkStart w:id="247" w:name="_Toc184313273"/>
      <w:bookmarkEnd w:id="247"/>
      <w:bookmarkStart w:id="248" w:name="_Toc184313241"/>
      <w:bookmarkEnd w:id="248"/>
      <w:bookmarkStart w:id="249" w:name="_Toc184310321"/>
      <w:bookmarkEnd w:id="249"/>
      <w:bookmarkStart w:id="250" w:name="_Toc184312080"/>
      <w:bookmarkEnd w:id="250"/>
      <w:bookmarkStart w:id="251" w:name="_Toc184314461"/>
      <w:bookmarkEnd w:id="251"/>
      <w:bookmarkStart w:id="252" w:name="_Toc184314463"/>
      <w:bookmarkEnd w:id="252"/>
      <w:bookmarkStart w:id="253" w:name="_Toc184312117"/>
      <w:bookmarkEnd w:id="253"/>
      <w:bookmarkStart w:id="254" w:name="_Toc184310288"/>
      <w:bookmarkEnd w:id="254"/>
      <w:bookmarkStart w:id="255" w:name="_Toc184308065"/>
      <w:bookmarkEnd w:id="255"/>
      <w:bookmarkStart w:id="256" w:name="_Toc184314425"/>
      <w:bookmarkEnd w:id="256"/>
      <w:bookmarkStart w:id="257" w:name="_Toc184312137"/>
      <w:bookmarkEnd w:id="257"/>
      <w:bookmarkStart w:id="258" w:name="_Toc184314464"/>
      <w:bookmarkEnd w:id="258"/>
      <w:bookmarkStart w:id="259" w:name="_Toc184310298"/>
      <w:bookmarkEnd w:id="259"/>
      <w:bookmarkStart w:id="260" w:name="_Toc184314446"/>
      <w:bookmarkEnd w:id="260"/>
      <w:bookmarkStart w:id="261" w:name="_Toc184314436"/>
      <w:bookmarkEnd w:id="261"/>
      <w:bookmarkStart w:id="262" w:name="_Toc184310328"/>
      <w:bookmarkEnd w:id="262"/>
      <w:bookmarkStart w:id="263" w:name="_Toc184310292"/>
      <w:bookmarkEnd w:id="263"/>
      <w:bookmarkStart w:id="264" w:name="_Toc184310296"/>
      <w:bookmarkEnd w:id="264"/>
      <w:bookmarkStart w:id="265" w:name="_Toc184313247"/>
      <w:bookmarkEnd w:id="265"/>
      <w:bookmarkStart w:id="266" w:name="_Toc184310278"/>
      <w:bookmarkEnd w:id="266"/>
      <w:bookmarkStart w:id="267" w:name="_Toc184312101"/>
      <w:bookmarkEnd w:id="267"/>
      <w:bookmarkStart w:id="268" w:name="_Toc184310294"/>
      <w:bookmarkEnd w:id="268"/>
      <w:bookmarkStart w:id="269" w:name="_Toc184312071"/>
      <w:bookmarkEnd w:id="269"/>
      <w:bookmarkStart w:id="270" w:name="_Toc184308090"/>
      <w:bookmarkEnd w:id="270"/>
      <w:bookmarkStart w:id="271" w:name="_Toc184313295"/>
      <w:bookmarkEnd w:id="271"/>
      <w:bookmarkStart w:id="272" w:name="_Toc184310330"/>
      <w:bookmarkEnd w:id="272"/>
      <w:bookmarkStart w:id="273" w:name="_Toc184314419"/>
      <w:bookmarkEnd w:id="273"/>
      <w:bookmarkStart w:id="274" w:name="_Toc184312128"/>
      <w:bookmarkEnd w:id="274"/>
      <w:bookmarkStart w:id="275" w:name="_Toc184313307"/>
      <w:bookmarkEnd w:id="275"/>
      <w:bookmarkStart w:id="276" w:name="_Toc184310284"/>
      <w:bookmarkEnd w:id="276"/>
      <w:bookmarkStart w:id="277" w:name="_Toc184312133"/>
      <w:bookmarkEnd w:id="277"/>
      <w:bookmarkStart w:id="278" w:name="_Toc184314435"/>
      <w:bookmarkEnd w:id="278"/>
      <w:bookmarkStart w:id="279" w:name="_Toc184313300"/>
      <w:bookmarkEnd w:id="279"/>
      <w:bookmarkStart w:id="280" w:name="_Toc184313277"/>
      <w:bookmarkEnd w:id="280"/>
      <w:bookmarkStart w:id="281" w:name="_Toc184308060"/>
      <w:bookmarkEnd w:id="281"/>
      <w:bookmarkStart w:id="282" w:name="_Toc184308066"/>
      <w:bookmarkEnd w:id="282"/>
      <w:bookmarkStart w:id="283" w:name="_Toc184314447"/>
      <w:bookmarkEnd w:id="283"/>
      <w:bookmarkStart w:id="284" w:name="_Toc184310318"/>
      <w:bookmarkEnd w:id="284"/>
      <w:bookmarkStart w:id="285" w:name="_Toc184310322"/>
      <w:bookmarkEnd w:id="285"/>
      <w:bookmarkStart w:id="286" w:name="_Toc184314466"/>
      <w:bookmarkEnd w:id="286"/>
      <w:bookmarkStart w:id="287" w:name="_Toc184314418"/>
      <w:bookmarkEnd w:id="287"/>
      <w:bookmarkStart w:id="288" w:name="_Toc184312110"/>
      <w:bookmarkEnd w:id="288"/>
      <w:bookmarkStart w:id="289" w:name="_Toc184313301"/>
      <w:bookmarkEnd w:id="289"/>
      <w:bookmarkStart w:id="290" w:name="_Toc184308042"/>
      <w:bookmarkEnd w:id="290"/>
      <w:bookmarkStart w:id="291" w:name="_Toc184314445"/>
      <w:bookmarkEnd w:id="291"/>
      <w:bookmarkStart w:id="292" w:name="_Toc184314417"/>
      <w:bookmarkEnd w:id="292"/>
      <w:bookmarkStart w:id="293" w:name="_Toc184310335"/>
      <w:bookmarkEnd w:id="293"/>
      <w:bookmarkStart w:id="294" w:name="_Toc184313286"/>
      <w:bookmarkEnd w:id="294"/>
      <w:bookmarkStart w:id="295" w:name="_Toc184312084"/>
      <w:bookmarkEnd w:id="295"/>
      <w:bookmarkStart w:id="296" w:name="_Toc184310315"/>
      <w:bookmarkEnd w:id="296"/>
      <w:bookmarkStart w:id="297" w:name="_Toc184313251"/>
      <w:bookmarkEnd w:id="297"/>
      <w:bookmarkStart w:id="298" w:name="_Toc184308063"/>
      <w:bookmarkEnd w:id="298"/>
      <w:bookmarkStart w:id="299" w:name="_Toc184308084"/>
      <w:bookmarkEnd w:id="299"/>
      <w:bookmarkStart w:id="300" w:name="_Toc184310303"/>
      <w:bookmarkEnd w:id="300"/>
      <w:bookmarkStart w:id="301" w:name="_Toc184308078"/>
      <w:bookmarkEnd w:id="301"/>
      <w:bookmarkStart w:id="302" w:name="_Toc184308076"/>
      <w:bookmarkEnd w:id="302"/>
      <w:bookmarkStart w:id="303" w:name="_Toc184313242"/>
      <w:bookmarkEnd w:id="303"/>
      <w:bookmarkStart w:id="304" w:name="_Toc184314439"/>
      <w:bookmarkEnd w:id="304"/>
      <w:bookmarkStart w:id="305" w:name="_Toc184313281"/>
      <w:bookmarkEnd w:id="305"/>
      <w:bookmarkStart w:id="306" w:name="_Toc184314415"/>
      <w:bookmarkEnd w:id="306"/>
      <w:bookmarkStart w:id="307" w:name="_Toc184314410"/>
      <w:bookmarkEnd w:id="307"/>
      <w:bookmarkStart w:id="308" w:name="_Toc184313262"/>
      <w:bookmarkEnd w:id="308"/>
      <w:bookmarkStart w:id="309" w:name="_Toc184310287"/>
      <w:bookmarkEnd w:id="309"/>
      <w:bookmarkStart w:id="310" w:name="_Toc184314438"/>
      <w:bookmarkEnd w:id="310"/>
      <w:bookmarkStart w:id="311" w:name="_Toc184308046"/>
      <w:bookmarkEnd w:id="311"/>
      <w:bookmarkStart w:id="312" w:name="_Toc184308040"/>
      <w:bookmarkEnd w:id="312"/>
      <w:bookmarkStart w:id="313" w:name="_Toc184308039"/>
      <w:bookmarkEnd w:id="313"/>
      <w:bookmarkStart w:id="314" w:name="_Toc184313306"/>
      <w:bookmarkEnd w:id="314"/>
      <w:bookmarkStart w:id="315" w:name="_Toc184314469"/>
      <w:bookmarkEnd w:id="315"/>
      <w:bookmarkStart w:id="316" w:name="_Toc184308107"/>
      <w:bookmarkEnd w:id="316"/>
      <w:bookmarkStart w:id="317" w:name="_Toc184310304"/>
      <w:bookmarkEnd w:id="317"/>
      <w:bookmarkStart w:id="318" w:name="_Toc184312092"/>
      <w:bookmarkEnd w:id="318"/>
      <w:bookmarkStart w:id="319" w:name="_Toc184308041"/>
      <w:bookmarkEnd w:id="319"/>
      <w:bookmarkStart w:id="320" w:name="_Toc184310281"/>
      <w:bookmarkEnd w:id="320"/>
      <w:bookmarkStart w:id="321" w:name="_Toc184308091"/>
      <w:bookmarkEnd w:id="321"/>
      <w:bookmarkStart w:id="322" w:name="_Toc184308080"/>
      <w:bookmarkEnd w:id="322"/>
      <w:bookmarkStart w:id="323" w:name="_Toc184312135"/>
      <w:bookmarkEnd w:id="323"/>
      <w:bookmarkStart w:id="324" w:name="_Toc184312090"/>
      <w:bookmarkEnd w:id="324"/>
      <w:bookmarkStart w:id="325" w:name="_Toc184310316"/>
      <w:bookmarkEnd w:id="325"/>
      <w:bookmarkStart w:id="326" w:name="_Toc184314440"/>
      <w:bookmarkEnd w:id="326"/>
      <w:bookmarkStart w:id="327" w:name="_Toc184312109"/>
      <w:bookmarkEnd w:id="327"/>
      <w:bookmarkStart w:id="328" w:name="_Toc184313260"/>
      <w:bookmarkEnd w:id="328"/>
      <w:bookmarkStart w:id="329" w:name="_Toc184313296"/>
      <w:bookmarkEnd w:id="329"/>
      <w:bookmarkStart w:id="330" w:name="_Toc184310280"/>
      <w:bookmarkEnd w:id="330"/>
      <w:bookmarkStart w:id="331" w:name="_Toc184310282"/>
      <w:bookmarkEnd w:id="331"/>
      <w:bookmarkStart w:id="332" w:name="_Toc184314434"/>
      <w:bookmarkEnd w:id="332"/>
      <w:bookmarkStart w:id="333" w:name="_Toc184312102"/>
      <w:bookmarkEnd w:id="333"/>
      <w:bookmarkStart w:id="334" w:name="_Toc184314454"/>
      <w:bookmarkEnd w:id="334"/>
      <w:bookmarkStart w:id="335" w:name="_Toc184313246"/>
      <w:bookmarkEnd w:id="335"/>
      <w:bookmarkStart w:id="336" w:name="_Toc184308092"/>
      <w:bookmarkEnd w:id="336"/>
      <w:bookmarkStart w:id="337" w:name="_Toc184312075"/>
      <w:bookmarkEnd w:id="337"/>
      <w:bookmarkStart w:id="338" w:name="_Toc184313290"/>
      <w:bookmarkEnd w:id="338"/>
      <w:bookmarkStart w:id="339" w:name="_Toc184308099"/>
      <w:bookmarkEnd w:id="339"/>
      <w:bookmarkStart w:id="340" w:name="_Toc184308061"/>
      <w:bookmarkEnd w:id="340"/>
      <w:bookmarkStart w:id="341" w:name="_Toc184310272"/>
      <w:bookmarkEnd w:id="341"/>
      <w:bookmarkStart w:id="342" w:name="_Toc184308086"/>
      <w:bookmarkEnd w:id="342"/>
      <w:bookmarkStart w:id="343" w:name="_Toc184310313"/>
      <w:bookmarkEnd w:id="343"/>
      <w:bookmarkStart w:id="344" w:name="_Toc184308045"/>
      <w:bookmarkEnd w:id="344"/>
      <w:bookmarkStart w:id="345" w:name="_Toc184308047"/>
      <w:bookmarkEnd w:id="345"/>
      <w:bookmarkStart w:id="346" w:name="_Toc184310339"/>
      <w:bookmarkEnd w:id="346"/>
      <w:bookmarkStart w:id="347" w:name="_Toc184314480"/>
      <w:bookmarkEnd w:id="347"/>
      <w:bookmarkStart w:id="348" w:name="_Toc184314477"/>
      <w:bookmarkEnd w:id="348"/>
      <w:bookmarkStart w:id="349" w:name="_Toc184312107"/>
      <w:bookmarkEnd w:id="349"/>
      <w:bookmarkStart w:id="350" w:name="_Toc184312123"/>
      <w:bookmarkEnd w:id="350"/>
      <w:bookmarkStart w:id="351" w:name="_Toc184313276"/>
      <w:bookmarkEnd w:id="351"/>
      <w:bookmarkStart w:id="352" w:name="_Toc184312114"/>
      <w:bookmarkEnd w:id="352"/>
      <w:bookmarkStart w:id="353" w:name="_Toc184312103"/>
      <w:bookmarkEnd w:id="353"/>
      <w:bookmarkStart w:id="354" w:name="_Toc184313304"/>
      <w:bookmarkEnd w:id="354"/>
      <w:bookmarkStart w:id="355" w:name="_Toc184308075"/>
      <w:bookmarkEnd w:id="355"/>
      <w:bookmarkStart w:id="356" w:name="_Toc184308050"/>
      <w:bookmarkEnd w:id="356"/>
      <w:bookmarkStart w:id="357" w:name="_Toc184312134"/>
      <w:bookmarkEnd w:id="357"/>
      <w:bookmarkStart w:id="358" w:name="_Toc184312079"/>
      <w:bookmarkEnd w:id="358"/>
      <w:bookmarkStart w:id="359" w:name="_Toc184313283"/>
      <w:bookmarkEnd w:id="359"/>
      <w:bookmarkStart w:id="360" w:name="_Toc184314450"/>
      <w:bookmarkEnd w:id="360"/>
      <w:bookmarkStart w:id="361" w:name="_Toc184313292"/>
      <w:bookmarkEnd w:id="361"/>
      <w:bookmarkStart w:id="362" w:name="_Toc184312074"/>
      <w:bookmarkEnd w:id="362"/>
      <w:bookmarkStart w:id="363" w:name="_Toc184308067"/>
      <w:bookmarkEnd w:id="363"/>
      <w:bookmarkStart w:id="364" w:name="_Toc184310289"/>
      <w:bookmarkEnd w:id="364"/>
      <w:bookmarkStart w:id="365" w:name="_Toc184308087"/>
      <w:bookmarkEnd w:id="365"/>
      <w:bookmarkStart w:id="366" w:name="_Toc184312097"/>
      <w:bookmarkEnd w:id="366"/>
      <w:bookmarkStart w:id="367" w:name="_Toc184312083"/>
      <w:bookmarkEnd w:id="367"/>
      <w:bookmarkStart w:id="368" w:name="_Toc184310276"/>
      <w:bookmarkEnd w:id="368"/>
      <w:bookmarkStart w:id="369" w:name="_Toc184308052"/>
      <w:bookmarkEnd w:id="369"/>
      <w:bookmarkStart w:id="370" w:name="_Toc184314481"/>
      <w:bookmarkEnd w:id="370"/>
      <w:bookmarkStart w:id="371" w:name="_Toc184312095"/>
      <w:bookmarkEnd w:id="371"/>
      <w:bookmarkStart w:id="372" w:name="_Toc184314460"/>
      <w:bookmarkEnd w:id="372"/>
      <w:bookmarkStart w:id="373" w:name="_Toc184313299"/>
      <w:bookmarkEnd w:id="373"/>
      <w:bookmarkStart w:id="374" w:name="_Toc184310317"/>
      <w:bookmarkEnd w:id="374"/>
      <w:bookmarkStart w:id="375" w:name="_Toc184312088"/>
      <w:bookmarkEnd w:id="375"/>
      <w:bookmarkStart w:id="376" w:name="_Toc184308081"/>
      <w:bookmarkEnd w:id="376"/>
      <w:bookmarkStart w:id="377" w:name="_Toc184308082"/>
      <w:bookmarkEnd w:id="377"/>
      <w:bookmarkStart w:id="378" w:name="_Toc184310312"/>
      <w:bookmarkEnd w:id="378"/>
      <w:bookmarkStart w:id="379" w:name="_Toc184313282"/>
      <w:bookmarkEnd w:id="379"/>
      <w:bookmarkStart w:id="380" w:name="_Toc184314449"/>
      <w:bookmarkEnd w:id="380"/>
      <w:bookmarkStart w:id="381" w:name="_Toc184312122"/>
      <w:bookmarkEnd w:id="381"/>
      <w:bookmarkStart w:id="382" w:name="_Toc184310274"/>
      <w:bookmarkEnd w:id="382"/>
      <w:bookmarkStart w:id="383" w:name="_Toc184314413"/>
      <w:bookmarkEnd w:id="383"/>
      <w:bookmarkStart w:id="384" w:name="_Toc184310320"/>
      <w:bookmarkEnd w:id="384"/>
      <w:bookmarkStart w:id="385" w:name="_Toc184313258"/>
      <w:bookmarkEnd w:id="385"/>
      <w:bookmarkStart w:id="386" w:name="_Toc184310340"/>
      <w:bookmarkEnd w:id="386"/>
      <w:bookmarkStart w:id="387" w:name="_Toc184314416"/>
      <w:bookmarkEnd w:id="387"/>
      <w:bookmarkStart w:id="388" w:name="_Toc184312139"/>
      <w:bookmarkEnd w:id="388"/>
      <w:bookmarkStart w:id="389" w:name="_Toc184314462"/>
      <w:bookmarkEnd w:id="389"/>
      <w:bookmarkStart w:id="390" w:name="_Toc184314468"/>
      <w:bookmarkEnd w:id="390"/>
      <w:bookmarkStart w:id="391" w:name="_Toc184312125"/>
      <w:bookmarkEnd w:id="391"/>
      <w:bookmarkStart w:id="392" w:name="_Toc184313266"/>
      <w:bookmarkEnd w:id="392"/>
      <w:bookmarkStart w:id="393" w:name="_Toc184312094"/>
      <w:bookmarkEnd w:id="393"/>
      <w:bookmarkStart w:id="394" w:name="_Toc184314428"/>
      <w:bookmarkEnd w:id="394"/>
      <w:bookmarkStart w:id="395" w:name="_Toc184312089"/>
      <w:bookmarkEnd w:id="395"/>
      <w:bookmarkStart w:id="396" w:name="_Toc184312112"/>
      <w:bookmarkEnd w:id="396"/>
      <w:bookmarkStart w:id="397" w:name="_Toc184313293"/>
      <w:bookmarkEnd w:id="397"/>
      <w:bookmarkStart w:id="398" w:name="_Toc184308097"/>
      <w:bookmarkEnd w:id="398"/>
      <w:bookmarkStart w:id="399" w:name="_Toc184314411"/>
      <w:bookmarkEnd w:id="399"/>
      <w:bookmarkStart w:id="400" w:name="_Toc184314472"/>
      <w:bookmarkEnd w:id="400"/>
      <w:bookmarkStart w:id="401" w:name="_Toc184314479"/>
      <w:bookmarkEnd w:id="401"/>
      <w:bookmarkStart w:id="402" w:name="_Toc184313274"/>
      <w:bookmarkEnd w:id="402"/>
      <w:bookmarkStart w:id="403" w:name="_Toc184313309"/>
      <w:bookmarkEnd w:id="403"/>
      <w:bookmarkStart w:id="404" w:name="_Toc184313284"/>
      <w:bookmarkEnd w:id="404"/>
      <w:bookmarkStart w:id="405" w:name="_Toc184310343"/>
      <w:bookmarkEnd w:id="405"/>
      <w:bookmarkStart w:id="406" w:name="_Toc184314430"/>
      <w:bookmarkEnd w:id="406"/>
      <w:bookmarkStart w:id="407" w:name="_Toc184313255"/>
      <w:bookmarkEnd w:id="407"/>
      <w:bookmarkStart w:id="408" w:name="_Toc184308036"/>
      <w:bookmarkEnd w:id="408"/>
      <w:bookmarkStart w:id="409" w:name="_Toc184313250"/>
      <w:bookmarkEnd w:id="409"/>
      <w:bookmarkStart w:id="410" w:name="_Toc184313280"/>
      <w:bookmarkEnd w:id="410"/>
      <w:bookmarkStart w:id="411" w:name="_Toc184308100"/>
      <w:bookmarkEnd w:id="411"/>
      <w:bookmarkStart w:id="412" w:name="_Toc184314431"/>
      <w:bookmarkEnd w:id="412"/>
      <w:bookmarkStart w:id="413" w:name="_Toc184314432"/>
      <w:bookmarkEnd w:id="413"/>
      <w:bookmarkStart w:id="414" w:name="_Toc184310314"/>
      <w:bookmarkEnd w:id="414"/>
      <w:bookmarkStart w:id="415" w:name="_Toc184313287"/>
      <w:bookmarkEnd w:id="415"/>
      <w:bookmarkStart w:id="416" w:name="_Toc184312072"/>
      <w:bookmarkEnd w:id="416"/>
      <w:bookmarkStart w:id="417" w:name="_Toc184314474"/>
      <w:bookmarkEnd w:id="417"/>
      <w:bookmarkStart w:id="418" w:name="_Toc184313244"/>
      <w:bookmarkEnd w:id="418"/>
      <w:r>
        <w:rPr>
          <w:rFonts w:hint="eastAsia" w:ascii="宋体" w:hAnsi="宋体" w:cs="宋体"/>
          <w:b/>
          <w:color w:val="auto"/>
          <w:sz w:val="36"/>
          <w:szCs w:val="36"/>
          <w:highlight w:val="none"/>
        </w:rPr>
        <w:t xml:space="preserve">  评标办法</w:t>
      </w:r>
      <w:bookmarkEnd w:id="53"/>
    </w:p>
    <w:p w14:paraId="2EC8DF25">
      <w:pPr>
        <w:pStyle w:val="27"/>
        <w:spacing w:line="360" w:lineRule="auto"/>
        <w:ind w:firstLine="0" w:firstLineChars="0"/>
        <w:jc w:val="center"/>
        <w:rPr>
          <w:rFonts w:hint="eastAsia" w:cs="宋体" w:asciiTheme="minorEastAsia" w:hAnsiTheme="minorEastAsia" w:eastAsiaTheme="minorEastAsia"/>
          <w:b/>
          <w:sz w:val="32"/>
          <w:szCs w:val="20"/>
          <w:highlight w:val="none"/>
        </w:rPr>
      </w:pPr>
      <w:r>
        <w:rPr>
          <w:rFonts w:hint="eastAsia" w:cs="宋体" w:asciiTheme="minorEastAsia" w:hAnsiTheme="minorEastAsia" w:eastAsiaTheme="minorEastAsia"/>
          <w:b/>
          <w:sz w:val="32"/>
          <w:szCs w:val="20"/>
          <w:highlight w:val="none"/>
        </w:rPr>
        <w:t>评标办法前附表</w:t>
      </w:r>
    </w:p>
    <w:tbl>
      <w:tblPr>
        <w:tblStyle w:val="63"/>
        <w:tblpPr w:leftFromText="180" w:rightFromText="180" w:vertAnchor="text" w:horzAnchor="margin" w:tblpXSpec="center" w:tblpY="238"/>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14"/>
        <w:gridCol w:w="6833"/>
        <w:gridCol w:w="764"/>
      </w:tblGrid>
      <w:tr w14:paraId="54892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8" w:type="dxa"/>
            <w:noWrap w:val="0"/>
            <w:vAlign w:val="center"/>
          </w:tcPr>
          <w:p w14:paraId="4EDF6388">
            <w:pPr>
              <w:spacing w:line="360" w:lineRule="auto"/>
              <w:jc w:val="center"/>
              <w:rPr>
                <w:rFonts w:hint="eastAsia" w:asciiTheme="minorEastAsia" w:hAnsiTheme="minorEastAsia" w:eastAsiaTheme="minorEastAsia" w:cstheme="minorEastAsia"/>
                <w:caps/>
                <w:color w:val="auto"/>
                <w:sz w:val="24"/>
                <w:szCs w:val="24"/>
                <w:highlight w:val="none"/>
              </w:rPr>
            </w:pPr>
            <w:r>
              <w:rPr>
                <w:rFonts w:hint="eastAsia" w:asciiTheme="minorEastAsia" w:hAnsiTheme="minorEastAsia" w:eastAsiaTheme="minorEastAsia" w:cstheme="minorEastAsia"/>
                <w:caps/>
                <w:color w:val="auto"/>
                <w:sz w:val="24"/>
                <w:szCs w:val="24"/>
                <w:highlight w:val="none"/>
              </w:rPr>
              <w:t>序号</w:t>
            </w:r>
          </w:p>
        </w:tc>
        <w:tc>
          <w:tcPr>
            <w:tcW w:w="1314" w:type="dxa"/>
            <w:noWrap w:val="0"/>
            <w:vAlign w:val="center"/>
          </w:tcPr>
          <w:p w14:paraId="5E271F49">
            <w:pPr>
              <w:spacing w:line="360" w:lineRule="auto"/>
              <w:jc w:val="center"/>
              <w:rPr>
                <w:rFonts w:hint="eastAsia" w:asciiTheme="minorEastAsia" w:hAnsiTheme="minorEastAsia" w:eastAsiaTheme="minorEastAsia" w:cstheme="minorEastAsia"/>
                <w:caps/>
                <w:color w:val="auto"/>
                <w:sz w:val="24"/>
                <w:szCs w:val="24"/>
                <w:highlight w:val="none"/>
              </w:rPr>
            </w:pPr>
            <w:r>
              <w:rPr>
                <w:rFonts w:hint="eastAsia" w:asciiTheme="minorEastAsia" w:hAnsiTheme="minorEastAsia" w:eastAsiaTheme="minorEastAsia" w:cstheme="minorEastAsia"/>
                <w:caps/>
                <w:color w:val="auto"/>
                <w:sz w:val="24"/>
                <w:szCs w:val="24"/>
                <w:highlight w:val="none"/>
              </w:rPr>
              <w:t>评审内容</w:t>
            </w:r>
          </w:p>
        </w:tc>
        <w:tc>
          <w:tcPr>
            <w:tcW w:w="6833" w:type="dxa"/>
            <w:noWrap w:val="0"/>
            <w:vAlign w:val="center"/>
          </w:tcPr>
          <w:p w14:paraId="68E68D0C">
            <w:pPr>
              <w:spacing w:line="360" w:lineRule="auto"/>
              <w:jc w:val="center"/>
              <w:rPr>
                <w:rFonts w:hint="eastAsia" w:asciiTheme="minorEastAsia" w:hAnsiTheme="minorEastAsia" w:eastAsiaTheme="minorEastAsia" w:cstheme="minorEastAsia"/>
                <w:caps/>
                <w:color w:val="auto"/>
                <w:sz w:val="24"/>
                <w:szCs w:val="24"/>
                <w:highlight w:val="none"/>
              </w:rPr>
            </w:pPr>
            <w:r>
              <w:rPr>
                <w:rFonts w:hint="eastAsia" w:asciiTheme="minorEastAsia" w:hAnsiTheme="minorEastAsia" w:eastAsiaTheme="minorEastAsia" w:cstheme="minorEastAsia"/>
                <w:caps/>
                <w:color w:val="auto"/>
                <w:sz w:val="24"/>
                <w:szCs w:val="24"/>
                <w:highlight w:val="none"/>
              </w:rPr>
              <w:t>评分标准</w:t>
            </w:r>
          </w:p>
        </w:tc>
        <w:tc>
          <w:tcPr>
            <w:tcW w:w="764" w:type="dxa"/>
            <w:noWrap w:val="0"/>
            <w:vAlign w:val="center"/>
          </w:tcPr>
          <w:p w14:paraId="55A9BB8C">
            <w:pPr>
              <w:spacing w:line="360" w:lineRule="auto"/>
              <w:jc w:val="center"/>
              <w:rPr>
                <w:rFonts w:hint="eastAsia" w:asciiTheme="minorEastAsia" w:hAnsiTheme="minorEastAsia" w:eastAsiaTheme="minorEastAsia" w:cstheme="minorEastAsia"/>
                <w:caps/>
                <w:color w:val="auto"/>
                <w:sz w:val="24"/>
                <w:szCs w:val="24"/>
                <w:highlight w:val="none"/>
              </w:rPr>
            </w:pPr>
            <w:r>
              <w:rPr>
                <w:rFonts w:hint="eastAsia" w:asciiTheme="minorEastAsia" w:hAnsiTheme="minorEastAsia" w:eastAsiaTheme="minorEastAsia" w:cstheme="minorEastAsia"/>
                <w:caps/>
                <w:color w:val="auto"/>
                <w:sz w:val="24"/>
                <w:szCs w:val="24"/>
                <w:highlight w:val="none"/>
              </w:rPr>
              <w:t>分值</w:t>
            </w:r>
          </w:p>
        </w:tc>
      </w:tr>
      <w:tr w14:paraId="20FC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648" w:type="dxa"/>
            <w:noWrap w:val="0"/>
            <w:vAlign w:val="center"/>
          </w:tcPr>
          <w:p w14:paraId="4B7B54B1">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314" w:type="dxa"/>
            <w:noWrap w:val="0"/>
            <w:vAlign w:val="center"/>
          </w:tcPr>
          <w:p w14:paraId="219856FE">
            <w:pPr>
              <w:spacing w:line="360" w:lineRule="auto"/>
              <w:jc w:val="center"/>
              <w:rPr>
                <w:rStyle w:val="970"/>
                <w:rFonts w:hint="eastAsia" w:asciiTheme="minorEastAsia" w:hAnsiTheme="minorEastAsia" w:eastAsiaTheme="minorEastAsia" w:cstheme="minorEastAsia"/>
                <w:color w:val="auto"/>
                <w:sz w:val="24"/>
                <w:szCs w:val="24"/>
                <w:highlight w:val="none"/>
                <w:lang w:eastAsia="zh-Hans"/>
              </w:rPr>
            </w:pPr>
            <w:r>
              <w:rPr>
                <w:rStyle w:val="970"/>
                <w:rFonts w:hint="eastAsia" w:asciiTheme="minorEastAsia" w:hAnsiTheme="minorEastAsia" w:eastAsiaTheme="minorEastAsia" w:cstheme="minorEastAsia"/>
                <w:color w:val="auto"/>
                <w:sz w:val="24"/>
                <w:szCs w:val="24"/>
                <w:highlight w:val="none"/>
                <w:lang w:val="en-US" w:eastAsia="zh-CN"/>
              </w:rPr>
              <w:t>关键参数证明</w:t>
            </w:r>
          </w:p>
        </w:tc>
        <w:tc>
          <w:tcPr>
            <w:tcW w:w="6833" w:type="dxa"/>
            <w:noWrap w:val="0"/>
            <w:vAlign w:val="center"/>
          </w:tcPr>
          <w:p w14:paraId="61F64F9F">
            <w:pPr>
              <w:spacing w:line="360" w:lineRule="auto"/>
              <w:rPr>
                <w:rStyle w:val="970"/>
                <w:rFonts w:hint="eastAsia" w:asciiTheme="minorEastAsia" w:hAnsiTheme="minorEastAsia" w:eastAsiaTheme="minorEastAsia" w:cstheme="minorEastAsia"/>
                <w:color w:val="auto"/>
                <w:sz w:val="24"/>
                <w:szCs w:val="24"/>
                <w:highlight w:val="none"/>
                <w:lang w:eastAsia="zh-Hans"/>
              </w:rPr>
            </w:pPr>
            <w:r>
              <w:rPr>
                <w:rStyle w:val="970"/>
                <w:rFonts w:hint="eastAsia" w:asciiTheme="minorEastAsia" w:hAnsiTheme="minorEastAsia" w:eastAsiaTheme="minorEastAsia" w:cstheme="minorEastAsia"/>
                <w:color w:val="auto"/>
                <w:sz w:val="24"/>
                <w:szCs w:val="24"/>
                <w:highlight w:val="none"/>
                <w:lang w:val="en-US" w:eastAsia="zh-CN"/>
              </w:rPr>
              <w:t>针对招标文件“第三部分采购内容及需求”中的内容进行评审：完全响应招标需求的，得31分；</w:t>
            </w:r>
            <w:r>
              <w:rPr>
                <w:rStyle w:val="970"/>
                <w:rFonts w:hint="eastAsia" w:asciiTheme="minorEastAsia" w:hAnsiTheme="minorEastAsia" w:eastAsiaTheme="minorEastAsia" w:cstheme="minorEastAsia"/>
                <w:color w:val="auto"/>
                <w:sz w:val="24"/>
                <w:szCs w:val="24"/>
                <w:highlight w:val="none"/>
                <w:lang w:val="en-US" w:eastAsia="zh-CN"/>
              </w:rPr>
              <w:t>标注“★”的功能技术需求存在负偏离的或未响应的，每项扣3分；其他功能技术需求存在负偏离的或未响应的，每项扣1.5分；扣完为止。</w:t>
            </w:r>
          </w:p>
        </w:tc>
        <w:tc>
          <w:tcPr>
            <w:tcW w:w="764" w:type="dxa"/>
            <w:noWrap w:val="0"/>
            <w:vAlign w:val="center"/>
          </w:tcPr>
          <w:p w14:paraId="7B5051A4">
            <w:pPr>
              <w:spacing w:line="360" w:lineRule="auto"/>
              <w:jc w:val="center"/>
              <w:rPr>
                <w:rStyle w:val="970"/>
                <w:rFonts w:hint="default"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31分</w:t>
            </w:r>
          </w:p>
        </w:tc>
      </w:tr>
      <w:tr w14:paraId="57948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48" w:type="dxa"/>
            <w:noWrap w:val="0"/>
            <w:vAlign w:val="center"/>
          </w:tcPr>
          <w:p w14:paraId="3435DA99">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314" w:type="dxa"/>
            <w:noWrap w:val="0"/>
            <w:vAlign w:val="center"/>
          </w:tcPr>
          <w:p w14:paraId="16F7970B">
            <w:pPr>
              <w:spacing w:line="360" w:lineRule="auto"/>
              <w:jc w:val="center"/>
              <w:rPr>
                <w:rStyle w:val="970"/>
                <w:rFonts w:hint="eastAsia" w:asciiTheme="minorEastAsia" w:hAnsiTheme="minorEastAsia" w:eastAsiaTheme="minorEastAsia" w:cstheme="minorEastAsia"/>
                <w:color w:val="auto"/>
                <w:sz w:val="24"/>
                <w:szCs w:val="24"/>
                <w:highlight w:val="none"/>
                <w:lang w:eastAsia="zh-Hans"/>
              </w:rPr>
            </w:pPr>
            <w:r>
              <w:rPr>
                <w:rStyle w:val="970"/>
                <w:rFonts w:hint="eastAsia" w:asciiTheme="minorEastAsia" w:hAnsiTheme="minorEastAsia" w:eastAsiaTheme="minorEastAsia" w:cstheme="minorEastAsia"/>
                <w:color w:val="auto"/>
                <w:sz w:val="24"/>
                <w:szCs w:val="24"/>
                <w:highlight w:val="none"/>
                <w:lang w:val="en-US" w:eastAsia="zh-CN"/>
              </w:rPr>
              <w:t>案例</w:t>
            </w:r>
          </w:p>
        </w:tc>
        <w:tc>
          <w:tcPr>
            <w:tcW w:w="6833" w:type="dxa"/>
            <w:noWrap w:val="0"/>
            <w:vAlign w:val="center"/>
          </w:tcPr>
          <w:p w14:paraId="64D97CAD">
            <w:pPr>
              <w:spacing w:line="360" w:lineRule="auto"/>
              <w:rPr>
                <w:rStyle w:val="970"/>
                <w:rFonts w:hint="eastAsia"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投标人2021年1月1日至投标截止时间(以合同签订时间为准)承接过同类项目建设业绩，每提供一个业绩证明材料得1分，满分2分。提供合同复印件并加盖投标人公章并加盖投标人公章，否则不得分。</w:t>
            </w:r>
          </w:p>
        </w:tc>
        <w:tc>
          <w:tcPr>
            <w:tcW w:w="764" w:type="dxa"/>
            <w:noWrap w:val="0"/>
            <w:vAlign w:val="center"/>
          </w:tcPr>
          <w:p w14:paraId="23822949">
            <w:pPr>
              <w:spacing w:line="360" w:lineRule="auto"/>
              <w:jc w:val="center"/>
              <w:rPr>
                <w:rStyle w:val="970"/>
                <w:rFonts w:hint="eastAsia"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2分</w:t>
            </w:r>
          </w:p>
        </w:tc>
      </w:tr>
      <w:tr w14:paraId="75AA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noWrap w:val="0"/>
            <w:vAlign w:val="center"/>
          </w:tcPr>
          <w:p w14:paraId="7EEBB8F4">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314" w:type="dxa"/>
            <w:noWrap w:val="0"/>
            <w:vAlign w:val="center"/>
          </w:tcPr>
          <w:p w14:paraId="7E1EA95B">
            <w:pPr>
              <w:spacing w:line="360" w:lineRule="auto"/>
              <w:jc w:val="center"/>
              <w:rPr>
                <w:rStyle w:val="970"/>
                <w:rFonts w:hint="eastAsia" w:asciiTheme="minorEastAsia" w:hAnsiTheme="minorEastAsia" w:eastAsiaTheme="minorEastAsia" w:cstheme="minorEastAsia"/>
                <w:color w:val="auto"/>
                <w:sz w:val="24"/>
                <w:szCs w:val="24"/>
                <w:highlight w:val="none"/>
                <w:lang w:eastAsia="zh-Hans"/>
              </w:rPr>
            </w:pPr>
            <w:r>
              <w:rPr>
                <w:rStyle w:val="970"/>
                <w:rFonts w:hint="eastAsia" w:asciiTheme="minorEastAsia" w:hAnsiTheme="minorEastAsia" w:eastAsiaTheme="minorEastAsia" w:cstheme="minorEastAsia"/>
                <w:color w:val="auto"/>
                <w:sz w:val="24"/>
                <w:szCs w:val="24"/>
                <w:highlight w:val="none"/>
                <w:lang w:val="en-US" w:eastAsia="zh-CN"/>
              </w:rPr>
              <w:t>管理认证</w:t>
            </w:r>
          </w:p>
        </w:tc>
        <w:tc>
          <w:tcPr>
            <w:tcW w:w="6833" w:type="dxa"/>
            <w:noWrap w:val="0"/>
            <w:vAlign w:val="center"/>
          </w:tcPr>
          <w:p w14:paraId="67E454F0">
            <w:pPr>
              <w:spacing w:line="360" w:lineRule="auto"/>
              <w:rPr>
                <w:rStyle w:val="970"/>
                <w:rFonts w:hint="eastAsia" w:asciiTheme="minorEastAsia" w:hAnsiTheme="minorEastAsia" w:eastAsiaTheme="minorEastAsia" w:cstheme="minorEastAsia"/>
                <w:color w:val="auto"/>
                <w:sz w:val="24"/>
                <w:szCs w:val="24"/>
                <w:highlight w:val="none"/>
                <w:lang w:eastAsia="zh-Hans"/>
              </w:rPr>
            </w:pPr>
            <w:r>
              <w:rPr>
                <w:rStyle w:val="970"/>
                <w:rFonts w:hint="eastAsia" w:asciiTheme="minorEastAsia" w:hAnsiTheme="minorEastAsia" w:eastAsiaTheme="minorEastAsia" w:cstheme="minorEastAsia"/>
                <w:color w:val="auto"/>
                <w:sz w:val="24"/>
                <w:szCs w:val="24"/>
                <w:highlight w:val="none"/>
                <w:lang w:val="en-US" w:eastAsia="zh-CN"/>
              </w:rPr>
              <w:t>投标人具有以下管理体系认证证书：</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1）质量管理体系认证证书</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2）信息技术服务管理体系认证证书</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3）知识产权管理体系认证证书</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4）信息安全管理体系认证证书</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5）隐私信息管理体系认证证书</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以上完全满足得5分，每缺一项扣1分，扣完为止。</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相关认证证书要求在有效期内且认证范围与本项目内容相关，提供认证证书复印件并加盖投标人公章，否则不得分。</w:t>
            </w:r>
          </w:p>
        </w:tc>
        <w:tc>
          <w:tcPr>
            <w:tcW w:w="764" w:type="dxa"/>
            <w:noWrap w:val="0"/>
            <w:vAlign w:val="center"/>
          </w:tcPr>
          <w:p w14:paraId="5619F872">
            <w:pPr>
              <w:spacing w:line="360" w:lineRule="auto"/>
              <w:jc w:val="center"/>
              <w:rPr>
                <w:rStyle w:val="970"/>
                <w:rFonts w:hint="eastAsia"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5分</w:t>
            </w:r>
          </w:p>
        </w:tc>
      </w:tr>
      <w:tr w14:paraId="667C0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48" w:type="dxa"/>
            <w:vMerge w:val="restart"/>
            <w:noWrap w:val="0"/>
            <w:vAlign w:val="center"/>
          </w:tcPr>
          <w:p w14:paraId="0D912E5F">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314" w:type="dxa"/>
            <w:vMerge w:val="restart"/>
            <w:noWrap w:val="0"/>
            <w:vAlign w:val="center"/>
          </w:tcPr>
          <w:p w14:paraId="5A20A082">
            <w:pPr>
              <w:spacing w:line="360" w:lineRule="auto"/>
              <w:jc w:val="center"/>
              <w:rPr>
                <w:rStyle w:val="970"/>
                <w:rFonts w:hint="eastAsia" w:asciiTheme="minorEastAsia" w:hAnsiTheme="minorEastAsia" w:eastAsiaTheme="minorEastAsia" w:cstheme="minorEastAsia"/>
                <w:color w:val="auto"/>
                <w:sz w:val="24"/>
                <w:szCs w:val="24"/>
                <w:highlight w:val="none"/>
                <w:lang w:eastAsia="zh-Hans"/>
              </w:rPr>
            </w:pPr>
            <w:r>
              <w:rPr>
                <w:rStyle w:val="970"/>
                <w:rFonts w:hint="eastAsia" w:asciiTheme="minorEastAsia" w:hAnsiTheme="minorEastAsia" w:eastAsiaTheme="minorEastAsia" w:cstheme="minorEastAsia"/>
                <w:color w:val="auto"/>
                <w:sz w:val="24"/>
                <w:szCs w:val="24"/>
                <w:highlight w:val="none"/>
                <w:lang w:val="en-US" w:eastAsia="zh-CN"/>
              </w:rPr>
              <w:t>技术实力</w:t>
            </w:r>
          </w:p>
        </w:tc>
        <w:tc>
          <w:tcPr>
            <w:tcW w:w="6833" w:type="dxa"/>
            <w:noWrap w:val="0"/>
            <w:vAlign w:val="center"/>
          </w:tcPr>
          <w:p w14:paraId="3499CE62">
            <w:pPr>
              <w:spacing w:line="360" w:lineRule="auto"/>
              <w:rPr>
                <w:rStyle w:val="970"/>
                <w:rFonts w:hint="eastAsia" w:asciiTheme="minorEastAsia" w:hAnsiTheme="minorEastAsia" w:eastAsiaTheme="minorEastAsia" w:cstheme="minorEastAsia"/>
                <w:color w:val="auto"/>
                <w:sz w:val="24"/>
                <w:szCs w:val="24"/>
                <w:highlight w:val="none"/>
                <w:lang w:eastAsia="zh-Hans"/>
              </w:rPr>
            </w:pPr>
            <w:r>
              <w:rPr>
                <w:rStyle w:val="970"/>
                <w:rFonts w:hint="eastAsia" w:asciiTheme="minorEastAsia" w:hAnsiTheme="minorEastAsia" w:eastAsiaTheme="minorEastAsia" w:cstheme="minorEastAsia"/>
                <w:color w:val="auto"/>
                <w:sz w:val="24"/>
                <w:szCs w:val="24"/>
                <w:highlight w:val="none"/>
                <w:lang w:val="en-US" w:eastAsia="zh-CN"/>
              </w:rPr>
              <w:t>投标人提供的产品需符合国家高质量发展的要求，拥有数字医疗产品的各项能力包含智慧医疗应用、智慧服务应用、智慧运营管理、安全与运维等方向，每符合1点得0.5分，最多得2分。（须提供数字医疗产品及服务高质量发展相关证书及证明材料加盖投标人公章）。</w:t>
            </w:r>
          </w:p>
        </w:tc>
        <w:tc>
          <w:tcPr>
            <w:tcW w:w="764" w:type="dxa"/>
            <w:noWrap w:val="0"/>
            <w:vAlign w:val="center"/>
          </w:tcPr>
          <w:p w14:paraId="60EC6CA5">
            <w:pPr>
              <w:spacing w:line="360" w:lineRule="auto"/>
              <w:jc w:val="center"/>
              <w:rPr>
                <w:rStyle w:val="970"/>
                <w:rFonts w:hint="eastAsia"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2分</w:t>
            </w:r>
          </w:p>
        </w:tc>
      </w:tr>
      <w:tr w14:paraId="737D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48" w:type="dxa"/>
            <w:vMerge w:val="continue"/>
            <w:noWrap w:val="0"/>
            <w:vAlign w:val="center"/>
          </w:tcPr>
          <w:p w14:paraId="4373FCED">
            <w:pPr>
              <w:spacing w:line="360" w:lineRule="auto"/>
              <w:jc w:val="center"/>
              <w:rPr>
                <w:rFonts w:hint="eastAsia" w:asciiTheme="minorEastAsia" w:hAnsiTheme="minorEastAsia" w:eastAsiaTheme="minorEastAsia" w:cstheme="minorEastAsia"/>
                <w:color w:val="auto"/>
                <w:sz w:val="24"/>
                <w:szCs w:val="24"/>
                <w:highlight w:val="none"/>
              </w:rPr>
            </w:pPr>
          </w:p>
        </w:tc>
        <w:tc>
          <w:tcPr>
            <w:tcW w:w="1314" w:type="dxa"/>
            <w:vMerge w:val="continue"/>
            <w:noWrap w:val="0"/>
            <w:vAlign w:val="center"/>
          </w:tcPr>
          <w:p w14:paraId="70A52F3D">
            <w:pPr>
              <w:spacing w:line="360" w:lineRule="auto"/>
              <w:jc w:val="center"/>
              <w:rPr>
                <w:rStyle w:val="970"/>
                <w:rFonts w:hint="eastAsia" w:asciiTheme="minorEastAsia" w:hAnsiTheme="minorEastAsia" w:eastAsiaTheme="minorEastAsia" w:cstheme="minorEastAsia"/>
                <w:color w:val="auto"/>
                <w:sz w:val="24"/>
                <w:szCs w:val="24"/>
                <w:highlight w:val="none"/>
                <w:lang w:eastAsia="zh-Hans"/>
              </w:rPr>
            </w:pPr>
          </w:p>
        </w:tc>
        <w:tc>
          <w:tcPr>
            <w:tcW w:w="6833" w:type="dxa"/>
            <w:noWrap w:val="0"/>
            <w:vAlign w:val="center"/>
          </w:tcPr>
          <w:p w14:paraId="488E24AA">
            <w:pPr>
              <w:spacing w:line="360" w:lineRule="auto"/>
              <w:rPr>
                <w:rStyle w:val="970"/>
                <w:rFonts w:hint="eastAsia" w:asciiTheme="minorEastAsia" w:hAnsiTheme="minorEastAsia" w:eastAsiaTheme="minorEastAsia" w:cstheme="minorEastAsia"/>
                <w:color w:val="auto"/>
                <w:sz w:val="24"/>
                <w:szCs w:val="24"/>
                <w:highlight w:val="none"/>
                <w:lang w:eastAsia="zh-Hans"/>
              </w:rPr>
            </w:pPr>
            <w:r>
              <w:rPr>
                <w:rStyle w:val="970"/>
                <w:rFonts w:hint="eastAsia" w:asciiTheme="minorEastAsia" w:hAnsiTheme="minorEastAsia" w:eastAsiaTheme="minorEastAsia" w:cstheme="minorEastAsia"/>
                <w:color w:val="auto"/>
                <w:sz w:val="24"/>
                <w:szCs w:val="24"/>
                <w:highlight w:val="none"/>
                <w:lang w:val="en-US" w:eastAsia="zh-CN"/>
              </w:rPr>
              <w:t>为加强医疗卫生机构网络安全管理，进一步促进“互联网+医疗健康”发展，投标人具有医疗敏感数据加密技术相关专利证书，满足得2分，否则不得分。（须提供证书复印件加盖投标人公章）</w:t>
            </w:r>
          </w:p>
        </w:tc>
        <w:tc>
          <w:tcPr>
            <w:tcW w:w="764" w:type="dxa"/>
            <w:noWrap w:val="0"/>
            <w:vAlign w:val="center"/>
          </w:tcPr>
          <w:p w14:paraId="07FBCAD9">
            <w:pPr>
              <w:spacing w:line="360" w:lineRule="auto"/>
              <w:jc w:val="center"/>
              <w:rPr>
                <w:rStyle w:val="970"/>
                <w:rFonts w:hint="default"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2分</w:t>
            </w:r>
          </w:p>
        </w:tc>
      </w:tr>
      <w:tr w14:paraId="786C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648" w:type="dxa"/>
            <w:noWrap w:val="0"/>
            <w:vAlign w:val="center"/>
          </w:tcPr>
          <w:p w14:paraId="2A1D0DBE">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314" w:type="dxa"/>
            <w:noWrap w:val="0"/>
            <w:vAlign w:val="center"/>
          </w:tcPr>
          <w:p w14:paraId="02747252">
            <w:pPr>
              <w:spacing w:line="360" w:lineRule="auto"/>
              <w:jc w:val="center"/>
              <w:rPr>
                <w:rStyle w:val="970"/>
                <w:rFonts w:hint="eastAsia" w:asciiTheme="minorEastAsia" w:hAnsiTheme="minorEastAsia" w:eastAsiaTheme="minorEastAsia" w:cstheme="minorEastAsia"/>
                <w:color w:val="auto"/>
                <w:sz w:val="24"/>
                <w:szCs w:val="24"/>
                <w:highlight w:val="none"/>
                <w:lang w:eastAsia="zh-Hans"/>
              </w:rPr>
            </w:pPr>
            <w:r>
              <w:rPr>
                <w:rStyle w:val="970"/>
                <w:rFonts w:hint="eastAsia" w:asciiTheme="minorEastAsia" w:hAnsiTheme="minorEastAsia" w:eastAsiaTheme="minorEastAsia" w:cstheme="minorEastAsia"/>
                <w:color w:val="auto"/>
                <w:sz w:val="24"/>
                <w:szCs w:val="24"/>
                <w:highlight w:val="none"/>
                <w:lang w:val="en-US" w:eastAsia="zh-CN"/>
              </w:rPr>
              <w:t>软著</w:t>
            </w:r>
          </w:p>
        </w:tc>
        <w:tc>
          <w:tcPr>
            <w:tcW w:w="6833" w:type="dxa"/>
            <w:noWrap w:val="0"/>
            <w:vAlign w:val="center"/>
          </w:tcPr>
          <w:p w14:paraId="1A1E9D6A">
            <w:pPr>
              <w:spacing w:line="360" w:lineRule="auto"/>
              <w:rPr>
                <w:rStyle w:val="970"/>
                <w:rFonts w:hint="eastAsia" w:asciiTheme="minorEastAsia" w:hAnsiTheme="minorEastAsia" w:eastAsiaTheme="minorEastAsia" w:cstheme="minorEastAsia"/>
                <w:color w:val="auto"/>
                <w:sz w:val="24"/>
                <w:szCs w:val="24"/>
                <w:highlight w:val="none"/>
                <w:lang w:eastAsia="zh-Hans"/>
              </w:rPr>
            </w:pPr>
            <w:r>
              <w:rPr>
                <w:rStyle w:val="970"/>
                <w:rFonts w:hint="eastAsia" w:asciiTheme="minorEastAsia" w:hAnsiTheme="minorEastAsia" w:eastAsiaTheme="minorEastAsia" w:cstheme="minorEastAsia"/>
                <w:color w:val="auto"/>
                <w:sz w:val="24"/>
                <w:szCs w:val="24"/>
                <w:highlight w:val="none"/>
                <w:lang w:val="en-US" w:eastAsia="zh-CN"/>
              </w:rPr>
              <w:t>投标人提供与本项目实施有关的以下类别计算机软件著作权登记证书：HIS（或医院信息系统）、手术麻醉系统、重症系统、护理系统、心电系统、影像系统、病理系统（或医技系统）。每有一项得0.6分，最多得4分，须提供证书复印件加盖投标人公章，否则不得分。（证书软件名称可与要求略有差异，但关键内容须包含）</w:t>
            </w:r>
          </w:p>
        </w:tc>
        <w:tc>
          <w:tcPr>
            <w:tcW w:w="764" w:type="dxa"/>
            <w:noWrap w:val="0"/>
            <w:vAlign w:val="center"/>
          </w:tcPr>
          <w:p w14:paraId="77676E08">
            <w:pPr>
              <w:spacing w:line="360" w:lineRule="auto"/>
              <w:jc w:val="center"/>
              <w:rPr>
                <w:rStyle w:val="970"/>
                <w:rFonts w:hint="default"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4分</w:t>
            </w:r>
          </w:p>
        </w:tc>
      </w:tr>
      <w:tr w14:paraId="7EBA0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48" w:type="dxa"/>
            <w:noWrap w:val="0"/>
            <w:vAlign w:val="center"/>
          </w:tcPr>
          <w:p w14:paraId="68E51206">
            <w:pPr>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314" w:type="dxa"/>
            <w:noWrap w:val="0"/>
            <w:vAlign w:val="center"/>
          </w:tcPr>
          <w:p w14:paraId="120F6053">
            <w:pPr>
              <w:spacing w:line="360" w:lineRule="auto"/>
              <w:jc w:val="center"/>
              <w:rPr>
                <w:rStyle w:val="970"/>
                <w:rFonts w:hint="eastAsia" w:asciiTheme="minorEastAsia" w:hAnsiTheme="minorEastAsia" w:eastAsiaTheme="minorEastAsia" w:cstheme="minorEastAsia"/>
                <w:color w:val="auto"/>
                <w:sz w:val="24"/>
                <w:szCs w:val="24"/>
                <w:highlight w:val="none"/>
                <w:lang w:eastAsia="zh-Hans"/>
              </w:rPr>
            </w:pPr>
            <w:r>
              <w:rPr>
                <w:rStyle w:val="970"/>
                <w:rFonts w:hint="eastAsia" w:asciiTheme="minorEastAsia" w:hAnsiTheme="minorEastAsia" w:eastAsiaTheme="minorEastAsia" w:cstheme="minorEastAsia"/>
                <w:color w:val="auto"/>
                <w:sz w:val="24"/>
                <w:szCs w:val="24"/>
                <w:highlight w:val="none"/>
                <w:lang w:val="en-US" w:eastAsia="zh-CN"/>
              </w:rPr>
              <w:t>项目技术方案</w:t>
            </w:r>
          </w:p>
        </w:tc>
        <w:tc>
          <w:tcPr>
            <w:tcW w:w="6833" w:type="dxa"/>
            <w:noWrap w:val="0"/>
            <w:vAlign w:val="center"/>
          </w:tcPr>
          <w:p w14:paraId="122AC030">
            <w:pPr>
              <w:spacing w:line="360" w:lineRule="auto"/>
              <w:rPr>
                <w:rStyle w:val="970"/>
                <w:rFonts w:hint="eastAsia" w:asciiTheme="minorEastAsia" w:hAnsiTheme="minorEastAsia" w:eastAsiaTheme="minorEastAsia" w:cstheme="minorEastAsia"/>
                <w:color w:val="auto"/>
                <w:sz w:val="24"/>
                <w:szCs w:val="24"/>
                <w:highlight w:val="none"/>
                <w:lang w:eastAsia="zh-Hans"/>
              </w:rPr>
            </w:pPr>
            <w:r>
              <w:rPr>
                <w:rStyle w:val="970"/>
                <w:rFonts w:hint="eastAsia" w:asciiTheme="minorEastAsia" w:hAnsiTheme="minorEastAsia" w:eastAsiaTheme="minorEastAsia" w:cstheme="minorEastAsia"/>
                <w:color w:val="auto"/>
                <w:sz w:val="24"/>
                <w:szCs w:val="24"/>
                <w:highlight w:val="none"/>
                <w:lang w:val="en-US" w:eastAsia="zh-CN"/>
              </w:rPr>
              <w:t>投标人针对本项目提供总体设计方案，包括：①任务目标、②建设原则、③设计思路、④对接设计、⑤安全设计</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以上5项内容每项最高得1分，评委根据以下方案对每项内容打分：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①提供方案全面，合理可行的，得1分；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②方案基本合理且可行的，得0.5分；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③未提供的，得0分。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本评分项目满分5分。</w:t>
            </w:r>
          </w:p>
        </w:tc>
        <w:tc>
          <w:tcPr>
            <w:tcW w:w="764" w:type="dxa"/>
            <w:noWrap w:val="0"/>
            <w:vAlign w:val="center"/>
          </w:tcPr>
          <w:p w14:paraId="077EA9BA">
            <w:pPr>
              <w:spacing w:line="360" w:lineRule="auto"/>
              <w:jc w:val="center"/>
              <w:rPr>
                <w:rStyle w:val="970"/>
                <w:rFonts w:hint="default"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5分</w:t>
            </w:r>
          </w:p>
        </w:tc>
      </w:tr>
      <w:tr w14:paraId="5884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8" w:type="dxa"/>
            <w:vMerge w:val="restart"/>
            <w:noWrap w:val="0"/>
            <w:vAlign w:val="center"/>
          </w:tcPr>
          <w:p w14:paraId="14A5DFAC">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1314" w:type="dxa"/>
            <w:vMerge w:val="restart"/>
            <w:noWrap w:val="0"/>
            <w:vAlign w:val="center"/>
          </w:tcPr>
          <w:p w14:paraId="7615A719">
            <w:pPr>
              <w:spacing w:line="360" w:lineRule="auto"/>
              <w:jc w:val="center"/>
              <w:rPr>
                <w:rStyle w:val="970"/>
                <w:rFonts w:hint="eastAsia" w:asciiTheme="minorEastAsia" w:hAnsiTheme="minorEastAsia" w:eastAsiaTheme="minorEastAsia" w:cstheme="minorEastAsia"/>
                <w:color w:val="auto"/>
                <w:sz w:val="24"/>
                <w:szCs w:val="24"/>
                <w:highlight w:val="none"/>
                <w:lang w:eastAsia="zh-Hans"/>
              </w:rPr>
            </w:pPr>
            <w:r>
              <w:rPr>
                <w:rStyle w:val="970"/>
                <w:rFonts w:hint="eastAsia" w:asciiTheme="minorEastAsia" w:hAnsiTheme="minorEastAsia" w:eastAsiaTheme="minorEastAsia" w:cstheme="minorEastAsia"/>
                <w:color w:val="auto"/>
                <w:sz w:val="24"/>
                <w:szCs w:val="24"/>
                <w:highlight w:val="none"/>
                <w:lang w:val="en-US" w:eastAsia="zh-CN"/>
              </w:rPr>
              <w:t>项目实施方案</w:t>
            </w:r>
          </w:p>
        </w:tc>
        <w:tc>
          <w:tcPr>
            <w:tcW w:w="6833" w:type="dxa"/>
            <w:noWrap w:val="0"/>
            <w:vAlign w:val="center"/>
          </w:tcPr>
          <w:p w14:paraId="45AA1F63">
            <w:pPr>
              <w:spacing w:line="360" w:lineRule="auto"/>
              <w:rPr>
                <w:rStyle w:val="970"/>
                <w:rFonts w:hint="eastAsia"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投标人针对本项目提供实施方案，包括：①组织架构、②管理规范、③实施计划、④人员管理、⑤测试验收</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以上5项内容每项最高得1分，评委根据以下方案对每项内容打分：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①提供方案全面，合理可行的，得1分；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②方案基本合理且可行的，得0.5分；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③未提供的，得0分。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本评分项目满分5分。</w:t>
            </w:r>
          </w:p>
        </w:tc>
        <w:tc>
          <w:tcPr>
            <w:tcW w:w="764" w:type="dxa"/>
            <w:noWrap w:val="0"/>
            <w:vAlign w:val="center"/>
          </w:tcPr>
          <w:p w14:paraId="5F609F57">
            <w:pPr>
              <w:spacing w:line="360" w:lineRule="auto"/>
              <w:jc w:val="center"/>
              <w:rPr>
                <w:rStyle w:val="970"/>
                <w:rFonts w:hint="default"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5分</w:t>
            </w:r>
          </w:p>
        </w:tc>
      </w:tr>
      <w:tr w14:paraId="1B34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48" w:type="dxa"/>
            <w:vMerge w:val="continue"/>
            <w:noWrap w:val="0"/>
            <w:vAlign w:val="center"/>
          </w:tcPr>
          <w:p w14:paraId="36DA6CFD">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314" w:type="dxa"/>
            <w:vMerge w:val="continue"/>
            <w:noWrap w:val="0"/>
            <w:vAlign w:val="center"/>
          </w:tcPr>
          <w:p w14:paraId="505296D1">
            <w:pPr>
              <w:spacing w:line="360" w:lineRule="auto"/>
              <w:jc w:val="center"/>
              <w:rPr>
                <w:rStyle w:val="970"/>
                <w:rFonts w:hint="eastAsia" w:asciiTheme="minorEastAsia" w:hAnsiTheme="minorEastAsia" w:eastAsiaTheme="minorEastAsia" w:cstheme="minorEastAsia"/>
                <w:color w:val="auto"/>
                <w:sz w:val="24"/>
                <w:szCs w:val="24"/>
                <w:highlight w:val="none"/>
                <w:lang w:eastAsia="zh-Hans"/>
              </w:rPr>
            </w:pPr>
          </w:p>
        </w:tc>
        <w:tc>
          <w:tcPr>
            <w:tcW w:w="6833" w:type="dxa"/>
            <w:noWrap w:val="0"/>
            <w:vAlign w:val="center"/>
          </w:tcPr>
          <w:p w14:paraId="07FD5D60">
            <w:pPr>
              <w:spacing w:line="360" w:lineRule="auto"/>
              <w:rPr>
                <w:rStyle w:val="970"/>
                <w:rFonts w:hint="eastAsia"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投标人针对本项目提供培训方案，包括：①授课老师和培训对象、②培训内容与实践地点、③培训效果以上3项内容每项最高得1分，评委根据以下方案对每项内容打分：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①提供方案全面，合理可行的，得1分；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②方案基本合理且可行的，得0.5分；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③未提供的，得0分。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本评分项目满分3分。</w:t>
            </w:r>
          </w:p>
        </w:tc>
        <w:tc>
          <w:tcPr>
            <w:tcW w:w="764" w:type="dxa"/>
            <w:noWrap w:val="0"/>
            <w:vAlign w:val="center"/>
          </w:tcPr>
          <w:p w14:paraId="18F4E14A">
            <w:pPr>
              <w:spacing w:line="360" w:lineRule="auto"/>
              <w:jc w:val="center"/>
              <w:rPr>
                <w:rStyle w:val="970"/>
                <w:rFonts w:hint="default"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3分</w:t>
            </w:r>
          </w:p>
        </w:tc>
      </w:tr>
      <w:tr w14:paraId="2C98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648" w:type="dxa"/>
            <w:noWrap w:val="0"/>
            <w:vAlign w:val="center"/>
          </w:tcPr>
          <w:p w14:paraId="0ABF1A1E">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1314" w:type="dxa"/>
            <w:noWrap w:val="0"/>
            <w:vAlign w:val="center"/>
          </w:tcPr>
          <w:p w14:paraId="2F835CF7">
            <w:pPr>
              <w:spacing w:line="360" w:lineRule="auto"/>
              <w:jc w:val="center"/>
              <w:rPr>
                <w:rStyle w:val="970"/>
                <w:rFonts w:hint="default"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项目团队</w:t>
            </w:r>
          </w:p>
        </w:tc>
        <w:tc>
          <w:tcPr>
            <w:tcW w:w="6833" w:type="dxa"/>
            <w:noWrap w:val="0"/>
            <w:vAlign w:val="center"/>
          </w:tcPr>
          <w:p w14:paraId="016EFC5B">
            <w:pPr>
              <w:spacing w:line="360" w:lineRule="auto"/>
              <w:rPr>
                <w:rStyle w:val="970"/>
                <w:rFonts w:hint="eastAsia"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1）项目经理具有人社部门（含原人事厅）或工信部等国家相关部门或机构颁发的信息系统项目管理师证书得2分，本项最高得2分。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2）项目团队其他成员中每提供一个人社部门（含原人事厅）或工信部等国家相关部门或机构颁发的与本项目相关专业（如计算机类、电子信息类）高级职称证书（含国家软考高级证书）得1分，每提供一个人社部门（含原人事厅）或工信部等国家相关部门或机构颁发的与本项目相关专业（如计算机类、电子信息类）中级职称证书（含国家软考中级证书）得0.5分，本项最高得11分。</w:t>
            </w:r>
          </w:p>
          <w:p w14:paraId="0F413BA3">
            <w:pPr>
              <w:spacing w:line="360" w:lineRule="auto"/>
              <w:rPr>
                <w:rStyle w:val="970"/>
                <w:rFonts w:hint="eastAsia" w:asciiTheme="minorEastAsia" w:hAnsiTheme="minorEastAsia" w:eastAsiaTheme="minorEastAsia" w:cstheme="minorEastAsia"/>
                <w:color w:val="auto"/>
                <w:sz w:val="24"/>
                <w:szCs w:val="24"/>
                <w:highlight w:val="none"/>
                <w:lang w:eastAsia="zh-Hans"/>
              </w:rPr>
            </w:pPr>
            <w:r>
              <w:rPr>
                <w:rStyle w:val="970"/>
                <w:rFonts w:hint="eastAsia" w:asciiTheme="minorEastAsia" w:hAnsiTheme="minorEastAsia" w:eastAsiaTheme="minorEastAsia" w:cstheme="minorEastAsia"/>
                <w:color w:val="auto"/>
                <w:sz w:val="24"/>
                <w:szCs w:val="24"/>
                <w:highlight w:val="none"/>
                <w:lang w:val="en-US" w:eastAsia="zh-CN"/>
              </w:rPr>
              <w:t>以上证书均需国家认可，同一人员具备多类证书的仅按一类计分，不重复计分。提供人员证书和近3个月任意一月的社保证明材料复印件，否则不得分。</w:t>
            </w:r>
          </w:p>
        </w:tc>
        <w:tc>
          <w:tcPr>
            <w:tcW w:w="764" w:type="dxa"/>
            <w:noWrap w:val="0"/>
            <w:vAlign w:val="center"/>
          </w:tcPr>
          <w:p w14:paraId="18FAD2AB">
            <w:pPr>
              <w:spacing w:line="360" w:lineRule="auto"/>
              <w:jc w:val="center"/>
              <w:rPr>
                <w:rStyle w:val="970"/>
                <w:rFonts w:hint="default"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13分</w:t>
            </w:r>
          </w:p>
        </w:tc>
      </w:tr>
      <w:tr w14:paraId="23C2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48" w:type="dxa"/>
            <w:noWrap w:val="0"/>
            <w:vAlign w:val="center"/>
          </w:tcPr>
          <w:p w14:paraId="3007B17F">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1314" w:type="dxa"/>
            <w:noWrap w:val="0"/>
            <w:vAlign w:val="center"/>
          </w:tcPr>
          <w:p w14:paraId="5D4CB0FA">
            <w:pPr>
              <w:spacing w:line="360" w:lineRule="auto"/>
              <w:jc w:val="center"/>
              <w:rPr>
                <w:rStyle w:val="970"/>
                <w:rFonts w:hint="eastAsia" w:asciiTheme="minorEastAsia" w:hAnsiTheme="minorEastAsia" w:eastAsiaTheme="minorEastAsia" w:cstheme="minorEastAsia"/>
                <w:color w:val="auto"/>
                <w:sz w:val="24"/>
                <w:szCs w:val="24"/>
                <w:highlight w:val="none"/>
                <w:lang w:eastAsia="zh-Hans"/>
              </w:rPr>
            </w:pPr>
            <w:r>
              <w:rPr>
                <w:rStyle w:val="970"/>
                <w:rFonts w:hint="eastAsia" w:asciiTheme="minorEastAsia" w:hAnsiTheme="minorEastAsia" w:eastAsiaTheme="minorEastAsia" w:cstheme="minorEastAsia"/>
                <w:color w:val="auto"/>
                <w:sz w:val="24"/>
                <w:szCs w:val="24"/>
                <w:highlight w:val="none"/>
                <w:lang w:val="en-US" w:eastAsia="zh-CN"/>
              </w:rPr>
              <w:t>质量保证</w:t>
            </w:r>
          </w:p>
        </w:tc>
        <w:tc>
          <w:tcPr>
            <w:tcW w:w="6833" w:type="dxa"/>
            <w:noWrap w:val="0"/>
            <w:vAlign w:val="center"/>
          </w:tcPr>
          <w:p w14:paraId="50973D76">
            <w:pPr>
              <w:spacing w:line="360" w:lineRule="auto"/>
              <w:rPr>
                <w:rStyle w:val="970"/>
                <w:rFonts w:hint="eastAsia" w:asciiTheme="minorEastAsia" w:hAnsiTheme="minorEastAsia" w:eastAsiaTheme="minorEastAsia" w:cstheme="minorEastAsia"/>
                <w:color w:val="auto"/>
                <w:sz w:val="24"/>
                <w:szCs w:val="24"/>
                <w:highlight w:val="none"/>
              </w:rPr>
            </w:pPr>
            <w:r>
              <w:rPr>
                <w:rStyle w:val="970"/>
                <w:rFonts w:hint="eastAsia" w:asciiTheme="minorEastAsia" w:hAnsiTheme="minorEastAsia" w:eastAsiaTheme="minorEastAsia" w:cstheme="minorEastAsia"/>
                <w:color w:val="auto"/>
                <w:sz w:val="24"/>
                <w:szCs w:val="24"/>
                <w:highlight w:val="none"/>
                <w:lang w:val="en-US" w:eastAsia="zh-CN"/>
              </w:rPr>
              <w:t>投标人针对本项目提供质量保证方案，包括：①质量管理制度、②质量保障力量、③全程质量管理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以上3项内容每项最高得1分，评委根据以下方案对每项内容打分：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①提供方案全面，合理可行的，得1分；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②方案基本合理且可行的，得0.5分；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③未提供的，得0分。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本评分项目满分3分。</w:t>
            </w:r>
          </w:p>
        </w:tc>
        <w:tc>
          <w:tcPr>
            <w:tcW w:w="764" w:type="dxa"/>
            <w:noWrap w:val="0"/>
            <w:vAlign w:val="center"/>
          </w:tcPr>
          <w:p w14:paraId="5E93ECB4">
            <w:pPr>
              <w:spacing w:line="360" w:lineRule="auto"/>
              <w:jc w:val="center"/>
              <w:rPr>
                <w:rStyle w:val="970"/>
                <w:rFonts w:hint="default"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3分</w:t>
            </w:r>
          </w:p>
        </w:tc>
      </w:tr>
      <w:tr w14:paraId="7BFF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48" w:type="dxa"/>
            <w:vMerge w:val="restart"/>
            <w:noWrap w:val="0"/>
            <w:vAlign w:val="center"/>
          </w:tcPr>
          <w:p w14:paraId="3131B39D">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1314" w:type="dxa"/>
            <w:vMerge w:val="restart"/>
            <w:noWrap w:val="0"/>
            <w:vAlign w:val="center"/>
          </w:tcPr>
          <w:p w14:paraId="23B8260C">
            <w:pPr>
              <w:spacing w:line="360" w:lineRule="auto"/>
              <w:jc w:val="center"/>
              <w:rPr>
                <w:rStyle w:val="970"/>
                <w:rFonts w:hint="eastAsia"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售后服务</w:t>
            </w:r>
          </w:p>
        </w:tc>
        <w:tc>
          <w:tcPr>
            <w:tcW w:w="6833" w:type="dxa"/>
            <w:noWrap w:val="0"/>
            <w:vAlign w:val="center"/>
          </w:tcPr>
          <w:p w14:paraId="12210D23">
            <w:pPr>
              <w:spacing w:line="360" w:lineRule="auto"/>
              <w:rPr>
                <w:rStyle w:val="970"/>
                <w:rFonts w:hint="eastAsia"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投标人针对本项目提供售后服务方案，包括：①服务内容方式、②响应时间、③服务体系</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以上3项内容每项最高得1分，评委根据以下方案对每项内容打分：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①提供方案全面，合理可行的，得1分；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②方案基本合理且可行的，得0.5分；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③未提供的，得0分。</w:t>
            </w:r>
            <w:r>
              <w:rPr>
                <w:rStyle w:val="970"/>
                <w:rFonts w:hint="eastAsia" w:asciiTheme="minorEastAsia" w:hAnsiTheme="minorEastAsia" w:eastAsiaTheme="minorEastAsia" w:cstheme="minorEastAsia"/>
                <w:color w:val="auto"/>
                <w:sz w:val="24"/>
                <w:szCs w:val="24"/>
                <w:highlight w:val="none"/>
                <w:lang w:val="en-US" w:eastAsia="zh-CN"/>
              </w:rPr>
              <w:br w:type="textWrapping"/>
            </w:r>
            <w:r>
              <w:rPr>
                <w:rStyle w:val="970"/>
                <w:rFonts w:hint="eastAsia" w:asciiTheme="minorEastAsia" w:hAnsiTheme="minorEastAsia" w:eastAsiaTheme="minorEastAsia" w:cstheme="minorEastAsia"/>
                <w:color w:val="auto"/>
                <w:sz w:val="24"/>
                <w:szCs w:val="24"/>
                <w:highlight w:val="none"/>
                <w:lang w:val="en-US" w:eastAsia="zh-CN"/>
              </w:rPr>
              <w:t>本评分项目满分3分。</w:t>
            </w:r>
          </w:p>
        </w:tc>
        <w:tc>
          <w:tcPr>
            <w:tcW w:w="764" w:type="dxa"/>
            <w:noWrap w:val="0"/>
            <w:vAlign w:val="center"/>
          </w:tcPr>
          <w:p w14:paraId="7D49C9CD">
            <w:pPr>
              <w:spacing w:line="360" w:lineRule="auto"/>
              <w:jc w:val="center"/>
              <w:rPr>
                <w:rStyle w:val="970"/>
                <w:rFonts w:hint="default"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3分</w:t>
            </w:r>
          </w:p>
        </w:tc>
      </w:tr>
      <w:tr w14:paraId="7ACC0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48" w:type="dxa"/>
            <w:vMerge w:val="continue"/>
            <w:noWrap w:val="0"/>
            <w:vAlign w:val="center"/>
          </w:tcPr>
          <w:p w14:paraId="1BE9BC4F">
            <w:pPr>
              <w:spacing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314" w:type="dxa"/>
            <w:vMerge w:val="continue"/>
            <w:noWrap w:val="0"/>
            <w:vAlign w:val="center"/>
          </w:tcPr>
          <w:p w14:paraId="2371223B">
            <w:pPr>
              <w:jc w:val="center"/>
              <w:rPr>
                <w:rFonts w:hint="eastAsia" w:ascii="宋体" w:hAnsi="宋体" w:eastAsia="宋体" w:cs="宋体"/>
                <w:i w:val="0"/>
                <w:iCs w:val="0"/>
                <w:color w:val="000000"/>
                <w:kern w:val="0"/>
                <w:sz w:val="21"/>
                <w:szCs w:val="21"/>
                <w:highlight w:val="none"/>
                <w:u w:val="none"/>
                <w:lang w:val="en-US" w:eastAsia="zh-CN" w:bidi="ar"/>
              </w:rPr>
            </w:pPr>
          </w:p>
        </w:tc>
        <w:tc>
          <w:tcPr>
            <w:tcW w:w="6833" w:type="dxa"/>
            <w:noWrap w:val="0"/>
            <w:vAlign w:val="center"/>
          </w:tcPr>
          <w:p w14:paraId="2C8F662B">
            <w:pPr>
              <w:spacing w:line="360" w:lineRule="auto"/>
              <w:rPr>
                <w:rStyle w:val="970"/>
                <w:rFonts w:hint="eastAsia"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投标人承诺质保期后年维保费用的报价在投标报价金额的8%的基础上，每降低0.1%加0.1分，最高加2分。提供书面承诺函并加盖投标人公章，否则不得分。</w:t>
            </w:r>
          </w:p>
        </w:tc>
        <w:tc>
          <w:tcPr>
            <w:tcW w:w="764" w:type="dxa"/>
            <w:noWrap w:val="0"/>
            <w:vAlign w:val="center"/>
          </w:tcPr>
          <w:p w14:paraId="1A0240D1">
            <w:pPr>
              <w:spacing w:line="360" w:lineRule="auto"/>
              <w:jc w:val="center"/>
              <w:rPr>
                <w:rStyle w:val="970"/>
                <w:rFonts w:hint="default"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2分</w:t>
            </w:r>
          </w:p>
        </w:tc>
      </w:tr>
      <w:tr w14:paraId="00F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48" w:type="dxa"/>
            <w:noWrap w:val="0"/>
            <w:vAlign w:val="center"/>
          </w:tcPr>
          <w:p w14:paraId="0E01A7C2">
            <w:pPr>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1314" w:type="dxa"/>
            <w:noWrap w:val="0"/>
            <w:vAlign w:val="center"/>
          </w:tcPr>
          <w:p w14:paraId="545C5FE8">
            <w:pPr>
              <w:spacing w:line="360" w:lineRule="auto"/>
              <w:jc w:val="center"/>
              <w:rPr>
                <w:rStyle w:val="970"/>
                <w:rFonts w:hint="eastAsia" w:asciiTheme="minorEastAsia" w:hAnsiTheme="minorEastAsia" w:eastAsiaTheme="minorEastAsia" w:cstheme="minorEastAsia"/>
                <w:color w:val="auto"/>
                <w:sz w:val="24"/>
                <w:szCs w:val="24"/>
                <w:highlight w:val="none"/>
                <w:lang w:eastAsia="zh-Hans"/>
              </w:rPr>
            </w:pPr>
            <w:r>
              <w:rPr>
                <w:rStyle w:val="970"/>
                <w:rFonts w:hint="eastAsia" w:asciiTheme="minorEastAsia" w:hAnsiTheme="minorEastAsia" w:eastAsiaTheme="minorEastAsia" w:cstheme="minorEastAsia"/>
                <w:color w:val="auto"/>
                <w:sz w:val="24"/>
                <w:szCs w:val="24"/>
                <w:highlight w:val="none"/>
                <w:lang w:eastAsia="zh-Hans"/>
              </w:rPr>
              <w:t>商务报价</w:t>
            </w:r>
          </w:p>
        </w:tc>
        <w:tc>
          <w:tcPr>
            <w:tcW w:w="6833" w:type="dxa"/>
            <w:noWrap w:val="0"/>
            <w:vAlign w:val="center"/>
          </w:tcPr>
          <w:p w14:paraId="2B75279E">
            <w:pPr>
              <w:spacing w:line="360" w:lineRule="auto"/>
              <w:rPr>
                <w:rStyle w:val="970"/>
                <w:rFonts w:hint="eastAsia" w:asciiTheme="minorEastAsia" w:hAnsiTheme="minorEastAsia" w:eastAsiaTheme="minorEastAsia" w:cstheme="minorEastAsia"/>
                <w:color w:val="auto"/>
                <w:sz w:val="24"/>
                <w:szCs w:val="24"/>
                <w:highlight w:val="none"/>
              </w:rPr>
            </w:pPr>
            <w:r>
              <w:rPr>
                <w:rStyle w:val="970"/>
                <w:rFonts w:hint="eastAsia" w:asciiTheme="minorEastAsia" w:hAnsiTheme="minorEastAsia" w:eastAsiaTheme="minorEastAsia" w:cstheme="minorEastAsia"/>
                <w:color w:val="auto"/>
                <w:sz w:val="24"/>
                <w:szCs w:val="24"/>
                <w:highlight w:val="none"/>
              </w:rPr>
              <w:t>有效投标报价的最低价作为评标基准价，其最低报价为满分；按［投标报价得分=（评标基准价/投标报价）*</w:t>
            </w:r>
            <w:r>
              <w:rPr>
                <w:rStyle w:val="970"/>
                <w:rFonts w:hint="eastAsia" w:asciiTheme="minorEastAsia" w:hAnsiTheme="minorEastAsia" w:eastAsiaTheme="minorEastAsia" w:cstheme="minorEastAsia"/>
                <w:color w:val="auto"/>
                <w:sz w:val="24"/>
                <w:szCs w:val="24"/>
                <w:highlight w:val="none"/>
                <w:lang w:val="en-US" w:eastAsia="zh-CN"/>
              </w:rPr>
              <w:t>2</w:t>
            </w:r>
            <w:r>
              <w:rPr>
                <w:rStyle w:val="970"/>
                <w:rFonts w:hint="eastAsia" w:asciiTheme="minorEastAsia" w:hAnsiTheme="minorEastAsia" w:eastAsiaTheme="minorEastAsia" w:cstheme="minorEastAsia"/>
                <w:color w:val="auto"/>
                <w:sz w:val="24"/>
                <w:szCs w:val="24"/>
                <w:highlight w:val="none"/>
              </w:rPr>
              <w:t>0］的计算公式计算。评标过程中，不得去掉报价中的最高报价和最低报价。</w:t>
            </w:r>
          </w:p>
        </w:tc>
        <w:tc>
          <w:tcPr>
            <w:tcW w:w="764" w:type="dxa"/>
            <w:noWrap w:val="0"/>
            <w:vAlign w:val="center"/>
          </w:tcPr>
          <w:p w14:paraId="7EA72C32">
            <w:pPr>
              <w:spacing w:line="360" w:lineRule="auto"/>
              <w:jc w:val="center"/>
              <w:rPr>
                <w:rStyle w:val="970"/>
                <w:rFonts w:hint="default" w:asciiTheme="minorEastAsia" w:hAnsiTheme="minorEastAsia" w:eastAsiaTheme="minorEastAsia" w:cstheme="minorEastAsia"/>
                <w:color w:val="auto"/>
                <w:sz w:val="24"/>
                <w:szCs w:val="24"/>
                <w:highlight w:val="none"/>
                <w:lang w:val="en-US" w:eastAsia="zh-CN"/>
              </w:rPr>
            </w:pPr>
            <w:r>
              <w:rPr>
                <w:rStyle w:val="970"/>
                <w:rFonts w:hint="eastAsia" w:asciiTheme="minorEastAsia" w:hAnsiTheme="minorEastAsia" w:eastAsiaTheme="minorEastAsia" w:cstheme="minorEastAsia"/>
                <w:color w:val="auto"/>
                <w:sz w:val="24"/>
                <w:szCs w:val="24"/>
                <w:highlight w:val="none"/>
                <w:lang w:val="en-US" w:eastAsia="zh-CN"/>
              </w:rPr>
              <w:t>20分</w:t>
            </w:r>
          </w:p>
        </w:tc>
      </w:tr>
    </w:tbl>
    <w:p w14:paraId="49E7048C">
      <w:pPr>
        <w:spacing w:line="360" w:lineRule="auto"/>
        <w:ind w:firstLine="480" w:firstLineChars="200"/>
        <w:rPr>
          <w:rFonts w:cs="宋体" w:asciiTheme="minorEastAsia" w:hAnsiTheme="minorEastAsia" w:eastAsiaTheme="minorEastAsia"/>
          <w:bCs/>
          <w:kern w:val="0"/>
          <w:sz w:val="24"/>
          <w:highlight w:val="none"/>
        </w:rPr>
      </w:pPr>
      <w:r>
        <w:rPr>
          <w:rFonts w:cs="宋体" w:asciiTheme="minorEastAsia" w:hAnsiTheme="minorEastAsia" w:eastAsiaTheme="minorEastAsia"/>
          <w:bCs/>
          <w:kern w:val="0"/>
          <w:sz w:val="24"/>
          <w:highlight w:val="none"/>
        </w:rPr>
        <w:t>【</w:t>
      </w:r>
      <w:r>
        <w:rPr>
          <w:rFonts w:hint="eastAsia" w:cs="宋体" w:asciiTheme="minorEastAsia" w:hAnsiTheme="minorEastAsia" w:eastAsiaTheme="minorEastAsia"/>
          <w:bCs/>
          <w:kern w:val="0"/>
          <w:sz w:val="24"/>
          <w:highlight w:val="none"/>
        </w:rPr>
        <w:t>采购代理机构/采购人</w:t>
      </w:r>
      <w:r>
        <w:rPr>
          <w:rFonts w:cs="宋体" w:asciiTheme="minorEastAsia" w:hAnsiTheme="minorEastAsia" w:eastAsiaTheme="minorEastAsia"/>
          <w:bCs/>
          <w:kern w:val="0"/>
          <w:sz w:val="24"/>
          <w:highlight w:val="none"/>
        </w:rPr>
        <w:t>在项目评审直至合同签订、履约期间，有权要求投标人出具投标文件中的合同和用户验收报告，予以确认其的真实性和有效性，如出现与事实不符等情况，将根据有关规定以“涉嫌提供虚假材料谋取中标（成交）”予以处理】，是否有良好的工作业绩和履约记录等情况；以分包方式履行采购合同的，还需提供该项目</w:t>
      </w:r>
      <w:r>
        <w:rPr>
          <w:rFonts w:hint="eastAsia" w:cs="宋体" w:asciiTheme="minorEastAsia" w:hAnsiTheme="minorEastAsia" w:eastAsiaTheme="minorEastAsia"/>
          <w:bCs/>
          <w:kern w:val="0"/>
          <w:sz w:val="24"/>
          <w:highlight w:val="none"/>
        </w:rPr>
        <w:t>采购人</w:t>
      </w:r>
      <w:r>
        <w:rPr>
          <w:rFonts w:cs="宋体" w:asciiTheme="minorEastAsia" w:hAnsiTheme="minorEastAsia" w:eastAsiaTheme="minorEastAsia"/>
          <w:bCs/>
          <w:kern w:val="0"/>
          <w:sz w:val="24"/>
          <w:highlight w:val="none"/>
        </w:rPr>
        <w:t>同意分包的证明材料;如投标人提供的合同复印件等实施项目证明材料与投标主体无关或违规转包分包的，评标委员会将进行扣分直至认定投标无效。</w:t>
      </w:r>
    </w:p>
    <w:p w14:paraId="320ACEC2">
      <w:pPr>
        <w:snapToGrid w:val="0"/>
        <w:spacing w:line="360" w:lineRule="auto"/>
        <w:rPr>
          <w:rFonts w:hint="eastAsia" w:cs="宋体" w:asciiTheme="minorEastAsia" w:hAnsiTheme="minorEastAsia" w:eastAsiaTheme="minorEastAsia"/>
          <w:bCs/>
          <w:kern w:val="0"/>
          <w:sz w:val="24"/>
          <w:highlight w:val="none"/>
        </w:rPr>
      </w:pPr>
      <w:r>
        <w:rPr>
          <w:rFonts w:hint="eastAsia" w:cs="宋体" w:asciiTheme="minorEastAsia" w:hAnsiTheme="minorEastAsia" w:eastAsiaTheme="minorEastAsia"/>
          <w:bCs/>
          <w:kern w:val="0"/>
          <w:sz w:val="24"/>
          <w:highlight w:val="none"/>
        </w:rPr>
        <w:t>*备注：投标人编制投标文件（商务技术文件部分）时，建议按此目录（序号和内容）提供评标标准相应的商务技术资料。</w:t>
      </w:r>
    </w:p>
    <w:p w14:paraId="12568429">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一、评标方法</w:t>
      </w:r>
    </w:p>
    <w:p w14:paraId="676670A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BA87BA3">
      <w:pPr>
        <w:adjustRightInd/>
        <w:spacing w:line="360" w:lineRule="auto"/>
        <w:rPr>
          <w:rFonts w:ascii="宋体" w:hAnsi="宋体" w:cs="宋体"/>
          <w:color w:val="auto"/>
          <w:kern w:val="0"/>
          <w:sz w:val="24"/>
          <w:highlight w:val="none"/>
        </w:rPr>
      </w:pPr>
      <w:r>
        <w:rPr>
          <w:rFonts w:hint="eastAsia" w:ascii="宋体" w:hAnsi="宋体" w:cs="宋体"/>
          <w:b/>
          <w:color w:val="auto"/>
          <w:sz w:val="24"/>
          <w:highlight w:val="none"/>
        </w:rPr>
        <w:t>二、评标标准</w:t>
      </w:r>
    </w:p>
    <w:p w14:paraId="5BCD7567">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sz w:val="24"/>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65E6256">
      <w:pPr>
        <w:spacing w:line="360" w:lineRule="auto"/>
        <w:outlineLvl w:val="0"/>
        <w:rPr>
          <w:rFonts w:ascii="宋体" w:hAnsi="宋体" w:cs="宋体"/>
          <w:b/>
          <w:color w:val="auto"/>
          <w:sz w:val="24"/>
          <w:highlight w:val="none"/>
        </w:rPr>
      </w:pPr>
      <w:bookmarkStart w:id="419" w:name="_Toc16782"/>
      <w:r>
        <w:rPr>
          <w:rFonts w:hint="eastAsia" w:ascii="宋体" w:hAnsi="宋体" w:cs="宋体"/>
          <w:b/>
          <w:color w:val="auto"/>
          <w:sz w:val="24"/>
          <w:highlight w:val="none"/>
        </w:rPr>
        <w:t>三、评标程序</w:t>
      </w:r>
      <w:bookmarkEnd w:id="419"/>
    </w:p>
    <w:p w14:paraId="6BE3BB4E">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A441FBC">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D92AE7F">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6BCEE8C">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0893451">
      <w:pPr>
        <w:pStyle w:val="129"/>
        <w:spacing w:before="0"/>
        <w:ind w:firstLine="508" w:firstLineChars="212"/>
        <w:rPr>
          <w:rFonts w:ascii="宋体" w:hAnsi="宋体" w:cs="宋体"/>
          <w:color w:val="auto"/>
          <w:kern w:val="0"/>
          <w:szCs w:val="24"/>
          <w:highlight w:val="none"/>
        </w:rPr>
      </w:pPr>
      <w:r>
        <w:rPr>
          <w:rFonts w:hint="eastAsia" w:ascii="宋体" w:hAnsi="宋体" w:cs="宋体"/>
          <w:color w:val="auto"/>
          <w:kern w:val="0"/>
          <w:szCs w:val="24"/>
          <w:highlight w:val="none"/>
        </w:rPr>
        <w:t>3.4.1投标文件报价出现前后不一致的，按照下列规定修正：</w:t>
      </w:r>
    </w:p>
    <w:p w14:paraId="214F9705">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4F15802">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DAF6474">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0B83B6C6">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C522213">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7062A1B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72C188B5">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8963401">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06A1F1B">
      <w:pPr>
        <w:pStyle w:val="12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3.4.5对于未预留份额专门面向中小企业的采购服务项目，以及预留份额采购服务项目中的非预留部分标项，对小型和微型企业的投标报价给予10%</w:t>
      </w:r>
      <w:r>
        <w:rPr>
          <w:rFonts w:hint="eastAsia" w:asciiTheme="minorEastAsia" w:hAnsiTheme="minorEastAsia" w:eastAsiaTheme="minorEastAsia" w:cstheme="minorEastAsia"/>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采购服务项目，对于联合协议或者分包意向协议约定小微企业的合同份额占到合同总金额30%以上的，对联合体或者大中型企业的报价给予4%</w:t>
      </w:r>
      <w:r>
        <w:rPr>
          <w:rFonts w:hint="eastAsia" w:asciiTheme="minorEastAsia" w:hAnsiTheme="minorEastAsia" w:eastAsiaTheme="minorEastAsia" w:cstheme="minorEastAsia"/>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203EFBE1">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BD1E67">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供应商推荐资格；评审得分相同的，采取随机抽取方式确定，其他同品牌投标人不作为中标候选人。</w:t>
      </w:r>
    </w:p>
    <w:p w14:paraId="72088A9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2BDACF">
      <w:pPr>
        <w:widowControl/>
        <w:shd w:val="clear" w:color="auto" w:fill="FFFFFF"/>
        <w:adjustRightInd/>
        <w:spacing w:after="225" w:line="315" w:lineRule="atLeast"/>
        <w:jc w:val="left"/>
        <w:rPr>
          <w:rFonts w:ascii="宋体" w:hAnsi="宋体" w:cs="宋体"/>
          <w:b/>
          <w:color w:val="auto"/>
          <w:sz w:val="24"/>
          <w:highlight w:val="none"/>
        </w:rPr>
      </w:pPr>
      <w:r>
        <w:rPr>
          <w:rFonts w:hint="eastAsia" w:ascii="宋体" w:hAnsi="宋体" w:cs="宋体"/>
          <w:b/>
          <w:color w:val="auto"/>
          <w:sz w:val="24"/>
          <w:highlight w:val="none"/>
        </w:rPr>
        <w:t>四、评标中的其他事项</w:t>
      </w:r>
    </w:p>
    <w:p w14:paraId="4B32FEFE">
      <w:pPr>
        <w:pStyle w:val="12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153D2A">
      <w:pPr>
        <w:pStyle w:val="27"/>
        <w:spacing w:line="360" w:lineRule="auto"/>
        <w:ind w:left="954" w:leftChars="226" w:hanging="479" w:firstLineChars="0"/>
        <w:rPr>
          <w:rFonts w:cs="宋体"/>
          <w:color w:val="auto"/>
          <w:highlight w:val="none"/>
        </w:rPr>
      </w:pPr>
      <w:r>
        <w:rPr>
          <w:rFonts w:hint="eastAsia" w:cs="宋体"/>
          <w:b/>
          <w:color w:val="auto"/>
          <w:kern w:val="0"/>
          <w:highlight w:val="none"/>
        </w:rPr>
        <w:t>4.2投标无效。</w:t>
      </w:r>
      <w:r>
        <w:rPr>
          <w:rFonts w:hint="eastAsia" w:cs="宋体"/>
          <w:color w:val="auto"/>
          <w:highlight w:val="none"/>
        </w:rPr>
        <w:t>有下列情形之一的，投标无效：</w:t>
      </w:r>
    </w:p>
    <w:p w14:paraId="69C5611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B03E16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62D2A96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14:paraId="478718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4387A4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ED3FCD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664030C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4.2.7投标报价超过招标文件中规定的预算金额或者最高限价的；投标报价低于项目预算50%，未在报价文件中详细阐述不影响产品质量或者诚信履约的具体原因的；</w:t>
      </w:r>
    </w:p>
    <w:p w14:paraId="262037A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7A967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7F13E2A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6B6FA4A8">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7C0A1BA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5971193">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投标人未提供样品或提供的样品不满足采购需求实质性条件的，投标无效；</w:t>
      </w:r>
    </w:p>
    <w:p w14:paraId="2100929E">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4.2.14 投标文件不满足招标文件的其它实质性要求的；</w:t>
      </w:r>
    </w:p>
    <w:p w14:paraId="61700CE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4.2.15法律、法规、规章（适用本市的）及省级以上规范性文件（适用本市的）规定的其他无效情形。</w:t>
      </w:r>
    </w:p>
    <w:p w14:paraId="6FC4F574">
      <w:pPr>
        <w:pStyle w:val="27"/>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0498FF2">
      <w:pPr>
        <w:pStyle w:val="27"/>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1D20499">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33F56006">
      <w:pPr>
        <w:pStyle w:val="27"/>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3B2E0831">
      <w:pPr>
        <w:pStyle w:val="27"/>
        <w:snapToGrid w:val="0"/>
        <w:spacing w:line="360" w:lineRule="auto"/>
        <w:rPr>
          <w:rFonts w:cs="宋体"/>
          <w:color w:val="auto"/>
          <w:highlight w:val="none"/>
        </w:rPr>
      </w:pPr>
      <w:r>
        <w:rPr>
          <w:rFonts w:hint="eastAsia" w:cs="宋体"/>
          <w:color w:val="auto"/>
          <w:highlight w:val="none"/>
        </w:rPr>
        <w:t>5.4因重大变故，采购任务取消的。</w:t>
      </w:r>
    </w:p>
    <w:p w14:paraId="77C817F6">
      <w:pPr>
        <w:pStyle w:val="27"/>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61F2C525">
      <w:pPr>
        <w:pStyle w:val="27"/>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62955243">
      <w:pPr>
        <w:pStyle w:val="27"/>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510F44B">
      <w:pPr>
        <w:pStyle w:val="27"/>
        <w:snapToGrid w:val="0"/>
        <w:spacing w:line="360" w:lineRule="auto"/>
        <w:rPr>
          <w:rFonts w:cs="宋体"/>
          <w:color w:val="auto"/>
          <w:highlight w:val="none"/>
        </w:rPr>
      </w:pPr>
      <w:r>
        <w:rPr>
          <w:rFonts w:hint="eastAsia" w:cs="宋体"/>
          <w:color w:val="auto"/>
          <w:highlight w:val="none"/>
        </w:rPr>
        <w:t>7.1未确定中标供应商的，终止本次采购活动，重新开展采购活动。</w:t>
      </w:r>
    </w:p>
    <w:p w14:paraId="27A828B9">
      <w:pPr>
        <w:pStyle w:val="27"/>
        <w:snapToGrid w:val="0"/>
        <w:spacing w:line="360" w:lineRule="auto"/>
        <w:rPr>
          <w:rFonts w:cs="宋体"/>
          <w:color w:val="auto"/>
          <w:highlight w:val="none"/>
        </w:rPr>
      </w:pPr>
      <w:r>
        <w:rPr>
          <w:rFonts w:hint="eastAsia" w:cs="宋体"/>
          <w:color w:val="auto"/>
          <w:highlight w:val="none"/>
        </w:rPr>
        <w:t>7.2已确定中标供应商但尚未签订采购合同的，中标结果无效，从合格的中标候选人中另行确定中标供应商；没有合格的中标候选人的，重新开展采购活动。</w:t>
      </w:r>
    </w:p>
    <w:p w14:paraId="37BB6C52">
      <w:pPr>
        <w:pStyle w:val="27"/>
        <w:snapToGrid w:val="0"/>
        <w:spacing w:line="360" w:lineRule="auto"/>
        <w:rPr>
          <w:rFonts w:cs="宋体"/>
          <w:color w:val="auto"/>
          <w:highlight w:val="none"/>
        </w:rPr>
      </w:pPr>
      <w:r>
        <w:rPr>
          <w:rFonts w:hint="eastAsia" w:cs="宋体"/>
          <w:color w:val="auto"/>
          <w:highlight w:val="none"/>
        </w:rPr>
        <w:t>7.3采购合同已签订但尚未履行的，撤销合同，从合格的中标候选人中另行确定中标供应商；没有合格的中标候选人的，重新开展采购活动。</w:t>
      </w:r>
    </w:p>
    <w:p w14:paraId="2916165B">
      <w:pPr>
        <w:pStyle w:val="27"/>
        <w:snapToGrid w:val="0"/>
        <w:spacing w:line="360" w:lineRule="auto"/>
        <w:rPr>
          <w:rFonts w:cs="宋体"/>
          <w:color w:val="auto"/>
          <w:highlight w:val="none"/>
        </w:rPr>
      </w:pPr>
      <w:r>
        <w:rPr>
          <w:rFonts w:hint="eastAsia" w:cs="宋体"/>
          <w:color w:val="auto"/>
          <w:highlight w:val="none"/>
        </w:rPr>
        <w:t>7.4采购合同已经履行，给采购人、供应商造成损失的，由责任人承担赔偿责任。</w:t>
      </w:r>
    </w:p>
    <w:p w14:paraId="6CB66EC2">
      <w:pPr>
        <w:pStyle w:val="27"/>
        <w:snapToGrid w:val="0"/>
        <w:spacing w:line="360" w:lineRule="auto"/>
        <w:rPr>
          <w:rFonts w:cs="宋体"/>
          <w:b/>
          <w:color w:val="auto"/>
          <w:sz w:val="36"/>
          <w:szCs w:val="36"/>
          <w:highlight w:val="none"/>
        </w:rPr>
      </w:pPr>
      <w:r>
        <w:rPr>
          <w:rFonts w:hint="eastAsia" w:cs="宋体"/>
          <w:color w:val="auto"/>
          <w:highlight w:val="none"/>
        </w:rPr>
        <w:t>7.5采购当事人有其他违反政府采购法或者政府采购法实施条例等法律法规规定的行为，经改正后仍然影响或者可能影响中标结果或者依法被认定为中标无效的，依照7.1-7.4规定处理。</w:t>
      </w:r>
      <w:bookmarkEnd w:id="29"/>
      <w:bookmarkStart w:id="420" w:name="第五部分"/>
      <w:bookmarkStart w:id="421" w:name="_Toc86217003"/>
      <w:r>
        <w:rPr>
          <w:rFonts w:hint="eastAsia" w:cs="宋体"/>
          <w:b/>
          <w:color w:val="auto"/>
          <w:highlight w:val="none"/>
        </w:rPr>
        <w:t xml:space="preserve">  </w:t>
      </w:r>
      <w:r>
        <w:rPr>
          <w:rFonts w:hint="eastAsia" w:cs="宋体"/>
          <w:b/>
          <w:color w:val="auto"/>
          <w:sz w:val="36"/>
          <w:szCs w:val="36"/>
          <w:highlight w:val="none"/>
        </w:rPr>
        <w:br w:type="page"/>
      </w:r>
    </w:p>
    <w:p w14:paraId="613C9B77">
      <w:pPr>
        <w:spacing w:line="360" w:lineRule="auto"/>
        <w:ind w:left="720" w:leftChars="343" w:firstLine="1084" w:firstLineChars="300"/>
        <w:outlineLvl w:val="0"/>
        <w:rPr>
          <w:rFonts w:ascii="宋体" w:hAnsi="宋体" w:cs="宋体"/>
          <w:b/>
          <w:color w:val="auto"/>
          <w:sz w:val="36"/>
          <w:szCs w:val="36"/>
          <w:highlight w:val="none"/>
        </w:rPr>
      </w:pPr>
      <w:bookmarkStart w:id="422" w:name="_Toc7959"/>
      <w:r>
        <w:rPr>
          <w:rFonts w:hint="eastAsia" w:ascii="宋体" w:hAnsi="宋体" w:cs="宋体"/>
          <w:b/>
          <w:color w:val="auto"/>
          <w:sz w:val="36"/>
          <w:szCs w:val="36"/>
          <w:highlight w:val="none"/>
        </w:rPr>
        <w:t>第五部分  拟签订的合同文本</w:t>
      </w:r>
      <w:bookmarkEnd w:id="422"/>
    </w:p>
    <w:p w14:paraId="46131BA0">
      <w:pPr>
        <w:rPr>
          <w:rFonts w:hint="eastAsia" w:ascii="宋体" w:hAnsi="宋体" w:cs="宋体"/>
          <w:color w:val="auto"/>
          <w:sz w:val="24"/>
          <w:highlight w:val="none"/>
          <w:lang w:val="en-US" w:eastAsia="zh-CN"/>
        </w:rPr>
      </w:pPr>
    </w:p>
    <w:p w14:paraId="23181E73">
      <w:pPr>
        <w:snapToGrid w:val="0"/>
        <w:spacing w:before="120" w:after="120" w:line="360" w:lineRule="auto"/>
        <w:rPr>
          <w:rFonts w:ascii="宋体" w:hAnsi="宋体"/>
          <w:sz w:val="24"/>
          <w:highlight w:val="none"/>
          <w:shd w:val="clear" w:color="auto" w:fill="FFFFFF"/>
        </w:rPr>
      </w:pPr>
      <w:r>
        <w:rPr>
          <w:rFonts w:hint="eastAsia" w:ascii="宋体" w:hAnsi="宋体"/>
          <w:sz w:val="24"/>
          <w:highlight w:val="none"/>
          <w:shd w:val="clear" w:color="auto" w:fill="FFFFFF"/>
        </w:rPr>
        <w:t>甲方：（买方）</w:t>
      </w:r>
    </w:p>
    <w:p w14:paraId="0E44C0BF">
      <w:pPr>
        <w:snapToGrid w:val="0"/>
        <w:spacing w:before="120" w:after="120" w:line="360" w:lineRule="auto"/>
        <w:rPr>
          <w:rFonts w:ascii="宋体" w:hAnsi="宋体"/>
          <w:sz w:val="24"/>
          <w:highlight w:val="none"/>
          <w:shd w:val="clear" w:color="auto" w:fill="FFFFFF"/>
        </w:rPr>
      </w:pPr>
      <w:r>
        <w:rPr>
          <w:rFonts w:hint="eastAsia" w:ascii="宋体" w:hAnsi="宋体"/>
          <w:sz w:val="24"/>
          <w:highlight w:val="none"/>
          <w:shd w:val="clear" w:color="auto" w:fill="FFFFFF"/>
        </w:rPr>
        <w:t>乙方：（卖方）</w:t>
      </w:r>
    </w:p>
    <w:p w14:paraId="23864DA1">
      <w:pPr>
        <w:spacing w:line="360" w:lineRule="auto"/>
        <w:ind w:left="-210" w:leftChars="-100" w:firstLine="456" w:firstLineChars="200"/>
        <w:jc w:val="left"/>
        <w:outlineLvl w:val="0"/>
        <w:rPr>
          <w:rFonts w:hint="eastAsia" w:asciiTheme="minorEastAsia" w:hAnsiTheme="minorEastAsia" w:eastAsiaTheme="minorEastAsia" w:cstheme="minorEastAsia"/>
          <w:b/>
          <w:bCs/>
          <w:color w:val="auto"/>
          <w:sz w:val="24"/>
          <w:szCs w:val="24"/>
          <w:highlight w:val="none"/>
          <w:shd w:val="clear" w:color="auto" w:fill="FFFFFF"/>
        </w:rPr>
      </w:pPr>
      <w:bookmarkStart w:id="423" w:name="_Toc10354"/>
      <w:r>
        <w:rPr>
          <w:rFonts w:hint="eastAsia" w:ascii="宋体" w:hAnsi="宋体"/>
          <w:spacing w:val="-6"/>
          <w:sz w:val="24"/>
          <w:highlight w:val="none"/>
          <w:shd w:val="clear" w:color="auto" w:fill="FFFFFF"/>
        </w:rPr>
        <w:t>甲、乙双方根据</w:t>
      </w:r>
      <w:r>
        <w:rPr>
          <w:rFonts w:hint="eastAsia" w:ascii="宋体" w:hAnsi="宋体"/>
          <w:spacing w:val="-6"/>
          <w:sz w:val="24"/>
          <w:highlight w:val="none"/>
          <w:u w:val="single"/>
          <w:shd w:val="clear" w:color="auto" w:fill="FFFFFF"/>
          <w:lang w:eastAsia="zh-CN"/>
        </w:rPr>
        <w:t>浙江省建设工程设备招标有限公司</w:t>
      </w:r>
      <w:r>
        <w:rPr>
          <w:rFonts w:hint="eastAsia" w:ascii="宋体" w:hAnsi="宋体"/>
          <w:spacing w:val="-6"/>
          <w:sz w:val="24"/>
          <w:highlight w:val="none"/>
          <w:shd w:val="clear" w:color="auto" w:fill="FFFFFF"/>
        </w:rPr>
        <w:t>关于</w:t>
      </w:r>
      <w:r>
        <w:rPr>
          <w:rFonts w:hint="eastAsia" w:ascii="宋体" w:hAnsi="宋体"/>
          <w:spacing w:val="-6"/>
          <w:sz w:val="24"/>
          <w:highlight w:val="none"/>
          <w:u w:val="single"/>
          <w:shd w:val="clear" w:color="auto" w:fill="FFFFFF"/>
        </w:rPr>
        <w:t xml:space="preserve">XX              </w:t>
      </w:r>
      <w:r>
        <w:rPr>
          <w:rFonts w:hint="eastAsia" w:ascii="宋体" w:hAnsi="宋体"/>
          <w:spacing w:val="-6"/>
          <w:sz w:val="24"/>
          <w:highlight w:val="none"/>
          <w:shd w:val="clear" w:color="auto" w:fill="FFFFFF"/>
        </w:rPr>
        <w:t>公开招标的结果，签署本合同。</w:t>
      </w:r>
      <w:bookmarkEnd w:id="423"/>
    </w:p>
    <w:p w14:paraId="69FF5588">
      <w:pPr>
        <w:spacing w:line="360" w:lineRule="auto"/>
        <w:ind w:left="-210" w:leftChars="-100" w:firstLine="482" w:firstLineChars="200"/>
        <w:jc w:val="left"/>
        <w:outlineLvl w:val="0"/>
        <w:rPr>
          <w:rFonts w:hint="eastAsia" w:asciiTheme="minorEastAsia" w:hAnsiTheme="minorEastAsia" w:eastAsiaTheme="minorEastAsia" w:cstheme="minorEastAsia"/>
          <w:b/>
          <w:bCs/>
          <w:color w:val="auto"/>
          <w:sz w:val="24"/>
          <w:szCs w:val="24"/>
          <w:highlight w:val="none"/>
          <w:shd w:val="clear" w:color="auto" w:fill="FFFFFF"/>
        </w:rPr>
      </w:pPr>
      <w:bookmarkStart w:id="424" w:name="_Toc2287"/>
      <w:r>
        <w:rPr>
          <w:rFonts w:hint="eastAsia" w:asciiTheme="minorEastAsia" w:hAnsiTheme="minorEastAsia" w:eastAsiaTheme="minorEastAsia" w:cstheme="minorEastAsia"/>
          <w:b/>
          <w:bCs/>
          <w:color w:val="auto"/>
          <w:sz w:val="24"/>
          <w:szCs w:val="24"/>
          <w:highlight w:val="none"/>
          <w:shd w:val="clear" w:color="auto" w:fill="FFFFFF"/>
        </w:rPr>
        <w:t>一、服务范围及内容</w:t>
      </w:r>
      <w:bookmarkEnd w:id="424"/>
    </w:p>
    <w:p w14:paraId="25CBE37E">
      <w:pPr>
        <w:spacing w:line="360" w:lineRule="auto"/>
        <w:ind w:left="-210" w:leftChars="-100" w:firstLine="480" w:firstLineChars="200"/>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（详见第三部分采购需求）</w:t>
      </w:r>
    </w:p>
    <w:p w14:paraId="1B6F6025">
      <w:pPr>
        <w:spacing w:line="360" w:lineRule="auto"/>
        <w:ind w:left="-210" w:leftChars="-100" w:firstLine="482" w:firstLineChars="200"/>
        <w:jc w:val="left"/>
        <w:outlineLvl w:val="0"/>
        <w:rPr>
          <w:rFonts w:hint="eastAsia" w:asciiTheme="minorEastAsia" w:hAnsiTheme="minorEastAsia" w:eastAsiaTheme="minorEastAsia" w:cstheme="minorEastAsia"/>
          <w:b/>
          <w:bCs/>
          <w:color w:val="auto"/>
          <w:sz w:val="24"/>
          <w:szCs w:val="24"/>
          <w:highlight w:val="none"/>
          <w:shd w:val="clear" w:color="auto" w:fill="FFFFFF"/>
        </w:rPr>
      </w:pPr>
      <w:bookmarkStart w:id="425" w:name="_Toc2684"/>
      <w:r>
        <w:rPr>
          <w:rFonts w:hint="eastAsia" w:asciiTheme="minorEastAsia" w:hAnsiTheme="minorEastAsia" w:eastAsiaTheme="minorEastAsia" w:cstheme="minorEastAsia"/>
          <w:b/>
          <w:bCs/>
          <w:color w:val="auto"/>
          <w:sz w:val="24"/>
          <w:szCs w:val="24"/>
          <w:highlight w:val="none"/>
          <w:shd w:val="clear" w:color="auto" w:fill="FFFFFF"/>
        </w:rPr>
        <w:t>二、业务的内容——具体事项</w:t>
      </w:r>
      <w:bookmarkEnd w:id="425"/>
    </w:p>
    <w:p w14:paraId="5FBEB2E4">
      <w:pPr>
        <w:spacing w:line="360" w:lineRule="auto"/>
        <w:ind w:left="-210" w:leftChars="-100" w:firstLine="480" w:firstLineChars="200"/>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（详见第</w:t>
      </w:r>
      <w:r>
        <w:rPr>
          <w:rFonts w:hint="eastAsia" w:asciiTheme="minorEastAsia" w:hAnsiTheme="minorEastAsia" w:eastAsiaTheme="minorEastAsia" w:cstheme="minorEastAsia"/>
          <w:color w:val="auto"/>
          <w:sz w:val="24"/>
          <w:szCs w:val="24"/>
          <w:highlight w:val="none"/>
          <w:shd w:val="clear" w:color="auto" w:fill="FFFFFF"/>
          <w:lang w:val="en-US" w:eastAsia="zh-CN"/>
        </w:rPr>
        <w:t>三部分</w:t>
      </w:r>
      <w:r>
        <w:rPr>
          <w:rFonts w:hint="eastAsia" w:asciiTheme="minorEastAsia" w:hAnsiTheme="minorEastAsia" w:eastAsiaTheme="minorEastAsia" w:cstheme="minorEastAsia"/>
          <w:color w:val="auto"/>
          <w:sz w:val="24"/>
          <w:szCs w:val="24"/>
          <w:highlight w:val="none"/>
        </w:rPr>
        <w:t>采购需求</w:t>
      </w:r>
      <w:r>
        <w:rPr>
          <w:rFonts w:hint="eastAsia" w:asciiTheme="minorEastAsia" w:hAnsiTheme="minorEastAsia" w:eastAsiaTheme="minorEastAsia" w:cstheme="minorEastAsia"/>
          <w:color w:val="auto"/>
          <w:sz w:val="24"/>
          <w:szCs w:val="24"/>
          <w:highlight w:val="none"/>
          <w:shd w:val="clear" w:color="auto" w:fill="FFFFFF"/>
        </w:rPr>
        <w:t>）</w:t>
      </w:r>
    </w:p>
    <w:p w14:paraId="08A98949">
      <w:pPr>
        <w:spacing w:line="360" w:lineRule="auto"/>
        <w:ind w:left="-210" w:leftChars="-100" w:firstLine="482" w:firstLineChars="200"/>
        <w:jc w:val="left"/>
        <w:outlineLvl w:val="0"/>
        <w:rPr>
          <w:rFonts w:hint="eastAsia" w:asciiTheme="minorEastAsia" w:hAnsiTheme="minorEastAsia" w:eastAsiaTheme="minorEastAsia" w:cstheme="minorEastAsia"/>
          <w:color w:val="auto"/>
          <w:sz w:val="24"/>
          <w:szCs w:val="24"/>
          <w:highlight w:val="none"/>
          <w:shd w:val="clear" w:color="auto" w:fill="FFFFFF"/>
        </w:rPr>
      </w:pPr>
      <w:bookmarkStart w:id="426" w:name="_Toc4790"/>
      <w:r>
        <w:rPr>
          <w:rFonts w:hint="eastAsia" w:asciiTheme="minorEastAsia" w:hAnsiTheme="minorEastAsia" w:eastAsiaTheme="minorEastAsia" w:cstheme="minorEastAsia"/>
          <w:b/>
          <w:bCs/>
          <w:color w:val="auto"/>
          <w:sz w:val="24"/>
          <w:szCs w:val="24"/>
          <w:highlight w:val="none"/>
          <w:shd w:val="clear" w:color="auto" w:fill="FFFFFF"/>
        </w:rPr>
        <w:t>三、合同有效期、履行期限、履约保证金</w:t>
      </w:r>
      <w:bookmarkEnd w:id="426"/>
    </w:p>
    <w:p w14:paraId="52114FD1">
      <w:pPr>
        <w:widowControl/>
        <w:autoSpaceDE w:val="0"/>
        <w:autoSpaceDN w:val="0"/>
        <w:snapToGrid w:val="0"/>
        <w:spacing w:line="360" w:lineRule="auto"/>
        <w:ind w:left="-210" w:leftChars="-100" w:firstLine="480" w:firstLineChars="200"/>
        <w:jc w:val="left"/>
        <w:textAlignment w:val="bottom"/>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1、乙方应在合同生效之日起   日内完成项目建设（交货）。</w:t>
      </w:r>
    </w:p>
    <w:p w14:paraId="6BA71944">
      <w:pPr>
        <w:widowControl/>
        <w:autoSpaceDE w:val="0"/>
        <w:autoSpaceDN w:val="0"/>
        <w:snapToGrid w:val="0"/>
        <w:spacing w:line="360" w:lineRule="auto"/>
        <w:ind w:left="-210" w:leftChars="-100" w:firstLine="480" w:firstLineChars="200"/>
        <w:jc w:val="left"/>
        <w:textAlignment w:val="bottom"/>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2、质保期：自项目最终验收之日起   年。</w:t>
      </w:r>
    </w:p>
    <w:p w14:paraId="49245152">
      <w:pPr>
        <w:widowControl/>
        <w:autoSpaceDE w:val="0"/>
        <w:autoSpaceDN w:val="0"/>
        <w:snapToGrid w:val="0"/>
        <w:spacing w:line="360" w:lineRule="auto"/>
        <w:ind w:left="-210" w:leftChars="-100" w:firstLine="480" w:firstLineChars="200"/>
        <w:jc w:val="left"/>
        <w:textAlignment w:val="bottom"/>
        <w:rPr>
          <w:rFonts w:hint="eastAsia" w:asciiTheme="minorEastAsia" w:hAnsiTheme="minorEastAsia" w:eastAsiaTheme="minorEastAsia" w:cstheme="minorEastAsia"/>
          <w:color w:val="auto"/>
          <w:kern w:val="0"/>
          <w:sz w:val="24"/>
          <w:szCs w:val="24"/>
          <w:highlight w:val="none"/>
          <w:shd w:val="clear" w:color="auto" w:fill="FFFFFF"/>
        </w:rPr>
      </w:pPr>
      <w:r>
        <w:rPr>
          <w:rFonts w:hint="eastAsia" w:asciiTheme="minorEastAsia" w:hAnsiTheme="minorEastAsia" w:eastAsiaTheme="minorEastAsia" w:cstheme="minorEastAsia"/>
          <w:color w:val="auto"/>
          <w:kern w:val="0"/>
          <w:sz w:val="24"/>
          <w:szCs w:val="24"/>
          <w:highlight w:val="none"/>
          <w:shd w:val="clear" w:color="auto" w:fill="FFFFFF"/>
        </w:rPr>
        <w:t>3、合同有效期：从合同生效之日起至质保期结束。</w:t>
      </w:r>
    </w:p>
    <w:p w14:paraId="2FEF8A26">
      <w:pPr>
        <w:spacing w:line="360" w:lineRule="auto"/>
        <w:ind w:left="-210" w:leftChars="-100" w:firstLine="482" w:firstLineChars="200"/>
        <w:jc w:val="left"/>
        <w:outlineLvl w:val="0"/>
        <w:rPr>
          <w:rFonts w:hint="eastAsia" w:asciiTheme="minorEastAsia" w:hAnsiTheme="minorEastAsia" w:eastAsiaTheme="minorEastAsia" w:cstheme="minorEastAsia"/>
          <w:b/>
          <w:bCs/>
          <w:color w:val="auto"/>
          <w:sz w:val="24"/>
          <w:szCs w:val="24"/>
          <w:highlight w:val="none"/>
          <w:shd w:val="clear" w:color="auto" w:fill="FFFFFF"/>
        </w:rPr>
      </w:pPr>
      <w:bookmarkStart w:id="427" w:name="_Toc12691"/>
      <w:r>
        <w:rPr>
          <w:rFonts w:hint="eastAsia" w:asciiTheme="minorEastAsia" w:hAnsiTheme="minorEastAsia" w:eastAsiaTheme="minorEastAsia" w:cstheme="minorEastAsia"/>
          <w:b/>
          <w:bCs/>
          <w:color w:val="auto"/>
          <w:sz w:val="24"/>
          <w:szCs w:val="24"/>
          <w:highlight w:val="none"/>
          <w:shd w:val="clear" w:color="auto" w:fill="FFFFFF"/>
        </w:rPr>
        <w:t>四、甲方的权利和义务</w:t>
      </w:r>
      <w:bookmarkEnd w:id="427"/>
    </w:p>
    <w:p w14:paraId="2F0A5A31">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28" w:name="_Toc21452"/>
      <w:r>
        <w:rPr>
          <w:rFonts w:hint="eastAsia" w:asciiTheme="minorEastAsia" w:hAnsiTheme="minorEastAsia" w:eastAsiaTheme="minorEastAsia" w:cstheme="minorEastAsia"/>
          <w:b w:val="0"/>
          <w:bCs w:val="0"/>
          <w:color w:val="auto"/>
          <w:sz w:val="24"/>
          <w:szCs w:val="24"/>
          <w:highlight w:val="none"/>
          <w:shd w:val="clear" w:color="auto" w:fill="FFFFFF"/>
        </w:rPr>
        <w:t>1、甲方有权监督和参与维保的有关活动。</w:t>
      </w:r>
      <w:bookmarkEnd w:id="428"/>
    </w:p>
    <w:p w14:paraId="32BA2C4F">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29" w:name="_Toc16482"/>
      <w:r>
        <w:rPr>
          <w:rFonts w:hint="eastAsia" w:asciiTheme="minorEastAsia" w:hAnsiTheme="minorEastAsia" w:eastAsiaTheme="minorEastAsia" w:cstheme="minorEastAsia"/>
          <w:b w:val="0"/>
          <w:bCs w:val="0"/>
          <w:color w:val="auto"/>
          <w:sz w:val="24"/>
          <w:szCs w:val="24"/>
          <w:highlight w:val="none"/>
          <w:shd w:val="clear" w:color="auto" w:fill="FFFFFF"/>
        </w:rPr>
        <w:t>2、甲方有权要求乙方及时提供工作阶段性的进展情况。</w:t>
      </w:r>
      <w:bookmarkEnd w:id="429"/>
    </w:p>
    <w:p w14:paraId="7A95DDDD">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30" w:name="_Toc20945"/>
      <w:r>
        <w:rPr>
          <w:rFonts w:hint="eastAsia" w:asciiTheme="minorEastAsia" w:hAnsiTheme="minorEastAsia" w:eastAsiaTheme="minorEastAsia" w:cstheme="minorEastAsia"/>
          <w:b w:val="0"/>
          <w:bCs w:val="0"/>
          <w:color w:val="auto"/>
          <w:sz w:val="24"/>
          <w:szCs w:val="24"/>
          <w:highlight w:val="none"/>
          <w:shd w:val="clear" w:color="auto" w:fill="FFFFFF"/>
        </w:rPr>
        <w:t>3、甲方有权要求乙方更换不称职的人员。</w:t>
      </w:r>
      <w:bookmarkEnd w:id="430"/>
    </w:p>
    <w:p w14:paraId="7884415D">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31" w:name="_Toc25887"/>
      <w:r>
        <w:rPr>
          <w:rFonts w:hint="eastAsia" w:asciiTheme="minorEastAsia" w:hAnsiTheme="minorEastAsia" w:eastAsiaTheme="minorEastAsia" w:cstheme="minorEastAsia"/>
          <w:b w:val="0"/>
          <w:bCs w:val="0"/>
          <w:color w:val="auto"/>
          <w:sz w:val="24"/>
          <w:szCs w:val="24"/>
          <w:highlight w:val="none"/>
          <w:shd w:val="clear" w:color="auto" w:fill="FFFFFF"/>
        </w:rPr>
        <w:t>4、甲方提供正常运行开通条件，设施设备资料，并对其完整性、准确性负责，使运行、维护具备条件。</w:t>
      </w:r>
      <w:bookmarkEnd w:id="431"/>
    </w:p>
    <w:p w14:paraId="71E09487">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32" w:name="_Toc11475"/>
      <w:r>
        <w:rPr>
          <w:rFonts w:hint="eastAsia" w:asciiTheme="minorEastAsia" w:hAnsiTheme="minorEastAsia" w:eastAsiaTheme="minorEastAsia" w:cstheme="minorEastAsia"/>
          <w:b w:val="0"/>
          <w:bCs w:val="0"/>
          <w:color w:val="auto"/>
          <w:sz w:val="24"/>
          <w:szCs w:val="24"/>
          <w:highlight w:val="none"/>
          <w:shd w:val="clear" w:color="auto" w:fill="FFFFFF"/>
        </w:rPr>
        <w:t>5、甲方协助乙方，尽可能向乙方提供便利条件，以保证运行、维护工作的完成。</w:t>
      </w:r>
      <w:bookmarkEnd w:id="432"/>
    </w:p>
    <w:p w14:paraId="31B941E5">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33" w:name="_Toc1934"/>
      <w:r>
        <w:rPr>
          <w:rFonts w:hint="eastAsia" w:asciiTheme="minorEastAsia" w:hAnsiTheme="minorEastAsia" w:eastAsiaTheme="minorEastAsia" w:cstheme="minorEastAsia"/>
          <w:b w:val="0"/>
          <w:bCs w:val="0"/>
          <w:color w:val="auto"/>
          <w:sz w:val="24"/>
          <w:szCs w:val="24"/>
          <w:highlight w:val="none"/>
          <w:shd w:val="clear" w:color="auto" w:fill="FFFFFF"/>
        </w:rPr>
        <w:t>6、依据合同和法律应履行的其他义务。</w:t>
      </w:r>
      <w:bookmarkEnd w:id="433"/>
    </w:p>
    <w:p w14:paraId="4D80C3A8">
      <w:pPr>
        <w:spacing w:line="360" w:lineRule="auto"/>
        <w:ind w:left="-210" w:leftChars="-100" w:firstLine="482" w:firstLineChars="200"/>
        <w:jc w:val="left"/>
        <w:outlineLvl w:val="0"/>
        <w:rPr>
          <w:rFonts w:hint="eastAsia" w:asciiTheme="minorEastAsia" w:hAnsiTheme="minorEastAsia" w:eastAsiaTheme="minorEastAsia" w:cstheme="minorEastAsia"/>
          <w:b/>
          <w:bCs/>
          <w:color w:val="auto"/>
          <w:sz w:val="24"/>
          <w:szCs w:val="24"/>
          <w:highlight w:val="none"/>
          <w:shd w:val="clear" w:color="auto" w:fill="FFFFFF"/>
        </w:rPr>
      </w:pPr>
      <w:bookmarkStart w:id="434" w:name="_Toc32202"/>
      <w:r>
        <w:rPr>
          <w:rFonts w:hint="eastAsia" w:asciiTheme="minorEastAsia" w:hAnsiTheme="minorEastAsia" w:eastAsiaTheme="minorEastAsia" w:cstheme="minorEastAsia"/>
          <w:b/>
          <w:bCs/>
          <w:color w:val="auto"/>
          <w:sz w:val="24"/>
          <w:szCs w:val="24"/>
          <w:highlight w:val="none"/>
          <w:shd w:val="clear" w:color="auto" w:fill="FFFFFF"/>
        </w:rPr>
        <w:t>五、乙方的权利和义务</w:t>
      </w:r>
      <w:bookmarkEnd w:id="434"/>
    </w:p>
    <w:p w14:paraId="3274749E">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35" w:name="_Toc29695"/>
      <w:r>
        <w:rPr>
          <w:rFonts w:hint="eastAsia" w:asciiTheme="minorEastAsia" w:hAnsiTheme="minorEastAsia" w:eastAsiaTheme="minorEastAsia" w:cstheme="minorEastAsia"/>
          <w:b w:val="0"/>
          <w:bCs w:val="0"/>
          <w:color w:val="auto"/>
          <w:sz w:val="24"/>
          <w:szCs w:val="24"/>
          <w:highlight w:val="none"/>
          <w:shd w:val="clear" w:color="auto" w:fill="FFFFFF"/>
        </w:rPr>
        <w:t>1、有权拒绝违反国家法律、法规和规章以及行政主管部门有关规定的人为干预。</w:t>
      </w:r>
      <w:bookmarkEnd w:id="435"/>
    </w:p>
    <w:p w14:paraId="187F643F">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36" w:name="_Toc534"/>
      <w:r>
        <w:rPr>
          <w:rFonts w:hint="eastAsia" w:asciiTheme="minorEastAsia" w:hAnsiTheme="minorEastAsia" w:eastAsiaTheme="minorEastAsia" w:cstheme="minorEastAsia"/>
          <w:b w:val="0"/>
          <w:bCs w:val="0"/>
          <w:color w:val="auto"/>
          <w:sz w:val="24"/>
          <w:szCs w:val="24"/>
          <w:highlight w:val="none"/>
          <w:shd w:val="clear" w:color="auto" w:fill="FFFFFF"/>
        </w:rPr>
        <w:t>2、依据国家有关法律法规的规定，在授权范围内完成工作，出具真实、合格报告。</w:t>
      </w:r>
      <w:bookmarkEnd w:id="436"/>
    </w:p>
    <w:p w14:paraId="021BD533">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37" w:name="_Toc21338"/>
      <w:r>
        <w:rPr>
          <w:rFonts w:hint="eastAsia" w:asciiTheme="minorEastAsia" w:hAnsiTheme="minorEastAsia" w:eastAsiaTheme="minorEastAsia" w:cstheme="minorEastAsia"/>
          <w:b w:val="0"/>
          <w:bCs w:val="0"/>
          <w:color w:val="auto"/>
          <w:sz w:val="24"/>
          <w:szCs w:val="24"/>
          <w:highlight w:val="none"/>
          <w:shd w:val="clear" w:color="auto" w:fill="FFFFFF"/>
        </w:rPr>
        <w:t>3、乙方在委托授权范围内为甲方提供服务，不得将本合同所确定的服务转让给第三方。</w:t>
      </w:r>
      <w:bookmarkEnd w:id="437"/>
    </w:p>
    <w:p w14:paraId="2953FAEA">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38" w:name="_Toc17379"/>
      <w:r>
        <w:rPr>
          <w:rFonts w:hint="eastAsia" w:asciiTheme="minorEastAsia" w:hAnsiTheme="minorEastAsia" w:eastAsiaTheme="minorEastAsia" w:cstheme="minorEastAsia"/>
          <w:b w:val="0"/>
          <w:bCs w:val="0"/>
          <w:color w:val="auto"/>
          <w:sz w:val="24"/>
          <w:szCs w:val="24"/>
          <w:highlight w:val="none"/>
          <w:shd w:val="clear" w:color="auto" w:fill="FFFFFF"/>
        </w:rPr>
        <w:t>4、乙方认真制定设备维保的进度计划，认真完成各项服务事项。</w:t>
      </w:r>
      <w:bookmarkEnd w:id="438"/>
    </w:p>
    <w:p w14:paraId="16CD3E6E">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39" w:name="_Toc122"/>
      <w:r>
        <w:rPr>
          <w:rFonts w:hint="eastAsia" w:asciiTheme="minorEastAsia" w:hAnsiTheme="minorEastAsia" w:eastAsiaTheme="minorEastAsia" w:cstheme="minorEastAsia"/>
          <w:b w:val="0"/>
          <w:bCs w:val="0"/>
          <w:color w:val="auto"/>
          <w:sz w:val="24"/>
          <w:szCs w:val="24"/>
          <w:highlight w:val="none"/>
          <w:shd w:val="clear" w:color="auto" w:fill="FFFFFF"/>
        </w:rPr>
        <w:t>5、乙方提供设备维保的技术支持服务。</w:t>
      </w:r>
      <w:bookmarkEnd w:id="439"/>
    </w:p>
    <w:p w14:paraId="142A8717">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40" w:name="_Toc11923"/>
      <w:r>
        <w:rPr>
          <w:rFonts w:hint="eastAsia" w:asciiTheme="minorEastAsia" w:hAnsiTheme="minorEastAsia" w:eastAsiaTheme="minorEastAsia" w:cstheme="minorEastAsia"/>
          <w:b w:val="0"/>
          <w:bCs w:val="0"/>
          <w:color w:val="auto"/>
          <w:sz w:val="24"/>
          <w:szCs w:val="24"/>
          <w:highlight w:val="none"/>
          <w:shd w:val="clear" w:color="auto" w:fill="FFFFFF"/>
        </w:rPr>
        <w:t>6、如甲方出现技术问题，乙方应及时查明原因并及时解决，保证工作的正常进行。</w:t>
      </w:r>
      <w:bookmarkEnd w:id="440"/>
    </w:p>
    <w:p w14:paraId="0E3CE386">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41" w:name="_Toc3422"/>
      <w:r>
        <w:rPr>
          <w:rFonts w:hint="eastAsia" w:asciiTheme="minorEastAsia" w:hAnsiTheme="minorEastAsia" w:eastAsiaTheme="minorEastAsia" w:cstheme="minorEastAsia"/>
          <w:b w:val="0"/>
          <w:bCs w:val="0"/>
          <w:color w:val="auto"/>
          <w:sz w:val="24"/>
          <w:szCs w:val="24"/>
          <w:highlight w:val="none"/>
          <w:shd w:val="clear" w:color="auto" w:fill="FFFFFF"/>
        </w:rPr>
        <w:t>7、乙方将设备的维修费计入合同总价。</w:t>
      </w:r>
      <w:bookmarkEnd w:id="441"/>
    </w:p>
    <w:p w14:paraId="06B8873E">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42" w:name="_Toc14246"/>
      <w:r>
        <w:rPr>
          <w:rFonts w:hint="eastAsia" w:asciiTheme="minorEastAsia" w:hAnsiTheme="minorEastAsia" w:eastAsiaTheme="minorEastAsia" w:cstheme="minorEastAsia"/>
          <w:b w:val="0"/>
          <w:bCs w:val="0"/>
          <w:color w:val="auto"/>
          <w:sz w:val="24"/>
          <w:szCs w:val="24"/>
          <w:highlight w:val="none"/>
          <w:shd w:val="clear" w:color="auto" w:fill="FFFFFF"/>
        </w:rPr>
        <w:t>8、如甲乙双方合同约定以外的设备损坏无法修复，需重新更换，乙方负责提供相应配件的技术参数及价格，在不高于市场价的情况下经甲方同意后另行收取。</w:t>
      </w:r>
      <w:bookmarkEnd w:id="442"/>
    </w:p>
    <w:p w14:paraId="5CC89537">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43" w:name="_Toc7941"/>
      <w:r>
        <w:rPr>
          <w:rFonts w:hint="eastAsia" w:asciiTheme="minorEastAsia" w:hAnsiTheme="minorEastAsia" w:eastAsiaTheme="minorEastAsia" w:cstheme="minorEastAsia"/>
          <w:b w:val="0"/>
          <w:bCs w:val="0"/>
          <w:color w:val="auto"/>
          <w:sz w:val="24"/>
          <w:szCs w:val="24"/>
          <w:highlight w:val="none"/>
          <w:shd w:val="clear" w:color="auto" w:fill="FFFFFF"/>
        </w:rPr>
        <w:t>9、乙方巡检所需的人力、交通、食宿、材料等相关资源，费用计入本合同总价中。</w:t>
      </w:r>
      <w:bookmarkEnd w:id="443"/>
    </w:p>
    <w:p w14:paraId="37A19C30">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44" w:name="_Toc18358"/>
      <w:r>
        <w:rPr>
          <w:rFonts w:hint="eastAsia" w:asciiTheme="minorEastAsia" w:hAnsiTheme="minorEastAsia" w:eastAsiaTheme="minorEastAsia" w:cstheme="minorEastAsia"/>
          <w:b w:val="0"/>
          <w:bCs w:val="0"/>
          <w:color w:val="auto"/>
          <w:sz w:val="24"/>
          <w:szCs w:val="24"/>
          <w:highlight w:val="none"/>
          <w:shd w:val="clear" w:color="auto" w:fill="FFFFFF"/>
        </w:rPr>
        <w:t>10、</w:t>
      </w:r>
      <w:r>
        <w:rPr>
          <w:rFonts w:hint="eastAsia" w:asciiTheme="minorEastAsia" w:hAnsiTheme="minorEastAsia" w:eastAsiaTheme="minorEastAsia" w:cstheme="minorEastAsia"/>
          <w:b w:val="0"/>
          <w:bCs w:val="0"/>
          <w:color w:val="auto"/>
          <w:sz w:val="24"/>
          <w:szCs w:val="24"/>
          <w:highlight w:val="none"/>
          <w:shd w:val="clear" w:color="auto" w:fill="FFFFFF"/>
          <w:lang w:eastAsia="zh-Hans"/>
        </w:rPr>
        <w:t>运维</w:t>
      </w:r>
      <w:r>
        <w:rPr>
          <w:rFonts w:hint="eastAsia" w:asciiTheme="minorEastAsia" w:hAnsiTheme="minorEastAsia" w:eastAsiaTheme="minorEastAsia" w:cstheme="minorEastAsia"/>
          <w:b w:val="0"/>
          <w:bCs w:val="0"/>
          <w:color w:val="auto"/>
          <w:sz w:val="24"/>
          <w:szCs w:val="24"/>
          <w:highlight w:val="none"/>
          <w:shd w:val="clear" w:color="auto" w:fill="FFFFFF"/>
        </w:rPr>
        <w:t>工程师一名。重大故障修复，服务工程师在甲方现场提供技术服务。7×24小时支持；即时响应，4小时到场。提供工程师资料原件备查。</w:t>
      </w:r>
      <w:bookmarkEnd w:id="444"/>
    </w:p>
    <w:p w14:paraId="562360EC">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45" w:name="_Toc15588"/>
      <w:r>
        <w:rPr>
          <w:rFonts w:hint="eastAsia" w:asciiTheme="minorEastAsia" w:hAnsiTheme="minorEastAsia" w:eastAsiaTheme="minorEastAsia" w:cstheme="minorEastAsia"/>
          <w:b w:val="0"/>
          <w:bCs w:val="0"/>
          <w:color w:val="auto"/>
          <w:sz w:val="24"/>
          <w:szCs w:val="24"/>
          <w:highlight w:val="none"/>
          <w:shd w:val="clear" w:color="auto" w:fill="FFFFFF"/>
        </w:rPr>
        <w:t>11、乙方设备及软件维保响应时间要求：基本故障在  个工作日内解决，如无法解决，按合同价的5％/次作为赔偿。</w:t>
      </w:r>
      <w:bookmarkEnd w:id="445"/>
    </w:p>
    <w:p w14:paraId="388F3778">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46" w:name="_Toc11396"/>
      <w:r>
        <w:rPr>
          <w:rFonts w:hint="eastAsia" w:asciiTheme="minorEastAsia" w:hAnsiTheme="minorEastAsia" w:eastAsiaTheme="minorEastAsia" w:cstheme="minorEastAsia"/>
          <w:b w:val="0"/>
          <w:bCs w:val="0"/>
          <w:color w:val="auto"/>
          <w:sz w:val="24"/>
          <w:szCs w:val="24"/>
          <w:highlight w:val="none"/>
          <w:shd w:val="clear" w:color="auto" w:fill="FFFFFF"/>
        </w:rPr>
        <w:t>12、甲方如有重要事情，如领导检查工作等，乙方必须提前对设备进行调试，发现问题立刻解决以确保设备正常运转，并且到现场进行技术支持。</w:t>
      </w:r>
      <w:bookmarkEnd w:id="446"/>
    </w:p>
    <w:p w14:paraId="77A2B0E4">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47" w:name="_Toc22876"/>
      <w:r>
        <w:rPr>
          <w:rFonts w:hint="eastAsia" w:asciiTheme="minorEastAsia" w:hAnsiTheme="minorEastAsia" w:eastAsiaTheme="minorEastAsia" w:cstheme="minorEastAsia"/>
          <w:b w:val="0"/>
          <w:bCs w:val="0"/>
          <w:color w:val="auto"/>
          <w:sz w:val="24"/>
          <w:szCs w:val="24"/>
          <w:highlight w:val="none"/>
          <w:shd w:val="clear" w:color="auto" w:fill="FFFFFF"/>
        </w:rPr>
        <w:t>13、乙方依据委托合同维护甲方的合法权益，对服务事项内容保守秘密，不得向第三方公开、外泄。</w:t>
      </w:r>
      <w:bookmarkEnd w:id="447"/>
    </w:p>
    <w:p w14:paraId="3C63C487">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48" w:name="_Toc25632"/>
      <w:r>
        <w:rPr>
          <w:rFonts w:hint="eastAsia" w:asciiTheme="minorEastAsia" w:hAnsiTheme="minorEastAsia" w:eastAsiaTheme="minorEastAsia" w:cstheme="minorEastAsia"/>
          <w:b w:val="0"/>
          <w:bCs w:val="0"/>
          <w:color w:val="auto"/>
          <w:sz w:val="24"/>
          <w:szCs w:val="24"/>
          <w:highlight w:val="none"/>
          <w:shd w:val="clear" w:color="auto" w:fill="FFFFFF"/>
        </w:rPr>
        <w:t>14、乙方对甲方提供的所有财产须采取保护措施，严禁遭到人为破坏，并预防不可抗力损坏。</w:t>
      </w:r>
      <w:bookmarkEnd w:id="448"/>
    </w:p>
    <w:p w14:paraId="022DF527">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49" w:name="_Toc17052"/>
      <w:r>
        <w:rPr>
          <w:rFonts w:hint="eastAsia" w:asciiTheme="minorEastAsia" w:hAnsiTheme="minorEastAsia" w:eastAsiaTheme="minorEastAsia" w:cstheme="minorEastAsia"/>
          <w:b w:val="0"/>
          <w:bCs w:val="0"/>
          <w:color w:val="auto"/>
          <w:sz w:val="24"/>
          <w:szCs w:val="24"/>
          <w:highlight w:val="none"/>
          <w:shd w:val="clear" w:color="auto" w:fill="FFFFFF"/>
        </w:rPr>
        <w:t>15、新增或者改建的信息系统项目涉及到面向互联网开放端口的，乙方需向甲方提供一份第三方检测机构出具的安全检测报告，放入项目验收报告中一并存档留存。</w:t>
      </w:r>
      <w:bookmarkEnd w:id="449"/>
    </w:p>
    <w:p w14:paraId="61DAACCF">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50" w:name="_Toc21180"/>
      <w:r>
        <w:rPr>
          <w:rFonts w:hint="eastAsia" w:asciiTheme="minorEastAsia" w:hAnsiTheme="minorEastAsia" w:eastAsiaTheme="minorEastAsia" w:cstheme="minorEastAsia"/>
          <w:b w:val="0"/>
          <w:bCs w:val="0"/>
          <w:color w:val="auto"/>
          <w:sz w:val="24"/>
          <w:szCs w:val="24"/>
          <w:highlight w:val="none"/>
          <w:shd w:val="clear" w:color="auto" w:fill="FFFFFF"/>
        </w:rPr>
        <w:t>16、依法应承担的其他义务。</w:t>
      </w:r>
      <w:bookmarkEnd w:id="450"/>
    </w:p>
    <w:p w14:paraId="0D71EC98">
      <w:pPr>
        <w:spacing w:line="360" w:lineRule="auto"/>
        <w:ind w:left="-210" w:leftChars="-100" w:firstLine="482" w:firstLineChars="200"/>
        <w:jc w:val="left"/>
        <w:outlineLvl w:val="0"/>
        <w:rPr>
          <w:rFonts w:hint="eastAsia" w:asciiTheme="minorEastAsia" w:hAnsiTheme="minorEastAsia" w:eastAsiaTheme="minorEastAsia" w:cstheme="minorEastAsia"/>
          <w:b/>
          <w:bCs/>
          <w:color w:val="auto"/>
          <w:sz w:val="24"/>
          <w:szCs w:val="24"/>
          <w:highlight w:val="none"/>
          <w:shd w:val="clear" w:color="auto" w:fill="FFFFFF"/>
        </w:rPr>
      </w:pPr>
      <w:bookmarkStart w:id="451" w:name="_Toc26577"/>
      <w:r>
        <w:rPr>
          <w:rFonts w:hint="eastAsia" w:asciiTheme="minorEastAsia" w:hAnsiTheme="minorEastAsia" w:eastAsiaTheme="minorEastAsia" w:cstheme="minorEastAsia"/>
          <w:b/>
          <w:bCs/>
          <w:color w:val="auto"/>
          <w:sz w:val="24"/>
          <w:szCs w:val="24"/>
          <w:highlight w:val="none"/>
          <w:shd w:val="clear" w:color="auto" w:fill="FFFFFF"/>
        </w:rPr>
        <w:t>六、合同价款及支付办法</w:t>
      </w:r>
      <w:bookmarkEnd w:id="451"/>
    </w:p>
    <w:p w14:paraId="7E6E9C69">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52" w:name="_Toc16295"/>
      <w:r>
        <w:rPr>
          <w:rFonts w:hint="eastAsia" w:asciiTheme="minorEastAsia" w:hAnsiTheme="minorEastAsia" w:eastAsiaTheme="minorEastAsia" w:cstheme="minorEastAsia"/>
          <w:b w:val="0"/>
          <w:bCs w:val="0"/>
          <w:color w:val="auto"/>
          <w:sz w:val="24"/>
          <w:szCs w:val="24"/>
          <w:highlight w:val="none"/>
          <w:shd w:val="clear" w:color="auto" w:fill="FFFFFF"/>
        </w:rPr>
        <w:t>1、合同总价为人民币￥          元（大写：                 ）。</w:t>
      </w:r>
      <w:bookmarkEnd w:id="452"/>
    </w:p>
    <w:p w14:paraId="0249DEFA">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53" w:name="_Toc31890"/>
      <w:r>
        <w:rPr>
          <w:rFonts w:hint="eastAsia" w:asciiTheme="minorEastAsia" w:hAnsiTheme="minorEastAsia" w:eastAsiaTheme="minorEastAsia" w:cstheme="minorEastAsia"/>
          <w:b w:val="0"/>
          <w:bCs w:val="0"/>
          <w:color w:val="auto"/>
          <w:sz w:val="24"/>
          <w:szCs w:val="24"/>
          <w:highlight w:val="none"/>
          <w:shd w:val="clear" w:color="auto" w:fill="FFFFFF"/>
        </w:rPr>
        <w:t>2、支付方式：</w:t>
      </w:r>
      <w:bookmarkEnd w:id="453"/>
    </w:p>
    <w:p w14:paraId="2705C34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分期付款</w:t>
      </w:r>
    </w:p>
    <w:p w14:paraId="662C125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第一期付款：合同签订生效及具备履约实施条件并开具正式发票后5个工作日内，甲方支付</w:t>
      </w:r>
      <w:r>
        <w:rPr>
          <w:rFonts w:hint="eastAsia" w:asciiTheme="minorEastAsia" w:hAnsiTheme="minorEastAsia" w:eastAsiaTheme="minorEastAsia" w:cstheme="minorEastAsia"/>
          <w:sz w:val="24"/>
          <w:szCs w:val="24"/>
          <w:highlight w:val="none"/>
          <w:lang w:val="en-US" w:eastAsia="zh-CN"/>
        </w:rPr>
        <w:t>不少于</w:t>
      </w:r>
      <w:r>
        <w:rPr>
          <w:rFonts w:hint="eastAsia" w:asciiTheme="minorEastAsia" w:hAnsiTheme="minorEastAsia" w:eastAsiaTheme="minorEastAsia" w:cstheme="minorEastAsia"/>
          <w:sz w:val="24"/>
          <w:szCs w:val="24"/>
          <w:highlight w:val="none"/>
        </w:rPr>
        <w:t>合同款的40%预付款。</w:t>
      </w:r>
    </w:p>
    <w:p w14:paraId="1BD7B30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第二期付款：合同签订后</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2个月内完成所有</w:t>
      </w:r>
      <w:r>
        <w:rPr>
          <w:rFonts w:hint="eastAsia" w:asciiTheme="minorEastAsia" w:hAnsiTheme="minorEastAsia" w:eastAsiaTheme="minorEastAsia" w:cstheme="minorEastAsia"/>
          <w:sz w:val="24"/>
          <w:szCs w:val="24"/>
          <w:highlight w:val="none"/>
          <w:lang w:val="en-US" w:eastAsia="zh-CN"/>
        </w:rPr>
        <w:t>需求调研</w:t>
      </w:r>
      <w:r>
        <w:rPr>
          <w:rFonts w:hint="eastAsia" w:asciiTheme="minorEastAsia" w:hAnsiTheme="minorEastAsia" w:eastAsiaTheme="minorEastAsia" w:cstheme="minorEastAsia"/>
          <w:sz w:val="24"/>
          <w:szCs w:val="24"/>
          <w:highlight w:val="none"/>
        </w:rPr>
        <w:t>、系统</w:t>
      </w:r>
      <w:r>
        <w:rPr>
          <w:rFonts w:hint="eastAsia" w:asciiTheme="minorEastAsia" w:hAnsiTheme="minorEastAsia" w:eastAsiaTheme="minorEastAsia" w:cstheme="minorEastAsia"/>
          <w:sz w:val="24"/>
          <w:szCs w:val="24"/>
          <w:highlight w:val="none"/>
          <w:lang w:val="en-US" w:eastAsia="zh-CN"/>
        </w:rPr>
        <w:t>开发及部署</w:t>
      </w:r>
      <w:r>
        <w:rPr>
          <w:rFonts w:hint="eastAsia" w:asciiTheme="minorEastAsia" w:hAnsiTheme="minorEastAsia" w:eastAsiaTheme="minorEastAsia" w:cstheme="minorEastAsia"/>
          <w:sz w:val="24"/>
          <w:szCs w:val="24"/>
          <w:highlight w:val="none"/>
        </w:rPr>
        <w:t>，初验合格后进入试运行；并出具初步验收报告后，乙方可向甲方办理合同总额40%的货款结算手续。</w:t>
      </w:r>
    </w:p>
    <w:p w14:paraId="4A2B51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第三期付款：系统投入试运行，培训、系统正常运转后，提交全部报告材料，并通过最终验收，出具项目终验报告后，乙方可向甲方办理合同总额20%的货款结算手续。</w:t>
      </w:r>
    </w:p>
    <w:p w14:paraId="30187359">
      <w:pPr>
        <w:spacing w:line="360" w:lineRule="auto"/>
        <w:ind w:left="-210" w:leftChars="-100" w:firstLine="723" w:firstLineChars="300"/>
        <w:jc w:val="left"/>
        <w:outlineLvl w:val="0"/>
        <w:rPr>
          <w:rFonts w:hint="eastAsia" w:asciiTheme="minorEastAsia" w:hAnsiTheme="minorEastAsia" w:eastAsiaTheme="minorEastAsia" w:cstheme="minorEastAsia"/>
          <w:b/>
          <w:bCs/>
          <w:color w:val="auto"/>
          <w:sz w:val="24"/>
          <w:szCs w:val="24"/>
          <w:highlight w:val="none"/>
          <w:shd w:val="clear" w:color="auto" w:fill="FFFFFF"/>
        </w:rPr>
      </w:pPr>
      <w:bookmarkStart w:id="454" w:name="_Toc7038"/>
      <w:r>
        <w:rPr>
          <w:rFonts w:hint="eastAsia" w:asciiTheme="minorEastAsia" w:hAnsiTheme="minorEastAsia" w:eastAsiaTheme="minorEastAsia" w:cstheme="minorEastAsia"/>
          <w:b/>
          <w:bCs/>
          <w:sz w:val="24"/>
          <w:szCs w:val="24"/>
          <w:highlight w:val="none"/>
        </w:rPr>
        <w:t xml:space="preserve">注:本项目预算为 </w:t>
      </w:r>
      <w:r>
        <w:rPr>
          <w:rFonts w:hint="eastAsia" w:asciiTheme="minorEastAsia" w:hAnsiTheme="minorEastAsia" w:eastAsiaTheme="minorEastAsia" w:cstheme="minorEastAsia"/>
          <w:b/>
          <w:bCs/>
          <w:sz w:val="24"/>
          <w:szCs w:val="24"/>
          <w:highlight w:val="none"/>
          <w:lang w:val="en-US" w:eastAsia="zh-CN"/>
        </w:rPr>
        <w:t>43</w:t>
      </w:r>
      <w:r>
        <w:rPr>
          <w:rFonts w:hint="eastAsia" w:asciiTheme="minorEastAsia" w:hAnsiTheme="minorEastAsia" w:eastAsiaTheme="minorEastAsia" w:cstheme="minorEastAsia"/>
          <w:b/>
          <w:bCs/>
          <w:sz w:val="24"/>
          <w:szCs w:val="24"/>
          <w:highlight w:val="none"/>
        </w:rPr>
        <w:t>万元，其中2024年度预算为17.2万元，2025年度、2026年度预算以财政下达为准，若合同支付过程中金额超过17.2万元，则支付至 17.2万元，剩余款项待 2025 年度、2026年度预算下达后再按要求支付。</w:t>
      </w:r>
      <w:bookmarkEnd w:id="454"/>
    </w:p>
    <w:p w14:paraId="0F3849D6">
      <w:pPr>
        <w:spacing w:line="360" w:lineRule="auto"/>
        <w:ind w:left="-210" w:leftChars="-100" w:firstLine="482" w:firstLineChars="200"/>
        <w:jc w:val="left"/>
        <w:outlineLvl w:val="0"/>
        <w:rPr>
          <w:rFonts w:hint="eastAsia" w:asciiTheme="minorEastAsia" w:hAnsiTheme="minorEastAsia" w:eastAsiaTheme="minorEastAsia" w:cstheme="minorEastAsia"/>
          <w:b/>
          <w:bCs/>
          <w:color w:val="auto"/>
          <w:sz w:val="24"/>
          <w:szCs w:val="24"/>
          <w:highlight w:val="none"/>
          <w:shd w:val="clear" w:color="auto" w:fill="FFFFFF"/>
        </w:rPr>
      </w:pPr>
      <w:bookmarkStart w:id="455" w:name="_Toc5348"/>
      <w:r>
        <w:rPr>
          <w:rFonts w:hint="eastAsia" w:asciiTheme="minorEastAsia" w:hAnsiTheme="minorEastAsia" w:eastAsiaTheme="minorEastAsia" w:cstheme="minorEastAsia"/>
          <w:b/>
          <w:bCs/>
          <w:color w:val="auto"/>
          <w:sz w:val="24"/>
          <w:szCs w:val="24"/>
          <w:highlight w:val="none"/>
          <w:shd w:val="clear" w:color="auto" w:fill="FFFFFF"/>
        </w:rPr>
        <w:t>七、违约责任</w:t>
      </w:r>
      <w:bookmarkEnd w:id="455"/>
    </w:p>
    <w:p w14:paraId="5199844A">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highlight w:val="none"/>
          <w:shd w:val="clear" w:color="auto" w:fill="FFFFFF"/>
        </w:rPr>
      </w:pPr>
      <w:r>
        <w:rPr>
          <w:rFonts w:hint="eastAsia" w:asciiTheme="minorEastAsia" w:hAnsiTheme="minorEastAsia" w:eastAsiaTheme="minorEastAsia" w:cstheme="minorEastAsia"/>
          <w:b w:val="0"/>
          <w:bCs w:val="0"/>
          <w:color w:val="auto"/>
          <w:sz w:val="24"/>
          <w:szCs w:val="24"/>
          <w:highlight w:val="none"/>
          <w:shd w:val="clear" w:color="auto" w:fill="FFFFFF"/>
        </w:rPr>
        <w:t>1、合同履行期限内，非乙方原因，甲方提前解除合同，甲方应支付乙方已经完成工作量的费用，同时支付未完成合同款10%的违约金。</w:t>
      </w:r>
    </w:p>
    <w:p w14:paraId="158E89B9">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highlight w:val="none"/>
          <w:shd w:val="clear" w:color="auto" w:fill="FFFFFF"/>
        </w:rPr>
      </w:pPr>
      <w:r>
        <w:rPr>
          <w:rFonts w:hint="eastAsia" w:asciiTheme="minorEastAsia" w:hAnsiTheme="minorEastAsia" w:eastAsiaTheme="minorEastAsia" w:cstheme="minorEastAsia"/>
          <w:b w:val="0"/>
          <w:bCs w:val="0"/>
          <w:color w:val="auto"/>
          <w:sz w:val="24"/>
          <w:szCs w:val="24"/>
          <w:highlight w:val="none"/>
          <w:shd w:val="clear" w:color="auto" w:fill="FFFFFF"/>
        </w:rPr>
        <w:t>2、合同履行期限内，非甲方原因，乙方提前解除合同，乙方应支付甲方合同总额的10%违约金。</w:t>
      </w:r>
    </w:p>
    <w:p w14:paraId="3EE85DAA">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highlight w:val="none"/>
          <w:shd w:val="clear" w:color="auto" w:fill="FFFFFF"/>
        </w:rPr>
      </w:pPr>
      <w:r>
        <w:rPr>
          <w:rFonts w:hint="eastAsia" w:asciiTheme="minorEastAsia" w:hAnsiTheme="minorEastAsia" w:eastAsiaTheme="minorEastAsia" w:cstheme="minorEastAsia"/>
          <w:b w:val="0"/>
          <w:bCs w:val="0"/>
          <w:color w:val="auto"/>
          <w:sz w:val="24"/>
          <w:szCs w:val="24"/>
          <w:highlight w:val="none"/>
          <w:shd w:val="clear" w:color="auto" w:fill="FFFFFF"/>
        </w:rPr>
        <w:t>3、由于乙方原因，甲方所提供财产遭到损坏、丢失， 乙方须赔偿甲方损失；如故意损坏、岗位失职，除赔偿甲方损失外，甲方有权主张合同总额10%的赔偿金并解除合同。</w:t>
      </w:r>
    </w:p>
    <w:p w14:paraId="47732D1C">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highlight w:val="none"/>
          <w:shd w:val="clear" w:color="auto" w:fill="FFFFFF"/>
        </w:rPr>
      </w:pPr>
      <w:r>
        <w:rPr>
          <w:rFonts w:hint="eastAsia" w:asciiTheme="minorEastAsia" w:hAnsiTheme="minorEastAsia" w:eastAsiaTheme="minorEastAsia" w:cstheme="minorEastAsia"/>
          <w:b w:val="0"/>
          <w:bCs w:val="0"/>
          <w:color w:val="auto"/>
          <w:sz w:val="24"/>
          <w:szCs w:val="24"/>
          <w:highlight w:val="none"/>
          <w:shd w:val="clear" w:color="auto" w:fill="FFFFFF"/>
        </w:rPr>
        <w:t>4、乙方在接到设备及系统报修电话后，在1小时内未作出响应，且8个小时内未赶到现场，造成甲方损失的，给予甲方赔偿，按合同价的5％/次计。</w:t>
      </w:r>
    </w:p>
    <w:p w14:paraId="235C82B7">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highlight w:val="none"/>
          <w:shd w:val="clear" w:color="auto" w:fill="FFFFFF"/>
        </w:rPr>
      </w:pPr>
      <w:r>
        <w:rPr>
          <w:rFonts w:hint="eastAsia" w:asciiTheme="minorEastAsia" w:hAnsiTheme="minorEastAsia" w:eastAsiaTheme="minorEastAsia" w:cstheme="minorEastAsia"/>
          <w:b w:val="0"/>
          <w:bCs w:val="0"/>
          <w:color w:val="auto"/>
          <w:sz w:val="24"/>
          <w:szCs w:val="24"/>
          <w:highlight w:val="none"/>
          <w:shd w:val="clear" w:color="auto" w:fill="FFFFFF"/>
        </w:rPr>
        <w:t>因乙方技术力量配备不足造成甲方损失的，给予甲方赔偿，按合同价的5％/次计。</w:t>
      </w:r>
    </w:p>
    <w:p w14:paraId="76A75863">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highlight w:val="none"/>
          <w:shd w:val="clear" w:color="auto" w:fill="FFFFFF"/>
        </w:rPr>
      </w:pPr>
      <w:r>
        <w:rPr>
          <w:rFonts w:hint="eastAsia" w:asciiTheme="minorEastAsia" w:hAnsiTheme="minorEastAsia" w:eastAsiaTheme="minorEastAsia" w:cstheme="minorEastAsia"/>
          <w:b w:val="0"/>
          <w:bCs w:val="0"/>
          <w:color w:val="auto"/>
          <w:sz w:val="24"/>
          <w:szCs w:val="24"/>
          <w:highlight w:val="none"/>
          <w:shd w:val="clear" w:color="auto" w:fill="FFFFFF"/>
        </w:rPr>
        <w:t>如累计赔偿金额达到15%的，甲方有权终止合同。</w:t>
      </w:r>
    </w:p>
    <w:p w14:paraId="28E35F60">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highlight w:val="none"/>
          <w:shd w:val="clear" w:color="auto" w:fill="FFFFFF"/>
        </w:rPr>
      </w:pPr>
      <w:r>
        <w:rPr>
          <w:rFonts w:hint="eastAsia" w:asciiTheme="minorEastAsia" w:hAnsiTheme="minorEastAsia" w:eastAsiaTheme="minorEastAsia" w:cstheme="minorEastAsia"/>
          <w:b w:val="0"/>
          <w:bCs w:val="0"/>
          <w:color w:val="auto"/>
          <w:sz w:val="24"/>
          <w:szCs w:val="24"/>
          <w:highlight w:val="none"/>
          <w:shd w:val="clear" w:color="auto" w:fill="FFFFFF"/>
        </w:rPr>
        <w:t>5、由于乙方原因，未按工期完成项目的，乙方需向甲方支付违约金，按合同价的1‰/日累计。</w:t>
      </w:r>
    </w:p>
    <w:p w14:paraId="4938F170">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highlight w:val="none"/>
          <w:shd w:val="clear" w:color="auto" w:fill="FFFFFF"/>
        </w:rPr>
      </w:pPr>
      <w:r>
        <w:rPr>
          <w:rFonts w:hint="eastAsia" w:asciiTheme="minorEastAsia" w:hAnsiTheme="minorEastAsia" w:eastAsiaTheme="minorEastAsia" w:cstheme="minorEastAsia"/>
          <w:b w:val="0"/>
          <w:bCs w:val="0"/>
          <w:color w:val="auto"/>
          <w:sz w:val="24"/>
          <w:szCs w:val="24"/>
          <w:highlight w:val="none"/>
          <w:shd w:val="clear" w:color="auto" w:fill="FFFFFF"/>
        </w:rPr>
        <w:t>6、由乙方造成损失而需赔付甲方违约金的，违约金将从合同款中扣除以赔偿甲方。</w:t>
      </w:r>
    </w:p>
    <w:p w14:paraId="694B0D55">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highlight w:val="none"/>
          <w:shd w:val="clear" w:color="auto" w:fill="FFFFFF"/>
        </w:rPr>
      </w:pPr>
      <w:r>
        <w:rPr>
          <w:rFonts w:hint="eastAsia" w:asciiTheme="minorEastAsia" w:hAnsiTheme="minorEastAsia" w:eastAsiaTheme="minorEastAsia" w:cstheme="minorEastAsia"/>
          <w:b w:val="0"/>
          <w:bCs w:val="0"/>
          <w:color w:val="auto"/>
          <w:sz w:val="24"/>
          <w:szCs w:val="24"/>
          <w:highlight w:val="none"/>
          <w:shd w:val="clear" w:color="auto" w:fill="FFFFFF"/>
        </w:rPr>
        <w:t>7、因不可抗力原因，致使一方不能履行合同，不承担违约责任，但应将情况尽快通知另一方，并应尽量减少由此发生的损失。</w:t>
      </w:r>
    </w:p>
    <w:p w14:paraId="105689F3">
      <w:pPr>
        <w:spacing w:line="360" w:lineRule="auto"/>
        <w:ind w:left="-210" w:leftChars="-100" w:firstLine="480" w:firstLineChars="200"/>
        <w:jc w:val="left"/>
        <w:rPr>
          <w:rFonts w:hint="eastAsia" w:asciiTheme="minorEastAsia" w:hAnsiTheme="minorEastAsia" w:eastAsiaTheme="minorEastAsia" w:cstheme="minorEastAsia"/>
          <w:b w:val="0"/>
          <w:bCs w:val="0"/>
          <w:color w:val="auto"/>
          <w:sz w:val="24"/>
          <w:szCs w:val="24"/>
          <w:highlight w:val="none"/>
          <w:shd w:val="clear" w:color="auto" w:fill="FFFFFF"/>
        </w:rPr>
      </w:pPr>
      <w:r>
        <w:rPr>
          <w:rFonts w:hint="eastAsia" w:asciiTheme="minorEastAsia" w:hAnsiTheme="minorEastAsia" w:eastAsiaTheme="minorEastAsia" w:cstheme="minorEastAsia"/>
          <w:b w:val="0"/>
          <w:bCs w:val="0"/>
          <w:color w:val="auto"/>
          <w:sz w:val="24"/>
          <w:szCs w:val="24"/>
          <w:highlight w:val="none"/>
          <w:shd w:val="clear" w:color="auto" w:fill="FFFFFF"/>
        </w:rPr>
        <w:t>8、在服务期内，如果甲方因乙方的产品、服务等存在安全漏洞后门，造成甲方被上级主管部门、网络安全部门通报的，合同在2万以内的，甲方被通报一次，乙方需支付违约金1000元，不计上限；合同在2-5万以内的，甲方被通报一次，乙方需支付违约金2000元，不计上限；合同在5万以上的，甲方被通报一次，乙方需支付合同总金额5%的违约金，不计上限。</w:t>
      </w:r>
    </w:p>
    <w:p w14:paraId="124EAC6F">
      <w:pPr>
        <w:spacing w:line="360" w:lineRule="auto"/>
        <w:ind w:left="-210" w:leftChars="-100" w:firstLine="482" w:firstLineChars="200"/>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八、不可抗力事件处理</w:t>
      </w:r>
    </w:p>
    <w:p w14:paraId="5D39619B">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56" w:name="_Toc24734"/>
      <w:r>
        <w:rPr>
          <w:rFonts w:hint="eastAsia" w:asciiTheme="minorEastAsia" w:hAnsiTheme="minorEastAsia" w:eastAsiaTheme="minorEastAsia" w:cstheme="minorEastAsia"/>
          <w:b w:val="0"/>
          <w:bCs w:val="0"/>
          <w:color w:val="auto"/>
          <w:sz w:val="24"/>
          <w:szCs w:val="24"/>
          <w:highlight w:val="none"/>
          <w:shd w:val="clear" w:color="auto" w:fill="FFFFFF"/>
        </w:rPr>
        <w:t>1、在合同有效期内，任何一方因不可抗力事件导致不能履行合同，则合同履行期可延长，其延长期与不可抗力影响期相同。</w:t>
      </w:r>
      <w:bookmarkEnd w:id="456"/>
    </w:p>
    <w:p w14:paraId="11CD3B0D">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57" w:name="_Toc26204"/>
      <w:r>
        <w:rPr>
          <w:rFonts w:hint="eastAsia" w:asciiTheme="minorEastAsia" w:hAnsiTheme="minorEastAsia" w:eastAsiaTheme="minorEastAsia" w:cstheme="minorEastAsia"/>
          <w:b w:val="0"/>
          <w:bCs w:val="0"/>
          <w:color w:val="auto"/>
          <w:sz w:val="24"/>
          <w:szCs w:val="24"/>
          <w:highlight w:val="none"/>
          <w:shd w:val="clear" w:color="auto" w:fill="FFFFFF"/>
        </w:rPr>
        <w:t>2、不可抗力事件发生后，应立即通知对方，并寄送有关权威机构出具的证明。</w:t>
      </w:r>
      <w:bookmarkEnd w:id="457"/>
    </w:p>
    <w:p w14:paraId="105AB7CA">
      <w:pPr>
        <w:spacing w:line="360" w:lineRule="auto"/>
        <w:ind w:left="-210" w:leftChars="-100" w:firstLine="480" w:firstLineChars="200"/>
        <w:jc w:val="left"/>
        <w:outlineLvl w:val="0"/>
        <w:rPr>
          <w:rFonts w:hint="eastAsia" w:asciiTheme="minorEastAsia" w:hAnsiTheme="minorEastAsia" w:eastAsiaTheme="minorEastAsia" w:cstheme="minorEastAsia"/>
          <w:b w:val="0"/>
          <w:bCs w:val="0"/>
          <w:color w:val="auto"/>
          <w:sz w:val="24"/>
          <w:szCs w:val="24"/>
          <w:highlight w:val="none"/>
          <w:shd w:val="clear" w:color="auto" w:fill="FFFFFF"/>
        </w:rPr>
      </w:pPr>
      <w:bookmarkStart w:id="458" w:name="_Toc10320"/>
      <w:r>
        <w:rPr>
          <w:rFonts w:hint="eastAsia" w:asciiTheme="minorEastAsia" w:hAnsiTheme="minorEastAsia" w:eastAsiaTheme="minorEastAsia" w:cstheme="minorEastAsia"/>
          <w:b w:val="0"/>
          <w:bCs w:val="0"/>
          <w:color w:val="auto"/>
          <w:sz w:val="24"/>
          <w:szCs w:val="24"/>
          <w:highlight w:val="none"/>
          <w:shd w:val="clear" w:color="auto" w:fill="FFFFFF"/>
        </w:rPr>
        <w:t>3、不可抗力事件延续120天以上，双方应通过友好协商，确定是否继续履行合同。</w:t>
      </w:r>
      <w:bookmarkEnd w:id="458"/>
    </w:p>
    <w:p w14:paraId="6C47946A">
      <w:pPr>
        <w:spacing w:line="360" w:lineRule="auto"/>
        <w:ind w:left="-210" w:leftChars="-100" w:firstLine="482" w:firstLineChars="200"/>
        <w:jc w:val="left"/>
        <w:outlineLvl w:val="0"/>
        <w:rPr>
          <w:rFonts w:hint="eastAsia" w:asciiTheme="minorEastAsia" w:hAnsiTheme="minorEastAsia" w:eastAsiaTheme="minorEastAsia" w:cstheme="minorEastAsia"/>
          <w:b/>
          <w:bCs/>
          <w:color w:val="auto"/>
          <w:sz w:val="24"/>
          <w:szCs w:val="24"/>
          <w:highlight w:val="none"/>
          <w:shd w:val="clear" w:color="auto" w:fill="FFFFFF"/>
        </w:rPr>
      </w:pPr>
      <w:bookmarkStart w:id="459" w:name="_Toc32533"/>
      <w:r>
        <w:rPr>
          <w:rFonts w:hint="eastAsia" w:asciiTheme="minorEastAsia" w:hAnsiTheme="minorEastAsia" w:eastAsiaTheme="minorEastAsia" w:cstheme="minorEastAsia"/>
          <w:b/>
          <w:bCs/>
          <w:color w:val="auto"/>
          <w:sz w:val="24"/>
          <w:szCs w:val="24"/>
          <w:highlight w:val="none"/>
          <w:shd w:val="clear" w:color="auto" w:fill="FFFFFF"/>
        </w:rPr>
        <w:t>九、争议解决</w:t>
      </w:r>
      <w:bookmarkEnd w:id="459"/>
    </w:p>
    <w:p w14:paraId="3B839E89">
      <w:pPr>
        <w:spacing w:line="360" w:lineRule="auto"/>
        <w:ind w:left="-210" w:leftChars="-100" w:firstLine="480" w:firstLineChars="200"/>
        <w:jc w:val="left"/>
        <w:rPr>
          <w:rFonts w:hint="eastAsia" w:asciiTheme="minorEastAsia" w:hAnsiTheme="minorEastAsia" w:eastAsiaTheme="minorEastAsia" w:cstheme="minorEastAsia"/>
          <w:bCs/>
          <w:color w:val="auto"/>
          <w:sz w:val="24"/>
          <w:szCs w:val="24"/>
          <w:highlight w:val="none"/>
          <w:shd w:val="clear" w:color="auto" w:fill="FFFFFF"/>
        </w:rPr>
      </w:pPr>
      <w:r>
        <w:rPr>
          <w:rFonts w:hint="eastAsia" w:asciiTheme="minorEastAsia" w:hAnsiTheme="minorEastAsia" w:eastAsiaTheme="minorEastAsia" w:cstheme="minorEastAsia"/>
          <w:bCs/>
          <w:color w:val="auto"/>
          <w:sz w:val="24"/>
          <w:szCs w:val="24"/>
          <w:highlight w:val="none"/>
          <w:shd w:val="clear" w:color="auto" w:fill="FFFFFF"/>
        </w:rPr>
        <w:t>本合同未尽事宜由双方协商解决，并签订必要的书面协议。如协商不成，双方均有权向甲方所在地人民法院提起诉讼。</w:t>
      </w:r>
    </w:p>
    <w:p w14:paraId="20853F21">
      <w:pPr>
        <w:spacing w:line="360" w:lineRule="auto"/>
        <w:ind w:right="-514" w:rightChars="-245" w:firstLine="114" w:firstLineChars="50"/>
        <w:outlineLvl w:val="0"/>
        <w:rPr>
          <w:rFonts w:hint="eastAsia" w:asciiTheme="minorEastAsia" w:hAnsiTheme="minorEastAsia" w:eastAsiaTheme="minorEastAsia" w:cstheme="minorEastAsia"/>
          <w:b/>
          <w:color w:val="auto"/>
          <w:spacing w:val="-6"/>
          <w:sz w:val="24"/>
          <w:szCs w:val="24"/>
          <w:highlight w:val="none"/>
          <w:shd w:val="clear" w:color="auto" w:fill="FFFFFF"/>
        </w:rPr>
      </w:pPr>
      <w:bookmarkStart w:id="460" w:name="_Toc8790"/>
      <w:r>
        <w:rPr>
          <w:rFonts w:hint="eastAsia" w:asciiTheme="minorEastAsia" w:hAnsiTheme="minorEastAsia" w:eastAsiaTheme="minorEastAsia" w:cstheme="minorEastAsia"/>
          <w:b/>
          <w:color w:val="auto"/>
          <w:spacing w:val="-6"/>
          <w:sz w:val="24"/>
          <w:szCs w:val="24"/>
          <w:highlight w:val="none"/>
          <w:shd w:val="clear" w:color="auto" w:fill="FFFFFF"/>
        </w:rPr>
        <w:t>十、合同生效</w:t>
      </w:r>
      <w:bookmarkEnd w:id="460"/>
    </w:p>
    <w:p w14:paraId="40C28B63">
      <w:pPr>
        <w:spacing w:line="360" w:lineRule="auto"/>
        <w:ind w:firstLine="228" w:firstLineChars="100"/>
        <w:rPr>
          <w:rFonts w:hint="eastAsia" w:ascii="宋体" w:hAnsi="宋体" w:eastAsia="宋体" w:cs="宋体"/>
          <w:color w:val="auto"/>
          <w:spacing w:val="-6"/>
          <w:sz w:val="24"/>
          <w:szCs w:val="24"/>
          <w:highlight w:val="none"/>
          <w:shd w:val="clear" w:color="auto" w:fill="FFFFFF"/>
        </w:rPr>
      </w:pPr>
      <w:r>
        <w:rPr>
          <w:rFonts w:hint="eastAsia" w:ascii="宋体" w:hAnsi="宋体" w:eastAsia="宋体" w:cs="宋体"/>
          <w:color w:val="auto"/>
          <w:spacing w:val="-6"/>
          <w:sz w:val="24"/>
          <w:szCs w:val="24"/>
          <w:highlight w:val="none"/>
          <w:shd w:val="clear" w:color="auto" w:fill="FFFFFF"/>
        </w:rPr>
        <w:t>1、合同经甲方、乙方法定代表人或授权代表签字并加盖单位公章后生效。</w:t>
      </w:r>
    </w:p>
    <w:p w14:paraId="1E00D798">
      <w:pPr>
        <w:spacing w:line="360" w:lineRule="auto"/>
        <w:ind w:firstLine="228" w:firstLineChars="100"/>
        <w:rPr>
          <w:rFonts w:hint="eastAsia" w:ascii="宋体" w:hAnsi="宋体" w:eastAsia="宋体" w:cs="宋体"/>
          <w:color w:val="auto"/>
          <w:spacing w:val="-6"/>
          <w:sz w:val="24"/>
          <w:szCs w:val="24"/>
          <w:highlight w:val="none"/>
          <w:shd w:val="clear" w:color="auto" w:fill="FFFFFF"/>
        </w:rPr>
      </w:pPr>
      <w:r>
        <w:rPr>
          <w:rFonts w:hint="eastAsia" w:ascii="宋体" w:hAnsi="宋体" w:eastAsia="宋体" w:cs="宋体"/>
          <w:color w:val="auto"/>
          <w:spacing w:val="-6"/>
          <w:sz w:val="24"/>
          <w:szCs w:val="24"/>
          <w:highlight w:val="none"/>
          <w:shd w:val="clear" w:color="auto" w:fill="FFFFFF"/>
        </w:rPr>
        <w:t>2、合同执行中涉及采购资金和采购内容修改或补充的，须经财政部门审批，并签书面补充协议报政府采购监督管理部门备案，方可作为主合同不可分割的一部分。</w:t>
      </w:r>
    </w:p>
    <w:p w14:paraId="76405F0E">
      <w:pPr>
        <w:spacing w:line="360" w:lineRule="auto"/>
        <w:ind w:firstLine="228" w:firstLineChars="100"/>
        <w:rPr>
          <w:rFonts w:hint="eastAsia" w:ascii="宋体" w:hAnsi="宋体" w:eastAsia="宋体" w:cs="宋体"/>
          <w:color w:val="auto"/>
          <w:spacing w:val="-6"/>
          <w:sz w:val="24"/>
          <w:szCs w:val="24"/>
          <w:highlight w:val="none"/>
          <w:shd w:val="clear" w:color="auto" w:fill="FFFFFF"/>
        </w:rPr>
      </w:pPr>
      <w:r>
        <w:rPr>
          <w:rFonts w:hint="eastAsia" w:ascii="宋体" w:hAnsi="宋体" w:eastAsia="宋体" w:cs="宋体"/>
          <w:color w:val="auto"/>
          <w:spacing w:val="-6"/>
          <w:sz w:val="24"/>
          <w:szCs w:val="24"/>
          <w:highlight w:val="none"/>
          <w:shd w:val="clear" w:color="auto" w:fill="FFFFFF"/>
        </w:rPr>
        <w:t>3、本合同未尽事宜，遵照《中华人民共和国民法典》有关条文执行。</w:t>
      </w:r>
    </w:p>
    <w:p w14:paraId="75384ACE">
      <w:pPr>
        <w:spacing w:line="360" w:lineRule="auto"/>
        <w:ind w:firstLine="228" w:firstLineChars="100"/>
        <w:rPr>
          <w:rFonts w:hint="eastAsia" w:ascii="宋体" w:hAnsi="宋体" w:eastAsia="宋体" w:cs="宋体"/>
          <w:color w:val="auto"/>
          <w:spacing w:val="-6"/>
          <w:sz w:val="24"/>
          <w:szCs w:val="24"/>
          <w:highlight w:val="none"/>
          <w:shd w:val="clear" w:color="auto" w:fill="FFFFFF"/>
        </w:rPr>
      </w:pPr>
      <w:r>
        <w:rPr>
          <w:rFonts w:hint="eastAsia" w:ascii="宋体" w:hAnsi="宋体" w:eastAsia="宋体" w:cs="宋体"/>
          <w:color w:val="auto"/>
          <w:spacing w:val="-6"/>
          <w:sz w:val="24"/>
          <w:szCs w:val="24"/>
          <w:highlight w:val="none"/>
          <w:shd w:val="clear" w:color="auto" w:fill="FFFFFF"/>
        </w:rPr>
        <w:t>4、本合同一式伍份，乙方、采购代理机构各执壹份，甲方执叁份。</w:t>
      </w:r>
    </w:p>
    <w:p w14:paraId="77808DA3">
      <w:pPr>
        <w:spacing w:line="360" w:lineRule="auto"/>
        <w:ind w:firstLine="228" w:firstLineChars="100"/>
        <w:rPr>
          <w:rFonts w:hint="eastAsia" w:ascii="宋体" w:hAnsi="宋体" w:eastAsia="宋体" w:cs="宋体"/>
          <w:color w:val="auto"/>
          <w:spacing w:val="-6"/>
          <w:sz w:val="24"/>
          <w:szCs w:val="24"/>
          <w:highlight w:val="none"/>
          <w:shd w:val="clear" w:color="auto" w:fill="FFFFFF"/>
        </w:rPr>
      </w:pPr>
      <w:r>
        <w:rPr>
          <w:rFonts w:hint="eastAsia" w:ascii="宋体" w:hAnsi="宋体" w:eastAsia="宋体" w:cs="宋体"/>
          <w:color w:val="auto"/>
          <w:spacing w:val="-6"/>
          <w:sz w:val="24"/>
          <w:szCs w:val="24"/>
          <w:highlight w:val="none"/>
          <w:shd w:val="clear" w:color="auto" w:fill="FFFFFF"/>
        </w:rPr>
        <w:t>5、相关招投标文件、询标承诺等与本合同具有同等法律效力。</w:t>
      </w:r>
    </w:p>
    <w:p w14:paraId="7A3FB207">
      <w:pPr>
        <w:snapToGrid w:val="0"/>
        <w:spacing w:before="120" w:after="120" w:line="360" w:lineRule="auto"/>
        <w:ind w:firstLine="410" w:firstLineChars="171"/>
        <w:rPr>
          <w:rFonts w:hint="eastAsia" w:ascii="宋体" w:hAnsi="宋体" w:eastAsia="宋体" w:cs="宋体"/>
          <w:color w:val="auto"/>
          <w:sz w:val="24"/>
          <w:szCs w:val="24"/>
          <w:highlight w:val="none"/>
          <w:shd w:val="clear" w:color="auto" w:fill="FFFFFF"/>
        </w:rPr>
      </w:pPr>
    </w:p>
    <w:p w14:paraId="03CFB6C3">
      <w:pPr>
        <w:spacing w:line="360" w:lineRule="auto"/>
        <w:ind w:firstLine="360" w:firstLineChars="15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 甲方（盖章）：杭州市红十字会医院        乙方（盖章）：                 </w:t>
      </w:r>
    </w:p>
    <w:p w14:paraId="0EEA3690">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法定代表人：詹强                        法定代表人：                </w:t>
      </w:r>
    </w:p>
    <w:p w14:paraId="00B2C115">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或授权代表（签字）：                    或授权代表（签字）：           </w:t>
      </w:r>
    </w:p>
    <w:p w14:paraId="192372D6">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地址：杭州市环城东路208号              地址：    </w:t>
      </w:r>
    </w:p>
    <w:p w14:paraId="26E42A87">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邮编：310000                            邮编：                     </w:t>
      </w:r>
    </w:p>
    <w:p w14:paraId="3780F8DA">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电话：0571-56109588                     电话：             </w:t>
      </w:r>
    </w:p>
    <w:p w14:paraId="0D99FFB8">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传真：                                  传真：         </w:t>
      </w:r>
    </w:p>
    <w:p w14:paraId="327667EA">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 xml:space="preserve">开户银行：杭州银行延中大楼支行          开户银行：    </w:t>
      </w:r>
    </w:p>
    <w:p w14:paraId="6EB6BE68">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帐号：78208100248456                    帐号：</w:t>
      </w:r>
    </w:p>
    <w:p w14:paraId="6E8794AB">
      <w:pPr>
        <w:spacing w:line="360" w:lineRule="auto"/>
        <w:ind w:firstLine="480" w:firstLineChars="200"/>
        <w:jc w:val="left"/>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签订日期：                              签订日期：</w:t>
      </w:r>
    </w:p>
    <w:p w14:paraId="10E704C9">
      <w:pPr>
        <w:spacing w:line="360" w:lineRule="auto"/>
        <w:ind w:left="-420" w:leftChars="-200" w:right="-420" w:rightChars="-200" w:firstLine="420" w:firstLineChars="200"/>
        <w:rPr>
          <w:rFonts w:ascii="宋体" w:hAnsi="宋体"/>
          <w:color w:val="auto"/>
          <w:highlight w:val="none"/>
        </w:rPr>
      </w:pPr>
    </w:p>
    <w:p w14:paraId="6B4694D1">
      <w:pPr>
        <w:spacing w:line="360" w:lineRule="auto"/>
        <w:ind w:left="-420" w:leftChars="-200" w:right="-420" w:rightChars="-200" w:firstLine="480" w:firstLineChars="200"/>
        <w:rPr>
          <w:rFonts w:ascii="宋体" w:hAnsi="宋体"/>
          <w:color w:val="auto"/>
          <w:sz w:val="24"/>
          <w:highlight w:val="none"/>
        </w:rPr>
      </w:pPr>
    </w:p>
    <w:p w14:paraId="27C823B9">
      <w:pPr>
        <w:spacing w:line="360" w:lineRule="auto"/>
        <w:ind w:left="-420" w:leftChars="-200" w:right="-420" w:rightChars="-200"/>
        <w:rPr>
          <w:rFonts w:ascii="宋体" w:hAnsi="宋体"/>
          <w:color w:val="auto"/>
          <w:sz w:val="24"/>
          <w:highlight w:val="none"/>
        </w:rPr>
      </w:pPr>
    </w:p>
    <w:p w14:paraId="74DE4D77">
      <w:pPr>
        <w:spacing w:line="360" w:lineRule="auto"/>
        <w:rPr>
          <w:rFonts w:ascii="宋体" w:hAnsi="宋体" w:cs="宋体"/>
          <w:color w:val="auto"/>
          <w:sz w:val="24"/>
          <w:highlight w:val="none"/>
        </w:rPr>
      </w:pPr>
    </w:p>
    <w:p w14:paraId="79F2314A">
      <w:pPr>
        <w:rPr>
          <w:color w:val="auto"/>
          <w:highlight w:val="none"/>
        </w:rPr>
      </w:pPr>
    </w:p>
    <w:p w14:paraId="4A08EE07">
      <w:pPr>
        <w:rPr>
          <w:color w:val="auto"/>
          <w:highlight w:val="none"/>
        </w:rPr>
      </w:pPr>
    </w:p>
    <w:p w14:paraId="703C5D8B">
      <w:pPr>
        <w:spacing w:line="360" w:lineRule="auto"/>
        <w:ind w:left="-420" w:leftChars="-200" w:right="-420" w:rightChars="-200" w:firstLine="480" w:firstLineChars="200"/>
        <w:jc w:val="center"/>
        <w:outlineLvl w:val="9"/>
        <w:rPr>
          <w:rFonts w:ascii="宋体" w:hAnsi="宋体" w:cs="宋体"/>
          <w:color w:val="auto"/>
          <w:sz w:val="24"/>
          <w:highlight w:val="none"/>
        </w:rPr>
      </w:pPr>
    </w:p>
    <w:p w14:paraId="03F5B30E">
      <w:pPr>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br w:type="page"/>
      </w:r>
      <w:bookmarkStart w:id="461" w:name="_Toc2456"/>
      <w:r>
        <w:rPr>
          <w:rFonts w:hint="eastAsia" w:ascii="宋体" w:hAnsi="宋体" w:cs="宋体"/>
          <w:b/>
          <w:color w:val="auto"/>
          <w:sz w:val="36"/>
          <w:szCs w:val="20"/>
          <w:highlight w:val="none"/>
        </w:rPr>
        <w:t>第六部分</w:t>
      </w:r>
      <w:bookmarkEnd w:id="420"/>
      <w:bookmarkEnd w:id="421"/>
      <w:r>
        <w:rPr>
          <w:rFonts w:hint="eastAsia" w:ascii="宋体" w:hAnsi="宋体" w:cs="宋体"/>
          <w:b/>
          <w:color w:val="auto"/>
          <w:sz w:val="36"/>
          <w:szCs w:val="20"/>
          <w:highlight w:val="none"/>
        </w:rPr>
        <w:t xml:space="preserve">  应提交的有关格式范例</w:t>
      </w:r>
      <w:bookmarkEnd w:id="461"/>
    </w:p>
    <w:p w14:paraId="27EF919C">
      <w:pPr>
        <w:spacing w:line="360" w:lineRule="auto"/>
        <w:jc w:val="center"/>
        <w:outlineLvl w:val="9"/>
        <w:rPr>
          <w:rFonts w:ascii="宋体" w:hAnsi="宋体" w:cs="宋体"/>
          <w:b/>
          <w:color w:val="auto"/>
          <w:kern w:val="0"/>
          <w:sz w:val="36"/>
          <w:szCs w:val="36"/>
          <w:highlight w:val="none"/>
        </w:rPr>
      </w:pPr>
    </w:p>
    <w:p w14:paraId="5C5ED2C6">
      <w:pPr>
        <w:spacing w:line="360" w:lineRule="auto"/>
        <w:jc w:val="center"/>
        <w:outlineLvl w:val="0"/>
        <w:rPr>
          <w:rFonts w:ascii="宋体" w:hAnsi="宋体" w:cs="宋体"/>
          <w:b/>
          <w:color w:val="auto"/>
          <w:kern w:val="0"/>
          <w:sz w:val="36"/>
          <w:szCs w:val="36"/>
          <w:highlight w:val="none"/>
        </w:rPr>
      </w:pPr>
      <w:bookmarkStart w:id="462" w:name="_Toc18866"/>
      <w:r>
        <w:rPr>
          <w:rFonts w:hint="eastAsia" w:ascii="宋体" w:hAnsi="宋体" w:cs="宋体"/>
          <w:b/>
          <w:color w:val="auto"/>
          <w:kern w:val="0"/>
          <w:sz w:val="36"/>
          <w:szCs w:val="36"/>
          <w:highlight w:val="none"/>
        </w:rPr>
        <w:t>资格文件部分</w:t>
      </w:r>
      <w:bookmarkEnd w:id="462"/>
    </w:p>
    <w:p w14:paraId="492EC931">
      <w:pPr>
        <w:spacing w:line="360" w:lineRule="auto"/>
        <w:jc w:val="center"/>
        <w:outlineLvl w:val="0"/>
        <w:rPr>
          <w:rFonts w:ascii="宋体" w:hAnsi="宋体" w:cs="宋体"/>
          <w:b/>
          <w:color w:val="auto"/>
          <w:kern w:val="0"/>
          <w:sz w:val="36"/>
          <w:szCs w:val="36"/>
          <w:highlight w:val="none"/>
        </w:rPr>
      </w:pPr>
      <w:bookmarkStart w:id="463" w:name="_Toc11510"/>
      <w:r>
        <w:rPr>
          <w:rFonts w:hint="eastAsia" w:ascii="宋体" w:hAnsi="宋体" w:cs="宋体"/>
          <w:b/>
          <w:color w:val="auto"/>
          <w:kern w:val="0"/>
          <w:sz w:val="36"/>
          <w:szCs w:val="36"/>
          <w:highlight w:val="none"/>
        </w:rPr>
        <w:t>目录</w:t>
      </w:r>
      <w:bookmarkEnd w:id="463"/>
    </w:p>
    <w:p w14:paraId="2E27B191">
      <w:pPr>
        <w:spacing w:line="360" w:lineRule="auto"/>
        <w:jc w:val="center"/>
        <w:outlineLvl w:val="9"/>
        <w:rPr>
          <w:rFonts w:ascii="宋体" w:hAnsi="宋体" w:cs="宋体"/>
          <w:b/>
          <w:color w:val="auto"/>
          <w:kern w:val="0"/>
          <w:sz w:val="36"/>
          <w:szCs w:val="36"/>
          <w:highlight w:val="none"/>
        </w:rPr>
      </w:pPr>
    </w:p>
    <w:p w14:paraId="5C43E8C7">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符合参加采购活动应当具备的一般条件的承诺函……………（页码）</w:t>
      </w:r>
    </w:p>
    <w:p w14:paraId="258EA3D9">
      <w:pPr>
        <w:numPr>
          <w:ilvl w:val="0"/>
          <w:numId w:val="2"/>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落实采购政策需满足的资格要求………………………………（页码）</w:t>
      </w:r>
    </w:p>
    <w:p w14:paraId="61B935D2">
      <w:pPr>
        <w:numPr>
          <w:ilvl w:val="0"/>
          <w:numId w:val="2"/>
        </w:numPr>
        <w:snapToGrid w:val="0"/>
        <w:spacing w:line="360" w:lineRule="auto"/>
        <w:rPr>
          <w:rFonts w:ascii="宋体" w:hAnsi="宋体" w:cs="宋体"/>
          <w:color w:val="auto"/>
          <w:sz w:val="24"/>
          <w:highlight w:val="none"/>
        </w:rPr>
      </w:pPr>
      <w:r>
        <w:rPr>
          <w:rFonts w:cs="宋体" w:asciiTheme="minorEastAsia" w:hAnsiTheme="minorEastAsia" w:eastAsiaTheme="minorEastAsia"/>
          <w:sz w:val="24"/>
          <w:highlight w:val="none"/>
        </w:rPr>
        <w:t>政府采购活动现场确认声明书</w:t>
      </w:r>
      <w:r>
        <w:rPr>
          <w:rFonts w:hint="eastAsia" w:ascii="宋体" w:hAnsi="宋体" w:cs="宋体"/>
          <w:color w:val="auto"/>
          <w:sz w:val="24"/>
          <w:highlight w:val="none"/>
        </w:rPr>
        <w:t>…………………………………（页码）</w:t>
      </w:r>
    </w:p>
    <w:p w14:paraId="1DDD4E44">
      <w:pPr>
        <w:snapToGrid w:val="0"/>
        <w:spacing w:line="360" w:lineRule="auto"/>
        <w:ind w:firstLine="480" w:firstLineChars="200"/>
        <w:rPr>
          <w:rFonts w:ascii="宋体" w:hAnsi="宋体" w:cs="宋体"/>
          <w:color w:val="auto"/>
          <w:sz w:val="24"/>
          <w:highlight w:val="none"/>
        </w:rPr>
      </w:pPr>
    </w:p>
    <w:p w14:paraId="78CB5486">
      <w:pPr>
        <w:spacing w:line="360" w:lineRule="auto"/>
        <w:ind w:firstLine="480" w:firstLineChars="200"/>
        <w:rPr>
          <w:rFonts w:ascii="宋体" w:hAnsi="宋体" w:cs="宋体"/>
          <w:color w:val="auto"/>
          <w:sz w:val="24"/>
          <w:highlight w:val="none"/>
        </w:rPr>
      </w:pPr>
    </w:p>
    <w:p w14:paraId="2623CF9A">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符合参加采购活动应当具备的一般条件的承诺函</w:t>
      </w:r>
    </w:p>
    <w:p w14:paraId="6B4D4CD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杭州市红十字会医院</w:t>
      </w:r>
      <w:r>
        <w:rPr>
          <w:rFonts w:hint="eastAsia" w:ascii="宋体" w:hAnsi="宋体" w:cs="宋体"/>
          <w:color w:val="auto"/>
          <w:sz w:val="24"/>
          <w:highlight w:val="none"/>
        </w:rPr>
        <w:t>、浙江省建设工程设备招标有限公司：</w:t>
      </w:r>
    </w:p>
    <w:p w14:paraId="45A870E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杭州市红十字会医院公立医院一体化接口改造项目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ZJZBC-24-8106</w:t>
      </w:r>
      <w:r>
        <w:rPr>
          <w:rFonts w:hint="eastAsia" w:ascii="宋体" w:hAnsi="宋体" w:cs="宋体"/>
          <w:color w:val="auto"/>
          <w:sz w:val="24"/>
          <w:highlight w:val="none"/>
        </w:rPr>
        <w:t>】采购活动，郑重承诺：</w:t>
      </w:r>
    </w:p>
    <w:p w14:paraId="0AD23C71">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A2E100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19B985D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98F1F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14D24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80313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1D1A1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D4250C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2F254E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5FC1F12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1、单位负责人为同一人或者存在直接控股、管理关系的不同供应商参加同一合同项下的采购活动的；</w:t>
      </w:r>
    </w:p>
    <w:p w14:paraId="283E9D1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ED86178">
      <w:pPr>
        <w:pStyle w:val="4"/>
        <w:outlineLvl w:val="9"/>
        <w:rPr>
          <w:rFonts w:ascii="宋体" w:hAnsi="宋体" w:cs="宋体"/>
          <w:color w:val="auto"/>
          <w:sz w:val="24"/>
          <w:highlight w:val="none"/>
        </w:rPr>
      </w:pPr>
    </w:p>
    <w:p w14:paraId="0B66D304">
      <w:pPr>
        <w:rPr>
          <w:rFonts w:ascii="宋体" w:hAnsi="宋体" w:cs="宋体"/>
          <w:color w:val="auto"/>
          <w:sz w:val="24"/>
          <w:highlight w:val="none"/>
        </w:rPr>
      </w:pPr>
    </w:p>
    <w:p w14:paraId="7A25BC88">
      <w:pPr>
        <w:pStyle w:val="4"/>
        <w:outlineLvl w:val="9"/>
        <w:rPr>
          <w:color w:val="auto"/>
          <w:highlight w:val="none"/>
        </w:rPr>
      </w:pPr>
    </w:p>
    <w:p w14:paraId="3B0AB12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08F0F5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7991D82">
      <w:pPr>
        <w:snapToGrid w:val="0"/>
        <w:spacing w:line="360" w:lineRule="auto"/>
        <w:ind w:right="480"/>
        <w:jc w:val="center"/>
        <w:rPr>
          <w:rFonts w:ascii="宋体" w:hAnsi="宋体" w:cs="宋体"/>
          <w:b/>
          <w:color w:val="auto"/>
          <w:kern w:val="0"/>
          <w:sz w:val="32"/>
          <w:szCs w:val="32"/>
          <w:highlight w:val="none"/>
        </w:rPr>
      </w:pPr>
    </w:p>
    <w:p w14:paraId="0CB5FAD9">
      <w:pPr>
        <w:snapToGrid w:val="0"/>
        <w:spacing w:line="360" w:lineRule="auto"/>
        <w:ind w:right="480"/>
        <w:jc w:val="center"/>
        <w:rPr>
          <w:rFonts w:ascii="宋体" w:hAnsi="宋体" w:cs="宋体"/>
          <w:b/>
          <w:color w:val="auto"/>
          <w:kern w:val="0"/>
          <w:sz w:val="32"/>
          <w:szCs w:val="32"/>
          <w:highlight w:val="none"/>
        </w:rPr>
      </w:pPr>
    </w:p>
    <w:p w14:paraId="7F711E96">
      <w:pPr>
        <w:snapToGrid w:val="0"/>
        <w:spacing w:line="360" w:lineRule="auto"/>
        <w:ind w:right="480"/>
        <w:jc w:val="center"/>
        <w:rPr>
          <w:rFonts w:ascii="宋体" w:hAnsi="宋体" w:cs="宋体"/>
          <w:b/>
          <w:color w:val="auto"/>
          <w:kern w:val="0"/>
          <w:sz w:val="32"/>
          <w:szCs w:val="32"/>
          <w:highlight w:val="none"/>
        </w:rPr>
      </w:pPr>
    </w:p>
    <w:p w14:paraId="12D42037">
      <w:pPr>
        <w:rPr>
          <w:rFonts w:ascii="宋体" w:hAnsi="宋体" w:cs="宋体"/>
          <w:color w:val="auto"/>
          <w:highlight w:val="none"/>
        </w:rPr>
      </w:pPr>
    </w:p>
    <w:p w14:paraId="3EF7A7E9">
      <w:pPr>
        <w:snapToGrid w:val="0"/>
        <w:spacing w:line="360" w:lineRule="auto"/>
        <w:ind w:right="480"/>
        <w:jc w:val="both"/>
        <w:rPr>
          <w:rFonts w:ascii="宋体" w:hAnsi="宋体" w:cs="宋体"/>
          <w:b/>
          <w:color w:val="auto"/>
          <w:kern w:val="0"/>
          <w:sz w:val="32"/>
          <w:szCs w:val="32"/>
          <w:highlight w:val="none"/>
        </w:rPr>
      </w:pPr>
    </w:p>
    <w:p w14:paraId="4766848B">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cs="宋体"/>
          <w:b/>
          <w:color w:val="auto"/>
          <w:kern w:val="0"/>
          <w:sz w:val="32"/>
          <w:szCs w:val="32"/>
          <w:highlight w:val="none"/>
        </w:rPr>
        <w:t>、落实采购政策需满足的资格要求</w:t>
      </w:r>
    </w:p>
    <w:p w14:paraId="47AFD529">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（根据招标公告落实采购政策需满足的资格要求选择提供相应的材料；未要求的，无需提供）</w:t>
      </w:r>
    </w:p>
    <w:p w14:paraId="5610F86F">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w:t>
      </w:r>
      <w:r>
        <w:rPr>
          <w:rFonts w:hint="eastAsia" w:ascii="宋体" w:hAnsi="宋体" w:cs="宋体"/>
          <w:color w:val="auto"/>
          <w:sz w:val="24"/>
          <w:highlight w:val="none"/>
          <w:lang w:val="en-US" w:eastAsia="zh-CN"/>
        </w:rPr>
        <w:t>货物</w:t>
      </w:r>
      <w:r>
        <w:rPr>
          <w:rFonts w:hint="eastAsia" w:ascii="宋体" w:hAnsi="宋体" w:cs="宋体"/>
          <w:color w:val="auto"/>
          <w:sz w:val="24"/>
          <w:highlight w:val="none"/>
        </w:rPr>
        <w:t>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FB2566D">
      <w:pPr>
        <w:widowControl/>
        <w:spacing w:line="360" w:lineRule="auto"/>
        <w:ind w:firstLine="480"/>
        <w:jc w:val="left"/>
        <w:rPr>
          <w:rFonts w:ascii="宋体" w:hAnsi="宋体" w:cs="宋体"/>
          <w:color w:val="auto"/>
          <w:sz w:val="24"/>
          <w:highlight w:val="none"/>
        </w:rPr>
      </w:pPr>
    </w:p>
    <w:p w14:paraId="764EDE9A">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投标人本身提供所有标的均由中小企业承接的，并相应达到了前述比例要求，视同符合了资格条件，无需再与其他中小企业组成联合体参加采购活动，无需提供联合协议。</w:t>
      </w:r>
    </w:p>
    <w:p w14:paraId="635BB9B5">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93AFFF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投标人本身提供所有标的均由中小企业承接的，并相应达到了前述比例要求，视同符合了资格条件，无需再向中小企业分包，无需提供分包意向协议。</w:t>
      </w:r>
    </w:p>
    <w:p w14:paraId="48E0C30D">
      <w:pPr>
        <w:widowControl/>
        <w:spacing w:line="360" w:lineRule="auto"/>
        <w:jc w:val="both"/>
        <w:rPr>
          <w:rFonts w:ascii="宋体" w:hAnsi="宋体" w:cs="宋体"/>
          <w:b/>
          <w:color w:val="auto"/>
          <w:kern w:val="0"/>
          <w:sz w:val="32"/>
          <w:szCs w:val="32"/>
          <w:highlight w:val="none"/>
        </w:rPr>
      </w:pPr>
    </w:p>
    <w:p w14:paraId="0374785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D6973FA">
      <w:pPr>
        <w:widowControl/>
        <w:spacing w:line="360" w:lineRule="auto"/>
        <w:ind w:left="150"/>
        <w:jc w:val="center"/>
        <w:rPr>
          <w:rFonts w:ascii="宋体" w:hAnsi="宋体" w:cs="仿宋_GB2312"/>
          <w:b/>
          <w:sz w:val="32"/>
          <w:szCs w:val="32"/>
          <w:highlight w:val="none"/>
        </w:rPr>
      </w:pPr>
      <w:r>
        <w:rPr>
          <w:rFonts w:hint="eastAsia" w:ascii="宋体" w:hAnsi="宋体" w:cs="宋体"/>
          <w:b/>
          <w:color w:val="auto"/>
          <w:kern w:val="0"/>
          <w:sz w:val="32"/>
          <w:szCs w:val="32"/>
          <w:highlight w:val="none"/>
          <w:lang w:val="en-US" w:eastAsia="zh-CN"/>
        </w:rPr>
        <w:t>三</w:t>
      </w:r>
      <w:r>
        <w:rPr>
          <w:rFonts w:hint="eastAsia" w:ascii="宋体" w:hAnsi="宋体" w:cs="宋体"/>
          <w:b/>
          <w:color w:val="auto"/>
          <w:kern w:val="0"/>
          <w:sz w:val="32"/>
          <w:szCs w:val="32"/>
          <w:highlight w:val="none"/>
        </w:rPr>
        <w:t>、</w:t>
      </w:r>
      <w:r>
        <w:rPr>
          <w:rFonts w:ascii="宋体" w:hAnsi="宋体" w:cs="仿宋_GB2312"/>
          <w:b/>
          <w:sz w:val="32"/>
          <w:szCs w:val="32"/>
          <w:highlight w:val="none"/>
        </w:rPr>
        <w:t>政府采购活动现场确认声明书</w:t>
      </w:r>
    </w:p>
    <w:p w14:paraId="51933568">
      <w:pPr>
        <w:pStyle w:val="59"/>
        <w:spacing w:beforeAutospacing="0" w:afterAutospacing="0" w:line="440" w:lineRule="exact"/>
        <w:rPr>
          <w:rFonts w:cs="Arial"/>
          <w:highlight w:val="none"/>
        </w:rPr>
      </w:pPr>
      <w:r>
        <w:rPr>
          <w:rFonts w:cs="Arial"/>
          <w:highlight w:val="none"/>
        </w:rPr>
        <w:t> </w:t>
      </w:r>
      <w:r>
        <w:rPr>
          <w:rStyle w:val="971"/>
          <w:rFonts w:cs="Arial"/>
          <w:highlight w:val="none"/>
        </w:rPr>
        <w:t>浙江省建设工程设备招标有限公司</w:t>
      </w:r>
      <w:r>
        <w:rPr>
          <w:rFonts w:cs="Arial"/>
          <w:highlight w:val="none"/>
        </w:rPr>
        <w:t>:</w:t>
      </w:r>
    </w:p>
    <w:p w14:paraId="1774ACBA">
      <w:pPr>
        <w:pStyle w:val="59"/>
        <w:spacing w:beforeAutospacing="0" w:afterAutospacing="0" w:line="440" w:lineRule="exact"/>
        <w:ind w:firstLine="720" w:firstLineChars="300"/>
        <w:rPr>
          <w:rFonts w:cs="Arial"/>
          <w:highlight w:val="none"/>
        </w:rPr>
      </w:pPr>
      <w:r>
        <w:rPr>
          <w:rFonts w:cs="Arial"/>
          <w:highlight w:val="none"/>
        </w:rPr>
        <w:t>本人 ____________（授权代表姓名），经由_________（单位）______（法定代表人姓名）合法授权参加</w:t>
      </w:r>
      <w:r>
        <w:rPr>
          <w:rStyle w:val="971"/>
          <w:rFonts w:cs="Arial"/>
          <w:highlight w:val="none"/>
          <w:u w:val="single"/>
        </w:rPr>
        <w:t xml:space="preserve">        </w:t>
      </w:r>
      <w:r>
        <w:rPr>
          <w:rStyle w:val="971"/>
          <w:rFonts w:hint="eastAsia" w:cs="Arial"/>
          <w:highlight w:val="none"/>
          <w:u w:val="single"/>
        </w:rPr>
        <w:t xml:space="preserve">  </w:t>
      </w:r>
      <w:r>
        <w:rPr>
          <w:rFonts w:cs="Arial"/>
          <w:highlight w:val="none"/>
        </w:rPr>
        <w:t>（编号：</w:t>
      </w:r>
      <w:r>
        <w:rPr>
          <w:rStyle w:val="971"/>
          <w:rFonts w:cs="Arial"/>
          <w:highlight w:val="none"/>
          <w:u w:val="single"/>
        </w:rPr>
        <w:t xml:space="preserve">       </w:t>
      </w:r>
      <w:r>
        <w:rPr>
          <w:rFonts w:cs="Arial"/>
          <w:highlight w:val="none"/>
        </w:rPr>
        <w:t>）政府采购活动．经与本单位法人代表（负责人）联系确认，现就有关公平竞争事项郑重声明如下:</w:t>
      </w:r>
    </w:p>
    <w:p w14:paraId="72131C28">
      <w:pPr>
        <w:pStyle w:val="59"/>
        <w:spacing w:beforeAutospacing="0" w:afterAutospacing="0" w:line="440" w:lineRule="exact"/>
        <w:ind w:firstLine="420"/>
        <w:rPr>
          <w:rFonts w:cs="Arial"/>
          <w:highlight w:val="none"/>
        </w:rPr>
      </w:pPr>
      <w:r>
        <w:rPr>
          <w:rFonts w:cs="Arial"/>
          <w:highlight w:val="none"/>
        </w:rPr>
        <w:t>一、本单位与采购人之间口不存在利害关系口存在下列利害关系:</w:t>
      </w:r>
    </w:p>
    <w:p w14:paraId="622C1A66">
      <w:pPr>
        <w:pStyle w:val="59"/>
        <w:spacing w:beforeAutospacing="0" w:afterAutospacing="0" w:line="440" w:lineRule="exact"/>
        <w:ind w:firstLine="420"/>
        <w:rPr>
          <w:rFonts w:cs="Arial"/>
          <w:highlight w:val="none"/>
        </w:rPr>
      </w:pPr>
      <w:r>
        <w:rPr>
          <w:rFonts w:cs="Arial"/>
          <w:highlight w:val="none"/>
        </w:rPr>
        <w:t>A．投资关系      B．行政隶属关系      C．业务指导关系</w:t>
      </w:r>
    </w:p>
    <w:p w14:paraId="50FD9C3C">
      <w:pPr>
        <w:pStyle w:val="59"/>
        <w:spacing w:beforeAutospacing="0" w:afterAutospacing="0" w:line="440" w:lineRule="exact"/>
        <w:ind w:firstLine="420"/>
        <w:rPr>
          <w:rFonts w:cs="Arial"/>
          <w:highlight w:val="none"/>
        </w:rPr>
      </w:pPr>
      <w:r>
        <w:rPr>
          <w:rFonts w:cs="Arial"/>
          <w:highlight w:val="none"/>
        </w:rPr>
        <w:t>D．其他可能影响采购公正的利害关系（如有，请如实说明）。</w:t>
      </w:r>
    </w:p>
    <w:p w14:paraId="2C5F9A31">
      <w:pPr>
        <w:pStyle w:val="59"/>
        <w:spacing w:beforeAutospacing="0" w:afterAutospacing="0" w:line="440" w:lineRule="exact"/>
        <w:ind w:firstLine="420"/>
        <w:rPr>
          <w:rFonts w:cs="Arial"/>
          <w:highlight w:val="none"/>
        </w:rPr>
      </w:pPr>
      <w:r>
        <w:rPr>
          <w:rFonts w:cs="Arial"/>
          <w:highlight w:val="none"/>
        </w:rPr>
        <w:t>二、现己清楚知道参加本项目采购活动的其他所有供应商名称，本单位 口与其他所有供应商之间均不存在利害关系 口与_______（供应商名称）之间存在下列利害关系:</w:t>
      </w:r>
    </w:p>
    <w:p w14:paraId="6AAB0EF5">
      <w:pPr>
        <w:pStyle w:val="59"/>
        <w:spacing w:beforeAutospacing="0" w:afterAutospacing="0" w:line="440" w:lineRule="exact"/>
        <w:ind w:left="480"/>
        <w:rPr>
          <w:rFonts w:cs="Arial"/>
          <w:highlight w:val="none"/>
        </w:rPr>
      </w:pPr>
      <w:r>
        <w:rPr>
          <w:rFonts w:cs="Arial"/>
          <w:highlight w:val="none"/>
        </w:rPr>
        <w:t>A．法定代表人或负责人或实际控制人是同一人</w:t>
      </w:r>
    </w:p>
    <w:p w14:paraId="3F69BFF2">
      <w:pPr>
        <w:pStyle w:val="59"/>
        <w:spacing w:beforeAutospacing="0" w:afterAutospacing="0" w:line="440" w:lineRule="exact"/>
        <w:ind w:left="480"/>
        <w:rPr>
          <w:rFonts w:cs="Arial"/>
          <w:highlight w:val="none"/>
        </w:rPr>
      </w:pPr>
      <w:r>
        <w:rPr>
          <w:rFonts w:cs="Arial"/>
          <w:highlight w:val="none"/>
        </w:rPr>
        <w:t>B．法定代表人或负责人或实际控制人是夫妻关系</w:t>
      </w:r>
    </w:p>
    <w:p w14:paraId="56F572D1">
      <w:pPr>
        <w:pStyle w:val="59"/>
        <w:spacing w:beforeAutospacing="0" w:afterAutospacing="0" w:line="440" w:lineRule="exact"/>
        <w:ind w:left="480"/>
        <w:rPr>
          <w:rFonts w:cs="Arial"/>
          <w:highlight w:val="none"/>
        </w:rPr>
      </w:pPr>
      <w:r>
        <w:rPr>
          <w:rFonts w:cs="Arial"/>
          <w:highlight w:val="none"/>
        </w:rPr>
        <w:t>C．法定代表人或负责人或实际控制人是直系血亲关系</w:t>
      </w:r>
    </w:p>
    <w:p w14:paraId="214295D8">
      <w:pPr>
        <w:pStyle w:val="59"/>
        <w:spacing w:beforeAutospacing="0" w:afterAutospacing="0" w:line="440" w:lineRule="exact"/>
        <w:ind w:left="480"/>
        <w:rPr>
          <w:rFonts w:cs="Arial"/>
          <w:highlight w:val="none"/>
        </w:rPr>
      </w:pPr>
      <w:r>
        <w:rPr>
          <w:rFonts w:cs="Arial"/>
          <w:highlight w:val="none"/>
        </w:rPr>
        <w:t>D．法定代表人或负责人或实际控制人存在三代以内旁系血亲关系</w:t>
      </w:r>
    </w:p>
    <w:p w14:paraId="127B31C0">
      <w:pPr>
        <w:pStyle w:val="59"/>
        <w:spacing w:beforeAutospacing="0" w:afterAutospacing="0" w:line="440" w:lineRule="exact"/>
        <w:ind w:left="480"/>
        <w:rPr>
          <w:rFonts w:cs="Arial"/>
          <w:highlight w:val="none"/>
        </w:rPr>
      </w:pPr>
      <w:r>
        <w:rPr>
          <w:rFonts w:cs="Arial"/>
          <w:highlight w:val="none"/>
        </w:rPr>
        <w:t>E．法定代表人或负责人或实际控制人存在近姻亲关系</w:t>
      </w:r>
    </w:p>
    <w:p w14:paraId="1B3041A8">
      <w:pPr>
        <w:pStyle w:val="59"/>
        <w:spacing w:beforeAutospacing="0" w:afterAutospacing="0" w:line="440" w:lineRule="exact"/>
        <w:ind w:left="480"/>
        <w:rPr>
          <w:rFonts w:cs="Arial"/>
          <w:highlight w:val="none"/>
        </w:rPr>
      </w:pPr>
      <w:r>
        <w:rPr>
          <w:rFonts w:cs="Arial"/>
          <w:highlight w:val="none"/>
        </w:rPr>
        <w:t>F．法定代表人或负责人或实际控制人存在股份控制或实际控制关系</w:t>
      </w:r>
    </w:p>
    <w:p w14:paraId="255398A2">
      <w:pPr>
        <w:pStyle w:val="59"/>
        <w:spacing w:beforeAutospacing="0" w:afterAutospacing="0" w:line="440" w:lineRule="exact"/>
        <w:ind w:left="480"/>
        <w:rPr>
          <w:rFonts w:cs="Arial"/>
          <w:highlight w:val="none"/>
        </w:rPr>
      </w:pPr>
      <w:r>
        <w:rPr>
          <w:rFonts w:cs="Arial"/>
          <w:highlight w:val="none"/>
        </w:rPr>
        <w:t>G．存在共同直接或间接投资设立子公司、联营企业和合营企业情况</w:t>
      </w:r>
    </w:p>
    <w:p w14:paraId="13134716">
      <w:pPr>
        <w:pStyle w:val="59"/>
        <w:spacing w:beforeAutospacing="0" w:afterAutospacing="0" w:line="440" w:lineRule="exact"/>
        <w:ind w:left="480"/>
        <w:rPr>
          <w:rFonts w:cs="Arial"/>
          <w:highlight w:val="none"/>
        </w:rPr>
      </w:pPr>
      <w:r>
        <w:rPr>
          <w:rFonts w:cs="Arial"/>
          <w:highlight w:val="none"/>
        </w:rPr>
        <w:t>H．存在分级代理或代销关系、同一生产制造商关系、管理关系、重要业务（占主营业务收入 50 ％以上）或重要财务往来关系（如融资）等其他实质性控制关系</w:t>
      </w:r>
    </w:p>
    <w:p w14:paraId="659ACE5D">
      <w:pPr>
        <w:pStyle w:val="59"/>
        <w:spacing w:beforeAutospacing="0" w:afterAutospacing="0" w:line="440" w:lineRule="exact"/>
        <w:ind w:firstLine="420"/>
        <w:rPr>
          <w:rFonts w:cs="Arial"/>
          <w:highlight w:val="none"/>
        </w:rPr>
      </w:pPr>
      <w:r>
        <w:rPr>
          <w:rFonts w:cs="Arial"/>
          <w:highlight w:val="none"/>
        </w:rPr>
        <w:t>I．其他利害关系情况 ________________________________________。</w:t>
      </w:r>
    </w:p>
    <w:p w14:paraId="7EEBA88A">
      <w:pPr>
        <w:pStyle w:val="59"/>
        <w:spacing w:beforeAutospacing="0" w:afterAutospacing="0" w:line="440" w:lineRule="exact"/>
        <w:ind w:firstLine="420"/>
        <w:rPr>
          <w:rFonts w:cs="Arial"/>
          <w:highlight w:val="none"/>
        </w:rPr>
      </w:pPr>
      <w:r>
        <w:rPr>
          <w:rFonts w:cs="Arial"/>
          <w:highlight w:val="none"/>
        </w:rPr>
        <w:t>三、现己清楚知道并严格遵守政府采购法律法规和现场纪律。</w:t>
      </w:r>
    </w:p>
    <w:p w14:paraId="31AD9F69">
      <w:pPr>
        <w:pStyle w:val="59"/>
        <w:spacing w:beforeAutospacing="0" w:afterAutospacing="0" w:line="440" w:lineRule="exact"/>
        <w:ind w:firstLine="420"/>
        <w:rPr>
          <w:rFonts w:cs="Arial"/>
          <w:highlight w:val="none"/>
        </w:rPr>
      </w:pPr>
      <w:r>
        <w:rPr>
          <w:rFonts w:cs="Arial"/>
          <w:highlight w:val="none"/>
        </w:rPr>
        <w:t>四、我发现 ____________________供应商之间存在或可能存在上述第二条第 ____________项利害关系。</w:t>
      </w:r>
    </w:p>
    <w:p w14:paraId="6CC93A8F">
      <w:pPr>
        <w:snapToGrid w:val="0"/>
        <w:spacing w:line="440" w:lineRule="exact"/>
        <w:ind w:firstLine="5520" w:firstLineChars="2300"/>
        <w:rPr>
          <w:rFonts w:ascii="宋体" w:hAnsi="宋体" w:cs="仿宋_GB2312"/>
          <w:sz w:val="24"/>
          <w:highlight w:val="none"/>
        </w:rPr>
      </w:pPr>
      <w:r>
        <w:rPr>
          <w:rFonts w:hint="eastAsia" w:ascii="宋体" w:hAnsi="宋体" w:cs="仿宋_GB2312"/>
          <w:sz w:val="24"/>
          <w:highlight w:val="none"/>
          <w:lang w:val="zh-CN"/>
        </w:rPr>
        <w:t>供应商名称</w:t>
      </w:r>
      <w:r>
        <w:rPr>
          <w:rFonts w:ascii="宋体" w:hAnsi="宋体" w:cs="仿宋_GB2312"/>
          <w:sz w:val="24"/>
          <w:highlight w:val="none"/>
          <w:lang w:val="zh-CN"/>
        </w:rPr>
        <w:t>(电子签名)：</w:t>
      </w:r>
    </w:p>
    <w:p w14:paraId="3E22178C">
      <w:pPr>
        <w:widowControl/>
        <w:adjustRightInd/>
        <w:spacing w:line="440" w:lineRule="exact"/>
        <w:jc w:val="left"/>
        <w:rPr>
          <w:rFonts w:ascii="宋体" w:hAnsi="宋体" w:cs="宋体"/>
          <w:b/>
          <w:color w:val="auto"/>
          <w:kern w:val="0"/>
          <w:sz w:val="36"/>
          <w:szCs w:val="36"/>
          <w:highlight w:val="none"/>
        </w:rPr>
      </w:pPr>
      <w:r>
        <w:rPr>
          <w:rFonts w:ascii="宋体" w:hAnsi="宋体" w:cs="仿宋_GB2312"/>
          <w:sz w:val="24"/>
          <w:highlight w:val="none"/>
          <w:lang w:val="zh-CN"/>
        </w:rPr>
        <w:t xml:space="preserve">                        </w:t>
      </w:r>
      <w:r>
        <w:rPr>
          <w:rFonts w:ascii="宋体" w:hAnsi="宋体" w:cs="仿宋_GB2312"/>
          <w:sz w:val="24"/>
          <w:highlight w:val="none"/>
        </w:rPr>
        <w:t xml:space="preserve">                      </w:t>
      </w:r>
      <w:r>
        <w:rPr>
          <w:rFonts w:hint="eastAsia" w:ascii="宋体" w:hAnsi="宋体" w:cs="仿宋_GB2312"/>
          <w:sz w:val="24"/>
          <w:highlight w:val="none"/>
          <w:lang w:val="zh-CN"/>
        </w:rPr>
        <w:t>日期</w:t>
      </w:r>
      <w:r>
        <w:rPr>
          <w:rFonts w:hint="eastAsia" w:ascii="宋体" w:hAnsi="宋体" w:cs="仿宋_GB2312"/>
          <w:sz w:val="24"/>
          <w:highlight w:val="none"/>
        </w:rPr>
        <w:t>：</w:t>
      </w:r>
      <w:r>
        <w:rPr>
          <w:rFonts w:ascii="宋体" w:hAnsi="宋体" w:cs="仿宋_GB2312"/>
          <w:sz w:val="24"/>
          <w:highlight w:val="none"/>
        </w:rPr>
        <w:t xml:space="preserve">  年  </w:t>
      </w:r>
      <w:r>
        <w:rPr>
          <w:rFonts w:hint="eastAsia" w:ascii="宋体" w:hAnsi="宋体" w:cs="仿宋_GB2312"/>
          <w:sz w:val="24"/>
          <w:highlight w:val="none"/>
          <w:lang w:val="zh-CN"/>
        </w:rPr>
        <w:t>月</w:t>
      </w:r>
      <w:r>
        <w:rPr>
          <w:rFonts w:ascii="宋体" w:hAnsi="宋体" w:cs="仿宋_GB2312"/>
          <w:sz w:val="24"/>
          <w:highlight w:val="none"/>
        </w:rPr>
        <w:t xml:space="preserve">   </w:t>
      </w:r>
      <w:r>
        <w:rPr>
          <w:rFonts w:hint="eastAsia" w:ascii="宋体" w:hAnsi="宋体" w:cs="仿宋_GB2312"/>
          <w:sz w:val="24"/>
          <w:highlight w:val="none"/>
          <w:lang w:val="zh-CN"/>
        </w:rPr>
        <w:t>日</w:t>
      </w:r>
    </w:p>
    <w:p w14:paraId="61912E8A">
      <w:pP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19623651">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2485921D">
      <w:pPr>
        <w:spacing w:line="360" w:lineRule="auto"/>
        <w:jc w:val="center"/>
        <w:outlineLvl w:val="9"/>
        <w:rPr>
          <w:rFonts w:ascii="宋体" w:hAnsi="宋体" w:cs="宋体"/>
          <w:b/>
          <w:color w:val="auto"/>
          <w:kern w:val="0"/>
          <w:sz w:val="24"/>
          <w:highlight w:val="none"/>
        </w:rPr>
      </w:pPr>
    </w:p>
    <w:p w14:paraId="7B62A187">
      <w:pPr>
        <w:spacing w:line="360" w:lineRule="auto"/>
        <w:jc w:val="center"/>
        <w:outlineLvl w:val="0"/>
        <w:rPr>
          <w:rFonts w:ascii="宋体" w:hAnsi="宋体" w:cs="宋体"/>
          <w:b/>
          <w:color w:val="auto"/>
          <w:kern w:val="0"/>
          <w:sz w:val="28"/>
          <w:szCs w:val="28"/>
          <w:highlight w:val="none"/>
        </w:rPr>
      </w:pPr>
      <w:bookmarkStart w:id="464" w:name="_Toc18660"/>
      <w:r>
        <w:rPr>
          <w:rFonts w:hint="eastAsia" w:ascii="宋体" w:hAnsi="宋体" w:cs="宋体"/>
          <w:b/>
          <w:color w:val="auto"/>
          <w:kern w:val="0"/>
          <w:sz w:val="28"/>
          <w:szCs w:val="28"/>
          <w:highlight w:val="none"/>
        </w:rPr>
        <w:t>目</w:t>
      </w:r>
      <w:r>
        <w:rPr>
          <w:rFonts w:hint="eastAsia" w:ascii="宋体" w:hAnsi="宋体" w:cs="宋体"/>
          <w:b/>
          <w:color w:val="auto"/>
          <w:kern w:val="0"/>
          <w:sz w:val="28"/>
          <w:szCs w:val="28"/>
          <w:highlight w:val="none"/>
          <w:lang w:val="en-US" w:eastAsia="zh-CN"/>
        </w:rPr>
        <w:t xml:space="preserve"> </w:t>
      </w:r>
      <w:r>
        <w:rPr>
          <w:rFonts w:hint="eastAsia" w:ascii="宋体" w:hAnsi="宋体" w:cs="宋体"/>
          <w:b/>
          <w:color w:val="auto"/>
          <w:kern w:val="0"/>
          <w:sz w:val="28"/>
          <w:szCs w:val="28"/>
          <w:highlight w:val="none"/>
        </w:rPr>
        <w:t>录</w:t>
      </w:r>
      <w:bookmarkEnd w:id="464"/>
    </w:p>
    <w:p w14:paraId="48935143">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投标函………………………………………………………………………（页码）</w:t>
      </w:r>
    </w:p>
    <w:p w14:paraId="0E4FED43">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14:paraId="14536B57">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分包意向协议………………………………………………………………（页码）</w:t>
      </w:r>
    </w:p>
    <w:p w14:paraId="44088BD3">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符合性审查资料……………………………………………………………（页码）</w:t>
      </w:r>
    </w:p>
    <w:p w14:paraId="0C267F23">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评标标准相应的商务技术资料……………………………………………（页码）</w:t>
      </w:r>
    </w:p>
    <w:p w14:paraId="6DE2C262">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投标标的清单………………………………………………………………（页码）</w:t>
      </w:r>
    </w:p>
    <w:p w14:paraId="4BA4D2C3">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商务技术偏离表……………………………………………………………（页码）</w:t>
      </w:r>
    </w:p>
    <w:p w14:paraId="27641799">
      <w:pPr>
        <w:numPr>
          <w:ilvl w:val="0"/>
          <w:numId w:val="3"/>
        </w:numPr>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zh-CN"/>
        </w:rPr>
        <w:t>采购供应商廉洁自律承诺书</w:t>
      </w:r>
      <w:r>
        <w:rPr>
          <w:rFonts w:hint="eastAsia" w:ascii="宋体" w:hAnsi="宋体" w:cs="宋体"/>
          <w:color w:val="auto"/>
          <w:sz w:val="24"/>
          <w:highlight w:val="none"/>
        </w:rPr>
        <w:t>…………………………………………（页码）</w:t>
      </w:r>
    </w:p>
    <w:p w14:paraId="2EF3B1B7">
      <w:pPr>
        <w:snapToGrid w:val="0"/>
        <w:spacing w:line="360" w:lineRule="auto"/>
        <w:jc w:val="center"/>
        <w:rPr>
          <w:rFonts w:ascii="宋体" w:hAnsi="宋体" w:cs="宋体"/>
          <w:b/>
          <w:color w:val="auto"/>
          <w:kern w:val="0"/>
          <w:sz w:val="32"/>
          <w:szCs w:val="32"/>
          <w:highlight w:val="none"/>
          <w:lang w:val="zh-CN"/>
        </w:rPr>
      </w:pPr>
    </w:p>
    <w:p w14:paraId="345958AF">
      <w:pPr>
        <w:snapToGrid w:val="0"/>
        <w:spacing w:line="360" w:lineRule="auto"/>
        <w:jc w:val="center"/>
        <w:rPr>
          <w:rFonts w:ascii="宋体" w:hAnsi="宋体" w:cs="宋体"/>
          <w:b/>
          <w:color w:val="auto"/>
          <w:kern w:val="0"/>
          <w:sz w:val="32"/>
          <w:szCs w:val="32"/>
          <w:highlight w:val="none"/>
          <w:lang w:val="zh-CN"/>
        </w:rPr>
      </w:pPr>
    </w:p>
    <w:p w14:paraId="549F93F1">
      <w:pPr>
        <w:snapToGrid w:val="0"/>
        <w:spacing w:line="360" w:lineRule="auto"/>
        <w:jc w:val="center"/>
        <w:rPr>
          <w:rFonts w:ascii="宋体" w:hAnsi="宋体" w:cs="宋体"/>
          <w:b/>
          <w:color w:val="auto"/>
          <w:kern w:val="0"/>
          <w:sz w:val="32"/>
          <w:szCs w:val="32"/>
          <w:highlight w:val="none"/>
          <w:lang w:val="zh-CN"/>
        </w:rPr>
      </w:pPr>
    </w:p>
    <w:p w14:paraId="263C9D20">
      <w:pPr>
        <w:snapToGrid w:val="0"/>
        <w:spacing w:line="360" w:lineRule="auto"/>
        <w:jc w:val="center"/>
        <w:rPr>
          <w:rFonts w:ascii="宋体" w:hAnsi="宋体" w:cs="宋体"/>
          <w:b/>
          <w:color w:val="auto"/>
          <w:kern w:val="0"/>
          <w:sz w:val="32"/>
          <w:szCs w:val="32"/>
          <w:highlight w:val="none"/>
          <w:lang w:val="zh-CN"/>
        </w:rPr>
      </w:pPr>
    </w:p>
    <w:p w14:paraId="4D5FF1A9">
      <w:pPr>
        <w:snapToGrid w:val="0"/>
        <w:spacing w:line="360" w:lineRule="auto"/>
        <w:jc w:val="center"/>
        <w:rPr>
          <w:rFonts w:ascii="宋体" w:hAnsi="宋体" w:cs="宋体"/>
          <w:b/>
          <w:color w:val="auto"/>
          <w:kern w:val="0"/>
          <w:sz w:val="32"/>
          <w:szCs w:val="32"/>
          <w:highlight w:val="none"/>
          <w:lang w:val="zh-CN"/>
        </w:rPr>
      </w:pPr>
    </w:p>
    <w:p w14:paraId="233068C8">
      <w:pPr>
        <w:snapToGrid w:val="0"/>
        <w:spacing w:line="360" w:lineRule="auto"/>
        <w:jc w:val="center"/>
        <w:rPr>
          <w:rFonts w:ascii="宋体" w:hAnsi="宋体" w:cs="宋体"/>
          <w:b/>
          <w:color w:val="auto"/>
          <w:kern w:val="0"/>
          <w:sz w:val="32"/>
          <w:szCs w:val="32"/>
          <w:highlight w:val="none"/>
          <w:lang w:val="zh-CN"/>
        </w:rPr>
      </w:pPr>
    </w:p>
    <w:p w14:paraId="7552880F">
      <w:pPr>
        <w:snapToGrid w:val="0"/>
        <w:spacing w:line="360" w:lineRule="auto"/>
        <w:jc w:val="center"/>
        <w:rPr>
          <w:rFonts w:ascii="宋体" w:hAnsi="宋体" w:cs="宋体"/>
          <w:b/>
          <w:color w:val="auto"/>
          <w:kern w:val="0"/>
          <w:sz w:val="32"/>
          <w:szCs w:val="32"/>
          <w:highlight w:val="none"/>
          <w:lang w:val="zh-CN"/>
        </w:rPr>
      </w:pPr>
    </w:p>
    <w:p w14:paraId="029763E1">
      <w:pPr>
        <w:snapToGrid w:val="0"/>
        <w:spacing w:line="360" w:lineRule="auto"/>
        <w:jc w:val="center"/>
        <w:rPr>
          <w:rFonts w:ascii="宋体" w:hAnsi="宋体" w:cs="宋体"/>
          <w:b/>
          <w:color w:val="auto"/>
          <w:kern w:val="0"/>
          <w:sz w:val="32"/>
          <w:szCs w:val="32"/>
          <w:highlight w:val="none"/>
          <w:lang w:val="zh-CN"/>
        </w:rPr>
      </w:pPr>
    </w:p>
    <w:p w14:paraId="7E77B571">
      <w:pPr>
        <w:snapToGrid w:val="0"/>
        <w:spacing w:line="360" w:lineRule="auto"/>
        <w:jc w:val="center"/>
        <w:rPr>
          <w:rFonts w:ascii="宋体" w:hAnsi="宋体" w:cs="宋体"/>
          <w:b/>
          <w:color w:val="auto"/>
          <w:kern w:val="0"/>
          <w:sz w:val="32"/>
          <w:szCs w:val="32"/>
          <w:highlight w:val="none"/>
          <w:lang w:val="zh-CN"/>
        </w:rPr>
      </w:pPr>
    </w:p>
    <w:p w14:paraId="0E9ED10B">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7495BC8">
      <w:pPr>
        <w:snapToGrid w:val="0"/>
        <w:spacing w:line="360" w:lineRule="auto"/>
        <w:jc w:val="center"/>
        <w:outlineLvl w:val="0"/>
        <w:rPr>
          <w:rFonts w:ascii="宋体" w:hAnsi="宋体" w:cs="宋体"/>
          <w:b/>
          <w:color w:val="auto"/>
          <w:sz w:val="32"/>
          <w:szCs w:val="32"/>
          <w:highlight w:val="none"/>
        </w:rPr>
      </w:pPr>
      <w:bookmarkStart w:id="465" w:name="_Toc21142"/>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65"/>
    </w:p>
    <w:p w14:paraId="542DFD79">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杭州市红十字会医院</w:t>
      </w:r>
      <w:r>
        <w:rPr>
          <w:rFonts w:hint="eastAsia" w:ascii="宋体" w:hAnsi="宋体" w:cs="宋体"/>
          <w:color w:val="auto"/>
          <w:sz w:val="24"/>
          <w:highlight w:val="none"/>
        </w:rPr>
        <w:t>、浙江省建设工程设备招标有限公司：</w:t>
      </w:r>
    </w:p>
    <w:p w14:paraId="009E4A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杭州市红十字会医院公立医院一体化接口改造项目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ZJZBC-24-8106</w:t>
      </w:r>
      <w:r>
        <w:rPr>
          <w:rFonts w:hint="eastAsia" w:ascii="宋体" w:hAnsi="宋体" w:cs="宋体"/>
          <w:color w:val="auto"/>
          <w:sz w:val="24"/>
          <w:highlight w:val="none"/>
        </w:rPr>
        <w:t>】招标的有关活动，并对此项目进行投标。为此：</w:t>
      </w:r>
    </w:p>
    <w:p w14:paraId="621BA6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41BE80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CE1253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38337D5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0067D24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66" w:name="_Hlk101257010"/>
      <w:r>
        <w:rPr>
          <w:rFonts w:hint="eastAsia" w:ascii="宋体" w:hAnsi="宋体" w:cs="宋体"/>
          <w:snapToGrid w:val="0"/>
          <w:color w:val="auto"/>
          <w:kern w:val="28"/>
          <w:sz w:val="24"/>
          <w:szCs w:val="20"/>
          <w:highlight w:val="none"/>
        </w:rPr>
        <w:t>（如果有)</w:t>
      </w:r>
      <w:bookmarkEnd w:id="466"/>
    </w:p>
    <w:p w14:paraId="16553BB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落实采购政策需满足的资格要求（如果有）；</w:t>
      </w:r>
    </w:p>
    <w:p w14:paraId="475B2E19">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r>
        <w:rPr>
          <w:rFonts w:hint="eastAsia" w:ascii="宋体" w:hAnsi="宋体" w:cs="宋体"/>
          <w:color w:val="auto"/>
          <w:sz w:val="24"/>
          <w:highlight w:val="none"/>
          <w:lang w:eastAsia="zh-CN"/>
        </w:rPr>
        <w:t>；</w:t>
      </w:r>
    </w:p>
    <w:p w14:paraId="0542F334">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2.1.</w:t>
      </w:r>
      <w:r>
        <w:rPr>
          <w:rFonts w:hint="eastAsia" w:ascii="宋体" w:hAnsi="宋体" w:cs="宋体"/>
          <w:color w:val="auto"/>
          <w:sz w:val="24"/>
          <w:highlight w:val="none"/>
          <w:lang w:val="en-US" w:eastAsia="zh-CN"/>
        </w:rPr>
        <w:t>5</w:t>
      </w:r>
      <w:r>
        <w:rPr>
          <w:rFonts w:cs="宋体" w:asciiTheme="minorEastAsia" w:hAnsiTheme="minorEastAsia" w:eastAsiaTheme="minorEastAsia"/>
          <w:sz w:val="24"/>
          <w:highlight w:val="none"/>
        </w:rPr>
        <w:t>政府采购活动现场确认声明书</w:t>
      </w:r>
    </w:p>
    <w:p w14:paraId="52FB8AB8">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03886D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5CA7C86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E83B91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53C8ACB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008470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B5675E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746882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1B6DB9E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采购供应商廉洁自律承诺书；</w:t>
      </w:r>
    </w:p>
    <w:p w14:paraId="756C84B0">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19A9D4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1F99B8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2.3.2报价情况说明（如果有）</w:t>
      </w: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cs="宋体"/>
          <w:color w:val="auto"/>
          <w:sz w:val="24"/>
          <w:highlight w:val="none"/>
        </w:rPr>
        <w:t>；</w:t>
      </w:r>
    </w:p>
    <w:p w14:paraId="386BE00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1874B69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w:t>
      </w:r>
    </w:p>
    <w:p w14:paraId="552053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53CAFAA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73D7316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62355FB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304B55D">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DC3C01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F316A7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C7FD280">
      <w:pPr>
        <w:spacing w:line="360" w:lineRule="auto"/>
        <w:jc w:val="center"/>
        <w:rPr>
          <w:rFonts w:ascii="宋体" w:hAnsi="宋体" w:cs="宋体"/>
          <w:color w:val="auto"/>
          <w:kern w:val="0"/>
          <w:sz w:val="24"/>
          <w:highlight w:val="none"/>
          <w:u w:val="single"/>
        </w:rPr>
      </w:pPr>
      <w:r>
        <w:rPr>
          <w:rFonts w:hint="eastAsia" w:ascii="宋体" w:hAnsi="宋体" w:cs="宋体"/>
          <w:color w:val="auto"/>
          <w:sz w:val="24"/>
          <w:highlight w:val="none"/>
        </w:rPr>
        <w:t xml:space="preserve">     日期：  年   月   日</w:t>
      </w:r>
    </w:p>
    <w:p w14:paraId="0FD514F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E7EE01C">
      <w:pPr>
        <w:rPr>
          <w:rFonts w:ascii="宋体" w:hAnsi="宋体" w:cs="宋体"/>
          <w:color w:val="auto"/>
          <w:sz w:val="24"/>
          <w:highlight w:val="none"/>
        </w:rPr>
      </w:pPr>
      <w:r>
        <w:rPr>
          <w:rFonts w:hint="eastAsia" w:ascii="宋体" w:hAnsi="宋体" w:cs="宋体"/>
          <w:color w:val="auto"/>
          <w:sz w:val="24"/>
          <w:highlight w:val="none"/>
        </w:rPr>
        <w:br w:type="page"/>
      </w:r>
    </w:p>
    <w:p w14:paraId="09D2F013">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w:t>
      </w:r>
      <w:r>
        <w:rPr>
          <w:rFonts w:hint="eastAsia" w:ascii="宋体" w:hAnsi="宋体" w:cs="宋体"/>
          <w:b/>
          <w:color w:val="auto"/>
          <w:kern w:val="0"/>
          <w:sz w:val="28"/>
          <w:szCs w:val="28"/>
          <w:highlight w:val="none"/>
          <w:lang w:val="zh-CN"/>
        </w:rPr>
        <w:t>授权委托书或法定代表人（单位负责人、自然人本人）身份证明</w:t>
      </w:r>
    </w:p>
    <w:p w14:paraId="07C1CA2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3F607025">
      <w:pPr>
        <w:snapToGrid w:val="0"/>
        <w:spacing w:line="360" w:lineRule="auto"/>
        <w:ind w:firstLine="2528" w:firstLineChars="787"/>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24C632E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杭州市红十字会医院</w:t>
      </w:r>
      <w:r>
        <w:rPr>
          <w:rFonts w:hint="eastAsia" w:ascii="宋体" w:hAnsi="宋体" w:cs="宋体"/>
          <w:color w:val="auto"/>
          <w:sz w:val="24"/>
          <w:highlight w:val="none"/>
        </w:rPr>
        <w:t>、浙江省建设工程设备招标有限公司</w:t>
      </w:r>
      <w:r>
        <w:rPr>
          <w:rFonts w:hint="eastAsia" w:ascii="宋体" w:hAnsi="宋体" w:cs="宋体"/>
          <w:color w:val="auto"/>
          <w:kern w:val="0"/>
          <w:sz w:val="24"/>
          <w:highlight w:val="none"/>
          <w:lang w:val="zh-CN"/>
        </w:rPr>
        <w:t>：</w:t>
      </w:r>
    </w:p>
    <w:p w14:paraId="62DD4C7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杭州市红十字会医院公立医院一体化接口改造项目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ZJZBC-24-8106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4508F12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4B2C5E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139CF8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01FF8FE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43C710D">
      <w:pPr>
        <w:snapToGrid w:val="0"/>
        <w:spacing w:line="360" w:lineRule="auto"/>
        <w:rPr>
          <w:rFonts w:ascii="宋体" w:hAnsi="宋体" w:cs="宋体"/>
          <w:color w:val="auto"/>
          <w:sz w:val="24"/>
          <w:highlight w:val="none"/>
        </w:rPr>
      </w:pPr>
    </w:p>
    <w:p w14:paraId="0DA2755E">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77C38A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杭州市红十字会医院</w:t>
      </w:r>
      <w:r>
        <w:rPr>
          <w:rFonts w:hint="eastAsia" w:ascii="宋体" w:hAnsi="宋体" w:cs="宋体"/>
          <w:color w:val="auto"/>
          <w:sz w:val="24"/>
          <w:highlight w:val="none"/>
        </w:rPr>
        <w:t>、浙江省建设工程设备招标有限公司</w:t>
      </w:r>
      <w:r>
        <w:rPr>
          <w:rFonts w:hint="eastAsia" w:ascii="宋体" w:hAnsi="宋体" w:cs="宋体"/>
          <w:color w:val="auto"/>
          <w:kern w:val="0"/>
          <w:sz w:val="24"/>
          <w:highlight w:val="none"/>
          <w:lang w:val="zh-CN"/>
        </w:rPr>
        <w:t>：</w:t>
      </w:r>
    </w:p>
    <w:p w14:paraId="347C2FE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，所在单位：</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杭州市红十字会医院公立医院一体化接口改造项目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ZJZBC-24-8106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采购投标的一切事项，其法律后果由我方承担。</w:t>
      </w:r>
    </w:p>
    <w:p w14:paraId="1F5B938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5645D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96C1B50">
      <w:pPr>
        <w:jc w:val="center"/>
        <w:rPr>
          <w:rFonts w:ascii="宋体" w:hAnsi="宋体" w:cs="宋体"/>
          <w:b/>
          <w:color w:val="auto"/>
          <w:kern w:val="0"/>
          <w:sz w:val="32"/>
          <w:szCs w:val="32"/>
          <w:highlight w:val="none"/>
        </w:rPr>
      </w:pPr>
    </w:p>
    <w:p w14:paraId="2B3C124B">
      <w:pPr>
        <w:rPr>
          <w:rFonts w:ascii="宋体" w:hAnsi="宋体" w:cs="宋体"/>
          <w:color w:val="auto"/>
          <w:highlight w:val="none"/>
        </w:rPr>
      </w:pPr>
    </w:p>
    <w:p w14:paraId="6686E3C3">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29FEA2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5880630">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0CC7E9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2E83366">
      <w:pPr>
        <w:snapToGrid w:val="0"/>
        <w:spacing w:line="360" w:lineRule="auto"/>
        <w:rPr>
          <w:rFonts w:ascii="宋体" w:hAnsi="宋体" w:cs="宋体"/>
          <w:b/>
          <w:color w:val="auto"/>
          <w:kern w:val="0"/>
          <w:sz w:val="32"/>
          <w:szCs w:val="32"/>
          <w:highlight w:val="none"/>
          <w:lang w:val="zh-CN"/>
        </w:rPr>
      </w:pPr>
      <w:r>
        <w:rPr>
          <w:rFonts w:hint="eastAsia" w:ascii="宋体" w:hAnsi="宋体" w:cs="宋体"/>
          <w:color w:val="auto"/>
          <w:kern w:val="0"/>
          <w:sz w:val="24"/>
          <w:highlight w:val="none"/>
          <w:lang w:val="zh-CN"/>
        </w:rPr>
        <w:t>注：▲</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zh-CN"/>
        </w:rPr>
        <w:t>委派不在本单位缴纳社保的人员作为授权代表（代理人）的，应当在投标（响应）文件中，说明具体原因、授权代表缴纳社保的单位，并附列该授权代表缴纳社保清单。</w:t>
      </w:r>
    </w:p>
    <w:p w14:paraId="3599A3AC">
      <w:pP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3744E74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28FCD26">
      <w:pPr>
        <w:pStyle w:val="14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48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2C41DFC">
            <w:pPr>
              <w:pStyle w:val="14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6C7FE64">
            <w:pPr>
              <w:pStyle w:val="147"/>
              <w:adjustRightInd w:val="0"/>
              <w:spacing w:line="360" w:lineRule="auto"/>
              <w:rPr>
                <w:rFonts w:hAnsi="宋体" w:cs="宋体"/>
                <w:bCs/>
                <w:color w:val="auto"/>
                <w:sz w:val="24"/>
                <w:highlight w:val="none"/>
              </w:rPr>
            </w:pPr>
          </w:p>
        </w:tc>
      </w:tr>
    </w:tbl>
    <w:p w14:paraId="6FB4DCF9">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076EC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4C3F497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77D06436">
      <w:pPr>
        <w:jc w:val="center"/>
        <w:rPr>
          <w:rFonts w:ascii="宋体" w:hAnsi="宋体" w:cs="宋体"/>
          <w:b/>
          <w:color w:val="auto"/>
          <w:kern w:val="0"/>
          <w:sz w:val="32"/>
          <w:szCs w:val="32"/>
          <w:highlight w:val="none"/>
        </w:rPr>
      </w:pPr>
    </w:p>
    <w:p w14:paraId="7CB13590">
      <w:pPr>
        <w:jc w:val="center"/>
        <w:rPr>
          <w:rFonts w:ascii="宋体" w:hAnsi="宋体" w:cs="宋体"/>
          <w:b/>
          <w:color w:val="auto"/>
          <w:kern w:val="0"/>
          <w:sz w:val="32"/>
          <w:szCs w:val="32"/>
          <w:highlight w:val="none"/>
        </w:rPr>
      </w:pPr>
    </w:p>
    <w:p w14:paraId="7C96DDF6">
      <w:pPr>
        <w:jc w:val="center"/>
        <w:rPr>
          <w:rFonts w:ascii="宋体" w:hAnsi="宋体" w:cs="宋体"/>
          <w:b/>
          <w:color w:val="auto"/>
          <w:kern w:val="0"/>
          <w:sz w:val="32"/>
          <w:szCs w:val="32"/>
          <w:highlight w:val="none"/>
        </w:rPr>
      </w:pPr>
    </w:p>
    <w:p w14:paraId="58674E38">
      <w:pPr>
        <w:jc w:val="center"/>
        <w:rPr>
          <w:rFonts w:ascii="宋体" w:hAnsi="宋体" w:cs="宋体"/>
          <w:b/>
          <w:color w:val="auto"/>
          <w:kern w:val="0"/>
          <w:sz w:val="32"/>
          <w:szCs w:val="32"/>
          <w:highlight w:val="none"/>
        </w:rPr>
      </w:pPr>
    </w:p>
    <w:p w14:paraId="2C4DC92C">
      <w:pPr>
        <w:jc w:val="center"/>
        <w:rPr>
          <w:rFonts w:ascii="宋体" w:hAnsi="宋体" w:cs="宋体"/>
          <w:b/>
          <w:color w:val="auto"/>
          <w:kern w:val="0"/>
          <w:sz w:val="32"/>
          <w:szCs w:val="32"/>
          <w:highlight w:val="none"/>
        </w:rPr>
      </w:pPr>
    </w:p>
    <w:p w14:paraId="16645EB6">
      <w:pPr>
        <w:jc w:val="center"/>
        <w:rPr>
          <w:rFonts w:ascii="宋体" w:hAnsi="宋体" w:cs="宋体"/>
          <w:b/>
          <w:color w:val="auto"/>
          <w:kern w:val="0"/>
          <w:sz w:val="32"/>
          <w:szCs w:val="32"/>
          <w:highlight w:val="none"/>
        </w:rPr>
      </w:pPr>
    </w:p>
    <w:p w14:paraId="10B82777">
      <w:pPr>
        <w:jc w:val="center"/>
        <w:rPr>
          <w:rFonts w:ascii="宋体" w:hAnsi="宋体" w:cs="宋体"/>
          <w:b/>
          <w:color w:val="auto"/>
          <w:kern w:val="0"/>
          <w:sz w:val="32"/>
          <w:szCs w:val="32"/>
          <w:highlight w:val="none"/>
        </w:rPr>
      </w:pPr>
    </w:p>
    <w:p w14:paraId="7C1B030B">
      <w:pPr>
        <w:jc w:val="center"/>
        <w:rPr>
          <w:rFonts w:ascii="宋体" w:hAnsi="宋体" w:cs="宋体"/>
          <w:b/>
          <w:color w:val="auto"/>
          <w:kern w:val="0"/>
          <w:sz w:val="32"/>
          <w:szCs w:val="32"/>
          <w:highlight w:val="none"/>
        </w:rPr>
      </w:pPr>
    </w:p>
    <w:p w14:paraId="7D0F98E3">
      <w:pPr>
        <w:jc w:val="center"/>
        <w:rPr>
          <w:rFonts w:ascii="宋体" w:hAnsi="宋体" w:cs="宋体"/>
          <w:b/>
          <w:color w:val="auto"/>
          <w:kern w:val="0"/>
          <w:sz w:val="32"/>
          <w:szCs w:val="32"/>
          <w:highlight w:val="none"/>
        </w:rPr>
      </w:pPr>
    </w:p>
    <w:p w14:paraId="26F48747">
      <w:pPr>
        <w:jc w:val="center"/>
        <w:rPr>
          <w:rFonts w:ascii="宋体" w:hAnsi="宋体" w:cs="宋体"/>
          <w:b/>
          <w:color w:val="auto"/>
          <w:kern w:val="0"/>
          <w:sz w:val="32"/>
          <w:szCs w:val="32"/>
          <w:highlight w:val="none"/>
        </w:rPr>
      </w:pPr>
    </w:p>
    <w:p w14:paraId="27470E95">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5CF2C45">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AE6B664">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319782A">
      <w:pPr>
        <w:snapToGrid w:val="0"/>
        <w:spacing w:line="360" w:lineRule="auto"/>
        <w:rPr>
          <w:rFonts w:ascii="宋体" w:hAnsi="宋体" w:cs="宋体"/>
          <w:color w:val="auto"/>
          <w:kern w:val="0"/>
          <w:sz w:val="24"/>
          <w:highlight w:val="none"/>
        </w:rPr>
      </w:pPr>
    </w:p>
    <w:p w14:paraId="0E1C0511">
      <w:pPr>
        <w:jc w:val="center"/>
        <w:rPr>
          <w:rFonts w:ascii="宋体" w:hAnsi="宋体" w:cs="宋体"/>
          <w:b/>
          <w:color w:val="auto"/>
          <w:kern w:val="0"/>
          <w:sz w:val="32"/>
          <w:szCs w:val="32"/>
          <w:highlight w:val="none"/>
        </w:rPr>
      </w:pPr>
    </w:p>
    <w:p w14:paraId="621BE8BB">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00AAC1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27770F2E">
      <w:pPr>
        <w:jc w:val="center"/>
        <w:rPr>
          <w:rFonts w:ascii="宋体" w:hAnsi="宋体" w:cs="宋体"/>
          <w:b/>
          <w:color w:val="auto"/>
          <w:kern w:val="0"/>
          <w:sz w:val="32"/>
          <w:szCs w:val="32"/>
          <w:highlight w:val="none"/>
        </w:rPr>
      </w:pPr>
    </w:p>
    <w:tbl>
      <w:tblPr>
        <w:tblStyle w:val="63"/>
        <w:tblW w:w="9746"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991"/>
        <w:gridCol w:w="2551"/>
        <w:gridCol w:w="1418"/>
      </w:tblGrid>
      <w:tr w14:paraId="634E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6" w:type="dxa"/>
            <w:vAlign w:val="center"/>
          </w:tcPr>
          <w:p w14:paraId="20120E5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792C70D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134776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0FDEB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0A8FACE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99D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45B02CA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E1A5B6E">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16F032B7">
            <w:pPr>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44F766EE">
            <w:pPr>
              <w:spacing w:line="360" w:lineRule="auto"/>
              <w:rPr>
                <w:rFonts w:ascii="宋体" w:hAnsi="宋体" w:cs="宋体"/>
                <w:color w:val="auto"/>
                <w:sz w:val="24"/>
                <w:highlight w:val="none"/>
              </w:rPr>
            </w:pPr>
          </w:p>
          <w:p w14:paraId="67DA7F36">
            <w:pPr>
              <w:spacing w:line="360" w:lineRule="auto"/>
              <w:rPr>
                <w:rFonts w:ascii="宋体" w:hAnsi="宋体" w:cs="宋体"/>
                <w:color w:val="auto"/>
                <w:sz w:val="24"/>
                <w:highlight w:val="none"/>
              </w:rPr>
            </w:pPr>
            <w:r>
              <w:rPr>
                <w:rFonts w:hint="eastAsia" w:ascii="宋体" w:hAnsi="宋体" w:cs="宋体"/>
                <w:color w:val="auto"/>
                <w:sz w:val="24"/>
                <w:highlight w:val="none"/>
              </w:rPr>
              <w:t>见投标文件</w:t>
            </w:r>
          </w:p>
          <w:p w14:paraId="6C86CBD2">
            <w:pPr>
              <w:spacing w:line="360" w:lineRule="auto"/>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620B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7476D7A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56C9959E">
            <w:pPr>
              <w:spacing w:line="360" w:lineRule="auto"/>
              <w:jc w:val="left"/>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203C430F">
            <w:pPr>
              <w:spacing w:line="360" w:lineRule="auto"/>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tcPr>
          <w:p w14:paraId="0E6A831F">
            <w:pPr>
              <w:spacing w:line="360" w:lineRule="auto"/>
              <w:rPr>
                <w:rFonts w:ascii="宋体" w:hAnsi="宋体" w:cs="宋体"/>
                <w:color w:val="auto"/>
                <w:sz w:val="24"/>
                <w:highlight w:val="none"/>
              </w:rPr>
            </w:pPr>
          </w:p>
          <w:p w14:paraId="4ADA3AC5">
            <w:pPr>
              <w:spacing w:line="360" w:lineRule="auto"/>
              <w:rPr>
                <w:rFonts w:ascii="宋体" w:hAnsi="宋体" w:cs="宋体"/>
                <w:color w:val="auto"/>
                <w:sz w:val="24"/>
                <w:highlight w:val="none"/>
              </w:rPr>
            </w:pPr>
          </w:p>
          <w:p w14:paraId="02352CB5">
            <w:pPr>
              <w:spacing w:line="360" w:lineRule="auto"/>
              <w:rPr>
                <w:rFonts w:ascii="宋体" w:hAnsi="宋体" w:cs="宋体"/>
                <w:color w:val="auto"/>
                <w:sz w:val="24"/>
                <w:highlight w:val="none"/>
              </w:rPr>
            </w:pPr>
            <w:r>
              <w:rPr>
                <w:rFonts w:hint="eastAsia" w:ascii="宋体" w:hAnsi="宋体" w:cs="宋体"/>
                <w:color w:val="auto"/>
                <w:sz w:val="24"/>
                <w:highlight w:val="none"/>
              </w:rPr>
              <w:t>见投标文件</w:t>
            </w:r>
          </w:p>
          <w:p w14:paraId="68E3B466">
            <w:pPr>
              <w:pStyle w:val="4"/>
              <w:spacing w:line="360" w:lineRule="auto"/>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2EBB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7CDF555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623AC873">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47FB9977">
            <w:pPr>
              <w:spacing w:line="360" w:lineRule="auto"/>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CB3DE27">
            <w:pPr>
              <w:spacing w:line="360" w:lineRule="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5E53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86" w:type="dxa"/>
            <w:vAlign w:val="center"/>
          </w:tcPr>
          <w:p w14:paraId="3C0432E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4991" w:type="dxa"/>
            <w:vAlign w:val="center"/>
          </w:tcPr>
          <w:p w14:paraId="32E31072">
            <w:pPr>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0CEC8A53">
            <w:pPr>
              <w:spacing w:line="360" w:lineRule="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7E5C2615">
            <w:pPr>
              <w:spacing w:line="360" w:lineRule="auto"/>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05370E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17807FB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039A054">
      <w:pPr>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E4CAB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4B3E79D8">
      <w:pPr>
        <w:jc w:val="left"/>
        <w:rPr>
          <w:rFonts w:ascii="宋体" w:hAnsi="宋体" w:cs="仿宋_GB2312"/>
          <w:b/>
          <w:color w:val="auto"/>
          <w:sz w:val="32"/>
          <w:szCs w:val="32"/>
          <w:highlight w:val="none"/>
        </w:rPr>
      </w:pPr>
    </w:p>
    <w:p w14:paraId="3BE2E376">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038C8AC">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263"/>
        <w:gridCol w:w="1276"/>
        <w:gridCol w:w="1276"/>
        <w:gridCol w:w="1596"/>
        <w:gridCol w:w="1985"/>
      </w:tblGrid>
      <w:tr w14:paraId="4009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B8E447A">
            <w:pPr>
              <w:spacing w:line="360" w:lineRule="auto"/>
              <w:rPr>
                <w:rFonts w:ascii="宋体" w:hAnsi="宋体" w:cs="宋体"/>
                <w:b/>
                <w:sz w:val="24"/>
                <w:highlight w:val="none"/>
              </w:rPr>
            </w:pPr>
            <w:r>
              <w:rPr>
                <w:rFonts w:hint="eastAsia" w:ascii="宋体" w:hAnsi="宋体" w:cs="宋体"/>
                <w:b/>
                <w:sz w:val="24"/>
                <w:highlight w:val="none"/>
              </w:rPr>
              <w:t>序号</w:t>
            </w:r>
          </w:p>
        </w:tc>
        <w:tc>
          <w:tcPr>
            <w:tcW w:w="993" w:type="dxa"/>
            <w:tcBorders>
              <w:top w:val="single" w:color="auto" w:sz="4" w:space="0"/>
              <w:left w:val="single" w:color="auto" w:sz="4" w:space="0"/>
              <w:bottom w:val="single" w:color="auto" w:sz="4" w:space="0"/>
              <w:right w:val="single" w:color="auto" w:sz="4" w:space="0"/>
            </w:tcBorders>
            <w:vAlign w:val="center"/>
          </w:tcPr>
          <w:p w14:paraId="1787E66B">
            <w:pPr>
              <w:spacing w:line="360" w:lineRule="auto"/>
              <w:rPr>
                <w:rFonts w:ascii="宋体" w:hAnsi="宋体" w:cs="宋体"/>
                <w:b/>
                <w:sz w:val="24"/>
                <w:highlight w:val="none"/>
              </w:rPr>
            </w:pPr>
            <w:r>
              <w:rPr>
                <w:rFonts w:hint="eastAsia" w:ascii="宋体" w:hAnsi="宋体" w:cs="宋体"/>
                <w:b/>
                <w:sz w:val="24"/>
                <w:highlight w:val="none"/>
              </w:rPr>
              <w:t>名称</w:t>
            </w:r>
          </w:p>
        </w:tc>
        <w:tc>
          <w:tcPr>
            <w:tcW w:w="1263" w:type="dxa"/>
            <w:tcBorders>
              <w:top w:val="single" w:color="auto" w:sz="4" w:space="0"/>
              <w:left w:val="single" w:color="auto" w:sz="4" w:space="0"/>
              <w:bottom w:val="single" w:color="auto" w:sz="4" w:space="0"/>
              <w:right w:val="single" w:color="auto" w:sz="4" w:space="0"/>
            </w:tcBorders>
            <w:vAlign w:val="center"/>
          </w:tcPr>
          <w:p w14:paraId="059E576B">
            <w:pPr>
              <w:spacing w:line="360" w:lineRule="auto"/>
              <w:rPr>
                <w:rFonts w:ascii="宋体" w:hAnsi="宋体" w:cs="宋体"/>
                <w:b/>
                <w:sz w:val="24"/>
                <w:highlight w:val="none"/>
              </w:rPr>
            </w:pPr>
            <w:r>
              <w:rPr>
                <w:rFonts w:hint="eastAsia" w:ascii="宋体" w:hAnsi="宋体" w:cs="宋体"/>
                <w:b/>
                <w:sz w:val="24"/>
                <w:highlight w:val="none"/>
              </w:rPr>
              <w:t>服务范围</w:t>
            </w:r>
          </w:p>
        </w:tc>
        <w:tc>
          <w:tcPr>
            <w:tcW w:w="1276" w:type="dxa"/>
            <w:tcBorders>
              <w:top w:val="single" w:color="auto" w:sz="4" w:space="0"/>
              <w:left w:val="single" w:color="auto" w:sz="4" w:space="0"/>
              <w:bottom w:val="single" w:color="auto" w:sz="4" w:space="0"/>
              <w:right w:val="single" w:color="auto" w:sz="4" w:space="0"/>
            </w:tcBorders>
            <w:vAlign w:val="center"/>
          </w:tcPr>
          <w:p w14:paraId="4455CF90">
            <w:pPr>
              <w:spacing w:line="360" w:lineRule="auto"/>
              <w:rPr>
                <w:rFonts w:ascii="宋体" w:hAnsi="宋体" w:cs="宋体"/>
                <w:b/>
                <w:sz w:val="24"/>
                <w:highlight w:val="none"/>
              </w:rPr>
            </w:pPr>
            <w:r>
              <w:rPr>
                <w:rFonts w:hint="eastAsia" w:ascii="宋体" w:hAnsi="宋体" w:cs="宋体"/>
                <w:b/>
                <w:sz w:val="24"/>
                <w:highlight w:val="none"/>
              </w:rPr>
              <w:t>服务要求</w:t>
            </w:r>
          </w:p>
        </w:tc>
        <w:tc>
          <w:tcPr>
            <w:tcW w:w="1276" w:type="dxa"/>
            <w:tcBorders>
              <w:top w:val="single" w:color="auto" w:sz="4" w:space="0"/>
              <w:left w:val="single" w:color="auto" w:sz="4" w:space="0"/>
              <w:bottom w:val="single" w:color="auto" w:sz="4" w:space="0"/>
              <w:right w:val="single" w:color="auto" w:sz="4" w:space="0"/>
            </w:tcBorders>
            <w:vAlign w:val="center"/>
          </w:tcPr>
          <w:p w14:paraId="5854789B">
            <w:pPr>
              <w:spacing w:line="360" w:lineRule="auto"/>
              <w:rPr>
                <w:rFonts w:ascii="宋体" w:hAnsi="宋体" w:cs="宋体"/>
                <w:b/>
                <w:sz w:val="24"/>
                <w:highlight w:val="none"/>
              </w:rPr>
            </w:pPr>
            <w:r>
              <w:rPr>
                <w:rFonts w:hint="eastAsia" w:ascii="宋体" w:hAnsi="宋体" w:cs="宋体"/>
                <w:b/>
                <w:sz w:val="24"/>
                <w:highlight w:val="none"/>
              </w:rPr>
              <w:t>服务时间</w:t>
            </w:r>
          </w:p>
        </w:tc>
        <w:tc>
          <w:tcPr>
            <w:tcW w:w="1596" w:type="dxa"/>
            <w:tcBorders>
              <w:top w:val="single" w:color="auto" w:sz="4" w:space="0"/>
              <w:left w:val="single" w:color="auto" w:sz="4" w:space="0"/>
              <w:bottom w:val="single" w:color="auto" w:sz="4" w:space="0"/>
              <w:right w:val="single" w:color="auto" w:sz="4" w:space="0"/>
            </w:tcBorders>
            <w:vAlign w:val="center"/>
          </w:tcPr>
          <w:p w14:paraId="7876C51C">
            <w:pPr>
              <w:spacing w:line="360" w:lineRule="auto"/>
              <w:rPr>
                <w:rFonts w:ascii="宋体" w:hAnsi="宋体" w:cs="宋体"/>
                <w:b/>
                <w:sz w:val="24"/>
                <w:highlight w:val="none"/>
              </w:rPr>
            </w:pPr>
            <w:r>
              <w:rPr>
                <w:rFonts w:hint="eastAsia" w:ascii="宋体" w:hAnsi="宋体" w:cs="宋体"/>
                <w:b/>
                <w:sz w:val="24"/>
                <w:highlight w:val="none"/>
              </w:rPr>
              <w:t>服务标准</w:t>
            </w:r>
          </w:p>
        </w:tc>
        <w:tc>
          <w:tcPr>
            <w:tcW w:w="1985" w:type="dxa"/>
            <w:tcBorders>
              <w:top w:val="single" w:color="auto" w:sz="4" w:space="0"/>
              <w:left w:val="single" w:color="auto" w:sz="4" w:space="0"/>
              <w:bottom w:val="single" w:color="auto" w:sz="4" w:space="0"/>
              <w:right w:val="single" w:color="auto" w:sz="4" w:space="0"/>
            </w:tcBorders>
            <w:vAlign w:val="center"/>
          </w:tcPr>
          <w:p w14:paraId="0213D25F">
            <w:pPr>
              <w:spacing w:line="360" w:lineRule="auto"/>
              <w:rPr>
                <w:rFonts w:ascii="宋体" w:hAnsi="宋体" w:cs="宋体"/>
                <w:b/>
                <w:sz w:val="24"/>
                <w:highlight w:val="none"/>
              </w:rPr>
            </w:pPr>
            <w:r>
              <w:rPr>
                <w:rFonts w:hint="eastAsia" w:ascii="宋体" w:hAnsi="宋体" w:cs="宋体"/>
                <w:b/>
                <w:sz w:val="24"/>
                <w:highlight w:val="none"/>
              </w:rPr>
              <w:t>备注（如果有）</w:t>
            </w:r>
          </w:p>
        </w:tc>
      </w:tr>
      <w:tr w14:paraId="22004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0EBF833F">
            <w:pPr>
              <w:spacing w:line="360" w:lineRule="auto"/>
              <w:jc w:val="center"/>
              <w:rPr>
                <w:rFonts w:ascii="宋体" w:hAnsi="宋体" w:cs="宋体"/>
                <w:sz w:val="24"/>
                <w:highlight w:val="none"/>
              </w:rPr>
            </w:pPr>
            <w:r>
              <w:rPr>
                <w:rFonts w:hint="eastAsia" w:ascii="宋体" w:hAnsi="宋体" w:cs="宋体"/>
                <w:sz w:val="24"/>
                <w:highlight w:val="none"/>
              </w:rPr>
              <w:t>1</w:t>
            </w:r>
          </w:p>
        </w:tc>
        <w:tc>
          <w:tcPr>
            <w:tcW w:w="993" w:type="dxa"/>
            <w:tcBorders>
              <w:top w:val="single" w:color="auto" w:sz="4" w:space="0"/>
              <w:left w:val="single" w:color="auto" w:sz="4" w:space="0"/>
              <w:bottom w:val="single" w:color="auto" w:sz="4" w:space="0"/>
              <w:right w:val="single" w:color="auto" w:sz="4" w:space="0"/>
            </w:tcBorders>
            <w:vAlign w:val="center"/>
          </w:tcPr>
          <w:p w14:paraId="24111DBE">
            <w:pPr>
              <w:snapToGrid w:val="0"/>
              <w:spacing w:line="360" w:lineRule="auto"/>
              <w:jc w:val="center"/>
              <w:rPr>
                <w:rFonts w:ascii="宋体" w:hAnsi="宋体" w:cs="宋体"/>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4DCD6073">
            <w:pPr>
              <w:snapToGrid w:val="0"/>
              <w:spacing w:line="360" w:lineRule="auto"/>
              <w:jc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14E65646">
            <w:pPr>
              <w:snapToGrid w:val="0"/>
              <w:spacing w:line="360" w:lineRule="auto"/>
              <w:jc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D1C6246">
            <w:pPr>
              <w:spacing w:line="360" w:lineRule="auto"/>
              <w:jc w:val="center"/>
              <w:rPr>
                <w:rFonts w:ascii="宋体" w:hAnsi="宋体" w:cs="宋体"/>
                <w:sz w:val="24"/>
                <w:highlight w:val="none"/>
              </w:rPr>
            </w:pPr>
          </w:p>
        </w:tc>
        <w:tc>
          <w:tcPr>
            <w:tcW w:w="1596" w:type="dxa"/>
            <w:tcBorders>
              <w:top w:val="single" w:color="auto" w:sz="4" w:space="0"/>
              <w:left w:val="single" w:color="auto" w:sz="4" w:space="0"/>
              <w:bottom w:val="single" w:color="auto" w:sz="4" w:space="0"/>
              <w:right w:val="single" w:color="auto" w:sz="4" w:space="0"/>
            </w:tcBorders>
          </w:tcPr>
          <w:p w14:paraId="775DF297">
            <w:pPr>
              <w:spacing w:line="360" w:lineRule="auto"/>
              <w:jc w:val="center"/>
              <w:rPr>
                <w:rFonts w:ascii="宋体" w:hAnsi="宋体" w:cs="宋体"/>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3E10C15">
            <w:pPr>
              <w:spacing w:line="360" w:lineRule="auto"/>
              <w:jc w:val="center"/>
              <w:rPr>
                <w:rFonts w:ascii="宋体" w:hAnsi="宋体" w:cs="宋体"/>
                <w:sz w:val="24"/>
                <w:highlight w:val="none"/>
              </w:rPr>
            </w:pPr>
          </w:p>
        </w:tc>
      </w:tr>
      <w:tr w14:paraId="5211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544B77FF">
            <w:pPr>
              <w:spacing w:line="360" w:lineRule="auto"/>
              <w:jc w:val="center"/>
              <w:rPr>
                <w:rFonts w:ascii="宋体" w:hAnsi="宋体" w:cs="宋体"/>
                <w:sz w:val="24"/>
                <w:highlight w:val="none"/>
              </w:rPr>
            </w:pPr>
            <w:r>
              <w:rPr>
                <w:rFonts w:hint="eastAsia" w:ascii="宋体" w:hAnsi="宋体" w:cs="宋体"/>
                <w:sz w:val="24"/>
                <w:highlight w:val="none"/>
              </w:rPr>
              <w:t>2</w:t>
            </w:r>
          </w:p>
        </w:tc>
        <w:tc>
          <w:tcPr>
            <w:tcW w:w="993" w:type="dxa"/>
            <w:tcBorders>
              <w:top w:val="single" w:color="auto" w:sz="4" w:space="0"/>
              <w:left w:val="single" w:color="auto" w:sz="4" w:space="0"/>
              <w:bottom w:val="single" w:color="auto" w:sz="4" w:space="0"/>
              <w:right w:val="single" w:color="auto" w:sz="4" w:space="0"/>
            </w:tcBorders>
            <w:vAlign w:val="center"/>
          </w:tcPr>
          <w:p w14:paraId="670AFADB">
            <w:pPr>
              <w:snapToGrid w:val="0"/>
              <w:spacing w:line="360" w:lineRule="auto"/>
              <w:jc w:val="center"/>
              <w:rPr>
                <w:rFonts w:ascii="宋体" w:hAnsi="宋体" w:cs="宋体"/>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5BDE9EBB">
            <w:pPr>
              <w:snapToGrid w:val="0"/>
              <w:spacing w:line="360" w:lineRule="auto"/>
              <w:jc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690C02CE">
            <w:pPr>
              <w:snapToGrid w:val="0"/>
              <w:spacing w:line="360" w:lineRule="auto"/>
              <w:jc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FF94ABA">
            <w:pPr>
              <w:spacing w:line="360" w:lineRule="auto"/>
              <w:jc w:val="center"/>
              <w:rPr>
                <w:rFonts w:ascii="宋体" w:hAnsi="宋体" w:cs="宋体"/>
                <w:sz w:val="24"/>
                <w:highlight w:val="none"/>
              </w:rPr>
            </w:pPr>
          </w:p>
        </w:tc>
        <w:tc>
          <w:tcPr>
            <w:tcW w:w="1596" w:type="dxa"/>
            <w:tcBorders>
              <w:top w:val="single" w:color="auto" w:sz="4" w:space="0"/>
              <w:left w:val="single" w:color="auto" w:sz="4" w:space="0"/>
              <w:bottom w:val="single" w:color="auto" w:sz="4" w:space="0"/>
              <w:right w:val="single" w:color="auto" w:sz="4" w:space="0"/>
            </w:tcBorders>
          </w:tcPr>
          <w:p w14:paraId="40121BF7">
            <w:pPr>
              <w:spacing w:line="360" w:lineRule="auto"/>
              <w:jc w:val="center"/>
              <w:rPr>
                <w:rFonts w:ascii="宋体" w:hAnsi="宋体" w:cs="宋体"/>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3DA07264">
            <w:pPr>
              <w:spacing w:line="360" w:lineRule="auto"/>
              <w:jc w:val="center"/>
              <w:rPr>
                <w:rFonts w:ascii="宋体" w:hAnsi="宋体" w:cs="宋体"/>
                <w:sz w:val="24"/>
                <w:highlight w:val="none"/>
              </w:rPr>
            </w:pPr>
          </w:p>
        </w:tc>
      </w:tr>
      <w:tr w14:paraId="70A1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34" w:type="dxa"/>
            <w:tcBorders>
              <w:top w:val="single" w:color="auto" w:sz="4" w:space="0"/>
              <w:left w:val="single" w:color="auto" w:sz="4" w:space="0"/>
              <w:bottom w:val="single" w:color="auto" w:sz="4" w:space="0"/>
              <w:right w:val="single" w:color="auto" w:sz="4" w:space="0"/>
            </w:tcBorders>
            <w:vAlign w:val="center"/>
          </w:tcPr>
          <w:p w14:paraId="2F7E296B">
            <w:pPr>
              <w:spacing w:line="360" w:lineRule="auto"/>
              <w:jc w:val="center"/>
              <w:rPr>
                <w:rFonts w:ascii="宋体" w:hAnsi="宋体" w:cs="宋体"/>
                <w:sz w:val="24"/>
                <w:highlight w:val="none"/>
              </w:rPr>
            </w:pPr>
            <w:r>
              <w:rPr>
                <w:rFonts w:hint="eastAsia" w:ascii="宋体" w:hAnsi="宋体" w:cs="宋体"/>
                <w:sz w:val="24"/>
                <w:highlight w:val="none"/>
              </w:rPr>
              <w:t>……</w:t>
            </w:r>
          </w:p>
        </w:tc>
        <w:tc>
          <w:tcPr>
            <w:tcW w:w="993" w:type="dxa"/>
            <w:tcBorders>
              <w:top w:val="single" w:color="auto" w:sz="4" w:space="0"/>
              <w:left w:val="single" w:color="auto" w:sz="4" w:space="0"/>
              <w:bottom w:val="single" w:color="auto" w:sz="4" w:space="0"/>
              <w:right w:val="single" w:color="auto" w:sz="4" w:space="0"/>
            </w:tcBorders>
            <w:vAlign w:val="center"/>
          </w:tcPr>
          <w:p w14:paraId="45116C2E">
            <w:pPr>
              <w:snapToGrid w:val="0"/>
              <w:spacing w:line="360" w:lineRule="auto"/>
              <w:jc w:val="center"/>
              <w:rPr>
                <w:rFonts w:ascii="宋体" w:hAnsi="宋体" w:cs="宋体"/>
                <w:sz w:val="24"/>
                <w:highlight w:val="none"/>
              </w:rPr>
            </w:pPr>
          </w:p>
        </w:tc>
        <w:tc>
          <w:tcPr>
            <w:tcW w:w="1263" w:type="dxa"/>
            <w:tcBorders>
              <w:top w:val="single" w:color="auto" w:sz="4" w:space="0"/>
              <w:left w:val="single" w:color="auto" w:sz="4" w:space="0"/>
              <w:bottom w:val="single" w:color="auto" w:sz="4" w:space="0"/>
              <w:right w:val="single" w:color="auto" w:sz="4" w:space="0"/>
            </w:tcBorders>
            <w:vAlign w:val="center"/>
          </w:tcPr>
          <w:p w14:paraId="674D1D6B">
            <w:pPr>
              <w:snapToGrid w:val="0"/>
              <w:spacing w:line="360" w:lineRule="auto"/>
              <w:jc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50E0DAE6">
            <w:pPr>
              <w:snapToGrid w:val="0"/>
              <w:spacing w:line="360" w:lineRule="auto"/>
              <w:jc w:val="center"/>
              <w:rPr>
                <w:rFonts w:ascii="宋体" w:hAnsi="宋体" w:cs="宋体"/>
                <w:sz w:val="24"/>
                <w:highlight w:val="none"/>
              </w:rPr>
            </w:pPr>
          </w:p>
        </w:tc>
        <w:tc>
          <w:tcPr>
            <w:tcW w:w="1276" w:type="dxa"/>
            <w:tcBorders>
              <w:top w:val="single" w:color="auto" w:sz="4" w:space="0"/>
              <w:left w:val="single" w:color="auto" w:sz="4" w:space="0"/>
              <w:bottom w:val="single" w:color="auto" w:sz="4" w:space="0"/>
              <w:right w:val="single" w:color="auto" w:sz="4" w:space="0"/>
            </w:tcBorders>
            <w:vAlign w:val="center"/>
          </w:tcPr>
          <w:p w14:paraId="0D60D2C0">
            <w:pPr>
              <w:spacing w:line="360" w:lineRule="auto"/>
              <w:jc w:val="center"/>
              <w:rPr>
                <w:rFonts w:ascii="宋体" w:hAnsi="宋体" w:cs="宋体"/>
                <w:sz w:val="24"/>
                <w:highlight w:val="none"/>
              </w:rPr>
            </w:pPr>
          </w:p>
        </w:tc>
        <w:tc>
          <w:tcPr>
            <w:tcW w:w="1596" w:type="dxa"/>
            <w:tcBorders>
              <w:top w:val="single" w:color="auto" w:sz="4" w:space="0"/>
              <w:left w:val="single" w:color="auto" w:sz="4" w:space="0"/>
              <w:bottom w:val="single" w:color="auto" w:sz="4" w:space="0"/>
              <w:right w:val="single" w:color="auto" w:sz="4" w:space="0"/>
            </w:tcBorders>
          </w:tcPr>
          <w:p w14:paraId="7ADA2E38">
            <w:pPr>
              <w:spacing w:line="360" w:lineRule="auto"/>
              <w:jc w:val="center"/>
              <w:rPr>
                <w:rFonts w:ascii="宋体" w:hAnsi="宋体" w:cs="宋体"/>
                <w:sz w:val="24"/>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5CC2F2AE">
            <w:pPr>
              <w:spacing w:line="360" w:lineRule="auto"/>
              <w:jc w:val="center"/>
              <w:rPr>
                <w:rFonts w:ascii="宋体" w:hAnsi="宋体" w:cs="宋体"/>
                <w:sz w:val="24"/>
                <w:highlight w:val="none"/>
              </w:rPr>
            </w:pPr>
          </w:p>
        </w:tc>
      </w:tr>
    </w:tbl>
    <w:p w14:paraId="43DF2E23">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636951">
      <w:pPr>
        <w:jc w:val="center"/>
        <w:rPr>
          <w:rFonts w:ascii="宋体" w:hAnsi="宋体" w:cs="宋体"/>
          <w:b/>
          <w:color w:val="auto"/>
          <w:kern w:val="0"/>
          <w:sz w:val="32"/>
          <w:szCs w:val="32"/>
          <w:highlight w:val="none"/>
        </w:rPr>
      </w:pPr>
    </w:p>
    <w:p w14:paraId="2931E8EB">
      <w:pPr>
        <w:jc w:val="center"/>
        <w:rPr>
          <w:rFonts w:ascii="宋体" w:hAnsi="宋体" w:cs="宋体"/>
          <w:b/>
          <w:color w:val="auto"/>
          <w:kern w:val="0"/>
          <w:sz w:val="32"/>
          <w:szCs w:val="32"/>
          <w:highlight w:val="none"/>
        </w:rPr>
      </w:pPr>
    </w:p>
    <w:p w14:paraId="711F9986">
      <w:pPr>
        <w:jc w:val="center"/>
        <w:rPr>
          <w:rFonts w:ascii="宋体" w:hAnsi="宋体" w:cs="宋体"/>
          <w:b/>
          <w:color w:val="auto"/>
          <w:kern w:val="0"/>
          <w:sz w:val="32"/>
          <w:szCs w:val="32"/>
          <w:highlight w:val="none"/>
        </w:rPr>
      </w:pPr>
    </w:p>
    <w:p w14:paraId="70CFC0C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5F43B89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872"/>
        <w:gridCol w:w="3225"/>
        <w:gridCol w:w="3132"/>
        <w:gridCol w:w="1276"/>
      </w:tblGrid>
      <w:tr w14:paraId="77EA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59" w:type="dxa"/>
            <w:vAlign w:val="center"/>
          </w:tcPr>
          <w:p w14:paraId="4715EF0F">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4097" w:type="dxa"/>
            <w:gridSpan w:val="2"/>
            <w:vAlign w:val="center"/>
          </w:tcPr>
          <w:p w14:paraId="1F735299">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vAlign w:val="center"/>
          </w:tcPr>
          <w:p w14:paraId="39532B9E">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366B30DB">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6A8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9464" w:type="dxa"/>
            <w:gridSpan w:val="5"/>
            <w:vAlign w:val="center"/>
          </w:tcPr>
          <w:p w14:paraId="15B4C19D">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商务偏离表</w:t>
            </w:r>
          </w:p>
        </w:tc>
      </w:tr>
      <w:tr w14:paraId="3D14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213C736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4097" w:type="dxa"/>
            <w:gridSpan w:val="2"/>
            <w:vAlign w:val="center"/>
          </w:tcPr>
          <w:p w14:paraId="7C580E77">
            <w:pPr>
              <w:spacing w:line="360" w:lineRule="auto"/>
              <w:jc w:val="center"/>
              <w:rPr>
                <w:rFonts w:ascii="宋体" w:hAnsi="宋体" w:cs="宋体"/>
                <w:b/>
                <w:color w:val="auto"/>
                <w:kern w:val="0"/>
                <w:sz w:val="32"/>
                <w:szCs w:val="32"/>
                <w:highlight w:val="none"/>
              </w:rPr>
            </w:pPr>
          </w:p>
        </w:tc>
        <w:tc>
          <w:tcPr>
            <w:tcW w:w="3132" w:type="dxa"/>
            <w:vAlign w:val="center"/>
          </w:tcPr>
          <w:p w14:paraId="61F92A46">
            <w:pPr>
              <w:spacing w:line="360" w:lineRule="auto"/>
              <w:jc w:val="center"/>
              <w:rPr>
                <w:rFonts w:ascii="宋体" w:hAnsi="宋体" w:cs="宋体"/>
                <w:b/>
                <w:color w:val="auto"/>
                <w:kern w:val="0"/>
                <w:sz w:val="32"/>
                <w:szCs w:val="32"/>
                <w:highlight w:val="none"/>
              </w:rPr>
            </w:pPr>
          </w:p>
        </w:tc>
        <w:tc>
          <w:tcPr>
            <w:tcW w:w="1276" w:type="dxa"/>
            <w:vAlign w:val="center"/>
          </w:tcPr>
          <w:p w14:paraId="73216812">
            <w:pPr>
              <w:spacing w:line="360" w:lineRule="auto"/>
              <w:jc w:val="center"/>
              <w:rPr>
                <w:rFonts w:ascii="宋体" w:hAnsi="宋体" w:cs="宋体"/>
                <w:b/>
                <w:color w:val="auto"/>
                <w:kern w:val="0"/>
                <w:sz w:val="32"/>
                <w:szCs w:val="32"/>
                <w:highlight w:val="none"/>
              </w:rPr>
            </w:pPr>
          </w:p>
        </w:tc>
      </w:tr>
      <w:tr w14:paraId="0CA9F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41B437F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4097" w:type="dxa"/>
            <w:gridSpan w:val="2"/>
            <w:vAlign w:val="center"/>
          </w:tcPr>
          <w:p w14:paraId="3363E24B">
            <w:pPr>
              <w:spacing w:line="360" w:lineRule="auto"/>
              <w:jc w:val="center"/>
              <w:rPr>
                <w:rFonts w:ascii="宋体" w:hAnsi="宋体" w:cs="宋体"/>
                <w:b/>
                <w:color w:val="auto"/>
                <w:kern w:val="0"/>
                <w:sz w:val="32"/>
                <w:szCs w:val="32"/>
                <w:highlight w:val="none"/>
              </w:rPr>
            </w:pPr>
          </w:p>
        </w:tc>
        <w:tc>
          <w:tcPr>
            <w:tcW w:w="3132" w:type="dxa"/>
            <w:vAlign w:val="center"/>
          </w:tcPr>
          <w:p w14:paraId="511F53BB">
            <w:pPr>
              <w:spacing w:line="360" w:lineRule="auto"/>
              <w:jc w:val="center"/>
              <w:rPr>
                <w:rFonts w:ascii="宋体" w:hAnsi="宋体" w:cs="宋体"/>
                <w:b/>
                <w:color w:val="auto"/>
                <w:kern w:val="0"/>
                <w:sz w:val="32"/>
                <w:szCs w:val="32"/>
                <w:highlight w:val="none"/>
              </w:rPr>
            </w:pPr>
          </w:p>
        </w:tc>
        <w:tc>
          <w:tcPr>
            <w:tcW w:w="1276" w:type="dxa"/>
            <w:vAlign w:val="center"/>
          </w:tcPr>
          <w:p w14:paraId="7A7EAAE1">
            <w:pPr>
              <w:spacing w:line="360" w:lineRule="auto"/>
              <w:jc w:val="center"/>
              <w:rPr>
                <w:rFonts w:ascii="宋体" w:hAnsi="宋体" w:cs="宋体"/>
                <w:b/>
                <w:color w:val="auto"/>
                <w:kern w:val="0"/>
                <w:sz w:val="32"/>
                <w:szCs w:val="32"/>
                <w:highlight w:val="none"/>
              </w:rPr>
            </w:pPr>
          </w:p>
        </w:tc>
      </w:tr>
      <w:tr w14:paraId="4AADC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A42F52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4097" w:type="dxa"/>
            <w:gridSpan w:val="2"/>
            <w:vAlign w:val="center"/>
          </w:tcPr>
          <w:p w14:paraId="06BEDD5A">
            <w:pPr>
              <w:spacing w:line="360" w:lineRule="auto"/>
              <w:jc w:val="center"/>
              <w:rPr>
                <w:rFonts w:ascii="宋体" w:hAnsi="宋体" w:cs="宋体"/>
                <w:b/>
                <w:color w:val="auto"/>
                <w:kern w:val="0"/>
                <w:sz w:val="32"/>
                <w:szCs w:val="32"/>
                <w:highlight w:val="none"/>
              </w:rPr>
            </w:pPr>
          </w:p>
        </w:tc>
        <w:tc>
          <w:tcPr>
            <w:tcW w:w="3132" w:type="dxa"/>
            <w:vAlign w:val="center"/>
          </w:tcPr>
          <w:p w14:paraId="0A412014">
            <w:pPr>
              <w:spacing w:line="360" w:lineRule="auto"/>
              <w:jc w:val="center"/>
              <w:rPr>
                <w:rFonts w:ascii="宋体" w:hAnsi="宋体" w:cs="宋体"/>
                <w:b/>
                <w:color w:val="auto"/>
                <w:kern w:val="0"/>
                <w:sz w:val="32"/>
                <w:szCs w:val="32"/>
                <w:highlight w:val="none"/>
              </w:rPr>
            </w:pPr>
          </w:p>
        </w:tc>
        <w:tc>
          <w:tcPr>
            <w:tcW w:w="1276" w:type="dxa"/>
            <w:vAlign w:val="center"/>
          </w:tcPr>
          <w:p w14:paraId="1E7743A8">
            <w:pPr>
              <w:spacing w:line="360" w:lineRule="auto"/>
              <w:jc w:val="center"/>
              <w:rPr>
                <w:rFonts w:ascii="宋体" w:hAnsi="宋体" w:cs="宋体"/>
                <w:b/>
                <w:color w:val="auto"/>
                <w:kern w:val="0"/>
                <w:sz w:val="32"/>
                <w:szCs w:val="32"/>
                <w:highlight w:val="none"/>
              </w:rPr>
            </w:pPr>
          </w:p>
        </w:tc>
      </w:tr>
      <w:tr w14:paraId="74842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464" w:type="dxa"/>
            <w:gridSpan w:val="5"/>
            <w:vAlign w:val="center"/>
          </w:tcPr>
          <w:p w14:paraId="777459B8">
            <w:pPr>
              <w:spacing w:line="360" w:lineRule="auto"/>
              <w:jc w:val="center"/>
              <w:rPr>
                <w:rFonts w:ascii="宋体" w:hAnsi="宋体" w:cs="宋体"/>
                <w:b/>
                <w:color w:val="auto"/>
                <w:kern w:val="0"/>
                <w:sz w:val="32"/>
                <w:szCs w:val="32"/>
                <w:highlight w:val="none"/>
              </w:rPr>
            </w:pPr>
            <w:r>
              <w:rPr>
                <w:rFonts w:hint="eastAsia" w:ascii="宋体" w:hAnsi="宋体" w:cs="宋体"/>
                <w:b/>
                <w:bCs/>
                <w:color w:val="auto"/>
                <w:sz w:val="24"/>
                <w:highlight w:val="none"/>
              </w:rPr>
              <w:t>技术偏离表</w:t>
            </w:r>
          </w:p>
        </w:tc>
      </w:tr>
      <w:tr w14:paraId="079B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3A30DF8F">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872" w:type="dxa"/>
            <w:vAlign w:val="center"/>
          </w:tcPr>
          <w:p w14:paraId="475BDD54">
            <w:pPr>
              <w:spacing w:line="360" w:lineRule="auto"/>
              <w:jc w:val="center"/>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服务内容</w:t>
            </w:r>
          </w:p>
        </w:tc>
        <w:tc>
          <w:tcPr>
            <w:tcW w:w="3225" w:type="dxa"/>
            <w:vAlign w:val="center"/>
          </w:tcPr>
          <w:p w14:paraId="35F4FE91">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132" w:type="dxa"/>
            <w:vAlign w:val="center"/>
          </w:tcPr>
          <w:p w14:paraId="50400B91">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208FEB0A">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4197D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8D4D2F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872" w:type="dxa"/>
          </w:tcPr>
          <w:p w14:paraId="26F3C9C1">
            <w:pPr>
              <w:spacing w:line="360" w:lineRule="auto"/>
              <w:jc w:val="center"/>
              <w:rPr>
                <w:rFonts w:ascii="宋体" w:hAnsi="宋体" w:cs="宋体"/>
                <w:b/>
                <w:color w:val="auto"/>
                <w:kern w:val="0"/>
                <w:sz w:val="32"/>
                <w:szCs w:val="32"/>
                <w:highlight w:val="none"/>
              </w:rPr>
            </w:pPr>
          </w:p>
        </w:tc>
        <w:tc>
          <w:tcPr>
            <w:tcW w:w="3225" w:type="dxa"/>
          </w:tcPr>
          <w:p w14:paraId="510E23CC">
            <w:pPr>
              <w:spacing w:line="360" w:lineRule="auto"/>
              <w:jc w:val="center"/>
              <w:rPr>
                <w:rFonts w:ascii="宋体" w:hAnsi="宋体" w:cs="宋体"/>
                <w:b/>
                <w:color w:val="auto"/>
                <w:kern w:val="0"/>
                <w:sz w:val="32"/>
                <w:szCs w:val="32"/>
                <w:highlight w:val="none"/>
              </w:rPr>
            </w:pPr>
          </w:p>
        </w:tc>
        <w:tc>
          <w:tcPr>
            <w:tcW w:w="3132" w:type="dxa"/>
          </w:tcPr>
          <w:p w14:paraId="359D1736">
            <w:pPr>
              <w:spacing w:line="360" w:lineRule="auto"/>
              <w:jc w:val="center"/>
              <w:rPr>
                <w:rFonts w:ascii="宋体" w:hAnsi="宋体" w:cs="宋体"/>
                <w:b/>
                <w:color w:val="auto"/>
                <w:kern w:val="0"/>
                <w:sz w:val="32"/>
                <w:szCs w:val="32"/>
                <w:highlight w:val="none"/>
              </w:rPr>
            </w:pPr>
          </w:p>
        </w:tc>
        <w:tc>
          <w:tcPr>
            <w:tcW w:w="1276" w:type="dxa"/>
          </w:tcPr>
          <w:p w14:paraId="7C79A666">
            <w:pPr>
              <w:spacing w:line="360" w:lineRule="auto"/>
              <w:jc w:val="center"/>
              <w:rPr>
                <w:rFonts w:ascii="宋体" w:hAnsi="宋体" w:cs="宋体"/>
                <w:b/>
                <w:color w:val="auto"/>
                <w:kern w:val="0"/>
                <w:sz w:val="32"/>
                <w:szCs w:val="32"/>
                <w:highlight w:val="none"/>
              </w:rPr>
            </w:pPr>
          </w:p>
        </w:tc>
      </w:tr>
      <w:tr w14:paraId="42603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21EFD1">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872" w:type="dxa"/>
          </w:tcPr>
          <w:p w14:paraId="652BCE4A">
            <w:pPr>
              <w:spacing w:line="360" w:lineRule="auto"/>
              <w:jc w:val="center"/>
              <w:rPr>
                <w:rFonts w:ascii="宋体" w:hAnsi="宋体" w:cs="宋体"/>
                <w:b/>
                <w:color w:val="auto"/>
                <w:kern w:val="0"/>
                <w:sz w:val="32"/>
                <w:szCs w:val="32"/>
                <w:highlight w:val="none"/>
              </w:rPr>
            </w:pPr>
          </w:p>
        </w:tc>
        <w:tc>
          <w:tcPr>
            <w:tcW w:w="3225" w:type="dxa"/>
          </w:tcPr>
          <w:p w14:paraId="0123863D">
            <w:pPr>
              <w:spacing w:line="360" w:lineRule="auto"/>
              <w:jc w:val="center"/>
              <w:rPr>
                <w:rFonts w:ascii="宋体" w:hAnsi="宋体" w:cs="宋体"/>
                <w:b/>
                <w:color w:val="auto"/>
                <w:kern w:val="0"/>
                <w:sz w:val="32"/>
                <w:szCs w:val="32"/>
                <w:highlight w:val="none"/>
              </w:rPr>
            </w:pPr>
          </w:p>
        </w:tc>
        <w:tc>
          <w:tcPr>
            <w:tcW w:w="3132" w:type="dxa"/>
          </w:tcPr>
          <w:p w14:paraId="4E77E60C">
            <w:pPr>
              <w:spacing w:line="360" w:lineRule="auto"/>
              <w:jc w:val="center"/>
              <w:rPr>
                <w:rFonts w:ascii="宋体" w:hAnsi="宋体" w:cs="宋体"/>
                <w:b/>
                <w:color w:val="auto"/>
                <w:kern w:val="0"/>
                <w:sz w:val="32"/>
                <w:szCs w:val="32"/>
                <w:highlight w:val="none"/>
              </w:rPr>
            </w:pPr>
          </w:p>
        </w:tc>
        <w:tc>
          <w:tcPr>
            <w:tcW w:w="1276" w:type="dxa"/>
          </w:tcPr>
          <w:p w14:paraId="4B7FECDE">
            <w:pPr>
              <w:spacing w:line="360" w:lineRule="auto"/>
              <w:jc w:val="center"/>
              <w:rPr>
                <w:rFonts w:ascii="宋体" w:hAnsi="宋体" w:cs="宋体"/>
                <w:b/>
                <w:color w:val="auto"/>
                <w:kern w:val="0"/>
                <w:sz w:val="32"/>
                <w:szCs w:val="32"/>
                <w:highlight w:val="none"/>
              </w:rPr>
            </w:pPr>
          </w:p>
        </w:tc>
      </w:tr>
      <w:tr w14:paraId="1D62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AA164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872" w:type="dxa"/>
          </w:tcPr>
          <w:p w14:paraId="49DA4059">
            <w:pPr>
              <w:spacing w:line="360" w:lineRule="auto"/>
              <w:jc w:val="center"/>
              <w:rPr>
                <w:rFonts w:ascii="宋体" w:hAnsi="宋体" w:cs="宋体"/>
                <w:b/>
                <w:color w:val="auto"/>
                <w:kern w:val="0"/>
                <w:sz w:val="32"/>
                <w:szCs w:val="32"/>
                <w:highlight w:val="none"/>
              </w:rPr>
            </w:pPr>
          </w:p>
        </w:tc>
        <w:tc>
          <w:tcPr>
            <w:tcW w:w="3225" w:type="dxa"/>
          </w:tcPr>
          <w:p w14:paraId="50F3393F">
            <w:pPr>
              <w:spacing w:line="360" w:lineRule="auto"/>
              <w:jc w:val="center"/>
              <w:rPr>
                <w:rFonts w:ascii="宋体" w:hAnsi="宋体" w:cs="宋体"/>
                <w:b/>
                <w:color w:val="auto"/>
                <w:kern w:val="0"/>
                <w:sz w:val="32"/>
                <w:szCs w:val="32"/>
                <w:highlight w:val="none"/>
              </w:rPr>
            </w:pPr>
          </w:p>
        </w:tc>
        <w:tc>
          <w:tcPr>
            <w:tcW w:w="3132" w:type="dxa"/>
          </w:tcPr>
          <w:p w14:paraId="00DCC958">
            <w:pPr>
              <w:spacing w:line="360" w:lineRule="auto"/>
              <w:jc w:val="center"/>
              <w:rPr>
                <w:rFonts w:ascii="宋体" w:hAnsi="宋体" w:cs="宋体"/>
                <w:b/>
                <w:color w:val="auto"/>
                <w:kern w:val="0"/>
                <w:sz w:val="32"/>
                <w:szCs w:val="32"/>
                <w:highlight w:val="none"/>
              </w:rPr>
            </w:pPr>
          </w:p>
        </w:tc>
        <w:tc>
          <w:tcPr>
            <w:tcW w:w="1276" w:type="dxa"/>
          </w:tcPr>
          <w:p w14:paraId="698CC08E">
            <w:pPr>
              <w:spacing w:line="360" w:lineRule="auto"/>
              <w:jc w:val="center"/>
              <w:rPr>
                <w:rFonts w:ascii="宋体" w:hAnsi="宋体" w:cs="宋体"/>
                <w:b/>
                <w:color w:val="auto"/>
                <w:kern w:val="0"/>
                <w:sz w:val="32"/>
                <w:szCs w:val="32"/>
                <w:highlight w:val="none"/>
              </w:rPr>
            </w:pPr>
          </w:p>
        </w:tc>
      </w:tr>
    </w:tbl>
    <w:p w14:paraId="67F61B00">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投标人保证：除商务技术偏离表列出的偏离外，投标人响应招标文件的全部要求。有佐证材料的请标明佐证材料页码。</w:t>
      </w:r>
    </w:p>
    <w:p w14:paraId="0297F599">
      <w:pPr>
        <w:spacing w:line="360" w:lineRule="auto"/>
        <w:ind w:right="420"/>
        <w:rPr>
          <w:rFonts w:ascii="宋体" w:hAnsi="宋体" w:cs="宋体"/>
          <w:b/>
          <w:bCs/>
          <w:color w:val="auto"/>
          <w:sz w:val="24"/>
          <w:highlight w:val="none"/>
        </w:rPr>
      </w:pPr>
      <w:r>
        <w:rPr>
          <w:rFonts w:hint="eastAsia" w:ascii="宋体" w:hAnsi="宋体" w:cs="宋体"/>
          <w:color w:val="auto"/>
          <w:sz w:val="24"/>
          <w:highlight w:val="none"/>
        </w:rPr>
        <w:t>注：按本格式和要求提供。</w:t>
      </w:r>
    </w:p>
    <w:p w14:paraId="7E380198">
      <w:pPr>
        <w:ind w:firstLine="1911" w:firstLineChars="595"/>
        <w:rPr>
          <w:rFonts w:ascii="宋体" w:hAnsi="宋体" w:cs="宋体"/>
          <w:b/>
          <w:bCs/>
          <w:color w:val="auto"/>
          <w:sz w:val="32"/>
          <w:szCs w:val="32"/>
          <w:highlight w:val="none"/>
        </w:rPr>
      </w:pPr>
    </w:p>
    <w:p w14:paraId="4A10FBAD">
      <w:pPr>
        <w:ind w:firstLine="1911" w:firstLineChars="595"/>
        <w:rPr>
          <w:rFonts w:ascii="宋体" w:hAnsi="宋体" w:cs="宋体"/>
          <w:b/>
          <w:bCs/>
          <w:color w:val="auto"/>
          <w:sz w:val="32"/>
          <w:szCs w:val="32"/>
          <w:highlight w:val="none"/>
        </w:rPr>
      </w:pPr>
    </w:p>
    <w:p w14:paraId="3C65F4B9">
      <w:pPr>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00481C11">
      <w:pPr>
        <w:spacing w:line="360" w:lineRule="auto"/>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采购供应商廉洁自律承诺书</w:t>
      </w:r>
    </w:p>
    <w:p w14:paraId="48776082">
      <w:pPr>
        <w:adjustRightInd/>
        <w:snapToGrid w:val="0"/>
        <w:spacing w:line="360" w:lineRule="auto"/>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lang w:eastAsia="zh-CN"/>
        </w:rPr>
        <w:t>杭州市红十字会医院</w:t>
      </w:r>
      <w:r>
        <w:rPr>
          <w:rFonts w:hint="eastAsia" w:ascii="宋体" w:hAnsi="宋体" w:cs="仿宋_GB2312"/>
          <w:snapToGrid w:val="0"/>
          <w:color w:val="auto"/>
          <w:kern w:val="0"/>
          <w:sz w:val="24"/>
          <w:szCs w:val="20"/>
          <w:highlight w:val="none"/>
        </w:rPr>
        <w:t>、浙江省建设工程设备招标有限公司：</w:t>
      </w:r>
    </w:p>
    <w:p w14:paraId="34C9C672">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我单位响应你单位项目招标要求参加投标。在这次投标过程中和中标后，我们将严格遵守国家法律法规要求，并郑重承诺：</w:t>
      </w:r>
    </w:p>
    <w:p w14:paraId="7F69E28D">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一、不向项目有关人员及部门赠送礼金礼物、有价证券、回扣以及中介费、介绍费、咨询费等好处费； </w:t>
      </w:r>
    </w:p>
    <w:p w14:paraId="41A52F8A">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二、不为项目有关人员及部门报销应由你方单位或个人支付的费用； </w:t>
      </w:r>
    </w:p>
    <w:p w14:paraId="352D6C17">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三、不向项目有关人员及部门提供有可能影响公正的宴请和健身娱乐等活动； </w:t>
      </w:r>
    </w:p>
    <w:p w14:paraId="17E2B0B6">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四、不为项目有关人员及部门出国（境）、旅游等提供方便；</w:t>
      </w:r>
    </w:p>
    <w:p w14:paraId="379F7238">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五、不为项目有关人员个人装修住房、婚丧嫁娶、配偶子女工作安排等提供</w:t>
      </w:r>
    </w:p>
    <w:p w14:paraId="61C9F4F8">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好处；</w:t>
      </w:r>
    </w:p>
    <w:p w14:paraId="177C44D8">
      <w:pPr>
        <w:adjustRightInd/>
        <w:snapToGrid w:val="0"/>
        <w:spacing w:line="360" w:lineRule="auto"/>
        <w:ind w:firstLine="424" w:firstLineChars="177"/>
        <w:rPr>
          <w:rFonts w:ascii="宋体" w:hAnsi="宋体" w:cs="仿宋_GB2312"/>
          <w:snapToGrid w:val="0"/>
          <w:color w:val="auto"/>
          <w:kern w:val="0"/>
          <w:sz w:val="24"/>
          <w:szCs w:val="20"/>
          <w:highlight w:val="none"/>
        </w:rPr>
      </w:pPr>
      <w:r>
        <w:rPr>
          <w:rFonts w:hint="eastAsia" w:ascii="宋体" w:hAnsi="宋体" w:cs="仿宋_GB2312"/>
          <w:snapToGrid w:val="0"/>
          <w:color w:val="auto"/>
          <w:kern w:val="0"/>
          <w:sz w:val="24"/>
          <w:szCs w:val="20"/>
          <w:highlight w:val="none"/>
        </w:rPr>
        <w:t xml:space="preserve">六、严格遵守《中华人民共和国政府采购法》、《中华人民共和国招标投标法》、《中华人民共和国民法典》等法律法规，诚实守信，合法经营，坚决抵制各种违法违纪行为。 </w:t>
      </w:r>
    </w:p>
    <w:p w14:paraId="09DEE4AB">
      <w:pPr>
        <w:adjustRightInd/>
        <w:snapToGrid w:val="0"/>
        <w:spacing w:line="360" w:lineRule="auto"/>
        <w:ind w:firstLine="424" w:firstLineChars="177"/>
        <w:rPr>
          <w:rFonts w:ascii="宋体" w:hAnsi="宋体" w:cs="宋体"/>
          <w:color w:val="auto"/>
          <w:kern w:val="0"/>
          <w:sz w:val="24"/>
          <w:highlight w:val="none"/>
          <w:lang w:val="zh-CN"/>
        </w:rPr>
      </w:pPr>
      <w:r>
        <w:rPr>
          <w:rFonts w:hint="eastAsia" w:ascii="宋体" w:hAnsi="宋体" w:cs="仿宋_GB2312"/>
          <w:snapToGrid w:val="0"/>
          <w:color w:val="auto"/>
          <w:kern w:val="0"/>
          <w:sz w:val="24"/>
          <w:szCs w:val="20"/>
          <w:highlight w:val="none"/>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060DE212">
      <w:pPr>
        <w:adjustRightInd/>
        <w:snapToGrid w:val="0"/>
        <w:spacing w:line="336" w:lineRule="auto"/>
        <w:ind w:firstLine="4915" w:firstLineChars="2048"/>
        <w:rPr>
          <w:rFonts w:ascii="宋体" w:hAnsi="宋体" w:cs="宋体"/>
          <w:color w:val="auto"/>
          <w:kern w:val="0"/>
          <w:sz w:val="24"/>
          <w:highlight w:val="none"/>
          <w:lang w:val="zh-CN"/>
        </w:rPr>
      </w:pPr>
    </w:p>
    <w:p w14:paraId="0C097ACC">
      <w:pPr>
        <w:adjustRightInd/>
        <w:snapToGrid w:val="0"/>
        <w:spacing w:line="336" w:lineRule="auto"/>
        <w:ind w:firstLine="4915" w:firstLineChars="2048"/>
        <w:rPr>
          <w:rFonts w:ascii="宋体" w:hAnsi="宋体" w:cs="宋体"/>
          <w:color w:val="auto"/>
          <w:kern w:val="0"/>
          <w:sz w:val="24"/>
          <w:highlight w:val="none"/>
          <w:lang w:val="zh-CN"/>
        </w:rPr>
      </w:pPr>
    </w:p>
    <w:p w14:paraId="49416557">
      <w:pPr>
        <w:adjustRightInd/>
        <w:snapToGrid w:val="0"/>
        <w:spacing w:line="336" w:lineRule="auto"/>
        <w:ind w:firstLine="4915" w:firstLineChars="2048"/>
        <w:rPr>
          <w:rFonts w:ascii="宋体" w:hAnsi="宋体" w:cs="仿宋_GB2312"/>
          <w:snapToGrid w:val="0"/>
          <w:color w:val="auto"/>
          <w:kern w:val="0"/>
          <w:sz w:val="24"/>
          <w:szCs w:val="20"/>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w:t>
      </w:r>
    </w:p>
    <w:p w14:paraId="6E9C7504">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44213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BB18F19">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329FDB76">
      <w:pPr>
        <w:spacing w:line="360" w:lineRule="auto"/>
        <w:jc w:val="center"/>
        <w:outlineLvl w:val="9"/>
        <w:rPr>
          <w:rFonts w:ascii="宋体" w:hAnsi="宋体" w:cs="宋体"/>
          <w:b/>
          <w:color w:val="auto"/>
          <w:kern w:val="0"/>
          <w:sz w:val="36"/>
          <w:szCs w:val="36"/>
          <w:highlight w:val="none"/>
        </w:rPr>
      </w:pPr>
    </w:p>
    <w:p w14:paraId="407A54D6">
      <w:pPr>
        <w:spacing w:line="360" w:lineRule="auto"/>
        <w:jc w:val="center"/>
        <w:outlineLvl w:val="0"/>
        <w:rPr>
          <w:rFonts w:ascii="宋体" w:hAnsi="宋体" w:cs="宋体"/>
          <w:b/>
          <w:color w:val="auto"/>
          <w:kern w:val="0"/>
          <w:sz w:val="36"/>
          <w:szCs w:val="36"/>
          <w:highlight w:val="none"/>
        </w:rPr>
      </w:pPr>
      <w:bookmarkStart w:id="467" w:name="_Toc20733"/>
      <w:r>
        <w:rPr>
          <w:rFonts w:hint="eastAsia" w:ascii="宋体" w:hAnsi="宋体" w:cs="宋体"/>
          <w:b/>
          <w:color w:val="auto"/>
          <w:kern w:val="0"/>
          <w:sz w:val="36"/>
          <w:szCs w:val="36"/>
          <w:highlight w:val="none"/>
        </w:rPr>
        <w:t>报价文件部分</w:t>
      </w:r>
      <w:bookmarkEnd w:id="467"/>
    </w:p>
    <w:p w14:paraId="03B6CEC3">
      <w:pPr>
        <w:spacing w:line="360" w:lineRule="auto"/>
        <w:jc w:val="center"/>
        <w:outlineLvl w:val="0"/>
        <w:rPr>
          <w:rFonts w:ascii="宋体" w:hAnsi="宋体" w:cs="宋体"/>
          <w:b/>
          <w:color w:val="auto"/>
          <w:kern w:val="0"/>
          <w:sz w:val="36"/>
          <w:szCs w:val="36"/>
          <w:highlight w:val="none"/>
        </w:rPr>
      </w:pPr>
      <w:bookmarkStart w:id="468" w:name="_Toc10116"/>
      <w:r>
        <w:rPr>
          <w:rFonts w:hint="eastAsia" w:ascii="宋体" w:hAnsi="宋体" w:cs="宋体"/>
          <w:b/>
          <w:color w:val="auto"/>
          <w:kern w:val="0"/>
          <w:sz w:val="36"/>
          <w:szCs w:val="36"/>
          <w:highlight w:val="none"/>
        </w:rPr>
        <w:t>目录</w:t>
      </w:r>
      <w:bookmarkEnd w:id="468"/>
    </w:p>
    <w:p w14:paraId="760C2FAD">
      <w:pPr>
        <w:spacing w:line="360" w:lineRule="auto"/>
        <w:jc w:val="center"/>
        <w:outlineLvl w:val="9"/>
        <w:rPr>
          <w:rFonts w:ascii="宋体" w:hAnsi="宋体" w:cs="宋体"/>
          <w:b/>
          <w:color w:val="auto"/>
          <w:kern w:val="0"/>
          <w:sz w:val="36"/>
          <w:szCs w:val="36"/>
          <w:highlight w:val="none"/>
        </w:rPr>
      </w:pPr>
    </w:p>
    <w:p w14:paraId="595A0693">
      <w:pPr>
        <w:numPr>
          <w:ilvl w:val="0"/>
          <w:numId w:val="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66F02EC7">
      <w:pPr>
        <w:numPr>
          <w:ilvl w:val="0"/>
          <w:numId w:val="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报价情况说明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711EE11C">
      <w:pPr>
        <w:snapToGrid w:val="0"/>
        <w:spacing w:line="360" w:lineRule="auto"/>
        <w:ind w:right="480"/>
        <w:jc w:val="center"/>
        <w:rPr>
          <w:rFonts w:ascii="宋体" w:hAnsi="宋体" w:cs="宋体"/>
          <w:b/>
          <w:color w:val="auto"/>
          <w:kern w:val="0"/>
          <w:sz w:val="32"/>
          <w:szCs w:val="32"/>
          <w:highlight w:val="none"/>
        </w:rPr>
      </w:pPr>
    </w:p>
    <w:p w14:paraId="0899AE28">
      <w:pPr>
        <w:snapToGrid w:val="0"/>
        <w:spacing w:line="360" w:lineRule="auto"/>
        <w:ind w:right="480"/>
        <w:jc w:val="center"/>
        <w:rPr>
          <w:rFonts w:ascii="宋体" w:hAnsi="宋体" w:cs="宋体"/>
          <w:b/>
          <w:color w:val="auto"/>
          <w:kern w:val="0"/>
          <w:sz w:val="32"/>
          <w:szCs w:val="32"/>
          <w:highlight w:val="none"/>
        </w:rPr>
      </w:pPr>
    </w:p>
    <w:p w14:paraId="64D56517">
      <w:pPr>
        <w:snapToGrid w:val="0"/>
        <w:spacing w:line="360" w:lineRule="auto"/>
        <w:ind w:right="480"/>
        <w:jc w:val="center"/>
        <w:rPr>
          <w:rFonts w:ascii="宋体" w:hAnsi="宋体" w:cs="宋体"/>
          <w:b/>
          <w:color w:val="auto"/>
          <w:kern w:val="0"/>
          <w:sz w:val="32"/>
          <w:szCs w:val="32"/>
          <w:highlight w:val="none"/>
        </w:rPr>
      </w:pPr>
    </w:p>
    <w:p w14:paraId="0A7910E9">
      <w:pPr>
        <w:snapToGrid w:val="0"/>
        <w:spacing w:line="360" w:lineRule="auto"/>
        <w:ind w:right="480"/>
        <w:jc w:val="center"/>
        <w:rPr>
          <w:rFonts w:ascii="宋体" w:hAnsi="宋体" w:cs="宋体"/>
          <w:b/>
          <w:color w:val="auto"/>
          <w:kern w:val="0"/>
          <w:sz w:val="32"/>
          <w:szCs w:val="32"/>
          <w:highlight w:val="none"/>
        </w:rPr>
      </w:pPr>
    </w:p>
    <w:p w14:paraId="1C832D17">
      <w:pPr>
        <w:snapToGrid w:val="0"/>
        <w:spacing w:line="360" w:lineRule="auto"/>
        <w:ind w:right="480"/>
        <w:jc w:val="center"/>
        <w:rPr>
          <w:rFonts w:ascii="宋体" w:hAnsi="宋体" w:cs="宋体"/>
          <w:b/>
          <w:color w:val="auto"/>
          <w:kern w:val="0"/>
          <w:sz w:val="32"/>
          <w:szCs w:val="32"/>
          <w:highlight w:val="none"/>
        </w:rPr>
      </w:pPr>
    </w:p>
    <w:p w14:paraId="1FBB1B2B">
      <w:pPr>
        <w:snapToGrid w:val="0"/>
        <w:spacing w:line="360" w:lineRule="auto"/>
        <w:ind w:right="480"/>
        <w:jc w:val="center"/>
        <w:rPr>
          <w:rFonts w:ascii="宋体" w:hAnsi="宋体" w:cs="宋体"/>
          <w:b/>
          <w:color w:val="auto"/>
          <w:kern w:val="0"/>
          <w:sz w:val="32"/>
          <w:szCs w:val="32"/>
          <w:highlight w:val="none"/>
        </w:rPr>
      </w:pPr>
    </w:p>
    <w:p w14:paraId="0E64AC01">
      <w:pPr>
        <w:snapToGrid w:val="0"/>
        <w:spacing w:line="360" w:lineRule="auto"/>
        <w:ind w:right="480"/>
        <w:jc w:val="center"/>
        <w:rPr>
          <w:rFonts w:ascii="宋体" w:hAnsi="宋体" w:cs="宋体"/>
          <w:b/>
          <w:color w:val="auto"/>
          <w:kern w:val="0"/>
          <w:sz w:val="32"/>
          <w:szCs w:val="32"/>
          <w:highlight w:val="none"/>
        </w:rPr>
      </w:pPr>
    </w:p>
    <w:p w14:paraId="03A0374D">
      <w:pPr>
        <w:snapToGrid w:val="0"/>
        <w:spacing w:line="360" w:lineRule="auto"/>
        <w:ind w:right="480"/>
        <w:jc w:val="center"/>
        <w:rPr>
          <w:rFonts w:ascii="宋体" w:hAnsi="宋体" w:cs="宋体"/>
          <w:b/>
          <w:color w:val="auto"/>
          <w:kern w:val="0"/>
          <w:sz w:val="32"/>
          <w:szCs w:val="32"/>
          <w:highlight w:val="none"/>
        </w:rPr>
      </w:pPr>
    </w:p>
    <w:p w14:paraId="5DE42760">
      <w:pPr>
        <w:snapToGrid w:val="0"/>
        <w:spacing w:line="360" w:lineRule="auto"/>
        <w:ind w:right="480"/>
        <w:jc w:val="center"/>
        <w:rPr>
          <w:rFonts w:ascii="宋体" w:hAnsi="宋体" w:cs="宋体"/>
          <w:b/>
          <w:color w:val="auto"/>
          <w:kern w:val="0"/>
          <w:sz w:val="32"/>
          <w:szCs w:val="32"/>
          <w:highlight w:val="none"/>
        </w:rPr>
      </w:pPr>
    </w:p>
    <w:p w14:paraId="286187CF">
      <w:pPr>
        <w:snapToGrid w:val="0"/>
        <w:spacing w:line="360" w:lineRule="auto"/>
        <w:ind w:right="480"/>
        <w:jc w:val="center"/>
        <w:rPr>
          <w:rFonts w:ascii="宋体" w:hAnsi="宋体" w:cs="宋体"/>
          <w:b/>
          <w:color w:val="auto"/>
          <w:kern w:val="0"/>
          <w:sz w:val="32"/>
          <w:szCs w:val="32"/>
          <w:highlight w:val="none"/>
        </w:rPr>
      </w:pPr>
    </w:p>
    <w:p w14:paraId="29692ADA">
      <w:pPr>
        <w:snapToGrid w:val="0"/>
        <w:spacing w:line="360" w:lineRule="auto"/>
        <w:ind w:right="480"/>
        <w:jc w:val="center"/>
        <w:rPr>
          <w:rFonts w:ascii="宋体" w:hAnsi="宋体" w:cs="宋体"/>
          <w:b/>
          <w:color w:val="auto"/>
          <w:kern w:val="0"/>
          <w:sz w:val="32"/>
          <w:szCs w:val="32"/>
          <w:highlight w:val="none"/>
        </w:rPr>
      </w:pPr>
    </w:p>
    <w:p w14:paraId="74B86385">
      <w:pPr>
        <w:snapToGrid w:val="0"/>
        <w:spacing w:line="360" w:lineRule="auto"/>
        <w:ind w:right="480"/>
        <w:jc w:val="center"/>
        <w:rPr>
          <w:rFonts w:ascii="宋体" w:hAnsi="宋体" w:cs="宋体"/>
          <w:b/>
          <w:color w:val="auto"/>
          <w:kern w:val="0"/>
          <w:sz w:val="32"/>
          <w:szCs w:val="32"/>
          <w:highlight w:val="none"/>
        </w:rPr>
      </w:pPr>
    </w:p>
    <w:p w14:paraId="24FB6CE9">
      <w:pPr>
        <w:snapToGrid w:val="0"/>
        <w:spacing w:line="360" w:lineRule="auto"/>
        <w:ind w:right="480"/>
        <w:jc w:val="center"/>
        <w:rPr>
          <w:rFonts w:ascii="宋体" w:hAnsi="宋体" w:cs="宋体"/>
          <w:b/>
          <w:color w:val="auto"/>
          <w:kern w:val="0"/>
          <w:sz w:val="32"/>
          <w:szCs w:val="32"/>
          <w:highlight w:val="none"/>
        </w:rPr>
      </w:pPr>
    </w:p>
    <w:p w14:paraId="2C7823C1">
      <w:pPr>
        <w:snapToGrid w:val="0"/>
        <w:spacing w:line="360" w:lineRule="auto"/>
        <w:ind w:right="480"/>
        <w:jc w:val="center"/>
        <w:rPr>
          <w:rFonts w:ascii="宋体" w:hAnsi="宋体" w:cs="宋体"/>
          <w:b/>
          <w:color w:val="auto"/>
          <w:kern w:val="0"/>
          <w:sz w:val="32"/>
          <w:szCs w:val="32"/>
          <w:highlight w:val="none"/>
        </w:rPr>
      </w:pPr>
    </w:p>
    <w:p w14:paraId="3257D8D4">
      <w:pPr>
        <w:snapToGrid w:val="0"/>
        <w:spacing w:line="360" w:lineRule="auto"/>
        <w:ind w:right="480"/>
        <w:jc w:val="center"/>
        <w:rPr>
          <w:rFonts w:ascii="宋体" w:hAnsi="宋体" w:cs="宋体"/>
          <w:b/>
          <w:color w:val="auto"/>
          <w:kern w:val="0"/>
          <w:sz w:val="32"/>
          <w:szCs w:val="32"/>
          <w:highlight w:val="none"/>
        </w:rPr>
      </w:pPr>
    </w:p>
    <w:p w14:paraId="76907815">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6C9DDE1A">
      <w:pPr>
        <w:widowControl/>
        <w:spacing w:line="360" w:lineRule="auto"/>
        <w:ind w:left="150"/>
        <w:jc w:val="center"/>
        <w:rPr>
          <w:rFonts w:ascii="宋体" w:hAnsi="宋体" w:cs="仿宋_GB2312"/>
          <w:b/>
          <w:sz w:val="32"/>
          <w:szCs w:val="32"/>
          <w:highlight w:val="none"/>
        </w:rPr>
      </w:pPr>
      <w:r>
        <w:rPr>
          <w:rFonts w:hint="eastAsia" w:ascii="宋体" w:hAnsi="宋体" w:cs="仿宋_GB2312"/>
          <w:b/>
          <w:sz w:val="32"/>
          <w:szCs w:val="32"/>
          <w:highlight w:val="none"/>
        </w:rPr>
        <w:t>一、开标一览表（报价表）</w:t>
      </w:r>
    </w:p>
    <w:p w14:paraId="76A6D565">
      <w:pPr>
        <w:snapToGrid w:val="0"/>
        <w:spacing w:line="360" w:lineRule="auto"/>
        <w:rPr>
          <w:rFonts w:cs="宋体" w:asciiTheme="minorEastAsia" w:hAnsiTheme="minorEastAsia" w:eastAsiaTheme="minorEastAsia"/>
          <w:kern w:val="0"/>
          <w:sz w:val="24"/>
          <w:highlight w:val="none"/>
        </w:rPr>
      </w:pPr>
      <w:r>
        <w:rPr>
          <w:rFonts w:hint="eastAsia" w:cs="宋体" w:asciiTheme="minorEastAsia" w:hAnsiTheme="minorEastAsia" w:eastAsiaTheme="minorEastAsia"/>
          <w:sz w:val="24"/>
          <w:highlight w:val="none"/>
        </w:rPr>
        <w:t xml:space="preserve"> </w:t>
      </w:r>
      <w:r>
        <w:rPr>
          <w:rFonts w:hint="eastAsia" w:cs="宋体" w:asciiTheme="minorEastAsia" w:hAnsiTheme="minorEastAsia" w:eastAsiaTheme="minorEastAsia"/>
          <w:sz w:val="24"/>
          <w:highlight w:val="none"/>
          <w:lang w:eastAsia="zh-CN"/>
        </w:rPr>
        <w:t>杭州市红十字会医院</w:t>
      </w:r>
      <w:r>
        <w:rPr>
          <w:rFonts w:hint="eastAsia" w:cs="宋体" w:asciiTheme="minorEastAsia" w:hAnsiTheme="minorEastAsia" w:eastAsiaTheme="minorEastAsia"/>
          <w:sz w:val="24"/>
          <w:highlight w:val="none"/>
        </w:rPr>
        <w:t>、浙江省建设工程设备招标有限公司</w:t>
      </w:r>
      <w:r>
        <w:rPr>
          <w:rFonts w:hint="eastAsia" w:cs="宋体" w:asciiTheme="minorEastAsia" w:hAnsiTheme="minorEastAsia" w:eastAsiaTheme="minorEastAsia"/>
          <w:kern w:val="0"/>
          <w:sz w:val="24"/>
          <w:highlight w:val="none"/>
          <w:lang w:val="zh-CN"/>
        </w:rPr>
        <w:t>：</w:t>
      </w:r>
    </w:p>
    <w:p w14:paraId="2CB90B00">
      <w:pPr>
        <w:snapToGrid w:val="0"/>
        <w:spacing w:line="360" w:lineRule="auto"/>
        <w:ind w:firstLine="482"/>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cs="宋体" w:asciiTheme="minorEastAsia" w:hAnsiTheme="minorEastAsia" w:eastAsiaTheme="minorEastAsia"/>
          <w:sz w:val="24"/>
          <w:highlight w:val="none"/>
          <w:lang w:eastAsia="zh-CN"/>
        </w:rPr>
        <w:t>杭州市红十字会医院公立医院一体化接口改造项目</w:t>
      </w:r>
      <w:r>
        <w:rPr>
          <w:rFonts w:hint="eastAsia" w:cs="宋体" w:asciiTheme="minorEastAsia" w:hAnsiTheme="minorEastAsia" w:eastAsiaTheme="minorEastAsia"/>
          <w:kern w:val="0"/>
          <w:sz w:val="24"/>
          <w:highlight w:val="none"/>
          <w:lang w:val="zh-CN"/>
        </w:rPr>
        <w:t>【项目编号：</w:t>
      </w:r>
      <w:r>
        <w:rPr>
          <w:rFonts w:hint="eastAsia" w:cs="宋体" w:asciiTheme="minorEastAsia" w:hAnsiTheme="minorEastAsia" w:eastAsiaTheme="minorEastAsia"/>
          <w:sz w:val="24"/>
          <w:highlight w:val="none"/>
          <w:lang w:eastAsia="zh-CN"/>
        </w:rPr>
        <w:t>ZJZBC-24-8106</w:t>
      </w:r>
      <w:r>
        <w:rPr>
          <w:rFonts w:hint="eastAsia" w:cs="宋体" w:asciiTheme="minorEastAsia" w:hAnsiTheme="minorEastAsia" w:eastAsiaTheme="minorEastAsia"/>
          <w:sz w:val="24"/>
          <w:highlight w:val="none"/>
        </w:rPr>
        <w:t>】的实施</w:t>
      </w:r>
      <w:r>
        <w:rPr>
          <w:rFonts w:hint="eastAsia" w:cs="宋体" w:asciiTheme="minorEastAsia" w:hAnsiTheme="minorEastAsia" w:eastAsiaTheme="minorEastAsia"/>
          <w:kern w:val="0"/>
          <w:sz w:val="24"/>
          <w:highlight w:val="none"/>
          <w:lang w:val="zh-CN"/>
        </w:rPr>
        <w:t>。</w:t>
      </w:r>
    </w:p>
    <w:p w14:paraId="0F88126F">
      <w:pPr>
        <w:spacing w:line="360" w:lineRule="auto"/>
        <w:jc w:val="center"/>
        <w:rPr>
          <w:rFonts w:cs="宋体" w:asciiTheme="minorEastAsia" w:hAnsiTheme="minorEastAsia" w:eastAsiaTheme="minorEastAsia"/>
          <w:b/>
          <w:kern w:val="0"/>
          <w:sz w:val="24"/>
          <w:highlight w:val="none"/>
          <w:lang w:val="zh-CN"/>
        </w:rPr>
      </w:pPr>
      <w:r>
        <w:rPr>
          <w:rFonts w:hint="eastAsia" w:cs="宋体" w:asciiTheme="minorEastAsia" w:hAnsiTheme="minorEastAsia" w:eastAsiaTheme="minorEastAsia"/>
          <w:b/>
          <w:kern w:val="0"/>
          <w:sz w:val="24"/>
          <w:highlight w:val="none"/>
          <w:lang w:val="zh-CN"/>
        </w:rPr>
        <w:t>开标一览表（报价表）(单位均为人民币元)</w:t>
      </w:r>
    </w:p>
    <w:tbl>
      <w:tblPr>
        <w:tblStyle w:val="63"/>
        <w:tblW w:w="9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337"/>
        <w:gridCol w:w="1559"/>
        <w:gridCol w:w="1134"/>
        <w:gridCol w:w="992"/>
        <w:gridCol w:w="992"/>
        <w:gridCol w:w="1134"/>
      </w:tblGrid>
      <w:tr w14:paraId="0305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65" w:type="dxa"/>
            <w:vAlign w:val="center"/>
          </w:tcPr>
          <w:p w14:paraId="55FD5588">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序号</w:t>
            </w:r>
          </w:p>
        </w:tc>
        <w:tc>
          <w:tcPr>
            <w:tcW w:w="2337" w:type="dxa"/>
            <w:vAlign w:val="center"/>
          </w:tcPr>
          <w:p w14:paraId="5018D19E">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名称</w:t>
            </w:r>
          </w:p>
        </w:tc>
        <w:tc>
          <w:tcPr>
            <w:tcW w:w="1559" w:type="dxa"/>
            <w:vAlign w:val="center"/>
          </w:tcPr>
          <w:p w14:paraId="493FE410">
            <w:pPr>
              <w:spacing w:line="360" w:lineRule="auto"/>
              <w:jc w:val="center"/>
              <w:rPr>
                <w:rFonts w:hint="eastAsia" w:cs="宋体" w:asciiTheme="minorEastAsia" w:hAnsiTheme="minorEastAsia" w:eastAsiaTheme="minorEastAsia"/>
                <w:b/>
                <w:sz w:val="24"/>
                <w:highlight w:val="none"/>
                <w:lang w:eastAsia="zh-CN"/>
              </w:rPr>
            </w:pPr>
            <w:r>
              <w:rPr>
                <w:rFonts w:cs="宋体" w:asciiTheme="minorEastAsia" w:hAnsiTheme="minorEastAsia" w:eastAsiaTheme="minorEastAsia"/>
                <w:b/>
                <w:sz w:val="24"/>
                <w:highlight w:val="none"/>
              </w:rPr>
              <w:t>规格型号（或具体服务）</w:t>
            </w:r>
          </w:p>
        </w:tc>
        <w:tc>
          <w:tcPr>
            <w:tcW w:w="1134" w:type="dxa"/>
            <w:vAlign w:val="center"/>
          </w:tcPr>
          <w:p w14:paraId="226376D2">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数量</w:t>
            </w:r>
          </w:p>
        </w:tc>
        <w:tc>
          <w:tcPr>
            <w:tcW w:w="992" w:type="dxa"/>
            <w:vAlign w:val="center"/>
          </w:tcPr>
          <w:p w14:paraId="7B626265">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单价</w:t>
            </w:r>
          </w:p>
        </w:tc>
        <w:tc>
          <w:tcPr>
            <w:tcW w:w="992" w:type="dxa"/>
            <w:vAlign w:val="center"/>
          </w:tcPr>
          <w:p w14:paraId="779AA5E8">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总价</w:t>
            </w:r>
          </w:p>
        </w:tc>
        <w:tc>
          <w:tcPr>
            <w:tcW w:w="1134" w:type="dxa"/>
            <w:vAlign w:val="center"/>
          </w:tcPr>
          <w:p w14:paraId="72E4BFB3">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实施期</w:t>
            </w:r>
          </w:p>
        </w:tc>
      </w:tr>
      <w:tr w14:paraId="25F3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065" w:type="dxa"/>
            <w:vAlign w:val="center"/>
          </w:tcPr>
          <w:p w14:paraId="146AA535">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1</w:t>
            </w:r>
          </w:p>
        </w:tc>
        <w:tc>
          <w:tcPr>
            <w:tcW w:w="2337" w:type="dxa"/>
            <w:vAlign w:val="center"/>
          </w:tcPr>
          <w:p w14:paraId="170C412F">
            <w:pPr>
              <w:snapToGrid w:val="0"/>
              <w:spacing w:line="360" w:lineRule="auto"/>
              <w:jc w:val="center"/>
              <w:rPr>
                <w:rFonts w:cs="宋体" w:asciiTheme="minorEastAsia" w:hAnsiTheme="minorEastAsia" w:eastAsiaTheme="minorEastAsia"/>
                <w:sz w:val="24"/>
                <w:highlight w:val="none"/>
              </w:rPr>
            </w:pPr>
          </w:p>
        </w:tc>
        <w:tc>
          <w:tcPr>
            <w:tcW w:w="1559" w:type="dxa"/>
            <w:vAlign w:val="center"/>
          </w:tcPr>
          <w:p w14:paraId="02F1756A">
            <w:pPr>
              <w:snapToGrid w:val="0"/>
              <w:spacing w:line="360" w:lineRule="auto"/>
              <w:jc w:val="center"/>
              <w:rPr>
                <w:rFonts w:cs="宋体" w:asciiTheme="minorEastAsia" w:hAnsiTheme="minorEastAsia" w:eastAsiaTheme="minorEastAsia"/>
                <w:sz w:val="24"/>
                <w:highlight w:val="none"/>
              </w:rPr>
            </w:pPr>
          </w:p>
        </w:tc>
        <w:tc>
          <w:tcPr>
            <w:tcW w:w="1134" w:type="dxa"/>
            <w:vAlign w:val="center"/>
          </w:tcPr>
          <w:p w14:paraId="28FD1AD1">
            <w:pPr>
              <w:snapToGrid w:val="0"/>
              <w:spacing w:line="360" w:lineRule="auto"/>
              <w:jc w:val="center"/>
              <w:rPr>
                <w:rFonts w:cs="宋体" w:asciiTheme="minorEastAsia" w:hAnsiTheme="minorEastAsia" w:eastAsiaTheme="minorEastAsia"/>
                <w:sz w:val="24"/>
                <w:highlight w:val="none"/>
              </w:rPr>
            </w:pPr>
          </w:p>
        </w:tc>
        <w:tc>
          <w:tcPr>
            <w:tcW w:w="992" w:type="dxa"/>
            <w:vAlign w:val="center"/>
          </w:tcPr>
          <w:p w14:paraId="4DC6CB1F">
            <w:pPr>
              <w:spacing w:line="360" w:lineRule="auto"/>
              <w:jc w:val="center"/>
              <w:rPr>
                <w:rFonts w:cs="宋体" w:asciiTheme="minorEastAsia" w:hAnsiTheme="minorEastAsia" w:eastAsiaTheme="minorEastAsia"/>
                <w:sz w:val="24"/>
                <w:highlight w:val="none"/>
              </w:rPr>
            </w:pPr>
          </w:p>
        </w:tc>
        <w:tc>
          <w:tcPr>
            <w:tcW w:w="992" w:type="dxa"/>
            <w:vAlign w:val="center"/>
          </w:tcPr>
          <w:p w14:paraId="01862361">
            <w:pPr>
              <w:spacing w:line="360" w:lineRule="auto"/>
              <w:jc w:val="center"/>
              <w:rPr>
                <w:rFonts w:cs="宋体" w:asciiTheme="minorEastAsia" w:hAnsiTheme="minorEastAsia" w:eastAsiaTheme="minorEastAsia"/>
                <w:sz w:val="24"/>
                <w:highlight w:val="none"/>
              </w:rPr>
            </w:pPr>
          </w:p>
        </w:tc>
        <w:tc>
          <w:tcPr>
            <w:tcW w:w="1134" w:type="dxa"/>
            <w:vMerge w:val="restart"/>
            <w:vAlign w:val="center"/>
          </w:tcPr>
          <w:p w14:paraId="6B896CBD">
            <w:pPr>
              <w:spacing w:line="360" w:lineRule="auto"/>
              <w:jc w:val="center"/>
              <w:rPr>
                <w:rFonts w:cs="宋体" w:asciiTheme="minorEastAsia" w:hAnsiTheme="minorEastAsia" w:eastAsiaTheme="minorEastAsia"/>
                <w:sz w:val="24"/>
                <w:highlight w:val="none"/>
              </w:rPr>
            </w:pPr>
          </w:p>
        </w:tc>
      </w:tr>
      <w:tr w14:paraId="32279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0B82C31D">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2</w:t>
            </w:r>
          </w:p>
        </w:tc>
        <w:tc>
          <w:tcPr>
            <w:tcW w:w="2337" w:type="dxa"/>
            <w:vAlign w:val="center"/>
          </w:tcPr>
          <w:p w14:paraId="4CEB5734">
            <w:pPr>
              <w:snapToGrid w:val="0"/>
              <w:spacing w:line="360" w:lineRule="auto"/>
              <w:jc w:val="center"/>
              <w:rPr>
                <w:rFonts w:cs="宋体" w:asciiTheme="minorEastAsia" w:hAnsiTheme="minorEastAsia" w:eastAsiaTheme="minorEastAsia"/>
                <w:sz w:val="24"/>
                <w:highlight w:val="none"/>
              </w:rPr>
            </w:pPr>
          </w:p>
        </w:tc>
        <w:tc>
          <w:tcPr>
            <w:tcW w:w="1559" w:type="dxa"/>
            <w:vAlign w:val="center"/>
          </w:tcPr>
          <w:p w14:paraId="7CA9B20B">
            <w:pPr>
              <w:snapToGrid w:val="0"/>
              <w:spacing w:line="360" w:lineRule="auto"/>
              <w:jc w:val="center"/>
              <w:rPr>
                <w:rFonts w:cs="宋体" w:asciiTheme="minorEastAsia" w:hAnsiTheme="minorEastAsia" w:eastAsiaTheme="minorEastAsia"/>
                <w:sz w:val="24"/>
                <w:highlight w:val="none"/>
              </w:rPr>
            </w:pPr>
          </w:p>
        </w:tc>
        <w:tc>
          <w:tcPr>
            <w:tcW w:w="1134" w:type="dxa"/>
            <w:vAlign w:val="center"/>
          </w:tcPr>
          <w:p w14:paraId="6EFC758D">
            <w:pPr>
              <w:snapToGrid w:val="0"/>
              <w:spacing w:line="360" w:lineRule="auto"/>
              <w:jc w:val="center"/>
              <w:rPr>
                <w:rFonts w:cs="宋体" w:asciiTheme="minorEastAsia" w:hAnsiTheme="minorEastAsia" w:eastAsiaTheme="minorEastAsia"/>
                <w:sz w:val="24"/>
                <w:highlight w:val="none"/>
              </w:rPr>
            </w:pPr>
          </w:p>
        </w:tc>
        <w:tc>
          <w:tcPr>
            <w:tcW w:w="992" w:type="dxa"/>
            <w:vAlign w:val="center"/>
          </w:tcPr>
          <w:p w14:paraId="43E04B1E">
            <w:pPr>
              <w:spacing w:line="360" w:lineRule="auto"/>
              <w:jc w:val="center"/>
              <w:rPr>
                <w:rFonts w:cs="宋体" w:asciiTheme="minorEastAsia" w:hAnsiTheme="minorEastAsia" w:eastAsiaTheme="minorEastAsia"/>
                <w:sz w:val="24"/>
                <w:highlight w:val="none"/>
              </w:rPr>
            </w:pPr>
          </w:p>
        </w:tc>
        <w:tc>
          <w:tcPr>
            <w:tcW w:w="992" w:type="dxa"/>
            <w:vAlign w:val="center"/>
          </w:tcPr>
          <w:p w14:paraId="2E125C50">
            <w:pPr>
              <w:spacing w:line="360" w:lineRule="auto"/>
              <w:jc w:val="center"/>
              <w:rPr>
                <w:rFonts w:cs="宋体" w:asciiTheme="minorEastAsia" w:hAnsiTheme="minorEastAsia" w:eastAsiaTheme="minorEastAsia"/>
                <w:sz w:val="24"/>
                <w:highlight w:val="none"/>
              </w:rPr>
            </w:pPr>
          </w:p>
        </w:tc>
        <w:tc>
          <w:tcPr>
            <w:tcW w:w="1134" w:type="dxa"/>
            <w:vMerge w:val="continue"/>
            <w:vAlign w:val="center"/>
          </w:tcPr>
          <w:p w14:paraId="6F200DB5">
            <w:pPr>
              <w:spacing w:line="360" w:lineRule="auto"/>
              <w:jc w:val="center"/>
              <w:rPr>
                <w:rFonts w:cs="宋体" w:asciiTheme="minorEastAsia" w:hAnsiTheme="minorEastAsia" w:eastAsiaTheme="minorEastAsia"/>
                <w:sz w:val="24"/>
                <w:highlight w:val="none"/>
              </w:rPr>
            </w:pPr>
          </w:p>
        </w:tc>
      </w:tr>
      <w:tr w14:paraId="0FE2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65" w:type="dxa"/>
            <w:vAlign w:val="center"/>
          </w:tcPr>
          <w:p w14:paraId="035BB431">
            <w:pPr>
              <w:snapToGrid w:val="0"/>
              <w:spacing w:line="360" w:lineRule="auto"/>
              <w:jc w:val="center"/>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w:t>
            </w:r>
          </w:p>
        </w:tc>
        <w:tc>
          <w:tcPr>
            <w:tcW w:w="2337" w:type="dxa"/>
            <w:vAlign w:val="center"/>
          </w:tcPr>
          <w:p w14:paraId="10C8B0FC">
            <w:pPr>
              <w:snapToGrid w:val="0"/>
              <w:spacing w:line="360" w:lineRule="auto"/>
              <w:jc w:val="center"/>
              <w:rPr>
                <w:rFonts w:cs="宋体" w:asciiTheme="minorEastAsia" w:hAnsiTheme="minorEastAsia" w:eastAsiaTheme="minorEastAsia"/>
                <w:sz w:val="24"/>
                <w:highlight w:val="none"/>
              </w:rPr>
            </w:pPr>
          </w:p>
        </w:tc>
        <w:tc>
          <w:tcPr>
            <w:tcW w:w="1559" w:type="dxa"/>
            <w:vAlign w:val="center"/>
          </w:tcPr>
          <w:p w14:paraId="7227C60D">
            <w:pPr>
              <w:snapToGrid w:val="0"/>
              <w:spacing w:line="360" w:lineRule="auto"/>
              <w:jc w:val="center"/>
              <w:rPr>
                <w:rFonts w:cs="宋体" w:asciiTheme="minorEastAsia" w:hAnsiTheme="minorEastAsia" w:eastAsiaTheme="minorEastAsia"/>
                <w:sz w:val="24"/>
                <w:highlight w:val="none"/>
              </w:rPr>
            </w:pPr>
          </w:p>
        </w:tc>
        <w:tc>
          <w:tcPr>
            <w:tcW w:w="1134" w:type="dxa"/>
            <w:vAlign w:val="center"/>
          </w:tcPr>
          <w:p w14:paraId="46DE73A7">
            <w:pPr>
              <w:snapToGrid w:val="0"/>
              <w:spacing w:line="360" w:lineRule="auto"/>
              <w:jc w:val="center"/>
              <w:rPr>
                <w:rFonts w:cs="宋体" w:asciiTheme="minorEastAsia" w:hAnsiTheme="minorEastAsia" w:eastAsiaTheme="minorEastAsia"/>
                <w:sz w:val="24"/>
                <w:highlight w:val="none"/>
              </w:rPr>
            </w:pPr>
          </w:p>
        </w:tc>
        <w:tc>
          <w:tcPr>
            <w:tcW w:w="992" w:type="dxa"/>
            <w:vAlign w:val="center"/>
          </w:tcPr>
          <w:p w14:paraId="63936D97">
            <w:pPr>
              <w:spacing w:line="360" w:lineRule="auto"/>
              <w:jc w:val="center"/>
              <w:rPr>
                <w:rFonts w:cs="宋体" w:asciiTheme="minorEastAsia" w:hAnsiTheme="minorEastAsia" w:eastAsiaTheme="minorEastAsia"/>
                <w:sz w:val="24"/>
                <w:highlight w:val="none"/>
              </w:rPr>
            </w:pPr>
          </w:p>
        </w:tc>
        <w:tc>
          <w:tcPr>
            <w:tcW w:w="992" w:type="dxa"/>
            <w:vAlign w:val="center"/>
          </w:tcPr>
          <w:p w14:paraId="0B911077">
            <w:pPr>
              <w:spacing w:line="360" w:lineRule="auto"/>
              <w:jc w:val="center"/>
              <w:rPr>
                <w:rFonts w:cs="宋体" w:asciiTheme="minorEastAsia" w:hAnsiTheme="minorEastAsia" w:eastAsiaTheme="minorEastAsia"/>
                <w:sz w:val="24"/>
                <w:highlight w:val="none"/>
              </w:rPr>
            </w:pPr>
          </w:p>
        </w:tc>
        <w:tc>
          <w:tcPr>
            <w:tcW w:w="1134" w:type="dxa"/>
            <w:vMerge w:val="continue"/>
            <w:vAlign w:val="center"/>
          </w:tcPr>
          <w:p w14:paraId="6D71A646">
            <w:pPr>
              <w:spacing w:line="360" w:lineRule="auto"/>
              <w:jc w:val="center"/>
              <w:rPr>
                <w:rFonts w:cs="宋体" w:asciiTheme="minorEastAsia" w:hAnsiTheme="minorEastAsia" w:eastAsiaTheme="minorEastAsia"/>
                <w:sz w:val="24"/>
                <w:highlight w:val="none"/>
              </w:rPr>
            </w:pPr>
          </w:p>
        </w:tc>
      </w:tr>
      <w:tr w14:paraId="2A7C0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4961" w:type="dxa"/>
            <w:gridSpan w:val="3"/>
            <w:vAlign w:val="center"/>
          </w:tcPr>
          <w:p w14:paraId="47386531">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投标报价（小写）</w:t>
            </w:r>
          </w:p>
        </w:tc>
        <w:tc>
          <w:tcPr>
            <w:tcW w:w="4252" w:type="dxa"/>
            <w:gridSpan w:val="4"/>
            <w:vAlign w:val="center"/>
          </w:tcPr>
          <w:p w14:paraId="4687DAF4">
            <w:pPr>
              <w:spacing w:line="360" w:lineRule="auto"/>
              <w:jc w:val="center"/>
              <w:rPr>
                <w:rFonts w:cs="宋体" w:asciiTheme="minorEastAsia" w:hAnsiTheme="minorEastAsia" w:eastAsiaTheme="minorEastAsia"/>
                <w:sz w:val="24"/>
                <w:highlight w:val="none"/>
              </w:rPr>
            </w:pPr>
          </w:p>
        </w:tc>
      </w:tr>
      <w:tr w14:paraId="19320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961" w:type="dxa"/>
            <w:gridSpan w:val="3"/>
            <w:vAlign w:val="center"/>
          </w:tcPr>
          <w:p w14:paraId="071C5F9B">
            <w:pPr>
              <w:spacing w:line="360" w:lineRule="auto"/>
              <w:jc w:val="center"/>
              <w:rPr>
                <w:rFonts w:cs="宋体" w:asciiTheme="minorEastAsia" w:hAnsiTheme="minorEastAsia" w:eastAsiaTheme="minorEastAsia"/>
                <w:b/>
                <w:sz w:val="24"/>
                <w:highlight w:val="none"/>
              </w:rPr>
            </w:pPr>
            <w:r>
              <w:rPr>
                <w:rFonts w:hint="eastAsia" w:cs="宋体" w:asciiTheme="minorEastAsia" w:hAnsiTheme="minorEastAsia" w:eastAsiaTheme="minorEastAsia"/>
                <w:b/>
                <w:sz w:val="24"/>
                <w:highlight w:val="none"/>
              </w:rPr>
              <w:t>投标报价（大写）</w:t>
            </w:r>
          </w:p>
        </w:tc>
        <w:tc>
          <w:tcPr>
            <w:tcW w:w="4252" w:type="dxa"/>
            <w:gridSpan w:val="4"/>
            <w:vAlign w:val="center"/>
          </w:tcPr>
          <w:p w14:paraId="3CB7B3D9">
            <w:pPr>
              <w:spacing w:line="360" w:lineRule="auto"/>
              <w:jc w:val="center"/>
              <w:rPr>
                <w:rFonts w:cs="宋体" w:asciiTheme="minorEastAsia" w:hAnsiTheme="minorEastAsia" w:eastAsiaTheme="minorEastAsia"/>
                <w:sz w:val="24"/>
                <w:highlight w:val="none"/>
              </w:rPr>
            </w:pPr>
          </w:p>
        </w:tc>
      </w:tr>
    </w:tbl>
    <w:p w14:paraId="122E2AB9">
      <w:pPr>
        <w:snapToGrid w:val="0"/>
        <w:spacing w:line="360" w:lineRule="auto"/>
        <w:ind w:firstLine="482" w:firstLineChars="200"/>
        <w:jc w:val="left"/>
        <w:rPr>
          <w:rFonts w:cs="宋体" w:asciiTheme="minorEastAsia" w:hAnsiTheme="minorEastAsia" w:eastAsiaTheme="minorEastAsia"/>
          <w:b/>
          <w:bCs/>
          <w:kern w:val="0"/>
          <w:sz w:val="24"/>
          <w:highlight w:val="none"/>
          <w:lang w:val="zh-CN"/>
        </w:rPr>
      </w:pPr>
      <w:r>
        <w:rPr>
          <w:rFonts w:hint="eastAsia" w:cs="宋体" w:asciiTheme="minorEastAsia" w:hAnsiTheme="minorEastAsia" w:eastAsiaTheme="minorEastAsia"/>
          <w:b/>
          <w:bCs/>
          <w:kern w:val="0"/>
          <w:sz w:val="24"/>
          <w:highlight w:val="none"/>
          <w:lang w:val="zh-CN"/>
        </w:rPr>
        <w:t>注：</w:t>
      </w:r>
    </w:p>
    <w:p w14:paraId="42EF772C">
      <w:pPr>
        <w:snapToGrid w:val="0"/>
        <w:spacing w:line="360" w:lineRule="auto"/>
        <w:ind w:firstLine="480" w:firstLineChars="200"/>
        <w:jc w:val="left"/>
        <w:rPr>
          <w:rFonts w:cs="宋体" w:asciiTheme="minorEastAsia" w:hAnsiTheme="minorEastAsia" w:eastAsiaTheme="minorEastAsia"/>
          <w:kern w:val="0"/>
          <w:sz w:val="24"/>
          <w:highlight w:val="none"/>
          <w:lang w:val="zh-CN"/>
        </w:rPr>
      </w:pPr>
      <w:r>
        <w:rPr>
          <w:rFonts w:hint="eastAsia" w:cs="宋体" w:asciiTheme="minorEastAsia" w:hAnsiTheme="minorEastAsia" w:eastAsiaTheme="minorEastAsia"/>
          <w:kern w:val="0"/>
          <w:sz w:val="24"/>
          <w:highlight w:val="none"/>
          <w:lang w:val="zh-CN"/>
        </w:rPr>
        <w:t>1、投标人需按本表格式填写</w:t>
      </w:r>
      <w:r>
        <w:rPr>
          <w:rFonts w:hint="eastAsia" w:cs="宋体" w:asciiTheme="minorEastAsia" w:hAnsiTheme="minorEastAsia" w:eastAsiaTheme="minorEastAsia"/>
          <w:b/>
          <w:kern w:val="0"/>
          <w:sz w:val="24"/>
          <w:highlight w:val="none"/>
          <w:lang w:val="zh-CN"/>
        </w:rPr>
        <w:t>，</w:t>
      </w:r>
      <w:r>
        <w:rPr>
          <w:rFonts w:hint="eastAsia" w:cs="宋体" w:asciiTheme="minorEastAsia" w:hAnsiTheme="minorEastAsia" w:eastAsiaTheme="minorEastAsia"/>
          <w:b/>
          <w:kern w:val="0"/>
          <w:sz w:val="24"/>
          <w:highlight w:val="none"/>
        </w:rPr>
        <w:t>否则视为投标文件含有采购人不能接受的附加条件，投标无效；</w:t>
      </w:r>
    </w:p>
    <w:p w14:paraId="120E4E5F">
      <w:pPr>
        <w:spacing w:line="360" w:lineRule="auto"/>
        <w:ind w:firstLine="480" w:firstLineChars="200"/>
        <w:rPr>
          <w:rFonts w:cs="宋体" w:asciiTheme="minorEastAsia" w:hAnsiTheme="minorEastAsia" w:eastAsiaTheme="minorEastAsia"/>
          <w:kern w:val="0"/>
          <w:sz w:val="24"/>
          <w:highlight w:val="none"/>
          <w:lang w:val="zh-CN"/>
        </w:rPr>
      </w:pPr>
      <w:r>
        <w:rPr>
          <w:rFonts w:cs="宋体" w:asciiTheme="minorEastAsia" w:hAnsiTheme="minorEastAsia" w:eastAsiaTheme="minorEastAsia"/>
          <w:kern w:val="0"/>
          <w:sz w:val="24"/>
          <w:highlight w:val="none"/>
          <w:lang w:val="zh-CN"/>
        </w:rPr>
        <w:t>2</w:t>
      </w:r>
      <w:r>
        <w:rPr>
          <w:rFonts w:hint="eastAsia" w:cs="宋体" w:asciiTheme="minorEastAsia" w:hAnsiTheme="minorEastAsia" w:eastAsiaTheme="minorEastAsia"/>
          <w:kern w:val="0"/>
          <w:sz w:val="24"/>
          <w:highlight w:val="none"/>
          <w:lang w:val="zh-CN"/>
        </w:rPr>
        <w:t>、有关本项目实施所涉及的一切费用均计入报价。</w:t>
      </w:r>
      <w:r>
        <w:rPr>
          <w:rFonts w:hint="eastAsia" w:cs="宋体" w:asciiTheme="minorEastAsia" w:hAnsiTheme="minorEastAsia" w:eastAsiaTheme="minorEastAsia"/>
          <w:b/>
          <w:kern w:val="0"/>
          <w:sz w:val="24"/>
          <w:highlight w:val="none"/>
          <w:lang w:val="zh-CN"/>
        </w:rPr>
        <w:t>采购人将以合同形式有偿取得货物或服务，不接受投标人给予的赠品、回扣或者与采购无关的其他商品、服务</w:t>
      </w:r>
      <w:r>
        <w:rPr>
          <w:rFonts w:hint="eastAsia" w:cs="宋体" w:asciiTheme="minorEastAsia" w:hAnsiTheme="minorEastAsia" w:eastAsiaTheme="minorEastAsia"/>
          <w:kern w:val="0"/>
          <w:sz w:val="24"/>
          <w:highlight w:val="none"/>
          <w:lang w:val="zh-CN"/>
        </w:rPr>
        <w:t>，</w:t>
      </w:r>
      <w:r>
        <w:rPr>
          <w:rFonts w:hint="eastAsia" w:cs="宋体" w:asciiTheme="minorEastAsia" w:hAnsiTheme="minorEastAsia" w:eastAsiaTheme="minorEastAsia"/>
          <w:b/>
          <w:kern w:val="0"/>
          <w:sz w:val="24"/>
          <w:highlight w:val="none"/>
          <w:lang w:val="zh-CN"/>
        </w:rPr>
        <w:t>不得出现“0元”“免费赠送”等形式的无偿报价，</w:t>
      </w:r>
      <w:r>
        <w:rPr>
          <w:rFonts w:hint="eastAsia" w:cs="宋体" w:asciiTheme="minorEastAsia" w:hAnsiTheme="minorEastAsia" w:eastAsiaTheme="minorEastAsia"/>
          <w:b/>
          <w:kern w:val="0"/>
          <w:sz w:val="24"/>
          <w:highlight w:val="none"/>
        </w:rPr>
        <w:t>否则视为</w:t>
      </w:r>
      <w:r>
        <w:rPr>
          <w:rFonts w:hint="eastAsia" w:cs="宋体" w:asciiTheme="minorEastAsia" w:hAnsiTheme="minorEastAsia" w:eastAsiaTheme="minorEastAsia"/>
          <w:b/>
          <w:sz w:val="24"/>
          <w:highlight w:val="none"/>
        </w:rPr>
        <w:t>投标文件含有采购人不能接受的附加条件的，投标无效</w:t>
      </w:r>
      <w:r>
        <w:rPr>
          <w:rFonts w:hint="eastAsia" w:cs="宋体" w:asciiTheme="minorEastAsia" w:hAnsiTheme="minorEastAsia" w:eastAsiaTheme="minorEastAsia"/>
          <w:b/>
          <w:kern w:val="0"/>
          <w:sz w:val="24"/>
          <w:highlight w:val="none"/>
          <w:lang w:val="zh-CN"/>
        </w:rPr>
        <w:t>。</w:t>
      </w:r>
    </w:p>
    <w:p w14:paraId="41C1A043">
      <w:pPr>
        <w:snapToGrid w:val="0"/>
        <w:spacing w:line="360" w:lineRule="auto"/>
        <w:ind w:firstLine="480" w:firstLineChars="200"/>
        <w:rPr>
          <w:rFonts w:cs="宋体" w:asciiTheme="minorEastAsia" w:hAnsiTheme="minorEastAsia" w:eastAsiaTheme="minorEastAsia"/>
          <w:sz w:val="24"/>
          <w:highlight w:val="none"/>
        </w:rPr>
      </w:pPr>
      <w:r>
        <w:rPr>
          <w:rFonts w:cs="宋体" w:asciiTheme="minorEastAsia" w:hAnsiTheme="minorEastAsia" w:eastAsiaTheme="minorEastAsia"/>
          <w:sz w:val="24"/>
          <w:highlight w:val="none"/>
        </w:rPr>
        <w:t>3</w:t>
      </w:r>
      <w:r>
        <w:rPr>
          <w:rFonts w:hint="eastAsia" w:cs="宋体" w:asciiTheme="minorEastAsia" w:hAnsiTheme="minorEastAsia" w:eastAsiaTheme="minorEastAsia"/>
          <w:sz w:val="24"/>
          <w:highlight w:val="none"/>
        </w:rPr>
        <w:t>、特别提示：采购机构将对项目名称和项目编号，中标供应商名称、地址和中标金额，主要中标标的名称、服务范围、服务要求、服务时间、服务标准等予以公示。</w:t>
      </w:r>
    </w:p>
    <w:p w14:paraId="049A5532">
      <w:pPr>
        <w:pStyle w:val="3"/>
        <w:ind w:left="0" w:leftChars="0" w:firstLine="0" w:firstLineChars="0"/>
        <w:outlineLvl w:val="9"/>
        <w:rPr>
          <w:color w:val="auto"/>
          <w:highlight w:val="none"/>
          <w:lang w:val="zh-CN"/>
        </w:rPr>
      </w:pPr>
    </w:p>
    <w:p w14:paraId="3C53BB7D">
      <w:pPr>
        <w:spacing w:line="360" w:lineRule="auto"/>
        <w:ind w:firstLine="482" w:firstLineChars="200"/>
        <w:rPr>
          <w:rFonts w:ascii="宋体" w:hAnsi="宋体" w:cs="宋体"/>
          <w:b/>
          <w:color w:val="auto"/>
          <w:kern w:val="0"/>
          <w:sz w:val="24"/>
          <w:highlight w:val="none"/>
        </w:rPr>
      </w:pPr>
    </w:p>
    <w:p w14:paraId="62E863B8">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100F1A74">
      <w:pPr>
        <w:pStyle w:val="691"/>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796A632">
      <w:pPr>
        <w:pStyle w:val="691"/>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二、报价情况说明（如果有）</w:t>
      </w:r>
    </w:p>
    <w:p w14:paraId="4D4AFFB3">
      <w:pPr>
        <w:widowControl/>
        <w:spacing w:line="360" w:lineRule="auto"/>
        <w:ind w:firstLine="120" w:firstLineChars="50"/>
        <w:jc w:val="left"/>
        <w:rPr>
          <w:rFonts w:ascii="宋体" w:hAnsi="宋体" w:cs="宋体"/>
          <w:b/>
          <w:color w:val="auto"/>
          <w:kern w:val="0"/>
          <w:sz w:val="36"/>
          <w:szCs w:val="36"/>
          <w:highlight w:val="none"/>
        </w:rPr>
      </w:pPr>
      <w:r>
        <w:rPr>
          <w:rFonts w:hint="eastAsia" w:ascii="宋体" w:hAnsi="宋体" w:cs="宋体"/>
          <w:b/>
          <w:color w:val="auto"/>
          <w:sz w:val="24"/>
          <w:highlight w:val="none"/>
        </w:rPr>
        <w:t>（如供应商报价低于项目预算50%的，应当提交本文档，详细阐述不影响产品质量或者诚信履约的具体原因。）</w:t>
      </w:r>
    </w:p>
    <w:p w14:paraId="21982149">
      <w:pPr>
        <w:spacing w:line="360" w:lineRule="auto"/>
        <w:ind w:right="420" w:firstLine="3614" w:firstLineChars="1000"/>
        <w:rPr>
          <w:rFonts w:ascii="宋体" w:hAnsi="宋体" w:cs="宋体"/>
          <w:b/>
          <w:color w:val="auto"/>
          <w:kern w:val="0"/>
          <w:sz w:val="36"/>
          <w:szCs w:val="36"/>
          <w:highlight w:val="none"/>
        </w:rPr>
      </w:pPr>
    </w:p>
    <w:p w14:paraId="4EECAB8B">
      <w:pPr>
        <w:spacing w:line="360" w:lineRule="auto"/>
        <w:ind w:right="420" w:firstLine="3614" w:firstLineChars="1000"/>
        <w:rPr>
          <w:rFonts w:ascii="宋体" w:hAnsi="宋体" w:cs="宋体"/>
          <w:b/>
          <w:color w:val="auto"/>
          <w:kern w:val="0"/>
          <w:sz w:val="36"/>
          <w:szCs w:val="36"/>
          <w:highlight w:val="none"/>
        </w:rPr>
      </w:pPr>
    </w:p>
    <w:p w14:paraId="5610FCF8">
      <w:pPr>
        <w:spacing w:line="360" w:lineRule="auto"/>
        <w:ind w:right="420" w:firstLine="3614" w:firstLineChars="1000"/>
        <w:rPr>
          <w:rFonts w:ascii="宋体" w:hAnsi="宋体" w:cs="宋体"/>
          <w:b/>
          <w:color w:val="auto"/>
          <w:kern w:val="0"/>
          <w:sz w:val="36"/>
          <w:szCs w:val="36"/>
          <w:highlight w:val="none"/>
        </w:rPr>
      </w:pPr>
    </w:p>
    <w:p w14:paraId="045EDA1C">
      <w:pPr>
        <w:spacing w:line="360" w:lineRule="auto"/>
        <w:ind w:right="420" w:firstLine="3614" w:firstLineChars="1000"/>
        <w:rPr>
          <w:rFonts w:ascii="宋体" w:hAnsi="宋体" w:cs="宋体"/>
          <w:b/>
          <w:color w:val="auto"/>
          <w:kern w:val="0"/>
          <w:sz w:val="36"/>
          <w:szCs w:val="36"/>
          <w:highlight w:val="none"/>
        </w:rPr>
      </w:pPr>
    </w:p>
    <w:p w14:paraId="21B768CC">
      <w:pPr>
        <w:spacing w:line="360" w:lineRule="auto"/>
        <w:ind w:right="420" w:firstLine="3614" w:firstLineChars="1000"/>
        <w:rPr>
          <w:rFonts w:ascii="宋体" w:hAnsi="宋体" w:cs="宋体"/>
          <w:b/>
          <w:color w:val="auto"/>
          <w:kern w:val="0"/>
          <w:sz w:val="36"/>
          <w:szCs w:val="36"/>
          <w:highlight w:val="none"/>
        </w:rPr>
      </w:pPr>
    </w:p>
    <w:p w14:paraId="1C2642C5">
      <w:pPr>
        <w:spacing w:line="360" w:lineRule="auto"/>
        <w:ind w:right="420" w:firstLine="3614" w:firstLineChars="1000"/>
        <w:rPr>
          <w:rFonts w:ascii="宋体" w:hAnsi="宋体" w:cs="宋体"/>
          <w:b/>
          <w:color w:val="auto"/>
          <w:kern w:val="0"/>
          <w:sz w:val="36"/>
          <w:szCs w:val="36"/>
          <w:highlight w:val="none"/>
        </w:rPr>
      </w:pPr>
    </w:p>
    <w:p w14:paraId="338B9A26">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659DCB50">
      <w:pPr>
        <w:pStyle w:val="3"/>
        <w:keepNext w:val="0"/>
        <w:keepLines w:val="0"/>
        <w:pageBreakBefore/>
        <w:widowControl/>
        <w:spacing w:before="100" w:beforeAutospacing="1" w:after="100" w:afterAutospacing="1" w:line="360" w:lineRule="auto"/>
        <w:rPr>
          <w:rFonts w:ascii="宋体" w:hAnsi="宋体" w:cs="宋体"/>
          <w:color w:val="auto"/>
          <w:sz w:val="32"/>
          <w:szCs w:val="32"/>
          <w:highlight w:val="none"/>
        </w:rPr>
      </w:pPr>
      <w:bookmarkStart w:id="469" w:name="_Toc549"/>
      <w:bookmarkStart w:id="470" w:name="_Toc465665161"/>
      <w:r>
        <w:rPr>
          <w:rFonts w:hint="eastAsia" w:ascii="宋体" w:hAnsi="宋体" w:cs="宋体"/>
          <w:color w:val="auto"/>
          <w:sz w:val="32"/>
          <w:szCs w:val="32"/>
          <w:highlight w:val="none"/>
        </w:rPr>
        <w:t>附件</w:t>
      </w:r>
      <w:bookmarkEnd w:id="469"/>
      <w:bookmarkEnd w:id="470"/>
    </w:p>
    <w:p w14:paraId="0539D677">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1D22CD0">
      <w:pPr>
        <w:spacing w:line="360" w:lineRule="auto"/>
        <w:jc w:val="center"/>
        <w:rPr>
          <w:rFonts w:ascii="宋体" w:hAnsi="宋体" w:cs="宋体"/>
          <w:b/>
          <w:color w:val="auto"/>
          <w:spacing w:val="6"/>
          <w:sz w:val="28"/>
          <w:szCs w:val="28"/>
          <w:highlight w:val="none"/>
        </w:rPr>
      </w:pPr>
      <w:bookmarkStart w:id="471" w:name="OLE_LINK14"/>
      <w:bookmarkStart w:id="472" w:name="OLE_LINK13"/>
      <w:r>
        <w:rPr>
          <w:rFonts w:hint="eastAsia" w:ascii="宋体" w:hAnsi="宋体" w:cs="宋体"/>
          <w:b/>
          <w:color w:val="auto"/>
          <w:spacing w:val="6"/>
          <w:sz w:val="28"/>
          <w:szCs w:val="28"/>
          <w:highlight w:val="none"/>
        </w:rPr>
        <w:t>残疾人福利性单位声明函</w:t>
      </w:r>
    </w:p>
    <w:bookmarkEnd w:id="471"/>
    <w:bookmarkEnd w:id="472"/>
    <w:p w14:paraId="43F5E6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0D9540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83AEF6E">
      <w:pPr>
        <w:spacing w:line="360" w:lineRule="auto"/>
        <w:ind w:firstLine="480" w:firstLineChars="200"/>
        <w:rPr>
          <w:rFonts w:ascii="宋体" w:hAnsi="宋体" w:cs="宋体"/>
          <w:color w:val="auto"/>
          <w:sz w:val="24"/>
          <w:highlight w:val="none"/>
        </w:rPr>
      </w:pPr>
    </w:p>
    <w:p w14:paraId="67F4A760">
      <w:pPr>
        <w:spacing w:line="360" w:lineRule="auto"/>
        <w:ind w:firstLine="480" w:firstLineChars="200"/>
        <w:rPr>
          <w:rFonts w:ascii="宋体" w:hAnsi="宋体" w:cs="宋体"/>
          <w:color w:val="auto"/>
          <w:sz w:val="24"/>
          <w:highlight w:val="none"/>
        </w:rPr>
      </w:pPr>
    </w:p>
    <w:p w14:paraId="5B567FC9">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8D0CB88">
      <w:pPr>
        <w:tabs>
          <w:tab w:val="left" w:pos="4860"/>
        </w:tabs>
        <w:spacing w:line="360" w:lineRule="auto"/>
        <w:ind w:right="1560" w:firstLine="3600" w:firstLineChars="1500"/>
        <w:rPr>
          <w:rFonts w:ascii="宋体" w:hAnsi="宋体" w:cs="宋体"/>
          <w:color w:val="auto"/>
          <w:sz w:val="24"/>
          <w:highlight w:val="none"/>
        </w:rPr>
      </w:pPr>
      <w:r>
        <w:rPr>
          <w:rFonts w:hint="eastAsia" w:ascii="宋体" w:hAnsi="宋体" w:cs="宋体"/>
          <w:color w:val="auto"/>
          <w:sz w:val="24"/>
          <w:highlight w:val="none"/>
        </w:rPr>
        <w:t>日  期：</w:t>
      </w:r>
    </w:p>
    <w:p w14:paraId="6AACF78D">
      <w:pPr>
        <w:spacing w:line="360" w:lineRule="auto"/>
        <w:ind w:firstLine="480" w:firstLineChars="200"/>
        <w:rPr>
          <w:rFonts w:ascii="宋体" w:hAnsi="宋体" w:cs="宋体"/>
          <w:color w:val="auto"/>
          <w:sz w:val="24"/>
          <w:highlight w:val="none"/>
        </w:rPr>
      </w:pPr>
    </w:p>
    <w:p w14:paraId="0C32BEE5">
      <w:pPr>
        <w:spacing w:line="360" w:lineRule="auto"/>
        <w:ind w:firstLine="420" w:firstLineChars="200"/>
        <w:rPr>
          <w:rFonts w:ascii="宋体" w:hAnsi="宋体" w:cs="宋体"/>
          <w:color w:val="auto"/>
          <w:highlight w:val="none"/>
        </w:rPr>
      </w:pPr>
    </w:p>
    <w:p w14:paraId="788A4FB6">
      <w:pPr>
        <w:spacing w:line="360" w:lineRule="auto"/>
        <w:ind w:firstLine="420" w:firstLineChars="200"/>
        <w:rPr>
          <w:rFonts w:ascii="宋体" w:hAnsi="宋体" w:cs="宋体"/>
          <w:color w:val="auto"/>
          <w:highlight w:val="none"/>
        </w:rPr>
      </w:pPr>
    </w:p>
    <w:p w14:paraId="320FDF66">
      <w:pPr>
        <w:spacing w:line="360" w:lineRule="auto"/>
        <w:ind w:firstLine="420" w:firstLineChars="200"/>
        <w:rPr>
          <w:rFonts w:ascii="宋体" w:hAnsi="宋体" w:cs="宋体"/>
          <w:color w:val="auto"/>
          <w:highlight w:val="none"/>
        </w:rPr>
      </w:pPr>
    </w:p>
    <w:p w14:paraId="17E71D9E">
      <w:pPr>
        <w:spacing w:line="360" w:lineRule="auto"/>
        <w:ind w:firstLine="420" w:firstLineChars="200"/>
        <w:rPr>
          <w:rFonts w:ascii="宋体" w:hAnsi="宋体" w:cs="宋体"/>
          <w:color w:val="auto"/>
          <w:highlight w:val="none"/>
        </w:rPr>
      </w:pPr>
    </w:p>
    <w:p w14:paraId="3003397A">
      <w:pPr>
        <w:spacing w:line="360" w:lineRule="auto"/>
        <w:rPr>
          <w:rFonts w:ascii="宋体" w:hAnsi="宋体" w:cs="宋体"/>
          <w:b/>
          <w:color w:val="auto"/>
          <w:sz w:val="24"/>
          <w:highlight w:val="none"/>
        </w:rPr>
      </w:pPr>
    </w:p>
    <w:p w14:paraId="07056DBE">
      <w:pPr>
        <w:spacing w:line="360" w:lineRule="auto"/>
        <w:rPr>
          <w:rFonts w:ascii="宋体" w:hAnsi="宋体" w:cs="宋体"/>
          <w:b/>
          <w:color w:val="auto"/>
          <w:sz w:val="24"/>
          <w:highlight w:val="none"/>
        </w:rPr>
      </w:pPr>
    </w:p>
    <w:p w14:paraId="2237622F">
      <w:pPr>
        <w:spacing w:line="360" w:lineRule="auto"/>
        <w:rPr>
          <w:rFonts w:ascii="宋体" w:hAnsi="宋体" w:cs="宋体"/>
          <w:b/>
          <w:color w:val="auto"/>
          <w:sz w:val="24"/>
          <w:highlight w:val="none"/>
        </w:rPr>
      </w:pPr>
    </w:p>
    <w:p w14:paraId="114B76C4">
      <w:pPr>
        <w:spacing w:line="360" w:lineRule="auto"/>
        <w:rPr>
          <w:rFonts w:ascii="宋体" w:hAnsi="宋体" w:cs="宋体"/>
          <w:b/>
          <w:color w:val="auto"/>
          <w:sz w:val="24"/>
          <w:highlight w:val="none"/>
        </w:rPr>
      </w:pPr>
    </w:p>
    <w:p w14:paraId="7A1A3078">
      <w:pPr>
        <w:spacing w:line="360" w:lineRule="auto"/>
        <w:rPr>
          <w:rFonts w:ascii="宋体" w:hAnsi="宋体" w:cs="宋体"/>
          <w:b/>
          <w:color w:val="auto"/>
          <w:sz w:val="24"/>
          <w:highlight w:val="none"/>
        </w:rPr>
      </w:pPr>
    </w:p>
    <w:p w14:paraId="38910494">
      <w:pPr>
        <w:spacing w:line="360" w:lineRule="auto"/>
        <w:rPr>
          <w:rFonts w:ascii="宋体" w:hAnsi="宋体" w:cs="宋体"/>
          <w:b/>
          <w:color w:val="auto"/>
          <w:sz w:val="24"/>
          <w:highlight w:val="none"/>
        </w:rPr>
      </w:pPr>
    </w:p>
    <w:p w14:paraId="2E31809C">
      <w:pPr>
        <w:spacing w:line="360" w:lineRule="auto"/>
        <w:rPr>
          <w:rFonts w:ascii="宋体" w:hAnsi="宋体" w:cs="宋体"/>
          <w:b/>
          <w:color w:val="auto"/>
          <w:sz w:val="24"/>
          <w:highlight w:val="none"/>
        </w:rPr>
      </w:pPr>
    </w:p>
    <w:p w14:paraId="15069C6A">
      <w:pPr>
        <w:spacing w:line="360" w:lineRule="auto"/>
        <w:rPr>
          <w:rFonts w:ascii="宋体" w:hAnsi="宋体" w:cs="宋体"/>
          <w:b/>
          <w:color w:val="auto"/>
          <w:sz w:val="24"/>
          <w:highlight w:val="none"/>
        </w:rPr>
      </w:pPr>
    </w:p>
    <w:p w14:paraId="6FB71C1A">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5B144B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4AFB213">
      <w:pPr>
        <w:spacing w:line="360" w:lineRule="auto"/>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质疑函范本</w:t>
      </w:r>
    </w:p>
    <w:p w14:paraId="0678FC5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6645D77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AB0E15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485C6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151172A">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48004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10C090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4EDAFD8">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54D8DB3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EBFB6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5AF09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FD6E3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B9E1A7F">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3BD203D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1FC47D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90250B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E93A6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2EB907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B74C0F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5981527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1F8F144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CB424D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1421B1A">
      <w:pPr>
        <w:spacing w:line="360" w:lineRule="auto"/>
        <w:jc w:val="center"/>
        <w:rPr>
          <w:rFonts w:ascii="宋体" w:hAnsi="宋体" w:cs="宋体"/>
          <w:b/>
          <w:bCs/>
          <w:color w:val="auto"/>
          <w:sz w:val="24"/>
          <w:highlight w:val="none"/>
        </w:rPr>
      </w:pPr>
    </w:p>
    <w:p w14:paraId="7C954BEE">
      <w:pPr>
        <w:spacing w:line="360" w:lineRule="auto"/>
        <w:rPr>
          <w:rFonts w:ascii="宋体" w:hAnsi="宋体" w:cs="宋体"/>
          <w:b/>
          <w:color w:val="auto"/>
          <w:sz w:val="24"/>
          <w:highlight w:val="none"/>
        </w:rPr>
      </w:pPr>
    </w:p>
    <w:p w14:paraId="5926DBFB">
      <w:pPr>
        <w:spacing w:line="360" w:lineRule="auto"/>
        <w:rPr>
          <w:rFonts w:ascii="宋体" w:hAnsi="宋体" w:cs="宋体"/>
          <w:b/>
          <w:color w:val="auto"/>
          <w:sz w:val="24"/>
          <w:highlight w:val="none"/>
        </w:rPr>
      </w:pPr>
    </w:p>
    <w:p w14:paraId="3C396EC5">
      <w:pPr>
        <w:spacing w:line="360" w:lineRule="auto"/>
        <w:rPr>
          <w:rFonts w:ascii="宋体" w:hAnsi="宋体" w:cs="宋体"/>
          <w:b/>
          <w:color w:val="auto"/>
          <w:sz w:val="24"/>
          <w:highlight w:val="none"/>
        </w:rPr>
      </w:pPr>
    </w:p>
    <w:p w14:paraId="6C0E28D8">
      <w:pPr>
        <w:rPr>
          <w:rFonts w:ascii="宋体" w:hAnsi="宋体" w:cs="宋体"/>
          <w:b/>
          <w:color w:val="auto"/>
          <w:sz w:val="24"/>
          <w:highlight w:val="none"/>
        </w:rPr>
      </w:pPr>
      <w:r>
        <w:rPr>
          <w:rFonts w:hint="eastAsia" w:ascii="宋体" w:hAnsi="宋体" w:cs="宋体"/>
          <w:b/>
          <w:color w:val="auto"/>
          <w:sz w:val="24"/>
          <w:highlight w:val="none"/>
        </w:rPr>
        <w:br w:type="page"/>
      </w:r>
    </w:p>
    <w:p w14:paraId="2CC2759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59EE78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69BCC5A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83528F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368170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450037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972521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19C5045">
      <w:pPr>
        <w:widowControl/>
        <w:spacing w:line="360" w:lineRule="auto"/>
        <w:ind w:firstLine="600" w:firstLineChars="200"/>
        <w:jc w:val="left"/>
        <w:rPr>
          <w:rFonts w:ascii="宋体" w:hAnsi="宋体" w:cs="宋体"/>
          <w:color w:val="auto"/>
          <w:sz w:val="30"/>
          <w:szCs w:val="30"/>
          <w:highlight w:val="none"/>
        </w:rPr>
      </w:pPr>
    </w:p>
    <w:p w14:paraId="11EB33FE">
      <w:pPr>
        <w:spacing w:line="360" w:lineRule="auto"/>
        <w:jc w:val="center"/>
        <w:rPr>
          <w:rFonts w:ascii="宋体" w:hAnsi="宋体" w:cs="宋体"/>
          <w:b/>
          <w:color w:val="auto"/>
          <w:spacing w:val="6"/>
          <w:sz w:val="32"/>
          <w:szCs w:val="32"/>
          <w:highlight w:val="none"/>
        </w:rPr>
      </w:pPr>
    </w:p>
    <w:p w14:paraId="5DD101C2">
      <w:pPr>
        <w:spacing w:line="360" w:lineRule="auto"/>
        <w:jc w:val="center"/>
        <w:rPr>
          <w:rFonts w:ascii="宋体" w:hAnsi="宋体" w:cs="宋体"/>
          <w:b/>
          <w:color w:val="auto"/>
          <w:spacing w:val="6"/>
          <w:sz w:val="32"/>
          <w:szCs w:val="32"/>
          <w:highlight w:val="none"/>
        </w:rPr>
      </w:pPr>
    </w:p>
    <w:p w14:paraId="6BC801BD">
      <w:pPr>
        <w:spacing w:line="360" w:lineRule="auto"/>
        <w:jc w:val="center"/>
        <w:rPr>
          <w:rFonts w:ascii="宋体" w:hAnsi="宋体" w:cs="宋体"/>
          <w:b/>
          <w:color w:val="auto"/>
          <w:spacing w:val="6"/>
          <w:sz w:val="32"/>
          <w:szCs w:val="32"/>
          <w:highlight w:val="none"/>
        </w:rPr>
      </w:pPr>
    </w:p>
    <w:p w14:paraId="006A9592">
      <w:pPr>
        <w:spacing w:line="360" w:lineRule="auto"/>
        <w:jc w:val="center"/>
        <w:rPr>
          <w:rFonts w:ascii="宋体" w:hAnsi="宋体" w:cs="宋体"/>
          <w:b/>
          <w:color w:val="auto"/>
          <w:spacing w:val="6"/>
          <w:sz w:val="32"/>
          <w:szCs w:val="32"/>
          <w:highlight w:val="none"/>
        </w:rPr>
      </w:pPr>
    </w:p>
    <w:p w14:paraId="14E7BCC2">
      <w:pPr>
        <w:spacing w:line="360" w:lineRule="auto"/>
        <w:jc w:val="center"/>
        <w:rPr>
          <w:rFonts w:ascii="宋体" w:hAnsi="宋体" w:cs="宋体"/>
          <w:b/>
          <w:color w:val="auto"/>
          <w:spacing w:val="6"/>
          <w:sz w:val="32"/>
          <w:szCs w:val="32"/>
          <w:highlight w:val="none"/>
        </w:rPr>
      </w:pPr>
    </w:p>
    <w:p w14:paraId="10A4F6FE">
      <w:pPr>
        <w:spacing w:line="360" w:lineRule="auto"/>
        <w:jc w:val="center"/>
        <w:rPr>
          <w:rFonts w:ascii="宋体" w:hAnsi="宋体" w:cs="宋体"/>
          <w:b/>
          <w:color w:val="auto"/>
          <w:spacing w:val="6"/>
          <w:sz w:val="32"/>
          <w:szCs w:val="32"/>
          <w:highlight w:val="none"/>
        </w:rPr>
      </w:pPr>
    </w:p>
    <w:p w14:paraId="18A5E4A4">
      <w:pPr>
        <w:spacing w:line="360" w:lineRule="auto"/>
        <w:jc w:val="center"/>
        <w:rPr>
          <w:rFonts w:ascii="宋体" w:hAnsi="宋体" w:cs="宋体"/>
          <w:b/>
          <w:color w:val="auto"/>
          <w:spacing w:val="6"/>
          <w:sz w:val="32"/>
          <w:szCs w:val="32"/>
          <w:highlight w:val="none"/>
        </w:rPr>
      </w:pPr>
    </w:p>
    <w:p w14:paraId="3547B09B">
      <w:pPr>
        <w:spacing w:line="360" w:lineRule="auto"/>
        <w:jc w:val="center"/>
        <w:rPr>
          <w:rFonts w:ascii="宋体" w:hAnsi="宋体" w:cs="宋体"/>
          <w:b/>
          <w:color w:val="auto"/>
          <w:spacing w:val="6"/>
          <w:sz w:val="32"/>
          <w:szCs w:val="32"/>
          <w:highlight w:val="none"/>
        </w:rPr>
      </w:pPr>
    </w:p>
    <w:p w14:paraId="411F3D4D">
      <w:pPr>
        <w:spacing w:line="360" w:lineRule="auto"/>
        <w:jc w:val="center"/>
        <w:rPr>
          <w:rFonts w:ascii="宋体" w:hAnsi="宋体" w:cs="宋体"/>
          <w:b/>
          <w:color w:val="auto"/>
          <w:spacing w:val="6"/>
          <w:sz w:val="32"/>
          <w:szCs w:val="32"/>
          <w:highlight w:val="none"/>
        </w:rPr>
      </w:pPr>
    </w:p>
    <w:p w14:paraId="3A51E24A">
      <w:pPr>
        <w:spacing w:line="360" w:lineRule="auto"/>
        <w:jc w:val="center"/>
        <w:rPr>
          <w:rFonts w:ascii="宋体" w:hAnsi="宋体" w:cs="宋体"/>
          <w:b/>
          <w:color w:val="auto"/>
          <w:spacing w:val="6"/>
          <w:sz w:val="32"/>
          <w:szCs w:val="32"/>
          <w:highlight w:val="none"/>
        </w:rPr>
      </w:pPr>
    </w:p>
    <w:p w14:paraId="1D7D43CD">
      <w:pPr>
        <w:spacing w:line="360" w:lineRule="auto"/>
        <w:jc w:val="center"/>
        <w:rPr>
          <w:rFonts w:ascii="宋体" w:hAnsi="宋体" w:cs="宋体"/>
          <w:b/>
          <w:color w:val="auto"/>
          <w:spacing w:val="6"/>
          <w:sz w:val="32"/>
          <w:szCs w:val="32"/>
          <w:highlight w:val="none"/>
        </w:rPr>
      </w:pPr>
    </w:p>
    <w:p w14:paraId="4B937DA3">
      <w:pPr>
        <w:spacing w:line="360" w:lineRule="auto"/>
        <w:jc w:val="center"/>
        <w:rPr>
          <w:rFonts w:ascii="宋体" w:hAnsi="宋体" w:cs="宋体"/>
          <w:b/>
          <w:color w:val="auto"/>
          <w:spacing w:val="6"/>
          <w:sz w:val="32"/>
          <w:szCs w:val="32"/>
          <w:highlight w:val="none"/>
        </w:rPr>
      </w:pPr>
    </w:p>
    <w:p w14:paraId="4692B590">
      <w:pPr>
        <w:spacing w:line="360" w:lineRule="auto"/>
        <w:jc w:val="left"/>
        <w:rPr>
          <w:rFonts w:ascii="宋体" w:hAnsi="宋体" w:cs="宋体"/>
          <w:b/>
          <w:color w:val="auto"/>
          <w:spacing w:val="6"/>
          <w:sz w:val="32"/>
          <w:szCs w:val="32"/>
          <w:highlight w:val="none"/>
        </w:rPr>
      </w:pPr>
    </w:p>
    <w:p w14:paraId="65767039">
      <w:pPr>
        <w:spacing w:line="360" w:lineRule="auto"/>
        <w:jc w:val="left"/>
        <w:rPr>
          <w:rFonts w:ascii="宋体" w:hAnsi="宋体" w:cs="宋体"/>
          <w:b/>
          <w:color w:val="auto"/>
          <w:spacing w:val="6"/>
          <w:sz w:val="32"/>
          <w:szCs w:val="32"/>
          <w:highlight w:val="none"/>
        </w:rPr>
      </w:pPr>
    </w:p>
    <w:p w14:paraId="06BA861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320665B">
      <w:pPr>
        <w:spacing w:line="360" w:lineRule="auto"/>
        <w:jc w:val="center"/>
        <w:rPr>
          <w:rFonts w:ascii="宋体" w:hAnsi="宋体" w:cs="宋体"/>
          <w:b/>
          <w:color w:val="auto"/>
          <w:sz w:val="24"/>
          <w:highlight w:val="none"/>
        </w:rPr>
      </w:pPr>
    </w:p>
    <w:p w14:paraId="693E1932">
      <w:pPr>
        <w:spacing w:line="360" w:lineRule="auto"/>
        <w:jc w:val="center"/>
        <w:rPr>
          <w:rFonts w:ascii="宋体" w:hAnsi="宋体" w:cs="宋体"/>
          <w:b/>
          <w:color w:val="auto"/>
          <w:spacing w:val="6"/>
          <w:sz w:val="28"/>
          <w:szCs w:val="28"/>
          <w:highlight w:val="none"/>
        </w:rPr>
      </w:pPr>
      <w:r>
        <w:rPr>
          <w:rFonts w:hint="eastAsia" w:ascii="宋体" w:hAnsi="宋体" w:cs="宋体"/>
          <w:b/>
          <w:color w:val="auto"/>
          <w:spacing w:val="6"/>
          <w:sz w:val="28"/>
          <w:szCs w:val="28"/>
          <w:highlight w:val="none"/>
        </w:rPr>
        <w:t>投诉书范本</w:t>
      </w:r>
    </w:p>
    <w:p w14:paraId="10E5261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ABC90C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D3926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004C991">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CA8EF97">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CB9759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A542E3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D5C4F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005A30F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F4FE9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0BC58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0DDA1EC5">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12B00DE">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52F4EAC4">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0EFD99">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D82A2FD">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C3055D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78696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FCBE7A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00AF878">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23257D4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F7DE54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79C4B2">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B17FF78">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D3C4343">
      <w:pPr>
        <w:spacing w:line="360" w:lineRule="auto"/>
        <w:rPr>
          <w:rFonts w:ascii="宋体" w:hAnsi="宋体" w:cs="宋体"/>
          <w:color w:val="auto"/>
          <w:sz w:val="24"/>
          <w:highlight w:val="none"/>
        </w:rPr>
      </w:pPr>
      <w:r>
        <w:rPr>
          <w:rFonts w:hint="eastAsia" w:ascii="宋体" w:hAnsi="宋体" w:cs="宋体"/>
          <w:color w:val="auto"/>
          <w:sz w:val="24"/>
          <w:highlight w:val="none"/>
        </w:rPr>
        <w:t>采购人/代理机构于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0244C9F">
      <w:pPr>
        <w:spacing w:line="360" w:lineRule="auto"/>
        <w:rPr>
          <w:rFonts w:ascii="宋体" w:hAnsi="宋体" w:cs="宋体"/>
          <w:color w:val="auto"/>
          <w:sz w:val="24"/>
          <w:highlight w:val="none"/>
        </w:rPr>
      </w:pPr>
    </w:p>
    <w:p w14:paraId="0ADA3B7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E2ED3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008CA6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E5354A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5BE0D6B">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6BA4D27">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B1D4C6B">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4AA5FC9B">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882620C">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5679DA5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1AB50F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01E4865">
      <w:pPr>
        <w:spacing w:line="360" w:lineRule="auto"/>
        <w:rPr>
          <w:rFonts w:ascii="宋体" w:hAnsi="宋体" w:cs="宋体"/>
          <w:b/>
          <w:color w:val="auto"/>
          <w:sz w:val="24"/>
          <w:highlight w:val="none"/>
        </w:rPr>
      </w:pPr>
    </w:p>
    <w:p w14:paraId="7D0D401B">
      <w:pPr>
        <w:spacing w:line="360" w:lineRule="auto"/>
        <w:rPr>
          <w:rFonts w:ascii="宋体" w:hAnsi="宋体" w:cs="宋体"/>
          <w:b/>
          <w:color w:val="auto"/>
          <w:sz w:val="24"/>
          <w:highlight w:val="none"/>
        </w:rPr>
      </w:pPr>
    </w:p>
    <w:p w14:paraId="5FBF534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DDFF354">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2B69C2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1C7158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1D74C2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61A467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407B22C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BEE5F4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1214CF8">
      <w:pPr>
        <w:spacing w:line="360" w:lineRule="auto"/>
        <w:rPr>
          <w:rFonts w:ascii="宋体" w:hAnsi="宋体" w:cs="宋体"/>
          <w:b/>
          <w:color w:val="auto"/>
          <w:sz w:val="24"/>
          <w:highlight w:val="none"/>
        </w:rPr>
      </w:pPr>
    </w:p>
    <w:p w14:paraId="47D90747">
      <w:pPr>
        <w:autoSpaceDE w:val="0"/>
        <w:autoSpaceDN w:val="0"/>
        <w:jc w:val="center"/>
        <w:rPr>
          <w:rFonts w:ascii="宋体" w:hAnsi="宋体" w:cs="宋体"/>
          <w:b/>
          <w:color w:val="auto"/>
          <w:spacing w:val="6"/>
          <w:sz w:val="32"/>
          <w:szCs w:val="32"/>
          <w:highlight w:val="none"/>
        </w:rPr>
      </w:pPr>
    </w:p>
    <w:p w14:paraId="4F4FBBA6">
      <w:pPr>
        <w:autoSpaceDE w:val="0"/>
        <w:autoSpaceDN w:val="0"/>
        <w:jc w:val="center"/>
        <w:rPr>
          <w:rFonts w:ascii="宋体" w:hAnsi="宋体" w:cs="宋体"/>
          <w:b/>
          <w:color w:val="auto"/>
          <w:spacing w:val="6"/>
          <w:sz w:val="32"/>
          <w:szCs w:val="32"/>
          <w:highlight w:val="none"/>
        </w:rPr>
      </w:pPr>
    </w:p>
    <w:p w14:paraId="7A089512">
      <w:pP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9C7BE9F">
      <w:pPr>
        <w:autoSpaceDE w:val="0"/>
        <w:autoSpaceDN w:val="0"/>
        <w:jc w:val="center"/>
        <w:rPr>
          <w:rFonts w:ascii="宋体" w:hAnsi="宋体" w:cs="宋体"/>
          <w:b/>
          <w:bCs/>
          <w:color w:val="auto"/>
          <w:sz w:val="28"/>
          <w:szCs w:val="28"/>
          <w:highlight w:val="none"/>
        </w:rPr>
      </w:pPr>
      <w:r>
        <w:rPr>
          <w:rFonts w:hint="eastAsia" w:ascii="宋体" w:hAnsi="宋体" w:cs="宋体"/>
          <w:b/>
          <w:color w:val="auto"/>
          <w:spacing w:val="6"/>
          <w:sz w:val="28"/>
          <w:szCs w:val="28"/>
          <w:highlight w:val="none"/>
        </w:rPr>
        <w:t>附件4：</w:t>
      </w:r>
      <w:r>
        <w:rPr>
          <w:rFonts w:hint="eastAsia" w:ascii="宋体" w:hAnsi="宋体" w:cs="宋体"/>
          <w:b/>
          <w:bCs/>
          <w:color w:val="auto"/>
          <w:sz w:val="28"/>
          <w:szCs w:val="28"/>
          <w:highlight w:val="none"/>
        </w:rPr>
        <w:t>业务专用章使用说明函</w:t>
      </w:r>
    </w:p>
    <w:p w14:paraId="42C30D2F">
      <w:pPr>
        <w:spacing w:line="360" w:lineRule="auto"/>
        <w:rPr>
          <w:rFonts w:ascii="宋体" w:hAnsi="宋体" w:cs="宋体"/>
          <w:color w:val="auto"/>
          <w:sz w:val="24"/>
          <w:highlight w:val="none"/>
          <w:u w:val="single"/>
        </w:rPr>
      </w:pPr>
    </w:p>
    <w:p w14:paraId="5914F3E6">
      <w:pPr>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杭州市红十字会医院</w:t>
      </w:r>
      <w:r>
        <w:rPr>
          <w:rFonts w:hint="eastAsia" w:ascii="宋体" w:hAnsi="宋体" w:cs="宋体"/>
          <w:color w:val="auto"/>
          <w:sz w:val="24"/>
          <w:highlight w:val="none"/>
        </w:rPr>
        <w:t>、浙江省建设工程设备招标有限公司</w:t>
      </w:r>
    </w:p>
    <w:p w14:paraId="02AA4A0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杭州市红十字会医院公立医院一体化接口改造项目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ZJZBC-24-8106</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46FDE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3FA326C">
      <w:pPr>
        <w:spacing w:line="360" w:lineRule="auto"/>
        <w:ind w:firstLine="494"/>
        <w:rPr>
          <w:rFonts w:ascii="宋体" w:hAnsi="宋体" w:cs="宋体"/>
          <w:color w:val="auto"/>
          <w:sz w:val="24"/>
          <w:highlight w:val="none"/>
        </w:rPr>
      </w:pPr>
    </w:p>
    <w:p w14:paraId="404DE6D6">
      <w:pPr>
        <w:spacing w:line="360" w:lineRule="auto"/>
        <w:ind w:firstLine="494"/>
        <w:rPr>
          <w:rFonts w:ascii="宋体" w:hAnsi="宋体" w:cs="宋体"/>
          <w:color w:val="auto"/>
          <w:sz w:val="24"/>
          <w:highlight w:val="none"/>
        </w:rPr>
      </w:pPr>
    </w:p>
    <w:p w14:paraId="393AA16A">
      <w:pPr>
        <w:spacing w:line="360" w:lineRule="auto"/>
        <w:ind w:firstLine="494"/>
        <w:rPr>
          <w:rFonts w:ascii="宋体" w:hAnsi="宋体" w:cs="宋体"/>
          <w:color w:val="auto"/>
          <w:sz w:val="24"/>
          <w:highlight w:val="none"/>
        </w:rPr>
      </w:pPr>
    </w:p>
    <w:p w14:paraId="60D9B41E">
      <w:pPr>
        <w:spacing w:line="360" w:lineRule="auto"/>
        <w:ind w:firstLine="494"/>
        <w:rPr>
          <w:rFonts w:ascii="宋体" w:hAnsi="宋体" w:cs="宋体"/>
          <w:color w:val="auto"/>
          <w:sz w:val="24"/>
          <w:highlight w:val="none"/>
        </w:rPr>
      </w:pPr>
    </w:p>
    <w:p w14:paraId="0326595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1BCF1883">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7EB90C8">
      <w:pPr>
        <w:rPr>
          <w:rFonts w:ascii="宋体" w:hAnsi="宋体" w:cs="宋体"/>
          <w:b/>
          <w:bCs/>
          <w:color w:val="auto"/>
          <w:sz w:val="24"/>
          <w:highlight w:val="none"/>
        </w:rPr>
      </w:pPr>
    </w:p>
    <w:p w14:paraId="57D351C3">
      <w:pPr>
        <w:rPr>
          <w:rFonts w:ascii="宋体" w:hAnsi="宋体" w:cs="宋体"/>
          <w:b/>
          <w:bCs/>
          <w:color w:val="auto"/>
          <w:sz w:val="24"/>
          <w:highlight w:val="none"/>
        </w:rPr>
      </w:pPr>
    </w:p>
    <w:p w14:paraId="50A3BF8C">
      <w:pPr>
        <w:rPr>
          <w:rFonts w:ascii="宋体" w:hAnsi="宋体" w:cs="宋体"/>
          <w:color w:val="auto"/>
          <w:sz w:val="24"/>
          <w:highlight w:val="none"/>
        </w:rPr>
      </w:pPr>
      <w:r>
        <w:rPr>
          <w:rFonts w:hint="eastAsia" w:ascii="宋体" w:hAnsi="宋体" w:cs="宋体"/>
          <w:b/>
          <w:bCs/>
          <w:color w:val="auto"/>
          <w:sz w:val="24"/>
          <w:highlight w:val="none"/>
        </w:rPr>
        <w:t>附：</w:t>
      </w:r>
    </w:p>
    <w:p w14:paraId="0D2D14FD">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0" distR="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45"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jb92UswBAADGAwAADgAAAGRycy9lMm9Eb2MueG1srVPL&#10;jtswDLwX6D8Iujd23CTbGnH20CC9FO2iu/0ARpZtAXpB1MbJ35eS3eyjPeyhOsikRA45I3p7ezaa&#10;nWRA5WzDl4uSM2mFa5XtG/7r4fDhE2cYwbagnZUNv0jkt7v377ajr2XlBqdbGRiBWKxH3/AhRl8X&#10;BYpBGsCF89LSZeeCgUhu6Is2wEjoRhdVWW6K0YXWByckIp3up0s+I4a3ALquU0LunXg00sYJNUgN&#10;kSjhoDzyXe6266SIP7oOZWS64cQ05p2KkH1Me7HbQt0H8IMScwvwlhZecTKgLBW9Qu0hAnsM6i8o&#10;o0Rw6Lq4EM4UE5GsCLFYlq+0uR/Ay8yFpEZ/FR3/H6z4froLTLU0CeVqzZkFQ2/+k3QD22vJljdJ&#10;otFjTZH3/i7MHpKZ+J67YNKXmLBzlvVylVWeIxN0WN2Uq9WGwAXdVdX642a5TqjFU7oPGL9KZ1gy&#10;Gh6ofpYTTt8wTqF/QlI1dFq1B6V1dkJ//KIDOwG98SGvGf1FmLZsbPjndZUaARrcjgaGTOOJPNo+&#10;13uRgc+By7z+BZwa2wMOUwMZIYVBbVSUYWpeW6KbVJx0S9bRtZcsZz6n582CzKOY5ue5n7Offr/d&#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HP+MHYAAAACgEAAA8AAAAAAAAAAQAgAAAAIgAAAGRy&#10;cy9kb3ducmV2LnhtbFBLAQIUABQAAAAIAIdO4kCNv3ZSzAEAAMYDAAAOAAAAAAAAAAEAIAAAACcB&#10;AABkcnMvZTJvRG9jLnhtbFBLBQYAAAAABgAGAFkBAABlBQAAAAA=&#10;">
                <v:fill on="t" focussize="0,0"/>
                <v:stroke color="#000000"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0" distR="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46"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EwR3c0BAADGAwAADgAAAGRycy9lMm9Eb2MueG1srVNN&#10;b9swDL0P2H8QdF/seLW3GnF6aJBdhq1Yux+gyJItQF8Q1Tj596NkL/3YDj1UB5mUyEe+J3pzczKa&#10;HEUA5WxH16uSEmG565UdOvr7Yf/pKyUQme2ZdlZ09CyA3mw/fthMvhWVG53uRSAIYqGdfEfHGH1b&#10;FMBHYRisnBcWL6ULhkV0w1D0gU2IbnRRlWVTTC70PjguAPB0N1/SBTG8BdBJqbjYOf5ohI0zahCa&#10;RaQEo/JAt7lbKQWPP6UEEYnuKDKNecciaB/SXmw3rB0C86PiSwvsLS284mSYslj0ArVjkZHHoP6B&#10;MooHB07GFXemmIlkRZDFunylzf3IvMhcUGrwF9Hh/WD5j+NdIKrHSSivGkosM/jmv1A3ZgctyLpJ&#10;Ek0eWoy893dh8QDNxPckg0lfZEJOWdbzRVZxioTjYdVcfbmuUXGOd1VVf27WdUItntJ9gPhNOEOS&#10;0dGA9bOc7Pgd4hz6NyRVA6dVv1daZycMh1sdyJHhG+/zWtBfhGlLpo5e11WNjTAcXIkDg6bxSB7s&#10;kOu9yIDnwGVe/wNOje0YjHMDGSGFsdaoKMLcvLZIN6k465asg+vPWc58js+bBVlGMc3Pcz9nP/1+&#10;2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07BY2AAAAAoBAAAPAAAAAAAAAAEAIAAAACIAAABk&#10;cnMvZG93bnJldi54bWxQSwECFAAUAAAACACHTuJAmEwR3c0BAADGAwAADgAAAAAAAAABACAAAAAn&#10;AQAAZHJzL2Uyb0RvYy54bWxQSwUGAAAAAAYABgBZAQAAZgU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20E1128E">
      <w:pPr>
        <w:autoSpaceDE w:val="0"/>
        <w:autoSpaceDN w:val="0"/>
        <w:jc w:val="center"/>
        <w:rPr>
          <w:rFonts w:ascii="宋体" w:hAnsi="宋体" w:cs="宋体"/>
          <w:b/>
          <w:color w:val="auto"/>
          <w:spacing w:val="6"/>
          <w:sz w:val="32"/>
          <w:szCs w:val="32"/>
          <w:highlight w:val="none"/>
        </w:rPr>
      </w:pPr>
    </w:p>
    <w:p w14:paraId="4A77C8AF">
      <w:pPr>
        <w:autoSpaceDE w:val="0"/>
        <w:autoSpaceDN w:val="0"/>
        <w:jc w:val="center"/>
        <w:rPr>
          <w:rFonts w:ascii="宋体" w:hAnsi="宋体" w:cs="宋体"/>
          <w:b/>
          <w:color w:val="auto"/>
          <w:spacing w:val="6"/>
          <w:sz w:val="32"/>
          <w:szCs w:val="32"/>
          <w:highlight w:val="none"/>
        </w:rPr>
      </w:pPr>
    </w:p>
    <w:p w14:paraId="7C0FAB80">
      <w:pPr>
        <w:autoSpaceDE w:val="0"/>
        <w:autoSpaceDN w:val="0"/>
        <w:jc w:val="center"/>
        <w:rPr>
          <w:rFonts w:ascii="宋体" w:hAnsi="宋体" w:cs="宋体"/>
          <w:b/>
          <w:color w:val="auto"/>
          <w:spacing w:val="6"/>
          <w:sz w:val="32"/>
          <w:szCs w:val="32"/>
          <w:highlight w:val="none"/>
        </w:rPr>
      </w:pPr>
    </w:p>
    <w:p w14:paraId="4393A258">
      <w:pPr>
        <w:autoSpaceDE w:val="0"/>
        <w:autoSpaceDN w:val="0"/>
        <w:jc w:val="center"/>
        <w:rPr>
          <w:rFonts w:ascii="宋体" w:hAnsi="宋体" w:cs="宋体"/>
          <w:b/>
          <w:color w:val="auto"/>
          <w:spacing w:val="6"/>
          <w:sz w:val="32"/>
          <w:szCs w:val="32"/>
          <w:highlight w:val="none"/>
        </w:rPr>
      </w:pPr>
    </w:p>
    <w:p w14:paraId="6CCA5EB1">
      <w:pPr>
        <w:autoSpaceDE w:val="0"/>
        <w:autoSpaceDN w:val="0"/>
        <w:jc w:val="center"/>
        <w:rPr>
          <w:rFonts w:ascii="宋体" w:hAnsi="宋体" w:cs="宋体"/>
          <w:b/>
          <w:color w:val="auto"/>
          <w:spacing w:val="6"/>
          <w:sz w:val="32"/>
          <w:szCs w:val="32"/>
          <w:highlight w:val="none"/>
        </w:rPr>
      </w:pPr>
    </w:p>
    <w:p w14:paraId="60EE8CC9">
      <w:pPr>
        <w:autoSpaceDE w:val="0"/>
        <w:autoSpaceDN w:val="0"/>
        <w:jc w:val="center"/>
        <w:rPr>
          <w:rFonts w:ascii="宋体" w:hAnsi="宋体" w:cs="宋体"/>
          <w:b/>
          <w:color w:val="auto"/>
          <w:spacing w:val="6"/>
          <w:sz w:val="32"/>
          <w:szCs w:val="32"/>
          <w:highlight w:val="none"/>
        </w:rPr>
      </w:pPr>
    </w:p>
    <w:p w14:paraId="47741D20">
      <w:pPr>
        <w:autoSpaceDE w:val="0"/>
        <w:autoSpaceDN w:val="0"/>
        <w:jc w:val="center"/>
        <w:rPr>
          <w:rFonts w:ascii="宋体" w:hAnsi="宋体" w:cs="宋体"/>
          <w:b/>
          <w:color w:val="auto"/>
          <w:spacing w:val="6"/>
          <w:sz w:val="32"/>
          <w:szCs w:val="32"/>
          <w:highlight w:val="none"/>
        </w:rPr>
      </w:pPr>
    </w:p>
    <w:p w14:paraId="509467B3">
      <w:pPr>
        <w:autoSpaceDE w:val="0"/>
        <w:autoSpaceDN w:val="0"/>
        <w:jc w:val="center"/>
        <w:rPr>
          <w:rFonts w:ascii="宋体" w:hAnsi="宋体" w:cs="宋体"/>
          <w:b/>
          <w:color w:val="auto"/>
          <w:spacing w:val="6"/>
          <w:sz w:val="32"/>
          <w:szCs w:val="32"/>
          <w:highlight w:val="none"/>
        </w:rPr>
      </w:pPr>
    </w:p>
    <w:p w14:paraId="34566CEA">
      <w:pPr>
        <w:autoSpaceDE w:val="0"/>
        <w:autoSpaceDN w:val="0"/>
        <w:jc w:val="center"/>
        <w:rPr>
          <w:rFonts w:ascii="宋体" w:hAnsi="宋体" w:cs="宋体"/>
          <w:b/>
          <w:color w:val="auto"/>
          <w:spacing w:val="6"/>
          <w:sz w:val="32"/>
          <w:szCs w:val="32"/>
          <w:highlight w:val="none"/>
        </w:rPr>
      </w:pPr>
    </w:p>
    <w:p w14:paraId="6B679D35">
      <w:pPr>
        <w:autoSpaceDE w:val="0"/>
        <w:autoSpaceDN w:val="0"/>
        <w:jc w:val="center"/>
        <w:rPr>
          <w:rFonts w:ascii="宋体" w:hAnsi="宋体" w:cs="宋体"/>
          <w:b/>
          <w:color w:val="auto"/>
          <w:spacing w:val="6"/>
          <w:sz w:val="32"/>
          <w:szCs w:val="32"/>
          <w:highlight w:val="none"/>
        </w:rPr>
      </w:pPr>
    </w:p>
    <w:p w14:paraId="62AB8EE5">
      <w:pPr>
        <w:autoSpaceDE w:val="0"/>
        <w:autoSpaceDN w:val="0"/>
        <w:jc w:val="center"/>
        <w:rPr>
          <w:rFonts w:ascii="宋体" w:hAnsi="宋体" w:cs="宋体"/>
          <w:b/>
          <w:color w:val="auto"/>
          <w:spacing w:val="6"/>
          <w:sz w:val="32"/>
          <w:szCs w:val="32"/>
          <w:highlight w:val="none"/>
        </w:rPr>
      </w:pPr>
    </w:p>
    <w:p w14:paraId="705C90CD">
      <w:pPr>
        <w:autoSpaceDE w:val="0"/>
        <w:autoSpaceDN w:val="0"/>
        <w:jc w:val="center"/>
        <w:rPr>
          <w:rFonts w:ascii="宋体" w:hAnsi="宋体" w:cs="宋体"/>
          <w:b/>
          <w:color w:val="auto"/>
          <w:spacing w:val="6"/>
          <w:sz w:val="32"/>
          <w:szCs w:val="32"/>
          <w:highlight w:val="none"/>
        </w:rPr>
      </w:pPr>
    </w:p>
    <w:p w14:paraId="50F5BDFD">
      <w:pPr>
        <w:autoSpaceDE w:val="0"/>
        <w:autoSpaceDN w:val="0"/>
        <w:jc w:val="center"/>
        <w:rPr>
          <w:rFonts w:ascii="宋体" w:hAnsi="宋体" w:cs="宋体"/>
          <w:b/>
          <w:color w:val="auto"/>
          <w:spacing w:val="6"/>
          <w:sz w:val="32"/>
          <w:szCs w:val="32"/>
          <w:highlight w:val="none"/>
        </w:rPr>
      </w:pPr>
    </w:p>
    <w:p w14:paraId="5E3A976F">
      <w:pPr>
        <w:autoSpaceDE w:val="0"/>
        <w:autoSpaceDN w:val="0"/>
        <w:jc w:val="center"/>
        <w:rPr>
          <w:rFonts w:ascii="宋体" w:hAnsi="宋体" w:cs="宋体"/>
          <w:b/>
          <w:color w:val="auto"/>
          <w:spacing w:val="6"/>
          <w:sz w:val="32"/>
          <w:szCs w:val="32"/>
          <w:highlight w:val="none"/>
        </w:rPr>
      </w:pPr>
    </w:p>
    <w:p w14:paraId="0AAD05D2">
      <w:pPr>
        <w:autoSpaceDE w:val="0"/>
        <w:autoSpaceDN w:val="0"/>
        <w:spacing w:line="360" w:lineRule="auto"/>
        <w:jc w:val="center"/>
        <w:rPr>
          <w:rFonts w:ascii="宋体" w:hAnsi="宋体" w:cs="宋体"/>
          <w:b/>
          <w:color w:val="auto"/>
          <w:kern w:val="0"/>
          <w:sz w:val="28"/>
          <w:szCs w:val="28"/>
          <w:highlight w:val="none"/>
          <w:lang w:val="zh-CN"/>
        </w:rPr>
      </w:pPr>
      <w:r>
        <w:rPr>
          <w:rFonts w:hint="eastAsia" w:ascii="宋体" w:hAnsi="宋体" w:cs="宋体"/>
          <w:b/>
          <w:color w:val="auto"/>
          <w:spacing w:val="6"/>
          <w:sz w:val="28"/>
          <w:szCs w:val="28"/>
          <w:highlight w:val="none"/>
        </w:rPr>
        <w:t>附件</w:t>
      </w:r>
      <w:r>
        <w:rPr>
          <w:rFonts w:ascii="宋体" w:hAnsi="宋体" w:cs="宋体"/>
          <w:b/>
          <w:color w:val="auto"/>
          <w:spacing w:val="6"/>
          <w:sz w:val="28"/>
          <w:szCs w:val="28"/>
          <w:highlight w:val="none"/>
        </w:rPr>
        <w:t>5</w:t>
      </w:r>
      <w:r>
        <w:rPr>
          <w:rFonts w:hint="eastAsia" w:ascii="宋体" w:hAnsi="宋体" w:cs="宋体"/>
          <w:b/>
          <w:color w:val="auto"/>
          <w:spacing w:val="6"/>
          <w:sz w:val="28"/>
          <w:szCs w:val="28"/>
          <w:highlight w:val="none"/>
        </w:rPr>
        <w:t>：</w:t>
      </w:r>
      <w:r>
        <w:rPr>
          <w:rFonts w:hint="eastAsia" w:ascii="宋体" w:hAnsi="宋体" w:cs="宋体"/>
          <w:b/>
          <w:color w:val="auto"/>
          <w:kern w:val="0"/>
          <w:sz w:val="28"/>
          <w:szCs w:val="28"/>
          <w:highlight w:val="none"/>
          <w:lang w:val="zh-CN"/>
        </w:rPr>
        <w:t>联合协议</w:t>
      </w:r>
    </w:p>
    <w:p w14:paraId="1E07C9C0">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6AB265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杭州市红十字会医院公立医院一体化接口改造项目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ZJZBC-24-8106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5F9954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B8C90E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225D29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4327E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F55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4F25F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0B49A89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19E6C0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73"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73"/>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74"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bookmarkEnd w:id="474"/>
      <w:r>
        <w:rPr>
          <w:rFonts w:hint="eastAsia" w:ascii="宋体" w:hAnsi="宋体" w:cs="宋体"/>
          <w:b/>
          <w:color w:val="auto"/>
          <w:kern w:val="0"/>
          <w:sz w:val="24"/>
          <w:highlight w:val="none"/>
          <w:lang w:val="zh-CN"/>
        </w:rPr>
        <w:t>）</w:t>
      </w:r>
    </w:p>
    <w:p w14:paraId="0E932EA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75"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75"/>
    </w:p>
    <w:p w14:paraId="42E6230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34AF87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2DF414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1、联合体各方不再单独参加或者与其他供应商另外组成联合体参加同一合同项下的采购活动。</w:t>
      </w:r>
    </w:p>
    <w:p w14:paraId="3D47DE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26E1C0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49A74E5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644638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8E92547">
      <w:pPr>
        <w:spacing w:line="360" w:lineRule="auto"/>
        <w:ind w:right="420"/>
        <w:rPr>
          <w:rFonts w:ascii="宋体" w:hAnsi="宋体" w:cs="宋体"/>
          <w:b/>
          <w:color w:val="auto"/>
          <w:spacing w:val="6"/>
          <w:sz w:val="32"/>
          <w:szCs w:val="32"/>
          <w:highlight w:val="none"/>
        </w:rPr>
      </w:pPr>
      <w:r>
        <w:rPr>
          <w:rFonts w:hint="eastAsia" w:ascii="宋体" w:hAnsi="宋体" w:cs="宋体"/>
          <w:color w:val="auto"/>
          <w:sz w:val="24"/>
          <w:highlight w:val="none"/>
        </w:rPr>
        <w:t>注：按本格式和要求提供。</w:t>
      </w:r>
    </w:p>
    <w:p w14:paraId="05D1CC2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11B52F9">
      <w:pPr>
        <w:snapToGrid w:val="0"/>
        <w:spacing w:line="360" w:lineRule="auto"/>
        <w:jc w:val="center"/>
        <w:rPr>
          <w:rFonts w:ascii="宋体" w:hAnsi="宋体" w:cs="宋体"/>
          <w:b/>
          <w:color w:val="auto"/>
          <w:kern w:val="0"/>
          <w:sz w:val="28"/>
          <w:szCs w:val="28"/>
          <w:highlight w:val="none"/>
        </w:rPr>
      </w:pPr>
      <w:r>
        <w:rPr>
          <w:rFonts w:hint="eastAsia" w:ascii="宋体" w:hAnsi="宋体" w:cs="宋体"/>
          <w:b/>
          <w:color w:val="auto"/>
          <w:spacing w:val="6"/>
          <w:sz w:val="28"/>
          <w:szCs w:val="28"/>
          <w:highlight w:val="none"/>
        </w:rPr>
        <w:t>附件</w:t>
      </w:r>
      <w:r>
        <w:rPr>
          <w:rFonts w:ascii="宋体" w:hAnsi="宋体" w:cs="宋体"/>
          <w:b/>
          <w:color w:val="auto"/>
          <w:spacing w:val="6"/>
          <w:sz w:val="28"/>
          <w:szCs w:val="28"/>
          <w:highlight w:val="none"/>
        </w:rPr>
        <w:t>6</w:t>
      </w:r>
      <w:r>
        <w:rPr>
          <w:rFonts w:hint="eastAsia" w:ascii="宋体" w:hAnsi="宋体" w:cs="宋体"/>
          <w:b/>
          <w:color w:val="auto"/>
          <w:spacing w:val="6"/>
          <w:sz w:val="28"/>
          <w:szCs w:val="28"/>
          <w:highlight w:val="none"/>
        </w:rPr>
        <w:t>：</w:t>
      </w:r>
      <w:r>
        <w:rPr>
          <w:rFonts w:hint="eastAsia" w:ascii="宋体" w:hAnsi="宋体" w:cs="宋体"/>
          <w:b/>
          <w:color w:val="auto"/>
          <w:kern w:val="0"/>
          <w:sz w:val="28"/>
          <w:szCs w:val="28"/>
          <w:highlight w:val="none"/>
        </w:rPr>
        <w:t>分包意向协议</w:t>
      </w:r>
    </w:p>
    <w:p w14:paraId="70745885">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582808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杭州市红十字会医院公立医院一体化接口改造项目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ZJZBC-24-8106</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FAD7B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4D9783C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B268BA4">
      <w:pPr>
        <w:pStyle w:val="4"/>
        <w:spacing w:line="360" w:lineRule="auto"/>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D29669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6A2A5653">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w:t>
      </w:r>
      <w:r>
        <w:rPr>
          <w:rFonts w:hint="eastAsia" w:ascii="宋体" w:hAnsi="宋体" w:cs="宋体"/>
          <w:b/>
          <w:color w:val="auto"/>
          <w:kern w:val="0"/>
          <w:sz w:val="24"/>
          <w:highlight w:val="none"/>
        </w:rPr>
        <w:t>前附表</w:t>
      </w:r>
      <w:r>
        <w:rPr>
          <w:rFonts w:hint="eastAsia" w:ascii="宋体" w:hAnsi="宋体" w:cs="宋体"/>
          <w:b/>
          <w:color w:val="auto"/>
          <w:kern w:val="0"/>
          <w:sz w:val="24"/>
          <w:highlight w:val="none"/>
          <w:lang w:val="zh-CN"/>
        </w:rPr>
        <w:t>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3462DF1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3709C00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3ECB424">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9F84A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35B004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4F666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023E07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41E6A1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D58E8D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343767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4024DF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A31B3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386A719">
      <w:pPr>
        <w:snapToGrid w:val="0"/>
        <w:spacing w:line="360" w:lineRule="auto"/>
        <w:ind w:left="5758" w:leftChars="342" w:hanging="5040" w:hangingChars="2100"/>
        <w:jc w:val="left"/>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p>
    <w:p w14:paraId="4D941B10">
      <w:pPr>
        <w:snapToGrid w:val="0"/>
        <w:spacing w:line="360" w:lineRule="auto"/>
        <w:ind w:left="5758" w:leftChars="342" w:hanging="5040" w:hangingChars="2100"/>
        <w:jc w:val="center"/>
        <w:rPr>
          <w:rFonts w:ascii="宋体" w:hAnsi="宋体" w:cs="宋体"/>
          <w:color w:val="auto"/>
          <w:kern w:val="0"/>
          <w:sz w:val="24"/>
          <w:highlight w:val="none"/>
          <w:lang w:val="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投标人名称(电子签名)：</w:t>
      </w:r>
    </w:p>
    <w:p w14:paraId="3B244C54">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11FACA3C">
      <w:pPr>
        <w:snapToGrid w:val="0"/>
        <w:spacing w:line="360" w:lineRule="auto"/>
        <w:jc w:val="center"/>
        <w:rPr>
          <w:rFonts w:ascii="宋体" w:hAnsi="宋体" w:cs="宋体"/>
          <w:color w:val="auto"/>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w:t>
      </w:r>
    </w:p>
    <w:p w14:paraId="1904A4FB">
      <w:pPr>
        <w:spacing w:line="360" w:lineRule="auto"/>
        <w:jc w:val="center"/>
        <w:rPr>
          <w:rFonts w:ascii="宋体" w:hAnsi="宋体" w:cs="宋体"/>
          <w:b/>
          <w:color w:val="auto"/>
          <w:spacing w:val="6"/>
          <w:sz w:val="32"/>
          <w:szCs w:val="32"/>
          <w:highlight w:val="none"/>
        </w:rPr>
        <w:sectPr>
          <w:headerReference r:id="rId23" w:type="first"/>
          <w:footerReference r:id="rId25" w:type="first"/>
          <w:headerReference r:id="rId22" w:type="default"/>
          <w:footerReference r:id="rId24" w:type="default"/>
          <w:pgSz w:w="11906" w:h="16838"/>
          <w:pgMar w:top="1276" w:right="1417" w:bottom="1247" w:left="1417" w:header="851" w:footer="992" w:gutter="0"/>
          <w:cols w:space="0" w:num="1"/>
          <w:titlePg/>
          <w:docGrid w:linePitch="312" w:charSpace="0"/>
        </w:sectPr>
      </w:pPr>
      <w:r>
        <w:rPr>
          <w:rFonts w:hint="eastAsia" w:ascii="宋体" w:hAnsi="宋体" w:cs="宋体"/>
          <w:color w:val="auto"/>
          <w:kern w:val="0"/>
          <w:sz w:val="24"/>
          <w:highlight w:val="none"/>
          <w:lang w:val="zh-CN"/>
        </w:rPr>
        <w:t xml:space="preserve">                                 日期：  年  月   日</w:t>
      </w:r>
    </w:p>
    <w:p w14:paraId="21B104AD">
      <w:pPr>
        <w:spacing w:line="360" w:lineRule="auto"/>
        <w:ind w:firstLine="562"/>
        <w:jc w:val="center"/>
        <w:outlineLvl w:val="0"/>
        <w:rPr>
          <w:rFonts w:cs="宋体" w:asciiTheme="minorEastAsia" w:hAnsiTheme="minorEastAsia" w:eastAsiaTheme="minorEastAsia"/>
          <w:b/>
          <w:sz w:val="28"/>
          <w:szCs w:val="28"/>
          <w:highlight w:val="none"/>
        </w:rPr>
      </w:pPr>
      <w:bookmarkStart w:id="476" w:name="_Toc7505"/>
      <w:r>
        <w:rPr>
          <w:rFonts w:hint="eastAsia" w:ascii="宋体" w:hAnsi="宋体" w:cs="宋体"/>
          <w:b/>
          <w:color w:val="auto"/>
          <w:spacing w:val="6"/>
          <w:sz w:val="28"/>
          <w:szCs w:val="28"/>
          <w:highlight w:val="none"/>
        </w:rPr>
        <w:t>附件</w:t>
      </w:r>
      <w:r>
        <w:rPr>
          <w:rFonts w:hint="eastAsia" w:ascii="宋体" w:hAnsi="宋体" w:cs="宋体"/>
          <w:b/>
          <w:color w:val="auto"/>
          <w:spacing w:val="6"/>
          <w:sz w:val="28"/>
          <w:szCs w:val="28"/>
          <w:highlight w:val="none"/>
          <w:lang w:val="en-US" w:eastAsia="zh-CN"/>
        </w:rPr>
        <w:t>7</w:t>
      </w:r>
      <w:r>
        <w:rPr>
          <w:rFonts w:hint="eastAsia" w:ascii="宋体" w:hAnsi="宋体" w:cs="宋体"/>
          <w:b/>
          <w:color w:val="auto"/>
          <w:spacing w:val="6"/>
          <w:sz w:val="28"/>
          <w:szCs w:val="28"/>
          <w:highlight w:val="none"/>
        </w:rPr>
        <w:t>：</w:t>
      </w:r>
      <w:r>
        <w:rPr>
          <w:rFonts w:hint="eastAsia" w:cs="宋体" w:asciiTheme="minorEastAsia" w:hAnsiTheme="minorEastAsia" w:eastAsiaTheme="minorEastAsia"/>
          <w:b/>
          <w:sz w:val="28"/>
          <w:szCs w:val="28"/>
          <w:highlight w:val="none"/>
        </w:rPr>
        <w:t>中小企业声明函（服务）</w:t>
      </w:r>
      <w:bookmarkEnd w:id="476"/>
    </w:p>
    <w:p w14:paraId="41D1636B">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本公司（联合体）郑重声明，根据《政府采购促进中小企业发展管理办法》（财库﹝2020﹞46 号）的规定，本公司（联合体）参加</w:t>
      </w:r>
      <w:r>
        <w:rPr>
          <w:rFonts w:hint="eastAsia" w:ascii="宋体" w:hAnsi="宋体" w:cs="宋体"/>
          <w:sz w:val="24"/>
          <w:highlight w:val="none"/>
          <w:u w:val="single"/>
          <w:lang w:eastAsia="zh-CN"/>
        </w:rPr>
        <w:t>杭州市红十字会医院</w:t>
      </w:r>
      <w:r>
        <w:rPr>
          <w:rFonts w:hint="eastAsia" w:ascii="宋体" w:hAnsi="宋体" w:cs="宋体"/>
          <w:sz w:val="24"/>
          <w:highlight w:val="none"/>
        </w:rPr>
        <w:t>的</w:t>
      </w:r>
      <w:r>
        <w:rPr>
          <w:rFonts w:hint="eastAsia" w:ascii="宋体" w:hAnsi="宋体" w:cs="宋体"/>
          <w:sz w:val="24"/>
          <w:highlight w:val="none"/>
          <w:u w:val="single"/>
          <w:lang w:eastAsia="zh-CN"/>
        </w:rPr>
        <w:t>杭州市红十字会医院公立医院一体化接口改造项目</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38B1584B">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lang w:eastAsia="zh-CN"/>
        </w:rPr>
        <w:t>杭州市红十字会医院公立医院一体化接口改造项目</w:t>
      </w:r>
      <w:r>
        <w:rPr>
          <w:rFonts w:hint="eastAsia" w:ascii="宋体" w:hAnsi="宋体" w:cs="宋体"/>
          <w:sz w:val="24"/>
          <w:highlight w:val="none"/>
        </w:rPr>
        <w:t>，属于</w:t>
      </w:r>
      <w:r>
        <w:rPr>
          <w:rFonts w:hint="eastAsia" w:ascii="宋体" w:hAnsi="宋体" w:cs="宋体"/>
          <w:sz w:val="24"/>
          <w:highlight w:val="none"/>
          <w:u w:val="single"/>
          <w:lang w:eastAsia="zh-CN"/>
        </w:rPr>
        <w:t>软件和信息技术服务业</w:t>
      </w:r>
      <w:r>
        <w:rPr>
          <w:rFonts w:hint="eastAsia" w:ascii="宋体" w:hAnsi="宋体" w:cs="宋体"/>
          <w:sz w:val="24"/>
          <w:highlight w:val="none"/>
        </w:rPr>
        <w:t>；承接企业为</w:t>
      </w:r>
      <w:r>
        <w:rPr>
          <w:rFonts w:hint="eastAsia" w:ascii="宋体" w:hAnsi="宋体" w:cs="宋体"/>
          <w:sz w:val="24"/>
          <w:highlight w:val="none"/>
          <w:u w:val="single"/>
        </w:rPr>
        <w:t>（企业名称）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435DA5BA">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lang w:eastAsia="zh-CN"/>
        </w:rPr>
        <w:t>杭州市红十字会医院公立医院一体化接口改造项目</w:t>
      </w:r>
      <w:r>
        <w:rPr>
          <w:rFonts w:hint="eastAsia" w:ascii="宋体" w:hAnsi="宋体" w:cs="宋体"/>
          <w:sz w:val="24"/>
          <w:highlight w:val="none"/>
        </w:rPr>
        <w:t>，属于</w:t>
      </w:r>
      <w:r>
        <w:rPr>
          <w:rFonts w:hint="eastAsia" w:ascii="宋体" w:hAnsi="宋体" w:cs="宋体"/>
          <w:sz w:val="24"/>
          <w:highlight w:val="none"/>
          <w:u w:val="single"/>
          <w:lang w:eastAsia="zh-CN"/>
        </w:rPr>
        <w:t>软件和信息技术服务业</w:t>
      </w:r>
      <w:r>
        <w:rPr>
          <w:rFonts w:hint="eastAsia" w:ascii="宋体" w:hAnsi="宋体" w:cs="宋体"/>
          <w:sz w:val="24"/>
          <w:highlight w:val="none"/>
        </w:rPr>
        <w:t>；承接企业为</w:t>
      </w:r>
      <w:r>
        <w:rPr>
          <w:rFonts w:hint="eastAsia" w:ascii="宋体" w:hAnsi="宋体" w:cs="宋体"/>
          <w:sz w:val="24"/>
          <w:highlight w:val="none"/>
          <w:u w:val="single"/>
        </w:rPr>
        <w:t>（企业名称）</w:t>
      </w:r>
      <w:r>
        <w:rPr>
          <w:rFonts w:hint="eastAsia" w:ascii="宋体" w:hAnsi="宋体" w:cs="宋体"/>
          <w:sz w:val="24"/>
          <w:highlight w:val="none"/>
        </w:rPr>
        <w:t xml:space="preserve"> ，从业人员人，营业收入为万元，资产总额为万元属于</w:t>
      </w:r>
      <w:r>
        <w:rPr>
          <w:rFonts w:hint="eastAsia" w:ascii="宋体" w:hAnsi="宋体" w:cs="宋体"/>
          <w:sz w:val="24"/>
          <w:highlight w:val="none"/>
          <w:u w:val="single"/>
        </w:rPr>
        <w:t xml:space="preserve"> （中型企业、小型企业、微型企业） </w:t>
      </w:r>
      <w:r>
        <w:rPr>
          <w:rFonts w:hint="eastAsia" w:ascii="宋体" w:hAnsi="宋体" w:cs="宋体"/>
          <w:sz w:val="24"/>
          <w:highlight w:val="none"/>
        </w:rPr>
        <w:t>；</w:t>
      </w:r>
    </w:p>
    <w:p w14:paraId="4873448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5D6BFEB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71730140">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44978861">
      <w:pPr>
        <w:spacing w:line="360" w:lineRule="auto"/>
        <w:ind w:right="1760"/>
        <w:jc w:val="right"/>
        <w:rPr>
          <w:rFonts w:ascii="宋体" w:hAnsi="宋体" w:cs="宋体"/>
          <w:sz w:val="24"/>
          <w:highlight w:val="none"/>
        </w:rPr>
      </w:pPr>
      <w:r>
        <w:rPr>
          <w:rFonts w:hint="eastAsia" w:ascii="宋体" w:hAnsi="宋体" w:cs="宋体"/>
          <w:sz w:val="24"/>
          <w:highlight w:val="none"/>
        </w:rPr>
        <w:t>投标人名称（</w:t>
      </w:r>
      <w:r>
        <w:rPr>
          <w:rFonts w:hint="eastAsia" w:ascii="宋体" w:hAnsi="宋体" w:cs="宋体"/>
          <w:sz w:val="24"/>
          <w:highlight w:val="none"/>
          <w:lang w:val="en-US" w:eastAsia="zh-CN"/>
        </w:rPr>
        <w:t>公章</w:t>
      </w:r>
      <w:r>
        <w:rPr>
          <w:rFonts w:hint="eastAsia" w:ascii="宋体" w:hAnsi="宋体" w:cs="宋体"/>
          <w:sz w:val="24"/>
          <w:highlight w:val="none"/>
        </w:rPr>
        <w:t>）：</w:t>
      </w:r>
    </w:p>
    <w:p w14:paraId="003C1525">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17254555">
      <w:pPr>
        <w:spacing w:line="360" w:lineRule="auto"/>
        <w:ind w:firstLine="310" w:firstLineChars="147"/>
        <w:jc w:val="left"/>
        <w:rPr>
          <w:rFonts w:ascii="宋体" w:hAnsi="宋体" w:cs="宋体"/>
          <w:b/>
          <w:szCs w:val="21"/>
          <w:highlight w:val="none"/>
        </w:rPr>
      </w:pPr>
      <w:r>
        <w:rPr>
          <w:rFonts w:hint="eastAsia" w:ascii="宋体" w:hAnsi="宋体" w:cs="宋体"/>
          <w:b/>
          <w:szCs w:val="21"/>
          <w:highlight w:val="none"/>
        </w:rPr>
        <w:t>从业人员、营业收入、资产总额填报上一年度数据，无上一年度数据的新成立企业可不填报。</w:t>
      </w:r>
    </w:p>
    <w:p w14:paraId="112E6D92">
      <w:pPr>
        <w:spacing w:line="360" w:lineRule="auto"/>
        <w:ind w:right="420"/>
        <w:rPr>
          <w:rFonts w:ascii="宋体" w:hAnsi="宋体" w:cs="宋体"/>
          <w:sz w:val="24"/>
          <w:highlight w:val="none"/>
        </w:rPr>
      </w:pPr>
    </w:p>
    <w:p w14:paraId="6BAF1A67">
      <w:pPr>
        <w:spacing w:line="360" w:lineRule="auto"/>
        <w:ind w:right="420"/>
        <w:rPr>
          <w:rFonts w:ascii="宋体" w:hAnsi="宋体" w:cs="宋体"/>
          <w:sz w:val="24"/>
          <w:highlight w:val="none"/>
        </w:rPr>
      </w:pPr>
      <w:r>
        <w:rPr>
          <w:rFonts w:hint="eastAsia" w:ascii="宋体" w:hAnsi="宋体" w:cs="宋体"/>
          <w:sz w:val="24"/>
          <w:highlight w:val="none"/>
        </w:rPr>
        <w:t xml:space="preserve">   注：</w:t>
      </w:r>
    </w:p>
    <w:p w14:paraId="0DAD7665">
      <w:pPr>
        <w:spacing w:line="360" w:lineRule="auto"/>
        <w:ind w:firstLine="480" w:firstLineChars="200"/>
        <w:rPr>
          <w:rFonts w:hint="eastAsia" w:cs="宋体" w:asciiTheme="minorEastAsia" w:hAnsiTheme="minorEastAsia" w:eastAsiaTheme="minorEastAsia"/>
          <w:sz w:val="24"/>
          <w:highlight w:val="none"/>
        </w:rPr>
      </w:pPr>
      <w:r>
        <w:rPr>
          <w:rFonts w:hint="eastAsia" w:ascii="宋体" w:hAnsi="宋体" w:cs="宋体"/>
          <w:sz w:val="24"/>
          <w:highlight w:val="none"/>
        </w:rPr>
        <w:t>1、填写要求：①“标的名称”、“采购文件中明确的所属行业”依据招标文件第二部分投标人须知前附表中“采购标的及其对应的中小企业划分标准所属行业”</w:t>
      </w:r>
      <w:r>
        <w:rPr>
          <w:rFonts w:hint="eastAsia" w:cs="宋体" w:asciiTheme="minorEastAsia" w:hAnsiTheme="minorEastAsia" w:eastAsiaTheme="minorEastAsia"/>
          <w:sz w:val="24"/>
          <w:highlight w:val="none"/>
        </w:rPr>
        <w:t>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E090835">
      <w:pPr>
        <w:spacing w:line="360" w:lineRule="auto"/>
        <w:ind w:right="420" w:firstLine="480" w:firstLineChars="200"/>
        <w:rPr>
          <w:color w:val="auto"/>
          <w:highlight w:val="none"/>
        </w:rPr>
      </w:pPr>
      <w:r>
        <w:rPr>
          <w:rFonts w:hint="eastAsia" w:cs="宋体" w:asciiTheme="minorEastAsia" w:hAnsiTheme="minorEastAsia" w:eastAsiaTheme="minorEastAsia"/>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bookmarkEnd w:id="477"/>
    <w:sectPr>
      <w:pgSz w:w="11906"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modern"/>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modern"/>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decorative"/>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modern"/>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2000019F" w:csb1="4F010000"/>
  </w:font>
  <w:font w:name="Cumberland">
    <w:altName w:val="微软雅黑"/>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moder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decorative"/>
    <w:pitch w:val="default"/>
    <w:sig w:usb0="00000000" w:usb1="00000000" w:usb2="00000000" w:usb3="00000000" w:csb0="00000011" w:csb1="00000000"/>
  </w:font>
  <w:font w:name=".PingFang SC">
    <w:altName w:val="宋体"/>
    <w:panose1 w:val="00000000000000000000"/>
    <w:charset w:val="86"/>
    <w:family w:val="roman"/>
    <w:pitch w:val="default"/>
    <w:sig w:usb0="00000000" w:usb1="00000000" w:usb2="00000001" w:usb3="00000000" w:csb0="400001BF" w:csb1="DFF7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73028">
    <w:pPr>
      <w:pStyle w:val="42"/>
      <w:rPr>
        <w:rFonts w:ascii="仿宋_GB2312" w:eastAsia="仿宋_GB2312"/>
      </w:rP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2782D0D">
                          <w:pPr>
                            <w:pStyle w:val="4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72782D0D">
                    <w:pPr>
                      <w:pStyle w:val="4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02773">
    <w:pPr>
      <w:rPr>
        <w:rFonts w:ascii="仿宋_GB2312" w:eastAsia="仿宋_GB2312"/>
      </w:rPr>
    </w:pPr>
    <w:r>
      <mc:AlternateContent>
        <mc:Choice Requires="wps">
          <w:drawing>
            <wp:anchor distT="0" distB="0" distL="0" distR="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4"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AF9EE64">
                          <w:pPr>
                            <w:pStyle w:val="42"/>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IrEMrKAQAAkwMAAA4AAABkcnMvZTJvRG9jLnhtbK1TzYrbMBC+F/oO&#10;QvdGdlhKMHGWhbBLobQL2z6AIsuxQH9olNjpA7Rv0FMvvfe58hwdyXaybC976EWe0Yy+me+b8fp2&#10;MJocZQDlbE3LRUGJtMI1yu5r+vXL/bsVJRC5bbh2Vtb0JIHebt6+Wfe+kkvXOd3IQBDEQtX7mnYx&#10;+ooxEJ00HBbOS4vB1gXDI7phz5rAe0Q3mi2L4j3rXWh8cEIC4O12DNIJMbwG0LWtEnLrxMFIG0fU&#10;IDWPSAk65YFucrdtK0X83LYgI9E1RaYxn1gE7V062WbNq33gvlNiaoG/poUXnAxXFoteoLY8cnII&#10;6h8oo0Rw4Nq4EM6wkUhWBFmUxQttnjruZeaCUoO/iA7/D1Z8Oj4Gopqa3pTFDSWWG5z5+eeP868/&#10;59/fSZkl6j1UmPnkHwMKljxAM/Ed2mDSF5mQIct6usgqh0gEXpar5WpVoOICY7ODOOz63AeID9IZ&#10;koyaBpxblpMfP0IcU+eUVE3bdFp3r7Qeo+mGXRtLVhx2w9TtzjUnpIlbj+CdC98o6XHmNbW44pTo&#10;DxYlTesxG2E2drPBrcCHNR37An93iFg+95aKjRWmHnBWmd20V2kZnvs56/ovb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IrEMrKAQAAkwMAAA4AAAAAAAAAAQAgAAAAHwEAAGRycy9lMm9E&#10;b2MueG1sUEsFBgAAAAAGAAYAWQEAAFsFAAAAAA==&#10;">
              <v:fill on="f" focussize="0,0"/>
              <v:stroke on="f"/>
              <v:imagedata o:title=""/>
              <o:lock v:ext="edit" aspectratio="f"/>
              <v:textbox inset="0mm,0mm,0mm,0mm" style="mso-fit-shape-to-text:t;">
                <w:txbxContent>
                  <w:p w14:paraId="7AF9EE64">
                    <w:pPr>
                      <w:pStyle w:val="42"/>
                    </w:pPr>
                    <w:r>
                      <w:fldChar w:fldCharType="begin"/>
                    </w:r>
                    <w:r>
                      <w:instrText xml:space="preserve"> PAGE  \* MERGEFORMAT </w:instrText>
                    </w:r>
                    <w:r>
                      <w:fldChar w:fldCharType="separate"/>
                    </w:r>
                    <w:r>
                      <w:t>72</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ECAF1">
    <w:pPr>
      <w:pStyle w:val="42"/>
      <w:rPr>
        <w:rFonts w:ascii="仿宋_GB2312" w:eastAsia="仿宋_GB2312"/>
        <w:szCs w:val="24"/>
      </w:rPr>
    </w:pPr>
    <w:r>
      <mc:AlternateContent>
        <mc:Choice Requires="wps">
          <w:drawing>
            <wp:anchor distT="0" distB="0" distL="0" distR="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5"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ED6C5E7">
                          <w:pPr>
                            <w:pStyle w:val="42"/>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xECnTLAQAAkwMAAA4AAABkcnMvZTJvRG9jLnhtbK1TS27bMBDdF+gd&#10;CO5jSUZaGILloICRokDRBkh7AJqiLAL8YYa25B6gvUFX3XTfc/kcHerjBMkmi2yoGQ755r3H0fqm&#10;t4YdFaD2ruLFIudMOelr7fYV//7t9mrFGUbhamG8UxU/KeQ3m7dv1l0o1dK33tQKGIE4LLtQ8TbG&#10;UGYZylZZgQsflKNi48GKSCnssxpER+jWZMs8f591HuoAXipE2t2ORT4hwksAfdNoqbZeHqxycUQF&#10;ZUQkSdjqgHwzsG0aJePXpkEVmak4KY3DSk0o3qU126xFuQcRWi0nCuIlFJ5oskI7anqB2ooo2AH0&#10;MyirJXj0TVxIb7NRyOAIqSjyJ97ctyKoQQtZjeFiOr4erPxyvAOm64pfF/k7zpyw9Obn37/Of/6d&#10;//5kRZEs6gKWdPI+3MGUIYVJb9+ATV9SwvrB1tPFVtVHJmmzWC1Xq5wcl1SbE8LJHq4HwPhRectS&#10;UHGgdxvsFMfPGMej85HUzbi0On+rjRmraSdLNEdiKYr9rp/Y7nx9Ipk09QTeevjBWUdvXnFHI86Z&#10;+eTI0jQecwBzsJsD4SRdrPjIC8OHQ6T2A7fUbOwwcaC3GtRNc5WG4XE+nHr4lzb/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l1uVLQAAAABQEAAA8AAAAAAAAAAQAgAAAAIgAAAGRycy9kb3ducmV2&#10;LnhtbFBLAQIUABQAAAAIAIdO4kBcRAp0ywEAAJMDAAAOAAAAAAAAAAEAIAAAAB8BAABkcnMvZTJv&#10;RG9jLnhtbFBLBQYAAAAABgAGAFkBAABcBQAAAAA=&#10;">
              <v:fill on="f" focussize="0,0"/>
              <v:stroke on="f"/>
              <v:imagedata o:title=""/>
              <o:lock v:ext="edit" aspectratio="f"/>
              <v:textbox inset="0mm,0mm,0mm,0mm" style="mso-fit-shape-to-text:t;">
                <w:txbxContent>
                  <w:p w14:paraId="6ED6C5E7">
                    <w:pPr>
                      <w:pStyle w:val="42"/>
                    </w:pPr>
                    <w:r>
                      <w:fldChar w:fldCharType="begin"/>
                    </w:r>
                    <w:r>
                      <w:instrText xml:space="preserve"> PAGE  \* MERGEFORMAT </w:instrText>
                    </w:r>
                    <w:r>
                      <w:fldChar w:fldCharType="separate"/>
                    </w:r>
                    <w:r>
                      <w:t>76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EE271">
    <w:pPr>
      <w:pStyle w:val="42"/>
      <w:rPr>
        <w:rFonts w:ascii="仿宋_GB2312" w:eastAsia="仿宋_GB2312"/>
      </w:rPr>
    </w:pPr>
    <w:r>
      <mc:AlternateContent>
        <mc:Choice Requires="wps">
          <w:drawing>
            <wp:anchor distT="0" distB="0" distL="0" distR="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5EB907A">
                          <w:pPr>
                            <w:pStyle w:val="42"/>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zVW3KAQAAkwMAAA4AAABkcnMvZTJvRG9jLnhtbK1TS27bMBDdF8gd&#10;CO5jSUYRGILloICRokCQBkh7AJqiLAL8YYa25B6gvUFX3XTfc/kcHerjBOkmi26oGQ755r3H0fq2&#10;t4YdFaD2ruLFIudMOelr7fYV//rl7nrFGUbhamG8UxU/KeS3m6t36y6Uaulbb2oFjEAcll2oeBtj&#10;KLMMZauswIUPylGx8WBFpBT2WQ2iI3RrsmWe32SdhzqAlwqRdrdjkU+I8BZA3zRaqq2XB6tcHFFB&#10;GRFJErY6IN8MbJtGyfi5aVBFZipOSuOwUhOKd2nNNmtR7kGEVsuJgngLhVearNCOml6gtiIKdgD9&#10;D5TVEjz6Ji6kt9koZHCEVBT5K2+eWhHUoIWsxnAxHf8frHw4PgLTdcXfF/kNZ05YevPzzx/nX3/O&#10;v7+zYpks6gKWdPIpPMKUIYVJb9+ATV9SwvrB1tPFVtVHJmmzWC1Xq5wcl1SbE8LJnq8HwPhRectS&#10;UHGgdxvsFMd7jOPR+UjqZlxanb/TxozVtJMlmiOxFMV+109sd74+kUyaegJvPXzjrKM3r7ijEefM&#10;fHJkaRqPOYA52M2BcJIuVnzkheHDIVL7gVtqNnaYONBbDeqmuUrD8DIfTj3/S5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K/zVW3KAQAAkwMAAA4AAAAAAAAAAQAgAAAAHwEAAGRycy9lMm9E&#10;b2MueG1sUEsFBgAAAAAGAAYAWQEAAFsFAAAAAA==&#10;">
              <v:fill on="f" focussize="0,0"/>
              <v:stroke on="f"/>
              <v:imagedata o:title=""/>
              <o:lock v:ext="edit" aspectratio="f"/>
              <v:textbox inset="0mm,0mm,0mm,0mm" style="mso-fit-shape-to-text:t;">
                <w:txbxContent>
                  <w:p w14:paraId="65EB907A">
                    <w:pPr>
                      <w:pStyle w:val="42"/>
                    </w:pPr>
                    <w:r>
                      <w:fldChar w:fldCharType="begin"/>
                    </w:r>
                    <w:r>
                      <w:instrText xml:space="preserve"> PAGE  \* MERGEFORMAT </w:instrText>
                    </w:r>
                    <w:r>
                      <w:fldChar w:fldCharType="separate"/>
                    </w:r>
                    <w:r>
                      <w:t>75</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77CBD">
    <w:pPr>
      <w:pStyle w:val="42"/>
      <w:framePr w:wrap="around" w:vAnchor="text" w:hAnchor="margin" w:xAlign="right" w:y="1"/>
      <w:rPr>
        <w:rStyle w:val="73"/>
      </w:rPr>
    </w:pPr>
    <w:r>
      <w:fldChar w:fldCharType="begin"/>
    </w:r>
    <w:r>
      <w:rPr>
        <w:rStyle w:val="73"/>
      </w:rPr>
      <w:instrText xml:space="preserve">PAGE  </w:instrText>
    </w:r>
    <w:r>
      <w:fldChar w:fldCharType="end"/>
    </w:r>
  </w:p>
  <w:p w14:paraId="3F597ED4">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3D2B1">
    <w:pPr>
      <w:pStyle w:val="42"/>
      <w:rPr>
        <w:rFonts w:ascii="仿宋_GB2312" w:eastAsia="仿宋_GB2312"/>
      </w:rPr>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E1377E4">
                          <w:pPr>
                            <w:pStyle w:val="4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Eb63XJAQAAk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KjnUB6zo4n24gylDCpPcoQWbviSEDdnV89VVNUQmaXO5Xq3XJRku6WxOCKd4eB4A43vlLUtB&#10;zYHalt0Up48Yx6vzlVTNuLQ6f6uNGU/TTpFojsRSFIf9MLHd++ZMKmnoCbzz8I2znlpec0cTzpn5&#10;4MjRNB1zAHOwnwPhJD2s+cgLw7tjpPKZWyo2Vpg4UKuyumms0iw8zvOth19p+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8RvrdckBAACSAwAADgAAAAAAAAABACAAAAAfAQAAZHJzL2Uyb0Rv&#10;Yy54bWxQSwUGAAAAAAYABgBZAQAAWgUAAAAA&#10;">
              <v:fill on="f" focussize="0,0"/>
              <v:stroke on="f"/>
              <v:imagedata o:title=""/>
              <o:lock v:ext="edit" aspectratio="f"/>
              <v:textbox inset="0mm,0mm,0mm,0mm" style="mso-fit-shape-to-text:t;">
                <w:txbxContent>
                  <w:p w14:paraId="0E1377E4">
                    <w:pPr>
                      <w:pStyle w:val="4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7885570"/>
    </w:sdtPr>
    <w:sdtContent>
      <w:p w14:paraId="46C3C51D">
        <w:pPr>
          <w:pStyle w:val="42"/>
          <w:ind w:firstLine="360"/>
          <w:jc w:val="center"/>
        </w:pPr>
        <w:r>
          <w:fldChar w:fldCharType="begin"/>
        </w:r>
        <w:r>
          <w:instrText xml:space="preserve">PAGE   \* MERGEFORMAT</w:instrText>
        </w:r>
        <w:r>
          <w:fldChar w:fldCharType="separate"/>
        </w:r>
        <w:r>
          <w:rPr>
            <w:lang w:val="zh-CN"/>
          </w:rPr>
          <w:t>12</w:t>
        </w:r>
        <w:r>
          <w:fldChar w:fldCharType="end"/>
        </w:r>
      </w:p>
    </w:sdtContent>
  </w:sdt>
  <w:p w14:paraId="2156B819">
    <w:pPr>
      <w:pStyle w:val="42"/>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E0638">
    <w:pPr>
      <w:rPr>
        <w:rFonts w:ascii="仿宋_GB2312" w:eastAsia="仿宋_GB2312"/>
      </w:rP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3EFBAEF">
                          <w:pPr>
                            <w:pStyle w:val="42"/>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e+8sHKAQAAkgMAAA4AAABkcnMvZTJvRG9jLnhtbK1TS27bMBDdF+gd&#10;CO5ryUYbOILlIICRokCRBkhzAJqiLAL8YYa25B6gvUFX3XTfc/kcHerjBMkmi2yoGQ755r3H0eqq&#10;s4YdFKD2ruTzWc6ZctJX2u1K/vD95sOSM4zCVcJ4p0p+VMiv1u/frdpQqIVvvKkUMAJxWLSh5E2M&#10;ocgylI2yAmc+KEfF2oMVkVLYZRWIltCtyRZ5fpG1HqoAXipE2t0MRT4iwmsAfV1rqTZe7q1ycUAF&#10;ZUQkSdjogHzds61rJeO3ukYVmSk5KY39Sk0o3qY1W69EsQMRGi1HCuI1FJ5pskI7anqG2ogo2B70&#10;CyirJXj0dZxJb7NBSO8IqZjnz7y5b0RQvRayGsPZdHw7WHl7uAOmq5J/zC8vOXPC0puffv86/fl3&#10;+vuTfUoOtQELOngf7mDMkMIkt6vBpi8JYV3v6vHsquoik7Q5Xy6Wy5wMl1SbEsLJHq8HwPhZectS&#10;UHKgZ+vdFIevGIej05HUzbi0On+jjRmqaSdLNAdiKYrdthvZbn11JJU09ATeePjBWUtPXnJHE86Z&#10;+eLI0TQdUwBTsJ0C4SRdLPnAC8P1PlL7nltqNnQYOdBT9erGsUqz8DTvTz3+S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De+8sHKAQAAkgMAAA4AAAAAAAAAAQAgAAAAHwEAAGRycy9lMm9E&#10;b2MueG1sUEsFBgAAAAAGAAYAWQEAAFsFAAAAAA==&#10;">
              <v:fill on="f" focussize="0,0"/>
              <v:stroke on="f"/>
              <v:imagedata o:title=""/>
              <o:lock v:ext="edit" aspectratio="f"/>
              <v:textbox inset="0mm,0mm,0mm,0mm" style="mso-fit-shape-to-text:t;">
                <w:txbxContent>
                  <w:p w14:paraId="03EFBAEF">
                    <w:pPr>
                      <w:pStyle w:val="42"/>
                    </w:pPr>
                    <w:r>
                      <w:fldChar w:fldCharType="begin"/>
                    </w:r>
                    <w:r>
                      <w:instrText xml:space="preserve"> PAGE  \* MERGEFORMAT </w:instrText>
                    </w:r>
                    <w:r>
                      <w:fldChar w:fldCharType="separate"/>
                    </w:r>
                    <w:r>
                      <w:t>47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8EC8A">
    <w:pPr>
      <w:rPr>
        <w:rFonts w:ascii="仿宋_GB2312" w:eastAsia="仿宋_GB2312"/>
      </w:rPr>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AD52097">
                          <w:pPr>
                            <w:pStyle w:val="42"/>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Tu0KTIAQAAkgMAAA4AAABkcnMvZTJvRG9jLnhtbK1TS44TMRDdI3EH&#10;y3viToRGUSudEVI0CAnBSAMHcNzutCX/VOWkOxwAbsCKDXvOlXNQ7k9mNGxmwcZd5bJfvfdcvbnt&#10;nWUnDWiCr/hyUXCmvQq18YeKf/1y92bNGSbpa2mD1xU/a+S329evNl0s9Sq0wdYaGIF4LLtY8Tal&#10;WAqBqtVO4iJE7anYBHAyUQoHUYPsCN1ZsSqKG9EFqCMEpRFpdzcW+YQILwEMTWOU3gV1dNqnERW0&#10;lYkkYWsi8u3Atmm0Sp+bBnVituKkNA0rNaF4n1ex3cjyADK2Rk0U5EsoPNPkpPHU9Aq1k0myI5h/&#10;oJxREDA0aaGCE6OQwRFSsSyeefPQyqgHLWQ1xqvp+P9g1afTPTBTV/ztsiBTvHT05pefPy6//lx+&#10;f2c32aEuYkkHH+I9TBlSmOX2Dbj8JSGsH1w9X13VfWKKNpfr1XqdsRXV5oRwxOP1CJje6+BYDioO&#10;9GyDm/L0EdN4dD6Su1mfVx/ujLVjNe+ITHMklqPU7/uJ7T7UZ1JJQ0/gbYBvnHX05BX3NOGc2Q+e&#10;HM3TMQcwB/s5kF7RxYqPvDC+OyZqP3DLzcYOEwd6qkHdNFZ5Fp7mw6nHX2n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l1uVLQAAAABQEAAA8AAAAAAAAAAQAgAAAAIgAAAGRycy9kb3ducmV2Lnht&#10;bFBLAQIUABQAAAAIAIdO4kCk7tCkyAEAAJIDAAAOAAAAAAAAAAEAIAAAAB8BAABkcnMvZTJvRG9j&#10;LnhtbFBLBQYAAAAABgAGAFkBAABZBQAAAAA=&#10;">
              <v:fill on="f" focussize="0,0"/>
              <v:stroke on="f"/>
              <v:imagedata o:title=""/>
              <o:lock v:ext="edit" aspectratio="f"/>
              <v:textbox inset="0mm,0mm,0mm,0mm" style="mso-fit-shape-to-text:t;">
                <w:txbxContent>
                  <w:p w14:paraId="1AD52097">
                    <w:pPr>
                      <w:pStyle w:val="42"/>
                    </w:pPr>
                    <w:r>
                      <w:fldChar w:fldCharType="begin"/>
                    </w:r>
                    <w:r>
                      <w:instrText xml:space="preserve"> PAGE  \* MERGEFORMAT </w:instrText>
                    </w:r>
                    <w:r>
                      <w:fldChar w:fldCharType="separate"/>
                    </w:r>
                    <w:r>
                      <w:t>46</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85C82">
    <w:pPr>
      <w:rPr>
        <w:rFonts w:ascii="仿宋_GB2312" w:eastAsia="仿宋_GB2312"/>
      </w:rPr>
    </w:pPr>
    <w:r>
      <mc:AlternateContent>
        <mc:Choice Requires="wps">
          <w:drawing>
            <wp:anchor distT="0" distB="0" distL="0" distR="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0908341">
                          <w:pPr>
                            <w:pStyle w:val="42"/>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JV9LKAQAAkgMAAA4AAABkcnMvZTJvRG9jLnhtbK1TS27bMBDdF+gd&#10;CO5jSUbQGoLloICRokDRBkh7AJqiLAL8YYa25B6gvUFX3XTfc/kcHerjBMkmi2yoGQ755r3H0fqm&#10;t4YdFaD2ruLFIudMOelr7fYV//7t9mrFGUbhamG8UxU/KeQ3m7dv1l0o1dK33tQKGIE4LLtQ8TbG&#10;UGYZylZZgQsflKNi48GKSCnssxpER+jWZMs8f5d1HuoAXipE2t2ORT4hwksAfdNoqbZeHqxycUQF&#10;ZUQkSdjqgHwzsG0aJePXpkEVmak4KY3DSk0o3qU126xFuQcRWi0nCuIlFJ5oskI7anqB2ooo2AH0&#10;MyirJXj0TVxIb7NRyOAIqSjyJ97ctyKoQQtZjeFiOr4erPxyvAOm64pfF3nBmROW3vz8+9f5z7/z&#10;35/sfXKoC1jSwftwB1OGFCa5fQM2fUkI6wdXTxdXVR+ZpM1itVytcjJcUm1OCCd7uB4A40flLUtB&#10;xYGebXBTHD9jHI/OR1I349Lq/K02ZqymnSzRHImlKPa7fmK78/WJVNLQE3jr4QdnHT15xR1NOGfm&#10;kyNH03TMAczBbg6Ek3Sx4iMvDB8OkdoP3FKzscPEgZ5qUDeNVZqFx/lw6uFX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VJV9LKAQAAkgMAAA4AAAAAAAAAAQAgAAAAHwEAAGRycy9lMm9E&#10;b2MueG1sUEsFBgAAAAAGAAYAWQEAAFsFAAAAAA==&#10;">
              <v:fill on="f" focussize="0,0"/>
              <v:stroke on="f"/>
              <v:imagedata o:title=""/>
              <o:lock v:ext="edit" aspectratio="f"/>
              <v:textbox inset="0mm,0mm,0mm,0mm" style="mso-fit-shape-to-text:t;">
                <w:txbxContent>
                  <w:p w14:paraId="40908341">
                    <w:pPr>
                      <w:pStyle w:val="42"/>
                    </w:pPr>
                    <w:r>
                      <w:fldChar w:fldCharType="begin"/>
                    </w:r>
                    <w:r>
                      <w:instrText xml:space="preserve"> PAGE  \* MERGEFORMAT </w:instrText>
                    </w:r>
                    <w:r>
                      <w:fldChar w:fldCharType="separate"/>
                    </w:r>
                    <w:r>
                      <w:t>68</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7AA71">
    <w:pPr>
      <w:rPr>
        <w:rFonts w:ascii="仿宋_GB2312" w:eastAsia="仿宋_GB2312"/>
      </w:rPr>
    </w:pPr>
    <w:r>
      <mc:AlternateContent>
        <mc:Choice Requires="wps">
          <w:drawing>
            <wp:anchor distT="0" distB="0" distL="0" distR="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6ABFFB">
                          <w:pPr>
                            <w:pStyle w:val="42"/>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mjkhfJAQAAkgMAAA4AAABkcnMvZTJvRG9jLnhtbK1TS27bMBDdF8gd&#10;CO5ryUZRCILloICRIEDQBkh7AJqiLAL8YYa25B4guUFX3XTfc/kcHerjFOkmi26oGQ755r3H0fq6&#10;t4YdFaD2ruLLRc6ZctLX2u0r/u3rzfuCM4zC1cJ4pyp+UsivN1fv1l0o1cq33tQKGIE4LLtQ8TbG&#10;UGYZylZZgQsflKNi48GKSCnssxpER+jWZKs8/5h1HuoAXipE2t2ORT4hwlsAfdNoqbZeHqxycUQF&#10;ZUQkSdjqgHwzsG0aJeOXpkEVmak4KY3DSk0o3qU126xFuQcRWi0nCuItFF5pskI7anqB2ooo2AH0&#10;P1BWS/Dom7iQ3majkMERUrHMX3nz2IqgBi1kNYaL6fj/YOXn4wMwXVf8wzJfceaEpTc//3g+//x9&#10;/vXEiuRQF7Ckg4/hAaYMKUxy+wZs+pIQ1g+uni6uqj4ySZvLYlUUORkuqTYnhJO9XA+A8VZ5y1JQ&#10;caBnG9wUx3uM49H5SOpmXFqdv9HGjNW0kyWaI7EUxX7XT2x3vj6RShp6Am89fOesoyevuKMJ58zc&#10;OXI0TcccwBzs5kA4SRcrPvLC8OkQqf3ALTUbO0wc6KkGddNYpVn4Ox9OvfxKm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aOSF8kBAACSAwAADgAAAAAAAAABACAAAAAfAQAAZHJzL2Uyb0Rv&#10;Yy54bWxQSwUGAAAAAAYABgBZAQAAWgUAAAAA&#10;">
              <v:fill on="f" focussize="0,0"/>
              <v:stroke on="f"/>
              <v:imagedata o:title=""/>
              <o:lock v:ext="edit" aspectratio="f"/>
              <v:textbox inset="0mm,0mm,0mm,0mm" style="mso-fit-shape-to-text:t;">
                <w:txbxContent>
                  <w:p w14:paraId="206ABFFB">
                    <w:pPr>
                      <w:pStyle w:val="42"/>
                    </w:pPr>
                    <w:r>
                      <w:fldChar w:fldCharType="begin"/>
                    </w:r>
                    <w:r>
                      <w:instrText xml:space="preserve"> PAGE  \* MERGEFORMAT </w:instrText>
                    </w:r>
                    <w:r>
                      <w:fldChar w:fldCharType="separate"/>
                    </w:r>
                    <w:r>
                      <w:t>67</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CD991">
    <w:pPr>
      <w:rPr>
        <w:rFonts w:ascii="仿宋_GB2312" w:eastAsia="仿宋_GB2312"/>
      </w:rPr>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9902C50">
                          <w:pPr>
                            <w:pStyle w:val="42"/>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wps:txbx>
                    <wps:bodyPr vert="horz" wrap="none" lIns="0" tIns="0" rIns="0" bIns="0" anchor="t">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gEFWHJAQAAkgMAAA4AAABkcnMvZTJvRG9jLnhtbK1TzY7TMBC+I/EO&#10;lu80aUGoRE1XSNUiJAQrLTyA6ziNJf9pxm1SHgDegBMX7jxXn4Oxk3TRctkDF2fGY3/zfZ8nm5vB&#10;GnZSgNq7mi8XJWfKSd9od6j5l8+3L9acYRSuEcY7VfOzQn6zff5s04dKrXznTaOAEYjDqg8172IM&#10;VVGg7JQVuPBBOSq2HqyIlMKhaED0hG5NsSrL10XvoQngpUKk3d1Y5BMiPAXQt62Waufl0SoXR1RQ&#10;RkSShJ0OyLeZbdsqGT+1LarITM1JacwrNaF4n9ZiuxHVAUTotJwoiKdQeKTJCu2o6RVqJ6JgR9D/&#10;QFktwaNv40J6W4xCsiOkYlk+8ua+E0FlLWQ1hqvp+P9g5cfTHTDd1PzVsnzJmROW3vzy4/vl5+/L&#10;r2/sT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2AQVYckBAACSAwAADgAAAAAAAAABACAAAAAfAQAAZHJzL2Uyb0Rv&#10;Yy54bWxQSwUGAAAAAAYABgBZAQAAWgUAAAAA&#10;">
              <v:fill on="f" focussize="0,0"/>
              <v:stroke on="f"/>
              <v:imagedata o:title=""/>
              <o:lock v:ext="edit" aspectratio="f"/>
              <v:textbox inset="0mm,0mm,0mm,0mm" style="mso-fit-shape-to-text:t;">
                <w:txbxContent>
                  <w:p w14:paraId="69902C50">
                    <w:pPr>
                      <w:pStyle w:val="42"/>
                    </w:pPr>
                    <w:r>
                      <w:fldChar w:fldCharType="begin"/>
                    </w:r>
                    <w:r>
                      <w:instrText xml:space="preserve"> PAGE  \* MERGEFORMAT </w:instrText>
                    </w:r>
                    <w:r>
                      <w:fldChar w:fldCharType="separate"/>
                    </w:r>
                    <w:r>
                      <w:t>74</w:t>
                    </w:r>
                    <w:r>
                      <w:fldChar w:fldCharType="end"/>
                    </w:r>
                    <w:r>
                      <w:t xml:space="preserve"> / </w:t>
                    </w:r>
                    <w:r>
                      <w:fldChar w:fldCharType="begin"/>
                    </w:r>
                    <w:r>
                      <w:instrText xml:space="preserve"> NUMPAGES  \* MERGEFORMAT </w:instrText>
                    </w:r>
                    <w:r>
                      <w:fldChar w:fldCharType="separate"/>
                    </w:r>
                    <w:r>
                      <w:t>88</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C60C8">
    <w:pPr>
      <w:pStyle w:val="43"/>
      <w:pBdr>
        <w:bottom w:val="single" w:color="auto" w:sz="6" w:space="4"/>
      </w:pBdr>
      <w:jc w:val="right"/>
      <w:rPr>
        <w:rFonts w:hint="eastAsia" w:eastAsia="宋体"/>
        <w:lang w:eastAsia="zh-CN"/>
      </w:rPr>
    </w:pPr>
    <w:r>
      <w:t></w:t>
    </w:r>
    <w:r>
      <w:rPr>
        <w:rFonts w:hint="eastAsia"/>
      </w:rPr>
      <w:t xml:space="preserve">             </w:t>
    </w:r>
    <w:r>
      <w:rPr>
        <w:rFonts w:hint="eastAsia"/>
        <w:lang w:eastAsia="zh-CN"/>
      </w:rPr>
      <w:t>公开招标文件</w:t>
    </w:r>
  </w:p>
  <w:p w14:paraId="467E754A">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4ED6C">
    <w:pPr>
      <w:pStyle w:val="43"/>
      <w:jc w:val="right"/>
      <w:rPr>
        <w:rFonts w:hint="eastAsia" w:ascii="仿宋_GB2312" w:eastAsia="宋体"/>
        <w:b/>
        <w:i/>
        <w:iCs/>
        <w:u w:val="single"/>
        <w:lang w:eastAsia="zh-CN"/>
      </w:rPr>
    </w:pPr>
    <w:r>
      <w:t></w:t>
    </w:r>
    <w:r>
      <w:rPr>
        <w:rFonts w:hint="eastAsia"/>
        <w:lang w:eastAsia="zh-CN"/>
      </w:rPr>
      <w:t>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FD586">
    <w:pPr>
      <w:pStyle w:val="43"/>
      <w:rPr>
        <w:rFonts w:hint="eastAsia" w:eastAsia="宋体"/>
        <w:lang w:eastAsia="zh-CN"/>
      </w:rPr>
    </w:pPr>
    <w:r>
      <w:t></w:t>
    </w:r>
    <w:r>
      <w:rPr>
        <w:rFonts w:hint="eastAsia"/>
      </w:rPr>
      <w:t xml:space="preserve">                                             </w:t>
    </w:r>
    <w:r>
      <w:rPr>
        <w:rFonts w:hint="eastAsia"/>
        <w:lang w:eastAsia="zh-CN"/>
      </w:rPr>
      <w:t>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399BD">
    <w:pPr>
      <w:pStyle w:val="43"/>
      <w:jc w:val="right"/>
    </w:pPr>
    <w:r>
      <w:rPr>
        <w:rFonts w:hint="eastAsia"/>
        <w:lang w:val="zh-CN"/>
      </w:rPr>
      <w:t>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59A9F">
    <w:pPr>
      <w:pStyle w:val="4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B4E31">
    <w:pPr>
      <w:pStyle w:val="43"/>
      <w:rPr>
        <w:rFonts w:hint="eastAsia" w:ascii="仿宋_GB2312" w:eastAsia="宋体"/>
        <w:b/>
        <w:i/>
        <w:u w:val="single"/>
        <w:lang w:eastAsia="zh-CN"/>
      </w:rPr>
    </w:pPr>
    <w:r>
      <w:t></w:t>
    </w:r>
    <w:r>
      <w:rPr>
        <w:rFonts w:hint="eastAsia"/>
      </w:rPr>
      <w:t xml:space="preserve">                                                  </w:t>
    </w:r>
    <w:r>
      <w:t xml:space="preserve">                  </w:t>
    </w:r>
    <w:r>
      <w:rPr>
        <w:rFonts w:hint="eastAsia"/>
        <w:lang w:eastAsia="zh-CN"/>
      </w:rPr>
      <w:t>公开招标文件</w:t>
    </w:r>
  </w:p>
  <w:p w14:paraId="6D31B11D">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C5129">
    <w:pPr>
      <w:pStyle w:val="43"/>
    </w:pPr>
    <w:r>
      <w:t></w:t>
    </w:r>
    <w:r>
      <w:rPr>
        <w:rFonts w:hint="eastAsia"/>
      </w:rPr>
      <w:t xml:space="preserve">         </w:t>
    </w:r>
  </w:p>
  <w:p w14:paraId="388282D8">
    <w:pPr>
      <w:pStyle w:val="43"/>
      <w:rPr>
        <w:rFonts w:hint="eastAsia" w:eastAsia="宋体"/>
        <w:lang w:eastAsia="zh-CN"/>
      </w:rPr>
    </w:pPr>
    <w:r>
      <w:rPr>
        <w:rFonts w:hint="eastAsia"/>
      </w:rPr>
      <w:t xml:space="preserve">                                                                  </w:t>
    </w:r>
    <w:r>
      <w:rPr>
        <w:rFonts w:hint="eastAsia"/>
        <w:lang w:eastAsia="zh-CN"/>
      </w:rPr>
      <w:t>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D83FE">
    <w:pPr>
      <w:pStyle w:val="43"/>
      <w:rPr>
        <w:rFonts w:hint="eastAsia" w:ascii="仿宋_GB2312" w:eastAsia="宋体"/>
        <w:b/>
        <w:i/>
        <w:u w:val="single"/>
        <w:lang w:eastAsia="zh-CN"/>
      </w:rPr>
    </w:pPr>
    <w:r>
      <w:t></w:t>
    </w:r>
    <w:r>
      <w:rPr>
        <w:rFonts w:hint="eastAsia"/>
      </w:rPr>
      <w:t xml:space="preserve">                                                  </w:t>
    </w:r>
    <w:r>
      <w:rPr>
        <w:rFonts w:hint="eastAsia"/>
        <w:lang w:eastAsia="zh-CN"/>
      </w:rPr>
      <w:t>公开招标文件</w:t>
    </w:r>
  </w:p>
  <w:p w14:paraId="29454F7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D2177">
    <w:pPr>
      <w:pStyle w:val="43"/>
      <w:jc w:val="right"/>
      <w:rPr>
        <w:rFonts w:hint="eastAsia" w:eastAsia="宋体"/>
        <w:lang w:eastAsia="zh-CN"/>
      </w:rPr>
    </w:pPr>
    <w:r>
      <w:t></w:t>
    </w:r>
    <w:r>
      <w:rPr>
        <w:rFonts w:hint="eastAsia"/>
      </w:rPr>
      <w:t xml:space="preserve">                 </w:t>
    </w:r>
    <w:r>
      <w:t xml:space="preserve">                                </w:t>
    </w:r>
    <w:r>
      <w:rPr>
        <w:rFonts w:hint="eastAsia"/>
      </w:rPr>
      <w:t xml:space="preserve">         </w:t>
    </w:r>
    <w:r>
      <w:rPr>
        <w:rFonts w:hint="eastAsia"/>
        <w:lang w:eastAsia="zh-CN"/>
      </w:rPr>
      <w:t>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93F5A">
    <w:pPr>
      <w:pStyle w:val="43"/>
      <w:jc w:val="right"/>
      <w:rPr>
        <w:rFonts w:hint="eastAsia" w:ascii="仿宋_GB2312" w:eastAsia="宋体"/>
        <w:b/>
        <w:i/>
        <w:u w:val="single"/>
        <w:lang w:eastAsia="zh-CN"/>
      </w:rPr>
    </w:pPr>
    <w:r>
      <w:rPr>
        <w:rFonts w:hint="eastAsia"/>
      </w:rPr>
      <w:t xml:space="preserve">                                  </w:t>
    </w:r>
    <w:r>
      <w:rPr>
        <w:rFonts w:hint="eastAsia"/>
        <w:lang w:eastAsia="zh-CN"/>
      </w:rPr>
      <w:t>公开招标文件</w:t>
    </w:r>
  </w:p>
  <w:p w14:paraId="78334D74">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F5D04">
    <w:pPr>
      <w:pStyle w:val="43"/>
      <w:jc w:val="right"/>
      <w:rPr>
        <w:rFonts w:hint="eastAsia" w:eastAsia="宋体"/>
        <w:lang w:eastAsia="zh-CN"/>
      </w:rPr>
    </w:pPr>
    <w:r>
      <w:rPr>
        <w:rFonts w:hint="eastAsia"/>
      </w:rPr>
      <w:t xml:space="preserve">                                                                                                        </w:t>
    </w:r>
    <w:r>
      <w:rPr>
        <w:rFonts w:hint="eastAsia"/>
        <w:lang w:eastAsia="zh-CN"/>
      </w:rPr>
      <w:t>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5981C"/>
    <w:multiLevelType w:val="singleLevel"/>
    <w:tmpl w:val="1E85981C"/>
    <w:lvl w:ilvl="0" w:tentative="0">
      <w:start w:val="1"/>
      <w:numFmt w:val="chineseCounting"/>
      <w:suff w:val="nothing"/>
      <w:lvlText w:val="%1、"/>
      <w:lvlJc w:val="left"/>
      <w:pPr>
        <w:ind w:left="0" w:firstLine="420"/>
      </w:pPr>
      <w:rPr>
        <w:rFonts w:hint="eastAsia"/>
      </w:rPr>
    </w:lvl>
  </w:abstractNum>
  <w:abstractNum w:abstractNumId="1">
    <w:nsid w:val="264C2A15"/>
    <w:multiLevelType w:val="singleLevel"/>
    <w:tmpl w:val="264C2A15"/>
    <w:lvl w:ilvl="0" w:tentative="0">
      <w:start w:val="1"/>
      <w:numFmt w:val="chineseCounting"/>
      <w:suff w:val="nothing"/>
      <w:lvlText w:val="%1、"/>
      <w:lvlJc w:val="left"/>
      <w:pPr>
        <w:ind w:left="0" w:firstLine="420"/>
      </w:pPr>
      <w:rPr>
        <w:rFonts w:hint="eastAsia"/>
      </w:rPr>
    </w:lvl>
  </w:abstractNum>
  <w:abstractNum w:abstractNumId="2">
    <w:nsid w:val="2BA043B9"/>
    <w:multiLevelType w:val="singleLevel"/>
    <w:tmpl w:val="2BA043B9"/>
    <w:lvl w:ilvl="0" w:tentative="0">
      <w:start w:val="1"/>
      <w:numFmt w:val="chineseCounting"/>
      <w:suff w:val="nothing"/>
      <w:lvlText w:val="%1、"/>
      <w:lvlJc w:val="left"/>
      <w:pPr>
        <w:ind w:left="0" w:firstLine="420"/>
      </w:pPr>
      <w:rPr>
        <w:rFonts w:hint="eastAsia"/>
      </w:rPr>
    </w:lvl>
  </w:abstractNum>
  <w:abstractNum w:abstractNumId="3">
    <w:nsid w:val="4CA75A52"/>
    <w:multiLevelType w:val="multilevel"/>
    <w:tmpl w:val="4CA75A52"/>
    <w:lvl w:ilvl="0" w:tentative="0">
      <w:start w:val="1"/>
      <w:numFmt w:val="decimal"/>
      <w:pStyle w:val="968"/>
      <w:suff w:val="nothing"/>
      <w:lvlText w:val="（%1）"/>
      <w:lvlJc w:val="left"/>
      <w:pPr>
        <w:ind w:left="1135" w:firstLine="0"/>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suff w:val="nothing"/>
      <w:lvlText w:val="%2）"/>
      <w:lvlJc w:val="left"/>
      <w:pPr>
        <w:ind w:left="1130" w:firstLine="0"/>
      </w:pPr>
      <w:rPr>
        <w:rFonts w:hint="eastAsia"/>
      </w:rPr>
    </w:lvl>
    <w:lvl w:ilvl="2" w:tentative="0">
      <w:start w:val="1"/>
      <w:numFmt w:val="lowerRoman"/>
      <w:lvlText w:val="%3."/>
      <w:lvlJc w:val="right"/>
      <w:pPr>
        <w:ind w:left="1550" w:firstLine="0"/>
      </w:pPr>
      <w:rPr>
        <w:rFonts w:hint="eastAsia"/>
      </w:rPr>
    </w:lvl>
    <w:lvl w:ilvl="3" w:tentative="0">
      <w:start w:val="1"/>
      <w:numFmt w:val="decimal"/>
      <w:lvlText w:val="%4）"/>
      <w:lvlJc w:val="left"/>
      <w:pPr>
        <w:ind w:left="1970" w:firstLine="0"/>
      </w:pPr>
      <w:rPr>
        <w:rFonts w:hint="eastAsia"/>
      </w:rPr>
    </w:lvl>
    <w:lvl w:ilvl="4" w:tentative="0">
      <w:start w:val="1"/>
      <w:numFmt w:val="lowerLetter"/>
      <w:lvlText w:val="%5)"/>
      <w:lvlJc w:val="left"/>
      <w:pPr>
        <w:ind w:left="2390" w:firstLine="0"/>
      </w:pPr>
      <w:rPr>
        <w:rFonts w:hint="eastAsia"/>
      </w:rPr>
    </w:lvl>
    <w:lvl w:ilvl="5" w:tentative="0">
      <w:start w:val="1"/>
      <w:numFmt w:val="lowerRoman"/>
      <w:lvlText w:val="%6."/>
      <w:lvlJc w:val="right"/>
      <w:pPr>
        <w:ind w:left="2810" w:firstLine="0"/>
      </w:pPr>
      <w:rPr>
        <w:rFonts w:hint="eastAsia"/>
      </w:rPr>
    </w:lvl>
    <w:lvl w:ilvl="6" w:tentative="0">
      <w:start w:val="1"/>
      <w:numFmt w:val="decimal"/>
      <w:lvlText w:val="%7."/>
      <w:lvlJc w:val="left"/>
      <w:pPr>
        <w:ind w:left="3230" w:firstLine="0"/>
      </w:pPr>
      <w:rPr>
        <w:rFonts w:hint="eastAsia"/>
      </w:rPr>
    </w:lvl>
    <w:lvl w:ilvl="7" w:tentative="0">
      <w:start w:val="1"/>
      <w:numFmt w:val="lowerLetter"/>
      <w:lvlText w:val="%8)"/>
      <w:lvlJc w:val="left"/>
      <w:pPr>
        <w:ind w:left="3650" w:firstLine="0"/>
      </w:pPr>
      <w:rPr>
        <w:rFonts w:hint="eastAsia"/>
      </w:rPr>
    </w:lvl>
    <w:lvl w:ilvl="8" w:tentative="0">
      <w:start w:val="1"/>
      <w:numFmt w:val="lowerRoman"/>
      <w:lvlText w:val="%9."/>
      <w:lvlJc w:val="right"/>
      <w:pPr>
        <w:ind w:left="4070" w:firstLine="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jM2YwMjU5NGQ2NzA0NzA0M2U4ZTc0YTA1YjI2N2EifQ=="/>
    <w:docVar w:name="KSO_WPS_MARK_KEY" w:val="e9ba8677-7070-47ef-b874-121d39ba6875"/>
  </w:docVars>
  <w:rsids>
    <w:rsidRoot w:val="000A0349"/>
    <w:rsid w:val="000A0349"/>
    <w:rsid w:val="000C024B"/>
    <w:rsid w:val="002D2500"/>
    <w:rsid w:val="004D59BD"/>
    <w:rsid w:val="004E43BF"/>
    <w:rsid w:val="007E6034"/>
    <w:rsid w:val="00B0507A"/>
    <w:rsid w:val="00C910E5"/>
    <w:rsid w:val="00F95D0B"/>
    <w:rsid w:val="01070468"/>
    <w:rsid w:val="01214557"/>
    <w:rsid w:val="013E13D9"/>
    <w:rsid w:val="01536131"/>
    <w:rsid w:val="016C50BB"/>
    <w:rsid w:val="01C7267B"/>
    <w:rsid w:val="02641C78"/>
    <w:rsid w:val="02750329"/>
    <w:rsid w:val="02922C89"/>
    <w:rsid w:val="02E132C9"/>
    <w:rsid w:val="02E34ABE"/>
    <w:rsid w:val="032E2BD2"/>
    <w:rsid w:val="033A5801"/>
    <w:rsid w:val="03744A75"/>
    <w:rsid w:val="03CE7CF1"/>
    <w:rsid w:val="03D352ED"/>
    <w:rsid w:val="040F20B8"/>
    <w:rsid w:val="042C4A18"/>
    <w:rsid w:val="04BC223F"/>
    <w:rsid w:val="04BD1B14"/>
    <w:rsid w:val="052F2A11"/>
    <w:rsid w:val="05505DB7"/>
    <w:rsid w:val="05726DA2"/>
    <w:rsid w:val="05B2719F"/>
    <w:rsid w:val="05B41169"/>
    <w:rsid w:val="05BB6053"/>
    <w:rsid w:val="066B2CA7"/>
    <w:rsid w:val="068F0749"/>
    <w:rsid w:val="06C947A0"/>
    <w:rsid w:val="06D7510F"/>
    <w:rsid w:val="07683FB9"/>
    <w:rsid w:val="07690DCB"/>
    <w:rsid w:val="07697D31"/>
    <w:rsid w:val="07A64AE1"/>
    <w:rsid w:val="07B21AAB"/>
    <w:rsid w:val="07BA233A"/>
    <w:rsid w:val="089863B9"/>
    <w:rsid w:val="08AA23AF"/>
    <w:rsid w:val="08D538D0"/>
    <w:rsid w:val="08E04998"/>
    <w:rsid w:val="08E0633D"/>
    <w:rsid w:val="08FB2C0B"/>
    <w:rsid w:val="09322AD0"/>
    <w:rsid w:val="094620D8"/>
    <w:rsid w:val="09CA2D09"/>
    <w:rsid w:val="0A416619"/>
    <w:rsid w:val="0A894972"/>
    <w:rsid w:val="0A8D45C8"/>
    <w:rsid w:val="0AFD0EBC"/>
    <w:rsid w:val="0B097BA3"/>
    <w:rsid w:val="0C160487"/>
    <w:rsid w:val="0C2506CA"/>
    <w:rsid w:val="0C3E353A"/>
    <w:rsid w:val="0C6444B5"/>
    <w:rsid w:val="0C692CAD"/>
    <w:rsid w:val="0C7358DA"/>
    <w:rsid w:val="0C937D2A"/>
    <w:rsid w:val="0CBE4530"/>
    <w:rsid w:val="0CC003F3"/>
    <w:rsid w:val="0D270472"/>
    <w:rsid w:val="0D2E1801"/>
    <w:rsid w:val="0D350DE1"/>
    <w:rsid w:val="0D555D85"/>
    <w:rsid w:val="0D58062B"/>
    <w:rsid w:val="0D6C40D7"/>
    <w:rsid w:val="0DA668CA"/>
    <w:rsid w:val="0DC36A25"/>
    <w:rsid w:val="0DE85E53"/>
    <w:rsid w:val="0E2826F4"/>
    <w:rsid w:val="0E2D1AB8"/>
    <w:rsid w:val="0E3270CE"/>
    <w:rsid w:val="0E364E11"/>
    <w:rsid w:val="0E666E1D"/>
    <w:rsid w:val="0E7D2A40"/>
    <w:rsid w:val="0E87566C"/>
    <w:rsid w:val="0EBE4E06"/>
    <w:rsid w:val="0ECF2B6F"/>
    <w:rsid w:val="0F057624"/>
    <w:rsid w:val="0F3A0931"/>
    <w:rsid w:val="0F6C03BE"/>
    <w:rsid w:val="0F73174D"/>
    <w:rsid w:val="0FAD1102"/>
    <w:rsid w:val="0FBD50BE"/>
    <w:rsid w:val="0FBF6D8B"/>
    <w:rsid w:val="10444B40"/>
    <w:rsid w:val="107E0B00"/>
    <w:rsid w:val="10D0675F"/>
    <w:rsid w:val="10EE74A4"/>
    <w:rsid w:val="111E393A"/>
    <w:rsid w:val="11531836"/>
    <w:rsid w:val="11902A8A"/>
    <w:rsid w:val="11C27E46"/>
    <w:rsid w:val="11F04A43"/>
    <w:rsid w:val="11F33019"/>
    <w:rsid w:val="12040D82"/>
    <w:rsid w:val="1209283C"/>
    <w:rsid w:val="121511E1"/>
    <w:rsid w:val="123078E6"/>
    <w:rsid w:val="123A47A4"/>
    <w:rsid w:val="127B55C6"/>
    <w:rsid w:val="12D16849"/>
    <w:rsid w:val="12D93FBD"/>
    <w:rsid w:val="12DB5F87"/>
    <w:rsid w:val="12E0359D"/>
    <w:rsid w:val="132A2A6A"/>
    <w:rsid w:val="132D552A"/>
    <w:rsid w:val="133D279D"/>
    <w:rsid w:val="137837D5"/>
    <w:rsid w:val="137B10C2"/>
    <w:rsid w:val="13963C5C"/>
    <w:rsid w:val="14025795"/>
    <w:rsid w:val="1432607A"/>
    <w:rsid w:val="14830684"/>
    <w:rsid w:val="14A5684C"/>
    <w:rsid w:val="14CA0061"/>
    <w:rsid w:val="14D62EA9"/>
    <w:rsid w:val="150F3E1F"/>
    <w:rsid w:val="153C6A85"/>
    <w:rsid w:val="158161D6"/>
    <w:rsid w:val="15BA6327"/>
    <w:rsid w:val="15C251DC"/>
    <w:rsid w:val="15CF1ED6"/>
    <w:rsid w:val="15E46F00"/>
    <w:rsid w:val="15F35395"/>
    <w:rsid w:val="162735CA"/>
    <w:rsid w:val="1632753A"/>
    <w:rsid w:val="164C2CF7"/>
    <w:rsid w:val="169052DA"/>
    <w:rsid w:val="1699418F"/>
    <w:rsid w:val="16E828D0"/>
    <w:rsid w:val="172A0036"/>
    <w:rsid w:val="17591B70"/>
    <w:rsid w:val="17603394"/>
    <w:rsid w:val="17865BED"/>
    <w:rsid w:val="17C0399D"/>
    <w:rsid w:val="18057602"/>
    <w:rsid w:val="183349D1"/>
    <w:rsid w:val="18412030"/>
    <w:rsid w:val="18786026"/>
    <w:rsid w:val="188B720A"/>
    <w:rsid w:val="18BF1EA7"/>
    <w:rsid w:val="18C63235"/>
    <w:rsid w:val="18C66D91"/>
    <w:rsid w:val="18EF453A"/>
    <w:rsid w:val="192B4E46"/>
    <w:rsid w:val="195769A2"/>
    <w:rsid w:val="196B7938"/>
    <w:rsid w:val="19E00326"/>
    <w:rsid w:val="1A147FD0"/>
    <w:rsid w:val="1A1F2BFD"/>
    <w:rsid w:val="1A25301A"/>
    <w:rsid w:val="1A3A17E5"/>
    <w:rsid w:val="1A524C3A"/>
    <w:rsid w:val="1AA11864"/>
    <w:rsid w:val="1ABF618E"/>
    <w:rsid w:val="1AC94917"/>
    <w:rsid w:val="1AFA5418"/>
    <w:rsid w:val="1B3F2E2B"/>
    <w:rsid w:val="1B974A15"/>
    <w:rsid w:val="1BBC054B"/>
    <w:rsid w:val="1BBE4697"/>
    <w:rsid w:val="1BE85DF4"/>
    <w:rsid w:val="1C006A5E"/>
    <w:rsid w:val="1C197B20"/>
    <w:rsid w:val="1C7865F4"/>
    <w:rsid w:val="1C8256C5"/>
    <w:rsid w:val="1C964CCC"/>
    <w:rsid w:val="1C965875"/>
    <w:rsid w:val="1CA91910"/>
    <w:rsid w:val="1CB87339"/>
    <w:rsid w:val="1CB97007"/>
    <w:rsid w:val="1CBC5403"/>
    <w:rsid w:val="1E122A78"/>
    <w:rsid w:val="1E5906A7"/>
    <w:rsid w:val="1E761256"/>
    <w:rsid w:val="1F093E7B"/>
    <w:rsid w:val="1FDC7BDF"/>
    <w:rsid w:val="1FDE70B6"/>
    <w:rsid w:val="201A2D1C"/>
    <w:rsid w:val="203171E6"/>
    <w:rsid w:val="20531852"/>
    <w:rsid w:val="208C6B12"/>
    <w:rsid w:val="20B9542D"/>
    <w:rsid w:val="20BA50E2"/>
    <w:rsid w:val="20C91B14"/>
    <w:rsid w:val="20EE1225"/>
    <w:rsid w:val="20FB5A46"/>
    <w:rsid w:val="20FF72E4"/>
    <w:rsid w:val="211508B6"/>
    <w:rsid w:val="21154D5A"/>
    <w:rsid w:val="219F0AC7"/>
    <w:rsid w:val="21A41C3A"/>
    <w:rsid w:val="21AE2AB8"/>
    <w:rsid w:val="21BF1C88"/>
    <w:rsid w:val="21C4408A"/>
    <w:rsid w:val="21D544E9"/>
    <w:rsid w:val="21D56297"/>
    <w:rsid w:val="21E0760C"/>
    <w:rsid w:val="21E604A4"/>
    <w:rsid w:val="22162B37"/>
    <w:rsid w:val="223905D4"/>
    <w:rsid w:val="223B259E"/>
    <w:rsid w:val="22484CBB"/>
    <w:rsid w:val="2288155B"/>
    <w:rsid w:val="22BB1994"/>
    <w:rsid w:val="22C02AA3"/>
    <w:rsid w:val="22C41D3E"/>
    <w:rsid w:val="22D8603F"/>
    <w:rsid w:val="23274C1A"/>
    <w:rsid w:val="23337719"/>
    <w:rsid w:val="23362D65"/>
    <w:rsid w:val="235D02F2"/>
    <w:rsid w:val="236C6787"/>
    <w:rsid w:val="23825FAA"/>
    <w:rsid w:val="23957A8C"/>
    <w:rsid w:val="239A32F4"/>
    <w:rsid w:val="23F92711"/>
    <w:rsid w:val="24215D26"/>
    <w:rsid w:val="247753E3"/>
    <w:rsid w:val="24861ACA"/>
    <w:rsid w:val="24A0493A"/>
    <w:rsid w:val="24AA3A0B"/>
    <w:rsid w:val="24BA2272"/>
    <w:rsid w:val="24C22B02"/>
    <w:rsid w:val="25196339"/>
    <w:rsid w:val="25551BC9"/>
    <w:rsid w:val="25553433"/>
    <w:rsid w:val="259721E1"/>
    <w:rsid w:val="259D3570"/>
    <w:rsid w:val="259F2E44"/>
    <w:rsid w:val="25AF2202"/>
    <w:rsid w:val="25C573EF"/>
    <w:rsid w:val="26014233"/>
    <w:rsid w:val="260B2287"/>
    <w:rsid w:val="266100F9"/>
    <w:rsid w:val="26C62A11"/>
    <w:rsid w:val="270373D5"/>
    <w:rsid w:val="271C2272"/>
    <w:rsid w:val="273175A3"/>
    <w:rsid w:val="275B723E"/>
    <w:rsid w:val="275D2FB6"/>
    <w:rsid w:val="276854B7"/>
    <w:rsid w:val="27A24E6D"/>
    <w:rsid w:val="27A401A2"/>
    <w:rsid w:val="27A6670B"/>
    <w:rsid w:val="27B0758A"/>
    <w:rsid w:val="27CC5A46"/>
    <w:rsid w:val="284952E9"/>
    <w:rsid w:val="28757E8C"/>
    <w:rsid w:val="28871BF5"/>
    <w:rsid w:val="289B19A5"/>
    <w:rsid w:val="28CB21A2"/>
    <w:rsid w:val="29451F54"/>
    <w:rsid w:val="29634188"/>
    <w:rsid w:val="297A26A8"/>
    <w:rsid w:val="29CE5AA6"/>
    <w:rsid w:val="29CF181E"/>
    <w:rsid w:val="2A262B99"/>
    <w:rsid w:val="2A353D77"/>
    <w:rsid w:val="2A6B1546"/>
    <w:rsid w:val="2AA52D76"/>
    <w:rsid w:val="2AA64C74"/>
    <w:rsid w:val="2AC173F7"/>
    <w:rsid w:val="2AEB08D9"/>
    <w:rsid w:val="2B287437"/>
    <w:rsid w:val="2B473D61"/>
    <w:rsid w:val="2B996587"/>
    <w:rsid w:val="2BA70CA4"/>
    <w:rsid w:val="2BD51671"/>
    <w:rsid w:val="2C974875"/>
    <w:rsid w:val="2CE35D0C"/>
    <w:rsid w:val="2CEF46B1"/>
    <w:rsid w:val="2D281971"/>
    <w:rsid w:val="2D3C71CA"/>
    <w:rsid w:val="2D40315E"/>
    <w:rsid w:val="2D880661"/>
    <w:rsid w:val="2DB33930"/>
    <w:rsid w:val="2DB96A6D"/>
    <w:rsid w:val="2E046E0C"/>
    <w:rsid w:val="2E0B376C"/>
    <w:rsid w:val="2E5C3FC8"/>
    <w:rsid w:val="2E5D55A4"/>
    <w:rsid w:val="2E8B0409"/>
    <w:rsid w:val="2EB20065"/>
    <w:rsid w:val="2ECE674E"/>
    <w:rsid w:val="2ED508F9"/>
    <w:rsid w:val="2ED53C65"/>
    <w:rsid w:val="2F120B2A"/>
    <w:rsid w:val="2F1C5505"/>
    <w:rsid w:val="2F3C1703"/>
    <w:rsid w:val="2F4001F9"/>
    <w:rsid w:val="2FA33530"/>
    <w:rsid w:val="2FAC1561"/>
    <w:rsid w:val="2FF15726"/>
    <w:rsid w:val="301A5EE8"/>
    <w:rsid w:val="301C096C"/>
    <w:rsid w:val="30240B15"/>
    <w:rsid w:val="308B2942"/>
    <w:rsid w:val="308E5F8F"/>
    <w:rsid w:val="3167369B"/>
    <w:rsid w:val="31832F49"/>
    <w:rsid w:val="318850D4"/>
    <w:rsid w:val="31C61758"/>
    <w:rsid w:val="31CF02AF"/>
    <w:rsid w:val="31D43E75"/>
    <w:rsid w:val="32171FB4"/>
    <w:rsid w:val="323808A8"/>
    <w:rsid w:val="323963CE"/>
    <w:rsid w:val="3244724D"/>
    <w:rsid w:val="3258777C"/>
    <w:rsid w:val="3264169D"/>
    <w:rsid w:val="32700222"/>
    <w:rsid w:val="327B0795"/>
    <w:rsid w:val="32A221C5"/>
    <w:rsid w:val="32BB5035"/>
    <w:rsid w:val="32FF4F22"/>
    <w:rsid w:val="33332E1D"/>
    <w:rsid w:val="33411AD8"/>
    <w:rsid w:val="33492641"/>
    <w:rsid w:val="334F40FB"/>
    <w:rsid w:val="33576B0C"/>
    <w:rsid w:val="338402E5"/>
    <w:rsid w:val="33E04D53"/>
    <w:rsid w:val="33F95E15"/>
    <w:rsid w:val="348E2A01"/>
    <w:rsid w:val="34A73AC3"/>
    <w:rsid w:val="34B65AB4"/>
    <w:rsid w:val="34BF705E"/>
    <w:rsid w:val="34C46423"/>
    <w:rsid w:val="34E24AFB"/>
    <w:rsid w:val="34E56399"/>
    <w:rsid w:val="34EA36DF"/>
    <w:rsid w:val="34F211E2"/>
    <w:rsid w:val="35146F8F"/>
    <w:rsid w:val="35415CC5"/>
    <w:rsid w:val="355359F9"/>
    <w:rsid w:val="35674CCB"/>
    <w:rsid w:val="356A6813"/>
    <w:rsid w:val="357A703F"/>
    <w:rsid w:val="35A40517"/>
    <w:rsid w:val="35A95619"/>
    <w:rsid w:val="36CC5A63"/>
    <w:rsid w:val="36E92171"/>
    <w:rsid w:val="373C5A2C"/>
    <w:rsid w:val="377F2AD5"/>
    <w:rsid w:val="37BC1633"/>
    <w:rsid w:val="37C64260"/>
    <w:rsid w:val="37CD7692"/>
    <w:rsid w:val="3825542A"/>
    <w:rsid w:val="382F0057"/>
    <w:rsid w:val="383E473E"/>
    <w:rsid w:val="386A5533"/>
    <w:rsid w:val="3872263A"/>
    <w:rsid w:val="387C7014"/>
    <w:rsid w:val="38D1110E"/>
    <w:rsid w:val="391326F9"/>
    <w:rsid w:val="39812B34"/>
    <w:rsid w:val="399A59A4"/>
    <w:rsid w:val="39BE5F5C"/>
    <w:rsid w:val="39F664CD"/>
    <w:rsid w:val="3A0A215A"/>
    <w:rsid w:val="3A1B54B6"/>
    <w:rsid w:val="3A45431D"/>
    <w:rsid w:val="3A5E69D2"/>
    <w:rsid w:val="3A6714F6"/>
    <w:rsid w:val="3A9C574C"/>
    <w:rsid w:val="3AA0523C"/>
    <w:rsid w:val="3B201ED9"/>
    <w:rsid w:val="3B3911ED"/>
    <w:rsid w:val="3BAE5737"/>
    <w:rsid w:val="3BCE402B"/>
    <w:rsid w:val="3C1C7CDF"/>
    <w:rsid w:val="3C355E58"/>
    <w:rsid w:val="3CB90837"/>
    <w:rsid w:val="3CF2269D"/>
    <w:rsid w:val="3CFB4907"/>
    <w:rsid w:val="3D655E7D"/>
    <w:rsid w:val="3E0D0E3B"/>
    <w:rsid w:val="3E1249E2"/>
    <w:rsid w:val="3E29379B"/>
    <w:rsid w:val="3E2B306F"/>
    <w:rsid w:val="3E391C30"/>
    <w:rsid w:val="3E4B7CA3"/>
    <w:rsid w:val="3E636CAD"/>
    <w:rsid w:val="3E6C6698"/>
    <w:rsid w:val="3E8409D1"/>
    <w:rsid w:val="3E90381A"/>
    <w:rsid w:val="3F4F7231"/>
    <w:rsid w:val="3F7942AE"/>
    <w:rsid w:val="3FDB0AC5"/>
    <w:rsid w:val="3FDB2623"/>
    <w:rsid w:val="3FDB6D16"/>
    <w:rsid w:val="3FE060DB"/>
    <w:rsid w:val="3FF60BC4"/>
    <w:rsid w:val="40060F78"/>
    <w:rsid w:val="40384169"/>
    <w:rsid w:val="404E1296"/>
    <w:rsid w:val="406C796F"/>
    <w:rsid w:val="407D54C2"/>
    <w:rsid w:val="40A11D0E"/>
    <w:rsid w:val="40A62E81"/>
    <w:rsid w:val="40C477AB"/>
    <w:rsid w:val="41267A99"/>
    <w:rsid w:val="415B010F"/>
    <w:rsid w:val="41820F87"/>
    <w:rsid w:val="41A44BA4"/>
    <w:rsid w:val="4211710E"/>
    <w:rsid w:val="422B7AE1"/>
    <w:rsid w:val="422F44A2"/>
    <w:rsid w:val="42440BA3"/>
    <w:rsid w:val="424C5CAA"/>
    <w:rsid w:val="42666D6B"/>
    <w:rsid w:val="42A17DA3"/>
    <w:rsid w:val="42BC698B"/>
    <w:rsid w:val="42D62BBE"/>
    <w:rsid w:val="42DF6B1E"/>
    <w:rsid w:val="432509D4"/>
    <w:rsid w:val="4335673E"/>
    <w:rsid w:val="43496A2C"/>
    <w:rsid w:val="43845CE4"/>
    <w:rsid w:val="43866F99"/>
    <w:rsid w:val="438F20C0"/>
    <w:rsid w:val="43D47D05"/>
    <w:rsid w:val="4416656F"/>
    <w:rsid w:val="442C18EF"/>
    <w:rsid w:val="444F0625"/>
    <w:rsid w:val="447C536B"/>
    <w:rsid w:val="4489721C"/>
    <w:rsid w:val="44BA1E4D"/>
    <w:rsid w:val="45025E9B"/>
    <w:rsid w:val="451A208F"/>
    <w:rsid w:val="45252F0E"/>
    <w:rsid w:val="452D60D2"/>
    <w:rsid w:val="453E3FCF"/>
    <w:rsid w:val="45667654"/>
    <w:rsid w:val="45CE5353"/>
    <w:rsid w:val="46162856"/>
    <w:rsid w:val="4622744D"/>
    <w:rsid w:val="465B295F"/>
    <w:rsid w:val="468E063F"/>
    <w:rsid w:val="46AA2F9F"/>
    <w:rsid w:val="46BF30DB"/>
    <w:rsid w:val="46D544C0"/>
    <w:rsid w:val="46DB1C82"/>
    <w:rsid w:val="46F25071"/>
    <w:rsid w:val="471E1E95"/>
    <w:rsid w:val="4743767B"/>
    <w:rsid w:val="475A2C17"/>
    <w:rsid w:val="478F0B12"/>
    <w:rsid w:val="47C14A44"/>
    <w:rsid w:val="47CB141F"/>
    <w:rsid w:val="47D35239"/>
    <w:rsid w:val="481D3B60"/>
    <w:rsid w:val="482F5E51"/>
    <w:rsid w:val="483B0352"/>
    <w:rsid w:val="484C07B1"/>
    <w:rsid w:val="485D476D"/>
    <w:rsid w:val="48890010"/>
    <w:rsid w:val="48A00AFD"/>
    <w:rsid w:val="48B545A9"/>
    <w:rsid w:val="49177011"/>
    <w:rsid w:val="497F0713"/>
    <w:rsid w:val="4A404AE6"/>
    <w:rsid w:val="4A650259"/>
    <w:rsid w:val="4A743FEF"/>
    <w:rsid w:val="4AC97E97"/>
    <w:rsid w:val="4ACF775E"/>
    <w:rsid w:val="4AF3760A"/>
    <w:rsid w:val="4B032F9B"/>
    <w:rsid w:val="4B5A1437"/>
    <w:rsid w:val="4B7C7600"/>
    <w:rsid w:val="4C3103EA"/>
    <w:rsid w:val="4C59349D"/>
    <w:rsid w:val="4C5D11DF"/>
    <w:rsid w:val="4C940979"/>
    <w:rsid w:val="4CDD7C2A"/>
    <w:rsid w:val="4CFD207A"/>
    <w:rsid w:val="4D021D86"/>
    <w:rsid w:val="4D1F46E6"/>
    <w:rsid w:val="4D590E6A"/>
    <w:rsid w:val="4DBA61BD"/>
    <w:rsid w:val="4DF54F79"/>
    <w:rsid w:val="4E30647F"/>
    <w:rsid w:val="4E353A96"/>
    <w:rsid w:val="4E4A5793"/>
    <w:rsid w:val="4E4B6366"/>
    <w:rsid w:val="4E827B11"/>
    <w:rsid w:val="4EF9748F"/>
    <w:rsid w:val="4F0F2539"/>
    <w:rsid w:val="4F3F2E1E"/>
    <w:rsid w:val="4F561F16"/>
    <w:rsid w:val="4FA140D4"/>
    <w:rsid w:val="4FC74BC1"/>
    <w:rsid w:val="4FDA30C7"/>
    <w:rsid w:val="4FEC63D6"/>
    <w:rsid w:val="4FF27E90"/>
    <w:rsid w:val="502B2B82"/>
    <w:rsid w:val="50B60EBE"/>
    <w:rsid w:val="50F40C69"/>
    <w:rsid w:val="50F6750C"/>
    <w:rsid w:val="50FC72E6"/>
    <w:rsid w:val="51112598"/>
    <w:rsid w:val="51AB479B"/>
    <w:rsid w:val="51AE7DE7"/>
    <w:rsid w:val="51D37872"/>
    <w:rsid w:val="52081BED"/>
    <w:rsid w:val="52100AA2"/>
    <w:rsid w:val="522307D5"/>
    <w:rsid w:val="523A78CD"/>
    <w:rsid w:val="52576539"/>
    <w:rsid w:val="528374C6"/>
    <w:rsid w:val="52E066C6"/>
    <w:rsid w:val="53142E77"/>
    <w:rsid w:val="532145E9"/>
    <w:rsid w:val="53334A48"/>
    <w:rsid w:val="5352603B"/>
    <w:rsid w:val="53607807"/>
    <w:rsid w:val="539F032F"/>
    <w:rsid w:val="53AE0572"/>
    <w:rsid w:val="53BD4F5E"/>
    <w:rsid w:val="53BD6A07"/>
    <w:rsid w:val="53C9715A"/>
    <w:rsid w:val="54041F40"/>
    <w:rsid w:val="541F321E"/>
    <w:rsid w:val="54232D0E"/>
    <w:rsid w:val="54244390"/>
    <w:rsid w:val="54494EAC"/>
    <w:rsid w:val="544D70C0"/>
    <w:rsid w:val="546B0B1D"/>
    <w:rsid w:val="548239B2"/>
    <w:rsid w:val="548337AD"/>
    <w:rsid w:val="54901A26"/>
    <w:rsid w:val="54992FD0"/>
    <w:rsid w:val="54BE6593"/>
    <w:rsid w:val="54E047A3"/>
    <w:rsid w:val="550D751A"/>
    <w:rsid w:val="55233907"/>
    <w:rsid w:val="554D68E5"/>
    <w:rsid w:val="554F12DC"/>
    <w:rsid w:val="55C776C9"/>
    <w:rsid w:val="55F13F1A"/>
    <w:rsid w:val="561346BC"/>
    <w:rsid w:val="561843C9"/>
    <w:rsid w:val="5697353F"/>
    <w:rsid w:val="56BB686A"/>
    <w:rsid w:val="56F3629C"/>
    <w:rsid w:val="570F1328"/>
    <w:rsid w:val="571C57F3"/>
    <w:rsid w:val="57362D58"/>
    <w:rsid w:val="573945F7"/>
    <w:rsid w:val="576176AA"/>
    <w:rsid w:val="577E46FF"/>
    <w:rsid w:val="57A04676"/>
    <w:rsid w:val="57A44166"/>
    <w:rsid w:val="57CC546B"/>
    <w:rsid w:val="5822508B"/>
    <w:rsid w:val="58262DCD"/>
    <w:rsid w:val="582C5F09"/>
    <w:rsid w:val="583670A0"/>
    <w:rsid w:val="585628FB"/>
    <w:rsid w:val="585D40C1"/>
    <w:rsid w:val="58A9755A"/>
    <w:rsid w:val="58B303D9"/>
    <w:rsid w:val="58BA1767"/>
    <w:rsid w:val="58F033DB"/>
    <w:rsid w:val="595E20F3"/>
    <w:rsid w:val="597162CA"/>
    <w:rsid w:val="598D0C2A"/>
    <w:rsid w:val="59E545C2"/>
    <w:rsid w:val="5A3C3419"/>
    <w:rsid w:val="5A4E660B"/>
    <w:rsid w:val="5A5F4374"/>
    <w:rsid w:val="5A751DEA"/>
    <w:rsid w:val="5AA47504"/>
    <w:rsid w:val="5AA63D51"/>
    <w:rsid w:val="5AAC3332"/>
    <w:rsid w:val="5AB3021C"/>
    <w:rsid w:val="5AE35EFA"/>
    <w:rsid w:val="5AFC1BC3"/>
    <w:rsid w:val="5B0867BA"/>
    <w:rsid w:val="5B420748"/>
    <w:rsid w:val="5B44356A"/>
    <w:rsid w:val="5B4B48F9"/>
    <w:rsid w:val="5B5F2152"/>
    <w:rsid w:val="5B61411C"/>
    <w:rsid w:val="5B8C73EB"/>
    <w:rsid w:val="5BDE39BF"/>
    <w:rsid w:val="5BE80399"/>
    <w:rsid w:val="5BFE5E0F"/>
    <w:rsid w:val="5C182A2D"/>
    <w:rsid w:val="5C1967A5"/>
    <w:rsid w:val="5C2B7526"/>
    <w:rsid w:val="5C6F5F3C"/>
    <w:rsid w:val="5C9A78E6"/>
    <w:rsid w:val="5C9B1F5E"/>
    <w:rsid w:val="5D167117"/>
    <w:rsid w:val="5D5C103F"/>
    <w:rsid w:val="5D7A3273"/>
    <w:rsid w:val="5D850596"/>
    <w:rsid w:val="5DB04EE7"/>
    <w:rsid w:val="5DD706C5"/>
    <w:rsid w:val="5DEF5A0F"/>
    <w:rsid w:val="5E596C50"/>
    <w:rsid w:val="5E8048B9"/>
    <w:rsid w:val="5EA762EA"/>
    <w:rsid w:val="5EAE1426"/>
    <w:rsid w:val="5ED115B9"/>
    <w:rsid w:val="5F0C53C6"/>
    <w:rsid w:val="5F16521D"/>
    <w:rsid w:val="5F5521EA"/>
    <w:rsid w:val="5F582A99"/>
    <w:rsid w:val="5F6B6599"/>
    <w:rsid w:val="5FC96F0B"/>
    <w:rsid w:val="5FD50C35"/>
    <w:rsid w:val="5FDD35A8"/>
    <w:rsid w:val="6062696C"/>
    <w:rsid w:val="609B00D0"/>
    <w:rsid w:val="60AA3E6F"/>
    <w:rsid w:val="60B6293A"/>
    <w:rsid w:val="60DB04CD"/>
    <w:rsid w:val="60FB291D"/>
    <w:rsid w:val="613D1187"/>
    <w:rsid w:val="61811074"/>
    <w:rsid w:val="620D46B6"/>
    <w:rsid w:val="624B1238"/>
    <w:rsid w:val="624B3430"/>
    <w:rsid w:val="62A86F15"/>
    <w:rsid w:val="62F53AC8"/>
    <w:rsid w:val="62FD0BCE"/>
    <w:rsid w:val="631F2915"/>
    <w:rsid w:val="6320249D"/>
    <w:rsid w:val="63400ABB"/>
    <w:rsid w:val="635527B8"/>
    <w:rsid w:val="63E2436F"/>
    <w:rsid w:val="63F17E5D"/>
    <w:rsid w:val="64326656"/>
    <w:rsid w:val="64740A1C"/>
    <w:rsid w:val="64AC28AC"/>
    <w:rsid w:val="64B33C3A"/>
    <w:rsid w:val="650049A6"/>
    <w:rsid w:val="65404DA2"/>
    <w:rsid w:val="659C46CE"/>
    <w:rsid w:val="65A73073"/>
    <w:rsid w:val="65BC4C3F"/>
    <w:rsid w:val="65EE2A50"/>
    <w:rsid w:val="66571890"/>
    <w:rsid w:val="666F593F"/>
    <w:rsid w:val="66865EB3"/>
    <w:rsid w:val="66925AD1"/>
    <w:rsid w:val="66B141AA"/>
    <w:rsid w:val="66B45A48"/>
    <w:rsid w:val="66C043ED"/>
    <w:rsid w:val="66CD2666"/>
    <w:rsid w:val="67050051"/>
    <w:rsid w:val="672E57FA"/>
    <w:rsid w:val="67A1421E"/>
    <w:rsid w:val="67A61834"/>
    <w:rsid w:val="67AC5F76"/>
    <w:rsid w:val="681A7329"/>
    <w:rsid w:val="683F3A37"/>
    <w:rsid w:val="685F7C35"/>
    <w:rsid w:val="686E355E"/>
    <w:rsid w:val="68AD6BF3"/>
    <w:rsid w:val="68B00491"/>
    <w:rsid w:val="692F061C"/>
    <w:rsid w:val="693B41FE"/>
    <w:rsid w:val="69456E2B"/>
    <w:rsid w:val="697E40EB"/>
    <w:rsid w:val="69D65CD5"/>
    <w:rsid w:val="69FD088C"/>
    <w:rsid w:val="69FD3262"/>
    <w:rsid w:val="6A0D5B9B"/>
    <w:rsid w:val="6A6C31A8"/>
    <w:rsid w:val="6A7C687C"/>
    <w:rsid w:val="6AED32D6"/>
    <w:rsid w:val="6AF9611F"/>
    <w:rsid w:val="6B0A127C"/>
    <w:rsid w:val="6B0C5E52"/>
    <w:rsid w:val="6B142F59"/>
    <w:rsid w:val="6B286A04"/>
    <w:rsid w:val="6B3158B9"/>
    <w:rsid w:val="6B403D4E"/>
    <w:rsid w:val="6B6C6875"/>
    <w:rsid w:val="6B7C400E"/>
    <w:rsid w:val="6B907977"/>
    <w:rsid w:val="6B923E7E"/>
    <w:rsid w:val="6BB753E3"/>
    <w:rsid w:val="6C06536E"/>
    <w:rsid w:val="6C3C1E01"/>
    <w:rsid w:val="6CC91B21"/>
    <w:rsid w:val="6CD209D6"/>
    <w:rsid w:val="6D16651E"/>
    <w:rsid w:val="6D292C75"/>
    <w:rsid w:val="6D3001C2"/>
    <w:rsid w:val="6DAA3A37"/>
    <w:rsid w:val="6DD77427"/>
    <w:rsid w:val="6DE44B76"/>
    <w:rsid w:val="6E0472B5"/>
    <w:rsid w:val="6E1374F8"/>
    <w:rsid w:val="6E201C15"/>
    <w:rsid w:val="6E313E22"/>
    <w:rsid w:val="6E8421A4"/>
    <w:rsid w:val="6EA168B2"/>
    <w:rsid w:val="6EBE3907"/>
    <w:rsid w:val="6EE175F6"/>
    <w:rsid w:val="6F4F4560"/>
    <w:rsid w:val="6FBD390E"/>
    <w:rsid w:val="6FC0545D"/>
    <w:rsid w:val="700F1E05"/>
    <w:rsid w:val="70271038"/>
    <w:rsid w:val="703379DD"/>
    <w:rsid w:val="70390D6C"/>
    <w:rsid w:val="703F11E6"/>
    <w:rsid w:val="707D334E"/>
    <w:rsid w:val="70BA1EAD"/>
    <w:rsid w:val="70BB5063"/>
    <w:rsid w:val="70BD3F1C"/>
    <w:rsid w:val="70F52EE5"/>
    <w:rsid w:val="714300F4"/>
    <w:rsid w:val="716E1109"/>
    <w:rsid w:val="717209D9"/>
    <w:rsid w:val="71834994"/>
    <w:rsid w:val="718538F7"/>
    <w:rsid w:val="71F66F14"/>
    <w:rsid w:val="72181581"/>
    <w:rsid w:val="723E3D67"/>
    <w:rsid w:val="726C71D7"/>
    <w:rsid w:val="72822E9E"/>
    <w:rsid w:val="72BD7A32"/>
    <w:rsid w:val="72C7460C"/>
    <w:rsid w:val="73045661"/>
    <w:rsid w:val="7309711B"/>
    <w:rsid w:val="73335F46"/>
    <w:rsid w:val="734D525A"/>
    <w:rsid w:val="7370719A"/>
    <w:rsid w:val="73C31078"/>
    <w:rsid w:val="73E01C2A"/>
    <w:rsid w:val="742C1313"/>
    <w:rsid w:val="74795BDB"/>
    <w:rsid w:val="747D1B6F"/>
    <w:rsid w:val="749B3DA3"/>
    <w:rsid w:val="749D1BFE"/>
    <w:rsid w:val="74A0760B"/>
    <w:rsid w:val="75AC48DF"/>
    <w:rsid w:val="75C13CDD"/>
    <w:rsid w:val="764C53C8"/>
    <w:rsid w:val="765661D4"/>
    <w:rsid w:val="767B3E8C"/>
    <w:rsid w:val="767D7C04"/>
    <w:rsid w:val="7682521B"/>
    <w:rsid w:val="76C07AF1"/>
    <w:rsid w:val="76DF266D"/>
    <w:rsid w:val="771542E1"/>
    <w:rsid w:val="772635B7"/>
    <w:rsid w:val="77274014"/>
    <w:rsid w:val="77440722"/>
    <w:rsid w:val="777728A5"/>
    <w:rsid w:val="77A954AE"/>
    <w:rsid w:val="77B51164"/>
    <w:rsid w:val="77B63B88"/>
    <w:rsid w:val="7820118F"/>
    <w:rsid w:val="783C3AEF"/>
    <w:rsid w:val="78B144F6"/>
    <w:rsid w:val="78D41F79"/>
    <w:rsid w:val="798B2E9C"/>
    <w:rsid w:val="79A96F62"/>
    <w:rsid w:val="79CA61F9"/>
    <w:rsid w:val="79D7587D"/>
    <w:rsid w:val="7A08012D"/>
    <w:rsid w:val="7A1545F8"/>
    <w:rsid w:val="7A27322F"/>
    <w:rsid w:val="7A6510DB"/>
    <w:rsid w:val="7AAF67FA"/>
    <w:rsid w:val="7ADB139D"/>
    <w:rsid w:val="7AE244DA"/>
    <w:rsid w:val="7AF25737"/>
    <w:rsid w:val="7B1228E5"/>
    <w:rsid w:val="7B4909FD"/>
    <w:rsid w:val="7BE95D3C"/>
    <w:rsid w:val="7BF5648F"/>
    <w:rsid w:val="7C8554FF"/>
    <w:rsid w:val="7CC869E7"/>
    <w:rsid w:val="7CCF09F2"/>
    <w:rsid w:val="7CE059A1"/>
    <w:rsid w:val="7CE87F00"/>
    <w:rsid w:val="7D2E5C49"/>
    <w:rsid w:val="7DB303AF"/>
    <w:rsid w:val="7DDA593C"/>
    <w:rsid w:val="7E4454AB"/>
    <w:rsid w:val="7E622681"/>
    <w:rsid w:val="7E957AB5"/>
    <w:rsid w:val="7EC00FD6"/>
    <w:rsid w:val="7EC9371F"/>
    <w:rsid w:val="7ECFB41F"/>
    <w:rsid w:val="7EDB5E10"/>
    <w:rsid w:val="7EE34CC4"/>
    <w:rsid w:val="7EF40C80"/>
    <w:rsid w:val="7EFF7151"/>
    <w:rsid w:val="7F403EC5"/>
    <w:rsid w:val="7F5E0B4D"/>
    <w:rsid w:val="7F6C4CBA"/>
    <w:rsid w:val="7F886630"/>
    <w:rsid w:val="7FC44AF6"/>
    <w:rsid w:val="7FCB7C32"/>
    <w:rsid w:val="7FDB3BED"/>
    <w:rsid w:val="7FF37189"/>
    <w:rsid w:val="7FFB7F48"/>
    <w:rsid w:val="7FFE3BF0"/>
    <w:rsid w:val="DBF98A19"/>
    <w:rsid w:val="E63A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1"/>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9"/>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5"/>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_Style 1"/>
    <w:basedOn w:val="1"/>
    <w:qFormat/>
    <w:uiPriority w:val="34"/>
    <w:pPr>
      <w:adjustRightInd/>
      <w:ind w:firstLine="420" w:firstLineChars="200"/>
    </w:pPr>
    <w:rPr>
      <w:rFonts w:eastAsia="仿宋_GB2312"/>
      <w:sz w:val="28"/>
    </w:rPr>
  </w:style>
  <w:style w:type="paragraph" w:styleId="9">
    <w:name w:val="Normal Indent"/>
    <w:basedOn w:val="1"/>
    <w:next w:val="1"/>
    <w:link w:val="191"/>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7"/>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0"/>
    <w:qFormat/>
    <w:uiPriority w:val="0"/>
    <w:pPr>
      <w:shd w:val="clear" w:color="auto" w:fill="000080"/>
    </w:pPr>
  </w:style>
  <w:style w:type="paragraph" w:styleId="20">
    <w:name w:val="annotation text"/>
    <w:basedOn w:val="1"/>
    <w:link w:val="342"/>
    <w:qFormat/>
    <w:uiPriority w:val="99"/>
    <w:pPr>
      <w:jc w:val="left"/>
    </w:pPr>
  </w:style>
  <w:style w:type="paragraph" w:styleId="21">
    <w:name w:val="Salutation"/>
    <w:basedOn w:val="1"/>
    <w:next w:val="1"/>
    <w:link w:val="296"/>
    <w:qFormat/>
    <w:uiPriority w:val="0"/>
    <w:rPr>
      <w:rFonts w:ascii="仿宋_GB2312" w:eastAsia="仿宋_GB2312"/>
      <w:sz w:val="28"/>
      <w:szCs w:val="20"/>
    </w:rPr>
  </w:style>
  <w:style w:type="paragraph" w:styleId="22">
    <w:name w:val="Body Text 3"/>
    <w:basedOn w:val="1"/>
    <w:link w:val="328"/>
    <w:qFormat/>
    <w:uiPriority w:val="0"/>
    <w:pPr>
      <w:jc w:val="center"/>
    </w:pPr>
    <w:rPr>
      <w:szCs w:val="20"/>
    </w:rPr>
  </w:style>
  <w:style w:type="paragraph" w:styleId="23">
    <w:name w:val="List Bullet 3"/>
    <w:basedOn w:val="1"/>
    <w:qFormat/>
    <w:uiPriority w:val="0"/>
    <w:pPr>
      <w:snapToGrid w:val="0"/>
      <w:spacing w:line="360" w:lineRule="auto"/>
      <w:ind w:left="360" w:right="238" w:hanging="360"/>
      <w:contextualSpacing/>
    </w:pPr>
    <w:rPr>
      <w:sz w:val="24"/>
    </w:rPr>
  </w:style>
  <w:style w:type="paragraph" w:styleId="24">
    <w:name w:val="Body Text"/>
    <w:basedOn w:val="1"/>
    <w:next w:val="25"/>
    <w:link w:val="428"/>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19"/>
    <w:qFormat/>
    <w:uiPriority w:val="0"/>
    <w:pPr>
      <w:ind w:firstLine="420"/>
    </w:pPr>
    <w:rPr>
      <w:rFonts w:hAnsi="Calibri"/>
      <w:szCs w:val="20"/>
    </w:rPr>
  </w:style>
  <w:style w:type="paragraph" w:styleId="26">
    <w:name w:val="toc 6"/>
    <w:basedOn w:val="1"/>
    <w:next w:val="1"/>
    <w:qFormat/>
    <w:uiPriority w:val="0"/>
    <w:pPr>
      <w:ind w:left="2100" w:leftChars="1000"/>
    </w:pPr>
  </w:style>
  <w:style w:type="paragraph" w:styleId="27">
    <w:name w:val="Body Text Indent"/>
    <w:basedOn w:val="1"/>
    <w:link w:val="263"/>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12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179"/>
    <w:qFormat/>
    <w:uiPriority w:val="0"/>
    <w:pPr>
      <w:ind w:left="100" w:leftChars="2500"/>
    </w:pPr>
    <w:rPr>
      <w:rFonts w:ascii="宋体"/>
      <w:sz w:val="24"/>
      <w:szCs w:val="21"/>
      <w:lang w:val="zh-CN"/>
    </w:rPr>
  </w:style>
  <w:style w:type="paragraph" w:styleId="39">
    <w:name w:val="Body Text Indent 2"/>
    <w:basedOn w:val="1"/>
    <w:link w:val="306"/>
    <w:qFormat/>
    <w:uiPriority w:val="0"/>
    <w:pPr>
      <w:spacing w:line="360" w:lineRule="auto"/>
      <w:ind w:firstLine="601"/>
      <w:textAlignment w:val="baseline"/>
    </w:pPr>
    <w:rPr>
      <w:rFonts w:ascii="宋体"/>
      <w:kern w:val="0"/>
      <w:sz w:val="28"/>
      <w:szCs w:val="20"/>
    </w:rPr>
  </w:style>
  <w:style w:type="paragraph" w:styleId="40">
    <w:name w:val="endnote text"/>
    <w:basedOn w:val="1"/>
    <w:link w:val="929"/>
    <w:qFormat/>
    <w:uiPriority w:val="0"/>
    <w:rPr>
      <w:lang w:val="zh-CN"/>
    </w:rPr>
  </w:style>
  <w:style w:type="paragraph" w:styleId="41">
    <w:name w:val="Balloon Text"/>
    <w:basedOn w:val="1"/>
    <w:link w:val="186"/>
    <w:qFormat/>
    <w:uiPriority w:val="0"/>
    <w:rPr>
      <w:sz w:val="18"/>
      <w:szCs w:val="18"/>
    </w:rPr>
  </w:style>
  <w:style w:type="paragraph" w:styleId="42">
    <w:name w:val="footer"/>
    <w:basedOn w:val="1"/>
    <w:link w:val="381"/>
    <w:qFormat/>
    <w:uiPriority w:val="99"/>
    <w:pPr>
      <w:tabs>
        <w:tab w:val="center" w:pos="4153"/>
        <w:tab w:val="right" w:pos="8306"/>
      </w:tabs>
      <w:snapToGrid w:val="0"/>
      <w:jc w:val="left"/>
    </w:pPr>
    <w:rPr>
      <w:sz w:val="18"/>
      <w:szCs w:val="18"/>
    </w:rPr>
  </w:style>
  <w:style w:type="paragraph" w:styleId="43">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9"/>
    <w:link w:val="308"/>
    <w:qFormat/>
    <w:uiPriority w:val="0"/>
    <w:pPr>
      <w:adjustRightInd/>
      <w:snapToGrid/>
      <w:spacing w:before="60" w:after="60" w:line="300" w:lineRule="exact"/>
      <w:ind w:firstLine="0"/>
    </w:pPr>
    <w:rPr>
      <w:rFonts w:ascii="Calibri"/>
      <w:snapToGrid/>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3"/>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0"/>
    <w:qFormat/>
    <w:uiPriority w:val="0"/>
    <w:pPr>
      <w:spacing w:after="120" w:line="480" w:lineRule="auto"/>
    </w:pPr>
  </w:style>
  <w:style w:type="paragraph" w:styleId="58">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4"/>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0"/>
    <w:next w:val="20"/>
    <w:link w:val="94"/>
    <w:qFormat/>
    <w:uiPriority w:val="0"/>
    <w:rPr>
      <w:b/>
      <w:bCs/>
    </w:rPr>
  </w:style>
  <w:style w:type="paragraph" w:styleId="62">
    <w:name w:val="Body Text First Indent 2"/>
    <w:basedOn w:val="27"/>
    <w:link w:val="119"/>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uiPriority w:val="0"/>
    <w:rPr>
      <w:rFonts w:ascii="宋体" w:hAnsi="宋体"/>
      <w:sz w:val="24"/>
    </w:rPr>
  </w:style>
  <w:style w:type="paragraph" w:customStyle="1" w:styleId="83">
    <w:name w:val="*正文"/>
    <w:basedOn w:val="1"/>
    <w:link w:val="82"/>
    <w:qFormat/>
    <w:uiPriority w:val="0"/>
    <w:pPr>
      <w:snapToGrid w:val="0"/>
      <w:spacing w:line="360" w:lineRule="auto"/>
      <w:ind w:firstLine="482"/>
      <w:jc w:val="left"/>
    </w:pPr>
    <w:rPr>
      <w:rFonts w:ascii="宋体" w:hAnsi="宋体"/>
      <w:kern w:val="0"/>
      <w:sz w:val="24"/>
      <w:szCs w:val="20"/>
    </w:rPr>
  </w:style>
  <w:style w:type="character" w:customStyle="1" w:styleId="84">
    <w:name w:val="Char Char71"/>
    <w:qFormat/>
    <w:uiPriority w:val="0"/>
    <w:rPr>
      <w:rFonts w:eastAsia="宋体"/>
      <w:kern w:val="2"/>
      <w:sz w:val="21"/>
      <w:szCs w:val="24"/>
      <w:lang w:val="en-US" w:eastAsia="zh-CN" w:bidi="ar-SA"/>
    </w:rPr>
  </w:style>
  <w:style w:type="character" w:customStyle="1" w:styleId="85">
    <w:name w:val="Char Char6"/>
    <w:qFormat/>
    <w:uiPriority w:val="0"/>
    <w:rPr>
      <w:rFonts w:eastAsia="宋体"/>
      <w:kern w:val="2"/>
      <w:sz w:val="21"/>
      <w:szCs w:val="24"/>
      <w:lang w:val="en-US" w:eastAsia="zh-CN" w:bidi="ar-SA"/>
    </w:rPr>
  </w:style>
  <w:style w:type="character" w:customStyle="1" w:styleId="86">
    <w:name w:val="正文缩进 Char"/>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_2c208e49-9164-4116-9474-e74b40fd8194"/>
    <w:qFormat/>
    <w:uiPriority w:val="6"/>
    <w:rPr>
      <w:rFonts w:ascii="Times New Roman" w:hAnsi="Times New Roman" w:eastAsia="黑体" w:cs="Times New Roman"/>
      <w:b/>
      <w:kern w:val="0"/>
      <w:sz w:val="24"/>
      <w:szCs w:val="24"/>
    </w:rPr>
  </w:style>
  <w:style w:type="character" w:customStyle="1" w:styleId="91">
    <w:name w:val="U_正文 Char"/>
    <w:link w:val="92"/>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字符"/>
    <w:link w:val="61"/>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_02842eb6-dba6-4068-ad14-e833272a8841"/>
    <w:qFormat/>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文本首行缩进 2 字符"/>
    <w:link w:val="62"/>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70"/>
    <w:qFormat/>
    <w:uiPriority w:val="0"/>
    <w:rPr>
      <w:rFonts w:ascii="Arial" w:hAnsi="Arial" w:eastAsia="黑体" w:cs="Arial"/>
      <w:snapToGrid w:val="0"/>
      <w:kern w:val="0"/>
      <w:szCs w:val="21"/>
    </w:rPr>
  </w:style>
  <w:style w:type="character" w:customStyle="1" w:styleId="123">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字符"/>
    <w:link w:val="49"/>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字符"/>
    <w:link w:val="8"/>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4"/>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qFormat/>
    <w:uiPriority w:val="0"/>
    <w:rPr>
      <w:rFonts w:ascii="Times New Roman" w:hAnsi="Times New Roman" w:eastAsia="宋体" w:cs="Times New Roman"/>
      <w:szCs w:val="24"/>
    </w:rPr>
  </w:style>
  <w:style w:type="character" w:customStyle="1" w:styleId="179">
    <w:name w:val="日期 字符"/>
    <w:link w:val="38"/>
    <w:qFormat/>
    <w:uiPriority w:val="0"/>
    <w:rPr>
      <w:rFonts w:ascii="宋体"/>
      <w:kern w:val="2"/>
      <w:sz w:val="24"/>
      <w:szCs w:val="21"/>
      <w:lang w:val="zh-CN"/>
    </w:rPr>
  </w:style>
  <w:style w:type="character" w:customStyle="1" w:styleId="180">
    <w:name w:val="标题 9 字符"/>
    <w:link w:val="12"/>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qFormat/>
    <w:uiPriority w:val="99"/>
    <w:rPr>
      <w:rFonts w:ascii="Times New Roman" w:hAnsi="Times New Roman" w:eastAsia="宋体" w:cs="Times New Roman"/>
      <w:szCs w:val="24"/>
    </w:rPr>
  </w:style>
  <w:style w:type="character" w:customStyle="1" w:styleId="186">
    <w:name w:val="批注框文本 字符1"/>
    <w:link w:val="41"/>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字符2"/>
    <w:link w:val="9"/>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字符"/>
    <w:link w:val="19"/>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70"/>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字符"/>
    <w:link w:val="32"/>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6"/>
    <w:link w:val="220"/>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_1c4852db-8b12-4cfe-afc3-f049291e91da"/>
    <w:qFormat/>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字符"/>
    <w:link w:val="17"/>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qFormat/>
    <w:uiPriority w:val="0"/>
    <w:rPr>
      <w:sz w:val="20"/>
      <w:szCs w:val="20"/>
    </w:rPr>
  </w:style>
  <w:style w:type="character" w:customStyle="1" w:styleId="238">
    <w:name w:val="正文文本 Char2"/>
    <w:qFormat/>
    <w:uiPriority w:val="99"/>
    <w:rPr>
      <w:rFonts w:ascii="Times New Roman" w:hAnsi="Times New Roman" w:eastAsia="宋体" w:cs="Times New Roman"/>
      <w:snapToGrid w:val="0"/>
      <w:kern w:val="0"/>
      <w:szCs w:val="24"/>
    </w:rPr>
  </w:style>
  <w:style w:type="character" w:customStyle="1" w:styleId="239">
    <w:name w:val="标书正文格式 Char"/>
    <w:qFormat/>
    <w:uiPriority w:val="0"/>
    <w:rPr>
      <w:rFonts w:eastAsia="楷体_GB2312"/>
      <w:kern w:val="2"/>
      <w:sz w:val="24"/>
      <w:szCs w:val="24"/>
      <w:lang w:bidi="ar-SA"/>
    </w:rPr>
  </w:style>
  <w:style w:type="character" w:customStyle="1" w:styleId="240">
    <w:name w:val="Char Char11"/>
    <w:qFormat/>
    <w:uiPriority w:val="0"/>
    <w:rPr>
      <w:rFonts w:ascii="宋体" w:hAnsi="宋体" w:eastAsia="宋体"/>
      <w:b/>
      <w:kern w:val="2"/>
      <w:sz w:val="24"/>
      <w:szCs w:val="24"/>
      <w:lang w:val="en-US" w:eastAsia="zh-CN" w:bidi="ar-SA"/>
    </w:rPr>
  </w:style>
  <w:style w:type="character" w:customStyle="1" w:styleId="241">
    <w:name w:val="ca-131"/>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qFormat/>
    <w:uiPriority w:val="0"/>
    <w:rPr>
      <w:rFonts w:ascii="Calibri" w:hAnsi="Calibri"/>
      <w:sz w:val="24"/>
      <w:szCs w:val="24"/>
    </w:rPr>
  </w:style>
  <w:style w:type="paragraph" w:customStyle="1" w:styleId="244">
    <w:name w:val="正文样式"/>
    <w:basedOn w:val="1"/>
    <w:link w:val="243"/>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qFormat/>
    <w:uiPriority w:val="6"/>
    <w:rPr>
      <w:rFonts w:ascii="Arial" w:hAnsi="Arial" w:eastAsia="黑体" w:cs="Arial"/>
      <w:snapToGrid w:val="0"/>
      <w:kern w:val="0"/>
      <w:szCs w:val="21"/>
    </w:rPr>
  </w:style>
  <w:style w:type="character" w:customStyle="1" w:styleId="250">
    <w:name w:val="gf正文1 Char Char"/>
    <w:link w:val="251"/>
    <w:qFormat/>
    <w:uiPriority w:val="0"/>
    <w:rPr>
      <w:rFonts w:ascii="宋体" w:hAnsi="宋体" w:cs="宋体"/>
      <w:kern w:val="2"/>
      <w:sz w:val="24"/>
      <w:szCs w:val="24"/>
    </w:rPr>
  </w:style>
  <w:style w:type="paragraph" w:customStyle="1" w:styleId="251">
    <w:name w:val="gf正文1"/>
    <w:basedOn w:val="1"/>
    <w:link w:val="250"/>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qFormat/>
    <w:uiPriority w:val="0"/>
    <w:rPr>
      <w:rFonts w:ascii="Calibri" w:hAnsi="Calibri"/>
      <w:sz w:val="24"/>
      <w:lang w:eastAsia="en-US"/>
    </w:rPr>
  </w:style>
  <w:style w:type="paragraph" w:customStyle="1" w:styleId="255">
    <w:name w:val="列表1"/>
    <w:basedOn w:val="1"/>
    <w:next w:val="256"/>
    <w:link w:val="254"/>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qFormat/>
    <w:uiPriority w:val="34"/>
    <w:pPr>
      <w:spacing w:line="360" w:lineRule="auto"/>
      <w:ind w:firstLine="200" w:firstLineChars="200"/>
    </w:pPr>
    <w:rPr>
      <w:rFonts w:eastAsia="楷体_GB2312" w:cs="Lucida Sans"/>
      <w:sz w:val="24"/>
    </w:rPr>
  </w:style>
  <w:style w:type="character" w:customStyle="1" w:styleId="257">
    <w:name w:val="Char Char8"/>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qFormat/>
    <w:uiPriority w:val="99"/>
  </w:style>
  <w:style w:type="character" w:customStyle="1" w:styleId="260">
    <w:name w:val="Ò³Ã¼ Char Char1"/>
    <w:qFormat/>
    <w:uiPriority w:val="0"/>
    <w:rPr>
      <w:rFonts w:eastAsia="宋体"/>
      <w:kern w:val="2"/>
      <w:sz w:val="18"/>
      <w:szCs w:val="18"/>
      <w:lang w:val="en-US" w:eastAsia="zh-CN" w:bidi="ar-SA"/>
    </w:rPr>
  </w:style>
  <w:style w:type="character" w:customStyle="1" w:styleId="261">
    <w:name w:val="方案正文 Char"/>
    <w:qFormat/>
    <w:uiPriority w:val="0"/>
    <w:rPr>
      <w:rFonts w:ascii="仿宋_GB2312" w:eastAsia="仿宋_GB2312"/>
      <w:b/>
      <w:color w:val="000000"/>
      <w:kern w:val="2"/>
      <w:sz w:val="24"/>
      <w:lang w:val="en-US" w:eastAsia="zh-CN" w:bidi="ar-SA"/>
    </w:rPr>
  </w:style>
  <w:style w:type="character" w:customStyle="1" w:styleId="262">
    <w:name w:val="Char Char30"/>
    <w:qFormat/>
    <w:uiPriority w:val="6"/>
    <w:rPr>
      <w:rFonts w:ascii="Arial" w:hAnsi="Arial" w:eastAsia="黑体"/>
      <w:kern w:val="1"/>
      <w:sz w:val="21"/>
      <w:szCs w:val="21"/>
    </w:rPr>
  </w:style>
  <w:style w:type="character" w:customStyle="1" w:styleId="263">
    <w:name w:val="正文文本缩进 字符1"/>
    <w:link w:val="27"/>
    <w:qFormat/>
    <w:uiPriority w:val="0"/>
    <w:rPr>
      <w:rFonts w:ascii="宋体" w:hAnsi="宋体"/>
      <w:kern w:val="2"/>
      <w:sz w:val="24"/>
      <w:szCs w:val="24"/>
    </w:rPr>
  </w:style>
  <w:style w:type="character" w:customStyle="1" w:styleId="264">
    <w:name w:val="font01"/>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qFormat/>
    <w:uiPriority w:val="0"/>
    <w:rPr>
      <w:rFonts w:hint="default" w:ascii="Tahoma" w:hAnsi="Tahoma" w:cs="Tahoma"/>
      <w:sz w:val="18"/>
      <w:szCs w:val="18"/>
    </w:rPr>
  </w:style>
  <w:style w:type="character" w:customStyle="1" w:styleId="272">
    <w:name w:val="Char Char23"/>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qFormat/>
    <w:uiPriority w:val="99"/>
    <w:rPr>
      <w:rFonts w:ascii="宋体" w:hAnsi="Courier New" w:eastAsia="宋体" w:cs="Courier New"/>
    </w:rPr>
  </w:style>
  <w:style w:type="character" w:customStyle="1" w:styleId="275">
    <w:name w:val="Char Char25"/>
    <w:qFormat/>
    <w:uiPriority w:val="6"/>
    <w:rPr>
      <w:rFonts w:ascii="宋体" w:hAnsi="宋体"/>
      <w:kern w:val="1"/>
      <w:sz w:val="24"/>
      <w:lang w:val="zh-CN"/>
    </w:rPr>
  </w:style>
  <w:style w:type="character" w:customStyle="1" w:styleId="276">
    <w:name w:val="Char Char411"/>
    <w:qFormat/>
    <w:uiPriority w:val="0"/>
    <w:rPr>
      <w:rFonts w:eastAsia="宋体"/>
      <w:b/>
      <w:sz w:val="24"/>
      <w:lang w:val="en-GB" w:eastAsia="zh-CN" w:bidi="ar-SA"/>
    </w:rPr>
  </w:style>
  <w:style w:type="character" w:customStyle="1" w:styleId="277">
    <w:name w:val="Heading 7 Char_b413e9df-543a-4891-996e-5bb34760cf9e"/>
    <w:qFormat/>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qFormat/>
    <w:uiPriority w:val="0"/>
    <w:rPr>
      <w:rFonts w:eastAsia="宋体"/>
      <w:b/>
      <w:bCs/>
      <w:kern w:val="2"/>
      <w:sz w:val="21"/>
      <w:szCs w:val="24"/>
      <w:lang w:val="en-US" w:eastAsia="zh-CN" w:bidi="ar-SA"/>
    </w:rPr>
  </w:style>
  <w:style w:type="character" w:customStyle="1" w:styleId="281">
    <w:name w:val="标题 1 字符1"/>
    <w:link w:val="3"/>
    <w:qFormat/>
    <w:uiPriority w:val="9"/>
    <w:rPr>
      <w:b/>
      <w:bCs/>
      <w:kern w:val="44"/>
      <w:sz w:val="44"/>
      <w:szCs w:val="44"/>
    </w:rPr>
  </w:style>
  <w:style w:type="character" w:customStyle="1" w:styleId="282">
    <w:name w:val="Footer-Even Char1"/>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字符"/>
    <w:link w:val="60"/>
    <w:qFormat/>
    <w:uiPriority w:val="10"/>
    <w:rPr>
      <w:b/>
      <w:sz w:val="24"/>
      <w:lang w:val="en-GB"/>
    </w:rPr>
  </w:style>
  <w:style w:type="character" w:customStyle="1" w:styleId="285">
    <w:name w:val="font81"/>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qFormat/>
    <w:uiPriority w:val="0"/>
    <w:rPr>
      <w:rFonts w:ascii="仿宋_GB2312" w:eastAsia="微软雅黑"/>
      <w:b/>
      <w:kern w:val="2"/>
      <w:sz w:val="23"/>
      <w:szCs w:val="23"/>
      <w:lang w:val="en-US" w:eastAsia="zh-CN" w:bidi="ar-SA"/>
    </w:rPr>
  </w:style>
  <w:style w:type="character" w:customStyle="1" w:styleId="288">
    <w:name w:val="样式8 Char"/>
    <w:qFormat/>
    <w:uiPriority w:val="0"/>
    <w:rPr>
      <w:rFonts w:ascii="仿宋_GB2312" w:hAnsi="宋体" w:eastAsia="仿宋_GB2312"/>
      <w:b/>
      <w:bCs/>
      <w:kern w:val="2"/>
      <w:sz w:val="24"/>
      <w:szCs w:val="24"/>
    </w:rPr>
  </w:style>
  <w:style w:type="character" w:customStyle="1" w:styleId="289">
    <w:name w:val="表格 Char Char"/>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字符"/>
    <w:link w:val="7"/>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qFormat/>
    <w:uiPriority w:val="0"/>
    <w:rPr>
      <w:rFonts w:ascii="仿宋_GB2312" w:eastAsia="仿宋_GB2312"/>
      <w:color w:val="000000"/>
      <w:sz w:val="24"/>
      <w:lang w:bidi="ar-SA"/>
    </w:rPr>
  </w:style>
  <w:style w:type="character" w:customStyle="1" w:styleId="294">
    <w:name w:val="unnamed31"/>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字符"/>
    <w:link w:val="21"/>
    <w:qFormat/>
    <w:uiPriority w:val="0"/>
    <w:rPr>
      <w:rFonts w:ascii="仿宋_GB2312" w:eastAsia="仿宋_GB2312"/>
      <w:kern w:val="2"/>
      <w:sz w:val="28"/>
    </w:rPr>
  </w:style>
  <w:style w:type="character" w:customStyle="1" w:styleId="297">
    <w:name w:val="文本正文 Char Char"/>
    <w:qFormat/>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字符"/>
    <w:link w:val="58"/>
    <w:qFormat/>
    <w:uiPriority w:val="0"/>
    <w:rPr>
      <w:rFonts w:ascii="黑体" w:hAnsi="Courier New" w:eastAsia="黑体"/>
    </w:rPr>
  </w:style>
  <w:style w:type="character" w:customStyle="1" w:styleId="300">
    <w:name w:val="正文文本 2 字符1"/>
    <w:link w:val="57"/>
    <w:qFormat/>
    <w:uiPriority w:val="0"/>
    <w:rPr>
      <w:kern w:val="2"/>
      <w:sz w:val="21"/>
      <w:szCs w:val="24"/>
    </w:rPr>
  </w:style>
  <w:style w:type="character" w:customStyle="1" w:styleId="301">
    <w:name w:val="样式 样式 标题 4h4H4Fab-4T5Ref Heading 1rh1Heading sqlsect 1.2.3.... +... Char"/>
    <w:link w:val="302"/>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6"/>
    <w:link w:val="411"/>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字符"/>
    <w:link w:val="10"/>
    <w:qFormat/>
    <w:uiPriority w:val="0"/>
    <w:rPr>
      <w:b/>
      <w:bCs/>
      <w:kern w:val="2"/>
      <w:sz w:val="24"/>
      <w:szCs w:val="24"/>
    </w:rPr>
  </w:style>
  <w:style w:type="character" w:customStyle="1" w:styleId="306">
    <w:name w:val="正文文本缩进 2 字符"/>
    <w:link w:val="39"/>
    <w:qFormat/>
    <w:uiPriority w:val="0"/>
    <w:rPr>
      <w:rFonts w:ascii="宋体"/>
      <w:sz w:val="28"/>
    </w:rPr>
  </w:style>
  <w:style w:type="character" w:customStyle="1" w:styleId="307">
    <w:name w:val="Char Char5"/>
    <w:qFormat/>
    <w:uiPriority w:val="0"/>
    <w:rPr>
      <w:rFonts w:ascii="宋体" w:hAnsi="Courier New" w:eastAsia="宋体"/>
      <w:kern w:val="2"/>
      <w:sz w:val="21"/>
      <w:lang w:val="en-US" w:eastAsia="zh-CN"/>
    </w:rPr>
  </w:style>
  <w:style w:type="character" w:customStyle="1" w:styleId="308">
    <w:name w:val="脚注文本 字符"/>
    <w:link w:val="52"/>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qFormat/>
    <w:uiPriority w:val="0"/>
    <w:rPr>
      <w:rFonts w:ascii="宋体" w:eastAsia="宋体"/>
      <w:snapToGrid w:val="0"/>
      <w:color w:val="000000"/>
      <w:kern w:val="28"/>
      <w:sz w:val="28"/>
      <w:lang w:val="en-US" w:eastAsia="zh-CN" w:bidi="ar-SA"/>
    </w:rPr>
  </w:style>
  <w:style w:type="character" w:customStyle="1" w:styleId="311">
    <w:name w:val="正文缩进 Char1"/>
    <w:qFormat/>
    <w:uiPriority w:val="0"/>
    <w:rPr>
      <w:rFonts w:ascii="宋体" w:eastAsia="宋体"/>
      <w:snapToGrid w:val="0"/>
      <w:color w:val="000000"/>
      <w:kern w:val="28"/>
      <w:sz w:val="28"/>
      <w:lang w:val="en-US" w:eastAsia="zh-CN" w:bidi="ar-SA"/>
    </w:rPr>
  </w:style>
  <w:style w:type="character" w:customStyle="1" w:styleId="312">
    <w:name w:val="font21"/>
    <w:qFormat/>
    <w:uiPriority w:val="0"/>
    <w:rPr>
      <w:rFonts w:hint="eastAsia" w:ascii="宋体" w:hAnsi="宋体" w:eastAsia="宋体"/>
      <w:kern w:val="2"/>
      <w:sz w:val="28"/>
      <w:szCs w:val="28"/>
      <w:lang w:val="en-US" w:eastAsia="zh-CN" w:bidi="ar-SA"/>
    </w:rPr>
  </w:style>
  <w:style w:type="character" w:customStyle="1" w:styleId="313">
    <w:name w:val="Char Char26"/>
    <w:qFormat/>
    <w:uiPriority w:val="6"/>
    <w:rPr>
      <w:kern w:val="1"/>
      <w:sz w:val="21"/>
      <w:szCs w:val="24"/>
    </w:rPr>
  </w:style>
  <w:style w:type="character" w:customStyle="1" w:styleId="314">
    <w:name w:val="Item List Char"/>
    <w:link w:val="315"/>
    <w:qFormat/>
    <w:uiPriority w:val="0"/>
    <w:rPr>
      <w:rFonts w:ascii="Arial"/>
      <w:bCs/>
      <w:sz w:val="21"/>
      <w:szCs w:val="21"/>
      <w:lang w:val="en-US" w:eastAsia="zh-CN" w:bidi="ar-SA"/>
    </w:rPr>
  </w:style>
  <w:style w:type="paragraph" w:customStyle="1" w:styleId="315">
    <w:name w:val="Item List"/>
    <w:link w:val="31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文本首行缩进 字符"/>
    <w:link w:val="25"/>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qFormat/>
    <w:uiPriority w:val="0"/>
    <w:rPr>
      <w:b/>
      <w:bCs/>
      <w:color w:val="FF6633"/>
      <w:sz w:val="18"/>
      <w:szCs w:val="18"/>
    </w:rPr>
  </w:style>
  <w:style w:type="character" w:customStyle="1" w:styleId="322">
    <w:name w:val="Char Char31"/>
    <w:qFormat/>
    <w:uiPriority w:val="6"/>
    <w:rPr>
      <w:rFonts w:ascii="Arial" w:hAnsi="Arial" w:eastAsia="黑体"/>
      <w:kern w:val="1"/>
      <w:sz w:val="24"/>
      <w:szCs w:val="24"/>
    </w:rPr>
  </w:style>
  <w:style w:type="character" w:customStyle="1" w:styleId="323">
    <w:name w:val="h Char1"/>
    <w:qFormat/>
    <w:uiPriority w:val="0"/>
    <w:rPr>
      <w:sz w:val="18"/>
      <w:szCs w:val="18"/>
    </w:rPr>
  </w:style>
  <w:style w:type="character" w:customStyle="1" w:styleId="324">
    <w:name w:val="solutionfonts"/>
    <w:qFormat/>
    <w:uiPriority w:val="0"/>
  </w:style>
  <w:style w:type="character" w:customStyle="1" w:styleId="325">
    <w:name w:val="标题 4 字符1"/>
    <w:link w:val="6"/>
    <w:qFormat/>
    <w:uiPriority w:val="9"/>
    <w:rPr>
      <w:rFonts w:ascii="Arial" w:hAnsi="Arial" w:eastAsia="黑体"/>
      <w:b/>
      <w:bCs/>
      <w:kern w:val="2"/>
      <w:sz w:val="28"/>
      <w:szCs w:val="28"/>
      <w:lang w:val="zh-CN"/>
    </w:rPr>
  </w:style>
  <w:style w:type="character" w:customStyle="1" w:styleId="326">
    <w:name w:val="首行缩进 Char"/>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字符"/>
    <w:link w:val="22"/>
    <w:qFormat/>
    <w:uiPriority w:val="0"/>
    <w:rPr>
      <w:kern w:val="2"/>
      <w:sz w:val="21"/>
    </w:rPr>
  </w:style>
  <w:style w:type="character" w:customStyle="1" w:styleId="329">
    <w:name w:val="font31"/>
    <w:qFormat/>
    <w:uiPriority w:val="0"/>
    <w:rPr>
      <w:rFonts w:hint="eastAsia" w:ascii="仿宋" w:hAnsi="仿宋" w:eastAsia="仿宋" w:cs="仿宋"/>
      <w:color w:val="000000"/>
      <w:sz w:val="20"/>
      <w:szCs w:val="20"/>
      <w:u w:val="none"/>
    </w:rPr>
  </w:style>
  <w:style w:type="character" w:customStyle="1" w:styleId="330">
    <w:name w:val="正文说明 Char"/>
    <w:link w:val="331"/>
    <w:qFormat/>
    <w:uiPriority w:val="0"/>
    <w:rPr>
      <w:sz w:val="24"/>
      <w:szCs w:val="24"/>
    </w:rPr>
  </w:style>
  <w:style w:type="paragraph" w:customStyle="1" w:styleId="331">
    <w:name w:val="正文说明"/>
    <w:basedOn w:val="1"/>
    <w:link w:val="330"/>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qFormat/>
    <w:uiPriority w:val="0"/>
    <w:rPr>
      <w:rFonts w:eastAsia="宋体"/>
      <w:b/>
      <w:sz w:val="24"/>
      <w:lang w:val="en-GB" w:eastAsia="zh-CN" w:bidi="ar-SA"/>
    </w:rPr>
  </w:style>
  <w:style w:type="character" w:customStyle="1" w:styleId="335">
    <w:name w:val="Char Char35"/>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qFormat/>
    <w:uiPriority w:val="0"/>
    <w:rPr>
      <w:rFonts w:ascii="Arial" w:hAnsi="Arial" w:eastAsia="黑体" w:cs="Times New Roman"/>
      <w:b/>
      <w:kern w:val="2"/>
      <w:sz w:val="32"/>
      <w:szCs w:val="32"/>
      <w:lang w:val="en-US" w:eastAsia="zh-CN" w:bidi="ar-SA"/>
    </w:rPr>
  </w:style>
  <w:style w:type="character" w:customStyle="1" w:styleId="342">
    <w:name w:val="批注文字 字符1"/>
    <w:link w:val="20"/>
    <w:qFormat/>
    <w:uiPriority w:val="99"/>
    <w:rPr>
      <w:kern w:val="2"/>
      <w:sz w:val="21"/>
      <w:szCs w:val="24"/>
    </w:rPr>
  </w:style>
  <w:style w:type="character" w:customStyle="1" w:styleId="343">
    <w:name w:val="签名 字符"/>
    <w:link w:val="44"/>
    <w:qFormat/>
    <w:uiPriority w:val="0"/>
    <w:rPr>
      <w:rFonts w:eastAsia="仿宋_GB2312"/>
      <w:sz w:val="24"/>
    </w:rPr>
  </w:style>
  <w:style w:type="character" w:customStyle="1" w:styleId="344">
    <w:name w:val="hui3"/>
    <w:qFormat/>
    <w:uiPriority w:val="0"/>
    <w:rPr>
      <w:color w:val="333333"/>
    </w:rPr>
  </w:style>
  <w:style w:type="character" w:customStyle="1" w:styleId="345">
    <w:name w:val="Char Char17"/>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qFormat/>
    <w:uiPriority w:val="0"/>
    <w:rPr>
      <w:rFonts w:eastAsia="楷体_GB2312" w:cs="Lucida Sans"/>
      <w:kern w:val="2"/>
      <w:sz w:val="24"/>
      <w:szCs w:val="24"/>
      <w:lang w:val="en-US" w:eastAsia="zh-CN" w:bidi="ar-SA"/>
    </w:rPr>
  </w:style>
  <w:style w:type="character" w:customStyle="1" w:styleId="349">
    <w:name w:val="正文文本缩进 3 Char1"/>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qFormat/>
    <w:uiPriority w:val="0"/>
    <w:rPr>
      <w:rFonts w:ascii="宋体"/>
    </w:rPr>
  </w:style>
  <w:style w:type="paragraph" w:customStyle="1" w:styleId="355">
    <w:name w:val="正文（缩进2汉字）"/>
    <w:basedOn w:val="1"/>
    <w:link w:val="35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字符"/>
    <w:link w:val="11"/>
    <w:qFormat/>
    <w:uiPriority w:val="0"/>
    <w:rPr>
      <w:rFonts w:ascii="Arial" w:hAnsi="Arial" w:eastAsia="黑体"/>
      <w:kern w:val="2"/>
      <w:sz w:val="24"/>
      <w:szCs w:val="24"/>
    </w:rPr>
  </w:style>
  <w:style w:type="character" w:customStyle="1" w:styleId="357">
    <w:name w:val="标书表格字体格式 Char"/>
    <w:qFormat/>
    <w:uiPriority w:val="0"/>
    <w:rPr>
      <w:kern w:val="2"/>
      <w:sz w:val="21"/>
      <w:szCs w:val="24"/>
      <w:lang w:bidi="ar-SA"/>
    </w:rPr>
  </w:style>
  <w:style w:type="character" w:customStyle="1" w:styleId="358">
    <w:name w:val="tw4winError"/>
    <w:qFormat/>
    <w:uiPriority w:val="0"/>
    <w:rPr>
      <w:rFonts w:ascii="Courier New" w:hAnsi="Courier New" w:cs="Courier New"/>
      <w:color w:val="00FF00"/>
      <w:sz w:val="40"/>
      <w:szCs w:val="40"/>
    </w:rPr>
  </w:style>
  <w:style w:type="character" w:customStyle="1" w:styleId="359">
    <w:name w:val="Body Text(ch) Char Char"/>
    <w:qFormat/>
    <w:uiPriority w:val="0"/>
    <w:rPr>
      <w:rFonts w:ascii="宋体"/>
      <w:kern w:val="2"/>
      <w:sz w:val="24"/>
      <w:szCs w:val="21"/>
      <w:lang w:val="zh-CN"/>
    </w:rPr>
  </w:style>
  <w:style w:type="character" w:customStyle="1" w:styleId="360">
    <w:name w:val="正文首行缩进两字 Char"/>
    <w:qFormat/>
    <w:uiPriority w:val="0"/>
    <w:rPr>
      <w:sz w:val="24"/>
      <w:szCs w:val="24"/>
      <w:lang w:val="en-US" w:eastAsia="zh-CN" w:bidi="ar-SA"/>
    </w:rPr>
  </w:style>
  <w:style w:type="character" w:customStyle="1" w:styleId="361">
    <w:name w:val="正文文本 Char"/>
    <w:qFormat/>
    <w:uiPriority w:val="0"/>
    <w:rPr>
      <w:rFonts w:eastAsia="宋体"/>
      <w:kern w:val="2"/>
      <w:sz w:val="24"/>
      <w:szCs w:val="24"/>
      <w:lang w:val="en-US" w:eastAsia="zh-CN" w:bidi="ar-SA"/>
    </w:rPr>
  </w:style>
  <w:style w:type="character" w:customStyle="1" w:styleId="362">
    <w:name w:val="文档结构图 字符1"/>
    <w:qFormat/>
    <w:uiPriority w:val="0"/>
    <w:rPr>
      <w:rFonts w:ascii="宋体" w:hAnsi="Calibri" w:eastAsia="黑体" w:cs="Arial"/>
      <w:snapToGrid w:val="0"/>
      <w:kern w:val="2"/>
      <w:sz w:val="18"/>
      <w:szCs w:val="18"/>
    </w:rPr>
  </w:style>
  <w:style w:type="character" w:customStyle="1" w:styleId="363">
    <w:name w:val="content"/>
    <w:qFormat/>
    <w:uiPriority w:val="0"/>
  </w:style>
  <w:style w:type="character" w:customStyle="1" w:styleId="364">
    <w:name w:val="tw4winPopup"/>
    <w:qFormat/>
    <w:uiPriority w:val="0"/>
    <w:rPr>
      <w:rFonts w:ascii="Courier New" w:hAnsi="Courier New" w:cs="Courier New"/>
      <w:color w:val="008000"/>
      <w:lang w:val="en-US" w:eastAsia="zh-CN"/>
    </w:rPr>
  </w:style>
  <w:style w:type="character" w:customStyle="1" w:styleId="365">
    <w:name w:val="param-name"/>
    <w:qFormat/>
    <w:uiPriority w:val="99"/>
    <w:rPr>
      <w:rFonts w:ascii="Arial" w:hAnsi="Arial" w:eastAsia="黑体" w:cs="Arial"/>
      <w:snapToGrid w:val="0"/>
      <w:kern w:val="0"/>
      <w:szCs w:val="21"/>
    </w:rPr>
  </w:style>
  <w:style w:type="character" w:customStyle="1" w:styleId="366">
    <w:name w:val="标准正文格式 Char"/>
    <w:qFormat/>
    <w:uiPriority w:val="0"/>
    <w:rPr>
      <w:rFonts w:ascii="宋体" w:eastAsia="仿宋_GB2312" w:cs="宋体"/>
      <w:color w:val="000000"/>
      <w:sz w:val="24"/>
      <w:lang w:val="en-US" w:eastAsia="zh-CN" w:bidi="ar-SA"/>
    </w:rPr>
  </w:style>
  <w:style w:type="character" w:customStyle="1" w:styleId="367">
    <w:name w:val="Char Char212"/>
    <w:qFormat/>
    <w:uiPriority w:val="0"/>
    <w:rPr>
      <w:rFonts w:eastAsia="宋体"/>
      <w:b/>
      <w:bCs/>
      <w:kern w:val="2"/>
      <w:sz w:val="21"/>
      <w:szCs w:val="24"/>
      <w:lang w:val="en-US" w:eastAsia="zh-CN" w:bidi="ar-SA"/>
    </w:rPr>
  </w:style>
  <w:style w:type="character" w:customStyle="1" w:styleId="368">
    <w:name w:val="文档结构图 Char"/>
    <w:qFormat/>
    <w:uiPriority w:val="0"/>
    <w:rPr>
      <w:rFonts w:eastAsia="宋体"/>
      <w:kern w:val="2"/>
      <w:sz w:val="21"/>
      <w:szCs w:val="24"/>
      <w:lang w:val="en-US" w:eastAsia="zh-CN" w:bidi="ar-SA"/>
    </w:rPr>
  </w:style>
  <w:style w:type="character" w:customStyle="1" w:styleId="369">
    <w:name w:val="zbggmain style9"/>
    <w:qFormat/>
    <w:uiPriority w:val="0"/>
  </w:style>
  <w:style w:type="character" w:customStyle="1" w:styleId="370">
    <w:name w:val="Char Char16"/>
    <w:qFormat/>
    <w:uiPriority w:val="6"/>
    <w:rPr>
      <w:kern w:val="1"/>
      <w:sz w:val="18"/>
      <w:szCs w:val="18"/>
    </w:rPr>
  </w:style>
  <w:style w:type="character" w:customStyle="1" w:styleId="371">
    <w:name w:val="font51"/>
    <w:qFormat/>
    <w:uiPriority w:val="0"/>
    <w:rPr>
      <w:rFonts w:hint="eastAsia" w:ascii="仿宋" w:hAnsi="仿宋" w:eastAsia="仿宋" w:cs="仿宋"/>
      <w:color w:val="000000"/>
      <w:sz w:val="20"/>
      <w:szCs w:val="20"/>
      <w:u w:val="none"/>
    </w:rPr>
  </w:style>
  <w:style w:type="character" w:customStyle="1" w:styleId="372">
    <w:name w:val="Char Char82"/>
    <w:qFormat/>
    <w:uiPriority w:val="0"/>
    <w:rPr>
      <w:rFonts w:eastAsia="宋体"/>
      <w:b/>
      <w:sz w:val="24"/>
      <w:lang w:val="en-GB" w:eastAsia="zh-CN"/>
    </w:rPr>
  </w:style>
  <w:style w:type="character" w:customStyle="1" w:styleId="373">
    <w:name w:val="正文文本缩进 3 字符"/>
    <w:link w:val="54"/>
    <w:qFormat/>
    <w:uiPriority w:val="0"/>
    <w:rPr>
      <w:kern w:val="2"/>
      <w:sz w:val="24"/>
    </w:rPr>
  </w:style>
  <w:style w:type="character" w:customStyle="1" w:styleId="374">
    <w:name w:val="日期 Char1"/>
    <w:qFormat/>
    <w:uiPriority w:val="99"/>
    <w:rPr>
      <w:rFonts w:ascii="Times New Roman" w:hAnsi="Times New Roman" w:eastAsia="宋体" w:cs="Times New Roman"/>
      <w:szCs w:val="24"/>
    </w:rPr>
  </w:style>
  <w:style w:type="character" w:customStyle="1" w:styleId="375">
    <w:name w:val="页眉 字符"/>
    <w:qFormat/>
    <w:uiPriority w:val="99"/>
    <w:rPr>
      <w:kern w:val="2"/>
      <w:sz w:val="18"/>
      <w:szCs w:val="18"/>
    </w:rPr>
  </w:style>
  <w:style w:type="character" w:customStyle="1" w:styleId="376">
    <w:name w:val="Char Char33"/>
    <w:qFormat/>
    <w:uiPriority w:val="6"/>
    <w:rPr>
      <w:rFonts w:ascii="Arial" w:hAnsi="Arial" w:eastAsia="黑体"/>
      <w:b/>
      <w:kern w:val="1"/>
      <w:sz w:val="24"/>
      <w:szCs w:val="24"/>
    </w:rPr>
  </w:style>
  <w:style w:type="character" w:customStyle="1" w:styleId="377">
    <w:name w:val="b11_01b Char"/>
    <w:link w:val="378"/>
    <w:qFormat/>
    <w:uiPriority w:val="0"/>
    <w:rPr>
      <w:rFonts w:ascii="Verdana" w:hAnsi="Verdana"/>
      <w:b/>
      <w:bCs/>
      <w:color w:val="4A82CA"/>
      <w:sz w:val="17"/>
      <w:szCs w:val="17"/>
    </w:rPr>
  </w:style>
  <w:style w:type="paragraph" w:customStyle="1" w:styleId="378">
    <w:name w:val="b11_01b"/>
    <w:basedOn w:val="1"/>
    <w:next w:val="1"/>
    <w:link w:val="37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qFormat/>
    <w:uiPriority w:val="6"/>
    <w:rPr>
      <w:rFonts w:ascii="仿宋_GB2312" w:eastAsia="仿宋_GB2312"/>
      <w:b/>
      <w:bCs/>
      <w:kern w:val="2"/>
      <w:sz w:val="24"/>
      <w:szCs w:val="24"/>
      <w:lang w:val="zh-CN" w:eastAsia="zh-CN" w:bidi="ar-SA"/>
    </w:rPr>
  </w:style>
  <w:style w:type="character" w:customStyle="1" w:styleId="380">
    <w:name w:val="Footer-Even Char"/>
    <w:qFormat/>
    <w:uiPriority w:val="0"/>
    <w:rPr>
      <w:rFonts w:eastAsia="宋体"/>
      <w:kern w:val="2"/>
      <w:sz w:val="18"/>
      <w:lang w:val="en-US" w:eastAsia="zh-CN" w:bidi="ar-SA"/>
    </w:rPr>
  </w:style>
  <w:style w:type="character" w:customStyle="1" w:styleId="381">
    <w:name w:val="页脚 字符2"/>
    <w:link w:val="42"/>
    <w:qFormat/>
    <w:uiPriority w:val="99"/>
    <w:rPr>
      <w:kern w:val="2"/>
      <w:sz w:val="18"/>
      <w:szCs w:val="18"/>
    </w:rPr>
  </w:style>
  <w:style w:type="character" w:customStyle="1" w:styleId="382">
    <w:name w:val="Char Char36"/>
    <w:qFormat/>
    <w:uiPriority w:val="6"/>
    <w:rPr>
      <w:rFonts w:ascii="仿宋_GB2312" w:hAnsi="仿宋_GB2312" w:eastAsia="仿宋_GB2312" w:cs="Arial"/>
      <w:b/>
      <w:kern w:val="1"/>
      <w:sz w:val="32"/>
      <w:szCs w:val="32"/>
      <w:lang w:val="zh-CN" w:eastAsia="zh-CN" w:bidi="ar-SA"/>
    </w:rPr>
  </w:style>
  <w:style w:type="character" w:customStyle="1" w:styleId="383">
    <w:name w:val="Char Char61"/>
    <w:qFormat/>
    <w:uiPriority w:val="6"/>
    <w:rPr>
      <w:rFonts w:eastAsia="宋体"/>
      <w:kern w:val="2"/>
      <w:sz w:val="21"/>
      <w:szCs w:val="24"/>
      <w:lang w:val="en-US" w:eastAsia="zh-CN" w:bidi="ar-SA"/>
    </w:rPr>
  </w:style>
  <w:style w:type="character" w:customStyle="1" w:styleId="384">
    <w:name w:val="正文文字缩进 2 Char Char"/>
    <w:qFormat/>
    <w:uiPriority w:val="0"/>
    <w:rPr>
      <w:rFonts w:ascii="宋体"/>
      <w:sz w:val="28"/>
    </w:rPr>
  </w:style>
  <w:style w:type="character" w:customStyle="1" w:styleId="385">
    <w:name w:val="f141"/>
    <w:qFormat/>
    <w:uiPriority w:val="0"/>
    <w:rPr>
      <w:rFonts w:ascii="Tahoma" w:hAnsi="Tahoma" w:eastAsia="宋体"/>
      <w:b/>
      <w:kern w:val="2"/>
      <w:sz w:val="21"/>
      <w:szCs w:val="21"/>
      <w:lang w:val="en-US" w:eastAsia="zh-CN" w:bidi="ar-SA"/>
    </w:rPr>
  </w:style>
  <w:style w:type="character" w:customStyle="1" w:styleId="386">
    <w:name w:val="段落 Char Char"/>
    <w:link w:val="387"/>
    <w:qFormat/>
    <w:uiPriority w:val="0"/>
    <w:rPr>
      <w:rFonts w:ascii="宋体" w:hAnsi="宋体"/>
      <w:sz w:val="24"/>
    </w:rPr>
  </w:style>
  <w:style w:type="paragraph" w:customStyle="1" w:styleId="387">
    <w:name w:val="段落"/>
    <w:basedOn w:val="1"/>
    <w:link w:val="386"/>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qFormat/>
    <w:uiPriority w:val="0"/>
    <w:rPr>
      <w:rFonts w:eastAsia="宋体"/>
      <w:b/>
      <w:bCs/>
      <w:kern w:val="2"/>
      <w:sz w:val="32"/>
      <w:szCs w:val="32"/>
      <w:lang w:val="en-US" w:eastAsia="zh-CN" w:bidi="ar-SA"/>
    </w:rPr>
  </w:style>
  <w:style w:type="character" w:customStyle="1" w:styleId="389">
    <w:name w:val="apple-converted-space"/>
    <w:qFormat/>
    <w:uiPriority w:val="0"/>
  </w:style>
  <w:style w:type="character" w:customStyle="1" w:styleId="390">
    <w:name w:val="页眉 字符2"/>
    <w:link w:val="43"/>
    <w:qFormat/>
    <w:uiPriority w:val="99"/>
    <w:rPr>
      <w:kern w:val="2"/>
      <w:sz w:val="18"/>
      <w:szCs w:val="18"/>
    </w:rPr>
  </w:style>
  <w:style w:type="character" w:customStyle="1" w:styleId="391">
    <w:name w:val="Char Char9"/>
    <w:qFormat/>
    <w:uiPriority w:val="0"/>
    <w:rPr>
      <w:rFonts w:eastAsia="宋体"/>
      <w:kern w:val="2"/>
      <w:sz w:val="18"/>
      <w:szCs w:val="18"/>
      <w:lang w:val="en-US" w:eastAsia="zh-CN" w:bidi="ar-SA"/>
    </w:rPr>
  </w:style>
  <w:style w:type="character" w:customStyle="1" w:styleId="392">
    <w:name w:val="Char Char41"/>
    <w:qFormat/>
    <w:uiPriority w:val="0"/>
    <w:rPr>
      <w:rFonts w:eastAsia="宋体"/>
      <w:b/>
      <w:sz w:val="24"/>
      <w:lang w:val="en-GB" w:eastAsia="zh-CN" w:bidi="ar-SA"/>
    </w:rPr>
  </w:style>
  <w:style w:type="character" w:customStyle="1" w:styleId="393">
    <w:name w:val="large1"/>
    <w:qFormat/>
    <w:uiPriority w:val="0"/>
    <w:rPr>
      <w:rFonts w:hint="eastAsia" w:ascii="宋体" w:hAnsi="宋体" w:eastAsia="宋体"/>
      <w:sz w:val="21"/>
      <w:szCs w:val="21"/>
    </w:rPr>
  </w:style>
  <w:style w:type="character" w:customStyle="1" w:styleId="394">
    <w:name w:val="正文段 Char"/>
    <w:link w:val="395"/>
    <w:qFormat/>
    <w:uiPriority w:val="0"/>
    <w:rPr>
      <w:sz w:val="24"/>
    </w:rPr>
  </w:style>
  <w:style w:type="paragraph" w:customStyle="1" w:styleId="395">
    <w:name w:val="正文段"/>
    <w:basedOn w:val="1"/>
    <w:link w:val="394"/>
    <w:qFormat/>
    <w:uiPriority w:val="0"/>
    <w:pPr>
      <w:widowControl/>
      <w:snapToGrid w:val="0"/>
      <w:spacing w:after="156" w:afterLines="50"/>
      <w:ind w:firstLine="200" w:firstLineChars="200"/>
    </w:pPr>
    <w:rPr>
      <w:kern w:val="0"/>
      <w:sz w:val="24"/>
      <w:szCs w:val="20"/>
    </w:rPr>
  </w:style>
  <w:style w:type="character" w:customStyle="1" w:styleId="396">
    <w:name w:val="Char Char13"/>
    <w:qFormat/>
    <w:uiPriority w:val="6"/>
    <w:rPr>
      <w:rFonts w:ascii="宋体" w:hAnsi="宋体"/>
      <w:kern w:val="1"/>
      <w:sz w:val="21"/>
      <w:szCs w:val="24"/>
    </w:rPr>
  </w:style>
  <w:style w:type="character" w:customStyle="1" w:styleId="39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qFormat/>
    <w:uiPriority w:val="0"/>
    <w:rPr>
      <w:rFonts w:ascii="宋体" w:hAnsi="宋体"/>
      <w:kern w:val="2"/>
      <w:sz w:val="24"/>
      <w:szCs w:val="22"/>
    </w:rPr>
  </w:style>
  <w:style w:type="paragraph" w:customStyle="1" w:styleId="399">
    <w:name w:val="冯广丽"/>
    <w:basedOn w:val="1"/>
    <w:link w:val="398"/>
    <w:qFormat/>
    <w:uiPriority w:val="0"/>
    <w:pPr>
      <w:adjustRightInd/>
      <w:spacing w:line="360" w:lineRule="auto"/>
      <w:ind w:firstLine="480" w:firstLineChars="200"/>
    </w:pPr>
    <w:rPr>
      <w:rFonts w:ascii="宋体" w:hAnsi="宋体"/>
      <w:sz w:val="24"/>
      <w:szCs w:val="22"/>
    </w:rPr>
  </w:style>
  <w:style w:type="character" w:customStyle="1" w:styleId="400">
    <w:name w:val="批注文字 字符"/>
    <w:qFormat/>
    <w:uiPriority w:val="0"/>
    <w:rPr>
      <w:rFonts w:ascii="Arial" w:hAnsi="Arial" w:eastAsia="黑体" w:cs="Arial"/>
      <w:snapToGrid w:val="0"/>
      <w:kern w:val="0"/>
      <w:szCs w:val="21"/>
    </w:rPr>
  </w:style>
  <w:style w:type="character" w:customStyle="1" w:styleId="401">
    <w:name w:val="Char Char161"/>
    <w:qFormat/>
    <w:uiPriority w:val="0"/>
    <w:rPr>
      <w:rFonts w:eastAsia="宋体"/>
      <w:b/>
      <w:kern w:val="2"/>
      <w:sz w:val="32"/>
      <w:lang w:val="en-US" w:eastAsia="zh-CN"/>
    </w:rPr>
  </w:style>
  <w:style w:type="character" w:customStyle="1" w:styleId="402">
    <w:name w:val="javascript"/>
    <w:qFormat/>
    <w:uiPriority w:val="0"/>
  </w:style>
  <w:style w:type="character" w:customStyle="1" w:styleId="403">
    <w:name w:val="图名 Char"/>
    <w:qFormat/>
    <w:uiPriority w:val="0"/>
    <w:rPr>
      <w:rFonts w:ascii="Arial" w:hAnsi="Arial" w:eastAsia="黑体"/>
      <w:kern w:val="2"/>
      <w:sz w:val="24"/>
      <w:szCs w:val="24"/>
      <w:lang w:val="en-US" w:eastAsia="zh-CN" w:bidi="ar-SA"/>
    </w:rPr>
  </w:style>
  <w:style w:type="character" w:customStyle="1" w:styleId="404">
    <w:name w:val="Used by Word for text of Help footnotes Char Char"/>
    <w:qFormat/>
    <w:uiPriority w:val="0"/>
    <w:rPr>
      <w:rFonts w:ascii="Times New Roman" w:hAnsi="Times New Roman" w:eastAsia="宋体" w:cs="Times New Roman"/>
      <w:sz w:val="20"/>
      <w:szCs w:val="20"/>
    </w:rPr>
  </w:style>
  <w:style w:type="character" w:customStyle="1" w:styleId="405">
    <w:name w:val="编号，小四 Char"/>
    <w:link w:val="406"/>
    <w:qFormat/>
    <w:uiPriority w:val="0"/>
    <w:rPr>
      <w:rFonts w:ascii="Arial" w:hAnsi="Arial"/>
      <w:sz w:val="24"/>
    </w:rPr>
  </w:style>
  <w:style w:type="paragraph" w:customStyle="1" w:styleId="406">
    <w:name w:val="编号，小四"/>
    <w:basedOn w:val="1"/>
    <w:link w:val="405"/>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qFormat/>
    <w:uiPriority w:val="99"/>
    <w:rPr>
      <w:rFonts w:ascii="宋体" w:eastAsia="宋体" w:cs="宋体"/>
      <w:color w:val="000000"/>
      <w:sz w:val="14"/>
      <w:szCs w:val="14"/>
    </w:rPr>
  </w:style>
  <w:style w:type="character" w:customStyle="1" w:styleId="408">
    <w:name w:val="标题 2 Char Char"/>
    <w:qFormat/>
    <w:uiPriority w:val="0"/>
    <w:rPr>
      <w:rFonts w:ascii="楷体_GB2312" w:hAnsi="Arial" w:eastAsia="楷体_GB2312"/>
      <w:b/>
      <w:bCs/>
      <w:kern w:val="2"/>
      <w:sz w:val="24"/>
      <w:szCs w:val="32"/>
      <w:lang w:val="en-US" w:eastAsia="zh-CN" w:bidi="ar-SA"/>
    </w:rPr>
  </w:style>
  <w:style w:type="character" w:customStyle="1" w:styleId="409">
    <w:name w:val="未用 Char"/>
    <w:qFormat/>
    <w:uiPriority w:val="0"/>
    <w:rPr>
      <w:rFonts w:ascii="Arial" w:hAnsi="Arial" w:eastAsia="黑体"/>
      <w:kern w:val="2"/>
      <w:sz w:val="21"/>
      <w:szCs w:val="21"/>
      <w:lang w:val="en-US" w:eastAsia="zh-CN" w:bidi="ar-SA"/>
    </w:rPr>
  </w:style>
  <w:style w:type="character" w:customStyle="1" w:styleId="410">
    <w:name w:val="myp1111"/>
    <w:qFormat/>
    <w:uiPriority w:val="0"/>
    <w:rPr>
      <w:rFonts w:hint="default" w:ascii="ˎ̥" w:hAnsi="ˎ̥"/>
      <w:color w:val="000000"/>
      <w:sz w:val="20"/>
      <w:szCs w:val="20"/>
      <w:u w:val="none"/>
    </w:rPr>
  </w:style>
  <w:style w:type="character" w:customStyle="1" w:styleId="411">
    <w:name w:val="样式 标题 4h4H4Fab-4T5Ref Heading 1rh1Heading sqlsect 1.2.3.... Char"/>
    <w:link w:val="303"/>
    <w:qFormat/>
    <w:uiPriority w:val="0"/>
    <w:rPr>
      <w:rFonts w:ascii="微软雅黑" w:hAnsi="微软雅黑" w:eastAsia="微软雅黑"/>
      <w:b/>
      <w:bCs/>
      <w:kern w:val="2"/>
      <w:sz w:val="24"/>
      <w:szCs w:val="28"/>
    </w:rPr>
  </w:style>
  <w:style w:type="character" w:customStyle="1" w:styleId="412">
    <w:name w:val="h Char Char"/>
    <w:qFormat/>
    <w:uiPriority w:val="0"/>
    <w:rPr>
      <w:rFonts w:eastAsia="宋体"/>
      <w:kern w:val="2"/>
      <w:sz w:val="18"/>
      <w:lang w:val="en-US" w:eastAsia="zh-CN" w:bidi="ar-SA"/>
    </w:rPr>
  </w:style>
  <w:style w:type="character" w:customStyle="1" w:styleId="413">
    <w:name w:val="仿宋正文 Char"/>
    <w:link w:val="414"/>
    <w:qFormat/>
    <w:uiPriority w:val="0"/>
    <w:rPr>
      <w:rFonts w:ascii="仿宋_GB2312" w:eastAsia="仿宋_GB2312"/>
      <w:kern w:val="2"/>
      <w:sz w:val="24"/>
      <w:lang w:val="en-US" w:eastAsia="zh-CN" w:bidi="ar-SA"/>
    </w:rPr>
  </w:style>
  <w:style w:type="paragraph" w:customStyle="1" w:styleId="414">
    <w:name w:val="仿宋正文"/>
    <w:basedOn w:val="1"/>
    <w:link w:val="413"/>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qFormat/>
    <w:uiPriority w:val="0"/>
    <w:rPr>
      <w:rFonts w:ascii="宋体" w:eastAsia="宋体"/>
      <w:kern w:val="2"/>
      <w:sz w:val="24"/>
      <w:lang w:val="zh-CN" w:bidi="ar-SA"/>
    </w:rPr>
  </w:style>
  <w:style w:type="character" w:customStyle="1" w:styleId="416">
    <w:name w:val="样式 宋体"/>
    <w:qFormat/>
    <w:uiPriority w:val="0"/>
    <w:rPr>
      <w:rFonts w:ascii="宋体" w:hAnsi="宋体"/>
      <w:sz w:val="24"/>
    </w:rPr>
  </w:style>
  <w:style w:type="character" w:customStyle="1" w:styleId="417">
    <w:name w:val="tw4winJump"/>
    <w:qFormat/>
    <w:uiPriority w:val="0"/>
    <w:rPr>
      <w:rFonts w:ascii="Courier New" w:hAnsi="Courier New" w:cs="Courier New"/>
      <w:color w:val="008080"/>
      <w:lang w:val="en-US" w:eastAsia="zh-CN"/>
    </w:rPr>
  </w:style>
  <w:style w:type="character" w:customStyle="1" w:styleId="418">
    <w:name w:val="标题 1 字符"/>
    <w:qFormat/>
    <w:uiPriority w:val="9"/>
    <w:rPr>
      <w:rFonts w:ascii="Arial" w:hAnsi="Arial" w:eastAsia="黑体" w:cs="Arial"/>
      <w:b/>
      <w:bCs/>
      <w:snapToGrid w:val="0"/>
      <w:kern w:val="44"/>
      <w:sz w:val="44"/>
      <w:szCs w:val="44"/>
    </w:rPr>
  </w:style>
  <w:style w:type="character" w:customStyle="1" w:styleId="419">
    <w:name w:val="style36"/>
    <w:basedOn w:val="70"/>
    <w:qFormat/>
    <w:uiPriority w:val="0"/>
    <w:rPr>
      <w:rFonts w:ascii="Arial" w:hAnsi="Arial" w:eastAsia="黑体" w:cs="Arial"/>
      <w:snapToGrid w:val="0"/>
      <w:kern w:val="0"/>
      <w:szCs w:val="21"/>
    </w:rPr>
  </w:style>
  <w:style w:type="character" w:customStyle="1" w:styleId="420">
    <w:name w:val="pt9"/>
    <w:qFormat/>
    <w:uiPriority w:val="0"/>
    <w:rPr>
      <w:rFonts w:ascii="仿宋_GB2312" w:eastAsia="微软雅黑"/>
      <w:b/>
      <w:kern w:val="2"/>
      <w:sz w:val="32"/>
      <w:szCs w:val="32"/>
      <w:lang w:val="en-US" w:eastAsia="zh-CN" w:bidi="ar-SA"/>
    </w:rPr>
  </w:style>
  <w:style w:type="character" w:customStyle="1" w:styleId="421">
    <w:name w:val="DO_NOT_TRANSLATE"/>
    <w:qFormat/>
    <w:uiPriority w:val="0"/>
    <w:rPr>
      <w:rFonts w:ascii="Courier New" w:hAnsi="Courier New" w:cs="Courier New"/>
      <w:color w:val="800000"/>
      <w:lang w:val="en-US" w:eastAsia="zh-CN"/>
    </w:rPr>
  </w:style>
  <w:style w:type="character" w:customStyle="1" w:styleId="422">
    <w:name w:val="标书1 Char1"/>
    <w:qFormat/>
    <w:uiPriority w:val="0"/>
    <w:rPr>
      <w:rFonts w:eastAsia="宋体"/>
      <w:b/>
      <w:bCs/>
      <w:kern w:val="44"/>
      <w:sz w:val="44"/>
      <w:szCs w:val="44"/>
      <w:lang w:val="en-US" w:eastAsia="zh-CN" w:bidi="ar-SA"/>
    </w:rPr>
  </w:style>
  <w:style w:type="character" w:customStyle="1" w:styleId="423">
    <w:name w:val="页脚 字符"/>
    <w:qFormat/>
    <w:uiPriority w:val="99"/>
    <w:rPr>
      <w:kern w:val="2"/>
      <w:sz w:val="18"/>
      <w:szCs w:val="18"/>
    </w:rPr>
  </w:style>
  <w:style w:type="character" w:customStyle="1" w:styleId="424">
    <w:name w:val="正文2 Char"/>
    <w:qFormat/>
    <w:uiPriority w:val="0"/>
    <w:rPr>
      <w:rFonts w:eastAsia="宋体"/>
      <w:kern w:val="2"/>
      <w:sz w:val="24"/>
      <w:lang w:val="en-US" w:eastAsia="zh-CN" w:bidi="ar-SA"/>
    </w:rPr>
  </w:style>
  <w:style w:type="character" w:customStyle="1" w:styleId="425">
    <w:name w:val="Char Char21"/>
    <w:qFormat/>
    <w:uiPriority w:val="6"/>
    <w:rPr>
      <w:rFonts w:ascii="宋体" w:hAnsi="宋体"/>
      <w:kern w:val="1"/>
      <w:sz w:val="24"/>
      <w:szCs w:val="21"/>
      <w:lang w:val="zh-CN"/>
    </w:rPr>
  </w:style>
  <w:style w:type="character" w:customStyle="1" w:styleId="426">
    <w:name w:val="样式 正文缩进 + 首行缩进:  2 字符 Char Char"/>
    <w:link w:val="427"/>
    <w:qFormat/>
    <w:uiPriority w:val="0"/>
    <w:rPr>
      <w:rFonts w:cs="宋体"/>
      <w:kern w:val="2"/>
      <w:sz w:val="24"/>
    </w:rPr>
  </w:style>
  <w:style w:type="paragraph" w:customStyle="1" w:styleId="427">
    <w:name w:val="样式 正文缩进 + 首行缩进:  2 字符"/>
    <w:basedOn w:val="9"/>
    <w:link w:val="426"/>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29">
    <w:name w:val="gray6"/>
    <w:basedOn w:val="70"/>
    <w:qFormat/>
    <w:uiPriority w:val="0"/>
    <w:rPr>
      <w:rFonts w:ascii="Arial" w:hAnsi="Arial" w:eastAsia="黑体" w:cs="Arial"/>
      <w:snapToGrid w:val="0"/>
      <w:kern w:val="0"/>
      <w:szCs w:val="21"/>
    </w:rPr>
  </w:style>
  <w:style w:type="character" w:customStyle="1" w:styleId="430">
    <w:name w:val="hui"/>
    <w:basedOn w:val="70"/>
    <w:qFormat/>
    <w:uiPriority w:val="0"/>
    <w:rPr>
      <w:rFonts w:ascii="Arial" w:hAnsi="Arial" w:eastAsia="黑体" w:cs="Arial"/>
      <w:snapToGrid w:val="0"/>
      <w:kern w:val="0"/>
      <w:szCs w:val="21"/>
    </w:rPr>
  </w:style>
  <w:style w:type="character" w:customStyle="1" w:styleId="431">
    <w:name w:val="哈哈正文 Char Char"/>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6"/>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qFormat/>
    <w:uiPriority w:val="0"/>
    <w:pPr>
      <w:spacing w:before="120" w:line="360" w:lineRule="auto"/>
      <w:ind w:firstLine="567"/>
    </w:pPr>
    <w:rPr>
      <w:rFonts w:ascii="Arial" w:hAnsi="Arial"/>
      <w:sz w:val="20"/>
      <w:szCs w:val="20"/>
    </w:rPr>
  </w:style>
  <w:style w:type="paragraph" w:customStyle="1" w:styleId="44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qFormat/>
    <w:uiPriority w:val="0"/>
    <w:pPr>
      <w:adjustRightInd/>
      <w:ind w:firstLine="200" w:firstLineChars="200"/>
    </w:pPr>
    <w:rPr>
      <w:rFonts w:ascii="Tahoma" w:hAnsi="Tahoma"/>
      <w:sz w:val="24"/>
      <w:szCs w:val="20"/>
    </w:rPr>
  </w:style>
  <w:style w:type="paragraph" w:customStyle="1" w:styleId="45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qFormat/>
    <w:uiPriority w:val="0"/>
    <w:pPr>
      <w:tabs>
        <w:tab w:val="left" w:pos="360"/>
      </w:tabs>
    </w:pPr>
    <w:rPr>
      <w:sz w:val="24"/>
      <w:szCs w:val="20"/>
    </w:rPr>
  </w:style>
  <w:style w:type="paragraph" w:customStyle="1" w:styleId="454">
    <w:name w:val="Char Char11 Char Char Char"/>
    <w:basedOn w:val="1"/>
    <w:qFormat/>
    <w:uiPriority w:val="0"/>
    <w:pPr>
      <w:spacing w:line="360" w:lineRule="auto"/>
    </w:pPr>
    <w:rPr>
      <w:szCs w:val="20"/>
    </w:rPr>
  </w:style>
  <w:style w:type="paragraph" w:customStyle="1" w:styleId="45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qFormat/>
    <w:uiPriority w:val="0"/>
    <w:pPr>
      <w:tabs>
        <w:tab w:val="left" w:pos="2790"/>
        <w:tab w:val="left" w:pos="4230"/>
      </w:tabs>
      <w:spacing w:before="312" w:beforeLines="100"/>
      <w:jc w:val="left"/>
    </w:pPr>
  </w:style>
  <w:style w:type="paragraph" w:customStyle="1" w:styleId="45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qFormat/>
    <w:uiPriority w:val="0"/>
    <w:pPr>
      <w:tabs>
        <w:tab w:val="left" w:pos="840"/>
      </w:tabs>
      <w:ind w:left="840" w:hanging="420"/>
    </w:pPr>
    <w:rPr>
      <w:rFonts w:ascii="Tahoma" w:hAnsi="Tahoma"/>
      <w:sz w:val="24"/>
    </w:rPr>
  </w:style>
  <w:style w:type="paragraph" w:customStyle="1" w:styleId="46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4"/>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qFormat/>
    <w:uiPriority w:val="0"/>
    <w:pPr>
      <w:adjustRightInd/>
      <w:spacing w:before="156" w:line="360" w:lineRule="auto"/>
      <w:ind w:firstLine="510" w:firstLineChars="200"/>
    </w:pPr>
    <w:rPr>
      <w:sz w:val="24"/>
      <w:szCs w:val="20"/>
    </w:rPr>
  </w:style>
  <w:style w:type="paragraph" w:customStyle="1" w:styleId="46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qFormat/>
    <w:uiPriority w:val="0"/>
    <w:rPr>
      <w:rFonts w:ascii="仿宋_GB2312" w:eastAsia="仿宋_GB2312"/>
      <w:b/>
      <w:sz w:val="32"/>
      <w:szCs w:val="32"/>
    </w:rPr>
  </w:style>
  <w:style w:type="paragraph" w:customStyle="1" w:styleId="46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qFormat/>
    <w:uiPriority w:val="0"/>
    <w:pPr>
      <w:keepNext/>
      <w:tabs>
        <w:tab w:val="left" w:pos="360"/>
      </w:tabs>
      <w:spacing w:before="0" w:after="0"/>
      <w:outlineLvl w:val="5"/>
    </w:pPr>
  </w:style>
  <w:style w:type="paragraph" w:customStyle="1" w:styleId="472">
    <w:name w:val="5级标题"/>
    <w:basedOn w:val="473"/>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qFormat/>
    <w:uiPriority w:val="0"/>
    <w:pPr>
      <w:adjustRightInd/>
      <w:ind w:left="420" w:leftChars="200"/>
      <w:jc w:val="left"/>
    </w:pPr>
    <w:rPr>
      <w:sz w:val="28"/>
      <w:szCs w:val="20"/>
      <w:lang w:eastAsia="zh-TW"/>
    </w:rPr>
  </w:style>
  <w:style w:type="paragraph" w:customStyle="1" w:styleId="475">
    <w:name w:val="Char2 Char Char"/>
    <w:basedOn w:val="1"/>
    <w:qFormat/>
    <w:uiPriority w:val="0"/>
    <w:pPr>
      <w:adjustRightInd/>
    </w:pPr>
    <w:rPr>
      <w:rFonts w:ascii="Tahoma" w:hAnsi="Tahoma"/>
      <w:sz w:val="24"/>
      <w:szCs w:val="20"/>
    </w:rPr>
  </w:style>
  <w:style w:type="paragraph" w:customStyle="1" w:styleId="476">
    <w:name w:val="_Style 11"/>
    <w:basedOn w:val="1"/>
    <w:qFormat/>
    <w:uiPriority w:val="34"/>
    <w:pPr>
      <w:adjustRightInd/>
      <w:ind w:firstLine="420" w:firstLineChars="200"/>
    </w:pPr>
    <w:rPr>
      <w:rFonts w:eastAsia="仿宋_GB2312"/>
      <w:sz w:val="28"/>
    </w:rPr>
  </w:style>
  <w:style w:type="paragraph" w:customStyle="1" w:styleId="47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qFormat/>
    <w:uiPriority w:val="0"/>
    <w:rPr>
      <w:rFonts w:ascii="Tahoma" w:hAnsi="Tahoma"/>
      <w:sz w:val="24"/>
      <w:szCs w:val="20"/>
    </w:rPr>
  </w:style>
  <w:style w:type="paragraph" w:customStyle="1" w:styleId="479">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qFormat/>
    <w:uiPriority w:val="99"/>
    <w:rPr>
      <w:szCs w:val="22"/>
    </w:rPr>
  </w:style>
  <w:style w:type="paragraph" w:customStyle="1" w:styleId="48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qFormat/>
    <w:uiPriority w:val="6"/>
    <w:rPr>
      <w:rFonts w:ascii="Tahoma" w:hAnsi="Tahoma" w:cs="仿宋_GB2312"/>
      <w:sz w:val="24"/>
      <w:szCs w:val="20"/>
    </w:rPr>
  </w:style>
  <w:style w:type="paragraph" w:customStyle="1" w:styleId="48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4"/>
    <w:qFormat/>
    <w:uiPriority w:val="0"/>
    <w:pPr>
      <w:tabs>
        <w:tab w:val="left" w:pos="1260"/>
      </w:tabs>
      <w:ind w:left="1260" w:hanging="420"/>
    </w:pPr>
    <w:rPr>
      <w:rFonts w:ascii="Arial" w:hAnsi="Arial" w:eastAsia="黑体"/>
      <w:lang w:val="en-US"/>
    </w:rPr>
  </w:style>
  <w:style w:type="paragraph" w:customStyle="1" w:styleId="488">
    <w:name w:val="五级无标题条"/>
    <w:basedOn w:val="1"/>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5"/>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7"/>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5"/>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35"/>
    <w:next w:val="24"/>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25"/>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4"/>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9"/>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4"/>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7"/>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31"/>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after="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9"/>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5"/>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9"/>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8"/>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qFormat/>
    <w:uiPriority w:val="0"/>
    <w:pPr>
      <w:tabs>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2"/>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19"/>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6"/>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6"/>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表格 内容"/>
    <w:basedOn w:val="727"/>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40"/>
    <w:qFormat/>
    <w:uiPriority w:val="0"/>
    <w:rPr>
      <w:kern w:val="2"/>
      <w:sz w:val="21"/>
      <w:szCs w:val="24"/>
      <w:lang w:val="zh-CN"/>
    </w:rPr>
  </w:style>
  <w:style w:type="character" w:customStyle="1" w:styleId="930">
    <w:name w:val="无间隔 字符"/>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qFormat/>
    <w:uiPriority w:val="99"/>
    <w:rPr>
      <w:rFonts w:ascii="Times New Roman" w:hAnsi="Times New Roman" w:eastAsia="宋体" w:cs="Times New Roman"/>
      <w:kern w:val="2"/>
      <w:sz w:val="21"/>
      <w:szCs w:val="24"/>
      <w:lang w:val="en-US" w:eastAsia="zh-CN" w:bidi="ar-SA"/>
    </w:rPr>
  </w:style>
  <w:style w:type="paragraph" w:customStyle="1" w:styleId="962">
    <w:name w:val="4级"/>
    <w:basedOn w:val="1"/>
    <w:qFormat/>
    <w:uiPriority w:val="0"/>
    <w:pPr>
      <w:keepNext/>
      <w:keepLines/>
      <w:spacing w:line="312" w:lineRule="auto"/>
      <w:outlineLvl w:val="3"/>
    </w:pPr>
    <w:rPr>
      <w:rFonts w:ascii="Arial" w:hAnsi="Arial"/>
      <w:b/>
      <w:bCs/>
      <w:sz w:val="28"/>
      <w:szCs w:val="32"/>
    </w:rPr>
  </w:style>
  <w:style w:type="paragraph" w:customStyle="1" w:styleId="963">
    <w:name w:val="_正文"/>
    <w:basedOn w:val="1"/>
    <w:qFormat/>
    <w:uiPriority w:val="0"/>
    <w:pPr>
      <w:ind w:firstLine="560" w:firstLineChars="200"/>
    </w:pPr>
    <w:rPr>
      <w:rFonts w:ascii="宋体" w:hAnsi="宋体"/>
      <w:sz w:val="28"/>
      <w:szCs w:val="28"/>
    </w:rPr>
  </w:style>
  <w:style w:type="paragraph" w:customStyle="1" w:styleId="964">
    <w:name w:val="表格正文"/>
    <w:basedOn w:val="1"/>
    <w:qFormat/>
    <w:uiPriority w:val="0"/>
    <w:pPr>
      <w:widowControl/>
      <w:jc w:val="center"/>
    </w:pPr>
    <w:rPr>
      <w:rFonts w:hint="eastAsia" w:ascii="宋体" w:hAnsi="宋体"/>
      <w:color w:val="000000"/>
      <w:kern w:val="0"/>
      <w:szCs w:val="21"/>
    </w:rPr>
  </w:style>
  <w:style w:type="paragraph" w:customStyle="1" w:styleId="965">
    <w:name w:val="Revision_6440550c-9e4b-42b2-9eb8-f1ad86716dbf"/>
    <w:qFormat/>
    <w:uiPriority w:val="99"/>
    <w:rPr>
      <w:rFonts w:ascii="Times New Roman" w:hAnsi="Times New Roman" w:eastAsia="宋体" w:cs="Times New Roman"/>
      <w:kern w:val="2"/>
      <w:sz w:val="21"/>
      <w:szCs w:val="24"/>
      <w:lang w:val="en-US" w:eastAsia="zh-CN" w:bidi="ar-SA"/>
    </w:rPr>
  </w:style>
  <w:style w:type="paragraph" w:customStyle="1" w:styleId="966">
    <w:name w:val="正文空2字"/>
    <w:basedOn w:val="96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7">
    <w:name w:val="左对齐正文"/>
    <w:qFormat/>
    <w:uiPriority w:val="99"/>
    <w:rPr>
      <w:rFonts w:ascii="Calibri" w:hAnsi="Calibri" w:eastAsia="仿宋_GB2312" w:cs="Calibri"/>
      <w:kern w:val="2"/>
      <w:sz w:val="32"/>
      <w:szCs w:val="32"/>
      <w:lang w:val="en-US" w:eastAsia="zh-CN" w:bidi="ar-SA"/>
    </w:rPr>
  </w:style>
  <w:style w:type="paragraph" w:customStyle="1" w:styleId="968">
    <w:name w:val="正文（1）"/>
    <w:basedOn w:val="1"/>
    <w:qFormat/>
    <w:uiPriority w:val="0"/>
    <w:pPr>
      <w:numPr>
        <w:ilvl w:val="0"/>
        <w:numId w:val="1"/>
      </w:numPr>
      <w:snapToGrid w:val="0"/>
    </w:pPr>
  </w:style>
  <w:style w:type="paragraph" w:customStyle="1" w:styleId="969">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970">
    <w:name w:val="NormalCharacter"/>
    <w:qFormat/>
    <w:uiPriority w:val="0"/>
  </w:style>
  <w:style w:type="character" w:customStyle="1" w:styleId="971">
    <w:name w:val="bookmark-item"/>
    <w:qFormat/>
    <w:uiPriority w:val="0"/>
  </w:style>
  <w:style w:type="paragraph" w:customStyle="1" w:styleId="972">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4003</Words>
  <Characters>4434</Characters>
  <Lines>415</Lines>
  <Paragraphs>116</Paragraphs>
  <TotalTime>15</TotalTime>
  <ScaleCrop>false</ScaleCrop>
  <LinksUpToDate>false</LinksUpToDate>
  <CharactersWithSpaces>4624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2023-03-02T22:23:00Z</dcterms:created>
  <dc:creator>玥</dc:creator>
  <cp:lastModifiedBy>summer</cp:lastModifiedBy>
  <cp:lastPrinted>2021-12-26T19:06:00Z</cp:lastPrinted>
  <dcterms:modified xsi:type="dcterms:W3CDTF">2024-11-09T04:46:09Z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037EFE6DC79C4F208B0BA6CE1909CF73_13</vt:lpwstr>
  </property>
</Properties>
</file>