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969"/>
        <w:spacing w:line="760" w:lineRule="exact"/>
        <w:rPr>
          <w:rFonts w:hint="eastAsia" w:ascii="宋体" w:hAnsi="宋体" w:eastAsia="宋体" w:cs="宋体"/>
          <w:color w:val="auto"/>
          <w:sz w:val="72"/>
          <w:szCs w:val="72"/>
          <w:highlight w:val="none"/>
        </w:rPr>
      </w:pPr>
    </w:p>
    <w:p>
      <w:pPr>
        <w:pStyle w:val="3"/>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44"/>
          <w:szCs w:val="44"/>
          <w:highlight w:val="none"/>
          <w:lang w:val="en-US" w:eastAsia="zh-CN"/>
        </w:rPr>
        <w:t>宁围街道宁牧村年糕</w:t>
      </w:r>
      <w:r>
        <w:rPr>
          <w:rFonts w:hint="eastAsia" w:ascii="宋体" w:hAnsi="宋体" w:eastAsia="宋体" w:cs="宋体"/>
          <w:b/>
          <w:bCs/>
          <w:color w:val="auto"/>
          <w:sz w:val="44"/>
          <w:szCs w:val="44"/>
          <w:highlight w:val="none"/>
          <w:lang w:val="en-US" w:eastAsia="zh-CN"/>
        </w:rPr>
        <w:t>采购项目</w:t>
      </w:r>
    </w:p>
    <w:p>
      <w:pPr>
        <w:pStyle w:val="81"/>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交易编号：QTCG-NW20250101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highlight w:val="none"/>
        </w:rPr>
      </w:pPr>
    </w:p>
    <w:p>
      <w:pPr>
        <w:pStyle w:val="84"/>
        <w:rPr>
          <w:rFonts w:hint="eastAsia" w:ascii="宋体" w:hAnsi="宋体" w:eastAsia="宋体" w:cs="宋体"/>
          <w:color w:val="auto"/>
          <w:highlight w:val="none"/>
        </w:rPr>
      </w:pPr>
    </w:p>
    <w:p>
      <w:pPr>
        <w:pStyle w:val="81"/>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z w:val="32"/>
          <w:szCs w:val="30"/>
          <w:highlight w:val="none"/>
          <w:lang w:eastAsia="zh-CN"/>
        </w:rPr>
        <w:t>杭州萧山宁围宁牧股份经济联合社</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一</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QTCG-NW20250101</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宁围街道宁牧村年糕</w:t>
      </w:r>
      <w:r>
        <w:rPr>
          <w:rFonts w:hint="eastAsia" w:ascii="宋体" w:hAnsi="宋体" w:eastAsia="宋体" w:cs="宋体"/>
          <w:bCs/>
          <w:color w:val="auto"/>
          <w:sz w:val="24"/>
          <w:highlight w:val="none"/>
          <w:lang w:eastAsia="zh-CN"/>
        </w:rPr>
        <w:t>采购项目</w:t>
      </w:r>
    </w:p>
    <w:p>
      <w:pPr>
        <w:spacing w:line="360" w:lineRule="auto"/>
        <w:ind w:firstLine="482"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w:t>
      </w:r>
      <w:r>
        <w:rPr>
          <w:rFonts w:hint="eastAsia" w:ascii="宋体" w:hAnsi="宋体" w:cs="宋体"/>
          <w:color w:val="auto"/>
          <w:sz w:val="24"/>
          <w:szCs w:val="28"/>
          <w:highlight w:val="none"/>
          <w:lang w:val="en-US" w:eastAsia="zh-CN"/>
        </w:rPr>
        <w:t>110000.00元</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w:t>
      </w:r>
      <w:r>
        <w:rPr>
          <w:rFonts w:hint="eastAsia" w:ascii="宋体" w:hAnsi="宋体" w:cs="宋体"/>
          <w:color w:val="auto"/>
          <w:sz w:val="24"/>
          <w:szCs w:val="28"/>
          <w:highlight w:val="none"/>
          <w:lang w:val="en-US" w:eastAsia="zh-CN"/>
        </w:rPr>
        <w:t>110000.00元</w:t>
      </w:r>
    </w:p>
    <w:p>
      <w:pPr>
        <w:pStyle w:val="19"/>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hAnsi="宋体" w:cs="宋体"/>
          <w:color w:val="auto"/>
          <w:sz w:val="24"/>
          <w:highlight w:val="none"/>
          <w:lang w:eastAsia="zh-CN"/>
        </w:rPr>
        <w:t>宁围街道宁牧村年糕</w:t>
      </w:r>
      <w:r>
        <w:rPr>
          <w:rFonts w:hint="eastAsia" w:ascii="宋体" w:hAnsi="宋体" w:eastAsia="宋体" w:cs="宋体"/>
          <w:color w:val="auto"/>
          <w:sz w:val="24"/>
          <w:highlight w:val="none"/>
        </w:rPr>
        <w:t>，3138</w:t>
      </w:r>
      <w:r>
        <w:rPr>
          <w:rFonts w:hint="eastAsia" w:hAnsi="宋体" w:cs="宋体"/>
          <w:color w:val="auto"/>
          <w:sz w:val="24"/>
          <w:highlight w:val="none"/>
          <w:lang w:val="en-US" w:eastAsia="zh-CN"/>
        </w:rPr>
        <w:t>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详见交易需求。</w:t>
      </w:r>
    </w:p>
    <w:p>
      <w:pPr>
        <w:pStyle w:val="19"/>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7、本项目的特定资格要求：</w:t>
      </w:r>
      <w:r>
        <w:rPr>
          <w:rFonts w:hint="eastAsia" w:hAnsi="宋体" w:cs="宋体"/>
          <w:color w:val="auto"/>
          <w:highlight w:val="none"/>
          <w:lang w:val="en-US" w:eastAsia="zh-CN"/>
        </w:rPr>
        <w:t>无；</w:t>
      </w:r>
    </w:p>
    <w:p>
      <w:pPr>
        <w:pStyle w:val="2"/>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w:t>
      </w:r>
      <w:r>
        <w:rPr>
          <w:rFonts w:hint="eastAsia" w:hAnsi="宋体" w:cs="宋体"/>
          <w:color w:val="auto"/>
          <w:highlight w:val="none"/>
          <w:lang w:val="en-US" w:eastAsia="zh-CN"/>
        </w:rPr>
        <w:t>不</w:t>
      </w:r>
      <w:r>
        <w:rPr>
          <w:rFonts w:hint="eastAsia" w:ascii="宋体" w:hAnsi="宋体" w:eastAsia="宋体" w:cs="宋体"/>
          <w:color w:val="auto"/>
          <w:highlight w:val="none"/>
        </w:rPr>
        <w:t>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cs="宋体"/>
          <w:color w:val="auto"/>
          <w:sz w:val="24"/>
          <w:highlight w:val="none"/>
          <w:lang w:eastAsia="zh-CN"/>
        </w:rPr>
        <w:t>乐采云平台www.lecaiyun.com</w:t>
      </w:r>
      <w:r>
        <w:rPr>
          <w:rFonts w:hint="eastAsia" w:ascii="宋体" w:hAnsi="宋体" w:eastAsia="宋体" w:cs="宋体"/>
          <w:color w:val="auto"/>
          <w:sz w:val="24"/>
          <w:highlight w:val="none"/>
        </w:rPr>
        <w:t xml:space="preserve">在线申请获取公开竞争文件（进入“项目采购”应用，在获取采购文件菜单中选择项目，申请获取公开竞争文件）。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电子交易客户端”----前往“</w:t>
      </w:r>
      <w:r>
        <w:rPr>
          <w:rFonts w:hint="eastAsia" w:ascii="宋体" w:hAnsi="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；进入“项目采购”应用，在获取采购文件菜单中选择项目，获取公开竞争文件；④响应文件的制作：在“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lang w:eastAsia="zh-CN"/>
        </w:rPr>
        <w:t>杭州萧山宁围宁牧股份经济联合社</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杭州市萧山区宁围街道宁牧村</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项目联系人（询问）：冯银</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0571-82605166</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92"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588"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588"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val="zh-CN" w:eastAsia="zh-CN"/>
              </w:rPr>
              <w:t>本项目代理服务费由</w:t>
            </w:r>
            <w:r>
              <w:rPr>
                <w:rFonts w:hint="eastAsia" w:ascii="宋体" w:hAnsi="宋体" w:eastAsia="宋体" w:cs="宋体"/>
                <w:bCs/>
                <w:color w:val="auto"/>
                <w:kern w:val="0"/>
                <w:sz w:val="24"/>
                <w:highlight w:val="none"/>
                <w:lang w:eastAsia="zh-CN"/>
              </w:rPr>
              <w:t>成交</w:t>
            </w:r>
            <w:r>
              <w:rPr>
                <w:rFonts w:hint="eastAsia" w:ascii="宋体" w:hAnsi="宋体" w:eastAsia="宋体" w:cs="宋体"/>
                <w:bCs/>
                <w:color w:val="auto"/>
                <w:kern w:val="0"/>
                <w:sz w:val="24"/>
                <w:highlight w:val="none"/>
                <w:lang w:val="zh-CN" w:eastAsia="zh-CN"/>
              </w:rPr>
              <w:t>人支付。</w:t>
            </w:r>
            <w:r>
              <w:rPr>
                <w:rFonts w:hint="eastAsia" w:ascii="宋体" w:hAnsi="宋体" w:eastAsia="宋体" w:cs="宋体"/>
                <w:bCs/>
                <w:color w:val="auto"/>
                <w:kern w:val="0"/>
                <w:sz w:val="24"/>
                <w:highlight w:val="none"/>
                <w:lang w:eastAsia="zh-CN"/>
              </w:rPr>
              <w:t>本次代理服务费</w:t>
            </w:r>
            <w:r>
              <w:rPr>
                <w:rFonts w:hint="eastAsia" w:ascii="宋体" w:hAnsi="宋体" w:cs="宋体"/>
                <w:bCs/>
                <w:color w:val="auto"/>
                <w:kern w:val="0"/>
                <w:sz w:val="24"/>
                <w:highlight w:val="none"/>
                <w:lang w:val="en-US" w:eastAsia="zh-CN"/>
              </w:rPr>
              <w:t>根据中标（成交）金额</w:t>
            </w:r>
            <w:r>
              <w:rPr>
                <w:rFonts w:hint="eastAsia" w:ascii="宋体" w:hAnsi="宋体" w:eastAsia="宋体" w:cs="宋体"/>
                <w:bCs/>
                <w:color w:val="auto"/>
                <w:kern w:val="0"/>
                <w:sz w:val="24"/>
                <w:highlight w:val="none"/>
                <w:lang w:eastAsia="zh-CN"/>
              </w:rPr>
              <w:t>按国家发展计划委员会的计价格[2002]1980号文件收费标准</w:t>
            </w:r>
            <w:r>
              <w:rPr>
                <w:rFonts w:hint="eastAsia" w:ascii="宋体" w:hAnsi="宋体" w:eastAsia="宋体" w:cs="宋体"/>
                <w:bCs/>
                <w:color w:val="auto"/>
                <w:kern w:val="0"/>
                <w:sz w:val="24"/>
                <w:highlight w:val="none"/>
                <w:lang w:val="en-US" w:eastAsia="zh-CN"/>
              </w:rPr>
              <w:t>下浮50%</w:t>
            </w:r>
            <w:r>
              <w:rPr>
                <w:rFonts w:hint="eastAsia" w:ascii="宋体" w:hAnsi="宋体" w:eastAsia="宋体" w:cs="宋体"/>
                <w:bCs/>
                <w:color w:val="auto"/>
                <w:kern w:val="0"/>
                <w:sz w:val="24"/>
                <w:highlight w:val="none"/>
                <w:lang w:eastAsia="zh-CN"/>
              </w:rPr>
              <w:t>结算收取，不足</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000.00元按</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eastAsia="zh-CN"/>
              </w:rPr>
              <w:t>000.00元收取。</w:t>
            </w:r>
          </w:p>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服务费缴纳账号：</w:t>
            </w:r>
          </w:p>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开户银行：上海浦东发展银行萧山支行</w:t>
            </w:r>
          </w:p>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帐户名称：杭州博望建设工程招标投标代理有限公司</w:t>
            </w:r>
          </w:p>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银行帐号：95070154740001005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rPr>
                <w:rFonts w:hint="default" w:ascii="宋体" w:hAnsi="宋体" w:eastAsia="宋体" w:cs="宋体"/>
                <w:bCs/>
                <w:color w:val="auto"/>
                <w:kern w:val="0"/>
                <w:sz w:val="24"/>
                <w:highlight w:val="none"/>
                <w:lang w:val="en-US"/>
              </w:rPr>
            </w:pPr>
            <w:r>
              <w:rPr>
                <w:rFonts w:hint="eastAsia" w:ascii="宋体" w:hAnsi="宋体" w:eastAsia="宋体" w:cs="宋体"/>
                <w:bCs/>
                <w:color w:val="auto"/>
                <w:kern w:val="0"/>
                <w:sz w:val="24"/>
                <w:highlight w:val="none"/>
              </w:rPr>
              <w:t>履约保证金：</w:t>
            </w:r>
            <w:r>
              <w:rPr>
                <w:rFonts w:hint="eastAsia" w:ascii="宋体" w:hAnsi="宋体" w:cs="宋体"/>
                <w:bCs/>
                <w:color w:val="auto"/>
                <w:kern w:val="0"/>
                <w:sz w:val="24"/>
                <w:highlight w:val="none"/>
                <w:lang w:val="en-US" w:eastAsia="zh-CN"/>
              </w:rPr>
              <w:t>成交价的2%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w:t>
            </w: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答复</w:t>
            </w:r>
          </w:p>
        </w:tc>
        <w:tc>
          <w:tcPr>
            <w:tcW w:w="6588"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6"/>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88"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36"/>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pPr>
        <w:pStyle w:val="36"/>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9"/>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36"/>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cs="宋体"/>
          <w:color w:val="auto"/>
          <w:kern w:val="0"/>
          <w:sz w:val="24"/>
          <w:highlight w:val="none"/>
          <w:lang w:val="zh-CN"/>
        </w:rPr>
        <w:t>浙江企业采购信息服务网</w:t>
      </w:r>
      <w:r>
        <w:rPr>
          <w:rFonts w:hint="eastAsia" w:ascii="宋体" w:hAnsi="宋体" w:eastAsia="宋体" w:cs="宋体"/>
          <w:color w:val="auto"/>
          <w:kern w:val="0"/>
          <w:sz w:val="24"/>
          <w:highlight w:val="none"/>
          <w:lang w:val="zh-CN"/>
        </w:rPr>
        <w:t>-下载专区-电子交易客户端-CA驱动和申领流程”进行查阅。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36"/>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pPr>
        <w:pStyle w:val="136"/>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36"/>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6"/>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6"/>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6"/>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6"/>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27"/>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pPr>
        <w:pStyle w:val="136"/>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6"/>
        <w:spacing w:before="0" w:line="460" w:lineRule="exact"/>
        <w:ind w:firstLine="643"/>
        <w:rPr>
          <w:rFonts w:hint="eastAsia" w:ascii="宋体" w:hAnsi="宋体" w:eastAsia="宋体" w:cs="宋体"/>
          <w:b/>
          <w:color w:val="auto"/>
          <w:sz w:val="32"/>
          <w:highlight w:val="none"/>
        </w:rPr>
      </w:pPr>
    </w:p>
    <w:p>
      <w:pPr>
        <w:pStyle w:val="136"/>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1"/>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1"/>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36"/>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36"/>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36"/>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评审委员会将根据公开竞争文件和有关规定，履行评标工作职责，并按照评标方法及评分标准，全面衡量各响应人对公开竞争文件的响应情况。对实质上响应公开竞争文件的响应人，按照交易办法推荐成交</w:t>
      </w:r>
      <w:r>
        <w:rPr>
          <w:rFonts w:hint="eastAsia" w:ascii="宋体" w:hAnsi="宋体" w:cs="宋体"/>
          <w:color w:val="auto"/>
          <w:sz w:val="24"/>
          <w:highlight w:val="none"/>
          <w:lang w:val="en-US" w:eastAsia="zh-CN"/>
        </w:rPr>
        <w:t>候选人</w:t>
      </w:r>
      <w:r>
        <w:rPr>
          <w:rFonts w:hint="eastAsia" w:ascii="宋体" w:hAnsi="宋体" w:eastAsia="宋体" w:cs="宋体"/>
          <w:color w:val="auto"/>
          <w:sz w:val="24"/>
          <w:highlight w:val="none"/>
        </w:rPr>
        <w:t>。</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36"/>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36"/>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pPr>
        <w:pStyle w:val="136"/>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36"/>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不收取。</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36"/>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36"/>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交易需求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114" w:type="dxa"/>
        <w:jc w:val="center"/>
        <w:tblLayout w:type="fixed"/>
        <w:tblCellMar>
          <w:top w:w="0" w:type="dxa"/>
          <w:left w:w="0" w:type="dxa"/>
          <w:bottom w:w="0" w:type="dxa"/>
          <w:right w:w="0" w:type="dxa"/>
        </w:tblCellMar>
      </w:tblPr>
      <w:tblGrid>
        <w:gridCol w:w="672"/>
        <w:gridCol w:w="3484"/>
        <w:gridCol w:w="1743"/>
        <w:gridCol w:w="1069"/>
        <w:gridCol w:w="1193"/>
        <w:gridCol w:w="953"/>
      </w:tblGrid>
      <w:tr>
        <w:tblPrEx>
          <w:tblCellMar>
            <w:top w:w="0" w:type="dxa"/>
            <w:left w:w="0" w:type="dxa"/>
            <w:bottom w:w="0" w:type="dxa"/>
            <w:right w:w="0" w:type="dxa"/>
          </w:tblCellMar>
        </w:tblPrEx>
        <w:trPr>
          <w:cantSplit/>
          <w:trHeight w:val="514" w:hRule="atLeast"/>
          <w:jc w:val="center"/>
        </w:trPr>
        <w:tc>
          <w:tcPr>
            <w:tcW w:w="6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3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具体服务要求</w:t>
            </w:r>
          </w:p>
        </w:tc>
        <w:tc>
          <w:tcPr>
            <w:tcW w:w="10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暂定</w:t>
            </w:r>
            <w:r>
              <w:rPr>
                <w:rFonts w:hint="eastAsia" w:ascii="宋体" w:hAnsi="宋体" w:cs="宋体"/>
                <w:color w:val="auto"/>
                <w:sz w:val="24"/>
                <w:szCs w:val="24"/>
                <w:highlight w:val="none"/>
                <w:lang w:eastAsia="zh-CN"/>
              </w:rPr>
              <w:t>）</w:t>
            </w:r>
          </w:p>
        </w:tc>
        <w:tc>
          <w:tcPr>
            <w:tcW w:w="95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0" w:type="dxa"/>
            <w:bottom w:w="0" w:type="dxa"/>
            <w:right w:w="0" w:type="dxa"/>
          </w:tblCellMar>
        </w:tblPrEx>
        <w:trPr>
          <w:cantSplit/>
          <w:trHeight w:val="1200" w:hRule="atLeast"/>
          <w:jc w:val="center"/>
        </w:trPr>
        <w:tc>
          <w:tcPr>
            <w:tcW w:w="6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宁围街道宁牧村年糕</w:t>
            </w:r>
            <w:r>
              <w:rPr>
                <w:rFonts w:hint="eastAsia" w:ascii="宋体" w:hAnsi="宋体" w:eastAsia="宋体" w:cs="宋体"/>
                <w:color w:val="auto"/>
                <w:sz w:val="24"/>
                <w:szCs w:val="24"/>
                <w:highlight w:val="none"/>
                <w:lang w:eastAsia="zh-CN"/>
              </w:rPr>
              <w:t>采购项目</w:t>
            </w:r>
          </w:p>
        </w:tc>
        <w:tc>
          <w:tcPr>
            <w:tcW w:w="17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详见交易需求</w:t>
            </w:r>
          </w:p>
        </w:tc>
        <w:tc>
          <w:tcPr>
            <w:tcW w:w="10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份</w:t>
            </w:r>
          </w:p>
        </w:tc>
        <w:tc>
          <w:tcPr>
            <w:tcW w:w="11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3138</w:t>
            </w:r>
          </w:p>
        </w:tc>
        <w:tc>
          <w:tcPr>
            <w:tcW w:w="953" w:type="dxa"/>
            <w:tcBorders>
              <w:top w:val="single" w:color="auto" w:sz="4" w:space="0"/>
              <w:left w:val="nil"/>
              <w:bottom w:val="single" w:color="auto" w:sz="4" w:space="0"/>
              <w:right w:val="single" w:color="auto" w:sz="4" w:space="0"/>
            </w:tcBorders>
            <w:vAlign w:val="center"/>
          </w:tcPr>
          <w:p>
            <w:pPr>
              <w:spacing w:line="240" w:lineRule="auto"/>
              <w:jc w:val="center"/>
              <w:rPr>
                <w:rFonts w:hint="default"/>
                <w:color w:val="auto"/>
                <w:sz w:val="24"/>
                <w:szCs w:val="24"/>
                <w:highlight w:val="none"/>
                <w:lang w:val="en-US" w:eastAsia="zh-CN"/>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t>二、交易需求</w:t>
      </w:r>
    </w:p>
    <w:p>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1、技术需求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年糕玉米含量60%，10斤/份，盖好专用印章（在供货前由交易发起人确认），每</w:t>
      </w:r>
      <w:bookmarkStart w:id="383" w:name="_GoBack"/>
      <w:r>
        <w:rPr>
          <w:rFonts w:hint="eastAsia" w:ascii="宋体" w:hAnsi="宋体" w:cs="宋体"/>
          <w:color w:val="auto"/>
          <w:sz w:val="24"/>
          <w:szCs w:val="24"/>
          <w:highlight w:val="none"/>
          <w:lang w:val="en-US" w:eastAsia="zh-CN"/>
        </w:rPr>
        <w:t>块</w:t>
      </w:r>
      <w:bookmarkEnd w:id="383"/>
      <w:r>
        <w:rPr>
          <w:rFonts w:hint="eastAsia" w:ascii="宋体" w:hAnsi="宋体" w:cs="宋体"/>
          <w:color w:val="auto"/>
          <w:sz w:val="24"/>
          <w:szCs w:val="24"/>
          <w:highlight w:val="none"/>
          <w:lang w:val="en-US" w:eastAsia="zh-CN"/>
        </w:rPr>
        <w:t>年糕塑料袋装好。</w:t>
      </w:r>
    </w:p>
    <w:p>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供货期限：10日历天内完成供货，具体时间以交易发起人确定为准。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供货地点：宁围街道宁牧村村委会。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付款方式：验收合格后一次性支付采购货款。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付款时供应商须提供相应结算金额（单价×实际采购数量）的发票。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16" w:name="_Toc184314427"/>
      <w:bookmarkEnd w:id="16"/>
      <w:bookmarkStart w:id="17" w:name="_Toc184313280"/>
      <w:bookmarkEnd w:id="17"/>
      <w:bookmarkStart w:id="18" w:name="_Toc184313249"/>
      <w:bookmarkEnd w:id="18"/>
      <w:bookmarkStart w:id="19" w:name="_Toc184313291"/>
      <w:bookmarkEnd w:id="19"/>
      <w:bookmarkStart w:id="20" w:name="_Toc184314413"/>
      <w:bookmarkEnd w:id="20"/>
      <w:bookmarkStart w:id="21" w:name="_Toc184310298"/>
      <w:bookmarkEnd w:id="21"/>
      <w:bookmarkStart w:id="22" w:name="_Toc184312074"/>
      <w:bookmarkEnd w:id="22"/>
      <w:bookmarkStart w:id="23" w:name="_Toc184314471"/>
      <w:bookmarkEnd w:id="23"/>
      <w:bookmarkStart w:id="24" w:name="_Toc184308069"/>
      <w:bookmarkEnd w:id="24"/>
      <w:bookmarkStart w:id="25" w:name="_Toc184314464"/>
      <w:bookmarkEnd w:id="25"/>
      <w:bookmarkStart w:id="26" w:name="_Toc184313269"/>
      <w:bookmarkEnd w:id="26"/>
      <w:bookmarkStart w:id="27" w:name="_Toc184308103"/>
      <w:bookmarkEnd w:id="27"/>
      <w:bookmarkStart w:id="28" w:name="_Toc184308099"/>
      <w:bookmarkEnd w:id="28"/>
      <w:bookmarkStart w:id="29" w:name="_Toc184313299"/>
      <w:bookmarkEnd w:id="29"/>
      <w:bookmarkStart w:id="30" w:name="_Toc184312069"/>
      <w:bookmarkEnd w:id="30"/>
      <w:bookmarkStart w:id="31" w:name="_Toc184313248"/>
      <w:bookmarkEnd w:id="31"/>
      <w:bookmarkStart w:id="32" w:name="_Toc184308062"/>
      <w:bookmarkEnd w:id="32"/>
      <w:bookmarkStart w:id="33" w:name="_Toc184314482"/>
      <w:bookmarkEnd w:id="33"/>
      <w:bookmarkStart w:id="34" w:name="_Toc184308075"/>
      <w:bookmarkEnd w:id="34"/>
      <w:bookmarkStart w:id="35" w:name="_Toc184314447"/>
      <w:bookmarkEnd w:id="35"/>
      <w:bookmarkStart w:id="36" w:name="_Toc184312118"/>
      <w:bookmarkEnd w:id="36"/>
      <w:bookmarkStart w:id="37" w:name="_Toc184313242"/>
      <w:bookmarkEnd w:id="37"/>
      <w:bookmarkStart w:id="38" w:name="_Toc184310283"/>
      <w:bookmarkEnd w:id="38"/>
      <w:bookmarkStart w:id="39" w:name="_Toc184313238"/>
      <w:bookmarkEnd w:id="39"/>
      <w:bookmarkStart w:id="40" w:name="_Toc184310303"/>
      <w:bookmarkEnd w:id="40"/>
      <w:bookmarkStart w:id="41" w:name="_Toc184308085"/>
      <w:bookmarkEnd w:id="41"/>
      <w:bookmarkStart w:id="42" w:name="_Toc184312125"/>
      <w:bookmarkEnd w:id="42"/>
      <w:bookmarkStart w:id="43" w:name="_Toc184314472"/>
      <w:bookmarkEnd w:id="43"/>
      <w:bookmarkStart w:id="44" w:name="_Toc184308073"/>
      <w:bookmarkEnd w:id="44"/>
      <w:bookmarkStart w:id="45" w:name="_Toc184310293"/>
      <w:bookmarkEnd w:id="45"/>
      <w:bookmarkStart w:id="46" w:name="_Toc184310296"/>
      <w:bookmarkEnd w:id="46"/>
      <w:bookmarkStart w:id="47" w:name="_Toc184308087"/>
      <w:bookmarkEnd w:id="47"/>
      <w:bookmarkStart w:id="48" w:name="_Toc184312138"/>
      <w:bookmarkEnd w:id="48"/>
      <w:bookmarkStart w:id="49" w:name="_Toc184314480"/>
      <w:bookmarkEnd w:id="49"/>
      <w:bookmarkStart w:id="50" w:name="_Toc184314418"/>
      <w:bookmarkEnd w:id="50"/>
      <w:bookmarkStart w:id="51" w:name="_Toc184308088"/>
      <w:bookmarkEnd w:id="51"/>
      <w:bookmarkStart w:id="52" w:name="_Toc184314478"/>
      <w:bookmarkEnd w:id="52"/>
      <w:bookmarkStart w:id="53" w:name="_Toc184313247"/>
      <w:bookmarkEnd w:id="53"/>
      <w:bookmarkStart w:id="54" w:name="_Toc184312077"/>
      <w:bookmarkEnd w:id="54"/>
      <w:bookmarkStart w:id="55" w:name="_Toc184312128"/>
      <w:bookmarkEnd w:id="55"/>
      <w:bookmarkStart w:id="56" w:name="_Toc184313278"/>
      <w:bookmarkEnd w:id="56"/>
      <w:bookmarkStart w:id="57" w:name="_Toc184312084"/>
      <w:bookmarkEnd w:id="57"/>
      <w:bookmarkStart w:id="58" w:name="_Toc184312126"/>
      <w:bookmarkEnd w:id="58"/>
      <w:bookmarkStart w:id="59" w:name="_Toc184310300"/>
      <w:bookmarkEnd w:id="59"/>
      <w:bookmarkStart w:id="60" w:name="_Toc184312085"/>
      <w:bookmarkEnd w:id="60"/>
      <w:bookmarkStart w:id="61" w:name="_Toc184308063"/>
      <w:bookmarkEnd w:id="61"/>
      <w:bookmarkStart w:id="62" w:name="_Toc184314445"/>
      <w:bookmarkEnd w:id="62"/>
      <w:bookmarkStart w:id="63" w:name="_Toc184313293"/>
      <w:bookmarkEnd w:id="63"/>
      <w:bookmarkStart w:id="64" w:name="_Toc184312072"/>
      <w:bookmarkEnd w:id="64"/>
      <w:bookmarkStart w:id="65" w:name="_Toc184310309"/>
      <w:bookmarkEnd w:id="65"/>
      <w:bookmarkStart w:id="66" w:name="_Toc184313272"/>
      <w:bookmarkEnd w:id="66"/>
      <w:bookmarkStart w:id="67" w:name="_Toc184314459"/>
      <w:bookmarkEnd w:id="67"/>
      <w:bookmarkStart w:id="68" w:name="_Toc184314469"/>
      <w:bookmarkEnd w:id="68"/>
      <w:bookmarkStart w:id="69" w:name="_Toc184310290"/>
      <w:bookmarkEnd w:id="69"/>
      <w:bookmarkStart w:id="70" w:name="_Toc184314473"/>
      <w:bookmarkEnd w:id="70"/>
      <w:bookmarkStart w:id="71" w:name="_Toc184310332"/>
      <w:bookmarkEnd w:id="71"/>
      <w:bookmarkStart w:id="72" w:name="_Toc184314476"/>
      <w:bookmarkEnd w:id="72"/>
      <w:bookmarkStart w:id="73" w:name="_Toc184310289"/>
      <w:bookmarkEnd w:id="73"/>
      <w:bookmarkStart w:id="74" w:name="_Toc184312113"/>
      <w:bookmarkEnd w:id="74"/>
      <w:bookmarkStart w:id="75" w:name="_Toc184310338"/>
      <w:bookmarkEnd w:id="75"/>
      <w:bookmarkStart w:id="76" w:name="_Toc184312108"/>
      <w:bookmarkEnd w:id="76"/>
      <w:bookmarkStart w:id="77" w:name="_Toc184313288"/>
      <w:bookmarkEnd w:id="77"/>
      <w:bookmarkStart w:id="78" w:name="_Toc184308071"/>
      <w:bookmarkEnd w:id="78"/>
      <w:bookmarkStart w:id="79" w:name="_Toc184313286"/>
      <w:bookmarkEnd w:id="79"/>
      <w:bookmarkStart w:id="80" w:name="_Toc184314456"/>
      <w:bookmarkEnd w:id="80"/>
      <w:bookmarkStart w:id="81" w:name="_Toc184312076"/>
      <w:bookmarkEnd w:id="81"/>
      <w:bookmarkStart w:id="82" w:name="_Toc184314446"/>
      <w:bookmarkEnd w:id="82"/>
      <w:bookmarkStart w:id="83" w:name="_Toc184312114"/>
      <w:bookmarkEnd w:id="83"/>
      <w:bookmarkStart w:id="84" w:name="_Toc184308097"/>
      <w:bookmarkEnd w:id="84"/>
      <w:bookmarkStart w:id="85" w:name="_Toc184313292"/>
      <w:bookmarkEnd w:id="85"/>
      <w:bookmarkStart w:id="86" w:name="_Toc184313268"/>
      <w:bookmarkEnd w:id="86"/>
      <w:bookmarkStart w:id="87" w:name="_Toc184308104"/>
      <w:bookmarkEnd w:id="87"/>
      <w:bookmarkStart w:id="88" w:name="_Toc184312119"/>
      <w:bookmarkEnd w:id="88"/>
      <w:bookmarkStart w:id="89" w:name="_Toc184312087"/>
      <w:bookmarkEnd w:id="89"/>
      <w:bookmarkStart w:id="90" w:name="_Toc184310299"/>
      <w:bookmarkEnd w:id="90"/>
      <w:bookmarkStart w:id="91" w:name="_Toc184313239"/>
      <w:bookmarkEnd w:id="91"/>
      <w:bookmarkStart w:id="92" w:name="_Toc184313275"/>
      <w:bookmarkEnd w:id="92"/>
      <w:bookmarkStart w:id="93" w:name="_Toc184310335"/>
      <w:bookmarkEnd w:id="93"/>
      <w:bookmarkStart w:id="94" w:name="_Toc184312124"/>
      <w:bookmarkEnd w:id="94"/>
      <w:bookmarkStart w:id="95" w:name="_Toc184313246"/>
      <w:bookmarkEnd w:id="95"/>
      <w:bookmarkStart w:id="96" w:name="_Toc184310321"/>
      <w:bookmarkEnd w:id="96"/>
      <w:bookmarkStart w:id="97" w:name="_Toc184308037"/>
      <w:bookmarkEnd w:id="97"/>
      <w:bookmarkStart w:id="98" w:name="_Toc184312098"/>
      <w:bookmarkEnd w:id="98"/>
      <w:bookmarkStart w:id="99" w:name="_Toc184312082"/>
      <w:bookmarkEnd w:id="99"/>
      <w:bookmarkStart w:id="100" w:name="_Toc184310308"/>
      <w:bookmarkEnd w:id="100"/>
      <w:bookmarkStart w:id="101" w:name="_Toc184314422"/>
      <w:bookmarkEnd w:id="101"/>
      <w:bookmarkStart w:id="102" w:name="_Toc184312104"/>
      <w:bookmarkEnd w:id="102"/>
      <w:bookmarkStart w:id="103" w:name="_Toc184312094"/>
      <w:bookmarkEnd w:id="103"/>
      <w:bookmarkStart w:id="104" w:name="_Toc184312101"/>
      <w:bookmarkEnd w:id="104"/>
      <w:bookmarkStart w:id="105" w:name="_Toc184313283"/>
      <w:bookmarkEnd w:id="105"/>
      <w:bookmarkStart w:id="106" w:name="_Toc184308098"/>
      <w:bookmarkEnd w:id="106"/>
      <w:bookmarkStart w:id="107" w:name="_Toc184310285"/>
      <w:bookmarkEnd w:id="107"/>
      <w:bookmarkStart w:id="108" w:name="_Toc184312129"/>
      <w:bookmarkEnd w:id="108"/>
      <w:bookmarkStart w:id="109" w:name="_Toc184310291"/>
      <w:bookmarkEnd w:id="109"/>
      <w:bookmarkStart w:id="110" w:name="_Toc184312095"/>
      <w:bookmarkEnd w:id="110"/>
      <w:bookmarkStart w:id="111" w:name="_Toc184314428"/>
      <w:bookmarkEnd w:id="111"/>
      <w:bookmarkStart w:id="112" w:name="_Toc184314461"/>
      <w:bookmarkEnd w:id="112"/>
      <w:bookmarkStart w:id="113" w:name="_Toc184313254"/>
      <w:bookmarkEnd w:id="113"/>
      <w:bookmarkStart w:id="114" w:name="_Toc184308105"/>
      <w:bookmarkEnd w:id="114"/>
      <w:bookmarkStart w:id="115" w:name="_Toc184314477"/>
      <w:bookmarkEnd w:id="115"/>
      <w:bookmarkStart w:id="116" w:name="_Toc184313274"/>
      <w:bookmarkEnd w:id="116"/>
      <w:bookmarkStart w:id="117" w:name="_Toc184308101"/>
      <w:bookmarkEnd w:id="117"/>
      <w:bookmarkStart w:id="118" w:name="_Toc184314412"/>
      <w:bookmarkEnd w:id="118"/>
      <w:bookmarkStart w:id="119" w:name="_Toc184314454"/>
      <w:bookmarkEnd w:id="119"/>
      <w:bookmarkStart w:id="120" w:name="_Toc184308076"/>
      <w:bookmarkEnd w:id="120"/>
      <w:bookmarkStart w:id="121" w:name="_Toc184312079"/>
      <w:bookmarkEnd w:id="121"/>
      <w:bookmarkStart w:id="122" w:name="_Toc184308107"/>
      <w:bookmarkEnd w:id="122"/>
      <w:bookmarkStart w:id="123" w:name="_Toc184308049"/>
      <w:bookmarkEnd w:id="123"/>
      <w:bookmarkStart w:id="124" w:name="_Toc184313270"/>
      <w:bookmarkEnd w:id="124"/>
      <w:bookmarkStart w:id="125" w:name="_Toc184313287"/>
      <w:bookmarkEnd w:id="125"/>
      <w:bookmarkStart w:id="126" w:name="_Toc184310295"/>
      <w:bookmarkEnd w:id="126"/>
      <w:bookmarkStart w:id="127" w:name="_Toc184310312"/>
      <w:bookmarkEnd w:id="127"/>
      <w:bookmarkStart w:id="128" w:name="_Toc184312073"/>
      <w:bookmarkEnd w:id="128"/>
      <w:bookmarkStart w:id="129" w:name="_Toc184308053"/>
      <w:bookmarkEnd w:id="129"/>
      <w:bookmarkStart w:id="130" w:name="_Toc184310317"/>
      <w:bookmarkEnd w:id="130"/>
      <w:bookmarkStart w:id="131" w:name="_Toc184310304"/>
      <w:bookmarkEnd w:id="131"/>
      <w:bookmarkStart w:id="132" w:name="_Toc184314436"/>
      <w:bookmarkEnd w:id="132"/>
      <w:bookmarkStart w:id="133" w:name="_Toc184313309"/>
      <w:bookmarkEnd w:id="133"/>
      <w:bookmarkStart w:id="134" w:name="_Toc184312083"/>
      <w:bookmarkEnd w:id="134"/>
      <w:bookmarkStart w:id="135" w:name="_Toc184308091"/>
      <w:bookmarkEnd w:id="135"/>
      <w:bookmarkStart w:id="136" w:name="_Toc184313303"/>
      <w:bookmarkEnd w:id="136"/>
      <w:bookmarkStart w:id="137" w:name="_Toc184308044"/>
      <w:bookmarkEnd w:id="137"/>
      <w:bookmarkStart w:id="138" w:name="_Toc184313261"/>
      <w:bookmarkEnd w:id="138"/>
      <w:bookmarkStart w:id="139" w:name="_Toc184312122"/>
      <w:bookmarkEnd w:id="139"/>
      <w:bookmarkStart w:id="140" w:name="_Toc184313266"/>
      <w:bookmarkEnd w:id="140"/>
      <w:bookmarkStart w:id="141" w:name="_Toc184310275"/>
      <w:bookmarkEnd w:id="141"/>
      <w:bookmarkStart w:id="142" w:name="_Toc184314462"/>
      <w:bookmarkEnd w:id="142"/>
      <w:bookmarkStart w:id="143" w:name="_Toc184310320"/>
      <w:bookmarkEnd w:id="143"/>
      <w:bookmarkStart w:id="144" w:name="_Toc184308079"/>
      <w:bookmarkEnd w:id="144"/>
      <w:bookmarkStart w:id="145" w:name="_Toc184308055"/>
      <w:bookmarkEnd w:id="145"/>
      <w:bookmarkStart w:id="146" w:name="_Toc184308050"/>
      <w:bookmarkEnd w:id="146"/>
      <w:bookmarkStart w:id="147" w:name="_Toc184314457"/>
      <w:bookmarkEnd w:id="147"/>
      <w:bookmarkStart w:id="148" w:name="_Toc184310311"/>
      <w:bookmarkEnd w:id="148"/>
      <w:bookmarkStart w:id="149" w:name="_Toc184314481"/>
      <w:bookmarkEnd w:id="149"/>
      <w:bookmarkStart w:id="150" w:name="_Toc184310344"/>
      <w:bookmarkEnd w:id="150"/>
      <w:bookmarkStart w:id="151" w:name="_Toc184314465"/>
      <w:bookmarkEnd w:id="151"/>
      <w:bookmarkStart w:id="152" w:name="_Toc184308100"/>
      <w:bookmarkEnd w:id="152"/>
      <w:bookmarkStart w:id="153" w:name="_Toc184312081"/>
      <w:bookmarkEnd w:id="153"/>
      <w:bookmarkStart w:id="154" w:name="_Toc184314441"/>
      <w:bookmarkEnd w:id="154"/>
      <w:bookmarkStart w:id="155" w:name="_Toc184313296"/>
      <w:bookmarkEnd w:id="155"/>
      <w:bookmarkStart w:id="156" w:name="_Toc184308036"/>
      <w:bookmarkEnd w:id="156"/>
      <w:bookmarkStart w:id="157" w:name="_Toc184314431"/>
      <w:bookmarkEnd w:id="157"/>
      <w:bookmarkStart w:id="158" w:name="_Toc184308093"/>
      <w:bookmarkEnd w:id="158"/>
      <w:bookmarkStart w:id="159" w:name="_Toc184310319"/>
      <w:bookmarkEnd w:id="159"/>
      <w:bookmarkStart w:id="160" w:name="_Toc184314460"/>
      <w:bookmarkEnd w:id="160"/>
      <w:bookmarkStart w:id="161" w:name="_Toc184308090"/>
      <w:bookmarkEnd w:id="161"/>
      <w:bookmarkStart w:id="162" w:name="_Toc184312134"/>
      <w:bookmarkEnd w:id="162"/>
      <w:bookmarkStart w:id="163" w:name="_Toc184310329"/>
      <w:bookmarkEnd w:id="163"/>
      <w:bookmarkStart w:id="164" w:name="_Toc184308070"/>
      <w:bookmarkEnd w:id="164"/>
      <w:bookmarkStart w:id="165" w:name="_Toc184308038"/>
      <w:bookmarkEnd w:id="165"/>
      <w:bookmarkStart w:id="166" w:name="_Toc184312137"/>
      <w:bookmarkEnd w:id="166"/>
      <w:bookmarkStart w:id="167" w:name="_Toc184314414"/>
      <w:bookmarkEnd w:id="167"/>
      <w:bookmarkStart w:id="168" w:name="_Toc184308060"/>
      <w:bookmarkEnd w:id="168"/>
      <w:bookmarkStart w:id="169" w:name="_Toc184312110"/>
      <w:bookmarkEnd w:id="169"/>
      <w:bookmarkStart w:id="170" w:name="_Toc184308054"/>
      <w:bookmarkEnd w:id="170"/>
      <w:bookmarkStart w:id="171" w:name="_Toc184313277"/>
      <w:bookmarkEnd w:id="171"/>
      <w:bookmarkStart w:id="172" w:name="_Toc184312121"/>
      <w:bookmarkEnd w:id="172"/>
      <w:bookmarkStart w:id="173" w:name="_Toc184313290"/>
      <w:bookmarkEnd w:id="173"/>
      <w:bookmarkStart w:id="174" w:name="_Toc184312136"/>
      <w:bookmarkEnd w:id="174"/>
      <w:bookmarkStart w:id="175" w:name="_Toc184314467"/>
      <w:bookmarkEnd w:id="175"/>
      <w:bookmarkStart w:id="176" w:name="_Toc184310328"/>
      <w:bookmarkEnd w:id="176"/>
      <w:bookmarkStart w:id="177" w:name="_Toc184313264"/>
      <w:bookmarkEnd w:id="177"/>
      <w:bookmarkStart w:id="178" w:name="_Toc184310327"/>
      <w:bookmarkEnd w:id="178"/>
      <w:bookmarkStart w:id="179" w:name="_Toc184308048"/>
      <w:bookmarkEnd w:id="179"/>
      <w:bookmarkStart w:id="180" w:name="_Toc184312112"/>
      <w:bookmarkEnd w:id="180"/>
      <w:bookmarkStart w:id="181" w:name="_Toc184312115"/>
      <w:bookmarkEnd w:id="181"/>
      <w:bookmarkStart w:id="182" w:name="_Toc184314452"/>
      <w:bookmarkEnd w:id="182"/>
      <w:bookmarkStart w:id="183" w:name="_Toc184312100"/>
      <w:bookmarkEnd w:id="183"/>
      <w:bookmarkStart w:id="184" w:name="_Toc184313243"/>
      <w:bookmarkEnd w:id="184"/>
      <w:bookmarkStart w:id="185" w:name="_Toc184313279"/>
      <w:bookmarkEnd w:id="185"/>
      <w:bookmarkStart w:id="186" w:name="_Toc184312068"/>
      <w:bookmarkEnd w:id="186"/>
      <w:bookmarkStart w:id="187" w:name="_Toc184313289"/>
      <w:bookmarkEnd w:id="187"/>
      <w:bookmarkStart w:id="188" w:name="_Toc184308051"/>
      <w:bookmarkEnd w:id="188"/>
      <w:bookmarkStart w:id="189" w:name="_Toc184314468"/>
      <w:bookmarkEnd w:id="189"/>
      <w:bookmarkStart w:id="190" w:name="_Toc184312131"/>
      <w:bookmarkEnd w:id="190"/>
      <w:bookmarkStart w:id="191" w:name="_Toc184313295"/>
      <w:bookmarkEnd w:id="191"/>
      <w:bookmarkStart w:id="192" w:name="_Toc184308077"/>
      <w:bookmarkEnd w:id="192"/>
      <w:bookmarkStart w:id="193" w:name="_Toc184313271"/>
      <w:bookmarkEnd w:id="193"/>
      <w:bookmarkStart w:id="194" w:name="_Toc184308041"/>
      <w:bookmarkEnd w:id="194"/>
      <w:bookmarkStart w:id="195" w:name="_Toc184314415"/>
      <w:bookmarkEnd w:id="195"/>
      <w:bookmarkStart w:id="196" w:name="_Toc184308047"/>
      <w:bookmarkEnd w:id="196"/>
      <w:bookmarkStart w:id="197" w:name="_Toc184314450"/>
      <w:bookmarkEnd w:id="197"/>
      <w:bookmarkStart w:id="198" w:name="_Toc184312078"/>
      <w:bookmarkEnd w:id="198"/>
      <w:bookmarkStart w:id="199" w:name="_Toc184308084"/>
      <w:bookmarkEnd w:id="199"/>
      <w:bookmarkStart w:id="200" w:name="_Toc184312086"/>
      <w:bookmarkEnd w:id="200"/>
      <w:bookmarkStart w:id="201" w:name="_Toc184310302"/>
      <w:bookmarkEnd w:id="201"/>
      <w:bookmarkStart w:id="202" w:name="_Toc184310315"/>
      <w:bookmarkEnd w:id="202"/>
      <w:bookmarkStart w:id="203" w:name="_Toc184313284"/>
      <w:bookmarkEnd w:id="203"/>
      <w:bookmarkStart w:id="204" w:name="_Toc184308094"/>
      <w:bookmarkEnd w:id="204"/>
      <w:bookmarkStart w:id="205" w:name="_Toc184312109"/>
      <w:bookmarkEnd w:id="205"/>
      <w:bookmarkStart w:id="206" w:name="_Toc184314429"/>
      <w:bookmarkEnd w:id="206"/>
      <w:bookmarkStart w:id="207" w:name="_Toc184308072"/>
      <w:bookmarkEnd w:id="207"/>
      <w:bookmarkStart w:id="208" w:name="_Toc184310280"/>
      <w:bookmarkEnd w:id="208"/>
      <w:bookmarkStart w:id="209" w:name="_Toc184314470"/>
      <w:bookmarkEnd w:id="209"/>
      <w:bookmarkStart w:id="210" w:name="_Toc184314448"/>
      <w:bookmarkEnd w:id="210"/>
      <w:bookmarkStart w:id="211" w:name="_Toc184312099"/>
      <w:bookmarkEnd w:id="211"/>
      <w:bookmarkStart w:id="212" w:name="_Toc184314432"/>
      <w:bookmarkEnd w:id="212"/>
      <w:bookmarkStart w:id="213" w:name="_Toc184314444"/>
      <w:bookmarkEnd w:id="213"/>
      <w:bookmarkStart w:id="214" w:name="_Toc184310292"/>
      <w:bookmarkEnd w:id="214"/>
      <w:bookmarkStart w:id="215" w:name="_Toc184310276"/>
      <w:bookmarkEnd w:id="215"/>
      <w:bookmarkStart w:id="216" w:name="_Toc184312120"/>
      <w:bookmarkEnd w:id="216"/>
      <w:bookmarkStart w:id="217" w:name="_Toc184312089"/>
      <w:bookmarkEnd w:id="217"/>
      <w:bookmarkStart w:id="218" w:name="_Toc184310314"/>
      <w:bookmarkEnd w:id="218"/>
      <w:bookmarkStart w:id="219" w:name="_Toc184310326"/>
      <w:bookmarkEnd w:id="219"/>
      <w:bookmarkStart w:id="220" w:name="_Toc184314449"/>
      <w:bookmarkEnd w:id="220"/>
      <w:bookmarkStart w:id="221" w:name="_Toc184312102"/>
      <w:bookmarkEnd w:id="221"/>
      <w:bookmarkStart w:id="222" w:name="_Toc184314425"/>
      <w:bookmarkEnd w:id="222"/>
      <w:bookmarkStart w:id="223" w:name="_Toc184310307"/>
      <w:bookmarkEnd w:id="223"/>
      <w:bookmarkStart w:id="224" w:name="_Toc184312127"/>
      <w:bookmarkEnd w:id="224"/>
      <w:bookmarkStart w:id="225" w:name="_Toc184310301"/>
      <w:bookmarkEnd w:id="225"/>
      <w:bookmarkStart w:id="226" w:name="_Toc184314438"/>
      <w:bookmarkEnd w:id="226"/>
      <w:bookmarkStart w:id="227" w:name="_Toc184313241"/>
      <w:bookmarkEnd w:id="227"/>
      <w:bookmarkStart w:id="228" w:name="_Toc184312091"/>
      <w:bookmarkEnd w:id="228"/>
      <w:bookmarkStart w:id="229" w:name="_Toc184310318"/>
      <w:bookmarkEnd w:id="229"/>
      <w:bookmarkStart w:id="230" w:name="_Toc184312116"/>
      <w:bookmarkEnd w:id="230"/>
      <w:bookmarkStart w:id="231" w:name="_Toc184308108"/>
      <w:bookmarkEnd w:id="231"/>
      <w:bookmarkStart w:id="232" w:name="_Toc184313259"/>
      <w:bookmarkEnd w:id="232"/>
      <w:bookmarkStart w:id="233" w:name="_Toc184310306"/>
      <w:bookmarkEnd w:id="233"/>
      <w:bookmarkStart w:id="234" w:name="_Toc184308046"/>
      <w:bookmarkEnd w:id="234"/>
      <w:bookmarkStart w:id="235" w:name="_Toc184312075"/>
      <w:bookmarkEnd w:id="235"/>
      <w:bookmarkStart w:id="236" w:name="_Toc184308086"/>
      <w:bookmarkEnd w:id="236"/>
      <w:bookmarkStart w:id="237" w:name="_Toc184313252"/>
      <w:bookmarkEnd w:id="237"/>
      <w:bookmarkStart w:id="238" w:name="_Toc184314426"/>
      <w:bookmarkEnd w:id="238"/>
      <w:bookmarkStart w:id="239" w:name="_Toc184310273"/>
      <w:bookmarkEnd w:id="239"/>
      <w:bookmarkStart w:id="240" w:name="_Toc184308106"/>
      <w:bookmarkEnd w:id="240"/>
      <w:bookmarkStart w:id="241" w:name="_Toc184310337"/>
      <w:bookmarkEnd w:id="241"/>
      <w:bookmarkStart w:id="242" w:name="_Toc184313305"/>
      <w:bookmarkEnd w:id="242"/>
      <w:bookmarkStart w:id="243" w:name="_Toc184312107"/>
      <w:bookmarkEnd w:id="243"/>
      <w:bookmarkStart w:id="244" w:name="_Toc184313257"/>
      <w:bookmarkEnd w:id="244"/>
      <w:bookmarkStart w:id="245" w:name="_Toc184310323"/>
      <w:bookmarkEnd w:id="245"/>
      <w:bookmarkStart w:id="246" w:name="_Toc184310277"/>
      <w:bookmarkEnd w:id="246"/>
      <w:bookmarkStart w:id="247" w:name="_Toc184313253"/>
      <w:bookmarkEnd w:id="247"/>
      <w:bookmarkStart w:id="248" w:name="_Toc184314410"/>
      <w:bookmarkEnd w:id="248"/>
      <w:bookmarkStart w:id="249" w:name="_Toc184308102"/>
      <w:bookmarkEnd w:id="249"/>
      <w:bookmarkStart w:id="250" w:name="_Toc184313265"/>
      <w:bookmarkEnd w:id="250"/>
      <w:bookmarkStart w:id="251" w:name="_Toc184313301"/>
      <w:bookmarkEnd w:id="251"/>
      <w:bookmarkStart w:id="252" w:name="_Toc184308095"/>
      <w:bookmarkEnd w:id="252"/>
      <w:bookmarkStart w:id="253" w:name="_Toc184314455"/>
      <w:bookmarkEnd w:id="253"/>
      <w:bookmarkStart w:id="254" w:name="_Toc184308056"/>
      <w:bookmarkEnd w:id="254"/>
      <w:bookmarkStart w:id="255" w:name="_Toc184313300"/>
      <w:bookmarkEnd w:id="255"/>
      <w:bookmarkStart w:id="256" w:name="_Toc184313306"/>
      <w:bookmarkEnd w:id="256"/>
      <w:bookmarkStart w:id="257" w:name="_Toc184312130"/>
      <w:bookmarkEnd w:id="257"/>
      <w:bookmarkStart w:id="258" w:name="_Toc184314434"/>
      <w:bookmarkEnd w:id="258"/>
      <w:bookmarkStart w:id="259" w:name="_Toc184310294"/>
      <w:bookmarkEnd w:id="259"/>
      <w:bookmarkStart w:id="260" w:name="_Toc184310310"/>
      <w:bookmarkEnd w:id="260"/>
      <w:bookmarkStart w:id="261" w:name="_Toc184308066"/>
      <w:bookmarkEnd w:id="261"/>
      <w:bookmarkStart w:id="262" w:name="_Toc184314416"/>
      <w:bookmarkEnd w:id="262"/>
      <w:bookmarkStart w:id="263" w:name="_Toc184310272"/>
      <w:bookmarkEnd w:id="263"/>
      <w:bookmarkStart w:id="264" w:name="_Toc184313258"/>
      <w:bookmarkEnd w:id="264"/>
      <w:bookmarkStart w:id="265" w:name="_Toc184314439"/>
      <w:bookmarkEnd w:id="265"/>
      <w:bookmarkStart w:id="266" w:name="_Toc184308058"/>
      <w:bookmarkEnd w:id="266"/>
      <w:bookmarkStart w:id="267" w:name="_Toc184310324"/>
      <w:bookmarkEnd w:id="267"/>
      <w:bookmarkStart w:id="268" w:name="_Toc184314443"/>
      <w:bookmarkEnd w:id="268"/>
      <w:bookmarkStart w:id="269" w:name="_Toc184313240"/>
      <w:bookmarkEnd w:id="269"/>
      <w:bookmarkStart w:id="270" w:name="_Toc184310286"/>
      <w:bookmarkEnd w:id="270"/>
      <w:bookmarkStart w:id="271" w:name="_Toc184313282"/>
      <w:bookmarkEnd w:id="271"/>
      <w:bookmarkStart w:id="272" w:name="_Toc184308068"/>
      <w:bookmarkEnd w:id="272"/>
      <w:bookmarkStart w:id="273" w:name="_Toc184308057"/>
      <w:bookmarkEnd w:id="273"/>
      <w:bookmarkStart w:id="274" w:name="_Toc184310278"/>
      <w:bookmarkEnd w:id="274"/>
      <w:bookmarkStart w:id="275" w:name="_Toc184314458"/>
      <w:bookmarkEnd w:id="275"/>
      <w:bookmarkStart w:id="276" w:name="_Toc184308067"/>
      <w:bookmarkEnd w:id="276"/>
      <w:bookmarkStart w:id="277" w:name="_Toc184310322"/>
      <w:bookmarkEnd w:id="277"/>
      <w:bookmarkStart w:id="278" w:name="_Toc184314424"/>
      <w:bookmarkEnd w:id="278"/>
      <w:bookmarkStart w:id="279" w:name="_Toc184314421"/>
      <w:bookmarkEnd w:id="279"/>
      <w:bookmarkStart w:id="280" w:name="_Toc184312096"/>
      <w:bookmarkEnd w:id="280"/>
      <w:bookmarkStart w:id="281" w:name="_Toc184312139"/>
      <w:bookmarkEnd w:id="281"/>
      <w:bookmarkStart w:id="282" w:name="_Toc184313262"/>
      <w:bookmarkEnd w:id="282"/>
      <w:bookmarkStart w:id="283" w:name="_Toc184314411"/>
      <w:bookmarkEnd w:id="283"/>
      <w:bookmarkStart w:id="284" w:name="_Toc184314423"/>
      <w:bookmarkEnd w:id="284"/>
      <w:bookmarkStart w:id="285" w:name="_Toc184308083"/>
      <w:bookmarkEnd w:id="285"/>
      <w:bookmarkStart w:id="286" w:name="_Toc184312103"/>
      <w:bookmarkEnd w:id="286"/>
      <w:bookmarkStart w:id="287" w:name="_Toc184308042"/>
      <w:bookmarkEnd w:id="287"/>
      <w:bookmarkStart w:id="288" w:name="_Toc184314419"/>
      <w:bookmarkEnd w:id="288"/>
      <w:bookmarkStart w:id="289" w:name="_Toc184314479"/>
      <w:bookmarkEnd w:id="289"/>
      <w:bookmarkStart w:id="290" w:name="_Toc184310343"/>
      <w:bookmarkEnd w:id="290"/>
      <w:bookmarkStart w:id="291" w:name="_Toc184314417"/>
      <w:bookmarkEnd w:id="291"/>
      <w:bookmarkStart w:id="292" w:name="_Toc184308092"/>
      <w:bookmarkEnd w:id="292"/>
      <w:bookmarkStart w:id="293" w:name="_Toc184313263"/>
      <w:bookmarkEnd w:id="293"/>
      <w:bookmarkStart w:id="294" w:name="_Toc184314420"/>
      <w:bookmarkEnd w:id="294"/>
      <w:bookmarkStart w:id="295" w:name="_Toc184312067"/>
      <w:bookmarkEnd w:id="295"/>
      <w:bookmarkStart w:id="296" w:name="_Toc184314475"/>
      <w:bookmarkEnd w:id="296"/>
      <w:bookmarkStart w:id="297" w:name="_Toc184312090"/>
      <w:bookmarkEnd w:id="297"/>
      <w:bookmarkStart w:id="298" w:name="_Toc184313307"/>
      <w:bookmarkEnd w:id="298"/>
      <w:bookmarkStart w:id="299" w:name="_Toc184314453"/>
      <w:bookmarkEnd w:id="299"/>
      <w:bookmarkStart w:id="300" w:name="_Toc184313302"/>
      <w:bookmarkEnd w:id="300"/>
      <w:bookmarkStart w:id="301" w:name="_Toc184313273"/>
      <w:bookmarkEnd w:id="301"/>
      <w:bookmarkStart w:id="302" w:name="_Toc184312117"/>
      <w:bookmarkEnd w:id="302"/>
      <w:bookmarkStart w:id="303" w:name="_Toc184313304"/>
      <w:bookmarkEnd w:id="303"/>
      <w:bookmarkStart w:id="304" w:name="_Toc184313297"/>
      <w:bookmarkEnd w:id="304"/>
      <w:bookmarkStart w:id="305" w:name="_Toc184313251"/>
      <w:bookmarkEnd w:id="305"/>
      <w:bookmarkStart w:id="306" w:name="_Toc184308082"/>
      <w:bookmarkEnd w:id="306"/>
      <w:bookmarkStart w:id="307" w:name="_Toc184308096"/>
      <w:bookmarkEnd w:id="307"/>
      <w:bookmarkStart w:id="308" w:name="_Toc184308039"/>
      <w:bookmarkEnd w:id="308"/>
      <w:bookmarkStart w:id="309" w:name="_Toc184312092"/>
      <w:bookmarkEnd w:id="309"/>
      <w:bookmarkStart w:id="310" w:name="_Toc184310287"/>
      <w:bookmarkEnd w:id="310"/>
      <w:bookmarkStart w:id="311" w:name="_Toc184308065"/>
      <w:bookmarkEnd w:id="311"/>
      <w:bookmarkStart w:id="312" w:name="_Toc184314466"/>
      <w:bookmarkEnd w:id="312"/>
      <w:bookmarkStart w:id="313" w:name="_Toc184308074"/>
      <w:bookmarkEnd w:id="313"/>
      <w:bookmarkStart w:id="314" w:name="_Toc184312080"/>
      <w:bookmarkEnd w:id="314"/>
      <w:bookmarkStart w:id="315" w:name="_Toc184310284"/>
      <w:bookmarkEnd w:id="315"/>
      <w:bookmarkStart w:id="316" w:name="_Toc184312071"/>
      <w:bookmarkEnd w:id="316"/>
      <w:bookmarkStart w:id="317" w:name="_Toc184313308"/>
      <w:bookmarkEnd w:id="317"/>
      <w:bookmarkStart w:id="318" w:name="_Toc184310330"/>
      <w:bookmarkEnd w:id="318"/>
      <w:bookmarkStart w:id="319" w:name="_Toc184310334"/>
      <w:bookmarkEnd w:id="319"/>
      <w:bookmarkStart w:id="320" w:name="_Toc184314437"/>
      <w:bookmarkEnd w:id="320"/>
      <w:bookmarkStart w:id="321" w:name="_Toc184308089"/>
      <w:bookmarkEnd w:id="321"/>
      <w:bookmarkStart w:id="322" w:name="_Toc184313250"/>
      <w:bookmarkEnd w:id="322"/>
      <w:bookmarkStart w:id="323" w:name="_Toc184313285"/>
      <w:bookmarkEnd w:id="323"/>
      <w:bookmarkStart w:id="324" w:name="_Toc184310339"/>
      <w:bookmarkEnd w:id="324"/>
      <w:bookmarkStart w:id="325" w:name="_Toc184313244"/>
      <w:bookmarkEnd w:id="325"/>
      <w:bookmarkStart w:id="326" w:name="_Toc184310340"/>
      <w:bookmarkEnd w:id="326"/>
      <w:bookmarkStart w:id="327" w:name="_Toc184312070"/>
      <w:bookmarkEnd w:id="327"/>
      <w:bookmarkStart w:id="328" w:name="_Toc184312106"/>
      <w:bookmarkEnd w:id="328"/>
      <w:bookmarkStart w:id="329" w:name="_Toc184308059"/>
      <w:bookmarkEnd w:id="329"/>
      <w:bookmarkStart w:id="330" w:name="_Toc184308052"/>
      <w:bookmarkEnd w:id="330"/>
      <w:bookmarkStart w:id="331" w:name="_Toc184310282"/>
      <w:bookmarkEnd w:id="331"/>
      <w:bookmarkStart w:id="332" w:name="_Toc184310274"/>
      <w:bookmarkEnd w:id="332"/>
      <w:bookmarkStart w:id="333" w:name="_Toc184308080"/>
      <w:bookmarkEnd w:id="333"/>
      <w:bookmarkStart w:id="334" w:name="_Toc184312105"/>
      <w:bookmarkEnd w:id="334"/>
      <w:bookmarkStart w:id="335" w:name="_Toc184310279"/>
      <w:bookmarkEnd w:id="335"/>
      <w:bookmarkStart w:id="336" w:name="_Toc184313310"/>
      <w:bookmarkEnd w:id="336"/>
      <w:bookmarkStart w:id="337" w:name="_Toc184310313"/>
      <w:bookmarkEnd w:id="337"/>
      <w:bookmarkStart w:id="338" w:name="_Toc184310325"/>
      <w:bookmarkEnd w:id="338"/>
      <w:bookmarkStart w:id="339" w:name="_Toc184314442"/>
      <w:bookmarkEnd w:id="339"/>
      <w:bookmarkStart w:id="340" w:name="_Toc184313256"/>
      <w:bookmarkEnd w:id="340"/>
      <w:bookmarkStart w:id="341" w:name="_Toc184314463"/>
      <w:bookmarkEnd w:id="341"/>
      <w:bookmarkStart w:id="342" w:name="_Toc184308045"/>
      <w:bookmarkEnd w:id="342"/>
      <w:bookmarkStart w:id="343" w:name="_Toc184308064"/>
      <w:bookmarkEnd w:id="343"/>
      <w:bookmarkStart w:id="344" w:name="_Toc184314433"/>
      <w:bookmarkEnd w:id="344"/>
      <w:bookmarkStart w:id="345" w:name="_Toc184313281"/>
      <w:bookmarkEnd w:id="345"/>
      <w:bookmarkStart w:id="346" w:name="_Toc184308078"/>
      <w:bookmarkEnd w:id="346"/>
      <w:bookmarkStart w:id="347" w:name="_Toc184310341"/>
      <w:bookmarkEnd w:id="347"/>
      <w:bookmarkStart w:id="348" w:name="_Toc184308043"/>
      <w:bookmarkEnd w:id="348"/>
      <w:bookmarkStart w:id="349" w:name="_Toc184312088"/>
      <w:bookmarkEnd w:id="349"/>
      <w:bookmarkStart w:id="350" w:name="_Toc184314440"/>
      <w:bookmarkEnd w:id="350"/>
      <w:bookmarkStart w:id="351" w:name="_Toc184310336"/>
      <w:bookmarkEnd w:id="351"/>
      <w:bookmarkStart w:id="352" w:name="_Toc184310281"/>
      <w:bookmarkEnd w:id="352"/>
      <w:bookmarkStart w:id="353" w:name="_Toc184310342"/>
      <w:bookmarkEnd w:id="353"/>
      <w:bookmarkStart w:id="354" w:name="_Toc184310331"/>
      <w:bookmarkEnd w:id="354"/>
      <w:bookmarkStart w:id="355" w:name="_Toc184313255"/>
      <w:bookmarkEnd w:id="355"/>
      <w:bookmarkStart w:id="356" w:name="_Toc184312097"/>
      <w:bookmarkEnd w:id="356"/>
      <w:bookmarkStart w:id="357" w:name="_Toc184312133"/>
      <w:bookmarkEnd w:id="357"/>
      <w:bookmarkStart w:id="358" w:name="_Toc184310333"/>
      <w:bookmarkEnd w:id="358"/>
      <w:bookmarkStart w:id="359" w:name="_Toc184314451"/>
      <w:bookmarkEnd w:id="359"/>
      <w:bookmarkStart w:id="360" w:name="_Toc184310288"/>
      <w:bookmarkEnd w:id="360"/>
      <w:bookmarkStart w:id="361" w:name="_Toc184310305"/>
      <w:bookmarkEnd w:id="361"/>
      <w:bookmarkStart w:id="362" w:name="_Toc184312093"/>
      <w:bookmarkEnd w:id="362"/>
      <w:bookmarkStart w:id="363" w:name="_Toc184313245"/>
      <w:bookmarkEnd w:id="363"/>
      <w:bookmarkStart w:id="364" w:name="_Toc184312111"/>
      <w:bookmarkEnd w:id="364"/>
      <w:bookmarkStart w:id="365" w:name="_Toc184312132"/>
      <w:bookmarkEnd w:id="365"/>
      <w:bookmarkStart w:id="366" w:name="_Toc184310297"/>
      <w:bookmarkEnd w:id="366"/>
      <w:bookmarkStart w:id="367" w:name="_Toc184314474"/>
      <w:bookmarkEnd w:id="367"/>
      <w:bookmarkStart w:id="368" w:name="_Toc184308061"/>
      <w:bookmarkEnd w:id="368"/>
      <w:bookmarkStart w:id="369" w:name="_Toc184314435"/>
      <w:bookmarkEnd w:id="369"/>
      <w:bookmarkStart w:id="370" w:name="_Toc184313294"/>
      <w:bookmarkEnd w:id="370"/>
      <w:bookmarkStart w:id="371" w:name="_Toc184308081"/>
      <w:bookmarkEnd w:id="371"/>
      <w:bookmarkStart w:id="372" w:name="_Toc184312135"/>
      <w:bookmarkEnd w:id="372"/>
      <w:bookmarkStart w:id="373" w:name="_Toc184314430"/>
      <w:bookmarkEnd w:id="373"/>
      <w:bookmarkStart w:id="374" w:name="_Toc184310316"/>
      <w:bookmarkEnd w:id="374"/>
      <w:bookmarkStart w:id="375" w:name="_Toc184308040"/>
      <w:bookmarkEnd w:id="375"/>
      <w:bookmarkStart w:id="376" w:name="_Toc184313260"/>
      <w:bookmarkEnd w:id="376"/>
      <w:bookmarkStart w:id="377" w:name="_Toc184312123"/>
      <w:bookmarkEnd w:id="377"/>
      <w:bookmarkStart w:id="378" w:name="_Toc184313276"/>
      <w:bookmarkEnd w:id="378"/>
      <w:bookmarkStart w:id="379" w:name="_Toc184313267"/>
      <w:bookmarkEnd w:id="379"/>
      <w:bookmarkStart w:id="380" w:name="_Toc184313298"/>
      <w:bookmarkEnd w:id="380"/>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交易办法</w:t>
      </w:r>
    </w:p>
    <w:bookmarkEnd w:id="15"/>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bookmarkStart w:id="381" w:name="第五部分"/>
      <w:bookmarkStart w:id="382" w:name="_Toc86217003"/>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val="en-US" w:eastAsia="zh-CN"/>
        </w:rPr>
        <w:t>最低价法</w:t>
      </w:r>
      <w:r>
        <w:rPr>
          <w:rFonts w:hint="eastAsia" w:ascii="宋体" w:hAnsi="宋体" w:eastAsia="宋体" w:cs="宋体"/>
          <w:b/>
          <w:color w:val="auto"/>
          <w:kern w:val="0"/>
          <w:sz w:val="24"/>
          <w:highlight w:val="none"/>
        </w:rPr>
        <w:t>。</w:t>
      </w:r>
      <w:r>
        <w:rPr>
          <w:rFonts w:hint="eastAsia" w:ascii="宋体" w:hAnsi="宋体" w:cs="宋体"/>
          <w:b w:val="0"/>
          <w:bCs/>
          <w:color w:val="auto"/>
          <w:kern w:val="0"/>
          <w:sz w:val="24"/>
          <w:highlight w:val="none"/>
          <w:lang w:val="en-US" w:eastAsia="zh-CN"/>
        </w:rPr>
        <w:t>最低价法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的评审方法。如报价相同的，由评标委员会抽签确定。</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cs="宋体"/>
          <w:color w:val="auto"/>
          <w:kern w:val="0"/>
          <w:sz w:val="24"/>
          <w:highlight w:val="none"/>
          <w:lang w:val="en-US" w:eastAsia="zh-CN"/>
        </w:rPr>
        <w:t>最低价法</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w:t>
      </w:r>
      <w:r>
        <w:rPr>
          <w:rFonts w:hint="eastAsia" w:ascii="宋体" w:hAnsi="宋体" w:cs="宋体"/>
          <w:color w:val="auto"/>
          <w:kern w:val="0"/>
          <w:sz w:val="24"/>
          <w:highlight w:val="none"/>
          <w:lang w:val="en-US" w:eastAsia="zh-CN"/>
        </w:rPr>
        <w:t>交易办法</w:t>
      </w:r>
      <w:r>
        <w:rPr>
          <w:rFonts w:hint="eastAsia" w:ascii="宋体" w:hAnsi="宋体" w:eastAsia="宋体" w:cs="宋体"/>
          <w:color w:val="auto"/>
          <w:kern w:val="0"/>
          <w:sz w:val="24"/>
          <w:highlight w:val="none"/>
        </w:rPr>
        <w:t>，对符合性审查合格的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w:t>
      </w:r>
      <w:r>
        <w:rPr>
          <w:rFonts w:hint="eastAsia" w:ascii="宋体" w:hAnsi="宋体" w:cs="宋体"/>
          <w:color w:val="auto"/>
          <w:kern w:val="0"/>
          <w:sz w:val="24"/>
          <w:highlight w:val="none"/>
          <w:lang w:val="en-US" w:eastAsia="zh-CN"/>
        </w:rPr>
        <w:t>评审</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cs="宋体"/>
          <w:color w:val="auto"/>
          <w:kern w:val="0"/>
          <w:sz w:val="24"/>
          <w:highlight w:val="none"/>
          <w:lang w:val="en-US" w:eastAsia="zh-CN"/>
        </w:rPr>
      </w:pPr>
      <w:r>
        <w:rPr>
          <w:rFonts w:hint="eastAsia" w:ascii="宋体" w:hAnsi="宋体" w:eastAsia="宋体" w:cs="宋体"/>
          <w:b/>
          <w:color w:val="auto"/>
          <w:kern w:val="0"/>
          <w:sz w:val="24"/>
          <w:highlight w:val="none"/>
        </w:rPr>
        <w:t>3.3汇总商务技术得分。</w:t>
      </w:r>
      <w:r>
        <w:rPr>
          <w:rFonts w:hint="eastAsia" w:ascii="宋体" w:hAnsi="宋体" w:cs="宋体"/>
          <w:color w:val="auto"/>
          <w:kern w:val="0"/>
          <w:sz w:val="24"/>
          <w:highlight w:val="none"/>
          <w:lang w:val="en-US" w:eastAsia="zh-CN"/>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全部实质性要求，依据统一的价格要素评定最低报价，以提出最低报价的</w:t>
      </w:r>
      <w:r>
        <w:rPr>
          <w:rFonts w:hint="eastAsia" w:ascii="宋体" w:hAnsi="宋体" w:cs="宋体"/>
          <w:color w:val="auto"/>
          <w:kern w:val="0"/>
          <w:sz w:val="24"/>
          <w:highlight w:val="none"/>
          <w:lang w:val="en-US" w:eastAsia="zh-CN"/>
        </w:rPr>
        <w:t>响应人</w:t>
      </w:r>
      <w:r>
        <w:rPr>
          <w:rFonts w:hint="eastAsia" w:ascii="宋体" w:hAnsi="宋体" w:eastAsia="宋体" w:cs="宋体"/>
          <w:color w:val="auto"/>
          <w:kern w:val="0"/>
          <w:sz w:val="24"/>
          <w:highlight w:val="none"/>
        </w:rPr>
        <w:t>作为成交候选</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rPr>
        <w:t>。如报价相同的，由评标委员会抽签确定。</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7"/>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6"/>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7"/>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7"/>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7"/>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7"/>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7"/>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7"/>
        <w:snapToGrid w:val="0"/>
        <w:spacing w:line="360" w:lineRule="auto"/>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第五部分</w:t>
      </w:r>
      <w:r>
        <w:rPr>
          <w:rFonts w:hint="eastAsia" w:ascii="宋体" w:hAnsi="宋体" w:cs="宋体"/>
          <w:b/>
          <w:color w:val="auto"/>
          <w:kern w:val="2"/>
          <w:sz w:val="36"/>
          <w:szCs w:val="36"/>
          <w:highlight w:val="none"/>
          <w:lang w:val="en-US" w:eastAsia="zh-CN" w:bidi="ar-SA"/>
        </w:rPr>
        <w:t xml:space="preserve"> </w:t>
      </w:r>
      <w:r>
        <w:rPr>
          <w:rFonts w:hint="eastAsia" w:ascii="宋体" w:hAnsi="宋体" w:eastAsia="宋体" w:cs="宋体"/>
          <w:b/>
          <w:color w:val="auto"/>
          <w:sz w:val="36"/>
          <w:szCs w:val="36"/>
          <w:highlight w:val="none"/>
        </w:rPr>
        <w:t>拟签订的合同文本</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签订时间：2023年  月  日</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）成交结果和公开竞争文件的要求，并经双方协调一致，订立本合同。</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w:t>
      </w:r>
      <w:r>
        <w:rPr>
          <w:rFonts w:hint="eastAsia" w:ascii="宋体" w:hAnsi="宋体" w:eastAsia="宋体" w:cs="宋体"/>
          <w:color w:val="auto"/>
          <w:highlight w:val="none"/>
          <w:lang w:val="en-US" w:eastAsia="zh-CN"/>
        </w:rPr>
        <w:t>公开竞争文件</w:t>
      </w:r>
      <w:r>
        <w:rPr>
          <w:rFonts w:hint="eastAsia" w:ascii="宋体" w:hAnsi="宋体" w:eastAsia="宋体" w:cs="宋体"/>
          <w:color w:val="auto"/>
          <w:highlight w:val="none"/>
        </w:rPr>
        <w:t>扣除结算金额外，乙方应负责免费提供后续善后服务，同时承担相应责任。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3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日起至</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ind w:firstLine="482" w:firstLineChars="200"/>
        <w:jc w:val="left"/>
        <w:rPr>
          <w:rFonts w:hint="eastAsia" w:ascii="宋体" w:hAnsi="宋体" w:cs="宋体"/>
          <w:b/>
          <w:color w:val="auto"/>
          <w:sz w:val="24"/>
          <w:highlight w:val="none"/>
          <w:lang w:val="en-US" w:eastAsia="zh-CN"/>
        </w:rPr>
      </w:pPr>
    </w:p>
    <w:p>
      <w:pPr>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根据</w:t>
      </w:r>
      <w:r>
        <w:rPr>
          <w:rFonts w:hint="eastAsia" w:ascii="宋体" w:hAnsi="宋体" w:eastAsia="宋体" w:cs="宋体"/>
          <w:b/>
          <w:color w:val="auto"/>
          <w:sz w:val="24"/>
          <w:highlight w:val="none"/>
        </w:rPr>
        <w:t>交易需求</w:t>
      </w:r>
      <w:r>
        <w:rPr>
          <w:rFonts w:hint="eastAsia" w:ascii="宋体" w:hAnsi="宋体" w:cs="宋体"/>
          <w:b/>
          <w:color w:val="auto"/>
          <w:sz w:val="24"/>
          <w:highlight w:val="none"/>
          <w:lang w:val="en-US" w:eastAsia="zh-CN"/>
        </w:rPr>
        <w:t>自拟。</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pStyle w:val="5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4"/>
        <w:tblW w:w="14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827"/>
        <w:gridCol w:w="1677"/>
        <w:gridCol w:w="1677"/>
        <w:gridCol w:w="167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名称</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8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宁围街道宁牧村年糕</w:t>
            </w:r>
            <w:r>
              <w:rPr>
                <w:rFonts w:hint="eastAsia" w:ascii="宋体" w:hAnsi="宋体" w:eastAsia="宋体" w:cs="宋体"/>
                <w:color w:val="auto"/>
                <w:sz w:val="24"/>
                <w:highlight w:val="none"/>
                <w:lang w:val="en-US" w:eastAsia="zh-CN"/>
              </w:rPr>
              <w:t>采购项目</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3138份</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投标报价（小写）</w:t>
            </w:r>
          </w:p>
        </w:tc>
        <w:tc>
          <w:tcPr>
            <w:tcW w:w="67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67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bb3c683e-a90d-4dd8-9a6e-b4c6b02ee29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142715"/>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8972F5"/>
    <w:rsid w:val="09A92330"/>
    <w:rsid w:val="09B06B87"/>
    <w:rsid w:val="09C13146"/>
    <w:rsid w:val="09E04166"/>
    <w:rsid w:val="09E268B9"/>
    <w:rsid w:val="09F2055E"/>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2255233"/>
    <w:rsid w:val="12530213"/>
    <w:rsid w:val="12620DA8"/>
    <w:rsid w:val="127723A9"/>
    <w:rsid w:val="12862074"/>
    <w:rsid w:val="12883966"/>
    <w:rsid w:val="129E45B4"/>
    <w:rsid w:val="12D14480"/>
    <w:rsid w:val="12D21374"/>
    <w:rsid w:val="12D81596"/>
    <w:rsid w:val="13072A44"/>
    <w:rsid w:val="131A1B7F"/>
    <w:rsid w:val="13474EA5"/>
    <w:rsid w:val="135F4BE2"/>
    <w:rsid w:val="13692E64"/>
    <w:rsid w:val="13913864"/>
    <w:rsid w:val="139B1A0A"/>
    <w:rsid w:val="139B5BDE"/>
    <w:rsid w:val="139D25C7"/>
    <w:rsid w:val="13BF3CE4"/>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C1630E"/>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7F74853"/>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138F8"/>
    <w:rsid w:val="1E3D060F"/>
    <w:rsid w:val="1E3F7D2E"/>
    <w:rsid w:val="1E4134E4"/>
    <w:rsid w:val="1E5062B3"/>
    <w:rsid w:val="1E523514"/>
    <w:rsid w:val="1E714A66"/>
    <w:rsid w:val="1E730E11"/>
    <w:rsid w:val="1E743AF2"/>
    <w:rsid w:val="1E802593"/>
    <w:rsid w:val="1E8B6156"/>
    <w:rsid w:val="1EA703CC"/>
    <w:rsid w:val="1EB7330C"/>
    <w:rsid w:val="1F0A0FF3"/>
    <w:rsid w:val="1F5771FF"/>
    <w:rsid w:val="1F5F22F3"/>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8B00E2"/>
    <w:rsid w:val="25A34E23"/>
    <w:rsid w:val="25A917A6"/>
    <w:rsid w:val="25BE27CC"/>
    <w:rsid w:val="25E92F53"/>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26297"/>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32671"/>
    <w:rsid w:val="28DE40AA"/>
    <w:rsid w:val="29345E77"/>
    <w:rsid w:val="29453CBE"/>
    <w:rsid w:val="294C65AD"/>
    <w:rsid w:val="294E3480"/>
    <w:rsid w:val="29806583"/>
    <w:rsid w:val="298B3C4C"/>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A50BF7"/>
    <w:rsid w:val="2BBF00EC"/>
    <w:rsid w:val="2BC37CFD"/>
    <w:rsid w:val="2BCB2E8E"/>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234C8F"/>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6509C"/>
    <w:rsid w:val="378C13F6"/>
    <w:rsid w:val="37BD1A5A"/>
    <w:rsid w:val="37E16E9C"/>
    <w:rsid w:val="37EE7094"/>
    <w:rsid w:val="38296C89"/>
    <w:rsid w:val="383002EB"/>
    <w:rsid w:val="38586797"/>
    <w:rsid w:val="388843DC"/>
    <w:rsid w:val="38BC0149"/>
    <w:rsid w:val="38C277EB"/>
    <w:rsid w:val="38D87D1C"/>
    <w:rsid w:val="38DE6D4B"/>
    <w:rsid w:val="391F535F"/>
    <w:rsid w:val="392E73EA"/>
    <w:rsid w:val="39426EC6"/>
    <w:rsid w:val="39636459"/>
    <w:rsid w:val="396B7F6C"/>
    <w:rsid w:val="399C14F7"/>
    <w:rsid w:val="39B417A9"/>
    <w:rsid w:val="39D00F17"/>
    <w:rsid w:val="39D17336"/>
    <w:rsid w:val="39F5707E"/>
    <w:rsid w:val="39FC5695"/>
    <w:rsid w:val="3A006D8E"/>
    <w:rsid w:val="3A3651E5"/>
    <w:rsid w:val="3A4E2342"/>
    <w:rsid w:val="3A70190F"/>
    <w:rsid w:val="3A744481"/>
    <w:rsid w:val="3A8C7BEF"/>
    <w:rsid w:val="3A906246"/>
    <w:rsid w:val="3B2349B7"/>
    <w:rsid w:val="3B4677B8"/>
    <w:rsid w:val="3B4F5EBB"/>
    <w:rsid w:val="3B616CFF"/>
    <w:rsid w:val="3B6259F6"/>
    <w:rsid w:val="3B894B0B"/>
    <w:rsid w:val="3B921919"/>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8B41AE"/>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45B88"/>
    <w:rsid w:val="3F060E16"/>
    <w:rsid w:val="3F1D1096"/>
    <w:rsid w:val="3F2F0234"/>
    <w:rsid w:val="3F5707E4"/>
    <w:rsid w:val="3F6363FE"/>
    <w:rsid w:val="3F756B8F"/>
    <w:rsid w:val="3F8D4B70"/>
    <w:rsid w:val="3F95482B"/>
    <w:rsid w:val="3FAF4907"/>
    <w:rsid w:val="400B2468"/>
    <w:rsid w:val="40152E0E"/>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0741A3"/>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C84760"/>
    <w:rsid w:val="52D94AA4"/>
    <w:rsid w:val="52EA3A62"/>
    <w:rsid w:val="52F50BB8"/>
    <w:rsid w:val="53097272"/>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7E64DEF"/>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2E1A1D"/>
    <w:rsid w:val="5B4966DE"/>
    <w:rsid w:val="5B843A1C"/>
    <w:rsid w:val="5B873E3F"/>
    <w:rsid w:val="5BBA55DA"/>
    <w:rsid w:val="5C02690E"/>
    <w:rsid w:val="5C196DA7"/>
    <w:rsid w:val="5C2A048C"/>
    <w:rsid w:val="5C35640B"/>
    <w:rsid w:val="5C641793"/>
    <w:rsid w:val="5C7422AE"/>
    <w:rsid w:val="5C80234E"/>
    <w:rsid w:val="5C8A680C"/>
    <w:rsid w:val="5C990941"/>
    <w:rsid w:val="5CE45C2B"/>
    <w:rsid w:val="5CEB387F"/>
    <w:rsid w:val="5CFB3C11"/>
    <w:rsid w:val="5D0C4701"/>
    <w:rsid w:val="5D0F0395"/>
    <w:rsid w:val="5D221076"/>
    <w:rsid w:val="5D307D5D"/>
    <w:rsid w:val="5D397964"/>
    <w:rsid w:val="5D551783"/>
    <w:rsid w:val="5D5A391C"/>
    <w:rsid w:val="5D5F10C0"/>
    <w:rsid w:val="5D891B7B"/>
    <w:rsid w:val="5D8A5E82"/>
    <w:rsid w:val="5D930F65"/>
    <w:rsid w:val="5D945FAA"/>
    <w:rsid w:val="5DAD38EE"/>
    <w:rsid w:val="5DB65CE9"/>
    <w:rsid w:val="5E006862"/>
    <w:rsid w:val="5E0207B9"/>
    <w:rsid w:val="5E093CEF"/>
    <w:rsid w:val="5E1834A1"/>
    <w:rsid w:val="5E261785"/>
    <w:rsid w:val="5E2A3577"/>
    <w:rsid w:val="5E4A7017"/>
    <w:rsid w:val="5E552BBA"/>
    <w:rsid w:val="5E5A39D1"/>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634739"/>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BC053E"/>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C72EAC"/>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CD1EDB"/>
    <w:rsid w:val="6DD41A5B"/>
    <w:rsid w:val="6DF43C2E"/>
    <w:rsid w:val="6DF51CA3"/>
    <w:rsid w:val="6E8335BD"/>
    <w:rsid w:val="6E8C310B"/>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EF3B3E"/>
    <w:rsid w:val="703C638E"/>
    <w:rsid w:val="704318A8"/>
    <w:rsid w:val="707723D0"/>
    <w:rsid w:val="70DB77AC"/>
    <w:rsid w:val="70F5661B"/>
    <w:rsid w:val="70FF0D7D"/>
    <w:rsid w:val="7123737D"/>
    <w:rsid w:val="71360107"/>
    <w:rsid w:val="713B688E"/>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2BA581A"/>
    <w:rsid w:val="731A526A"/>
    <w:rsid w:val="733470C6"/>
    <w:rsid w:val="73533CC2"/>
    <w:rsid w:val="736D2DF9"/>
    <w:rsid w:val="73A169A6"/>
    <w:rsid w:val="73C0646E"/>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269F"/>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0E54D2"/>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3D4433"/>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CFE365D"/>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61B0C"/>
    <w:rsid w:val="7F19715A"/>
    <w:rsid w:val="7F5856D4"/>
    <w:rsid w:val="7F6137FA"/>
    <w:rsid w:val="7F715AF2"/>
    <w:rsid w:val="7F793597"/>
    <w:rsid w:val="7F886E69"/>
    <w:rsid w:val="7FBE014C"/>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5"/>
    <w:qFormat/>
    <w:uiPriority w:val="0"/>
    <w:pPr>
      <w:ind w:firstLine="420"/>
    </w:pPr>
    <w:rPr>
      <w:rFonts w:hAnsi="Calibri" w:cs="Times New Roman"/>
      <w:snapToGrid/>
      <w:szCs w:val="20"/>
    </w:rPr>
  </w:style>
  <w:style w:type="paragraph" w:styleId="3">
    <w:name w:val="Body Text"/>
    <w:basedOn w:val="1"/>
    <w:next w:val="4"/>
    <w:link w:val="434"/>
    <w:qFormat/>
    <w:uiPriority w:val="0"/>
    <w:pPr>
      <w:autoSpaceDE w:val="0"/>
      <w:autoSpaceDN w:val="0"/>
      <w:spacing w:line="360" w:lineRule="auto"/>
    </w:pPr>
    <w:rPr>
      <w:rFonts w:ascii="宋体" w:hAnsi="Arial" w:cs="Arial"/>
      <w:snapToGrid w:val="0"/>
      <w:sz w:val="24"/>
      <w:szCs w:val="21"/>
      <w:lang w:val="zh-CN"/>
    </w:rPr>
  </w:style>
  <w:style w:type="paragraph" w:styleId="4">
    <w:name w:val="toc 2"/>
    <w:basedOn w:val="1"/>
    <w:next w:val="1"/>
    <w:qFormat/>
    <w:uiPriority w:val="0"/>
    <w:pPr>
      <w:ind w:left="420" w:leftChars="2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9"/>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1"/>
    <w:qFormat/>
    <w:uiPriority w:val="0"/>
    <w:rPr>
      <w:b/>
      <w:bCs/>
    </w:rPr>
  </w:style>
  <w:style w:type="paragraph" w:styleId="63">
    <w:name w:val="Body Text First Indent 2"/>
    <w:basedOn w:val="1"/>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3"/>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7"/>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6"/>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9"/>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0"/>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2"/>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cs="宋体"/>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2">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37</Pages>
  <Words>14588</Words>
  <Characters>15505</Characters>
  <Lines>153</Lines>
  <Paragraphs>43</Paragraphs>
  <TotalTime>5</TotalTime>
  <ScaleCrop>false</ScaleCrop>
  <LinksUpToDate>false</LinksUpToDate>
  <CharactersWithSpaces>16642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2025-01-02T01:09:00Z</cp:lastPrinted>
  <dcterms:modified xsi:type="dcterms:W3CDTF">2025-01-03T00:28:20Z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7B31430209A14784B3D6D09D10689578_13</vt:lpwstr>
  </property>
  <property fmtid="{D5CDD505-2E9C-101B-9397-08002B2CF9AE}" pid="5" name="commondata">
    <vt:lpwstr>eyJoZGlkIjoiMzdkYTNjODAzOWEyZTBjZWI2OWE0Y2U2MTNhOGNiNmUifQ==</vt:lpwstr>
  </property>
</Properties>
</file>