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auto"/>
          <w:sz w:val="24"/>
          <w:highlight w:val="none"/>
        </w:rPr>
      </w:pPr>
    </w:p>
    <w:p>
      <w:pPr>
        <w:pStyle w:val="970"/>
        <w:spacing w:line="760" w:lineRule="exact"/>
        <w:rPr>
          <w:rFonts w:ascii="宋体" w:eastAsia="宋体"/>
          <w:color w:val="auto"/>
          <w:sz w:val="72"/>
          <w:szCs w:val="72"/>
          <w:highlight w:val="none"/>
        </w:rPr>
      </w:pPr>
    </w:p>
    <w:p>
      <w:pPr>
        <w:pStyle w:val="27"/>
        <w:jc w:val="center"/>
        <w:rPr>
          <w:rFonts w:hAnsi="宋体" w:cs="宋体"/>
          <w:b/>
          <w:bCs/>
          <w:color w:val="auto"/>
          <w:sz w:val="52"/>
          <w:szCs w:val="52"/>
          <w:highlight w:val="none"/>
          <w:lang w:val="en-US"/>
        </w:rPr>
      </w:pPr>
      <w:r>
        <w:rPr>
          <w:rFonts w:hint="eastAsia" w:hAnsi="宋体" w:cs="宋体"/>
          <w:b/>
          <w:bCs/>
          <w:color w:val="auto"/>
          <w:sz w:val="48"/>
          <w:szCs w:val="48"/>
          <w:highlight w:val="none"/>
          <w:lang w:val="en-US"/>
        </w:rPr>
        <w:t>城运公司清运保洁业务定点合作单位交易项目</w:t>
      </w:r>
    </w:p>
    <w:p>
      <w:pPr>
        <w:pStyle w:val="84"/>
        <w:rPr>
          <w:rFonts w:ascii="宋体" w:hAnsi="宋体" w:cs="宋体"/>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交易编号：BWZBDL2024-251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pStyle w:val="86"/>
        <w:rPr>
          <w:rFonts w:cs="宋体"/>
          <w:color w:val="auto"/>
          <w:highlight w:val="none"/>
        </w:rPr>
      </w:pPr>
    </w:p>
    <w:p>
      <w:pPr>
        <w:pStyle w:val="86"/>
        <w:rPr>
          <w:rFonts w:cs="宋体"/>
          <w:color w:val="auto"/>
          <w:highlight w:val="none"/>
        </w:rPr>
      </w:pPr>
    </w:p>
    <w:p>
      <w:pPr>
        <w:pStyle w:val="84"/>
        <w:ind w:firstLine="0"/>
        <w:rPr>
          <w:rFonts w:ascii="宋体" w:hAnsi="宋体" w:cs="宋体"/>
          <w:color w:val="auto"/>
          <w:highlight w:val="none"/>
          <w:lang w:eastAsia="zh-CN"/>
        </w:rPr>
      </w:pPr>
    </w:p>
    <w:p>
      <w:pPr>
        <w:spacing w:line="360" w:lineRule="auto"/>
        <w:ind w:firstLine="964" w:firstLineChars="300"/>
        <w:rPr>
          <w:rFonts w:ascii="宋体" w:hAnsi="宋体" w:cs="宋体"/>
          <w:b/>
          <w:color w:val="auto"/>
          <w:sz w:val="32"/>
          <w:szCs w:val="30"/>
          <w:highlight w:val="none"/>
        </w:rPr>
      </w:pPr>
      <w:r>
        <w:rPr>
          <w:rFonts w:hint="eastAsia" w:ascii="宋体" w:hAnsi="宋体" w:cs="宋体"/>
          <w:b/>
          <w:color w:val="auto"/>
          <w:sz w:val="32"/>
          <w:szCs w:val="30"/>
          <w:highlight w:val="none"/>
        </w:rPr>
        <w:t>交易发起人：杭州萧山城市运营管理有限公司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十二</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cols w:space="0" w:num="1"/>
          <w:titlePg/>
          <w:docGrid w:linePitch="312" w:charSpace="0"/>
        </w:sect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BWZBDL2024-251</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城运公司清运保洁业务定点合作单位交易项目</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rPr>
        <w:t>5000.00万元/年·家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Cs/>
          <w:color w:val="auto"/>
          <w:sz w:val="24"/>
          <w:highlight w:val="none"/>
        </w:rPr>
        <w:t>折扣90.00%（根据实际情况，按折扣报价。各响应人应充分考虑萧山当地的市场行情及企业自身情况进行报价）</w:t>
      </w:r>
    </w:p>
    <w:p>
      <w:pPr>
        <w:pStyle w:val="18"/>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rPr>
        <w:t>城运公司清运保洁业务定点合作单位</w:t>
      </w:r>
      <w:r>
        <w:rPr>
          <w:rFonts w:hint="eastAsia" w:hAnsi="宋体" w:cs="宋体"/>
          <w:color w:val="auto"/>
          <w:sz w:val="24"/>
          <w:highlight w:val="none"/>
        </w:rPr>
        <w:t>，5家，服务期1年，详见交易需求。</w:t>
      </w:r>
    </w:p>
    <w:p>
      <w:pPr>
        <w:pStyle w:val="18"/>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4"/>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pPr>
        <w:pStyle w:val="64"/>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响应人登录乐采云平台https://www.lecaiyun.com/在线申请获取公开竞争文件（进入“项目采购”应用，在获取公开竞争文件菜单中选择项目，申请获取公开竞争文件）。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乐采云平台（https://www.lecaiyun.com/）</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进行招投标活动，不接受纸质响应文件；②投标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bCs/>
          <w:color w:val="auto"/>
          <w:sz w:val="24"/>
          <w:highlight w:val="none"/>
        </w:rPr>
        <w:t>杭州萧山城市运营管理有限公司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地址：杭州市萧山区蜀山街道萧然西路1251号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项目联系人（询问）：丁工</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项目联系方式（询问）：13918211276</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若对项目电子交易系统操作有疑问，可登录乐采云（https://www.lecaiyun.com/），点击右侧咨询小采，获取采小蜜智能服务管家帮助，或拨打乐采云服务热线95763获取热线服务帮助。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（√）A不组织。</w:t>
            </w:r>
          </w:p>
          <w:p>
            <w:pPr>
              <w:snapToGrid w:val="0"/>
              <w:rPr>
                <w:rFonts w:ascii="宋体" w:hAnsi="宋体" w:cs="宋体"/>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6"/>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本项目采购代理费由成交单位支付。每家成交单位按3000.00元计取。</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服务费缴纳账号：</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开户银行：上海浦东发展银行萧山支行</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帐户名称：杭州博望建设工程招标投标代理有限公司</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银行帐号：95070154740001005</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履约保证金：5万元/家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6"/>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6"/>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38"/>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pPr>
        <w:pStyle w:val="36"/>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8"/>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8"/>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8"/>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pPr>
        <w:pStyle w:val="138"/>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8"/>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8"/>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8"/>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6"/>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6"/>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19"/>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8"/>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8"/>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8"/>
        <w:spacing w:before="0" w:line="460" w:lineRule="exact"/>
        <w:ind w:firstLine="643"/>
        <w:rPr>
          <w:rFonts w:ascii="宋体" w:hAnsi="宋体" w:cs="宋体"/>
          <w:b/>
          <w:color w:val="auto"/>
          <w:sz w:val="32"/>
          <w:highlight w:val="none"/>
        </w:rPr>
      </w:pPr>
    </w:p>
    <w:p>
      <w:pPr>
        <w:pStyle w:val="138"/>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2"/>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17.1代理机构按照公开竞争文件规定的时间通过电子交易平台组织开标，所有响应人均应当准时在线参加。响应人不足7家的，不得开标。</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19"/>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8"/>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5合格响应人不足7家的，不再评标。</w:t>
      </w:r>
    </w:p>
    <w:p>
      <w:pPr>
        <w:pStyle w:val="138"/>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19"/>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8"/>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8"/>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9"/>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19"/>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pPr>
        <w:pStyle w:val="138"/>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8"/>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19"/>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详见响应人须知前附表。</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8"/>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8"/>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9"/>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7"/>
        <w:tblW w:w="9719" w:type="dxa"/>
        <w:jc w:val="center"/>
        <w:tblLayout w:type="fixed"/>
        <w:tblCellMar>
          <w:top w:w="0" w:type="dxa"/>
          <w:left w:w="0" w:type="dxa"/>
          <w:bottom w:w="0" w:type="dxa"/>
          <w:right w:w="0" w:type="dxa"/>
        </w:tblCellMar>
      </w:tblPr>
      <w:tblGrid>
        <w:gridCol w:w="642"/>
        <w:gridCol w:w="5399"/>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城运公司清运保洁业务定点合作单位交易项目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5家</w:t>
            </w:r>
          </w:p>
        </w:tc>
      </w:tr>
    </w:tbl>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一、项目概况</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本项目采购合作单位主要负责承接本单位的业务和与交易发起人组成联合体供应商承接“环卫一体化”类的业务（除主城区街道新塘、北干、城厢、蜀山街道外）。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▲合作范围：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易发起人提供主要大型设备；合作单位需配备驾驶员、辅助工等作业人员负责该项目“环卫一体化”类工作，自行承担包括但不限于车辆油费、车辆修理费、保险、水电费等一切费用，具体在合同中双方协商确定。</w:t>
      </w:r>
      <w:r>
        <w:rPr>
          <w:rFonts w:hint="eastAsia" w:ascii="宋体" w:hAnsi="宋体" w:cs="宋体"/>
          <w:b/>
          <w:color w:val="auto"/>
          <w:sz w:val="24"/>
          <w:highlight w:val="none"/>
        </w:rPr>
        <w:t>最高限价：</w:t>
      </w:r>
      <w:r>
        <w:rPr>
          <w:rFonts w:hint="eastAsia" w:ascii="宋体" w:hAnsi="宋体" w:cs="宋体"/>
          <w:bCs/>
          <w:color w:val="auto"/>
          <w:sz w:val="24"/>
          <w:highlight w:val="none"/>
        </w:rPr>
        <w:t>折扣90.00%（根据实际情况，按折扣报价。各响应人应充分考虑萧山当地的市场行情及企业自身情况进行报价）。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2.交易发起人提供业务指导，具体在合同中双方协商确定。</w:t>
      </w:r>
      <w:r>
        <w:rPr>
          <w:rFonts w:hint="eastAsia" w:ascii="宋体" w:hAnsi="宋体" w:cs="宋体"/>
          <w:b/>
          <w:color w:val="auto"/>
          <w:sz w:val="24"/>
          <w:highlight w:val="none"/>
        </w:rPr>
        <w:t>固定价格：</w:t>
      </w:r>
      <w:r>
        <w:rPr>
          <w:rFonts w:hint="eastAsia" w:ascii="宋体" w:hAnsi="宋体" w:cs="宋体"/>
          <w:bCs/>
          <w:color w:val="auto"/>
          <w:sz w:val="24"/>
          <w:highlight w:val="none"/>
        </w:rPr>
        <w:t>折扣97.00%（此模式为固定价格，响应人无需报价）。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合作单位家数：5家。项目具体的委派方式由交易发起人决定，累计服务费额度（5000万元以上）或单个项目5000万元以上较大的重大或特殊项目，交易发起人有权一标一招，不在合作单位中直接委托。对于单项合同价超过限额以上的将另行招标（交易）确定。若合作单位在服务期限内考核不满意的，交易发起人有权提前终止协议。</w:t>
      </w:r>
    </w:p>
    <w:p>
      <w:pPr>
        <w:spacing w:line="360" w:lineRule="auto"/>
        <w:ind w:firstLine="482" w:firstLineChars="200"/>
        <w:jc w:val="left"/>
        <w:rPr>
          <w:rFonts w:ascii="宋体" w:hAnsi="宋体" w:cs="宋体"/>
          <w:b/>
          <w:bCs/>
          <w:color w:val="auto"/>
          <w:sz w:val="24"/>
          <w:highlight w:val="none"/>
        </w:rPr>
      </w:pPr>
      <w:bookmarkStart w:id="16" w:name="_Toc435191606"/>
      <w:bookmarkStart w:id="17" w:name="_Toc499284714"/>
      <w:r>
        <w:rPr>
          <w:rFonts w:hint="eastAsia" w:ascii="宋体" w:hAnsi="宋体" w:cs="宋体"/>
          <w:b/>
          <w:bCs/>
          <w:color w:val="auto"/>
          <w:sz w:val="24"/>
          <w:highlight w:val="none"/>
        </w:rPr>
        <w:t>三、服务要求</w:t>
      </w:r>
      <w:bookmarkEnd w:id="16"/>
      <w:bookmarkEnd w:id="17"/>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（一）总体服务要求：</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按照历年《杭州市城区清洁度检查考核实施细则》、《杭州市环卫作业人员着装与作业行为规范》及《杭州市环卫作业车辆标识与作业管理规范》的通知、《杭州市城市市容和环境卫生管理条例》、《杭州市城市环境卫生作业规范》等有关要求执行，同时需满足交易发起人《杭州萧山城市运营管理有限公司年度定点单位管理办法(试行)》的规定要求。如有调整，按新规定执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（2）成交人必须建立保洁管理领导小组，分解管理责任目标；建立健全各项保洁管理的规章制度，明确各路段作业人员安置情况表；健全巡查制度，有巡查日志；台账资料齐全、确实可信并及时上报。</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成交人必须在作业区域内设立管理用房与场地，用于管理人员办公及堆放作业工具，本项目环卫作业车辆须有固定场所停放，严禁停放在消防通道、公交车站、盲道等影响车辆和行人通行的公共通道。管理用房及场地由成交人自行租赁，费用包含在成交价中。交易发起人召集开会和每月检查等情况时负责人必须准时到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成交人应建立健全安全生产管理制度和落实安全生产责任人。作业车辆出车前必须进行检查，确保车况良好方可上路进行环卫作业。严格遵守交通规则，作业时应开启警示灯，夜间作业时还须开示宽灯，降低或关闭提示音乐。</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（5）成交人在签订合同时应提供保洁方案、人员及车辆名单。成交人应配备夜间24小时应急值班人员及车辆，发现问题及时处理，确保环境卫生的干净整洁。</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（6）清扫垃圾倒入垃圾中转站或指定地点（由成交人自行协调解决），不得随处乱倒和焚烧垃圾。垃圾处置费用包含在成交价中。</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（7）道路清扫作业人员必须穿安全反光工作服和反光帽上岗，保洁车辆保持车容整洁，装贴反光警示条，要求喷涂垃圾分类，标识根据采购人要求统一外观，标识，车外不得吊挂杂物，做到密闭化运输。</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（8）作业的洒水车可在环卫处取水口取水，取水不得用于项目外作业。保持取水栓设施的整洁完好，承包期间由于管理不善造成破损的，由成交人负责赔偿或修复；对不能修复的设施及时上报管理部门。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成交人应有24小时应急值班人员及车辆，需提供人员车辆名单。路面有“抛、撒、漏”现象或发生110联动等应急事件的，成交人须组织人员及时清除并冲洗受污路面，冲洗作业中，应注意避让行人、规范使用警示灯。</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（10）作业时必须遵守交通管理法规，文明作业，出现意外事故情况，由成交人自行负责解决。同时，必须为作业人员购买意外人身保险。</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（11）成交人不得以任何名义擅自向沿街单位和个人收取环卫保洁费用。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遇有重大活动以及抗台、抗雪等突发事件，必须及时组织力量做好清扫保洁等应急保障工作，按照城市管理保障应急机制要求，保证人员及时到达指定位置，并根据应急指令服从统一调配。为保障抗台防汛、抗雪防冻等突发事件，应配备足够的车辆及机具用于本项目作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（13）负责做好项目作业范围内的“四化”长效管理抄告单、“数字城管”抄告单、城区清洁度考核、上级部门的检查抄告等和群众信访、投诉处理件的处理、整改和回复工作。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（14）配合做好示范道路、24小时保洁道路、环卫行业党建和垃圾分类等相关行业主管部门的创建工作。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（16）道路保洁承包期内如有道路改建、扩建、新增道路等情况所增加或减少的面积，原则上纳入成交单位保洁范围，保洁经费根据响应单价结合面积增减。 </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（18）出现以下情况之一的，交易发起人有权单方面终止合同：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①如因成交人违法、违规，损害环卫工人权益造成上访或群体性事件的，交易发起人有权单方面终止合同。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②发现成交人机具设备及作业人员数量无法满足日常作业要求，提出警告，限期整改。若限期整改不到位，交易发起人有权单方面终止合同，予以清退。成交人承担由此对交易发起人产生的经济损失。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③本项目采用道路保洁作业总价承包，成交人不得将本项目分包、转包、内部经济承包及变相经济转承包，一经发现，交易发起人有权单方面终止合同，作违约处理，成交人承担由此引起的法律责任及一切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④成交单位所提供的相关资料必须真实可靠，如有弄虚作假情况，一经查实，取消成交人服务资格，并承担由此对交易发起人产生的经济损失。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（19）交易发起人和成交人签订合同时必须签订《廉洁承诺书》和《安全生产责任协议》。</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（20）服务期间，交易发起人有权对成交单位按环境卫生管理规范作业进行监督检查。成交单位必须按照环境卫生行业管理规范作业。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认真贯彻杭政办《浙江省人民政府办公厅关于进一步改善环卫工人工作生活条件促进环卫事业持续健康发展的若干意见》(浙政办发〔2009〕190号)、《杭州市人民政府办公厅关于进一步解决环卫工人实际困难保障其合法权益的意见》((2008)14号)、关于调整企业夏季高温津贴标准的通知(浙人社发[2018]65号)、《杭州市人民政府关于调整市区最低工资标准的通知》(杭政函[2021]69号)文件精神，保洁人员工资不得低于浙政办发〔2009〕190号、杭政办(2008)14号、杭政函(2017)161号文件规定的工资标准，必须落实职工劳保福利待遇，保障职工休息休假权利，加班必须足额支付加班费，环卫职工的工资、环卫特殊岗位津贴、加班工资等必须确保按月发放(以上文件如有更新，以行业主管部门颁布的最新文件为准)。</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保洁人员在上岗作业前响应人需购买雇主责任险，保险金额不得低于100万元/人。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（二）生活垃圾清运服务要求：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1、成交人应层层落实管理责任制。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2、成交人应按照行业要求及采购人要求建立台账。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3、成交人必须配备专职管理人员进行黄牌货车宣教工作。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4、成交人应制定合理的清运方案并向采购人进行报备，经交易发起人同意通过后方可实施且实际作业与该预定方案相符。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5、成交人需配备足够的驾驶员、名辅助工（另准备应急驾驶员、辅助工）负责该项目清运工作，作业人员必须证件齐全，证驾相符，作业安全驾驶。作业人人员必须规范穿着统一工作服。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交易发起人提供主要垃圾收集清运车辆，成交人应保证采购人垃圾收集清运车辆（含机动车和非机动车）车容车貌整洁无破损，作业完毕后应冲洗干净，做到清运车辆标志清晰、车容整洁美观，车体外无污物、无吊挂垃圾、杂物和污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7、成交人需报备指定垃圾收集清运车辆维修单位，并提供维修单位资质、经营许可证等相关文件，且出示应急抢修方案。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垃圾收集清运车辆（含机动车和非机动车）若出现损坏成交人应在24小时内及时修理，车辆油费及车辆修理费用由成交人自行承担，若出现垃圾收集清运车辆（含机动车和非机动车）损毁情况的，由成交人赔偿采购人损失且自行购置垃圾收集清运车辆（含机动车和非机动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9、成交人应在交易发起人规定的作业区域和时间内进行垃圾清运。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10、成交人进行每日清运应不少于8小时的直运时间，每天清运频次不少于2次，清运作业点根据交易发起人要求进行无条件增减，如有新增生活垃圾收集点情况，必须提前报备。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11、成交人应在垃圾分类收集点实施分类收集分类运输，严禁混装混运。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12、直运收集点成交人必须按照清洁直运作业规范收运，应轻拿轻放，防止噪音扰民，防止人为损坏垃圾收集容器，不得落地转运，收集后应将垃圾收集容器放回原处。</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13、成交人应保证运输过程中应密闭运输，无吊挂，无抛、撒垃圾现象，垃圾压缩车填塞其内不得装载垃圾行驶，清运车辆必须进入指定的焚烧厂卸料。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成交人应保证车辆运输过程中不滴漏污水，作业车辆应匀速驾驶，不得急停急起，防止污水外溢。作业车辆出垃圾房作业前、在垃圾处理场所倾倒垃圾后必须及时排空污水箱中污水，并将污水排水口密闭，遮挡板盖合，链接桥链接污水槽后，方可执行垃圾清运任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15、成交人应保证无有责投诉（包括但不限于电话、信访、市长公开热线等）若出现有责投诉后，成交人应在1小时给出答复，3-6小时内处置完毕（视具体情况确定）。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16、成交人应保证无新闻媒体曝光。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17、成交人应保证区级以上检查和重大活动保障并不失责任分。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18、成交人应积极推进完成市区政府和主管部门交办的重大作业。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19、成交人应保证无重大失责行为或社会影响极其恶劣事件。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成交人必须按法律规定与员工确定劳资关系，按规定支付劳动报酬，为员工办理缴纳社会保险，并为作业人员办理工伤意外保险手续。若员工发生事故，必须按有关规定处理，一切经济损失和各项费用由成交人自理。</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四、二次分配要求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负责承接本单位的业务：在成交折扣的基础上再进行第二次报价，第二次折扣需小于等于第一次的折扣报价，以最低折扣的合作单位为最终的项目服务单位。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与交易发起人组成联合体供应商承接“环卫一体化”类的业务（除主城区街道新塘、北干、城厢、蜀山街道外）：需交易发起人根据合作单位的自述演示对业务的熟悉、准备情况、第二次折扣报价等综合考量按二次分配要素表格（详见附件）进行打分，最终按分数最高的单位为最终承接项目的合作单位。</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五、服务期限</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服务期1年，在服务期内成交人必须严格履行合同并严格按照公司定点单位管理办法进行考核，经交易发起人考核不合格，或成交人在服务期内违反合同约定，交易发起人有权提前终止合同，并永久不得参与本公司项目的响应。如因成交人与交易发起人组成联合体承接业务时，因成交人导致交易发起人无法承接业务的，交易发起人将暂停与成交人的合作资格，具体时间以交易发起人通知为准。</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每家单位1年内如累计业务金额超过5000万元，则提前终止合作。</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六、付款方式</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1、本项目最终结算价按单个项目的结算总价计取。</w:t>
      </w:r>
    </w:p>
    <w:p>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2、结算方式在单个项目合同中明确，结合单个项目结合定标后的折扣进行结算，最终以单个项目最新要求为准。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3、年度单位需按考核细则进行考核，具体考核内容在单项合同中约定。</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widowControl/>
        <w:adjustRightInd/>
        <w:jc w:val="left"/>
        <w:rPr>
          <w:rFonts w:ascii="宋体" w:hAnsi="宋体" w:cs="宋体"/>
          <w:color w:val="auto"/>
          <w:sz w:val="24"/>
          <w:highlight w:val="none"/>
        </w:rPr>
        <w:sectPr>
          <w:footerReference r:id="rId10" w:type="first"/>
          <w:footerReference r:id="rId9" w:type="default"/>
          <w:pgSz w:w="11906" w:h="16838"/>
          <w:pgMar w:top="1247" w:right="1417" w:bottom="1247" w:left="1417" w:header="851" w:footer="992" w:gutter="0"/>
          <w:pgNumType w:start="2"/>
          <w:cols w:space="0" w:num="1"/>
          <w:docGrid w:linePitch="312" w:charSpace="0"/>
        </w:sectPr>
      </w:pPr>
    </w:p>
    <w:p>
      <w:pPr>
        <w:adjustRightInd/>
        <w:spacing w:line="580" w:lineRule="exact"/>
        <w:rPr>
          <w:rFonts w:ascii="宋体" w:hAnsi="宋体" w:cs="宋体"/>
          <w:color w:val="auto"/>
          <w:sz w:val="32"/>
          <w:szCs w:val="32"/>
          <w:highlight w:val="none"/>
          <w:shd w:val="clear" w:color="auto" w:fill="FFFFFF"/>
        </w:rPr>
      </w:pPr>
      <w:r>
        <w:rPr>
          <w:rFonts w:hint="eastAsia" w:ascii="宋体" w:hAnsi="宋体" w:cs="宋体"/>
          <w:color w:val="auto"/>
          <w:sz w:val="28"/>
          <w:szCs w:val="28"/>
          <w:highlight w:val="none"/>
          <w:shd w:val="clear" w:color="auto" w:fill="FFFFFF"/>
        </w:rPr>
        <w:t>附件：</w:t>
      </w:r>
    </w:p>
    <w:p>
      <w:pPr>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二次分配要素的打分表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065"/>
        <w:gridCol w:w="1997"/>
        <w:gridCol w:w="1976"/>
        <w:gridCol w:w="2669"/>
        <w:gridCol w:w="232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57" w:type="dxa"/>
            <w:vMerge w:val="restart"/>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成交候选人</w:t>
            </w:r>
          </w:p>
        </w:tc>
        <w:tc>
          <w:tcPr>
            <w:tcW w:w="12082" w:type="dxa"/>
            <w:gridSpan w:val="6"/>
            <w:vAlign w:val="center"/>
          </w:tcPr>
          <w:p>
            <w:pPr>
              <w:jc w:val="center"/>
              <w:rPr>
                <w:rFonts w:ascii="宋体" w:hAnsi="宋体" w:cs="宋体"/>
                <w:b/>
                <w:color w:val="auto"/>
                <w:sz w:val="24"/>
                <w:highlight w:val="none"/>
              </w:rPr>
            </w:pPr>
            <w:r>
              <w:rPr>
                <w:rFonts w:hint="eastAsia" w:ascii="宋体" w:hAnsi="宋体" w:cs="宋体"/>
                <w:bCs/>
                <w:color w:val="auto"/>
                <w:sz w:val="24"/>
                <w:highlight w:val="none"/>
              </w:rPr>
              <w:t>二  次  分  配  要  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857" w:type="dxa"/>
            <w:vMerge w:val="continue"/>
            <w:vAlign w:val="center"/>
          </w:tcPr>
          <w:p>
            <w:pPr>
              <w:jc w:val="center"/>
              <w:rPr>
                <w:rFonts w:ascii="宋体" w:hAnsi="宋体" w:cs="宋体"/>
                <w:bCs/>
                <w:color w:val="auto"/>
                <w:sz w:val="24"/>
                <w:highlight w:val="none"/>
              </w:rPr>
            </w:pPr>
          </w:p>
        </w:tc>
        <w:tc>
          <w:tcPr>
            <w:tcW w:w="20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价格因素</w:t>
            </w:r>
          </w:p>
          <w:p>
            <w:pPr>
              <w:jc w:val="center"/>
              <w:rPr>
                <w:rFonts w:ascii="宋体" w:hAnsi="宋体" w:cs="宋体"/>
                <w:bCs/>
                <w:color w:val="auto"/>
                <w:sz w:val="24"/>
                <w:highlight w:val="none"/>
              </w:rPr>
            </w:pPr>
            <w:r>
              <w:rPr>
                <w:rFonts w:hint="eastAsia" w:ascii="宋体" w:hAnsi="宋体" w:cs="宋体"/>
                <w:color w:val="auto"/>
                <w:sz w:val="24"/>
                <w:highlight w:val="none"/>
              </w:rPr>
              <w:t>（10分）</w:t>
            </w:r>
          </w:p>
        </w:tc>
        <w:tc>
          <w:tcPr>
            <w:tcW w:w="199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企业实力</w:t>
            </w:r>
          </w:p>
          <w:p>
            <w:pPr>
              <w:jc w:val="center"/>
              <w:rPr>
                <w:rFonts w:ascii="宋体" w:hAnsi="宋体" w:cs="宋体"/>
                <w:b/>
                <w:color w:val="auto"/>
                <w:sz w:val="24"/>
                <w:highlight w:val="none"/>
              </w:rPr>
            </w:pPr>
            <w:r>
              <w:rPr>
                <w:rFonts w:hint="eastAsia" w:ascii="宋体" w:hAnsi="宋体" w:cs="宋体"/>
                <w:color w:val="auto"/>
                <w:sz w:val="24"/>
                <w:highlight w:val="none"/>
              </w:rPr>
              <w:t>（10分）</w:t>
            </w:r>
          </w:p>
        </w:tc>
        <w:tc>
          <w:tcPr>
            <w:tcW w:w="197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企业信誉</w:t>
            </w:r>
          </w:p>
          <w:p>
            <w:pPr>
              <w:jc w:val="center"/>
              <w:rPr>
                <w:rFonts w:ascii="宋体" w:hAnsi="宋体" w:cs="宋体"/>
                <w:b/>
                <w:color w:val="auto"/>
                <w:sz w:val="24"/>
                <w:highlight w:val="none"/>
              </w:rPr>
            </w:pPr>
            <w:r>
              <w:rPr>
                <w:rFonts w:hint="eastAsia" w:ascii="宋体" w:hAnsi="宋体" w:cs="宋体"/>
                <w:color w:val="auto"/>
                <w:sz w:val="24"/>
                <w:highlight w:val="none"/>
              </w:rPr>
              <w:t>（15分）</w:t>
            </w:r>
          </w:p>
        </w:tc>
        <w:tc>
          <w:tcPr>
            <w:tcW w:w="2669" w:type="dxa"/>
            <w:vAlign w:val="center"/>
          </w:tcPr>
          <w:p>
            <w:pPr>
              <w:jc w:val="center"/>
              <w:rPr>
                <w:rFonts w:ascii="宋体" w:hAnsi="宋体" w:cs="宋体"/>
                <w:b/>
                <w:color w:val="auto"/>
                <w:sz w:val="24"/>
                <w:highlight w:val="none"/>
              </w:rPr>
            </w:pPr>
            <w:r>
              <w:rPr>
                <w:rFonts w:hint="eastAsia" w:ascii="宋体" w:hAnsi="宋体" w:cs="宋体"/>
                <w:color w:val="auto"/>
                <w:sz w:val="24"/>
                <w:highlight w:val="none"/>
              </w:rPr>
              <w:t>演示方案优劣（55分）</w:t>
            </w:r>
          </w:p>
        </w:tc>
        <w:tc>
          <w:tcPr>
            <w:tcW w:w="2329" w:type="dxa"/>
            <w:vAlign w:val="center"/>
          </w:tcPr>
          <w:p>
            <w:pPr>
              <w:jc w:val="center"/>
              <w:rPr>
                <w:rFonts w:ascii="宋体" w:hAnsi="宋体" w:cs="宋体"/>
                <w:b/>
                <w:color w:val="auto"/>
                <w:sz w:val="24"/>
                <w:highlight w:val="none"/>
              </w:rPr>
            </w:pPr>
            <w:r>
              <w:rPr>
                <w:rFonts w:hint="eastAsia" w:ascii="宋体" w:hAnsi="宋体" w:cs="宋体"/>
                <w:color w:val="auto"/>
                <w:sz w:val="24"/>
                <w:highlight w:val="none"/>
              </w:rPr>
              <w:t>拟派团队能力与水平（10分）</w:t>
            </w:r>
          </w:p>
        </w:tc>
        <w:tc>
          <w:tcPr>
            <w:tcW w:w="1046"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合计</w:t>
            </w:r>
          </w:p>
          <w:p>
            <w:pPr>
              <w:jc w:val="center"/>
              <w:rPr>
                <w:rFonts w:ascii="宋体" w:hAnsi="宋体" w:cs="宋体"/>
                <w:b/>
                <w:color w:val="auto"/>
                <w:sz w:val="24"/>
                <w:highlight w:val="none"/>
              </w:rPr>
            </w:pPr>
            <w:r>
              <w:rPr>
                <w:rFonts w:hint="eastAsia" w:ascii="宋体" w:hAnsi="宋体" w:cs="宋体"/>
                <w:bCs/>
                <w:color w:val="auto"/>
                <w:sz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注：1、二次分配要素：</w:t>
      </w:r>
      <w:r>
        <w:rPr>
          <w:rFonts w:hint="eastAsia" w:ascii="宋体" w:hAnsi="宋体" w:cs="宋体"/>
          <w:color w:val="auto"/>
          <w:sz w:val="24"/>
          <w:highlight w:val="none"/>
        </w:rPr>
        <w:t>价格因素：主要包括成交人的商务报价高低，成交候选人价格最低且并列时从主要材料报价的合理性、不平衡报价情况等；2、企业实力：包括企业规模，资质等级，专业技术人员规模，近几年的账务状况，过往业绩（含业绩影响力，难易程度）等；3、企业信誉：包括企业信用情况，过往业绩履约情况，建设单位履约评价等；4、演示方案优劣：包括成交人的技术标情况、重难点问题的解决方案等；5、拟派团队能力与水平：包括团队主要负责人类似项目业绩，拟派项目团队人员的资信实力等。</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sectPr>
          <w:footerReference r:id="rId11" w:type="default"/>
          <w:pgSz w:w="16838" w:h="11906" w:orient="landscape"/>
          <w:pgMar w:top="1417" w:right="1247" w:bottom="1417" w:left="1247" w:header="851" w:footer="992" w:gutter="0"/>
          <w:pgNumType w:start="21"/>
          <w:cols w:space="0" w:num="1"/>
          <w:docGrid w:linePitch="312" w:charSpace="0"/>
        </w:sectPr>
      </w:pPr>
      <w:r>
        <w:rPr>
          <w:rFonts w:hint="eastAsia" w:ascii="宋体" w:hAnsi="宋体" w:cs="宋体"/>
          <w:color w:val="auto"/>
          <w:sz w:val="24"/>
          <w:highlight w:val="none"/>
        </w:rPr>
        <w:t>成员签字：</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8" w:name="_Toc184310322"/>
      <w:bookmarkEnd w:id="18"/>
      <w:bookmarkStart w:id="19" w:name="_Toc184310289"/>
      <w:bookmarkEnd w:id="19"/>
      <w:bookmarkStart w:id="20" w:name="_Toc184310329"/>
      <w:bookmarkEnd w:id="20"/>
      <w:bookmarkStart w:id="21" w:name="_Toc184312117"/>
      <w:bookmarkEnd w:id="21"/>
      <w:bookmarkStart w:id="22" w:name="_Toc184310316"/>
      <w:bookmarkEnd w:id="22"/>
      <w:bookmarkStart w:id="23" w:name="_Toc184308062"/>
      <w:bookmarkEnd w:id="23"/>
      <w:bookmarkStart w:id="24" w:name="_Toc184312124"/>
      <w:bookmarkEnd w:id="24"/>
      <w:bookmarkStart w:id="25" w:name="_Toc184312072"/>
      <w:bookmarkEnd w:id="25"/>
      <w:bookmarkStart w:id="26" w:name="_Toc184312129"/>
      <w:bookmarkEnd w:id="26"/>
      <w:bookmarkStart w:id="27" w:name="_Toc184308067"/>
      <w:bookmarkEnd w:id="27"/>
      <w:bookmarkStart w:id="28" w:name="_Toc184313300"/>
      <w:bookmarkEnd w:id="28"/>
      <w:bookmarkStart w:id="29" w:name="_Toc184313244"/>
      <w:bookmarkEnd w:id="29"/>
      <w:bookmarkStart w:id="30" w:name="_Toc184308041"/>
      <w:bookmarkEnd w:id="30"/>
      <w:bookmarkStart w:id="31" w:name="_Toc184313302"/>
      <w:bookmarkEnd w:id="31"/>
      <w:bookmarkStart w:id="32" w:name="_Toc184312100"/>
      <w:bookmarkEnd w:id="32"/>
      <w:bookmarkStart w:id="33" w:name="_Toc184313243"/>
      <w:bookmarkEnd w:id="33"/>
      <w:bookmarkStart w:id="34" w:name="_Toc184312139"/>
      <w:bookmarkEnd w:id="34"/>
      <w:bookmarkStart w:id="35" w:name="_Toc184314414"/>
      <w:bookmarkEnd w:id="35"/>
      <w:bookmarkStart w:id="36" w:name="_Toc184313263"/>
      <w:bookmarkEnd w:id="36"/>
      <w:bookmarkStart w:id="37" w:name="_Toc184313285"/>
      <w:bookmarkEnd w:id="37"/>
      <w:bookmarkStart w:id="38" w:name="_Toc184310306"/>
      <w:bookmarkEnd w:id="38"/>
      <w:bookmarkStart w:id="39" w:name="_Toc184314452"/>
      <w:bookmarkEnd w:id="39"/>
      <w:bookmarkStart w:id="40" w:name="_Toc184308086"/>
      <w:bookmarkEnd w:id="40"/>
      <w:bookmarkStart w:id="41" w:name="_Toc184313304"/>
      <w:bookmarkEnd w:id="41"/>
      <w:bookmarkStart w:id="42" w:name="_Toc184313276"/>
      <w:bookmarkEnd w:id="42"/>
      <w:bookmarkStart w:id="43" w:name="_Toc184313277"/>
      <w:bookmarkEnd w:id="43"/>
      <w:bookmarkStart w:id="44" w:name="_Toc184310291"/>
      <w:bookmarkEnd w:id="44"/>
      <w:bookmarkStart w:id="45" w:name="_Toc184312087"/>
      <w:bookmarkEnd w:id="45"/>
      <w:bookmarkStart w:id="46" w:name="_Toc184313262"/>
      <w:bookmarkEnd w:id="46"/>
      <w:bookmarkStart w:id="47" w:name="_Toc184312107"/>
      <w:bookmarkEnd w:id="47"/>
      <w:bookmarkStart w:id="48" w:name="_Toc184314481"/>
      <w:bookmarkEnd w:id="48"/>
      <w:bookmarkStart w:id="49" w:name="_Toc184314423"/>
      <w:bookmarkEnd w:id="49"/>
      <w:bookmarkStart w:id="50" w:name="_Toc184314479"/>
      <w:bookmarkEnd w:id="50"/>
      <w:bookmarkStart w:id="51" w:name="_Toc184314477"/>
      <w:bookmarkEnd w:id="51"/>
      <w:bookmarkStart w:id="52" w:name="_Toc184312123"/>
      <w:bookmarkEnd w:id="52"/>
      <w:bookmarkStart w:id="53" w:name="_Toc184313264"/>
      <w:bookmarkEnd w:id="53"/>
      <w:bookmarkStart w:id="54" w:name="_Toc184313295"/>
      <w:bookmarkEnd w:id="54"/>
      <w:bookmarkStart w:id="55" w:name="_Toc184308058"/>
      <w:bookmarkEnd w:id="55"/>
      <w:bookmarkStart w:id="56" w:name="_Toc184314421"/>
      <w:bookmarkEnd w:id="56"/>
      <w:bookmarkStart w:id="57" w:name="_Toc184312094"/>
      <w:bookmarkEnd w:id="57"/>
      <w:bookmarkStart w:id="58" w:name="_Toc184308059"/>
      <w:bookmarkEnd w:id="58"/>
      <w:bookmarkStart w:id="59" w:name="_Toc184312120"/>
      <w:bookmarkEnd w:id="59"/>
      <w:bookmarkStart w:id="60" w:name="_Toc184310278"/>
      <w:bookmarkEnd w:id="60"/>
      <w:bookmarkStart w:id="61" w:name="_Toc184312137"/>
      <w:bookmarkEnd w:id="61"/>
      <w:bookmarkStart w:id="62" w:name="_Toc184314450"/>
      <w:bookmarkEnd w:id="62"/>
      <w:bookmarkStart w:id="63" w:name="_Toc184308101"/>
      <w:bookmarkEnd w:id="63"/>
      <w:bookmarkStart w:id="64" w:name="_Toc184310325"/>
      <w:bookmarkEnd w:id="64"/>
      <w:bookmarkStart w:id="65" w:name="_Toc184308099"/>
      <w:bookmarkEnd w:id="65"/>
      <w:bookmarkStart w:id="66" w:name="_Toc184314475"/>
      <w:bookmarkEnd w:id="66"/>
      <w:bookmarkStart w:id="67" w:name="_Toc184313258"/>
      <w:bookmarkEnd w:id="67"/>
      <w:bookmarkStart w:id="68" w:name="_Toc184310344"/>
      <w:bookmarkEnd w:id="68"/>
      <w:bookmarkStart w:id="69" w:name="_Toc184308051"/>
      <w:bookmarkEnd w:id="69"/>
      <w:bookmarkStart w:id="70" w:name="_Toc184313309"/>
      <w:bookmarkEnd w:id="70"/>
      <w:bookmarkStart w:id="71" w:name="_Toc184310304"/>
      <w:bookmarkEnd w:id="71"/>
      <w:bookmarkStart w:id="72" w:name="_Toc184310310"/>
      <w:bookmarkEnd w:id="72"/>
      <w:bookmarkStart w:id="73" w:name="_Toc184310286"/>
      <w:bookmarkEnd w:id="73"/>
      <w:bookmarkStart w:id="74" w:name="_Toc184312097"/>
      <w:bookmarkEnd w:id="74"/>
      <w:bookmarkStart w:id="75" w:name="_Toc184308105"/>
      <w:bookmarkEnd w:id="75"/>
      <w:bookmarkStart w:id="76" w:name="_Toc184308102"/>
      <w:bookmarkEnd w:id="76"/>
      <w:bookmarkStart w:id="77" w:name="_Toc184314463"/>
      <w:bookmarkEnd w:id="77"/>
      <w:bookmarkStart w:id="78" w:name="_Toc184313250"/>
      <w:bookmarkEnd w:id="78"/>
      <w:bookmarkStart w:id="79" w:name="_Toc184314472"/>
      <w:bookmarkEnd w:id="79"/>
      <w:bookmarkStart w:id="80" w:name="_Toc184308081"/>
      <w:bookmarkEnd w:id="80"/>
      <w:bookmarkStart w:id="81" w:name="_Toc184314437"/>
      <w:bookmarkEnd w:id="81"/>
      <w:bookmarkStart w:id="82" w:name="_Toc184314462"/>
      <w:bookmarkEnd w:id="82"/>
      <w:bookmarkStart w:id="83" w:name="_Toc184313283"/>
      <w:bookmarkEnd w:id="83"/>
      <w:bookmarkStart w:id="84" w:name="_Toc184313274"/>
      <w:bookmarkEnd w:id="84"/>
      <w:bookmarkStart w:id="85" w:name="_Toc184312095"/>
      <w:bookmarkEnd w:id="85"/>
      <w:bookmarkStart w:id="86" w:name="_Toc184314417"/>
      <w:bookmarkEnd w:id="86"/>
      <w:bookmarkStart w:id="87" w:name="_Toc184314410"/>
      <w:bookmarkEnd w:id="87"/>
      <w:bookmarkStart w:id="88" w:name="_Toc184308096"/>
      <w:bookmarkEnd w:id="88"/>
      <w:bookmarkStart w:id="89" w:name="_Toc184314443"/>
      <w:bookmarkEnd w:id="89"/>
      <w:bookmarkStart w:id="90" w:name="_Toc184313280"/>
      <w:bookmarkEnd w:id="90"/>
      <w:bookmarkStart w:id="91" w:name="_Toc184310336"/>
      <w:bookmarkEnd w:id="91"/>
      <w:bookmarkStart w:id="92" w:name="_Toc184313282"/>
      <w:bookmarkEnd w:id="92"/>
      <w:bookmarkStart w:id="93" w:name="_Toc184308073"/>
      <w:bookmarkEnd w:id="93"/>
      <w:bookmarkStart w:id="94" w:name="_Toc184314453"/>
      <w:bookmarkEnd w:id="94"/>
      <w:bookmarkStart w:id="95" w:name="_Toc184313299"/>
      <w:bookmarkEnd w:id="95"/>
      <w:bookmarkStart w:id="96" w:name="_Toc184313308"/>
      <w:bookmarkEnd w:id="96"/>
      <w:bookmarkStart w:id="97" w:name="_Toc184308091"/>
      <w:bookmarkEnd w:id="97"/>
      <w:bookmarkStart w:id="98" w:name="_Toc184312067"/>
      <w:bookmarkEnd w:id="98"/>
      <w:bookmarkStart w:id="99" w:name="_Toc184310308"/>
      <w:bookmarkEnd w:id="99"/>
      <w:bookmarkStart w:id="100" w:name="_Toc184312101"/>
      <w:bookmarkEnd w:id="100"/>
      <w:bookmarkStart w:id="101" w:name="_Toc184308068"/>
      <w:bookmarkEnd w:id="101"/>
      <w:bookmarkStart w:id="102" w:name="_Toc184310321"/>
      <w:bookmarkEnd w:id="102"/>
      <w:bookmarkStart w:id="103" w:name="_Toc184308069"/>
      <w:bookmarkEnd w:id="103"/>
      <w:bookmarkStart w:id="104" w:name="_Toc184314424"/>
      <w:bookmarkEnd w:id="104"/>
      <w:bookmarkStart w:id="105" w:name="_Toc184314418"/>
      <w:bookmarkEnd w:id="105"/>
      <w:bookmarkStart w:id="106" w:name="_Toc184314415"/>
      <w:bookmarkEnd w:id="106"/>
      <w:bookmarkStart w:id="107" w:name="_Toc184312076"/>
      <w:bookmarkEnd w:id="107"/>
      <w:bookmarkStart w:id="108" w:name="_Toc184310295"/>
      <w:bookmarkEnd w:id="108"/>
      <w:bookmarkStart w:id="109" w:name="_Toc184308088"/>
      <w:bookmarkEnd w:id="109"/>
      <w:bookmarkStart w:id="110" w:name="_Toc184310327"/>
      <w:bookmarkEnd w:id="110"/>
      <w:bookmarkStart w:id="111" w:name="_Toc184310312"/>
      <w:bookmarkEnd w:id="111"/>
      <w:bookmarkStart w:id="112" w:name="_Toc184314420"/>
      <w:bookmarkEnd w:id="112"/>
      <w:bookmarkStart w:id="113" w:name="_Toc184310331"/>
      <w:bookmarkEnd w:id="113"/>
      <w:bookmarkStart w:id="114" w:name="_Toc184313303"/>
      <w:bookmarkEnd w:id="114"/>
      <w:bookmarkStart w:id="115" w:name="_Toc184310332"/>
      <w:bookmarkEnd w:id="115"/>
      <w:bookmarkStart w:id="116" w:name="_Toc184313291"/>
      <w:bookmarkEnd w:id="116"/>
      <w:bookmarkStart w:id="117" w:name="_Toc184312130"/>
      <w:bookmarkEnd w:id="117"/>
      <w:bookmarkStart w:id="118" w:name="_Toc184310277"/>
      <w:bookmarkEnd w:id="118"/>
      <w:bookmarkStart w:id="119" w:name="_Toc184314476"/>
      <w:bookmarkEnd w:id="119"/>
      <w:bookmarkStart w:id="120" w:name="_Toc184312135"/>
      <w:bookmarkEnd w:id="120"/>
      <w:bookmarkStart w:id="121" w:name="_Toc184310328"/>
      <w:bookmarkEnd w:id="121"/>
      <w:bookmarkStart w:id="122" w:name="_Toc184310340"/>
      <w:bookmarkEnd w:id="122"/>
      <w:bookmarkStart w:id="123" w:name="_Toc184312126"/>
      <w:bookmarkEnd w:id="123"/>
      <w:bookmarkStart w:id="124" w:name="_Toc184314480"/>
      <w:bookmarkEnd w:id="124"/>
      <w:bookmarkStart w:id="125" w:name="_Toc184313271"/>
      <w:bookmarkEnd w:id="125"/>
      <w:bookmarkStart w:id="126" w:name="_Toc184312068"/>
      <w:bookmarkEnd w:id="126"/>
      <w:bookmarkStart w:id="127" w:name="_Toc184310339"/>
      <w:bookmarkEnd w:id="127"/>
      <w:bookmarkStart w:id="128" w:name="_Toc184312078"/>
      <w:bookmarkEnd w:id="128"/>
      <w:bookmarkStart w:id="129" w:name="_Toc184312098"/>
      <w:bookmarkEnd w:id="129"/>
      <w:bookmarkStart w:id="130" w:name="_Toc184312070"/>
      <w:bookmarkEnd w:id="130"/>
      <w:bookmarkStart w:id="131" w:name="_Toc184313256"/>
      <w:bookmarkEnd w:id="131"/>
      <w:bookmarkStart w:id="132" w:name="_Toc184308048"/>
      <w:bookmarkEnd w:id="132"/>
      <w:bookmarkStart w:id="133" w:name="_Toc184312075"/>
      <w:bookmarkEnd w:id="133"/>
      <w:bookmarkStart w:id="134" w:name="_Toc184312096"/>
      <w:bookmarkEnd w:id="134"/>
      <w:bookmarkStart w:id="135" w:name="_Toc184310274"/>
      <w:bookmarkEnd w:id="135"/>
      <w:bookmarkStart w:id="136" w:name="_Toc184313265"/>
      <w:bookmarkEnd w:id="136"/>
      <w:bookmarkStart w:id="137" w:name="_Toc184310333"/>
      <w:bookmarkEnd w:id="137"/>
      <w:bookmarkStart w:id="138" w:name="_Toc184308052"/>
      <w:bookmarkEnd w:id="138"/>
      <w:bookmarkStart w:id="139" w:name="_Toc184310288"/>
      <w:bookmarkEnd w:id="139"/>
      <w:bookmarkStart w:id="140" w:name="_Toc184312099"/>
      <w:bookmarkEnd w:id="140"/>
      <w:bookmarkStart w:id="141" w:name="_Toc184313273"/>
      <w:bookmarkEnd w:id="141"/>
      <w:bookmarkStart w:id="142" w:name="_Toc184308098"/>
      <w:bookmarkEnd w:id="142"/>
      <w:bookmarkStart w:id="143" w:name="_Toc184308065"/>
      <w:bookmarkEnd w:id="143"/>
      <w:bookmarkStart w:id="144" w:name="_Toc184314449"/>
      <w:bookmarkEnd w:id="144"/>
      <w:bookmarkStart w:id="145" w:name="_Toc184310281"/>
      <w:bookmarkEnd w:id="145"/>
      <w:bookmarkStart w:id="146" w:name="_Toc184310273"/>
      <w:bookmarkEnd w:id="146"/>
      <w:bookmarkStart w:id="147" w:name="_Toc184312085"/>
      <w:bookmarkEnd w:id="147"/>
      <w:bookmarkStart w:id="148" w:name="_Toc184314431"/>
      <w:bookmarkEnd w:id="148"/>
      <w:bookmarkStart w:id="149" w:name="_Toc184308085"/>
      <w:bookmarkEnd w:id="149"/>
      <w:bookmarkStart w:id="150" w:name="_Toc184308070"/>
      <w:bookmarkEnd w:id="150"/>
      <w:bookmarkStart w:id="151" w:name="_Toc184312116"/>
      <w:bookmarkEnd w:id="151"/>
      <w:bookmarkStart w:id="152" w:name="_Toc184308049"/>
      <w:bookmarkEnd w:id="152"/>
      <w:bookmarkStart w:id="153" w:name="_Toc184308046"/>
      <w:bookmarkEnd w:id="153"/>
      <w:bookmarkStart w:id="154" w:name="_Toc184310320"/>
      <w:bookmarkEnd w:id="154"/>
      <w:bookmarkStart w:id="155" w:name="_Toc184313245"/>
      <w:bookmarkEnd w:id="155"/>
      <w:bookmarkStart w:id="156" w:name="_Toc184314425"/>
      <w:bookmarkEnd w:id="156"/>
      <w:bookmarkStart w:id="157" w:name="_Toc184313259"/>
      <w:bookmarkEnd w:id="157"/>
      <w:bookmarkStart w:id="158" w:name="_Toc184312093"/>
      <w:bookmarkEnd w:id="158"/>
      <w:bookmarkStart w:id="159" w:name="_Toc184313288"/>
      <w:bookmarkEnd w:id="159"/>
      <w:bookmarkStart w:id="160" w:name="_Toc184308056"/>
      <w:bookmarkEnd w:id="160"/>
      <w:bookmarkStart w:id="161" w:name="_Toc184312092"/>
      <w:bookmarkEnd w:id="161"/>
      <w:bookmarkStart w:id="162" w:name="_Toc184313239"/>
      <w:bookmarkEnd w:id="162"/>
      <w:bookmarkStart w:id="163" w:name="_Toc184310305"/>
      <w:bookmarkEnd w:id="163"/>
      <w:bookmarkStart w:id="164" w:name="_Toc184310342"/>
      <w:bookmarkEnd w:id="164"/>
      <w:bookmarkStart w:id="165" w:name="_Toc184314416"/>
      <w:bookmarkEnd w:id="165"/>
      <w:bookmarkStart w:id="166" w:name="_Toc184310283"/>
      <w:bookmarkEnd w:id="166"/>
      <w:bookmarkStart w:id="167" w:name="_Toc184312103"/>
      <w:bookmarkEnd w:id="167"/>
      <w:bookmarkStart w:id="168" w:name="_Toc184314460"/>
      <w:bookmarkEnd w:id="168"/>
      <w:bookmarkStart w:id="169" w:name="_Toc184308087"/>
      <w:bookmarkEnd w:id="169"/>
      <w:bookmarkStart w:id="170" w:name="_Toc184313272"/>
      <w:bookmarkEnd w:id="170"/>
      <w:bookmarkStart w:id="171" w:name="_Toc184308097"/>
      <w:bookmarkEnd w:id="171"/>
      <w:bookmarkStart w:id="172" w:name="_Toc184313296"/>
      <w:bookmarkEnd w:id="172"/>
      <w:bookmarkStart w:id="173" w:name="_Toc184310294"/>
      <w:bookmarkEnd w:id="173"/>
      <w:bookmarkStart w:id="174" w:name="_Toc184312108"/>
      <w:bookmarkEnd w:id="174"/>
      <w:bookmarkStart w:id="175" w:name="_Toc184308107"/>
      <w:bookmarkEnd w:id="175"/>
      <w:bookmarkStart w:id="176" w:name="_Toc184312125"/>
      <w:bookmarkEnd w:id="176"/>
      <w:bookmarkStart w:id="177" w:name="_Toc184314439"/>
      <w:bookmarkEnd w:id="177"/>
      <w:bookmarkStart w:id="178" w:name="_Toc184314445"/>
      <w:bookmarkEnd w:id="178"/>
      <w:bookmarkStart w:id="179" w:name="_Toc184312090"/>
      <w:bookmarkEnd w:id="179"/>
      <w:bookmarkStart w:id="180" w:name="_Toc184308076"/>
      <w:bookmarkEnd w:id="180"/>
      <w:bookmarkStart w:id="181" w:name="_Toc184314426"/>
      <w:bookmarkEnd w:id="181"/>
      <w:bookmarkStart w:id="182" w:name="_Toc184313292"/>
      <w:bookmarkEnd w:id="182"/>
      <w:bookmarkStart w:id="183" w:name="_Toc184314459"/>
      <w:bookmarkEnd w:id="183"/>
      <w:bookmarkStart w:id="184" w:name="_Toc184313293"/>
      <w:bookmarkEnd w:id="184"/>
      <w:bookmarkStart w:id="185" w:name="_Toc184308077"/>
      <w:bookmarkEnd w:id="185"/>
      <w:bookmarkStart w:id="186" w:name="_Toc184308092"/>
      <w:bookmarkEnd w:id="186"/>
      <w:bookmarkStart w:id="187" w:name="_Toc184314454"/>
      <w:bookmarkEnd w:id="187"/>
      <w:bookmarkStart w:id="188" w:name="_Toc184312091"/>
      <w:bookmarkEnd w:id="188"/>
      <w:bookmarkStart w:id="189" w:name="_Toc184312138"/>
      <w:bookmarkEnd w:id="189"/>
      <w:bookmarkStart w:id="190" w:name="_Toc184314434"/>
      <w:bookmarkEnd w:id="190"/>
      <w:bookmarkStart w:id="191" w:name="_Toc184313306"/>
      <w:bookmarkEnd w:id="191"/>
      <w:bookmarkStart w:id="192" w:name="_Toc184313289"/>
      <w:bookmarkEnd w:id="192"/>
      <w:bookmarkStart w:id="193" w:name="_Toc184312118"/>
      <w:bookmarkEnd w:id="193"/>
      <w:bookmarkStart w:id="194" w:name="_Toc184308044"/>
      <w:bookmarkEnd w:id="194"/>
      <w:bookmarkStart w:id="195" w:name="_Toc184310279"/>
      <w:bookmarkEnd w:id="195"/>
      <w:bookmarkStart w:id="196" w:name="_Toc184308066"/>
      <w:bookmarkEnd w:id="196"/>
      <w:bookmarkStart w:id="197" w:name="_Toc184308060"/>
      <w:bookmarkEnd w:id="197"/>
      <w:bookmarkStart w:id="198" w:name="_Toc184312086"/>
      <w:bookmarkEnd w:id="198"/>
      <w:bookmarkStart w:id="199" w:name="_Toc184314467"/>
      <w:bookmarkEnd w:id="199"/>
      <w:bookmarkStart w:id="200" w:name="_Toc184314429"/>
      <w:bookmarkEnd w:id="200"/>
      <w:bookmarkStart w:id="201" w:name="_Toc184313284"/>
      <w:bookmarkEnd w:id="201"/>
      <w:bookmarkStart w:id="202" w:name="_Toc184310343"/>
      <w:bookmarkEnd w:id="202"/>
      <w:bookmarkStart w:id="203" w:name="_Toc184313310"/>
      <w:bookmarkEnd w:id="203"/>
      <w:bookmarkStart w:id="204" w:name="_Toc184314440"/>
      <w:bookmarkEnd w:id="204"/>
      <w:bookmarkStart w:id="205" w:name="_Toc184308080"/>
      <w:bookmarkEnd w:id="205"/>
      <w:bookmarkStart w:id="206" w:name="_Toc184308093"/>
      <w:bookmarkEnd w:id="206"/>
      <w:bookmarkStart w:id="207" w:name="_Toc184313275"/>
      <w:bookmarkEnd w:id="207"/>
      <w:bookmarkStart w:id="208" w:name="_Toc184310337"/>
      <w:bookmarkEnd w:id="208"/>
      <w:bookmarkStart w:id="209" w:name="_Toc184313261"/>
      <w:bookmarkEnd w:id="209"/>
      <w:bookmarkStart w:id="210" w:name="_Toc184310334"/>
      <w:bookmarkEnd w:id="210"/>
      <w:bookmarkStart w:id="211" w:name="_Toc184313297"/>
      <w:bookmarkEnd w:id="211"/>
      <w:bookmarkStart w:id="212" w:name="_Toc184310303"/>
      <w:bookmarkEnd w:id="212"/>
      <w:bookmarkStart w:id="213" w:name="_Toc184314469"/>
      <w:bookmarkEnd w:id="213"/>
      <w:bookmarkStart w:id="214" w:name="_Toc184314473"/>
      <w:bookmarkEnd w:id="214"/>
      <w:bookmarkStart w:id="215" w:name="_Toc184314464"/>
      <w:bookmarkEnd w:id="215"/>
      <w:bookmarkStart w:id="216" w:name="_Toc184314432"/>
      <w:bookmarkEnd w:id="216"/>
      <w:bookmarkStart w:id="217" w:name="_Toc184308040"/>
      <w:bookmarkEnd w:id="217"/>
      <w:bookmarkStart w:id="218" w:name="_Toc184314456"/>
      <w:bookmarkEnd w:id="218"/>
      <w:bookmarkStart w:id="219" w:name="_Toc184308039"/>
      <w:bookmarkEnd w:id="219"/>
      <w:bookmarkStart w:id="220" w:name="_Toc184310338"/>
      <w:bookmarkEnd w:id="220"/>
      <w:bookmarkStart w:id="221" w:name="_Toc184308082"/>
      <w:bookmarkEnd w:id="221"/>
      <w:bookmarkStart w:id="222" w:name="_Toc184314461"/>
      <w:bookmarkEnd w:id="222"/>
      <w:bookmarkStart w:id="223" w:name="_Toc184308057"/>
      <w:bookmarkEnd w:id="223"/>
      <w:bookmarkStart w:id="224" w:name="_Toc184314455"/>
      <w:bookmarkEnd w:id="224"/>
      <w:bookmarkStart w:id="225" w:name="_Toc184308103"/>
      <w:bookmarkEnd w:id="225"/>
      <w:bookmarkStart w:id="226" w:name="_Toc184310293"/>
      <w:bookmarkEnd w:id="226"/>
      <w:bookmarkStart w:id="227" w:name="_Toc184312104"/>
      <w:bookmarkEnd w:id="227"/>
      <w:bookmarkStart w:id="228" w:name="_Toc184308089"/>
      <w:bookmarkEnd w:id="228"/>
      <w:bookmarkStart w:id="229" w:name="_Toc184308037"/>
      <w:bookmarkEnd w:id="229"/>
      <w:bookmarkStart w:id="230" w:name="_Toc184313238"/>
      <w:bookmarkEnd w:id="230"/>
      <w:bookmarkStart w:id="231" w:name="_Toc184312128"/>
      <w:bookmarkEnd w:id="231"/>
      <w:bookmarkStart w:id="232" w:name="_Toc184308072"/>
      <w:bookmarkEnd w:id="232"/>
      <w:bookmarkStart w:id="233" w:name="_Toc184313255"/>
      <w:bookmarkEnd w:id="233"/>
      <w:bookmarkStart w:id="234" w:name="_Toc184310282"/>
      <w:bookmarkEnd w:id="234"/>
      <w:bookmarkStart w:id="235" w:name="_Toc184312110"/>
      <w:bookmarkEnd w:id="235"/>
      <w:bookmarkStart w:id="236" w:name="_Toc184308036"/>
      <w:bookmarkEnd w:id="236"/>
      <w:bookmarkStart w:id="237" w:name="_Toc184314465"/>
      <w:bookmarkEnd w:id="237"/>
      <w:bookmarkStart w:id="238" w:name="_Toc184310302"/>
      <w:bookmarkEnd w:id="238"/>
      <w:bookmarkStart w:id="239" w:name="_Toc184314412"/>
      <w:bookmarkEnd w:id="239"/>
      <w:bookmarkStart w:id="240" w:name="_Toc184312079"/>
      <w:bookmarkEnd w:id="240"/>
      <w:bookmarkStart w:id="241" w:name="_Toc184308106"/>
      <w:bookmarkEnd w:id="241"/>
      <w:bookmarkStart w:id="242" w:name="_Toc184312114"/>
      <w:bookmarkEnd w:id="242"/>
      <w:bookmarkStart w:id="243" w:name="_Toc184314419"/>
      <w:bookmarkEnd w:id="243"/>
      <w:bookmarkStart w:id="244" w:name="_Toc184314478"/>
      <w:bookmarkEnd w:id="244"/>
      <w:bookmarkStart w:id="245" w:name="_Toc184312081"/>
      <w:bookmarkEnd w:id="245"/>
      <w:bookmarkStart w:id="246" w:name="_Toc184308095"/>
      <w:bookmarkEnd w:id="246"/>
      <w:bookmarkStart w:id="247" w:name="_Toc184313247"/>
      <w:bookmarkEnd w:id="247"/>
      <w:bookmarkStart w:id="248" w:name="_Toc184310280"/>
      <w:bookmarkEnd w:id="248"/>
      <w:bookmarkStart w:id="249" w:name="_Toc184312089"/>
      <w:bookmarkEnd w:id="249"/>
      <w:bookmarkStart w:id="250" w:name="_Toc184314442"/>
      <w:bookmarkEnd w:id="250"/>
      <w:bookmarkStart w:id="251" w:name="_Toc184312083"/>
      <w:bookmarkEnd w:id="251"/>
      <w:bookmarkStart w:id="252" w:name="_Toc184310287"/>
      <w:bookmarkEnd w:id="252"/>
      <w:bookmarkStart w:id="253" w:name="_Toc184313241"/>
      <w:bookmarkEnd w:id="253"/>
      <w:bookmarkStart w:id="254" w:name="_Toc184310318"/>
      <w:bookmarkEnd w:id="254"/>
      <w:bookmarkStart w:id="255" w:name="_Toc184314466"/>
      <w:bookmarkEnd w:id="255"/>
      <w:bookmarkStart w:id="256" w:name="_Toc184313254"/>
      <w:bookmarkEnd w:id="256"/>
      <w:bookmarkStart w:id="257" w:name="_Toc184308084"/>
      <w:bookmarkEnd w:id="257"/>
      <w:bookmarkStart w:id="258" w:name="_Toc184310324"/>
      <w:bookmarkEnd w:id="258"/>
      <w:bookmarkStart w:id="259" w:name="_Toc184308104"/>
      <w:bookmarkEnd w:id="259"/>
      <w:bookmarkStart w:id="260" w:name="_Toc184310314"/>
      <w:bookmarkEnd w:id="260"/>
      <w:bookmarkStart w:id="261" w:name="_Toc184310319"/>
      <w:bookmarkEnd w:id="261"/>
      <w:bookmarkStart w:id="262" w:name="_Toc184308038"/>
      <w:bookmarkEnd w:id="262"/>
      <w:bookmarkStart w:id="263" w:name="_Toc184312080"/>
      <w:bookmarkEnd w:id="263"/>
      <w:bookmarkStart w:id="264" w:name="_Toc184313298"/>
      <w:bookmarkEnd w:id="264"/>
      <w:bookmarkStart w:id="265" w:name="_Toc184310290"/>
      <w:bookmarkEnd w:id="265"/>
      <w:bookmarkStart w:id="266" w:name="_Toc184314428"/>
      <w:bookmarkEnd w:id="266"/>
      <w:bookmarkStart w:id="267" w:name="_Toc184310296"/>
      <w:bookmarkEnd w:id="267"/>
      <w:bookmarkStart w:id="268" w:name="_Toc184310330"/>
      <w:bookmarkEnd w:id="268"/>
      <w:bookmarkStart w:id="269" w:name="_Toc184314451"/>
      <w:bookmarkEnd w:id="269"/>
      <w:bookmarkStart w:id="270" w:name="_Toc184308100"/>
      <w:bookmarkEnd w:id="270"/>
      <w:bookmarkStart w:id="271" w:name="_Toc184312071"/>
      <w:bookmarkEnd w:id="271"/>
      <w:bookmarkStart w:id="272" w:name="_Toc184314413"/>
      <w:bookmarkEnd w:id="272"/>
      <w:bookmarkStart w:id="273" w:name="_Toc184314411"/>
      <w:bookmarkEnd w:id="273"/>
      <w:bookmarkStart w:id="274" w:name="_Toc184312134"/>
      <w:bookmarkEnd w:id="274"/>
      <w:bookmarkStart w:id="275" w:name="_Toc184308055"/>
      <w:bookmarkEnd w:id="275"/>
      <w:bookmarkStart w:id="276" w:name="_Toc184314447"/>
      <w:bookmarkEnd w:id="276"/>
      <w:bookmarkStart w:id="277" w:name="_Toc184308042"/>
      <w:bookmarkEnd w:id="277"/>
      <w:bookmarkStart w:id="278" w:name="_Toc184310315"/>
      <w:bookmarkEnd w:id="278"/>
      <w:bookmarkStart w:id="279" w:name="_Toc184310275"/>
      <w:bookmarkEnd w:id="279"/>
      <w:bookmarkStart w:id="280" w:name="_Toc184308061"/>
      <w:bookmarkEnd w:id="280"/>
      <w:bookmarkStart w:id="281" w:name="_Toc184314468"/>
      <w:bookmarkEnd w:id="281"/>
      <w:bookmarkStart w:id="282" w:name="_Toc184312115"/>
      <w:bookmarkEnd w:id="282"/>
      <w:bookmarkStart w:id="283" w:name="_Toc184310297"/>
      <w:bookmarkEnd w:id="283"/>
      <w:bookmarkStart w:id="284" w:name="_Toc184313287"/>
      <w:bookmarkEnd w:id="284"/>
      <w:bookmarkStart w:id="285" w:name="_Toc184313301"/>
      <w:bookmarkEnd w:id="285"/>
      <w:bookmarkStart w:id="286" w:name="_Toc184312119"/>
      <w:bookmarkEnd w:id="286"/>
      <w:bookmarkStart w:id="287" w:name="_Toc184310341"/>
      <w:bookmarkEnd w:id="287"/>
      <w:bookmarkStart w:id="288" w:name="_Toc184310299"/>
      <w:bookmarkEnd w:id="288"/>
      <w:bookmarkStart w:id="289" w:name="_Toc184308071"/>
      <w:bookmarkEnd w:id="289"/>
      <w:bookmarkStart w:id="290" w:name="_Toc184308094"/>
      <w:bookmarkEnd w:id="290"/>
      <w:bookmarkStart w:id="291" w:name="_Toc184313260"/>
      <w:bookmarkEnd w:id="291"/>
      <w:bookmarkStart w:id="292" w:name="_Toc184312136"/>
      <w:bookmarkEnd w:id="292"/>
      <w:bookmarkStart w:id="293" w:name="_Toc184312073"/>
      <w:bookmarkEnd w:id="293"/>
      <w:bookmarkStart w:id="294" w:name="_Toc184313240"/>
      <w:bookmarkEnd w:id="294"/>
      <w:bookmarkStart w:id="295" w:name="_Toc184314427"/>
      <w:bookmarkEnd w:id="295"/>
      <w:bookmarkStart w:id="296" w:name="_Toc184313270"/>
      <w:bookmarkEnd w:id="296"/>
      <w:bookmarkStart w:id="297" w:name="_Toc184308054"/>
      <w:bookmarkEnd w:id="297"/>
      <w:bookmarkStart w:id="298" w:name="_Toc184313252"/>
      <w:bookmarkEnd w:id="298"/>
      <w:bookmarkStart w:id="299" w:name="_Toc184312109"/>
      <w:bookmarkEnd w:id="299"/>
      <w:bookmarkStart w:id="300" w:name="_Toc184313307"/>
      <w:bookmarkEnd w:id="300"/>
      <w:bookmarkStart w:id="301" w:name="_Toc184312122"/>
      <w:bookmarkEnd w:id="301"/>
      <w:bookmarkStart w:id="302" w:name="_Toc184314470"/>
      <w:bookmarkEnd w:id="302"/>
      <w:bookmarkStart w:id="303" w:name="_Toc184312106"/>
      <w:bookmarkEnd w:id="303"/>
      <w:bookmarkStart w:id="304" w:name="_Toc184313246"/>
      <w:bookmarkEnd w:id="304"/>
      <w:bookmarkStart w:id="305" w:name="_Toc184310285"/>
      <w:bookmarkEnd w:id="305"/>
      <w:bookmarkStart w:id="306" w:name="_Toc184314474"/>
      <w:bookmarkEnd w:id="306"/>
      <w:bookmarkStart w:id="307" w:name="_Toc184310335"/>
      <w:bookmarkEnd w:id="307"/>
      <w:bookmarkStart w:id="308" w:name="_Toc184308090"/>
      <w:bookmarkEnd w:id="308"/>
      <w:bookmarkStart w:id="309" w:name="_Toc184312082"/>
      <w:bookmarkEnd w:id="309"/>
      <w:bookmarkStart w:id="310" w:name="_Toc184313242"/>
      <w:bookmarkEnd w:id="310"/>
      <w:bookmarkStart w:id="311" w:name="_Toc184312102"/>
      <w:bookmarkEnd w:id="311"/>
      <w:bookmarkStart w:id="312" w:name="_Toc184313249"/>
      <w:bookmarkEnd w:id="312"/>
      <w:bookmarkStart w:id="313" w:name="_Toc184313267"/>
      <w:bookmarkEnd w:id="313"/>
      <w:bookmarkStart w:id="314" w:name="_Toc184313278"/>
      <w:bookmarkEnd w:id="314"/>
      <w:bookmarkStart w:id="315" w:name="_Toc184308075"/>
      <w:bookmarkEnd w:id="315"/>
      <w:bookmarkStart w:id="316" w:name="_Toc184314438"/>
      <w:bookmarkEnd w:id="316"/>
      <w:bookmarkStart w:id="317" w:name="_Toc184312074"/>
      <w:bookmarkEnd w:id="317"/>
      <w:bookmarkStart w:id="318" w:name="_Toc184308063"/>
      <w:bookmarkEnd w:id="318"/>
      <w:bookmarkStart w:id="319" w:name="_Toc184313290"/>
      <w:bookmarkEnd w:id="319"/>
      <w:bookmarkStart w:id="320" w:name="_Toc184313279"/>
      <w:bookmarkEnd w:id="320"/>
      <w:bookmarkStart w:id="321" w:name="_Toc184310298"/>
      <w:bookmarkEnd w:id="321"/>
      <w:bookmarkStart w:id="322" w:name="_Toc184313286"/>
      <w:bookmarkEnd w:id="322"/>
      <w:bookmarkStart w:id="323" w:name="_Toc184312088"/>
      <w:bookmarkEnd w:id="323"/>
      <w:bookmarkStart w:id="324" w:name="_Toc184314482"/>
      <w:bookmarkEnd w:id="324"/>
      <w:bookmarkStart w:id="325" w:name="_Toc184310323"/>
      <w:bookmarkEnd w:id="325"/>
      <w:bookmarkStart w:id="326" w:name="_Toc184310276"/>
      <w:bookmarkEnd w:id="326"/>
      <w:bookmarkStart w:id="327" w:name="_Toc184308079"/>
      <w:bookmarkEnd w:id="327"/>
      <w:bookmarkStart w:id="328" w:name="_Toc184308045"/>
      <w:bookmarkEnd w:id="328"/>
      <w:bookmarkStart w:id="329" w:name="_Toc184310300"/>
      <w:bookmarkEnd w:id="329"/>
      <w:bookmarkStart w:id="330" w:name="_Toc184308064"/>
      <w:bookmarkEnd w:id="330"/>
      <w:bookmarkStart w:id="331" w:name="_Toc184313257"/>
      <w:bookmarkEnd w:id="331"/>
      <w:bookmarkStart w:id="332" w:name="_Toc184313305"/>
      <w:bookmarkEnd w:id="332"/>
      <w:bookmarkStart w:id="333" w:name="_Toc184314435"/>
      <w:bookmarkEnd w:id="333"/>
      <w:bookmarkStart w:id="334" w:name="_Toc184310307"/>
      <w:bookmarkEnd w:id="334"/>
      <w:bookmarkStart w:id="335" w:name="_Toc184313251"/>
      <w:bookmarkEnd w:id="335"/>
      <w:bookmarkStart w:id="336" w:name="_Toc184312069"/>
      <w:bookmarkEnd w:id="336"/>
      <w:bookmarkStart w:id="337" w:name="_Toc184312131"/>
      <w:bookmarkEnd w:id="337"/>
      <w:bookmarkStart w:id="338" w:name="_Toc184312112"/>
      <w:bookmarkEnd w:id="338"/>
      <w:bookmarkStart w:id="339" w:name="_Toc184308074"/>
      <w:bookmarkEnd w:id="339"/>
      <w:bookmarkStart w:id="340" w:name="_Toc184312113"/>
      <w:bookmarkEnd w:id="340"/>
      <w:bookmarkStart w:id="341" w:name="_Toc184314448"/>
      <w:bookmarkEnd w:id="341"/>
      <w:bookmarkStart w:id="342" w:name="_Toc184308108"/>
      <w:bookmarkEnd w:id="342"/>
      <w:bookmarkStart w:id="343" w:name="_Toc184310292"/>
      <w:bookmarkEnd w:id="343"/>
      <w:bookmarkStart w:id="344" w:name="_Toc184313294"/>
      <w:bookmarkEnd w:id="344"/>
      <w:bookmarkStart w:id="345" w:name="_Toc184314471"/>
      <w:bookmarkEnd w:id="345"/>
      <w:bookmarkStart w:id="346" w:name="_Toc184310309"/>
      <w:bookmarkEnd w:id="346"/>
      <w:bookmarkStart w:id="347" w:name="_Toc184312133"/>
      <w:bookmarkEnd w:id="347"/>
      <w:bookmarkStart w:id="348" w:name="_Toc184314422"/>
      <w:bookmarkEnd w:id="348"/>
      <w:bookmarkStart w:id="349" w:name="_Toc184313266"/>
      <w:bookmarkEnd w:id="349"/>
      <w:bookmarkStart w:id="350" w:name="_Toc184308053"/>
      <w:bookmarkEnd w:id="350"/>
      <w:bookmarkStart w:id="351" w:name="_Toc184310301"/>
      <w:bookmarkEnd w:id="351"/>
      <w:bookmarkStart w:id="352" w:name="_Toc184314444"/>
      <w:bookmarkEnd w:id="352"/>
      <w:bookmarkStart w:id="353" w:name="_Toc184314458"/>
      <w:bookmarkEnd w:id="353"/>
      <w:bookmarkStart w:id="354" w:name="_Toc184308050"/>
      <w:bookmarkEnd w:id="354"/>
      <w:bookmarkStart w:id="355" w:name="_Toc184314441"/>
      <w:bookmarkEnd w:id="355"/>
      <w:bookmarkStart w:id="356" w:name="_Toc184313248"/>
      <w:bookmarkEnd w:id="356"/>
      <w:bookmarkStart w:id="357" w:name="_Toc184310313"/>
      <w:bookmarkEnd w:id="357"/>
      <w:bookmarkStart w:id="358" w:name="_Toc184310272"/>
      <w:bookmarkEnd w:id="358"/>
      <w:bookmarkStart w:id="359" w:name="_Toc184310311"/>
      <w:bookmarkEnd w:id="359"/>
      <w:bookmarkStart w:id="360" w:name="_Toc184313268"/>
      <w:bookmarkEnd w:id="360"/>
      <w:bookmarkStart w:id="361" w:name="_Toc184312121"/>
      <w:bookmarkEnd w:id="361"/>
      <w:bookmarkStart w:id="362" w:name="_Toc184310284"/>
      <w:bookmarkEnd w:id="362"/>
      <w:bookmarkStart w:id="363" w:name="_Toc184312132"/>
      <w:bookmarkEnd w:id="363"/>
      <w:bookmarkStart w:id="364" w:name="_Toc184312111"/>
      <w:bookmarkEnd w:id="364"/>
      <w:bookmarkStart w:id="365" w:name="_Toc184313269"/>
      <w:bookmarkEnd w:id="365"/>
      <w:bookmarkStart w:id="366" w:name="_Toc184313253"/>
      <w:bookmarkEnd w:id="366"/>
      <w:bookmarkStart w:id="367" w:name="_Toc184313281"/>
      <w:bookmarkEnd w:id="367"/>
      <w:bookmarkStart w:id="368" w:name="_Toc184308083"/>
      <w:bookmarkEnd w:id="368"/>
      <w:bookmarkStart w:id="369" w:name="_Toc184308047"/>
      <w:bookmarkEnd w:id="369"/>
      <w:bookmarkStart w:id="370" w:name="_Toc184310326"/>
      <w:bookmarkEnd w:id="370"/>
      <w:bookmarkStart w:id="371" w:name="_Toc184312105"/>
      <w:bookmarkEnd w:id="371"/>
      <w:bookmarkStart w:id="372" w:name="_Toc184314433"/>
      <w:bookmarkEnd w:id="372"/>
      <w:bookmarkStart w:id="373" w:name="_Toc184314446"/>
      <w:bookmarkEnd w:id="373"/>
      <w:bookmarkStart w:id="374" w:name="_Toc184310317"/>
      <w:bookmarkEnd w:id="374"/>
      <w:bookmarkStart w:id="375" w:name="_Toc184314430"/>
      <w:bookmarkEnd w:id="375"/>
      <w:bookmarkStart w:id="376" w:name="_Toc184314436"/>
      <w:bookmarkEnd w:id="376"/>
      <w:bookmarkStart w:id="377" w:name="_Toc184312127"/>
      <w:bookmarkEnd w:id="377"/>
      <w:bookmarkStart w:id="378" w:name="_Toc184314457"/>
      <w:bookmarkEnd w:id="378"/>
      <w:bookmarkStart w:id="379" w:name="_Toc184312077"/>
      <w:bookmarkEnd w:id="379"/>
      <w:bookmarkStart w:id="380" w:name="_Toc184312084"/>
      <w:bookmarkEnd w:id="380"/>
      <w:bookmarkStart w:id="381" w:name="_Toc184308043"/>
      <w:bookmarkEnd w:id="381"/>
      <w:bookmarkStart w:id="382" w:name="_Toc184308078"/>
      <w:bookmarkEnd w:id="382"/>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60" w:lineRule="auto"/>
        <w:rPr>
          <w:rFonts w:ascii="宋体" w:hAnsi="宋体" w:cs="宋体"/>
          <w:color w:val="auto"/>
          <w:highlight w:val="none"/>
        </w:rPr>
      </w:pPr>
      <w:r>
        <w:rPr>
          <w:rFonts w:hint="eastAsia" w:ascii="宋体" w:hAnsi="宋体" w:cs="宋体"/>
          <w:b/>
          <w:bCs/>
          <w:color w:val="auto"/>
          <w:sz w:val="24"/>
          <w:highlight w:val="none"/>
        </w:rPr>
        <w:t>1、商务技术部分（70分）：</w:t>
      </w:r>
    </w:p>
    <w:tbl>
      <w:tblPr>
        <w:tblStyle w:val="67"/>
        <w:tblW w:w="9857" w:type="dxa"/>
        <w:jc w:val="center"/>
        <w:tblLayout w:type="autofit"/>
        <w:tblCellMar>
          <w:top w:w="0" w:type="dxa"/>
          <w:left w:w="108" w:type="dxa"/>
          <w:bottom w:w="0" w:type="dxa"/>
          <w:right w:w="108" w:type="dxa"/>
        </w:tblCellMar>
      </w:tblPr>
      <w:tblGrid>
        <w:gridCol w:w="799"/>
        <w:gridCol w:w="600"/>
        <w:gridCol w:w="6551"/>
        <w:gridCol w:w="825"/>
        <w:gridCol w:w="1082"/>
      </w:tblGrid>
      <w:tr>
        <w:tblPrEx>
          <w:tblCellMar>
            <w:top w:w="0" w:type="dxa"/>
            <w:left w:w="108" w:type="dxa"/>
            <w:bottom w:w="0" w:type="dxa"/>
            <w:right w:w="108" w:type="dxa"/>
          </w:tblCellMar>
        </w:tblPrEx>
        <w:trPr>
          <w:trHeight w:val="221" w:hRule="atLeast"/>
          <w:jc w:val="center"/>
        </w:trPr>
        <w:tc>
          <w:tcPr>
            <w:tcW w:w="799" w:type="dxa"/>
            <w:tcBorders>
              <w:top w:val="single" w:color="auto" w:sz="8" w:space="0"/>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序号</w:t>
            </w:r>
          </w:p>
        </w:tc>
        <w:tc>
          <w:tcPr>
            <w:tcW w:w="7151" w:type="dxa"/>
            <w:gridSpan w:val="2"/>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评分内容和标准</w:t>
            </w:r>
          </w:p>
        </w:tc>
        <w:tc>
          <w:tcPr>
            <w:tcW w:w="825" w:type="dxa"/>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权重</w:t>
            </w:r>
          </w:p>
        </w:tc>
        <w:tc>
          <w:tcPr>
            <w:tcW w:w="1082" w:type="dxa"/>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主客观分</w:t>
            </w:r>
          </w:p>
        </w:tc>
      </w:tr>
      <w:tr>
        <w:tblPrEx>
          <w:tblCellMar>
            <w:top w:w="0" w:type="dxa"/>
            <w:left w:w="108" w:type="dxa"/>
            <w:bottom w:w="0" w:type="dxa"/>
            <w:right w:w="108" w:type="dxa"/>
          </w:tblCellMar>
        </w:tblPrEx>
        <w:trPr>
          <w:trHeight w:val="755" w:hRule="atLeast"/>
          <w:jc w:val="center"/>
        </w:trPr>
        <w:tc>
          <w:tcPr>
            <w:tcW w:w="799" w:type="dxa"/>
            <w:vMerge w:val="restart"/>
            <w:tcBorders>
              <w:top w:val="nil"/>
              <w:left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商务资信（10分）</w:t>
            </w:r>
          </w:p>
        </w:tc>
        <w:tc>
          <w:tcPr>
            <w:tcW w:w="600" w:type="dxa"/>
            <w:tcBorders>
              <w:top w:val="nil"/>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w:t>
            </w:r>
          </w:p>
        </w:tc>
        <w:tc>
          <w:tcPr>
            <w:tcW w:w="6551" w:type="dxa"/>
            <w:tcBorders>
              <w:top w:val="nil"/>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2021年1月1日起至今，响应人承接过“环卫一体化”业绩的，每个得0.5分，业绩最多计取4个，本项目最高得2分。</w:t>
            </w:r>
          </w:p>
          <w:p>
            <w:pPr>
              <w:widowControl/>
              <w:ind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（响应文件中提供业绩汇总表、合同清晰复印件，如果合同内无法体现具体保洁内容的，须提供业主证明材料，同一个项目不累计得分）</w:t>
            </w:r>
          </w:p>
        </w:tc>
        <w:tc>
          <w:tcPr>
            <w:tcW w:w="825"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82"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CellMar>
            <w:top w:w="0" w:type="dxa"/>
            <w:left w:w="108" w:type="dxa"/>
            <w:bottom w:w="0" w:type="dxa"/>
            <w:right w:w="108" w:type="dxa"/>
          </w:tblCellMar>
        </w:tblPrEx>
        <w:trPr>
          <w:trHeight w:val="540" w:hRule="atLeast"/>
          <w:jc w:val="center"/>
        </w:trPr>
        <w:tc>
          <w:tcPr>
            <w:tcW w:w="799" w:type="dxa"/>
            <w:vMerge w:val="continue"/>
            <w:tcBorders>
              <w:left w:val="single" w:color="auto" w:sz="4" w:space="0"/>
              <w:right w:val="single" w:color="auto" w:sz="4" w:space="0"/>
            </w:tcBorders>
            <w:vAlign w:val="center"/>
          </w:tcPr>
          <w:p>
            <w:pPr>
              <w:widowControl/>
              <w:ind w:left="42" w:leftChars="20" w:right="42" w:rightChars="20" w:firstLine="480" w:firstLineChars="200"/>
              <w:rPr>
                <w:rFonts w:ascii="宋体" w:hAnsi="宋体" w:cs="宋体"/>
                <w:color w:val="auto"/>
                <w:kern w:val="24"/>
                <w:sz w:val="24"/>
                <w:highlight w:val="none"/>
              </w:rPr>
            </w:pPr>
          </w:p>
        </w:tc>
        <w:tc>
          <w:tcPr>
            <w:tcW w:w="600" w:type="dxa"/>
            <w:tcBorders>
              <w:top w:val="nil"/>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2</w:t>
            </w:r>
          </w:p>
        </w:tc>
        <w:tc>
          <w:tcPr>
            <w:tcW w:w="6551" w:type="dxa"/>
            <w:tcBorders>
              <w:top w:val="nil"/>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人获得国家级政府部门颁发的环卫荣誉的得5分，获得省级政府部门颁发的环卫荣誉的得4分，获得市级政府部门颁发的环卫荣誉的得3分，获得区级政府部门颁发的环卫荣誉的得2分，本项最高得5分。（各区间不累计加分，响应文件中提供清晰复印件）</w:t>
            </w:r>
          </w:p>
        </w:tc>
        <w:tc>
          <w:tcPr>
            <w:tcW w:w="825"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82"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CellMar>
            <w:top w:w="0" w:type="dxa"/>
            <w:left w:w="108" w:type="dxa"/>
            <w:bottom w:w="0" w:type="dxa"/>
            <w:right w:w="108" w:type="dxa"/>
          </w:tblCellMar>
        </w:tblPrEx>
        <w:trPr>
          <w:trHeight w:val="1026" w:hRule="atLeast"/>
          <w:jc w:val="center"/>
        </w:trPr>
        <w:tc>
          <w:tcPr>
            <w:tcW w:w="799" w:type="dxa"/>
            <w:vMerge w:val="continue"/>
            <w:tcBorders>
              <w:left w:val="single" w:color="auto" w:sz="4" w:space="0"/>
              <w:bottom w:val="single" w:color="auto" w:sz="4" w:space="0"/>
              <w:right w:val="single" w:color="auto" w:sz="4" w:space="0"/>
            </w:tcBorders>
            <w:vAlign w:val="center"/>
          </w:tcPr>
          <w:p>
            <w:pPr>
              <w:widowControl/>
              <w:ind w:left="42" w:leftChars="20" w:right="42" w:rightChars="20" w:firstLine="480" w:firstLineChars="200"/>
              <w:rPr>
                <w:rFonts w:ascii="宋体" w:hAnsi="宋体" w:cs="宋体"/>
                <w:color w:val="auto"/>
                <w:kern w:val="24"/>
                <w:sz w:val="24"/>
                <w:highlight w:val="none"/>
              </w:rPr>
            </w:pPr>
          </w:p>
        </w:tc>
        <w:tc>
          <w:tcPr>
            <w:tcW w:w="600" w:type="dxa"/>
            <w:tcBorders>
              <w:top w:val="single" w:color="auto" w:sz="4" w:space="0"/>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3</w:t>
            </w:r>
          </w:p>
        </w:tc>
        <w:tc>
          <w:tcPr>
            <w:tcW w:w="6551" w:type="dxa"/>
            <w:tcBorders>
              <w:top w:val="single" w:color="auto" w:sz="4" w:space="0"/>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lang w:val="zh-CN"/>
              </w:rPr>
              <w:t>响应人</w:t>
            </w:r>
            <w:r>
              <w:rPr>
                <w:rFonts w:hint="eastAsia" w:ascii="宋体" w:hAnsi="宋体" w:cs="宋体"/>
                <w:color w:val="auto"/>
                <w:kern w:val="24"/>
                <w:sz w:val="24"/>
                <w:highlight w:val="none"/>
              </w:rPr>
              <w:t>同时取得在有效期内的质量管理体系认证、环境管理体系认证、职业健康安全管理体系认证的，3项得3分，2项得2分，1项得1分。（响应文件中需提供</w:t>
            </w:r>
            <w:r>
              <w:rPr>
                <w:rFonts w:hint="eastAsia" w:ascii="宋体" w:hAnsi="宋体" w:cs="宋体"/>
                <w:color w:val="auto"/>
                <w:sz w:val="24"/>
                <w:highlight w:val="none"/>
              </w:rPr>
              <w:t>有效期内的证书复印件及全国认证认可信息公共服务平台网站（http://www.cnca.gov.cn/）查询“有效”页面截图</w:t>
            </w:r>
            <w:r>
              <w:rPr>
                <w:rFonts w:hint="eastAsia" w:ascii="宋体" w:hAnsi="宋体" w:cs="宋体"/>
                <w:color w:val="auto"/>
                <w:kern w:val="24"/>
                <w:sz w:val="24"/>
                <w:highlight w:val="none"/>
              </w:rPr>
              <w:t>）</w:t>
            </w:r>
          </w:p>
        </w:tc>
        <w:tc>
          <w:tcPr>
            <w:tcW w:w="825" w:type="dxa"/>
            <w:tcBorders>
              <w:top w:val="single" w:color="auto" w:sz="4"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82" w:type="dxa"/>
            <w:tcBorders>
              <w:top w:val="single" w:color="auto" w:sz="4"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bl>
    <w:p>
      <w:pPr>
        <w:widowControl/>
        <w:spacing w:line="360" w:lineRule="auto"/>
        <w:rPr>
          <w:rFonts w:ascii="宋体" w:hAnsi="宋体" w:cs="宋体"/>
          <w:b/>
          <w:color w:val="auto"/>
          <w:sz w:val="24"/>
          <w:highlight w:val="none"/>
        </w:rPr>
      </w:pPr>
    </w:p>
    <w:tbl>
      <w:tblPr>
        <w:tblStyle w:val="6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00"/>
        <w:gridCol w:w="1462"/>
        <w:gridCol w:w="5084"/>
        <w:gridCol w:w="8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12" w:type="dxa"/>
            <w:gridSpan w:val="2"/>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序号</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评分内容</w:t>
            </w:r>
          </w:p>
        </w:tc>
        <w:tc>
          <w:tcPr>
            <w:tcW w:w="5084" w:type="dxa"/>
            <w:vAlign w:val="center"/>
          </w:tcPr>
          <w:p>
            <w:pPr>
              <w:widowControl/>
              <w:ind w:left="42" w:leftChars="20" w:right="42" w:rightChars="20" w:firstLine="480" w:firstLineChars="200"/>
              <w:jc w:val="center"/>
              <w:rPr>
                <w:rFonts w:ascii="宋体" w:hAnsi="宋体" w:cs="宋体"/>
                <w:color w:val="auto"/>
                <w:kern w:val="24"/>
                <w:sz w:val="24"/>
                <w:highlight w:val="none"/>
              </w:rPr>
            </w:pPr>
            <w:r>
              <w:rPr>
                <w:rFonts w:hint="eastAsia" w:ascii="宋体" w:hAnsi="宋体" w:cs="宋体"/>
                <w:color w:val="auto"/>
                <w:kern w:val="24"/>
                <w:sz w:val="24"/>
                <w:highlight w:val="none"/>
              </w:rPr>
              <w:t>具体标准描述</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权重</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主客</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技术和服务方案(60分)</w:t>
            </w:r>
          </w:p>
        </w:tc>
        <w:tc>
          <w:tcPr>
            <w:tcW w:w="600"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w:t>
            </w:r>
          </w:p>
        </w:tc>
        <w:tc>
          <w:tcPr>
            <w:tcW w:w="146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响应方案的合理性、科学性、全面性</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根据标项的内容和实际需求，制定的合作意向方案切合实际，有较强的针对性，可操作性，综合评定。方案详细完善的得6-8分，方案较详细完善的得3-6分，方案不够详细完善的得0-3分。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企业内部管理制度健全，包括财务制度、员工管理制度、安全生产制度和文明作业制度，综合评定。制度详细完善的得6-8分，制度较详细完善的得3-6分，制度不够详细完善的得0-3分。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2</w:t>
            </w:r>
          </w:p>
        </w:tc>
        <w:tc>
          <w:tcPr>
            <w:tcW w:w="6546" w:type="dxa"/>
            <w:gridSpan w:val="2"/>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响应方案中提供或使用主要设备的优劣(综合评定）方案详细完善的得3-5分，方案较详细完善的得2-3分，方案不够详细完善的得0-2分。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3</w:t>
            </w:r>
          </w:p>
        </w:tc>
        <w:tc>
          <w:tcPr>
            <w:tcW w:w="6546" w:type="dxa"/>
            <w:gridSpan w:val="2"/>
            <w:vAlign w:val="center"/>
          </w:tcPr>
          <w:p>
            <w:pPr>
              <w:widowControl/>
              <w:ind w:right="42" w:rightChars="20"/>
              <w:rPr>
                <w:rFonts w:ascii="宋体" w:hAnsi="宋体" w:cs="宋体"/>
                <w:color w:val="auto"/>
                <w:kern w:val="24"/>
                <w:sz w:val="24"/>
                <w:highlight w:val="none"/>
              </w:rPr>
            </w:pPr>
            <w:r>
              <w:rPr>
                <w:rFonts w:hint="eastAsia" w:ascii="宋体" w:hAnsi="宋体" w:cs="宋体"/>
                <w:color w:val="auto"/>
                <w:kern w:val="24"/>
                <w:sz w:val="24"/>
                <w:highlight w:val="none"/>
              </w:rPr>
              <w:t>保证进度和项目完成的方案和措施等综合评定。方案详细完善的得6-8分，方案较详细完善的得3-6分，方案不够详细完善的得0-3分。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4</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项目负责人及技术力量安排等</w:t>
            </w:r>
          </w:p>
        </w:tc>
        <w:tc>
          <w:tcPr>
            <w:tcW w:w="5084" w:type="dxa"/>
            <w:vAlign w:val="center"/>
          </w:tcPr>
          <w:p>
            <w:pPr>
              <w:widowControl/>
              <w:ind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1.项目负责人具有相关清运或保洁环保类项目经验的得2分，最高得2分。（提供相关证明材料复印件加盖公章）</w:t>
            </w:r>
          </w:p>
          <w:p>
            <w:pPr>
              <w:pStyle w:val="27"/>
              <w:tabs>
                <w:tab w:val="left" w:pos="8640"/>
              </w:tabs>
              <w:spacing w:line="240" w:lineRule="auto"/>
              <w:rPr>
                <w:rFonts w:hAnsi="宋体" w:cs="宋体"/>
                <w:color w:val="auto"/>
                <w:szCs w:val="24"/>
                <w:highlight w:val="none"/>
                <w:lang w:val="en-US"/>
              </w:rPr>
            </w:pPr>
            <w:r>
              <w:rPr>
                <w:rFonts w:hAnsi="宋体" w:cs="宋体"/>
                <w:color w:val="auto"/>
                <w:szCs w:val="24"/>
                <w:highlight w:val="none"/>
              </w:rPr>
              <w:t>2</w:t>
            </w:r>
            <w:r>
              <w:rPr>
                <w:rFonts w:hint="eastAsia" w:hAnsi="宋体" w:cs="宋体"/>
                <w:color w:val="auto"/>
                <w:szCs w:val="24"/>
                <w:highlight w:val="none"/>
              </w:rPr>
              <w:t>.</w:t>
            </w:r>
            <w:r>
              <w:rPr>
                <w:rFonts w:hint="eastAsia" w:hAnsi="宋体" w:cs="宋体"/>
                <w:color w:val="auto"/>
                <w:szCs w:val="24"/>
                <w:highlight w:val="none"/>
                <w:lang w:val="en-US"/>
              </w:rPr>
              <w:t>供应商拥有的驾驶员具有A类、B类驾驶证的进行综合评定（0-5分）</w:t>
            </w:r>
          </w:p>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（响应文件中提供评分点所需的有效的证书的扫描件，相关业绩合同清晰扫描件，如果无法体现项目负责人的，需同时提供业主证明材料，并提供上述人员最近连续3个月在响应企业缴纳的社会保险证明材料)。</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0-7</w:t>
            </w:r>
          </w:p>
        </w:tc>
        <w:tc>
          <w:tcPr>
            <w:tcW w:w="1095" w:type="dxa"/>
            <w:vAlign w:val="center"/>
          </w:tcPr>
          <w:p>
            <w:pPr>
              <w:widowControl/>
              <w:ind w:left="42" w:leftChars="20" w:right="42" w:rightChars="20"/>
              <w:jc w:val="center"/>
              <w:rPr>
                <w:rFonts w:hint="default" w:ascii="宋体" w:hAnsi="宋体" w:eastAsia="宋体" w:cs="宋体"/>
                <w:color w:val="auto"/>
                <w:kern w:val="24"/>
                <w:sz w:val="24"/>
                <w:highlight w:val="none"/>
                <w:lang w:val="en-US" w:eastAsia="zh-CN"/>
              </w:rPr>
            </w:pPr>
            <w:r>
              <w:rPr>
                <w:rFonts w:hint="eastAsia" w:ascii="宋体" w:hAnsi="宋体" w:cs="宋体"/>
                <w:color w:val="auto"/>
                <w:kern w:val="24"/>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5</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对本地化服务的合理化建议方案(综合评定)</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对本地化企业服务的合理化方案，如沟通方面、项目顺利进展方面等，方案详细完善的得3-5分，方案较详细完善的得2-3分，方案不够详细完善的得0-2分。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6</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服务质量</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保证情况</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根据本项目的实际情况合理配备作业人员，提供作业人员配置计划表，评委根据响应文件响应情况及对有利于本项目实施的角度进行打分。方案详细完善的得2-3分，方案较详细完善的得1-2分，方案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7</w:t>
            </w:r>
          </w:p>
        </w:tc>
        <w:tc>
          <w:tcPr>
            <w:tcW w:w="1462" w:type="dxa"/>
            <w:vAlign w:val="center"/>
          </w:tcPr>
          <w:p>
            <w:pPr>
              <w:widowControl/>
              <w:ind w:left="42" w:leftChars="20" w:right="42" w:rightChars="20"/>
              <w:jc w:val="center"/>
              <w:rPr>
                <w:rFonts w:ascii="宋体" w:hAnsi="宋体" w:cs="宋体"/>
                <w:color w:val="auto"/>
                <w:kern w:val="24"/>
                <w:sz w:val="24"/>
                <w:highlight w:val="none"/>
                <w:lang w:val="zh-CN"/>
              </w:rPr>
            </w:pPr>
            <w:r>
              <w:rPr>
                <w:rFonts w:hint="eastAsia" w:ascii="宋体" w:hAnsi="宋体" w:cs="宋体"/>
                <w:color w:val="auto"/>
                <w:kern w:val="24"/>
                <w:sz w:val="24"/>
                <w:highlight w:val="none"/>
                <w:lang w:val="zh-CN"/>
              </w:rPr>
              <w:t>重大活动</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lang w:val="zh-CN"/>
              </w:rPr>
              <w:t>保障</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有完善的重大活动保障方案，方案科学合理，具有针对性及可操作性，能圆满完成大型活动、节庆假日、创优评优等重大活动保障任务的。方案详细完善的得2-3分，方案较详细完善的得1-2分，方案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8</w:t>
            </w:r>
          </w:p>
        </w:tc>
        <w:tc>
          <w:tcPr>
            <w:tcW w:w="146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应急服务</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承诺</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清运应急方案：（气象灾害、防汛抗台、抗雪防冻），突发事件处理预案，具有可操作性并有实战经验（提供相关照片、资料），综合评定。</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保洁应急方案：承诺应急事件发生时，一般事件即查即改，特殊或紧急事件，根据承诺的响应时间和处理速度，提供突发事件的处理预案，综合评定。</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在与</w:t>
            </w:r>
            <w:bookmarkStart w:id="385" w:name="_GoBack"/>
            <w:r>
              <w:rPr>
                <w:rFonts w:hint="eastAsia" w:ascii="宋体" w:hAnsi="宋体" w:cs="宋体"/>
                <w:color w:val="auto"/>
                <w:kern w:val="24"/>
                <w:sz w:val="24"/>
                <w:highlight w:val="none"/>
                <w:lang w:val="en-US" w:eastAsia="zh-CN"/>
              </w:rPr>
              <w:t>交易发起人</w:t>
            </w:r>
            <w:bookmarkEnd w:id="385"/>
            <w:r>
              <w:rPr>
                <w:rFonts w:hint="eastAsia" w:ascii="宋体" w:hAnsi="宋体" w:cs="宋体"/>
                <w:color w:val="auto"/>
                <w:kern w:val="24"/>
                <w:sz w:val="24"/>
                <w:highlight w:val="none"/>
              </w:rPr>
              <w:t>组成联合体共同承接业务时，面对服务单位的相关业务方面的对应措施综合评定。对应措施详细完善的得2-4分，对应措施较详细完善的得1-2分，对应措施不够详细完善的得0-1分。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0-4</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9</w:t>
            </w:r>
          </w:p>
        </w:tc>
        <w:tc>
          <w:tcPr>
            <w:tcW w:w="6546" w:type="dxa"/>
            <w:gridSpan w:val="2"/>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人在本项目中安排专职安全员的，且持有政府部门颁发的安全生产证书，得2分，没有专职安全生产管理员的，该项不得分。(提供证书相关材料，提供上述人员最近连续12个月在响应企业缴纳的社会保险证明材料)</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10</w:t>
            </w:r>
          </w:p>
        </w:tc>
        <w:tc>
          <w:tcPr>
            <w:tcW w:w="6546" w:type="dxa"/>
            <w:gridSpan w:val="2"/>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响应人承诺上一年度未出现群访事件、信访事件的得3分。（0-3分）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bl>
    <w:p>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2、价格部分（30分）：</w:t>
      </w:r>
    </w:p>
    <w:tbl>
      <w:tblPr>
        <w:tblStyle w:val="6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价格权值=0.30</w:t>
            </w:r>
          </w:p>
        </w:tc>
        <w:tc>
          <w:tcPr>
            <w:tcW w:w="6905" w:type="dxa"/>
            <w:vAlign w:val="center"/>
          </w:tcPr>
          <w:p>
            <w:pPr>
              <w:adjustRightInd/>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pPr>
              <w:adjustRightInd/>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pPr>
              <w:adjustRightInd/>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p>
            <w:pPr>
              <w:widowControl/>
              <w:shd w:val="clear" w:color="auto" w:fill="FFFFFF"/>
              <w:adjustRightInd/>
              <w:snapToGrid w:val="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综合评估法，是指响应文件满足公开竞争文件全部实质性要求，且按照评审因素的量化指标评审，按总分从高到低进行排序，得分前5名的响应人为成交候选人的评标方法。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3" w:name="_Toc86217003"/>
      <w:bookmarkStart w:id="384"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8"/>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按总分从高到低进行排序，得分前5名的响应人为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8"/>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19"/>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5"/>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19"/>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19"/>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5.1符合专业条件的响应人或者对公开竞争文件作实质响应的响应人不足7家的；</w:t>
      </w:r>
    </w:p>
    <w:p>
      <w:pPr>
        <w:pStyle w:val="19"/>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19"/>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19"/>
        <w:snapToGrid w:val="0"/>
        <w:spacing w:line="570" w:lineRule="exact"/>
        <w:rPr>
          <w:rFonts w:cs="宋体"/>
          <w:color w:val="auto"/>
          <w:highlight w:val="none"/>
        </w:rPr>
      </w:pPr>
      <w:r>
        <w:rPr>
          <w:rFonts w:hint="eastAsia" w:cs="宋体"/>
          <w:color w:val="auto"/>
          <w:highlight w:val="none"/>
        </w:rPr>
        <w:t>5.4因重大变故，采购任务取消的。</w:t>
      </w:r>
    </w:p>
    <w:p>
      <w:pPr>
        <w:pStyle w:val="19"/>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19"/>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19"/>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19"/>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19"/>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19"/>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19"/>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19"/>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19"/>
        <w:snapToGrid w:val="0"/>
        <w:spacing w:line="360" w:lineRule="auto"/>
        <w:rPr>
          <w:rFonts w:cs="宋体"/>
          <w:color w:val="auto"/>
          <w:highlight w:val="none"/>
        </w:rPr>
      </w:pPr>
    </w:p>
    <w:p>
      <w:pPr>
        <w:pStyle w:val="18"/>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19"/>
        <w:snapToGrid w:val="0"/>
        <w:spacing w:line="570" w:lineRule="exact"/>
        <w:ind w:firstLine="588" w:firstLineChars="245"/>
        <w:rPr>
          <w:rFonts w:cs="宋体"/>
          <w:color w:val="auto"/>
          <w:highlight w:val="none"/>
        </w:rPr>
      </w:pPr>
      <w:r>
        <w:rPr>
          <w:rFonts w:hint="eastAsia" w:cs="宋体"/>
          <w:color w:val="auto"/>
          <w:highlight w:val="none"/>
        </w:rPr>
        <w:t>以实际签订为准。</w:t>
      </w:r>
    </w:p>
    <w:p>
      <w:pPr>
        <w:spacing w:line="360" w:lineRule="auto"/>
        <w:ind w:right="21" w:rightChars="10"/>
        <w:jc w:val="center"/>
        <w:rPr>
          <w:rFonts w:ascii="宋体" w:hAnsi="宋体" w:cs="宋体"/>
          <w:b/>
          <w:bCs/>
          <w:color w:val="auto"/>
          <w:sz w:val="30"/>
          <w:szCs w:val="30"/>
          <w:highlight w:val="none"/>
        </w:rPr>
      </w:pPr>
      <w:r>
        <w:rPr>
          <w:rFonts w:hint="eastAsia" w:ascii="宋体" w:hAnsi="宋体" w:cs="宋体"/>
          <w:color w:val="auto"/>
          <w:highlight w:val="none"/>
        </w:rPr>
        <w:br w:type="page"/>
      </w:r>
      <w:r>
        <w:rPr>
          <w:rFonts w:hint="eastAsia" w:ascii="宋体" w:hAnsi="宋体" w:cs="宋体"/>
          <w:b/>
          <w:bCs/>
          <w:color w:val="auto"/>
          <w:sz w:val="30"/>
          <w:szCs w:val="30"/>
          <w:highlight w:val="none"/>
        </w:rPr>
        <w:t>廉洁承诺书</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pPr>
        <w:spacing w:line="520" w:lineRule="exact"/>
        <w:rPr>
          <w:rFonts w:ascii="宋体" w:hAnsi="宋体" w:cs="宋体"/>
          <w:color w:val="auto"/>
          <w:sz w:val="24"/>
          <w:highlight w:val="none"/>
        </w:rPr>
      </w:pPr>
      <w:r>
        <w:rPr>
          <w:rFonts w:hint="eastAsia" w:ascii="宋体" w:hAnsi="宋体" w:cs="宋体"/>
          <w:color w:val="auto"/>
          <w:sz w:val="24"/>
          <w:highlight w:val="none"/>
        </w:rPr>
        <w:t>甲方：                         （以下简称甲方）</w:t>
      </w:r>
    </w:p>
    <w:p>
      <w:pPr>
        <w:spacing w:line="520" w:lineRule="exact"/>
        <w:rPr>
          <w:rFonts w:ascii="宋体" w:hAnsi="宋体" w:cs="宋体"/>
          <w:color w:val="auto"/>
          <w:sz w:val="24"/>
          <w:highlight w:val="none"/>
        </w:rPr>
      </w:pPr>
      <w:r>
        <w:rPr>
          <w:rFonts w:hint="eastAsia" w:ascii="宋体" w:hAnsi="宋体" w:cs="宋体"/>
          <w:color w:val="auto"/>
          <w:sz w:val="24"/>
          <w:highlight w:val="none"/>
        </w:rPr>
        <w:t>乙方：                         （以下简称乙方）</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一、甲方应遵守的廉洁条款</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1、甲方及其经营人员不得向乙方索要回扣、有价证券（礼金、礼卡）和其他贵重物品，不得在乙方报销任何由甲方或个人支付的费用；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2、甲方及其经营人员不得要求乙方为甲方或个人安排宴请和娱乐活动；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3、甲方及其经营人员不得接受乙方提供的通讯工具、交通工具和高档办公用品等；</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4、甲方经营人员不得要求或者接受乙方为其住房装修、配偶子女的工作安排等提供方便。</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二、乙方应当遵守的廉洁条款</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2、乙方不得以任何理由安排甲方经营人员参加特别高消费的宴请及娱乐活动；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3、乙方不得为甲方单位和个人购置或提供通讯工具、交通工具和高档办公用品等；</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4、乙方不得以任何理由为甲方及其经营人员住房装修、配偶子女的工作安排等提供方便；</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5、对甲方在经济交往中不廉洁的行为，乙方应及时向甲方纪检组织反映。</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三、甲方违约责任</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甲方及其经营人员如果违反“应当遵守的廉洁条款”中任何一条，经调查属实的，将按照相关制度和有关规定，对当事人进行处理，对相关人员进行责任追究。</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四、乙方如果违反“应当遵守的廉洁条款”中任何一条，经调查属实的，将根据情节严重程度，减少业务量，直至终止合同，停止业务往来。</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五、其他约定</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1、本合同将与经济合同同步签订，同步执行。</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2、本合同一式两份，甲乙双方各执一份。</w:t>
      </w:r>
    </w:p>
    <w:p>
      <w:pPr>
        <w:spacing w:line="520" w:lineRule="exact"/>
        <w:rPr>
          <w:rFonts w:ascii="宋体" w:hAnsi="宋体" w:cs="宋体"/>
          <w:color w:val="auto"/>
          <w:sz w:val="24"/>
          <w:highlight w:val="none"/>
        </w:rPr>
      </w:pPr>
    </w:p>
    <w:p>
      <w:pPr>
        <w:spacing w:line="520" w:lineRule="exact"/>
        <w:ind w:left="5045" w:leftChars="341" w:hanging="4329" w:hangingChars="1804"/>
        <w:rPr>
          <w:rFonts w:ascii="宋体" w:hAnsi="宋体" w:cs="宋体"/>
          <w:color w:val="auto"/>
          <w:sz w:val="24"/>
          <w:highlight w:val="none"/>
        </w:rPr>
      </w:pPr>
      <w:r>
        <w:rPr>
          <w:rFonts w:hint="eastAsia" w:ascii="宋体" w:hAnsi="宋体" w:cs="宋体"/>
          <w:color w:val="auto"/>
          <w:sz w:val="24"/>
          <w:highlight w:val="none"/>
        </w:rPr>
        <w:t>甲方：                               乙方：</w:t>
      </w:r>
    </w:p>
    <w:p>
      <w:pPr>
        <w:tabs>
          <w:tab w:val="left" w:pos="4460"/>
        </w:tabs>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tabs>
          <w:tab w:val="left" w:pos="5440"/>
        </w:tabs>
        <w:spacing w:line="520" w:lineRule="exact"/>
        <w:rPr>
          <w:rFonts w:ascii="宋体" w:hAnsi="宋体" w:cs="宋体"/>
          <w:color w:val="auto"/>
          <w:sz w:val="24"/>
          <w:highlight w:val="none"/>
        </w:rPr>
      </w:pPr>
    </w:p>
    <w:p>
      <w:pPr>
        <w:tabs>
          <w:tab w:val="left" w:pos="5575"/>
        </w:tabs>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代表签字（或盖章）：                 代表签字（或盖章）：</w:t>
      </w:r>
    </w:p>
    <w:p>
      <w:pPr>
        <w:tabs>
          <w:tab w:val="left" w:pos="5575"/>
        </w:tabs>
        <w:spacing w:line="520" w:lineRule="exact"/>
        <w:rPr>
          <w:rFonts w:ascii="宋体" w:hAnsi="宋体" w:cs="宋体"/>
          <w:color w:val="auto"/>
          <w:sz w:val="24"/>
          <w:highlight w:val="none"/>
        </w:rPr>
      </w:pPr>
    </w:p>
    <w:p>
      <w:pPr>
        <w:pStyle w:val="19"/>
        <w:snapToGrid w:val="0"/>
        <w:spacing w:line="360" w:lineRule="auto"/>
        <w:rPr>
          <w:rFonts w:cs="宋体"/>
          <w:color w:val="auto"/>
          <w:highlight w:val="none"/>
        </w:rPr>
      </w:pPr>
      <w:r>
        <w:rPr>
          <w:rFonts w:hint="eastAsia" w:cs="宋体"/>
          <w:color w:val="auto"/>
          <w:highlight w:val="none"/>
        </w:rPr>
        <w:t>年  月  日                           年  月  日</w:t>
      </w:r>
      <w:r>
        <w:rPr>
          <w:rFonts w:hint="eastAsia" w:cs="宋体"/>
          <w:color w:val="auto"/>
          <w:highlight w:val="none"/>
        </w:rPr>
        <w:br w:type="page"/>
      </w:r>
    </w:p>
    <w:p>
      <w:pPr>
        <w:rPr>
          <w:rFonts w:ascii="宋体" w:hAnsi="宋体" w:cs="宋体"/>
          <w:color w:val="auto"/>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3"/>
      <w:bookmarkEnd w:id="38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7"/>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b/>
          <w:color w:val="auto"/>
          <w:sz w:val="30"/>
          <w:szCs w:val="30"/>
          <w:highlight w:val="none"/>
        </w:rPr>
        <w:t>（适用于非法定代表人代表响应人参加投标）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4"/>
        <w:rPr>
          <w:rFonts w:hAnsi="宋体" w:cs="宋体"/>
          <w:b/>
          <w:color w:val="auto"/>
          <w:kern w:val="0"/>
          <w:sz w:val="32"/>
          <w:szCs w:val="32"/>
          <w:highlight w:val="none"/>
        </w:rPr>
      </w:pPr>
    </w:p>
    <w:p>
      <w:pPr>
        <w:pStyle w:val="55"/>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247" w:right="1417" w:bottom="1247" w:left="1417" w:header="851" w:footer="992" w:gutter="0"/>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sectPr>
          <w:headerReference r:id="rId13" w:type="first"/>
          <w:footerReference r:id="rId15" w:type="first"/>
          <w:headerReference r:id="rId12" w:type="default"/>
          <w:footerReference r:id="rId14" w:type="default"/>
          <w:pgSz w:w="11906" w:h="16838"/>
          <w:pgMar w:top="1247" w:right="1417" w:bottom="1247" w:left="1417" w:header="851" w:footer="992" w:gutter="0"/>
          <w:cols w:space="0" w:num="1"/>
          <w:docGrid w:linePitch="312" w:charSpace="0"/>
        </w:sectPr>
      </w:pPr>
      <w:r>
        <w:rPr>
          <w:rFonts w:hint="eastAsia" w:ascii="宋体" w:hAnsi="宋体" w:cs="宋体"/>
          <w:color w:val="auto"/>
          <w:sz w:val="24"/>
          <w:highlight w:val="none"/>
        </w:rPr>
        <w:t>（1）交易一览表（报价表）………………………………………………………（页码）</w:t>
      </w: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7"/>
        <w:tblW w:w="14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797"/>
        <w:gridCol w:w="5518"/>
        <w:gridCol w:w="244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5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2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5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投标报价（折扣）</w:t>
            </w:r>
          </w:p>
        </w:tc>
        <w:tc>
          <w:tcPr>
            <w:tcW w:w="88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u w:val="single"/>
              </w:rPr>
            </w:pPr>
            <w:r>
              <w:rPr>
                <w:rFonts w:hint="eastAsia" w:ascii="宋体" w:hAnsi="宋体" w:cs="宋体"/>
                <w:b/>
                <w:color w:val="auto"/>
                <w:sz w:val="24"/>
                <w:highlight w:val="none"/>
                <w:u w:val="single"/>
              </w:rPr>
              <w:t xml:space="preserve">        %</w:t>
            </w: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b/>
          <w:bCs/>
          <w:color w:val="auto"/>
          <w:kern w:val="0"/>
          <w:sz w:val="24"/>
          <w:highlight w:val="none"/>
          <w:lang w:val="zh-CN"/>
        </w:rPr>
        <w:t>最高限价：折扣90.00%。</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cols w:space="0" w:num="1"/>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7" w:type="first"/>
      <w:footerReference r:id="rId20" w:type="first"/>
      <w:headerReference r:id="rId16" w:type="default"/>
      <w:footerReference r:id="rId18" w:type="default"/>
      <w:footerReference r:id="rId19" w:type="even"/>
      <w:pgSz w:w="11906" w:h="16838"/>
      <w:pgMar w:top="1247" w:right="1417" w:bottom="1247"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3" o:spid="_x0000_s205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EAC"/>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415"/>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FB2"/>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0341B"/>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CF75C5"/>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166EB"/>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AE0EA0"/>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C03671"/>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492535"/>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9041E"/>
    <w:rsid w:val="2D956040"/>
    <w:rsid w:val="2DC53663"/>
    <w:rsid w:val="2DD15014"/>
    <w:rsid w:val="2DF72DE4"/>
    <w:rsid w:val="2DFD17EA"/>
    <w:rsid w:val="2DFF51EF"/>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7FF43DF"/>
    <w:rsid w:val="38296C89"/>
    <w:rsid w:val="383002EB"/>
    <w:rsid w:val="38586797"/>
    <w:rsid w:val="388843DC"/>
    <w:rsid w:val="38BC0149"/>
    <w:rsid w:val="38C277EB"/>
    <w:rsid w:val="38D87D1C"/>
    <w:rsid w:val="38DE6D4B"/>
    <w:rsid w:val="391F535F"/>
    <w:rsid w:val="392E73EA"/>
    <w:rsid w:val="39636459"/>
    <w:rsid w:val="396B7F6C"/>
    <w:rsid w:val="39820BA4"/>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0B7176"/>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B2A3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0D64AA"/>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DC866D4"/>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A00A0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D4CE5"/>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1E50AA"/>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9D2E51"/>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861A2B"/>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3E5A5F"/>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490D14"/>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200"/>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270"/>
    <w:qFormat/>
    <w:uiPriority w:val="0"/>
    <w:pPr>
      <w:spacing w:line="480" w:lineRule="exact"/>
      <w:ind w:firstLine="480" w:firstLineChars="200"/>
    </w:pPr>
    <w:rPr>
      <w:rFonts w:ascii="宋体" w:hAnsi="宋体"/>
      <w:sz w:val="24"/>
    </w:rPr>
  </w:style>
  <w:style w:type="paragraph" w:styleId="20">
    <w:name w:val="caption"/>
    <w:basedOn w:val="1"/>
    <w:next w:val="1"/>
    <w:link w:val="23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9"/>
    <w:qFormat/>
    <w:uiPriority w:val="0"/>
    <w:pPr>
      <w:shd w:val="clear" w:color="auto" w:fill="000080"/>
    </w:pPr>
  </w:style>
  <w:style w:type="paragraph" w:styleId="23">
    <w:name w:val="annotation text"/>
    <w:basedOn w:val="1"/>
    <w:link w:val="349"/>
    <w:qFormat/>
    <w:uiPriority w:val="99"/>
    <w:pPr>
      <w:jc w:val="left"/>
    </w:pPr>
  </w:style>
  <w:style w:type="paragraph" w:styleId="24">
    <w:name w:val="Salutation"/>
    <w:basedOn w:val="1"/>
    <w:next w:val="1"/>
    <w:link w:val="303"/>
    <w:qFormat/>
    <w:uiPriority w:val="0"/>
    <w:rPr>
      <w:rFonts w:ascii="仿宋_GB2312" w:eastAsia="仿宋_GB2312"/>
      <w:sz w:val="28"/>
      <w:szCs w:val="20"/>
    </w:rPr>
  </w:style>
  <w:style w:type="paragraph" w:styleId="25">
    <w:name w:val="Body Text 3"/>
    <w:basedOn w:val="1"/>
    <w:link w:val="33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5"/>
    <w:qFormat/>
    <w:uiPriority w:val="0"/>
    <w:pPr>
      <w:autoSpaceDE w:val="0"/>
      <w:autoSpaceDN w:val="0"/>
      <w:spacing w:line="360" w:lineRule="auto"/>
    </w:pPr>
    <w:rPr>
      <w:rFonts w:ascii="宋体" w:hAnsi="Arial" w:cs="Arial"/>
      <w:snapToGrid w:val="0"/>
      <w:sz w:val="24"/>
      <w:szCs w:val="21"/>
      <w:lang w:val="zh-CN"/>
    </w:rPr>
  </w:style>
  <w:style w:type="paragraph" w:styleId="28">
    <w:name w:val="toc 2"/>
    <w:basedOn w:val="1"/>
    <w:next w:val="1"/>
    <w:qFormat/>
    <w:uiPriority w:val="0"/>
    <w:pPr>
      <w:ind w:left="420" w:leftChars="2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8"/>
    <w:qFormat/>
    <w:uiPriority w:val="0"/>
    <w:pPr>
      <w:ind w:left="100" w:leftChars="2500"/>
    </w:pPr>
    <w:rPr>
      <w:rFonts w:ascii="宋体"/>
      <w:sz w:val="24"/>
      <w:szCs w:val="21"/>
      <w:lang w:val="zh-CN"/>
    </w:rPr>
  </w:style>
  <w:style w:type="paragraph" w:styleId="40">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5"/>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0"/>
    <w:qFormat/>
    <w:uiPriority w:val="0"/>
    <w:pPr>
      <w:spacing w:line="360" w:lineRule="auto"/>
      <w:ind w:firstLine="420"/>
    </w:pPr>
    <w:rPr>
      <w:sz w:val="24"/>
      <w:szCs w:val="20"/>
    </w:rPr>
  </w:style>
  <w:style w:type="paragraph" w:styleId="58">
    <w:name w:val="toc 9"/>
    <w:basedOn w:val="1"/>
    <w:next w:val="1"/>
    <w:qFormat/>
    <w:uiPriority w:val="0"/>
    <w:pPr>
      <w:ind w:left="3360" w:leftChars="1600"/>
    </w:pPr>
  </w:style>
  <w:style w:type="paragraph" w:styleId="59">
    <w:name w:val="Body Text 2"/>
    <w:basedOn w:val="1"/>
    <w:link w:val="307"/>
    <w:qFormat/>
    <w:uiPriority w:val="0"/>
    <w:pPr>
      <w:spacing w:after="120" w:line="480" w:lineRule="auto"/>
    </w:pPr>
  </w:style>
  <w:style w:type="paragraph" w:styleId="60">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3"/>
    <w:qFormat/>
    <w:uiPriority w:val="0"/>
    <w:rPr>
      <w:b/>
      <w:bCs/>
    </w:rPr>
  </w:style>
  <w:style w:type="paragraph" w:styleId="64">
    <w:name w:val="Body Text First Indent"/>
    <w:basedOn w:val="27"/>
    <w:next w:val="1"/>
    <w:link w:val="326"/>
    <w:qFormat/>
    <w:uiPriority w:val="0"/>
    <w:pPr>
      <w:ind w:firstLine="420"/>
    </w:pPr>
    <w:rPr>
      <w:rFonts w:hAnsi="Calibri" w:cs="Times New Roman"/>
      <w:snapToGrid/>
      <w:szCs w:val="20"/>
    </w:rPr>
  </w:style>
  <w:style w:type="paragraph" w:styleId="65">
    <w:name w:val="Body Text First Indent 2"/>
    <w:basedOn w:val="19"/>
    <w:next w:val="66"/>
    <w:link w:val="128"/>
    <w:qFormat/>
    <w:uiPriority w:val="0"/>
    <w:pPr>
      <w:adjustRightInd/>
      <w:spacing w:after="120" w:line="240" w:lineRule="auto"/>
      <w:ind w:left="420" w:leftChars="200" w:firstLine="210"/>
    </w:pPr>
    <w:rPr>
      <w:sz w:val="21"/>
    </w:rPr>
  </w:style>
  <w:style w:type="paragraph" w:customStyle="1" w:styleId="6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首行缩进1"/>
    <w:basedOn w:val="27"/>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19"/>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3"/>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4"/>
    <w:qFormat/>
    <w:uiPriority w:val="0"/>
    <w:rPr>
      <w:rFonts w:ascii="Arial" w:hAnsi="Arial" w:eastAsia="黑体" w:cs="Arial"/>
      <w:snapToGrid w:val="0"/>
      <w:kern w:val="0"/>
      <w:szCs w:val="21"/>
    </w:rPr>
  </w:style>
  <w:style w:type="character" w:customStyle="1" w:styleId="13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1"/>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9"/>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2"/>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8"/>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2"/>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4"/>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3"/>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20"/>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19"/>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2"/>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4"/>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0"/>
    <w:qFormat/>
    <w:uiPriority w:val="0"/>
    <w:rPr>
      <w:rFonts w:ascii="黑体" w:hAnsi="Courier New" w:eastAsia="黑体"/>
    </w:rPr>
  </w:style>
  <w:style w:type="character" w:customStyle="1" w:styleId="307">
    <w:name w:val="正文文本 2 Char1"/>
    <w:link w:val="59"/>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4"/>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5"/>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3"/>
    <w:qFormat/>
    <w:uiPriority w:val="0"/>
    <w:rPr>
      <w:kern w:val="2"/>
      <w:sz w:val="21"/>
      <w:szCs w:val="24"/>
    </w:rPr>
  </w:style>
  <w:style w:type="character" w:customStyle="1" w:styleId="350">
    <w:name w:val="签名 Char"/>
    <w:link w:val="46"/>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7"/>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3"/>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5"/>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4"/>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6">
    <w:name w:val="gray6"/>
    <w:basedOn w:val="74"/>
    <w:qFormat/>
    <w:uiPriority w:val="0"/>
    <w:rPr>
      <w:rFonts w:ascii="Arial" w:hAnsi="Arial" w:eastAsia="黑体" w:cs="Arial"/>
      <w:snapToGrid w:val="0"/>
      <w:kern w:val="0"/>
      <w:szCs w:val="21"/>
    </w:rPr>
  </w:style>
  <w:style w:type="character" w:customStyle="1" w:styleId="437">
    <w:name w:val="hui"/>
    <w:basedOn w:val="74"/>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
    <w:next w:val="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
    <w:next w:val="2"/>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9"/>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2"/>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1"/>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4"/>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lang w:val="en-US" w:eastAsia="zh-CN"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5"/>
    <customShpInfo spid="_x0000_s2053"/>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46510-5E84-4465-B70C-341416113AD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21014</Words>
  <Characters>22194</Characters>
  <Lines>172</Lines>
  <Paragraphs>48</Paragraphs>
  <TotalTime>19</TotalTime>
  <ScaleCrop>false</ScaleCrop>
  <LinksUpToDate>false</LinksUpToDate>
  <CharactersWithSpaces>23226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2021-12-27T03:06:00Z</cp:lastPrinted>
  <dcterms:modified xsi:type="dcterms:W3CDTF">2024-12-11T02:14:03Z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ies>
</file>