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99C969">
      <w:pPr>
        <w:spacing w:line="360" w:lineRule="auto"/>
        <w:jc w:val="center"/>
        <w:rPr>
          <w:rFonts w:hint="eastAsia" w:asciiTheme="minorEastAsia" w:hAnsiTheme="minorEastAsia" w:eastAsiaTheme="minorEastAsia" w:cstheme="minorEastAsia"/>
          <w:b/>
          <w:color w:val="auto"/>
          <w:sz w:val="24"/>
          <w:highlight w:val="none"/>
        </w:rPr>
      </w:pPr>
    </w:p>
    <w:p w14:paraId="11408850">
      <w:pPr>
        <w:pStyle w:val="972"/>
        <w:spacing w:line="760" w:lineRule="exact"/>
        <w:rPr>
          <w:rFonts w:hint="eastAsia" w:asciiTheme="minorEastAsia" w:hAnsiTheme="minorEastAsia" w:eastAsiaTheme="minorEastAsia" w:cstheme="minorEastAsia"/>
          <w:color w:val="auto"/>
          <w:sz w:val="72"/>
          <w:szCs w:val="72"/>
          <w:highlight w:val="none"/>
        </w:rPr>
      </w:pPr>
    </w:p>
    <w:p w14:paraId="1EE56217">
      <w:pPr>
        <w:pStyle w:val="3"/>
        <w:jc w:val="center"/>
        <w:rPr>
          <w:rFonts w:hint="eastAsia" w:asciiTheme="minorEastAsia" w:hAnsiTheme="minorEastAsia" w:eastAsiaTheme="minorEastAsia" w:cstheme="minorEastAsia"/>
          <w:b/>
          <w:bCs/>
          <w:color w:val="auto"/>
          <w:spacing w:val="0"/>
          <w:sz w:val="44"/>
          <w:szCs w:val="44"/>
          <w:highlight w:val="none"/>
          <w:lang w:val="en-US" w:eastAsia="zh-CN"/>
        </w:rPr>
      </w:pPr>
      <w:r>
        <w:rPr>
          <w:rFonts w:hint="eastAsia" w:asciiTheme="minorEastAsia" w:hAnsiTheme="minorEastAsia" w:eastAsiaTheme="minorEastAsia" w:cstheme="minorEastAsia"/>
          <w:b/>
          <w:bCs/>
          <w:color w:val="auto"/>
          <w:spacing w:val="0"/>
          <w:sz w:val="44"/>
          <w:szCs w:val="44"/>
          <w:highlight w:val="none"/>
          <w:lang w:val="en-US" w:eastAsia="zh-CN"/>
        </w:rPr>
        <w:t>宁围街道宁牧未来社区文化家园多功能设备及氛围软装采购项目</w:t>
      </w:r>
    </w:p>
    <w:p w14:paraId="36728E61">
      <w:pPr>
        <w:pStyle w:val="85"/>
        <w:rPr>
          <w:rFonts w:hint="eastAsia" w:asciiTheme="minorEastAsia" w:hAnsiTheme="minorEastAsia" w:eastAsiaTheme="minorEastAsia" w:cstheme="minorEastAsia"/>
          <w:color w:val="auto"/>
          <w:highlight w:val="none"/>
          <w:lang w:eastAsia="zh-CN"/>
        </w:rPr>
      </w:pPr>
    </w:p>
    <w:p w14:paraId="2C80E42B">
      <w:pPr>
        <w:adjustRightInd/>
        <w:spacing w:line="360" w:lineRule="auto"/>
        <w:jc w:val="center"/>
        <w:rPr>
          <w:rFonts w:hint="eastAsia" w:asciiTheme="minorEastAsia" w:hAnsiTheme="minorEastAsia" w:eastAsiaTheme="minorEastAsia" w:cstheme="minorEastAsia"/>
          <w:b/>
          <w:bCs/>
          <w:color w:val="auto"/>
          <w:sz w:val="72"/>
          <w:szCs w:val="72"/>
          <w:highlight w:val="none"/>
        </w:rPr>
      </w:pPr>
    </w:p>
    <w:p w14:paraId="4307BB18">
      <w:pPr>
        <w:pStyle w:val="3"/>
        <w:rPr>
          <w:rFonts w:hint="eastAsia"/>
          <w:color w:val="auto"/>
          <w:highlight w:val="none"/>
        </w:rPr>
      </w:pPr>
    </w:p>
    <w:p w14:paraId="30EB44E3">
      <w:pPr>
        <w:adjustRightInd/>
        <w:spacing w:line="360" w:lineRule="auto"/>
        <w:jc w:val="center"/>
        <w:rPr>
          <w:rFonts w:hint="eastAsia" w:asciiTheme="minorEastAsia" w:hAnsiTheme="minorEastAsia" w:eastAsiaTheme="minorEastAsia" w:cstheme="minorEastAsia"/>
          <w:b/>
          <w:bCs/>
          <w:color w:val="auto"/>
          <w:sz w:val="72"/>
          <w:szCs w:val="72"/>
          <w:highlight w:val="none"/>
          <w:lang w:val="en-US" w:eastAsia="zh-CN"/>
        </w:rPr>
      </w:pPr>
      <w:r>
        <w:rPr>
          <w:rFonts w:hint="eastAsia" w:asciiTheme="minorEastAsia" w:hAnsiTheme="minorEastAsia" w:eastAsiaTheme="minorEastAsia" w:cstheme="minorEastAsia"/>
          <w:b/>
          <w:bCs/>
          <w:color w:val="auto"/>
          <w:sz w:val="72"/>
          <w:szCs w:val="72"/>
          <w:highlight w:val="none"/>
        </w:rPr>
        <w:t>公开竞争</w:t>
      </w:r>
      <w:r>
        <w:rPr>
          <w:rFonts w:hint="eastAsia" w:asciiTheme="minorEastAsia" w:hAnsiTheme="minorEastAsia" w:eastAsiaTheme="minorEastAsia" w:cstheme="minorEastAsia"/>
          <w:b/>
          <w:bCs/>
          <w:color w:val="auto"/>
          <w:sz w:val="72"/>
          <w:szCs w:val="72"/>
          <w:highlight w:val="none"/>
          <w:lang w:val="en-US" w:eastAsia="zh-CN"/>
        </w:rPr>
        <w:t>文件</w:t>
      </w:r>
    </w:p>
    <w:p w14:paraId="2299304D">
      <w:pPr>
        <w:adjustRightInd/>
        <w:spacing w:line="360" w:lineRule="auto"/>
        <w:jc w:val="center"/>
        <w:rPr>
          <w:rFonts w:hint="eastAsia" w:asciiTheme="minorEastAsia" w:hAnsiTheme="minorEastAsia" w:eastAsiaTheme="minorEastAsia" w:cstheme="minorEastAsia"/>
          <w:b/>
          <w:bCs/>
          <w:color w:val="auto"/>
          <w:sz w:val="72"/>
          <w:szCs w:val="72"/>
          <w:highlight w:val="none"/>
        </w:rPr>
      </w:pPr>
      <w:r>
        <w:rPr>
          <w:rFonts w:hint="eastAsia" w:asciiTheme="minorEastAsia" w:hAnsiTheme="minorEastAsia" w:eastAsiaTheme="minorEastAsia" w:cstheme="minorEastAsia"/>
          <w:b/>
          <w:bCs/>
          <w:color w:val="auto"/>
          <w:sz w:val="32"/>
          <w:szCs w:val="32"/>
          <w:highlight w:val="none"/>
        </w:rPr>
        <w:t>（电子交易）</w:t>
      </w:r>
    </w:p>
    <w:p w14:paraId="625CB038">
      <w:pPr>
        <w:adjustRightInd/>
        <w:spacing w:line="360" w:lineRule="auto"/>
        <w:jc w:val="center"/>
        <w:rPr>
          <w:rFonts w:hint="eastAsia" w:asciiTheme="minorEastAsia" w:hAnsiTheme="minorEastAsia" w:eastAsiaTheme="minorEastAsia" w:cstheme="minorEastAsia"/>
          <w:b/>
          <w:color w:val="auto"/>
          <w:sz w:val="44"/>
          <w:szCs w:val="44"/>
          <w:highlight w:val="none"/>
        </w:rPr>
      </w:pPr>
    </w:p>
    <w:p w14:paraId="46E0FAFE">
      <w:pPr>
        <w:snapToGrid w:val="0"/>
        <w:spacing w:line="360" w:lineRule="auto"/>
        <w:jc w:val="center"/>
        <w:rPr>
          <w:rFonts w:hint="default" w:asciiTheme="minorEastAsia" w:hAnsiTheme="minorEastAsia" w:eastAsiaTheme="minorEastAsia" w:cstheme="minorEastAsia"/>
          <w:b/>
          <w:bCs/>
          <w:color w:val="auto"/>
          <w:sz w:val="30"/>
          <w:szCs w:val="30"/>
          <w:highlight w:val="none"/>
          <w:lang w:val="en-US" w:eastAsia="zh-CN"/>
        </w:rPr>
      </w:pPr>
      <w:r>
        <w:rPr>
          <w:rFonts w:hint="eastAsia" w:asciiTheme="minorEastAsia" w:hAnsiTheme="minorEastAsia" w:eastAsiaTheme="minorEastAsia" w:cstheme="minorEastAsia"/>
          <w:b/>
          <w:bCs/>
          <w:color w:val="auto"/>
          <w:sz w:val="30"/>
          <w:szCs w:val="30"/>
          <w:highlight w:val="none"/>
        </w:rPr>
        <w:t>交易编号：</w:t>
      </w:r>
      <w:r>
        <w:rPr>
          <w:rFonts w:hint="eastAsia" w:asciiTheme="minorEastAsia" w:hAnsiTheme="minorEastAsia" w:eastAsiaTheme="minorEastAsia" w:cstheme="minorEastAsia"/>
          <w:b/>
          <w:bCs/>
          <w:color w:val="auto"/>
          <w:sz w:val="30"/>
          <w:szCs w:val="30"/>
          <w:highlight w:val="none"/>
          <w:lang w:eastAsia="zh-CN"/>
        </w:rPr>
        <w:t>QTCG-NW20250401</w:t>
      </w:r>
    </w:p>
    <w:p w14:paraId="0D270830">
      <w:pPr>
        <w:adjustRightInd/>
        <w:spacing w:line="360" w:lineRule="auto"/>
        <w:rPr>
          <w:rFonts w:hint="eastAsia" w:asciiTheme="minorEastAsia" w:hAnsiTheme="minorEastAsia" w:eastAsiaTheme="minorEastAsia" w:cstheme="minorEastAsia"/>
          <w:color w:val="auto"/>
          <w:sz w:val="28"/>
          <w:szCs w:val="20"/>
          <w:highlight w:val="none"/>
        </w:rPr>
      </w:pPr>
    </w:p>
    <w:p w14:paraId="61585878">
      <w:pPr>
        <w:spacing w:line="360" w:lineRule="auto"/>
        <w:jc w:val="center"/>
        <w:rPr>
          <w:rFonts w:hint="eastAsia" w:asciiTheme="minorEastAsia" w:hAnsiTheme="minorEastAsia" w:eastAsiaTheme="minorEastAsia" w:cstheme="minorEastAsia"/>
          <w:b/>
          <w:color w:val="auto"/>
          <w:sz w:val="44"/>
          <w:szCs w:val="44"/>
          <w:highlight w:val="none"/>
        </w:rPr>
      </w:pPr>
    </w:p>
    <w:p w14:paraId="3D3D0A1D">
      <w:pPr>
        <w:spacing w:line="360" w:lineRule="auto"/>
        <w:jc w:val="center"/>
        <w:rPr>
          <w:rFonts w:hint="eastAsia" w:asciiTheme="minorEastAsia" w:hAnsiTheme="minorEastAsia" w:eastAsiaTheme="minorEastAsia" w:cstheme="minorEastAsia"/>
          <w:b/>
          <w:color w:val="auto"/>
          <w:sz w:val="44"/>
          <w:szCs w:val="44"/>
          <w:highlight w:val="none"/>
        </w:rPr>
      </w:pPr>
    </w:p>
    <w:p w14:paraId="693CF302">
      <w:pPr>
        <w:pStyle w:val="87"/>
        <w:rPr>
          <w:rFonts w:hint="eastAsia" w:asciiTheme="minorEastAsia" w:hAnsiTheme="minorEastAsia" w:eastAsiaTheme="minorEastAsia" w:cstheme="minorEastAsia"/>
          <w:color w:val="auto"/>
          <w:highlight w:val="none"/>
        </w:rPr>
      </w:pPr>
    </w:p>
    <w:p w14:paraId="4BE8EA7C">
      <w:pPr>
        <w:pStyle w:val="87"/>
        <w:rPr>
          <w:rFonts w:hint="eastAsia" w:asciiTheme="minorEastAsia" w:hAnsiTheme="minorEastAsia" w:eastAsiaTheme="minorEastAsia" w:cstheme="minorEastAsia"/>
          <w:color w:val="auto"/>
          <w:highlight w:val="none"/>
        </w:rPr>
      </w:pPr>
    </w:p>
    <w:p w14:paraId="79E015EC">
      <w:pPr>
        <w:pStyle w:val="85"/>
        <w:ind w:firstLine="0"/>
        <w:rPr>
          <w:rFonts w:hint="eastAsia" w:asciiTheme="minorEastAsia" w:hAnsiTheme="minorEastAsia" w:eastAsiaTheme="minorEastAsia" w:cstheme="minorEastAsia"/>
          <w:color w:val="auto"/>
          <w:highlight w:val="none"/>
          <w:lang w:eastAsia="zh-CN"/>
        </w:rPr>
      </w:pPr>
    </w:p>
    <w:p w14:paraId="45A9CC33">
      <w:pPr>
        <w:spacing w:line="360" w:lineRule="auto"/>
        <w:ind w:firstLine="964" w:firstLineChars="300"/>
        <w:rPr>
          <w:rFonts w:hint="eastAsia" w:asciiTheme="minorEastAsia" w:hAnsiTheme="minorEastAsia" w:eastAsiaTheme="minorEastAsia" w:cstheme="minorEastAsia"/>
          <w:b/>
          <w:color w:val="auto"/>
          <w:sz w:val="32"/>
          <w:szCs w:val="30"/>
          <w:highlight w:val="none"/>
          <w:lang w:eastAsia="zh-CN"/>
        </w:rPr>
      </w:pPr>
      <w:r>
        <w:rPr>
          <w:rFonts w:hint="eastAsia" w:asciiTheme="minorEastAsia" w:hAnsiTheme="minorEastAsia" w:eastAsiaTheme="minorEastAsia" w:cstheme="minorEastAsia"/>
          <w:b/>
          <w:color w:val="auto"/>
          <w:sz w:val="32"/>
          <w:szCs w:val="30"/>
          <w:highlight w:val="none"/>
        </w:rPr>
        <w:t>交易发起人：</w:t>
      </w:r>
      <w:r>
        <w:rPr>
          <w:rFonts w:hint="eastAsia" w:asciiTheme="minorEastAsia" w:hAnsiTheme="minorEastAsia" w:eastAsiaTheme="minorEastAsia" w:cstheme="minorEastAsia"/>
          <w:b/>
          <w:color w:val="auto"/>
          <w:sz w:val="32"/>
          <w:szCs w:val="30"/>
          <w:highlight w:val="none"/>
          <w:lang w:eastAsia="zh-CN"/>
        </w:rPr>
        <w:t>杭州萧山宁围宁牧股份经济联合社</w:t>
      </w:r>
    </w:p>
    <w:p w14:paraId="43B48C2B">
      <w:pPr>
        <w:spacing w:line="360" w:lineRule="auto"/>
        <w:ind w:firstLine="964" w:firstLineChars="30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0"/>
          <w:highlight w:val="none"/>
        </w:rPr>
        <w:t>代理机构：杭州博望建设工程招标投标代理有限公司</w:t>
      </w:r>
    </w:p>
    <w:p w14:paraId="47FC82E7">
      <w:pPr>
        <w:snapToGrid w:val="0"/>
        <w:spacing w:line="360" w:lineRule="auto"/>
        <w:jc w:val="center"/>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sz w:val="32"/>
          <w:szCs w:val="32"/>
          <w:highlight w:val="none"/>
        </w:rPr>
        <w:t>二〇二</w:t>
      </w:r>
      <w:r>
        <w:rPr>
          <w:rFonts w:hint="eastAsia" w:asciiTheme="minorEastAsia" w:hAnsiTheme="minorEastAsia" w:eastAsiaTheme="minorEastAsia" w:cstheme="minorEastAsia"/>
          <w:b/>
          <w:color w:val="auto"/>
          <w:sz w:val="32"/>
          <w:szCs w:val="32"/>
          <w:highlight w:val="none"/>
          <w:lang w:val="en-US" w:eastAsia="zh-CN"/>
        </w:rPr>
        <w:t>五</w:t>
      </w:r>
      <w:r>
        <w:rPr>
          <w:rFonts w:hint="eastAsia" w:asciiTheme="minorEastAsia" w:hAnsiTheme="minorEastAsia" w:eastAsiaTheme="minorEastAsia" w:cstheme="minorEastAsia"/>
          <w:b/>
          <w:color w:val="auto"/>
          <w:sz w:val="32"/>
          <w:szCs w:val="32"/>
          <w:highlight w:val="none"/>
        </w:rPr>
        <w:t>年</w:t>
      </w:r>
      <w:r>
        <w:rPr>
          <w:rFonts w:hint="eastAsia" w:asciiTheme="minorEastAsia" w:hAnsiTheme="minorEastAsia" w:eastAsiaTheme="minorEastAsia" w:cstheme="minorEastAsia"/>
          <w:b/>
          <w:color w:val="auto"/>
          <w:sz w:val="32"/>
          <w:szCs w:val="32"/>
          <w:highlight w:val="none"/>
          <w:lang w:val="en-US" w:eastAsia="zh-CN"/>
        </w:rPr>
        <w:t>四</w:t>
      </w:r>
      <w:r>
        <w:rPr>
          <w:rFonts w:hint="eastAsia" w:asciiTheme="minorEastAsia" w:hAnsiTheme="minorEastAsia" w:eastAsiaTheme="minorEastAsia" w:cstheme="minorEastAsia"/>
          <w:b/>
          <w:color w:val="auto"/>
          <w:sz w:val="32"/>
          <w:szCs w:val="32"/>
          <w:highlight w:val="none"/>
        </w:rPr>
        <w:t>月</w:t>
      </w:r>
      <w:r>
        <w:rPr>
          <w:rFonts w:hint="eastAsia" w:asciiTheme="minorEastAsia" w:hAnsiTheme="minorEastAsia" w:eastAsiaTheme="minorEastAsia" w:cstheme="minorEastAsia"/>
          <w:b/>
          <w:color w:val="auto"/>
          <w:sz w:val="32"/>
          <w:szCs w:val="32"/>
          <w:highlight w:val="none"/>
          <w:lang w:val="en-US" w:eastAsia="zh-CN"/>
        </w:rPr>
        <w:t>十</w:t>
      </w:r>
      <w:r>
        <w:rPr>
          <w:rFonts w:hint="eastAsia" w:asciiTheme="minorEastAsia" w:hAnsiTheme="minorEastAsia" w:eastAsiaTheme="minorEastAsia" w:cstheme="minorEastAsia"/>
          <w:b/>
          <w:color w:val="auto"/>
          <w:sz w:val="32"/>
          <w:szCs w:val="32"/>
          <w:highlight w:val="none"/>
        </w:rPr>
        <w:t>日</w:t>
      </w:r>
    </w:p>
    <w:p w14:paraId="500F423D">
      <w:pPr>
        <w:jc w:val="center"/>
        <w:rPr>
          <w:rFonts w:hint="eastAsia" w:asciiTheme="minorEastAsia" w:hAnsiTheme="minorEastAsia" w:eastAsiaTheme="minorEastAsia" w:cstheme="minorEastAsia"/>
          <w:b/>
          <w:color w:val="auto"/>
          <w:sz w:val="48"/>
          <w:szCs w:val="48"/>
          <w:highlight w:val="none"/>
        </w:rPr>
        <w:sectPr>
          <w:headerReference r:id="rId4" w:type="first"/>
          <w:footerReference r:id="rId6" w:type="first"/>
          <w:headerReference r:id="rId3" w:type="default"/>
          <w:footerReference r:id="rId5" w:type="default"/>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7EED411A">
      <w:pPr>
        <w:jc w:val="center"/>
        <w:rPr>
          <w:rFonts w:hint="eastAsia" w:asciiTheme="minorEastAsia" w:hAnsiTheme="minorEastAsia" w:eastAsiaTheme="minorEastAsia" w:cstheme="minorEastAsia"/>
          <w:b/>
          <w:color w:val="auto"/>
          <w:sz w:val="48"/>
          <w:szCs w:val="48"/>
          <w:highlight w:val="none"/>
        </w:rPr>
      </w:pPr>
    </w:p>
    <w:p w14:paraId="1FE34AAC">
      <w:pPr>
        <w:jc w:val="center"/>
        <w:rPr>
          <w:rFonts w:hint="eastAsia" w:asciiTheme="minorEastAsia" w:hAnsiTheme="minorEastAsia" w:eastAsiaTheme="minorEastAsia" w:cstheme="minorEastAsia"/>
          <w:b/>
          <w:color w:val="auto"/>
          <w:sz w:val="48"/>
          <w:szCs w:val="48"/>
          <w:highlight w:val="none"/>
        </w:rPr>
      </w:pPr>
    </w:p>
    <w:p w14:paraId="61A1B9AF">
      <w:pPr>
        <w:jc w:val="center"/>
        <w:rPr>
          <w:rFonts w:hint="eastAsia" w:asciiTheme="minorEastAsia" w:hAnsiTheme="minorEastAsia" w:eastAsiaTheme="minorEastAsia" w:cstheme="minorEastAsia"/>
          <w:b/>
          <w:color w:val="auto"/>
          <w:sz w:val="48"/>
          <w:szCs w:val="48"/>
          <w:highlight w:val="none"/>
        </w:rPr>
      </w:pPr>
      <w:r>
        <w:rPr>
          <w:rFonts w:hint="eastAsia" w:asciiTheme="minorEastAsia" w:hAnsiTheme="minorEastAsia" w:eastAsiaTheme="minorEastAsia" w:cstheme="minorEastAsia"/>
          <w:b/>
          <w:color w:val="auto"/>
          <w:sz w:val="48"/>
          <w:szCs w:val="48"/>
          <w:highlight w:val="none"/>
        </w:rPr>
        <w:t>目  录</w:t>
      </w:r>
    </w:p>
    <w:p w14:paraId="2F0D5E5B">
      <w:pPr>
        <w:spacing w:line="360" w:lineRule="auto"/>
        <w:rPr>
          <w:rFonts w:hint="eastAsia" w:asciiTheme="minorEastAsia" w:hAnsiTheme="minorEastAsia" w:eastAsiaTheme="minorEastAsia" w:cstheme="minorEastAsia"/>
          <w:color w:val="auto"/>
          <w:sz w:val="32"/>
          <w:szCs w:val="32"/>
          <w:highlight w:val="none"/>
        </w:rPr>
      </w:pPr>
    </w:p>
    <w:p w14:paraId="7F20638C">
      <w:pPr>
        <w:spacing w:line="360" w:lineRule="auto"/>
        <w:rPr>
          <w:rFonts w:hint="eastAsia" w:asciiTheme="minorEastAsia" w:hAnsiTheme="minorEastAsia" w:eastAsiaTheme="minorEastAsia" w:cstheme="minorEastAsia"/>
          <w:color w:val="auto"/>
          <w:sz w:val="32"/>
          <w:szCs w:val="32"/>
          <w:highlight w:val="none"/>
        </w:rPr>
      </w:pPr>
    </w:p>
    <w:p w14:paraId="7BFFDCE3">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第一部分      交易公告</w:t>
      </w:r>
    </w:p>
    <w:p w14:paraId="74F69DE9">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第二部分      响应人须知</w:t>
      </w:r>
    </w:p>
    <w:p w14:paraId="52BAD7C9">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第三部分      交易需求</w:t>
      </w:r>
    </w:p>
    <w:p w14:paraId="7C5AD0B2">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第四部分      交易办法</w:t>
      </w:r>
    </w:p>
    <w:p w14:paraId="3FDF0B5F">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第五部分      拟签订的合同文本</w:t>
      </w:r>
    </w:p>
    <w:p w14:paraId="3E9628BD">
      <w:pPr>
        <w:spacing w:line="360" w:lineRule="auto"/>
        <w:ind w:firstLine="1280" w:firstLineChars="400"/>
        <w:rPr>
          <w:rFonts w:hint="eastAsia" w:asciiTheme="minorEastAsia" w:hAnsiTheme="minorEastAsia" w:eastAsiaTheme="minorEastAsia" w:cstheme="minorEastAsia"/>
          <w:color w:val="auto"/>
          <w:sz w:val="32"/>
          <w:szCs w:val="32"/>
          <w:highlight w:val="none"/>
        </w:rPr>
      </w:pPr>
      <w:r>
        <w:rPr>
          <w:rFonts w:hint="eastAsia" w:asciiTheme="minorEastAsia" w:hAnsiTheme="minorEastAsia" w:eastAsiaTheme="minorEastAsia" w:cstheme="minorEastAsia"/>
          <w:color w:val="auto"/>
          <w:sz w:val="32"/>
          <w:szCs w:val="32"/>
          <w:highlight w:val="none"/>
        </w:rPr>
        <w:t>第六部分      应提交的有关格式范例</w:t>
      </w:r>
    </w:p>
    <w:p w14:paraId="7B408B11">
      <w:pPr>
        <w:spacing w:line="360" w:lineRule="auto"/>
        <w:ind w:firstLine="549" w:firstLineChars="229"/>
        <w:rPr>
          <w:rFonts w:hint="eastAsia" w:asciiTheme="minorEastAsia" w:hAnsiTheme="minorEastAsia" w:eastAsiaTheme="minorEastAsia" w:cstheme="minorEastAsia"/>
          <w:color w:val="auto"/>
          <w:sz w:val="24"/>
          <w:highlight w:val="none"/>
        </w:rPr>
      </w:pPr>
      <w:bookmarkStart w:id="0" w:name="_Hlt91233176"/>
      <w:bookmarkEnd w:id="0"/>
      <w:bookmarkStart w:id="1" w:name="_Toc91899869"/>
    </w:p>
    <w:p w14:paraId="3183C93D">
      <w:pPr>
        <w:spacing w:line="360" w:lineRule="auto"/>
        <w:ind w:firstLine="549" w:firstLineChars="229"/>
        <w:rPr>
          <w:rFonts w:hint="eastAsia" w:asciiTheme="minorEastAsia" w:hAnsiTheme="minorEastAsia" w:eastAsiaTheme="minorEastAsia" w:cstheme="minorEastAsia"/>
          <w:color w:val="auto"/>
          <w:sz w:val="24"/>
          <w:highlight w:val="none"/>
        </w:rPr>
      </w:pPr>
    </w:p>
    <w:p w14:paraId="0D541C4D">
      <w:pPr>
        <w:spacing w:line="360" w:lineRule="auto"/>
        <w:ind w:firstLine="549" w:firstLineChars="229"/>
        <w:rPr>
          <w:rFonts w:hint="eastAsia" w:asciiTheme="minorEastAsia" w:hAnsiTheme="minorEastAsia" w:eastAsiaTheme="minorEastAsia" w:cstheme="minorEastAsia"/>
          <w:color w:val="auto"/>
          <w:sz w:val="24"/>
          <w:highlight w:val="none"/>
        </w:rPr>
      </w:pPr>
    </w:p>
    <w:p w14:paraId="44815395">
      <w:pPr>
        <w:spacing w:line="360" w:lineRule="auto"/>
        <w:ind w:firstLine="549" w:firstLineChars="229"/>
        <w:rPr>
          <w:rFonts w:hint="eastAsia" w:asciiTheme="minorEastAsia" w:hAnsiTheme="minorEastAsia" w:eastAsiaTheme="minorEastAsia" w:cstheme="minorEastAsia"/>
          <w:color w:val="auto"/>
          <w:sz w:val="24"/>
          <w:highlight w:val="none"/>
        </w:rPr>
      </w:pPr>
    </w:p>
    <w:p w14:paraId="4B0EE9F6">
      <w:pPr>
        <w:spacing w:line="360" w:lineRule="auto"/>
        <w:ind w:firstLine="549" w:firstLineChars="229"/>
        <w:rPr>
          <w:rFonts w:hint="eastAsia" w:asciiTheme="minorEastAsia" w:hAnsiTheme="minorEastAsia" w:eastAsiaTheme="minorEastAsia" w:cstheme="minorEastAsia"/>
          <w:color w:val="auto"/>
          <w:sz w:val="24"/>
          <w:highlight w:val="none"/>
        </w:rPr>
      </w:pPr>
    </w:p>
    <w:p w14:paraId="5E77B053">
      <w:pPr>
        <w:spacing w:line="360" w:lineRule="auto"/>
        <w:ind w:firstLine="549" w:firstLineChars="229"/>
        <w:rPr>
          <w:rFonts w:hint="eastAsia" w:asciiTheme="minorEastAsia" w:hAnsiTheme="minorEastAsia" w:eastAsiaTheme="minorEastAsia" w:cstheme="minorEastAsia"/>
          <w:color w:val="auto"/>
          <w:sz w:val="24"/>
          <w:highlight w:val="none"/>
        </w:rPr>
      </w:pPr>
    </w:p>
    <w:p w14:paraId="1C24348C">
      <w:pPr>
        <w:spacing w:line="360" w:lineRule="auto"/>
        <w:ind w:firstLine="549" w:firstLineChars="229"/>
        <w:rPr>
          <w:rFonts w:hint="eastAsia" w:asciiTheme="minorEastAsia" w:hAnsiTheme="minorEastAsia" w:eastAsiaTheme="minorEastAsia" w:cstheme="minorEastAsia"/>
          <w:color w:val="auto"/>
          <w:sz w:val="24"/>
          <w:highlight w:val="none"/>
        </w:rPr>
      </w:pPr>
    </w:p>
    <w:p w14:paraId="58A6DD16">
      <w:pPr>
        <w:spacing w:line="360" w:lineRule="auto"/>
        <w:ind w:firstLine="549" w:firstLineChars="229"/>
        <w:rPr>
          <w:rFonts w:hint="eastAsia" w:asciiTheme="minorEastAsia" w:hAnsiTheme="minorEastAsia" w:eastAsiaTheme="minorEastAsia" w:cstheme="minorEastAsia"/>
          <w:color w:val="auto"/>
          <w:sz w:val="24"/>
          <w:highlight w:val="none"/>
        </w:rPr>
      </w:pPr>
    </w:p>
    <w:p w14:paraId="383581FD">
      <w:pPr>
        <w:spacing w:line="360" w:lineRule="auto"/>
        <w:ind w:firstLine="549" w:firstLineChars="229"/>
        <w:rPr>
          <w:rFonts w:hint="eastAsia" w:asciiTheme="minorEastAsia" w:hAnsiTheme="minorEastAsia" w:eastAsiaTheme="minorEastAsia" w:cstheme="minorEastAsia"/>
          <w:color w:val="auto"/>
          <w:sz w:val="24"/>
          <w:highlight w:val="none"/>
        </w:rPr>
      </w:pPr>
    </w:p>
    <w:p w14:paraId="7DDD4C51">
      <w:pPr>
        <w:spacing w:line="360" w:lineRule="auto"/>
        <w:ind w:firstLine="549" w:firstLineChars="229"/>
        <w:rPr>
          <w:rFonts w:hint="eastAsia" w:asciiTheme="minorEastAsia" w:hAnsiTheme="minorEastAsia" w:eastAsiaTheme="minorEastAsia" w:cstheme="minorEastAsia"/>
          <w:color w:val="auto"/>
          <w:sz w:val="24"/>
          <w:highlight w:val="none"/>
        </w:rPr>
      </w:pPr>
    </w:p>
    <w:p w14:paraId="0A9A1DD4">
      <w:pPr>
        <w:spacing w:line="360" w:lineRule="auto"/>
        <w:ind w:firstLine="549" w:firstLineChars="229"/>
        <w:rPr>
          <w:rFonts w:hint="eastAsia" w:asciiTheme="minorEastAsia" w:hAnsiTheme="minorEastAsia" w:eastAsiaTheme="minorEastAsia" w:cstheme="minorEastAsia"/>
          <w:color w:val="auto"/>
          <w:sz w:val="24"/>
          <w:highlight w:val="none"/>
        </w:rPr>
      </w:pPr>
    </w:p>
    <w:p w14:paraId="7315FDEC">
      <w:pPr>
        <w:spacing w:line="360" w:lineRule="auto"/>
        <w:ind w:firstLine="549" w:firstLineChars="229"/>
        <w:rPr>
          <w:rFonts w:hint="eastAsia" w:asciiTheme="minorEastAsia" w:hAnsiTheme="minorEastAsia" w:eastAsiaTheme="minorEastAsia" w:cstheme="minorEastAsia"/>
          <w:color w:val="auto"/>
          <w:sz w:val="24"/>
          <w:highlight w:val="none"/>
        </w:rPr>
      </w:pPr>
    </w:p>
    <w:p w14:paraId="5833AD92">
      <w:pPr>
        <w:spacing w:line="360" w:lineRule="auto"/>
        <w:ind w:firstLine="549" w:firstLineChars="229"/>
        <w:rPr>
          <w:rFonts w:hint="eastAsia" w:asciiTheme="minorEastAsia" w:hAnsiTheme="minorEastAsia" w:eastAsiaTheme="minorEastAsia" w:cstheme="minorEastAsia"/>
          <w:color w:val="auto"/>
          <w:sz w:val="24"/>
          <w:highlight w:val="none"/>
        </w:rPr>
      </w:pPr>
    </w:p>
    <w:p w14:paraId="5DD235F5">
      <w:pPr>
        <w:spacing w:line="360" w:lineRule="auto"/>
        <w:rPr>
          <w:rFonts w:hint="eastAsia" w:asciiTheme="minorEastAsia" w:hAnsiTheme="minorEastAsia" w:eastAsiaTheme="minorEastAsia" w:cstheme="minorEastAsia"/>
          <w:color w:val="auto"/>
          <w:sz w:val="24"/>
          <w:highlight w:val="none"/>
        </w:rPr>
      </w:pPr>
    </w:p>
    <w:p w14:paraId="30134D9E">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bookmarkStart w:id="2" w:name="第一部分"/>
      <w:r>
        <w:rPr>
          <w:rFonts w:hint="eastAsia" w:asciiTheme="minorEastAsia" w:hAnsiTheme="minorEastAsia" w:eastAsiaTheme="minorEastAsia" w:cstheme="minorEastAsia"/>
          <w:b/>
          <w:color w:val="auto"/>
          <w:sz w:val="36"/>
          <w:szCs w:val="36"/>
          <w:highlight w:val="none"/>
        </w:rPr>
        <w:br w:type="page"/>
      </w:r>
      <w:bookmarkEnd w:id="1"/>
      <w:bookmarkEnd w:id="2"/>
      <w:bookmarkStart w:id="3" w:name="_Hlt74728647"/>
      <w:bookmarkEnd w:id="3"/>
      <w:bookmarkStart w:id="4" w:name="_Hlt74707423"/>
      <w:bookmarkEnd w:id="4"/>
      <w:bookmarkStart w:id="5" w:name="_Hlt74649545"/>
      <w:bookmarkEnd w:id="5"/>
      <w:bookmarkStart w:id="6" w:name="_Hlt74729822"/>
      <w:bookmarkEnd w:id="6"/>
      <w:bookmarkStart w:id="7" w:name="第二部分"/>
      <w:bookmarkStart w:id="8" w:name="_Toc91899870"/>
      <w:bookmarkStart w:id="9" w:name="_Toc91899871"/>
      <w:r>
        <w:rPr>
          <w:rFonts w:hint="eastAsia" w:asciiTheme="minorEastAsia" w:hAnsiTheme="minorEastAsia" w:eastAsiaTheme="minorEastAsia" w:cstheme="minorEastAsia"/>
          <w:b/>
          <w:color w:val="auto"/>
          <w:sz w:val="36"/>
          <w:szCs w:val="20"/>
          <w:highlight w:val="none"/>
        </w:rPr>
        <w:t>第一部分 交易公告</w:t>
      </w:r>
    </w:p>
    <w:p w14:paraId="0056156C">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一、基本情况</w:t>
      </w:r>
    </w:p>
    <w:p w14:paraId="1203393E">
      <w:pPr>
        <w:spacing w:line="360" w:lineRule="auto"/>
        <w:ind w:firstLine="482" w:firstLineChars="200"/>
        <w:rPr>
          <w:rFonts w:hint="default" w:asciiTheme="minorEastAsia" w:hAnsiTheme="minorEastAsia" w:eastAsiaTheme="minorEastAsia" w:cstheme="minorEastAsia"/>
          <w:b/>
          <w:color w:val="auto"/>
          <w:sz w:val="24"/>
          <w:highlight w:val="none"/>
          <w:lang w:val="en-US" w:eastAsia="zh-CN"/>
        </w:rPr>
      </w:pPr>
      <w:r>
        <w:rPr>
          <w:rFonts w:hint="eastAsia" w:asciiTheme="minorEastAsia" w:hAnsiTheme="minorEastAsia" w:eastAsiaTheme="minorEastAsia" w:cstheme="minorEastAsia"/>
          <w:b/>
          <w:color w:val="auto"/>
          <w:sz w:val="24"/>
          <w:highlight w:val="none"/>
        </w:rPr>
        <w:t>交易编号：</w:t>
      </w:r>
      <w:r>
        <w:rPr>
          <w:rFonts w:hint="eastAsia" w:asciiTheme="minorEastAsia" w:hAnsiTheme="minorEastAsia" w:eastAsiaTheme="minorEastAsia" w:cstheme="minorEastAsia"/>
          <w:b w:val="0"/>
          <w:bCs/>
          <w:color w:val="auto"/>
          <w:sz w:val="24"/>
          <w:highlight w:val="none"/>
        </w:rPr>
        <w:t>QTCG-NW20250401</w:t>
      </w:r>
    </w:p>
    <w:p w14:paraId="4B5951FE">
      <w:pPr>
        <w:spacing w:line="360" w:lineRule="auto"/>
        <w:ind w:firstLine="482" w:firstLineChars="200"/>
        <w:rPr>
          <w:rFonts w:hint="eastAsia" w:asciiTheme="minorEastAsia" w:hAnsiTheme="minorEastAsia" w:eastAsiaTheme="minorEastAsia" w:cstheme="minorEastAsia"/>
          <w:bCs/>
          <w:color w:val="auto"/>
          <w:sz w:val="24"/>
          <w:highlight w:val="none"/>
          <w:lang w:eastAsia="zh-CN"/>
        </w:rPr>
      </w:pPr>
      <w:r>
        <w:rPr>
          <w:rFonts w:hint="eastAsia" w:asciiTheme="minorEastAsia" w:hAnsiTheme="minorEastAsia" w:eastAsiaTheme="minorEastAsia" w:cstheme="minorEastAsia"/>
          <w:b/>
          <w:color w:val="auto"/>
          <w:sz w:val="24"/>
          <w:highlight w:val="none"/>
        </w:rPr>
        <w:t>交易名称：</w:t>
      </w:r>
      <w:r>
        <w:rPr>
          <w:rFonts w:hint="eastAsia" w:asciiTheme="minorEastAsia" w:hAnsiTheme="minorEastAsia" w:eastAsiaTheme="minorEastAsia" w:cstheme="minorEastAsia"/>
          <w:bCs/>
          <w:color w:val="auto"/>
          <w:sz w:val="24"/>
          <w:highlight w:val="none"/>
          <w:lang w:eastAsia="zh-CN"/>
        </w:rPr>
        <w:t>宁围街道宁牧未来社区文化家园多功能设备及氛围软装采购项目</w:t>
      </w:r>
    </w:p>
    <w:p w14:paraId="63B678C7">
      <w:pPr>
        <w:spacing w:line="360" w:lineRule="auto"/>
        <w:ind w:firstLine="482" w:firstLineChars="200"/>
        <w:rPr>
          <w:rFonts w:hint="default" w:asciiTheme="minorEastAsia" w:hAnsiTheme="minorEastAsia" w:eastAsiaTheme="minorEastAsia" w:cstheme="minorEastAsia"/>
          <w:color w:val="auto"/>
          <w:sz w:val="24"/>
          <w:szCs w:val="28"/>
          <w:highlight w:val="none"/>
          <w:lang w:val="en-US"/>
        </w:rPr>
      </w:pPr>
      <w:r>
        <w:rPr>
          <w:rFonts w:hint="eastAsia" w:asciiTheme="minorEastAsia" w:hAnsiTheme="minorEastAsia" w:eastAsiaTheme="minorEastAsia" w:cstheme="minorEastAsia"/>
          <w:b/>
          <w:color w:val="auto"/>
          <w:sz w:val="24"/>
          <w:highlight w:val="none"/>
        </w:rPr>
        <w:t>预算金额（元）：</w:t>
      </w:r>
      <w:r>
        <w:rPr>
          <w:rFonts w:hint="eastAsia" w:asciiTheme="minorEastAsia" w:hAnsiTheme="minorEastAsia" w:eastAsiaTheme="minorEastAsia" w:cstheme="minorEastAsia"/>
          <w:bCs/>
          <w:color w:val="auto"/>
          <w:sz w:val="24"/>
          <w:highlight w:val="none"/>
          <w:lang w:val="en-US" w:eastAsia="zh-CN"/>
        </w:rPr>
        <w:t>980000.00</w:t>
      </w:r>
    </w:p>
    <w:p w14:paraId="5B3854FC">
      <w:pPr>
        <w:spacing w:line="360" w:lineRule="auto"/>
        <w:ind w:firstLine="482" w:firstLineChars="200"/>
        <w:rPr>
          <w:rFonts w:hint="default" w:asciiTheme="minorEastAsia" w:hAnsiTheme="minorEastAsia" w:eastAsiaTheme="minorEastAsia" w:cstheme="minorEastAsia"/>
          <w:color w:val="auto"/>
          <w:sz w:val="24"/>
          <w:highlight w:val="none"/>
          <w:lang w:val="en-US"/>
        </w:rPr>
      </w:pPr>
      <w:r>
        <w:rPr>
          <w:rFonts w:hint="eastAsia" w:asciiTheme="minorEastAsia" w:hAnsiTheme="minorEastAsia" w:eastAsiaTheme="minorEastAsia" w:cstheme="minorEastAsia"/>
          <w:b/>
          <w:color w:val="auto"/>
          <w:sz w:val="24"/>
          <w:highlight w:val="none"/>
        </w:rPr>
        <w:t>最高限价（元）：</w:t>
      </w:r>
      <w:r>
        <w:rPr>
          <w:rFonts w:hint="eastAsia" w:asciiTheme="minorEastAsia" w:hAnsiTheme="minorEastAsia" w:eastAsiaTheme="minorEastAsia" w:cstheme="minorEastAsia"/>
          <w:b w:val="0"/>
          <w:bCs/>
          <w:color w:val="auto"/>
          <w:sz w:val="24"/>
          <w:highlight w:val="none"/>
          <w:lang w:val="en-US" w:eastAsia="zh-CN"/>
        </w:rPr>
        <w:t>980000.00</w:t>
      </w:r>
    </w:p>
    <w:p w14:paraId="1B09F4A9">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交易需求：</w:t>
      </w:r>
      <w:r>
        <w:rPr>
          <w:rFonts w:hint="eastAsia" w:asciiTheme="minorEastAsia" w:hAnsiTheme="minorEastAsia" w:eastAsiaTheme="minorEastAsia" w:cstheme="minorEastAsia"/>
          <w:bCs/>
          <w:color w:val="auto"/>
          <w:sz w:val="24"/>
          <w:highlight w:val="none"/>
          <w:lang w:eastAsia="zh-CN"/>
        </w:rPr>
        <w:t>宁围街道宁牧未来社区文化家园多功能设备及氛围软装采购项目</w:t>
      </w:r>
      <w:r>
        <w:rPr>
          <w:rFonts w:hint="eastAsia" w:asciiTheme="minorEastAsia" w:hAnsiTheme="minorEastAsia" w:eastAsiaTheme="minorEastAsia" w:cstheme="minorEastAsia"/>
          <w:color w:val="auto"/>
          <w:sz w:val="24"/>
          <w:highlight w:val="none"/>
        </w:rPr>
        <w:t>，详见交易需求。</w:t>
      </w:r>
    </w:p>
    <w:p w14:paraId="70CED378">
      <w:pPr>
        <w:pStyle w:val="18"/>
        <w:spacing w:line="360" w:lineRule="auto"/>
        <w:ind w:firstLine="482"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sz w:val="24"/>
          <w:szCs w:val="18"/>
          <w:highlight w:val="none"/>
        </w:rPr>
        <w:t>合同履约期限：</w:t>
      </w:r>
      <w:r>
        <w:rPr>
          <w:rFonts w:hint="eastAsia" w:asciiTheme="minorEastAsia" w:hAnsiTheme="minorEastAsia" w:eastAsiaTheme="minorEastAsia" w:cstheme="minorEastAsia"/>
          <w:color w:val="auto"/>
          <w:sz w:val="24"/>
          <w:szCs w:val="28"/>
          <w:highlight w:val="none"/>
        </w:rPr>
        <w:t>详见公开竞争文件</w:t>
      </w:r>
    </w:p>
    <w:p w14:paraId="202DE325">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本项目接受联合体投标：</w:t>
      </w:r>
      <w:r>
        <w:rPr>
          <w:rFonts w:hint="eastAsia" w:asciiTheme="minorEastAsia" w:hAnsiTheme="minorEastAsia" w:eastAsiaTheme="minorEastAsia" w:cstheme="minorEastAsia"/>
          <w:bCs/>
          <w:color w:val="auto"/>
          <w:sz w:val="24"/>
          <w:highlight w:val="none"/>
        </w:rPr>
        <w:t>（ ）是；（√）否。</w:t>
      </w:r>
    </w:p>
    <w:p w14:paraId="704157C6">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二、申请人的资格要求</w:t>
      </w:r>
    </w:p>
    <w:p w14:paraId="1378F58E">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307577CB">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2、具有良好的商业信誉和健全的财务会计制度；</w:t>
      </w:r>
    </w:p>
    <w:p w14:paraId="0E129CF4">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13F93F42">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5609FB73">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5、参加交易活动前三年内，在经营活动中没有重大违法记录；</w:t>
      </w:r>
    </w:p>
    <w:p w14:paraId="734B56A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6、法律、行政法规规定的其他条件；</w:t>
      </w:r>
    </w:p>
    <w:p w14:paraId="2B99D3DE">
      <w:pPr>
        <w:pStyle w:val="62"/>
        <w:ind w:firstLine="480" w:firstLineChars="200"/>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rPr>
        <w:t>7、本项目的特定资格要求：</w:t>
      </w:r>
      <w:r>
        <w:rPr>
          <w:rFonts w:hint="eastAsia" w:asciiTheme="minorEastAsia" w:hAnsiTheme="minorEastAsia" w:eastAsiaTheme="minorEastAsia" w:cstheme="minorEastAsia"/>
          <w:color w:val="auto"/>
          <w:highlight w:val="none"/>
          <w:lang w:val="en-US"/>
        </w:rPr>
        <w:t>无；</w:t>
      </w:r>
    </w:p>
    <w:p w14:paraId="4C9391D5">
      <w:pPr>
        <w:pStyle w:val="62"/>
        <w:ind w:firstLine="480" w:firstLineChars="200"/>
        <w:rPr>
          <w:rFonts w:hint="eastAsia" w:asciiTheme="minorEastAsia" w:hAnsiTheme="minorEastAsia" w:eastAsiaTheme="minorEastAsia" w:cstheme="minorEastAsia"/>
          <w:color w:val="auto"/>
          <w:highlight w:val="none"/>
          <w:lang w:val="en-US"/>
        </w:rPr>
      </w:pPr>
      <w:r>
        <w:rPr>
          <w:rFonts w:hint="eastAsia" w:asciiTheme="minorEastAsia" w:hAnsiTheme="minorEastAsia" w:eastAsiaTheme="minorEastAsia" w:cstheme="minorEastAsia"/>
          <w:color w:val="auto"/>
          <w:highlight w:val="none"/>
          <w:lang w:val="en-US"/>
        </w:rPr>
        <w:t>8、</w:t>
      </w:r>
      <w:r>
        <w:rPr>
          <w:rFonts w:hint="eastAsia" w:asciiTheme="minorEastAsia" w:hAnsiTheme="minorEastAsia" w:eastAsiaTheme="minorEastAsia" w:cstheme="minorEastAsia"/>
          <w:color w:val="auto"/>
          <w:highlight w:val="none"/>
        </w:rPr>
        <w:t>本项目不接受联合体参与（潜在响应人能独立完成本项目）。</w:t>
      </w:r>
    </w:p>
    <w:p w14:paraId="5E4D70B7">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三、获取公开竞争文件</w:t>
      </w:r>
    </w:p>
    <w:p w14:paraId="075B71AC">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时间：</w:t>
      </w:r>
      <w:r>
        <w:rPr>
          <w:rFonts w:hint="eastAsia" w:asciiTheme="minorEastAsia" w:hAnsiTheme="minorEastAsia" w:eastAsiaTheme="minorEastAsia" w:cstheme="minorEastAsia"/>
          <w:color w:val="auto"/>
          <w:sz w:val="24"/>
          <w:highlight w:val="none"/>
        </w:rPr>
        <w:t>/至</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17</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rPr>
        <w:t>，每天上午00:00至12:00 ，下午12:00至23:59（北京时间，线上获取法定节假日均可）</w:t>
      </w:r>
    </w:p>
    <w:p w14:paraId="344374D6">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地点（网址）：</w:t>
      </w:r>
      <w:r>
        <w:rPr>
          <w:rFonts w:hint="eastAsia" w:asciiTheme="minorEastAsia" w:hAnsiTheme="minorEastAsia" w:eastAsiaTheme="minorEastAsia" w:cstheme="minorEastAsia"/>
          <w:color w:val="auto"/>
          <w:sz w:val="24"/>
          <w:highlight w:val="none"/>
        </w:rPr>
        <w:t>乐采云平台（www.lecaiyun.com）</w:t>
      </w:r>
    </w:p>
    <w:p w14:paraId="41924172">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方式：</w:t>
      </w:r>
      <w:r>
        <w:rPr>
          <w:rFonts w:hint="eastAsia" w:asciiTheme="minorEastAsia" w:hAnsiTheme="minorEastAsia" w:eastAsiaTheme="minorEastAsia" w:cstheme="minorEastAsia"/>
          <w:color w:val="auto"/>
          <w:sz w:val="24"/>
          <w:highlight w:val="none"/>
        </w:rPr>
        <w:t xml:space="preserve">响应人登录乐采云平台（www.lecaiyun.com）在线申请获取公开竞争文件（进入“项目采购”应用，在获取采购文件菜单中选择项目，申请获取公开竞争文件）。 </w:t>
      </w:r>
    </w:p>
    <w:p w14:paraId="3E66027B">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售价（元）：</w:t>
      </w:r>
      <w:r>
        <w:rPr>
          <w:rFonts w:hint="eastAsia" w:asciiTheme="minorEastAsia" w:hAnsiTheme="minorEastAsia" w:eastAsiaTheme="minorEastAsia" w:cstheme="minorEastAsia"/>
          <w:color w:val="auto"/>
          <w:sz w:val="24"/>
          <w:highlight w:val="none"/>
        </w:rPr>
        <w:t>0</w:t>
      </w:r>
    </w:p>
    <w:p w14:paraId="21F6A717">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四、提交响应文件截止时间、交易时间和地点</w:t>
      </w:r>
    </w:p>
    <w:p w14:paraId="10849E8C">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提交响应文件截止时间：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17</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14</w:t>
      </w:r>
      <w:r>
        <w:rPr>
          <w:rFonts w:hint="eastAsia" w:asciiTheme="minorEastAsia" w:hAnsiTheme="minorEastAsia" w:eastAsiaTheme="minorEastAsia" w:cstheme="minorEastAsia"/>
          <w:color w:val="auto"/>
          <w:sz w:val="24"/>
          <w:highlight w:val="none"/>
          <w:u w:val="single"/>
        </w:rPr>
        <w:t>点</w:t>
      </w:r>
      <w:r>
        <w:rPr>
          <w:rFonts w:hint="eastAsia" w:asciiTheme="minorEastAsia" w:hAnsiTheme="minorEastAsia" w:eastAsiaTheme="minorEastAsia" w:cstheme="minorEastAsia"/>
          <w:color w:val="auto"/>
          <w:sz w:val="24"/>
          <w:highlight w:val="none"/>
          <w:u w:val="single"/>
          <w:lang w:val="en-US" w:eastAsia="zh-CN"/>
        </w:rPr>
        <w:t>0</w:t>
      </w:r>
      <w:r>
        <w:rPr>
          <w:rFonts w:hint="eastAsia" w:asciiTheme="minorEastAsia" w:hAnsiTheme="minorEastAsia" w:eastAsiaTheme="minorEastAsia" w:cstheme="minorEastAsia"/>
          <w:color w:val="auto"/>
          <w:sz w:val="24"/>
          <w:highlight w:val="none"/>
          <w:u w:val="single"/>
        </w:rPr>
        <w:t>0分</w:t>
      </w:r>
      <w:bookmarkStart w:id="383" w:name="_GoBack"/>
      <w:bookmarkEnd w:id="383"/>
      <w:r>
        <w:rPr>
          <w:rFonts w:hint="eastAsia" w:asciiTheme="minorEastAsia" w:hAnsiTheme="minorEastAsia" w:eastAsiaTheme="minorEastAsia" w:cstheme="minorEastAsia"/>
          <w:color w:val="auto"/>
          <w:sz w:val="24"/>
          <w:highlight w:val="none"/>
        </w:rPr>
        <w:t>（北京时间）</w:t>
      </w:r>
    </w:p>
    <w:p w14:paraId="6DA9FF8B">
      <w:pPr>
        <w:spacing w:line="360" w:lineRule="auto"/>
        <w:ind w:firstLine="482"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投标地点（网址）：</w:t>
      </w:r>
      <w:r>
        <w:rPr>
          <w:rFonts w:hint="eastAsia" w:asciiTheme="minorEastAsia" w:hAnsiTheme="minorEastAsia" w:eastAsiaTheme="minorEastAsia" w:cstheme="minorEastAsia"/>
          <w:color w:val="auto"/>
          <w:sz w:val="24"/>
          <w:highlight w:val="none"/>
        </w:rPr>
        <w:t xml:space="preserve">乐采云平台（www.lecaiyun.com） </w:t>
      </w:r>
    </w:p>
    <w:p w14:paraId="3D3CA76C">
      <w:pPr>
        <w:spacing w:line="360" w:lineRule="auto"/>
        <w:ind w:firstLine="482" w:firstLineChars="200"/>
        <w:rPr>
          <w:rFonts w:hint="eastAsia" w:asciiTheme="minorEastAsia" w:hAnsiTheme="minorEastAsia" w:eastAsiaTheme="minorEastAsia" w:cstheme="minorEastAsia"/>
          <w:bCs/>
          <w:color w:val="auto"/>
          <w:sz w:val="24"/>
          <w:highlight w:val="none"/>
          <w:u w:val="single"/>
        </w:rPr>
      </w:pPr>
      <w:r>
        <w:rPr>
          <w:rFonts w:hint="eastAsia" w:asciiTheme="minorEastAsia" w:hAnsiTheme="minorEastAsia" w:eastAsiaTheme="minorEastAsia" w:cstheme="minorEastAsia"/>
          <w:b/>
          <w:color w:val="auto"/>
          <w:sz w:val="24"/>
          <w:highlight w:val="none"/>
        </w:rPr>
        <w:t>交易时间：</w:t>
      </w:r>
      <w:r>
        <w:rPr>
          <w:rFonts w:hint="eastAsia" w:asciiTheme="minorEastAsia" w:hAnsiTheme="minorEastAsia" w:eastAsiaTheme="minorEastAsia" w:cstheme="minorEastAsia"/>
          <w:color w:val="auto"/>
          <w:sz w:val="24"/>
          <w:highlight w:val="none"/>
          <w:u w:val="single"/>
        </w:rPr>
        <w:t>202</w:t>
      </w:r>
      <w:r>
        <w:rPr>
          <w:rFonts w:hint="eastAsia" w:asciiTheme="minorEastAsia" w:hAnsiTheme="minorEastAsia" w:eastAsiaTheme="minorEastAsia" w:cstheme="minorEastAsia"/>
          <w:color w:val="auto"/>
          <w:sz w:val="24"/>
          <w:highlight w:val="none"/>
          <w:u w:val="single"/>
          <w:lang w:val="en-US" w:eastAsia="zh-CN"/>
        </w:rPr>
        <w:t>5</w:t>
      </w:r>
      <w:r>
        <w:rPr>
          <w:rFonts w:hint="eastAsia" w:asciiTheme="minorEastAsia" w:hAnsiTheme="minorEastAsia" w:eastAsiaTheme="minorEastAsia" w:cstheme="minorEastAsia"/>
          <w:color w:val="auto"/>
          <w:sz w:val="24"/>
          <w:highlight w:val="none"/>
          <w:u w:val="single"/>
        </w:rPr>
        <w:t>年</w:t>
      </w:r>
      <w:r>
        <w:rPr>
          <w:rFonts w:hint="eastAsia" w:asciiTheme="minorEastAsia" w:hAnsiTheme="minorEastAsia" w:eastAsiaTheme="minorEastAsia" w:cstheme="minorEastAsia"/>
          <w:color w:val="auto"/>
          <w:sz w:val="24"/>
          <w:highlight w:val="none"/>
          <w:u w:val="single"/>
          <w:lang w:val="en-US" w:eastAsia="zh-CN"/>
        </w:rPr>
        <w:t>04</w:t>
      </w:r>
      <w:r>
        <w:rPr>
          <w:rFonts w:hint="eastAsia" w:asciiTheme="minorEastAsia" w:hAnsiTheme="minorEastAsia" w:eastAsiaTheme="minorEastAsia" w:cstheme="minorEastAsia"/>
          <w:color w:val="auto"/>
          <w:sz w:val="24"/>
          <w:highlight w:val="none"/>
          <w:u w:val="single"/>
        </w:rPr>
        <w:t>月</w:t>
      </w:r>
      <w:r>
        <w:rPr>
          <w:rFonts w:hint="eastAsia" w:asciiTheme="minorEastAsia" w:hAnsiTheme="minorEastAsia" w:eastAsiaTheme="minorEastAsia" w:cstheme="minorEastAsia"/>
          <w:color w:val="auto"/>
          <w:sz w:val="24"/>
          <w:highlight w:val="none"/>
          <w:u w:val="single"/>
          <w:lang w:val="en-US" w:eastAsia="zh-CN"/>
        </w:rPr>
        <w:t>17</w:t>
      </w:r>
      <w:r>
        <w:rPr>
          <w:rFonts w:hint="eastAsia" w:asciiTheme="minorEastAsia" w:hAnsiTheme="minorEastAsia" w:eastAsiaTheme="minorEastAsia" w:cstheme="minorEastAsia"/>
          <w:color w:val="auto"/>
          <w:sz w:val="24"/>
          <w:highlight w:val="none"/>
          <w:u w:val="single"/>
        </w:rPr>
        <w:t>日</w:t>
      </w:r>
      <w:r>
        <w:rPr>
          <w:rFonts w:hint="eastAsia" w:asciiTheme="minorEastAsia" w:hAnsiTheme="minorEastAsia" w:eastAsiaTheme="minorEastAsia" w:cstheme="minorEastAsia"/>
          <w:color w:val="auto"/>
          <w:sz w:val="24"/>
          <w:highlight w:val="none"/>
          <w:u w:val="single"/>
          <w:lang w:val="en-US" w:eastAsia="zh-CN"/>
        </w:rPr>
        <w:t>14</w:t>
      </w:r>
      <w:r>
        <w:rPr>
          <w:rFonts w:hint="eastAsia" w:asciiTheme="minorEastAsia" w:hAnsiTheme="minorEastAsia" w:eastAsiaTheme="minorEastAsia" w:cstheme="minorEastAsia"/>
          <w:color w:val="auto"/>
          <w:sz w:val="24"/>
          <w:highlight w:val="none"/>
          <w:u w:val="single"/>
        </w:rPr>
        <w:t>点</w:t>
      </w:r>
      <w:r>
        <w:rPr>
          <w:rFonts w:hint="eastAsia" w:asciiTheme="minorEastAsia" w:hAnsiTheme="minorEastAsia" w:eastAsiaTheme="minorEastAsia" w:cstheme="minorEastAsia"/>
          <w:color w:val="auto"/>
          <w:sz w:val="24"/>
          <w:highlight w:val="none"/>
          <w:u w:val="single"/>
          <w:lang w:val="en-US" w:eastAsia="zh-CN"/>
        </w:rPr>
        <w:t>00</w:t>
      </w:r>
      <w:r>
        <w:rPr>
          <w:rFonts w:hint="eastAsia" w:asciiTheme="minorEastAsia" w:hAnsiTheme="minorEastAsia" w:eastAsiaTheme="minorEastAsia" w:cstheme="minorEastAsia"/>
          <w:color w:val="auto"/>
          <w:sz w:val="24"/>
          <w:highlight w:val="none"/>
          <w:u w:val="single"/>
        </w:rPr>
        <w:t>分</w:t>
      </w:r>
    </w:p>
    <w:p w14:paraId="4767FBB0">
      <w:pPr>
        <w:spacing w:line="360" w:lineRule="auto"/>
        <w:ind w:firstLine="482"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24"/>
          <w:highlight w:val="none"/>
        </w:rPr>
        <w:t>开标地点（网址）：</w:t>
      </w:r>
      <w:r>
        <w:rPr>
          <w:rFonts w:hint="eastAsia" w:asciiTheme="minorEastAsia" w:hAnsiTheme="minorEastAsia" w:eastAsiaTheme="minorEastAsia" w:cstheme="minorEastAsia"/>
          <w:color w:val="auto"/>
          <w:sz w:val="24"/>
          <w:highlight w:val="none"/>
        </w:rPr>
        <w:t>乐采云平台（www.lecaiyun.com）</w:t>
      </w:r>
    </w:p>
    <w:p w14:paraId="54B15348">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五、其他补充事宜</w:t>
      </w:r>
    </w:p>
    <w:p w14:paraId="6DC900A5">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响应人认为公开竞争文件使自己的权益受到损害的，可以自获取公开竞争文件之日起3天内，以书面形式向交易发起人和代理机构提出异议。异议响应人对交易发起人、代理机构的答复不满意或者交易发起人、代理机构未在规定的时间内作出答复的，可以在答复期满后10日内向基层交易监督机构提出投诉。</w:t>
      </w:r>
    </w:p>
    <w:p w14:paraId="501807B1">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其他事项：电子招投标的说明：①电子招投标：本项目以数据电文形式，依托“乐采云平台（www.lecaiyun.com）”进行招投标活动，不接受纸质响应文件；②投标准备：注册账号--点击“商家入驻”，进行政府采购供应商资料填写；申领CA数字证书---申领流程详见“浙江企业采购信息服务网-下载专区-电子交易客户端-CA驱动和申领流程”；安装“乐采云电子交易客户端”----前往“浙江企业采购信息服务网-下载专区-电子交易客户端”进行下载并安装；③公开竞争文件的获取：使用账号登录或者使用CA登录乐采云平台；进入“项目采购”应用，在获取采购文件菜单中选择项目，获取公开竞争文件；④响应文件的制作：在“乐采云电子交易客户端”中完成“填写基本信息”“导入响应文件”“标书关联”“标书检查”“电子签名”“生成电子标书”等操作；⑤交易发起人、代理机构将依托乐采云平台完成本项目的电子交易活动，平台不接受未按上述方式获取公开竞争文件的响应人进行投标活动； ⑥对未按上述方式获取公开竞争文件的响应人对该文件提出的异议，交易发起人或代理机构将不予处理；⑦不提供公开竞争文件纸质版；⑧响应文件的传输递交：响应人在响应截止时间前将加密的响应文件上传至乐采云平台；⑨响应文件的解密：响应人按照平台提示和公开竞争文件的规定在半小时内完成在线解密。通过“乐采云平台”上传递交的响应文件无法按时解密，视为响应文件撤回；⑩具体操作指南：详见乐采云平台“服务中心-帮助文档-项目采购-操作流程-电子招投标-政府采购项目电子交易管理操作指南-供应商”。</w:t>
      </w:r>
    </w:p>
    <w:p w14:paraId="79A08979">
      <w:pPr>
        <w:spacing w:line="360" w:lineRule="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六、对本次交易提出异议、投诉，请按以下方式联系</w:t>
      </w:r>
    </w:p>
    <w:p w14:paraId="1953704E">
      <w:pPr>
        <w:widowControl/>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1、交易发起人信息</w:t>
      </w:r>
    </w:p>
    <w:p w14:paraId="734C16EB">
      <w:pPr>
        <w:spacing w:line="360" w:lineRule="auto"/>
        <w:ind w:firstLine="480" w:firstLineChars="200"/>
        <w:jc w:val="left"/>
        <w:rPr>
          <w:rFonts w:hint="eastAsia" w:ascii="宋体" w:hAnsi="宋体" w:eastAsia="宋体" w:cs="宋体"/>
          <w:color w:val="auto"/>
          <w:sz w:val="24"/>
          <w:highlight w:val="none"/>
          <w:lang w:eastAsia="zh-CN"/>
        </w:rPr>
      </w:pPr>
      <w:bookmarkStart w:id="10" w:name="_Toc28359009"/>
      <w:bookmarkStart w:id="11" w:name="_Toc28359086"/>
      <w:r>
        <w:rPr>
          <w:rFonts w:hint="eastAsia" w:ascii="宋体" w:hAnsi="宋体" w:eastAsia="宋体" w:cs="宋体"/>
          <w:color w:val="auto"/>
          <w:sz w:val="24"/>
          <w:highlight w:val="none"/>
        </w:rPr>
        <w:t>名称：</w:t>
      </w:r>
      <w:r>
        <w:rPr>
          <w:rFonts w:hint="eastAsia" w:ascii="宋体" w:hAnsi="宋体" w:eastAsia="宋体" w:cs="宋体"/>
          <w:bCs/>
          <w:color w:val="auto"/>
          <w:sz w:val="24"/>
          <w:highlight w:val="none"/>
          <w:lang w:eastAsia="zh-CN"/>
        </w:rPr>
        <w:t>杭州萧山宁围宁牧股份经济联合社</w:t>
      </w:r>
    </w:p>
    <w:p w14:paraId="7BF2B3C3">
      <w:pPr>
        <w:spacing w:line="360" w:lineRule="auto"/>
        <w:ind w:firstLine="480" w:firstLineChars="20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rPr>
        <w:t>地址：</w:t>
      </w:r>
      <w:r>
        <w:rPr>
          <w:rFonts w:hint="eastAsia" w:ascii="宋体" w:hAnsi="宋体" w:eastAsia="宋体" w:cs="宋体"/>
          <w:color w:val="auto"/>
          <w:sz w:val="24"/>
          <w:highlight w:val="none"/>
          <w:lang w:eastAsia="zh-CN"/>
        </w:rPr>
        <w:t>杭州市萧山区宁围街道宁牧村</w:t>
      </w:r>
    </w:p>
    <w:p w14:paraId="1435C428">
      <w:pPr>
        <w:spacing w:line="360" w:lineRule="auto"/>
        <w:ind w:firstLine="480" w:firstLineChars="200"/>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项目联系人（询问）：冯银</w:t>
      </w:r>
    </w:p>
    <w:p w14:paraId="1720A7A3">
      <w:pPr>
        <w:spacing w:line="360" w:lineRule="auto"/>
        <w:ind w:firstLine="480" w:firstLineChars="200"/>
        <w:jc w:val="left"/>
        <w:rPr>
          <w:rFonts w:hint="default" w:ascii="宋体" w:hAnsi="宋体" w:eastAsia="宋体" w:cs="宋体"/>
          <w:color w:val="auto"/>
          <w:sz w:val="24"/>
          <w:szCs w:val="28"/>
          <w:highlight w:val="none"/>
          <w:lang w:val="en-US" w:eastAsia="zh-CN"/>
        </w:rPr>
      </w:pPr>
      <w:r>
        <w:rPr>
          <w:rFonts w:hint="eastAsia" w:ascii="宋体" w:hAnsi="宋体" w:eastAsia="宋体" w:cs="宋体"/>
          <w:color w:val="auto"/>
          <w:sz w:val="24"/>
          <w:highlight w:val="none"/>
        </w:rPr>
        <w:t>项目联系方式（询问）：</w:t>
      </w:r>
      <w:r>
        <w:rPr>
          <w:rFonts w:hint="eastAsia" w:ascii="宋体" w:hAnsi="宋体" w:eastAsia="宋体" w:cs="宋体"/>
          <w:color w:val="auto"/>
          <w:sz w:val="24"/>
          <w:highlight w:val="none"/>
          <w:lang w:val="en-US" w:eastAsia="zh-CN"/>
        </w:rPr>
        <w:t>0571-</w:t>
      </w:r>
      <w:r>
        <w:rPr>
          <w:rFonts w:hint="eastAsia" w:ascii="宋体" w:hAnsi="宋体" w:cs="宋体"/>
          <w:color w:val="auto"/>
          <w:sz w:val="24"/>
          <w:highlight w:val="none"/>
          <w:lang w:val="en-US" w:eastAsia="zh-CN"/>
        </w:rPr>
        <w:t>82837982</w:t>
      </w:r>
    </w:p>
    <w:p w14:paraId="20DB6915">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2</w:t>
      </w:r>
      <w:bookmarkEnd w:id="10"/>
      <w:bookmarkEnd w:id="11"/>
      <w:r>
        <w:rPr>
          <w:rFonts w:hint="eastAsia" w:asciiTheme="minorEastAsia" w:hAnsiTheme="minorEastAsia" w:eastAsiaTheme="minorEastAsia" w:cstheme="minorEastAsia"/>
          <w:color w:val="auto"/>
          <w:sz w:val="24"/>
          <w:szCs w:val="28"/>
          <w:highlight w:val="none"/>
        </w:rPr>
        <w:t>、代理机构信息</w:t>
      </w:r>
    </w:p>
    <w:p w14:paraId="32F12430">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名称：杭州博望建设工程招标投标代理有限公司</w:t>
      </w:r>
    </w:p>
    <w:p w14:paraId="7050D074">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地址：杭州市萧山区金城路433号天汇园一幢A座5楼</w:t>
      </w:r>
    </w:p>
    <w:p w14:paraId="57EFE0A1">
      <w:pPr>
        <w:spacing w:line="360" w:lineRule="auto"/>
        <w:ind w:firstLine="480" w:firstLineChars="200"/>
        <w:jc w:val="left"/>
        <w:rPr>
          <w:rFonts w:hint="eastAsia" w:asciiTheme="minorEastAsia" w:hAnsiTheme="minorEastAsia" w:eastAsiaTheme="minorEastAsia" w:cstheme="minorEastAsia"/>
          <w:color w:val="auto"/>
          <w:sz w:val="24"/>
          <w:szCs w:val="28"/>
          <w:highlight w:val="none"/>
        </w:rPr>
      </w:pPr>
      <w:r>
        <w:rPr>
          <w:rFonts w:hint="eastAsia" w:asciiTheme="minorEastAsia" w:hAnsiTheme="minorEastAsia" w:eastAsiaTheme="minorEastAsia" w:cstheme="minorEastAsia"/>
          <w:color w:val="auto"/>
          <w:sz w:val="24"/>
          <w:szCs w:val="28"/>
          <w:highlight w:val="none"/>
        </w:rPr>
        <w:t>项目联系人（询问）：范梦迪</w:t>
      </w:r>
    </w:p>
    <w:p w14:paraId="37D54595">
      <w:pPr>
        <w:spacing w:line="360" w:lineRule="auto"/>
        <w:ind w:firstLine="480" w:firstLineChars="20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szCs w:val="28"/>
          <w:highlight w:val="none"/>
        </w:rPr>
        <w:t>项目联系方式（询问）：0571-83881208</w:t>
      </w:r>
    </w:p>
    <w:p w14:paraId="0F27E9CB">
      <w:pPr>
        <w:spacing w:line="360" w:lineRule="auto"/>
        <w:ind w:firstLine="480" w:firstLineChars="200"/>
        <w:rPr>
          <w:rFonts w:hint="eastAsia" w:asciiTheme="minorEastAsia" w:hAnsiTheme="minorEastAsia" w:eastAsiaTheme="minorEastAsia" w:cstheme="minorEastAsia"/>
          <w:color w:val="auto"/>
          <w:sz w:val="24"/>
          <w:highlight w:val="none"/>
        </w:rPr>
      </w:pPr>
    </w:p>
    <w:p w14:paraId="22907040">
      <w:pPr>
        <w:spacing w:line="360" w:lineRule="auto"/>
        <w:ind w:firstLine="480" w:firstLineChars="200"/>
        <w:rPr>
          <w:rFonts w:hint="eastAsia" w:asciiTheme="minorEastAsia" w:hAnsiTheme="minorEastAsia" w:eastAsiaTheme="minorEastAsia" w:cstheme="minorEastAsia"/>
          <w:color w:val="auto"/>
          <w:sz w:val="24"/>
          <w:highlight w:val="none"/>
        </w:rPr>
      </w:pPr>
    </w:p>
    <w:p w14:paraId="6AAEE71A">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若对项目电子交易系统操作有疑问，可登录乐采云平台（www.lecaiyun.com），点击右侧咨询小采，获取采小蜜智能服务管家帮助，或拨打乐采云服务热线95763获取热线服务帮助。</w:t>
      </w:r>
    </w:p>
    <w:p w14:paraId="6A2B2A2C">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CA问题联系电话（人工）：汇信CA 400-888-4636；天谷CA 400-087-8198。</w:t>
      </w:r>
    </w:p>
    <w:p w14:paraId="2B10344A">
      <w:pPr>
        <w:adjustRightInd/>
        <w:spacing w:line="360" w:lineRule="auto"/>
        <w:jc w:val="center"/>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br w:type="page"/>
      </w:r>
      <w:r>
        <w:rPr>
          <w:rFonts w:hint="eastAsia" w:asciiTheme="minorEastAsia" w:hAnsiTheme="minorEastAsia" w:eastAsiaTheme="minorEastAsia" w:cstheme="minorEastAsia"/>
          <w:b/>
          <w:color w:val="auto"/>
          <w:sz w:val="36"/>
          <w:szCs w:val="20"/>
          <w:highlight w:val="none"/>
        </w:rPr>
        <w:t>第二部分</w:t>
      </w:r>
      <w:bookmarkEnd w:id="7"/>
      <w:r>
        <w:rPr>
          <w:rFonts w:hint="eastAsia" w:asciiTheme="minorEastAsia" w:hAnsiTheme="minorEastAsia" w:eastAsiaTheme="minorEastAsia" w:cstheme="minorEastAsia"/>
          <w:b/>
          <w:color w:val="auto"/>
          <w:sz w:val="36"/>
          <w:szCs w:val="20"/>
          <w:highlight w:val="none"/>
        </w:rPr>
        <w:t>响应人须知</w:t>
      </w:r>
      <w:bookmarkEnd w:id="8"/>
    </w:p>
    <w:p w14:paraId="51F7CC4C">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前附表</w:t>
      </w:r>
    </w:p>
    <w:tbl>
      <w:tblPr>
        <w:tblStyle w:val="64"/>
        <w:tblW w:w="91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29"/>
        <w:gridCol w:w="1843"/>
        <w:gridCol w:w="6706"/>
      </w:tblGrid>
      <w:tr w14:paraId="564EA5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29" w:type="dxa"/>
            <w:vAlign w:val="center"/>
          </w:tcPr>
          <w:p w14:paraId="4E6E182C">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1843" w:type="dxa"/>
            <w:vAlign w:val="center"/>
          </w:tcPr>
          <w:p w14:paraId="5A19EF1F">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事项</w:t>
            </w:r>
          </w:p>
        </w:tc>
        <w:tc>
          <w:tcPr>
            <w:tcW w:w="6706" w:type="dxa"/>
            <w:vAlign w:val="center"/>
          </w:tcPr>
          <w:p w14:paraId="7C784135">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本项目的特别规定</w:t>
            </w:r>
          </w:p>
        </w:tc>
      </w:tr>
      <w:tr w14:paraId="67352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94" w:hRule="atLeast"/>
          <w:jc w:val="center"/>
        </w:trPr>
        <w:tc>
          <w:tcPr>
            <w:tcW w:w="629" w:type="dxa"/>
            <w:vAlign w:val="center"/>
          </w:tcPr>
          <w:p w14:paraId="751BA46B">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843" w:type="dxa"/>
            <w:vAlign w:val="center"/>
          </w:tcPr>
          <w:p w14:paraId="317176DE">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项目属性</w:t>
            </w:r>
          </w:p>
        </w:tc>
        <w:tc>
          <w:tcPr>
            <w:tcW w:w="6706" w:type="dxa"/>
            <w:vAlign w:val="center"/>
          </w:tcPr>
          <w:p w14:paraId="7C1A74CF">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A货物类</w:t>
            </w:r>
            <w:r>
              <w:rPr>
                <w:rFonts w:hint="eastAsia" w:asciiTheme="minorEastAsia" w:hAnsiTheme="minorEastAsia" w:eastAsiaTheme="minorEastAsia" w:cstheme="minorEastAsia"/>
                <w:color w:val="auto"/>
                <w:sz w:val="24"/>
                <w:highlight w:val="none"/>
              </w:rPr>
              <w:t>。</w:t>
            </w:r>
          </w:p>
          <w:p w14:paraId="1D62DAA2">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sz w:val="24"/>
                <w:highlight w:val="none"/>
                <w:lang w:val="en-US" w:eastAsia="zh-CN"/>
              </w:rPr>
              <w:t xml:space="preserve">  </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B服务类</w:t>
            </w:r>
            <w:r>
              <w:rPr>
                <w:rFonts w:hint="eastAsia" w:asciiTheme="minorEastAsia" w:hAnsiTheme="minorEastAsia" w:eastAsiaTheme="minorEastAsia" w:cstheme="minorEastAsia"/>
                <w:color w:val="auto"/>
                <w:sz w:val="24"/>
                <w:highlight w:val="none"/>
              </w:rPr>
              <w:t>。</w:t>
            </w:r>
          </w:p>
        </w:tc>
      </w:tr>
      <w:tr w14:paraId="22DE6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41" w:hRule="atLeast"/>
          <w:jc w:val="center"/>
        </w:trPr>
        <w:tc>
          <w:tcPr>
            <w:tcW w:w="629" w:type="dxa"/>
          </w:tcPr>
          <w:p w14:paraId="4C551FBA">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p>
          <w:p w14:paraId="1BB7DFDD">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843" w:type="dxa"/>
            <w:vAlign w:val="center"/>
          </w:tcPr>
          <w:p w14:paraId="3D763C02">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采购标的对应的中小企业划分标准所属行业</w:t>
            </w:r>
          </w:p>
        </w:tc>
        <w:tc>
          <w:tcPr>
            <w:tcW w:w="6706" w:type="dxa"/>
            <w:vAlign w:val="center"/>
          </w:tcPr>
          <w:p w14:paraId="513F3D55">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Cs/>
                <w:color w:val="auto"/>
                <w:sz w:val="24"/>
                <w:highlight w:val="none"/>
              </w:rPr>
              <w:t>（  ）</w:t>
            </w:r>
            <w:r>
              <w:rPr>
                <w:rFonts w:hint="eastAsia" w:asciiTheme="minorEastAsia" w:hAnsiTheme="minorEastAsia" w:eastAsiaTheme="minorEastAsia" w:cstheme="minorEastAsia"/>
                <w:color w:val="auto"/>
                <w:kern w:val="0"/>
                <w:sz w:val="24"/>
                <w:highlight w:val="none"/>
              </w:rPr>
              <w:t>A适用</w:t>
            </w:r>
            <w:r>
              <w:rPr>
                <w:rFonts w:hint="eastAsia" w:asciiTheme="minorEastAsia" w:hAnsiTheme="minorEastAsia" w:eastAsiaTheme="minorEastAsia" w:cstheme="minorEastAsia"/>
                <w:color w:val="auto"/>
                <w:sz w:val="24"/>
                <w:highlight w:val="none"/>
              </w:rPr>
              <w:t>。</w:t>
            </w:r>
          </w:p>
          <w:p w14:paraId="06BAFE3A">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kern w:val="0"/>
                <w:sz w:val="24"/>
                <w:highlight w:val="none"/>
              </w:rPr>
              <w:t>B不适用</w:t>
            </w:r>
            <w:r>
              <w:rPr>
                <w:rFonts w:hint="eastAsia" w:asciiTheme="minorEastAsia" w:hAnsiTheme="minorEastAsia" w:eastAsiaTheme="minorEastAsia" w:cstheme="minorEastAsia"/>
                <w:color w:val="auto"/>
                <w:sz w:val="24"/>
                <w:highlight w:val="none"/>
              </w:rPr>
              <w:t>。</w:t>
            </w:r>
          </w:p>
        </w:tc>
      </w:tr>
      <w:tr w14:paraId="17B18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jc w:val="center"/>
        </w:trPr>
        <w:tc>
          <w:tcPr>
            <w:tcW w:w="629" w:type="dxa"/>
            <w:vAlign w:val="center"/>
          </w:tcPr>
          <w:p w14:paraId="798870D7">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1843" w:type="dxa"/>
            <w:vAlign w:val="center"/>
          </w:tcPr>
          <w:p w14:paraId="3985D5BF">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是否允许采购进口产品</w:t>
            </w:r>
          </w:p>
        </w:tc>
        <w:tc>
          <w:tcPr>
            <w:tcW w:w="6706" w:type="dxa"/>
            <w:vAlign w:val="center"/>
          </w:tcPr>
          <w:p w14:paraId="7750B4F2">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szCs w:val="32"/>
                <w:highlight w:val="none"/>
              </w:rPr>
              <w:t>本项目不允许采购进口产品。</w:t>
            </w:r>
          </w:p>
        </w:tc>
      </w:tr>
      <w:tr w14:paraId="4BCFF7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83" w:hRule="atLeast"/>
          <w:jc w:val="center"/>
        </w:trPr>
        <w:tc>
          <w:tcPr>
            <w:tcW w:w="629" w:type="dxa"/>
            <w:vAlign w:val="center"/>
          </w:tcPr>
          <w:p w14:paraId="3B9CFF68">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w:t>
            </w:r>
          </w:p>
        </w:tc>
        <w:tc>
          <w:tcPr>
            <w:tcW w:w="1843" w:type="dxa"/>
            <w:vAlign w:val="center"/>
          </w:tcPr>
          <w:p w14:paraId="4EB65C1C">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分包</w:t>
            </w:r>
          </w:p>
        </w:tc>
        <w:tc>
          <w:tcPr>
            <w:tcW w:w="6706" w:type="dxa"/>
            <w:vAlign w:val="center"/>
          </w:tcPr>
          <w:p w14:paraId="363F9FC2">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kern w:val="0"/>
                <w:sz w:val="24"/>
                <w:highlight w:val="none"/>
              </w:rPr>
              <w:t>B</w:t>
            </w:r>
            <w:r>
              <w:rPr>
                <w:rFonts w:hint="eastAsia" w:asciiTheme="minorEastAsia" w:hAnsiTheme="minorEastAsia" w:eastAsiaTheme="minorEastAsia" w:cstheme="minorEastAsia"/>
                <w:bCs/>
                <w:color w:val="auto"/>
                <w:sz w:val="24"/>
                <w:highlight w:val="none"/>
              </w:rPr>
              <w:t>不同意分包。</w:t>
            </w:r>
          </w:p>
        </w:tc>
      </w:tr>
      <w:tr w14:paraId="49F09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48" w:hRule="atLeast"/>
          <w:jc w:val="center"/>
        </w:trPr>
        <w:tc>
          <w:tcPr>
            <w:tcW w:w="629" w:type="dxa"/>
            <w:vAlign w:val="center"/>
          </w:tcPr>
          <w:p w14:paraId="40917F77">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w:t>
            </w:r>
          </w:p>
        </w:tc>
        <w:tc>
          <w:tcPr>
            <w:tcW w:w="1843" w:type="dxa"/>
            <w:vAlign w:val="center"/>
          </w:tcPr>
          <w:p w14:paraId="6ED1FC98">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开标前答疑会或现场考察</w:t>
            </w:r>
          </w:p>
        </w:tc>
        <w:tc>
          <w:tcPr>
            <w:tcW w:w="6706" w:type="dxa"/>
            <w:vAlign w:val="center"/>
          </w:tcPr>
          <w:p w14:paraId="29ABF28F">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bCs/>
                <w:color w:val="auto"/>
                <w:sz w:val="24"/>
                <w:szCs w:val="20"/>
                <w:highlight w:val="none"/>
              </w:rPr>
            </w:pP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bCs/>
                <w:color w:val="auto"/>
                <w:kern w:val="0"/>
                <w:sz w:val="24"/>
                <w:highlight w:val="none"/>
              </w:rPr>
              <w:t>A</w:t>
            </w:r>
            <w:r>
              <w:rPr>
                <w:rFonts w:hint="eastAsia" w:asciiTheme="minorEastAsia" w:hAnsiTheme="minorEastAsia" w:eastAsiaTheme="minorEastAsia" w:cstheme="minorEastAsia"/>
                <w:bCs/>
                <w:color w:val="auto"/>
                <w:sz w:val="24"/>
                <w:highlight w:val="none"/>
              </w:rPr>
              <w:t>不组织。</w:t>
            </w:r>
          </w:p>
        </w:tc>
      </w:tr>
      <w:tr w14:paraId="2474CA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7" w:hRule="atLeast"/>
          <w:jc w:val="center"/>
        </w:trPr>
        <w:tc>
          <w:tcPr>
            <w:tcW w:w="629" w:type="dxa"/>
            <w:vAlign w:val="center"/>
          </w:tcPr>
          <w:p w14:paraId="343FB7A5">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w:t>
            </w:r>
          </w:p>
        </w:tc>
        <w:tc>
          <w:tcPr>
            <w:tcW w:w="1843" w:type="dxa"/>
            <w:vAlign w:val="center"/>
          </w:tcPr>
          <w:p w14:paraId="70512901">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样品提供</w:t>
            </w:r>
          </w:p>
        </w:tc>
        <w:tc>
          <w:tcPr>
            <w:tcW w:w="6706" w:type="dxa"/>
            <w:vAlign w:val="center"/>
          </w:tcPr>
          <w:p w14:paraId="04A6A5CE">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bCs/>
                <w:color w:val="auto"/>
                <w:sz w:val="24"/>
                <w:highlight w:val="none"/>
                <w:lang w:eastAsia="zh-CN"/>
              </w:rPr>
            </w:pPr>
            <w:r>
              <w:rPr>
                <w:rFonts w:hint="eastAsia" w:asciiTheme="minorEastAsia" w:hAnsiTheme="minorEastAsia" w:eastAsiaTheme="minorEastAsia" w:cstheme="minorEastAsia"/>
                <w:color w:val="auto"/>
                <w:sz w:val="24"/>
                <w:highlight w:val="none"/>
              </w:rPr>
              <w:t>（√）A</w:t>
            </w:r>
            <w:r>
              <w:rPr>
                <w:rFonts w:hint="eastAsia" w:asciiTheme="minorEastAsia" w:hAnsiTheme="minorEastAsia" w:eastAsiaTheme="minorEastAsia" w:cstheme="minorEastAsia"/>
                <w:bCs/>
                <w:color w:val="auto"/>
                <w:sz w:val="24"/>
                <w:highlight w:val="none"/>
                <w:lang w:val="en-US" w:eastAsia="zh-CN"/>
              </w:rPr>
              <w:t>不</w:t>
            </w:r>
            <w:r>
              <w:rPr>
                <w:rFonts w:hint="eastAsia" w:asciiTheme="minorEastAsia" w:hAnsiTheme="minorEastAsia" w:eastAsiaTheme="minorEastAsia" w:cstheme="minorEastAsia"/>
                <w:bCs/>
                <w:color w:val="auto"/>
                <w:sz w:val="24"/>
                <w:highlight w:val="none"/>
              </w:rPr>
              <w:t>要求提供</w:t>
            </w:r>
            <w:r>
              <w:rPr>
                <w:rFonts w:hint="eastAsia" w:asciiTheme="minorEastAsia" w:hAnsiTheme="minorEastAsia" w:eastAsiaTheme="minorEastAsia" w:cstheme="minorEastAsia"/>
                <w:bCs/>
                <w:color w:val="auto"/>
                <w:sz w:val="24"/>
                <w:highlight w:val="none"/>
                <w:lang w:eastAsia="zh-CN"/>
              </w:rPr>
              <w:t>。</w:t>
            </w:r>
          </w:p>
        </w:tc>
      </w:tr>
      <w:tr w14:paraId="6AFF6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57" w:hRule="atLeast"/>
          <w:jc w:val="center"/>
        </w:trPr>
        <w:tc>
          <w:tcPr>
            <w:tcW w:w="629" w:type="dxa"/>
            <w:vAlign w:val="center"/>
          </w:tcPr>
          <w:p w14:paraId="1F96D9D4">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p>
        </w:tc>
        <w:tc>
          <w:tcPr>
            <w:tcW w:w="1843" w:type="dxa"/>
            <w:vAlign w:val="center"/>
          </w:tcPr>
          <w:p w14:paraId="7F6F38F6">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现场讲解</w:t>
            </w:r>
          </w:p>
        </w:tc>
        <w:tc>
          <w:tcPr>
            <w:tcW w:w="6706" w:type="dxa"/>
            <w:vAlign w:val="center"/>
          </w:tcPr>
          <w:p w14:paraId="5B83678D">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（√）A不组织。</w:t>
            </w:r>
          </w:p>
          <w:p w14:paraId="0A1AFCC2">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  ）B组织。</w:t>
            </w:r>
          </w:p>
        </w:tc>
      </w:tr>
      <w:tr w14:paraId="5B5DC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29" w:type="dxa"/>
            <w:vAlign w:val="center"/>
          </w:tcPr>
          <w:p w14:paraId="278BFF4D">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8</w:t>
            </w:r>
          </w:p>
        </w:tc>
        <w:tc>
          <w:tcPr>
            <w:tcW w:w="1843" w:type="dxa"/>
            <w:vAlign w:val="center"/>
          </w:tcPr>
          <w:p w14:paraId="1AF805AD">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响应人应当提供的资格证明文件</w:t>
            </w:r>
          </w:p>
        </w:tc>
        <w:tc>
          <w:tcPr>
            <w:tcW w:w="6706" w:type="dxa"/>
            <w:vAlign w:val="center"/>
          </w:tcPr>
          <w:p w14:paraId="65B42AF9">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（1）资格证明文件：见公开竞争文件第二部分10.1。</w:t>
            </w:r>
          </w:p>
          <w:p w14:paraId="2F22D8A4">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snapToGrid w:val="0"/>
                <w:color w:val="auto"/>
                <w:kern w:val="0"/>
                <w:szCs w:val="21"/>
                <w:highlight w:val="none"/>
              </w:rPr>
            </w:pPr>
            <w:r>
              <w:rPr>
                <w:rFonts w:hint="eastAsia" w:asciiTheme="minorEastAsia" w:hAnsiTheme="minorEastAsia" w:eastAsiaTheme="minorEastAsia" w:cstheme="minorEastAsia"/>
                <w:color w:val="auto"/>
                <w:kern w:val="0"/>
                <w:sz w:val="24"/>
                <w:highlight w:val="none"/>
                <w:lang w:val="zh-CN"/>
              </w:rPr>
              <w:t>响应人未提供有效的资格证明文件的，视为响应人不具备公开竞争文件中规定的资格要求，交易无效。</w:t>
            </w:r>
          </w:p>
        </w:tc>
      </w:tr>
      <w:tr w14:paraId="6511E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29" w:type="dxa"/>
            <w:vAlign w:val="center"/>
          </w:tcPr>
          <w:p w14:paraId="4785FBA4">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9</w:t>
            </w:r>
          </w:p>
        </w:tc>
        <w:tc>
          <w:tcPr>
            <w:tcW w:w="1843" w:type="dxa"/>
            <w:vAlign w:val="center"/>
          </w:tcPr>
          <w:p w14:paraId="1DA9A123">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color w:val="auto"/>
                <w:sz w:val="24"/>
                <w:highlight w:val="none"/>
              </w:rPr>
              <w:t>报价要求</w:t>
            </w:r>
          </w:p>
        </w:tc>
        <w:tc>
          <w:tcPr>
            <w:tcW w:w="6706" w:type="dxa"/>
            <w:vAlign w:val="center"/>
          </w:tcPr>
          <w:p w14:paraId="244E507D">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有关本项目实施所需的所有费用（含税费）均计入报价。</w:t>
            </w:r>
            <w:r>
              <w:rPr>
                <w:rFonts w:hint="eastAsia" w:asciiTheme="minorEastAsia" w:hAnsiTheme="minorEastAsia" w:eastAsiaTheme="minorEastAsia" w:cstheme="minorEastAsia"/>
                <w:bCs/>
                <w:color w:val="auto"/>
                <w:kern w:val="0"/>
                <w:sz w:val="24"/>
                <w:highlight w:val="none"/>
              </w:rPr>
              <w:t>交易一览表（报价表）是报价的唯一载体</w:t>
            </w:r>
            <w:r>
              <w:rPr>
                <w:rFonts w:hint="eastAsia" w:asciiTheme="minorEastAsia" w:hAnsiTheme="minorEastAsia" w:eastAsiaTheme="minorEastAsia" w:cstheme="minorEastAsia"/>
                <w:bCs/>
                <w:color w:val="auto"/>
                <w:kern w:val="0"/>
                <w:sz w:val="24"/>
                <w:highlight w:val="none"/>
                <w:lang w:val="zh-CN"/>
              </w:rPr>
              <w:t>。响应文件中价格全部采用人民币报价。公开竞争文件未列明，而响应人认为必需的费用也需列入报价。</w:t>
            </w:r>
          </w:p>
          <w:p w14:paraId="15DD722D">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交易报价出现下列情形的，交易无效：</w:t>
            </w:r>
          </w:p>
          <w:p w14:paraId="116D71E7">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响应文件出现不是唯一的、有选择性交易报价的；</w:t>
            </w:r>
          </w:p>
          <w:p w14:paraId="4EED42CE">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lang w:val="zh-CN"/>
              </w:rPr>
              <w:t>交易报价超过公开竞争文件中规定的预算金额或者最高限价的；</w:t>
            </w:r>
          </w:p>
          <w:p w14:paraId="0DD247A1">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报价明显低于其他通过符合性审查响应人的报价，有可能影响产品质量或者不能诚信履约的，未能按要求提供书面说明或者提交相关证明材料证明其报价合理性的；</w:t>
            </w:r>
          </w:p>
          <w:p w14:paraId="37D95389">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Cs/>
                <w:color w:val="auto"/>
                <w:kern w:val="0"/>
                <w:sz w:val="24"/>
                <w:highlight w:val="none"/>
              </w:rPr>
              <w:t>响应人对根据修正原则修正后的报价不确认的。</w:t>
            </w:r>
          </w:p>
        </w:tc>
      </w:tr>
      <w:tr w14:paraId="1A6570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9" w:hRule="atLeast"/>
          <w:jc w:val="center"/>
        </w:trPr>
        <w:tc>
          <w:tcPr>
            <w:tcW w:w="629" w:type="dxa"/>
            <w:vAlign w:val="center"/>
          </w:tcPr>
          <w:p w14:paraId="78A09560">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w:t>
            </w:r>
          </w:p>
        </w:tc>
        <w:tc>
          <w:tcPr>
            <w:tcW w:w="1843" w:type="dxa"/>
            <w:vAlign w:val="center"/>
          </w:tcPr>
          <w:p w14:paraId="5E40673A">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备份响应文件</w:t>
            </w:r>
          </w:p>
        </w:tc>
        <w:tc>
          <w:tcPr>
            <w:tcW w:w="6706" w:type="dxa"/>
            <w:vAlign w:val="center"/>
          </w:tcPr>
          <w:p w14:paraId="6F2C1E85">
            <w:pPr>
              <w:pStyle w:val="34"/>
              <w:keepNext w:val="0"/>
              <w:keepLines w:val="0"/>
              <w:pageBreakBefore w:val="0"/>
              <w:widowControl w:val="0"/>
              <w:kinsoku/>
              <w:wordWrap/>
              <w:overflowPunct/>
              <w:topLinePunct w:val="0"/>
              <w:autoSpaceDE/>
              <w:autoSpaceDN/>
              <w:bidi w:val="0"/>
              <w:adjustRightInd w:val="0"/>
              <w:spacing w:line="360" w:lineRule="exact"/>
              <w:ind w:hanging="4"/>
              <w:textAlignment w:val="auto"/>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color w:val="auto"/>
                <w:kern w:val="28"/>
                <w:sz w:val="24"/>
                <w:szCs w:val="24"/>
                <w:highlight w:val="none"/>
              </w:rPr>
              <w:t>备份文件是否收取：不收取。</w:t>
            </w:r>
          </w:p>
          <w:p w14:paraId="5598676C">
            <w:pPr>
              <w:pStyle w:val="34"/>
              <w:keepNext w:val="0"/>
              <w:keepLines w:val="0"/>
              <w:pageBreakBefore w:val="0"/>
              <w:widowControl w:val="0"/>
              <w:kinsoku/>
              <w:wordWrap/>
              <w:overflowPunct/>
              <w:topLinePunct w:val="0"/>
              <w:autoSpaceDE/>
              <w:autoSpaceDN/>
              <w:bidi w:val="0"/>
              <w:adjustRightInd w:val="0"/>
              <w:spacing w:line="360" w:lineRule="exact"/>
              <w:ind w:hanging="4"/>
              <w:textAlignment w:val="auto"/>
              <w:rPr>
                <w:rFonts w:hint="eastAsia" w:asciiTheme="minorEastAsia" w:hAnsiTheme="minorEastAsia" w:eastAsiaTheme="minorEastAsia" w:cstheme="minorEastAsia"/>
                <w:color w:val="auto"/>
                <w:kern w:val="28"/>
                <w:sz w:val="24"/>
                <w:szCs w:val="24"/>
                <w:highlight w:val="none"/>
              </w:rPr>
            </w:pPr>
            <w:r>
              <w:rPr>
                <w:rFonts w:hint="eastAsia" w:asciiTheme="minorEastAsia" w:hAnsiTheme="minorEastAsia" w:eastAsiaTheme="minorEastAsia" w:cstheme="minorEastAsia"/>
                <w:b/>
                <w:color w:val="auto"/>
                <w:sz w:val="24"/>
                <w:highlight w:val="none"/>
              </w:rPr>
              <w:t>成交单位在成交后提供纸质响应文件一正二副。</w:t>
            </w:r>
          </w:p>
        </w:tc>
      </w:tr>
      <w:tr w14:paraId="09A8C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8" w:hRule="atLeast"/>
          <w:jc w:val="center"/>
        </w:trPr>
        <w:tc>
          <w:tcPr>
            <w:tcW w:w="629" w:type="dxa"/>
            <w:vAlign w:val="center"/>
          </w:tcPr>
          <w:p w14:paraId="0BB0E79F">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11</w:t>
            </w:r>
          </w:p>
        </w:tc>
        <w:tc>
          <w:tcPr>
            <w:tcW w:w="1843" w:type="dxa"/>
            <w:vAlign w:val="center"/>
          </w:tcPr>
          <w:p w14:paraId="06D781CD">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代理机构代理费用</w:t>
            </w:r>
          </w:p>
        </w:tc>
        <w:tc>
          <w:tcPr>
            <w:tcW w:w="6706" w:type="dxa"/>
            <w:vAlign w:val="center"/>
          </w:tcPr>
          <w:p w14:paraId="01D828A1">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bCs/>
                <w:color w:val="auto"/>
                <w:kern w:val="0"/>
                <w:sz w:val="24"/>
                <w:highlight w:val="none"/>
                <w:lang w:val="zh-CN" w:eastAsia="zh-CN"/>
              </w:rPr>
            </w:pPr>
            <w:r>
              <w:rPr>
                <w:rFonts w:hint="eastAsia" w:asciiTheme="minorEastAsia" w:hAnsiTheme="minorEastAsia" w:eastAsiaTheme="minorEastAsia" w:cstheme="minorEastAsia"/>
                <w:bCs/>
                <w:color w:val="auto"/>
                <w:kern w:val="0"/>
                <w:sz w:val="24"/>
                <w:highlight w:val="none"/>
                <w:lang w:val="zh-CN" w:eastAsia="zh-CN"/>
              </w:rPr>
              <w:t>本项目代理服务费</w:t>
            </w:r>
            <w:r>
              <w:rPr>
                <w:rFonts w:hint="eastAsia" w:asciiTheme="minorEastAsia" w:hAnsiTheme="minorEastAsia" w:eastAsiaTheme="minorEastAsia" w:cstheme="minorEastAsia"/>
                <w:bCs/>
                <w:color w:val="auto"/>
                <w:kern w:val="0"/>
                <w:sz w:val="24"/>
                <w:highlight w:val="none"/>
                <w:lang w:val="en-US" w:eastAsia="zh-CN"/>
              </w:rPr>
              <w:t>和</w:t>
            </w:r>
            <w:r>
              <w:rPr>
                <w:rFonts w:hint="eastAsia" w:asciiTheme="minorEastAsia" w:hAnsiTheme="minorEastAsia" w:eastAsiaTheme="minorEastAsia" w:cstheme="minorEastAsia"/>
                <w:bCs/>
                <w:color w:val="auto"/>
                <w:kern w:val="0"/>
                <w:sz w:val="24"/>
                <w:highlight w:val="none"/>
                <w:lang w:val="zh-CN" w:eastAsia="zh-CN"/>
              </w:rPr>
              <w:t>专家评审费由成交人支付。本次代理服务费</w:t>
            </w:r>
            <w:r>
              <w:rPr>
                <w:rFonts w:hint="eastAsia" w:asciiTheme="minorEastAsia" w:hAnsiTheme="minorEastAsia" w:eastAsiaTheme="minorEastAsia" w:cstheme="minorEastAsia"/>
                <w:bCs/>
                <w:color w:val="auto"/>
                <w:kern w:val="0"/>
                <w:sz w:val="24"/>
                <w:highlight w:val="none"/>
                <w:lang w:val="en-US" w:eastAsia="zh-CN"/>
              </w:rPr>
              <w:t>根据中标（成交）金额</w:t>
            </w:r>
            <w:r>
              <w:rPr>
                <w:rFonts w:hint="eastAsia" w:asciiTheme="minorEastAsia" w:hAnsiTheme="minorEastAsia" w:eastAsiaTheme="minorEastAsia" w:cstheme="minorEastAsia"/>
                <w:bCs/>
                <w:color w:val="auto"/>
                <w:kern w:val="0"/>
                <w:sz w:val="24"/>
                <w:highlight w:val="none"/>
                <w:lang w:val="zh-CN" w:eastAsia="zh-CN"/>
              </w:rPr>
              <w:t>按国家发展计划委员会的计价格[2002]1980号文件收费标准</w:t>
            </w:r>
            <w:r>
              <w:rPr>
                <w:rFonts w:hint="eastAsia" w:asciiTheme="minorEastAsia" w:hAnsiTheme="minorEastAsia" w:eastAsiaTheme="minorEastAsia" w:cstheme="minorEastAsia"/>
                <w:bCs/>
                <w:color w:val="auto"/>
                <w:kern w:val="0"/>
                <w:sz w:val="24"/>
                <w:highlight w:val="none"/>
                <w:lang w:val="en-US" w:eastAsia="zh-CN"/>
              </w:rPr>
              <w:t>下浮60%</w:t>
            </w:r>
            <w:r>
              <w:rPr>
                <w:rFonts w:hint="eastAsia" w:asciiTheme="minorEastAsia" w:hAnsiTheme="minorEastAsia" w:eastAsiaTheme="minorEastAsia" w:cstheme="minorEastAsia"/>
                <w:bCs/>
                <w:color w:val="auto"/>
                <w:kern w:val="0"/>
                <w:sz w:val="24"/>
                <w:highlight w:val="none"/>
                <w:lang w:val="zh-CN" w:eastAsia="zh-CN"/>
              </w:rPr>
              <w:t>结算收取，不足</w:t>
            </w:r>
            <w:r>
              <w:rPr>
                <w:rFonts w:hint="eastAsia" w:asciiTheme="minorEastAsia" w:hAnsiTheme="minorEastAsia" w:eastAsiaTheme="minorEastAsia" w:cstheme="minorEastAsia"/>
                <w:bCs/>
                <w:color w:val="auto"/>
                <w:kern w:val="0"/>
                <w:sz w:val="24"/>
                <w:highlight w:val="none"/>
                <w:lang w:val="en-US" w:eastAsia="zh-CN"/>
              </w:rPr>
              <w:t>2</w:t>
            </w:r>
            <w:r>
              <w:rPr>
                <w:rFonts w:hint="eastAsia" w:asciiTheme="minorEastAsia" w:hAnsiTheme="minorEastAsia" w:eastAsiaTheme="minorEastAsia" w:cstheme="minorEastAsia"/>
                <w:bCs/>
                <w:color w:val="auto"/>
                <w:kern w:val="0"/>
                <w:sz w:val="24"/>
                <w:highlight w:val="none"/>
                <w:lang w:val="zh-CN" w:eastAsia="zh-CN"/>
              </w:rPr>
              <w:t>000.00元按</w:t>
            </w:r>
            <w:r>
              <w:rPr>
                <w:rFonts w:hint="eastAsia" w:asciiTheme="minorEastAsia" w:hAnsiTheme="minorEastAsia" w:eastAsiaTheme="minorEastAsia" w:cstheme="minorEastAsia"/>
                <w:bCs/>
                <w:color w:val="auto"/>
                <w:kern w:val="0"/>
                <w:sz w:val="24"/>
                <w:highlight w:val="none"/>
                <w:lang w:val="en-US" w:eastAsia="zh-CN"/>
              </w:rPr>
              <w:t>2</w:t>
            </w:r>
            <w:r>
              <w:rPr>
                <w:rFonts w:hint="eastAsia" w:asciiTheme="minorEastAsia" w:hAnsiTheme="minorEastAsia" w:eastAsiaTheme="minorEastAsia" w:cstheme="minorEastAsia"/>
                <w:bCs/>
                <w:color w:val="auto"/>
                <w:kern w:val="0"/>
                <w:sz w:val="24"/>
                <w:highlight w:val="none"/>
                <w:lang w:val="zh-CN" w:eastAsia="zh-CN"/>
              </w:rPr>
              <w:t>000.00元收取。结算方式及时间为：成交供应商在领取成交通知书前向代理机构支付代理服务费和专家评审费。</w:t>
            </w:r>
          </w:p>
          <w:p w14:paraId="1F4D75AD">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eastAsia="zh-CN"/>
              </w:rPr>
            </w:pPr>
            <w:r>
              <w:rPr>
                <w:rFonts w:hint="eastAsia" w:asciiTheme="minorEastAsia" w:hAnsiTheme="minorEastAsia" w:eastAsiaTheme="minorEastAsia" w:cstheme="minorEastAsia"/>
                <w:bCs/>
                <w:color w:val="auto"/>
                <w:kern w:val="0"/>
                <w:sz w:val="24"/>
                <w:highlight w:val="none"/>
                <w:lang w:val="zh-CN" w:eastAsia="zh-CN"/>
              </w:rPr>
              <w:t>服务费缴纳账号：</w:t>
            </w:r>
          </w:p>
          <w:p w14:paraId="0E3995EB">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eastAsia="zh-CN"/>
              </w:rPr>
            </w:pPr>
            <w:r>
              <w:rPr>
                <w:rFonts w:hint="eastAsia" w:asciiTheme="minorEastAsia" w:hAnsiTheme="minorEastAsia" w:eastAsiaTheme="minorEastAsia" w:cstheme="minorEastAsia"/>
                <w:bCs/>
                <w:color w:val="auto"/>
                <w:kern w:val="0"/>
                <w:sz w:val="24"/>
                <w:highlight w:val="none"/>
                <w:lang w:val="zh-CN" w:eastAsia="zh-CN"/>
              </w:rPr>
              <w:t>开户银行：上海浦东发展银行萧山支行</w:t>
            </w:r>
          </w:p>
          <w:p w14:paraId="687C1E3A">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eastAsia="zh-CN"/>
              </w:rPr>
            </w:pPr>
            <w:r>
              <w:rPr>
                <w:rFonts w:hint="eastAsia" w:asciiTheme="minorEastAsia" w:hAnsiTheme="minorEastAsia" w:eastAsiaTheme="minorEastAsia" w:cstheme="minorEastAsia"/>
                <w:bCs/>
                <w:color w:val="auto"/>
                <w:kern w:val="0"/>
                <w:sz w:val="24"/>
                <w:highlight w:val="none"/>
                <w:lang w:val="zh-CN" w:eastAsia="zh-CN"/>
              </w:rPr>
              <w:t>帐户名称：杭州博望建设工程招标投标代理有限公司</w:t>
            </w:r>
          </w:p>
          <w:p w14:paraId="2251F4F4">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eastAsia" w:asciiTheme="minorEastAsia" w:hAnsiTheme="minorEastAsia" w:eastAsiaTheme="minorEastAsia" w:cstheme="minorEastAsia"/>
                <w:bCs/>
                <w:color w:val="auto"/>
                <w:kern w:val="0"/>
                <w:sz w:val="24"/>
                <w:highlight w:val="none"/>
                <w:lang w:val="zh-CN" w:eastAsia="zh-CN"/>
              </w:rPr>
            </w:pPr>
            <w:r>
              <w:rPr>
                <w:rFonts w:hint="eastAsia" w:asciiTheme="minorEastAsia" w:hAnsiTheme="minorEastAsia" w:eastAsiaTheme="minorEastAsia" w:cstheme="minorEastAsia"/>
                <w:bCs/>
                <w:color w:val="auto"/>
                <w:kern w:val="0"/>
                <w:sz w:val="24"/>
                <w:highlight w:val="none"/>
                <w:lang w:val="zh-CN" w:eastAsia="zh-CN"/>
              </w:rPr>
              <w:t>银行帐号：95070154740001005</w:t>
            </w:r>
          </w:p>
          <w:p w14:paraId="2F8A2CA1">
            <w:pPr>
              <w:keepNext w:val="0"/>
              <w:keepLines w:val="0"/>
              <w:pageBreakBefore w:val="0"/>
              <w:widowControl w:val="0"/>
              <w:kinsoku/>
              <w:wordWrap/>
              <w:overflowPunct/>
              <w:topLinePunct w:val="0"/>
              <w:autoSpaceDE/>
              <w:autoSpaceDN/>
              <w:bidi w:val="0"/>
              <w:adjustRightInd w:val="0"/>
              <w:spacing w:line="360" w:lineRule="exact"/>
              <w:ind w:firstLine="480" w:firstLineChars="200"/>
              <w:textAlignment w:val="auto"/>
              <w:rPr>
                <w:rFonts w:hint="default" w:asciiTheme="minorEastAsia" w:hAnsiTheme="minorEastAsia" w:eastAsiaTheme="minorEastAsia" w:cstheme="minorEastAsia"/>
                <w:bCs/>
                <w:color w:val="auto"/>
                <w:kern w:val="0"/>
                <w:sz w:val="24"/>
                <w:highlight w:val="none"/>
                <w:lang w:val="en-US" w:eastAsia="zh-CN"/>
              </w:rPr>
            </w:pPr>
            <w:r>
              <w:rPr>
                <w:rFonts w:hint="eastAsia" w:asciiTheme="minorEastAsia" w:hAnsiTheme="minorEastAsia" w:eastAsiaTheme="minorEastAsia" w:cstheme="minorEastAsia"/>
                <w:bCs/>
                <w:color w:val="auto"/>
                <w:kern w:val="0"/>
                <w:sz w:val="24"/>
                <w:highlight w:val="none"/>
                <w:lang w:val="en-US" w:eastAsia="zh-CN"/>
              </w:rPr>
              <w:t>财务联系电话：0571-82373980</w:t>
            </w:r>
          </w:p>
        </w:tc>
      </w:tr>
      <w:tr w14:paraId="43A54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92" w:hRule="atLeast"/>
          <w:jc w:val="center"/>
        </w:trPr>
        <w:tc>
          <w:tcPr>
            <w:tcW w:w="629" w:type="dxa"/>
            <w:vAlign w:val="center"/>
          </w:tcPr>
          <w:p w14:paraId="222D4854">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Cs/>
                <w:color w:val="auto"/>
                <w:sz w:val="24"/>
                <w:highlight w:val="none"/>
              </w:rPr>
              <w:t>12</w:t>
            </w:r>
          </w:p>
        </w:tc>
        <w:tc>
          <w:tcPr>
            <w:tcW w:w="1843" w:type="dxa"/>
            <w:vAlign w:val="center"/>
          </w:tcPr>
          <w:p w14:paraId="3AEB6211">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履约保证金</w:t>
            </w:r>
          </w:p>
        </w:tc>
        <w:tc>
          <w:tcPr>
            <w:tcW w:w="6706" w:type="dxa"/>
            <w:vAlign w:val="center"/>
          </w:tcPr>
          <w:p w14:paraId="3997C862">
            <w:pPr>
              <w:keepNext w:val="0"/>
              <w:keepLines w:val="0"/>
              <w:pageBreakBefore w:val="0"/>
              <w:widowControl w:val="0"/>
              <w:kinsoku/>
              <w:wordWrap/>
              <w:overflowPunct/>
              <w:topLinePunct w:val="0"/>
              <w:autoSpaceDE/>
              <w:autoSpaceDN/>
              <w:bidi w:val="0"/>
              <w:adjustRightInd w:val="0"/>
              <w:spacing w:line="360" w:lineRule="exact"/>
              <w:jc w:val="left"/>
              <w:textAlignment w:val="auto"/>
              <w:rPr>
                <w:rFonts w:hint="default" w:asciiTheme="minorEastAsia" w:hAnsiTheme="minorEastAsia" w:eastAsiaTheme="minorEastAsia" w:cstheme="minorEastAsia"/>
                <w:bCs/>
                <w:color w:val="auto"/>
                <w:kern w:val="0"/>
                <w:sz w:val="24"/>
                <w:highlight w:val="none"/>
                <w:lang w:val="en-US"/>
              </w:rPr>
            </w:pPr>
            <w:r>
              <w:rPr>
                <w:rFonts w:hint="eastAsia" w:asciiTheme="minorEastAsia" w:hAnsiTheme="minorEastAsia" w:eastAsiaTheme="minorEastAsia" w:cstheme="minorEastAsia"/>
                <w:bCs/>
                <w:color w:val="auto"/>
                <w:kern w:val="0"/>
                <w:sz w:val="24"/>
                <w:highlight w:val="none"/>
                <w:lang w:val="zh-CN"/>
              </w:rPr>
              <w:t>履约保证金：</w:t>
            </w:r>
            <w:r>
              <w:rPr>
                <w:rFonts w:hint="eastAsia" w:asciiTheme="minorEastAsia" w:hAnsiTheme="minorEastAsia" w:eastAsiaTheme="minorEastAsia" w:cstheme="minorEastAsia"/>
                <w:bCs/>
                <w:color w:val="auto"/>
                <w:kern w:val="0"/>
                <w:sz w:val="24"/>
                <w:highlight w:val="none"/>
                <w:lang w:val="en-US" w:eastAsia="zh-CN"/>
              </w:rPr>
              <w:t>收取成交价的2%</w:t>
            </w:r>
          </w:p>
        </w:tc>
      </w:tr>
      <w:tr w14:paraId="11475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13" w:hRule="atLeast"/>
          <w:jc w:val="center"/>
        </w:trPr>
        <w:tc>
          <w:tcPr>
            <w:tcW w:w="629" w:type="dxa"/>
            <w:vAlign w:val="center"/>
          </w:tcPr>
          <w:p w14:paraId="2A08EAD6">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13</w:t>
            </w:r>
          </w:p>
        </w:tc>
        <w:tc>
          <w:tcPr>
            <w:tcW w:w="1843" w:type="dxa"/>
            <w:vAlign w:val="center"/>
          </w:tcPr>
          <w:p w14:paraId="7196ADA9">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资格审查和信用信息审查</w:t>
            </w:r>
          </w:p>
        </w:tc>
        <w:tc>
          <w:tcPr>
            <w:tcW w:w="6706" w:type="dxa"/>
            <w:vAlign w:val="center"/>
          </w:tcPr>
          <w:p w14:paraId="04E9C79C">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Theme="minorEastAsia" w:hAnsiTheme="minorEastAsia" w:eastAsiaTheme="minorEastAsia" w:cstheme="minorEastAsia"/>
                <w:bCs/>
                <w:color w:val="auto"/>
                <w:kern w:val="0"/>
                <w:sz w:val="24"/>
                <w:highlight w:val="none"/>
              </w:rPr>
            </w:pPr>
            <w:r>
              <w:rPr>
                <w:rFonts w:hint="eastAsia" w:asciiTheme="minorEastAsia" w:hAnsiTheme="minorEastAsia" w:eastAsiaTheme="minorEastAsia" w:cstheme="minorEastAsia"/>
                <w:bCs/>
                <w:color w:val="auto"/>
                <w:kern w:val="0"/>
                <w:sz w:val="24"/>
                <w:highlight w:val="none"/>
              </w:rPr>
              <w:t>本项目由交易发起人进行资格文件及信用信息查询。</w:t>
            </w:r>
          </w:p>
        </w:tc>
      </w:tr>
      <w:tr w14:paraId="614DE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29" w:type="dxa"/>
            <w:vAlign w:val="center"/>
          </w:tcPr>
          <w:p w14:paraId="295A1035">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14</w:t>
            </w:r>
          </w:p>
        </w:tc>
        <w:tc>
          <w:tcPr>
            <w:tcW w:w="1843" w:type="dxa"/>
            <w:vAlign w:val="center"/>
          </w:tcPr>
          <w:p w14:paraId="5E187985">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异议接收人及答复</w:t>
            </w:r>
          </w:p>
        </w:tc>
        <w:tc>
          <w:tcPr>
            <w:tcW w:w="6706" w:type="dxa"/>
            <w:vAlign w:val="center"/>
          </w:tcPr>
          <w:p w14:paraId="3B10FA3C">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代理机构异议接收人：</w:t>
            </w:r>
            <w:r>
              <w:rPr>
                <w:rFonts w:hint="eastAsia" w:asciiTheme="minorEastAsia" w:hAnsiTheme="minorEastAsia" w:eastAsiaTheme="minorEastAsia" w:cstheme="minorEastAsia"/>
                <w:color w:val="auto"/>
                <w:sz w:val="24"/>
                <w:highlight w:val="none"/>
                <w:u w:val="single"/>
              </w:rPr>
              <w:t>高华萍</w:t>
            </w:r>
            <w:r>
              <w:rPr>
                <w:rFonts w:hint="eastAsia" w:asciiTheme="minorEastAsia" w:hAnsiTheme="minorEastAsia" w:eastAsiaTheme="minorEastAsia" w:cstheme="minorEastAsia"/>
                <w:color w:val="auto"/>
                <w:sz w:val="24"/>
                <w:highlight w:val="none"/>
              </w:rPr>
              <w:t xml:space="preserve"> 联系方式：</w:t>
            </w:r>
            <w:r>
              <w:rPr>
                <w:rFonts w:hint="eastAsia" w:asciiTheme="minorEastAsia" w:hAnsiTheme="minorEastAsia" w:eastAsiaTheme="minorEastAsia" w:cstheme="minorEastAsia"/>
                <w:color w:val="auto"/>
                <w:sz w:val="24"/>
                <w:highlight w:val="none"/>
                <w:u w:val="single"/>
              </w:rPr>
              <w:t>0571-83881208</w:t>
            </w:r>
          </w:p>
          <w:p w14:paraId="541201D1">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rPr>
              <w:t>地址：</w:t>
            </w:r>
            <w:r>
              <w:rPr>
                <w:rFonts w:hint="eastAsia" w:asciiTheme="minorEastAsia" w:hAnsiTheme="minorEastAsia" w:eastAsiaTheme="minorEastAsia" w:cstheme="minorEastAsia"/>
                <w:color w:val="auto"/>
                <w:sz w:val="24"/>
                <w:highlight w:val="none"/>
                <w:u w:val="single"/>
              </w:rPr>
              <w:t>杭州市萧山区金城路433号天汇园一幢A座5楼</w:t>
            </w:r>
          </w:p>
          <w:p w14:paraId="3F299A85">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邮箱：</w:t>
            </w:r>
            <w:r>
              <w:rPr>
                <w:rFonts w:hint="eastAsia" w:asciiTheme="minorEastAsia" w:hAnsiTheme="minorEastAsia" w:eastAsiaTheme="minorEastAsia" w:cstheme="minorEastAsia"/>
                <w:color w:val="auto"/>
                <w:sz w:val="24"/>
                <w:highlight w:val="none"/>
                <w:u w:val="single"/>
              </w:rPr>
              <w:t>751200605@qq.com</w:t>
            </w:r>
          </w:p>
          <w:p w14:paraId="6EC09CB1">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如通过邮箱方式发送异议，须提交符合法规及公开竞争文件要求的异议文件（参考附件1），盖章扫描后发送，异议的受理按答复主体划分以交易发起人或代理机构邮箱回复确认受理为准。</w:t>
            </w:r>
          </w:p>
          <w:p w14:paraId="62C86208">
            <w:pPr>
              <w:keepNext w:val="0"/>
              <w:keepLines w:val="0"/>
              <w:pageBreakBefore w:val="0"/>
              <w:widowControl w:val="0"/>
              <w:kinsoku/>
              <w:wordWrap/>
              <w:overflowPunct/>
              <w:topLinePunct w:val="0"/>
              <w:autoSpaceDE/>
              <w:autoSpaceDN/>
              <w:bidi w:val="0"/>
              <w:adjustRightInd w:val="0"/>
              <w:snapToGrid w:val="0"/>
              <w:spacing w:line="360" w:lineRule="exact"/>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本项目涉及资格条件、交易需求、评分办法及交易过程中有关现场考察或开标前答疑会事项由交易发起人进行答复。</w:t>
            </w:r>
          </w:p>
          <w:p w14:paraId="086F15E2">
            <w:pPr>
              <w:pStyle w:val="34"/>
              <w:keepNext w:val="0"/>
              <w:keepLines w:val="0"/>
              <w:pageBreakBefore w:val="0"/>
              <w:widowControl w:val="0"/>
              <w:kinsoku/>
              <w:wordWrap/>
              <w:overflowPunct/>
              <w:topLinePunct w:val="0"/>
              <w:autoSpaceDE/>
              <w:autoSpaceDN/>
              <w:bidi w:val="0"/>
              <w:adjustRightInd w:val="0"/>
              <w:spacing w:line="360" w:lineRule="exact"/>
              <w:ind w:hanging="4"/>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涉及流程组织等相关事项，由代理机构进行答复。</w:t>
            </w:r>
          </w:p>
        </w:tc>
      </w:tr>
      <w:tr w14:paraId="059BA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29" w:type="dxa"/>
            <w:vAlign w:val="center"/>
          </w:tcPr>
          <w:p w14:paraId="7A8F8548">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15</w:t>
            </w:r>
          </w:p>
        </w:tc>
        <w:tc>
          <w:tcPr>
            <w:tcW w:w="1843" w:type="dxa"/>
            <w:vAlign w:val="center"/>
          </w:tcPr>
          <w:p w14:paraId="6DAE08C2">
            <w:pPr>
              <w:keepNext w:val="0"/>
              <w:keepLines w:val="0"/>
              <w:pageBreakBefore w:val="0"/>
              <w:widowControl w:val="0"/>
              <w:kinsoku/>
              <w:wordWrap/>
              <w:overflowPunct/>
              <w:topLinePunct w:val="0"/>
              <w:autoSpaceDE/>
              <w:autoSpaceDN/>
              <w:bidi w:val="0"/>
              <w:adjustRightInd w:val="0"/>
              <w:snapToGrid w:val="0"/>
              <w:spacing w:line="360" w:lineRule="exact"/>
              <w:jc w:val="center"/>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特别说明</w:t>
            </w:r>
          </w:p>
        </w:tc>
        <w:tc>
          <w:tcPr>
            <w:tcW w:w="6706" w:type="dxa"/>
            <w:vAlign w:val="center"/>
          </w:tcPr>
          <w:p w14:paraId="7F4EEACD">
            <w:pPr>
              <w:keepNext w:val="0"/>
              <w:keepLines w:val="0"/>
              <w:pageBreakBefore w:val="0"/>
              <w:widowControl w:val="0"/>
              <w:kinsoku/>
              <w:wordWrap/>
              <w:overflowPunct/>
              <w:topLinePunct w:val="0"/>
              <w:autoSpaceDE/>
              <w:autoSpaceDN/>
              <w:bidi w:val="0"/>
              <w:adjustRightInd w:val="0"/>
              <w:spacing w:line="360" w:lineRule="exact"/>
              <w:textAlignment w:val="auto"/>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b/>
                <w:color w:val="auto"/>
                <w:sz w:val="24"/>
                <w:highlight w:val="none"/>
              </w:rPr>
              <w:t>本项目通用总则条款与前附表等专用特别规定有冲突之处，以专用条款（特别规定）为准。</w:t>
            </w:r>
          </w:p>
        </w:tc>
      </w:tr>
    </w:tbl>
    <w:p w14:paraId="543E8B53">
      <w:pPr>
        <w:snapToGrid w:val="0"/>
        <w:spacing w:line="360" w:lineRule="auto"/>
        <w:jc w:val="center"/>
        <w:rPr>
          <w:rFonts w:hint="eastAsia" w:asciiTheme="minorEastAsia" w:hAnsiTheme="minorEastAsia" w:eastAsiaTheme="minorEastAsia" w:cstheme="minorEastAsia"/>
          <w:b/>
          <w:color w:val="auto"/>
          <w:sz w:val="32"/>
          <w:szCs w:val="20"/>
          <w:highlight w:val="none"/>
        </w:rPr>
      </w:pPr>
    </w:p>
    <w:bookmarkEnd w:id="9"/>
    <w:p w14:paraId="138DF20D">
      <w:pPr>
        <w:rPr>
          <w:rFonts w:hint="eastAsia" w:asciiTheme="minorEastAsia" w:hAnsiTheme="minorEastAsia" w:eastAsiaTheme="minorEastAsia" w:cstheme="minorEastAsia"/>
          <w:b/>
          <w:color w:val="auto"/>
          <w:sz w:val="32"/>
          <w:szCs w:val="20"/>
          <w:highlight w:val="none"/>
        </w:rPr>
      </w:pPr>
      <w:bookmarkStart w:id="12" w:name="_Toc164416483"/>
      <w:bookmarkStart w:id="13" w:name="第三部分"/>
    </w:p>
    <w:p w14:paraId="4D347868">
      <w:pPr>
        <w:adjustRightInd/>
        <w:spacing w:line="360" w:lineRule="auto"/>
        <w:ind w:firstLine="3845" w:firstLineChars="1197"/>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一、总则</w:t>
      </w:r>
    </w:p>
    <w:p w14:paraId="4907CAE1">
      <w:pPr>
        <w:snapToGrid w:val="0"/>
        <w:spacing w:line="460" w:lineRule="exact"/>
        <w:jc w:val="left"/>
        <w:outlineLvl w:val="1"/>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1.适用范围</w:t>
      </w:r>
    </w:p>
    <w:p w14:paraId="782520B0">
      <w:pPr>
        <w:snapToGrid w:val="0"/>
        <w:spacing w:line="460" w:lineRule="exact"/>
        <w:ind w:firstLine="420" w:firstLineChars="175"/>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本公开竞争文件适用于该项目的交易、响应、评审、资格审查及信用信息查询、评审、定标、合同、验收等行为（法律、法规另有规定的，从其规定）。</w:t>
      </w:r>
    </w:p>
    <w:p w14:paraId="295E4D91">
      <w:pPr>
        <w:adjustRightInd/>
        <w:spacing w:line="460" w:lineRule="exact"/>
        <w:outlineLvl w:val="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2.定义</w:t>
      </w:r>
    </w:p>
    <w:p w14:paraId="0106BEF9">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2.1“交易发起人”系指交易公告中载明的本项目的交易发起人。</w:t>
      </w:r>
    </w:p>
    <w:p w14:paraId="4304A598">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2.2“代理机构”系指交易公告中载明的本项目的代理机构。</w:t>
      </w:r>
    </w:p>
    <w:p w14:paraId="20503EFA">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2.3“响应人”系指响应招标、参加投标竞争的法人、其他组织或者自然人。</w:t>
      </w:r>
    </w:p>
    <w:p w14:paraId="224D92D2">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2.4“负责人”系指法人企业的法定负责人，或其他组织为法律、行政法规规定代表单位行使职权的主要负责人，或自然人本人。</w:t>
      </w:r>
    </w:p>
    <w:p w14:paraId="4CEB9A6F">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2.5“电子签名”系指数据电文中以电子形式所含、所附用于识别签名人身份并表明签名人认可其中内容的数据，响应人电子签名指响应人电子公章；“公章”系指单位法定名称章。因特殊原因需要使用冠以法定名称的业务专用章的，响应时须提供《业务专用章使用说明函》（附件3）。</w:t>
      </w:r>
    </w:p>
    <w:p w14:paraId="4A98762E">
      <w:pPr>
        <w:spacing w:line="460" w:lineRule="exact"/>
        <w:ind w:firstLine="420" w:firstLineChars="175"/>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2.6“电子交易平台”是指本项目交易活动所依托的乐采云平台（www.lecaiyun.com）。</w:t>
      </w:r>
    </w:p>
    <w:p w14:paraId="6C5FDAC3">
      <w:pPr>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2.7“▲” 系指实质性要求条款，“（</w:t>
      </w:r>
      <w:r>
        <w:rPr>
          <w:rFonts w:hint="eastAsia" w:asciiTheme="minorEastAsia" w:hAnsiTheme="minorEastAsia" w:eastAsiaTheme="minorEastAsia" w:cstheme="minorEastAsia"/>
          <w:bCs/>
          <w:color w:val="auto"/>
          <w:sz w:val="24"/>
          <w:highlight w:val="none"/>
        </w:rPr>
        <w:t>√</w:t>
      </w:r>
      <w:r>
        <w:rPr>
          <w:rFonts w:hint="eastAsia" w:asciiTheme="minorEastAsia" w:hAnsiTheme="minorEastAsia" w:eastAsiaTheme="minorEastAsia" w:cstheme="minorEastAsia"/>
          <w:color w:val="auto"/>
          <w:sz w:val="24"/>
          <w:highlight w:val="none"/>
        </w:rPr>
        <w:t>）” 系指适用本项目的要求，“（  ）”系指不适用本项目的要求。</w:t>
      </w:r>
    </w:p>
    <w:p w14:paraId="394003AB">
      <w:pPr>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3.异议、投诉</w:t>
      </w:r>
    </w:p>
    <w:p w14:paraId="154C826E">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.1响应人异议</w:t>
      </w:r>
    </w:p>
    <w:p w14:paraId="457D19E9">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响应人对</w:t>
      </w:r>
      <w:r>
        <w:rPr>
          <w:rFonts w:hint="eastAsia" w:asciiTheme="minorEastAsia" w:hAnsiTheme="minorEastAsia" w:eastAsiaTheme="minorEastAsia" w:cstheme="minorEastAsia"/>
          <w:color w:val="auto"/>
          <w:kern w:val="0"/>
          <w:sz w:val="24"/>
          <w:highlight w:val="none"/>
        </w:rPr>
        <w:t>交易</w:t>
      </w:r>
      <w:r>
        <w:rPr>
          <w:rFonts w:hint="eastAsia" w:asciiTheme="minorEastAsia" w:hAnsiTheme="minorEastAsia" w:eastAsiaTheme="minorEastAsia" w:cstheme="minorEastAsia"/>
          <w:color w:val="auto"/>
          <w:kern w:val="0"/>
          <w:sz w:val="24"/>
          <w:highlight w:val="none"/>
          <w:lang w:val="zh-CN"/>
        </w:rPr>
        <w:t>活动事项有疑问的，可以提出异议，交易发起人或者代理机构应当在3日内对响应人依法提出的询问作出答复，但答复的内容不得涉及商业秘密。响应人提出的询问超出交易发起人对代理机构委托授权范围的，代理机构应当告知响应人向交易发起人提出。</w:t>
      </w:r>
    </w:p>
    <w:p w14:paraId="1950AFFA">
      <w:pPr>
        <w:autoSpaceDE w:val="0"/>
        <w:autoSpaceDN w:val="0"/>
        <w:spacing w:line="460" w:lineRule="exact"/>
        <w:ind w:firstLine="420" w:firstLineChars="175"/>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.2响应人异议</w:t>
      </w:r>
    </w:p>
    <w:p w14:paraId="0D0048CE">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w:t>
      </w:r>
      <w:r>
        <w:rPr>
          <w:rFonts w:hint="eastAsia" w:asciiTheme="minorEastAsia" w:hAnsiTheme="minorEastAsia" w:eastAsiaTheme="minorEastAsia" w:cstheme="minorEastAsia"/>
          <w:color w:val="auto"/>
          <w:sz w:val="24"/>
          <w:highlight w:val="none"/>
        </w:rPr>
        <w:t>.1提出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的响应人应当是参与所质</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项目交易活动的响应人。潜在响应人已依法获取其可</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的公开竞争文件的，可以对该文件提出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w:t>
      </w:r>
    </w:p>
    <w:p w14:paraId="32FAB199">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w:t>
      </w:r>
      <w:r>
        <w:rPr>
          <w:rFonts w:hint="eastAsia" w:asciiTheme="minorEastAsia" w:hAnsiTheme="minorEastAsia" w:eastAsiaTheme="minorEastAsia" w:cstheme="minorEastAsia"/>
          <w:color w:val="auto"/>
          <w:sz w:val="24"/>
          <w:highlight w:val="none"/>
        </w:rPr>
        <w:t>.2响应人认为公开竞争文件、交易过程和成交结果使自己的权益受到损害的，可以在知道或者应知其权益受到损害之日起3日内，以书面形式向交易发起人或者代理机构提出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，否则，交易发起人或者代理机构不予受理：</w:t>
      </w:r>
    </w:p>
    <w:p w14:paraId="2AF368F5">
      <w:pPr>
        <w:pStyle w:val="34"/>
        <w:spacing w:line="460" w:lineRule="exact"/>
        <w:ind w:firstLine="420" w:firstLineChars="175"/>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3.2.2.1对交易过程提出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的，</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期限为各交易程序环节结束之日起计算。对同一交易程序环节的</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，响应人须一次性提出。</w:t>
      </w:r>
    </w:p>
    <w:p w14:paraId="1383281F">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w:t>
      </w:r>
      <w:r>
        <w:rPr>
          <w:rFonts w:hint="eastAsia" w:asciiTheme="minorEastAsia" w:hAnsiTheme="minorEastAsia" w:eastAsiaTheme="minorEastAsia" w:cstheme="minorEastAsia"/>
          <w:color w:val="auto"/>
          <w:sz w:val="24"/>
          <w:highlight w:val="none"/>
        </w:rPr>
        <w:t>响应人提出</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应当提交</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函和必要的证明材料。</w:t>
      </w:r>
      <w:r>
        <w:rPr>
          <w:rFonts w:hint="eastAsia" w:asciiTheme="minorEastAsia" w:hAnsiTheme="minorEastAsia" w:eastAsiaTheme="minorEastAsia" w:cstheme="minorEastAsia"/>
          <w:color w:val="auto"/>
          <w:kern w:val="0"/>
          <w:sz w:val="24"/>
          <w:highlight w:val="none"/>
          <w:lang w:val="zh-CN"/>
        </w:rPr>
        <w:t>异议</w:t>
      </w:r>
      <w:r>
        <w:rPr>
          <w:rFonts w:hint="eastAsia" w:asciiTheme="minorEastAsia" w:hAnsiTheme="minorEastAsia" w:eastAsiaTheme="minorEastAsia" w:cstheme="minorEastAsia"/>
          <w:color w:val="auto"/>
          <w:sz w:val="24"/>
          <w:highlight w:val="none"/>
        </w:rPr>
        <w:t>函应当包括下列内容：</w:t>
      </w:r>
    </w:p>
    <w:p w14:paraId="19292009">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.2.3.1响应人的姓名或者名称、地址、邮编、联系人及联系电话；</w:t>
      </w:r>
    </w:p>
    <w:p w14:paraId="4EDF41F8">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.2.3.2异议项目的名称、编号；</w:t>
      </w:r>
    </w:p>
    <w:p w14:paraId="49D9C144">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.2.3.3具体、明确的异议事项和与异议事项相关的请求；</w:t>
      </w:r>
    </w:p>
    <w:p w14:paraId="7B264093">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.2.3.4事实依据；</w:t>
      </w:r>
    </w:p>
    <w:p w14:paraId="37EE6703">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.2.3.5必要的法律依据；</w:t>
      </w:r>
    </w:p>
    <w:p w14:paraId="38635262">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.2.3.6提出异议的日期。</w:t>
      </w:r>
    </w:p>
    <w:p w14:paraId="0076E523">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响应人提交的异议函需一式三份。响应人为自然人的，应当由本人签字；响应人为法人或者其他组织的，应当由法定代表人、主要负责人，或者其授权代表签字或者盖章，并加盖公章。</w:t>
      </w:r>
    </w:p>
    <w:p w14:paraId="6C48CB67">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异议函范本及制作说明详见附件</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w:t>
      </w:r>
    </w:p>
    <w:p w14:paraId="10C55E6C">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.2.4交易发起人或者代理机构应当在收到响应人的书面异议后</w:t>
      </w: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日内作出答复，并以书面形式通知异议响应人和其他与异议处理结果有利害关系的交易当事人，但答复的内容不得涉及商业秘密。</w:t>
      </w:r>
    </w:p>
    <w:p w14:paraId="2C89EF2F">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.2.5询问或者异议事项可能影响</w:t>
      </w:r>
      <w:r>
        <w:rPr>
          <w:rFonts w:hint="eastAsia" w:asciiTheme="minorEastAsia" w:hAnsiTheme="minorEastAsia" w:eastAsiaTheme="minorEastAsia" w:cstheme="minorEastAsia"/>
          <w:color w:val="auto"/>
          <w:kern w:val="0"/>
          <w:sz w:val="24"/>
          <w:highlight w:val="none"/>
        </w:rPr>
        <w:t>交易</w:t>
      </w:r>
      <w:r>
        <w:rPr>
          <w:rFonts w:hint="eastAsia" w:asciiTheme="minorEastAsia" w:hAnsiTheme="minorEastAsia" w:eastAsiaTheme="minorEastAsia" w:cstheme="minorEastAsia"/>
          <w:color w:val="auto"/>
          <w:kern w:val="0"/>
          <w:sz w:val="24"/>
          <w:highlight w:val="none"/>
          <w:lang w:val="zh-CN"/>
        </w:rPr>
        <w:t>结果的，交易发起人应当暂停签订合同，已经签订合同的，应当中止履行合同。</w:t>
      </w:r>
    </w:p>
    <w:p w14:paraId="043757C2">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.3响应人投诉</w:t>
      </w:r>
    </w:p>
    <w:p w14:paraId="7F62DD72">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.3.1异议响应人对交易发起人、代理机构的答复不满意或者交易发起人、代理机构未在规定的时间内作出答复的，可以在答复期满后</w:t>
      </w:r>
      <w:r>
        <w:rPr>
          <w:rFonts w:hint="eastAsia" w:asciiTheme="minorEastAsia" w:hAnsiTheme="minorEastAsia" w:eastAsiaTheme="minorEastAsia" w:cstheme="minorEastAsia"/>
          <w:color w:val="auto"/>
          <w:kern w:val="0"/>
          <w:sz w:val="24"/>
          <w:highlight w:val="none"/>
        </w:rPr>
        <w:t>10</w:t>
      </w:r>
      <w:r>
        <w:rPr>
          <w:rFonts w:hint="eastAsia" w:asciiTheme="minorEastAsia" w:hAnsiTheme="minorEastAsia" w:eastAsiaTheme="minorEastAsia" w:cstheme="minorEastAsia"/>
          <w:color w:val="auto"/>
          <w:kern w:val="0"/>
          <w:sz w:val="24"/>
          <w:highlight w:val="none"/>
          <w:lang w:val="zh-CN"/>
        </w:rPr>
        <w:t>日内向基层监督机构部门提出投诉。</w:t>
      </w:r>
    </w:p>
    <w:p w14:paraId="19ED39A5">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.3.2响应人投诉的事项不得超出已异议事项的范围，基于异议答复内容提出的投诉事项除外。</w:t>
      </w:r>
    </w:p>
    <w:p w14:paraId="138BC6E7">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.3.3响应人投诉应当有明确的请求和必要的证明材料。</w:t>
      </w:r>
    </w:p>
    <w:p w14:paraId="3B4F41E2">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rPr>
        <w:t>3</w:t>
      </w:r>
      <w:r>
        <w:rPr>
          <w:rFonts w:hint="eastAsia" w:asciiTheme="minorEastAsia" w:hAnsiTheme="minorEastAsia" w:eastAsiaTheme="minorEastAsia" w:cstheme="minorEastAsia"/>
          <w:color w:val="auto"/>
          <w:kern w:val="0"/>
          <w:sz w:val="24"/>
          <w:highlight w:val="none"/>
          <w:lang w:val="zh-CN"/>
        </w:rPr>
        <w:t>.3.</w:t>
      </w:r>
      <w:r>
        <w:rPr>
          <w:rFonts w:hint="eastAsia" w:asciiTheme="minorEastAsia" w:hAnsiTheme="minorEastAsia" w:eastAsiaTheme="minorEastAsia" w:cstheme="minorEastAsia"/>
          <w:color w:val="auto"/>
          <w:kern w:val="0"/>
          <w:sz w:val="24"/>
          <w:highlight w:val="none"/>
        </w:rPr>
        <w:t>4</w:t>
      </w:r>
      <w:r>
        <w:rPr>
          <w:rFonts w:hint="eastAsia" w:asciiTheme="minorEastAsia" w:hAnsiTheme="minorEastAsia" w:eastAsiaTheme="minorEastAsia" w:cstheme="minorEastAsia"/>
          <w:color w:val="auto"/>
          <w:kern w:val="0"/>
          <w:sz w:val="24"/>
          <w:highlight w:val="none"/>
          <w:lang w:val="zh-CN"/>
        </w:rPr>
        <w:t>以联合体形式参加交易活动的，其投诉应当由组成联合体的所有响应人共同提出。</w:t>
      </w:r>
    </w:p>
    <w:p w14:paraId="072DFCE1">
      <w:pPr>
        <w:pStyle w:val="34"/>
        <w:spacing w:line="460" w:lineRule="exact"/>
        <w:ind w:firstLine="420" w:firstLineChars="175"/>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投诉书范本及制作说明详见附件</w:t>
      </w:r>
      <w:r>
        <w:rPr>
          <w:rFonts w:hint="eastAsia" w:asciiTheme="minorEastAsia" w:hAnsiTheme="minorEastAsia" w:eastAsiaTheme="minorEastAsia" w:cstheme="minorEastAsia"/>
          <w:color w:val="auto"/>
          <w:kern w:val="0"/>
          <w:sz w:val="24"/>
          <w:highlight w:val="none"/>
        </w:rPr>
        <w:t>2</w:t>
      </w:r>
      <w:r>
        <w:rPr>
          <w:rFonts w:hint="eastAsia" w:asciiTheme="minorEastAsia" w:hAnsiTheme="minorEastAsia" w:eastAsiaTheme="minorEastAsia" w:cstheme="minorEastAsia"/>
          <w:color w:val="auto"/>
          <w:kern w:val="0"/>
          <w:sz w:val="24"/>
          <w:highlight w:val="none"/>
          <w:lang w:val="zh-CN"/>
        </w:rPr>
        <w:t>。</w:t>
      </w:r>
    </w:p>
    <w:p w14:paraId="61FCBF47">
      <w:pPr>
        <w:pStyle w:val="139"/>
        <w:snapToGrid w:val="0"/>
        <w:spacing w:before="0" w:line="460" w:lineRule="exact"/>
        <w:ind w:firstLine="360"/>
        <w:rPr>
          <w:rFonts w:hint="eastAsia" w:asciiTheme="minorEastAsia" w:hAnsiTheme="minorEastAsia" w:eastAsiaTheme="minorEastAsia" w:cstheme="minorEastAsia"/>
          <w:color w:val="auto"/>
          <w:sz w:val="18"/>
          <w:szCs w:val="18"/>
          <w:highlight w:val="none"/>
        </w:rPr>
      </w:pPr>
    </w:p>
    <w:p w14:paraId="761C8BD9">
      <w:pPr>
        <w:adjustRightInd/>
        <w:spacing w:line="460" w:lineRule="exact"/>
        <w:jc w:val="center"/>
        <w:outlineLvl w:val="0"/>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二、公开竞争文件的构成、澄清、修改</w:t>
      </w:r>
    </w:p>
    <w:p w14:paraId="31DA7C6D">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4．公开竞争文件的构成</w:t>
      </w:r>
    </w:p>
    <w:p w14:paraId="00B5CEEB">
      <w:pPr>
        <w:pStyle w:val="34"/>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4.1公开竞争文件包括下列文件及附件：</w:t>
      </w:r>
    </w:p>
    <w:p w14:paraId="39B3B752">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4.1.1交易公告；</w:t>
      </w:r>
    </w:p>
    <w:p w14:paraId="05FB621A">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4.1.2响应人须知；</w:t>
      </w:r>
    </w:p>
    <w:p w14:paraId="6529F33C">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4.1.3交易需求；</w:t>
      </w:r>
    </w:p>
    <w:p w14:paraId="2C147F14">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4.1.4交易办法；</w:t>
      </w:r>
    </w:p>
    <w:p w14:paraId="4BAEC6F9">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4.1.5拟签订的合同文本；</w:t>
      </w:r>
    </w:p>
    <w:p w14:paraId="7B754955">
      <w:pPr>
        <w:pStyle w:val="34"/>
        <w:tabs>
          <w:tab w:val="left" w:pos="840"/>
        </w:tabs>
        <w:spacing w:line="460" w:lineRule="exact"/>
        <w:ind w:firstLine="960" w:firstLineChars="4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highlight w:val="none"/>
        </w:rPr>
        <w:t>4.1.6</w:t>
      </w:r>
      <w:r>
        <w:rPr>
          <w:rFonts w:hint="eastAsia" w:asciiTheme="minorEastAsia" w:hAnsiTheme="minorEastAsia" w:eastAsiaTheme="minorEastAsia" w:cstheme="minorEastAsia"/>
          <w:color w:val="auto"/>
          <w:sz w:val="24"/>
          <w:szCs w:val="24"/>
          <w:highlight w:val="none"/>
        </w:rPr>
        <w:t>应提交的有关格式范例。</w:t>
      </w:r>
    </w:p>
    <w:p w14:paraId="19AA5DE6">
      <w:pPr>
        <w:spacing w:line="46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4.2与本项目有关的</w:t>
      </w:r>
      <w:r>
        <w:rPr>
          <w:rFonts w:hint="eastAsia" w:asciiTheme="minorEastAsia" w:hAnsiTheme="minorEastAsia" w:eastAsiaTheme="minorEastAsia" w:cstheme="minorEastAsia"/>
          <w:bCs/>
          <w:color w:val="auto"/>
          <w:sz w:val="24"/>
          <w:highlight w:val="none"/>
        </w:rPr>
        <w:t>澄清或者修改的内容为公开竞争文件的组成部分</w:t>
      </w:r>
      <w:r>
        <w:rPr>
          <w:rFonts w:hint="eastAsia" w:asciiTheme="minorEastAsia" w:hAnsiTheme="minorEastAsia" w:eastAsiaTheme="minorEastAsia" w:cstheme="minorEastAsia"/>
          <w:color w:val="auto"/>
          <w:sz w:val="24"/>
          <w:highlight w:val="none"/>
        </w:rPr>
        <w:t>。</w:t>
      </w:r>
    </w:p>
    <w:p w14:paraId="28F594F0">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5.公开竞争文件的澄清、修改</w:t>
      </w:r>
    </w:p>
    <w:p w14:paraId="55314EC4">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5.1已获取公开竞争文件的潜在响应人，若有问题需要澄清，应于响应截止时间前，以书面形式向代理机构提出。</w:t>
      </w:r>
    </w:p>
    <w:p w14:paraId="7638E7C1">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 代理机构对公开竞争文件进行澄清或修改的，将同时通过电子交易平台通知已获取公开竞争文件的潜在响应人。依法应当公告的，将按规定公告，同时视情况延长响应截止时间和交易时间。该澄清或者修改的内容为公开竞争文件的组成部分。</w:t>
      </w:r>
    </w:p>
    <w:p w14:paraId="79504139">
      <w:pPr>
        <w:adjustRightInd/>
        <w:spacing w:line="460" w:lineRule="exact"/>
        <w:jc w:val="center"/>
        <w:outlineLvl w:val="0"/>
        <w:rPr>
          <w:rFonts w:hint="eastAsia" w:asciiTheme="minorEastAsia" w:hAnsiTheme="minorEastAsia" w:eastAsiaTheme="minorEastAsia" w:cstheme="minorEastAsia"/>
          <w:b/>
          <w:color w:val="auto"/>
          <w:sz w:val="30"/>
          <w:szCs w:val="20"/>
          <w:highlight w:val="none"/>
        </w:rPr>
      </w:pPr>
    </w:p>
    <w:p w14:paraId="2A4DBD71">
      <w:pPr>
        <w:adjustRightInd/>
        <w:spacing w:line="460" w:lineRule="exact"/>
        <w:jc w:val="center"/>
        <w:outlineLvl w:val="0"/>
        <w:rPr>
          <w:rFonts w:hint="eastAsia" w:asciiTheme="minorEastAsia" w:hAnsiTheme="minorEastAsia" w:eastAsiaTheme="minorEastAsia" w:cstheme="minorEastAsia"/>
          <w:b/>
          <w:color w:val="auto"/>
          <w:sz w:val="30"/>
          <w:szCs w:val="20"/>
          <w:highlight w:val="none"/>
        </w:rPr>
      </w:pPr>
      <w:r>
        <w:rPr>
          <w:rFonts w:hint="eastAsia" w:asciiTheme="minorEastAsia" w:hAnsiTheme="minorEastAsia" w:eastAsiaTheme="minorEastAsia" w:cstheme="minorEastAsia"/>
          <w:b/>
          <w:color w:val="auto"/>
          <w:sz w:val="30"/>
          <w:szCs w:val="20"/>
          <w:highlight w:val="none"/>
        </w:rPr>
        <w:t>三、响应</w:t>
      </w:r>
    </w:p>
    <w:p w14:paraId="0C655E55">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6.公开竞争文件的获取</w:t>
      </w:r>
    </w:p>
    <w:p w14:paraId="7B5AF0BC">
      <w:pPr>
        <w:spacing w:line="460" w:lineRule="exact"/>
        <w:ind w:firstLine="480" w:firstLineChars="200"/>
        <w:rPr>
          <w:rFonts w:hint="eastAsia" w:asciiTheme="minorEastAsia" w:hAnsiTheme="minorEastAsia" w:eastAsiaTheme="minorEastAsia" w:cstheme="minorEastAsia"/>
          <w:snapToGrid w:val="0"/>
          <w:color w:val="auto"/>
          <w:kern w:val="28"/>
          <w:sz w:val="24"/>
          <w:highlight w:val="none"/>
        </w:rPr>
      </w:pPr>
      <w:r>
        <w:rPr>
          <w:rFonts w:hint="eastAsia" w:asciiTheme="minorEastAsia" w:hAnsiTheme="minorEastAsia" w:eastAsiaTheme="minorEastAsia" w:cstheme="minorEastAsia"/>
          <w:snapToGrid w:val="0"/>
          <w:color w:val="auto"/>
          <w:kern w:val="28"/>
          <w:sz w:val="24"/>
          <w:highlight w:val="none"/>
        </w:rPr>
        <w:t>详见交易公告中获取公开竞争文件的时间期限、地点、方式及公开竞争文件售价。</w:t>
      </w:r>
    </w:p>
    <w:p w14:paraId="21F7B7B9">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7.交易前答疑会或现场考察</w:t>
      </w:r>
    </w:p>
    <w:p w14:paraId="700A4745">
      <w:pPr>
        <w:pStyle w:val="34"/>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本项目不组织交易前答疑会或现场考察。</w:t>
      </w:r>
    </w:p>
    <w:p w14:paraId="50CA1CA0">
      <w:pPr>
        <w:pStyle w:val="34"/>
        <w:spacing w:line="460" w:lineRule="exact"/>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kern w:val="28"/>
          <w:sz w:val="24"/>
          <w:szCs w:val="24"/>
          <w:highlight w:val="none"/>
        </w:rPr>
        <w:t>8.交易保证金</w:t>
      </w:r>
    </w:p>
    <w:p w14:paraId="467E178C">
      <w:pPr>
        <w:pStyle w:val="18"/>
        <w:spacing w:line="460" w:lineRule="exact"/>
        <w:ind w:firstLine="470" w:firstLineChars="196"/>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本项目不需缴纳交易保证金。</w:t>
      </w:r>
    </w:p>
    <w:p w14:paraId="1C0D0C4C">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9.响应文件的语言</w:t>
      </w:r>
    </w:p>
    <w:p w14:paraId="310F72A9">
      <w:pPr>
        <w:autoSpaceDE w:val="0"/>
        <w:autoSpaceDN w:val="0"/>
        <w:spacing w:line="460" w:lineRule="exact"/>
        <w:ind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响应文件及响应人与交易有关的来往通知、函件和文件均应使用中文。</w:t>
      </w:r>
    </w:p>
    <w:p w14:paraId="2F2611FF">
      <w:pPr>
        <w:pStyle w:val="34"/>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10.响应文件的组成</w:t>
      </w:r>
    </w:p>
    <w:p w14:paraId="1C9208BC">
      <w:pPr>
        <w:snapToGrid w:val="0"/>
        <w:spacing w:line="460" w:lineRule="exact"/>
        <w:ind w:firstLine="482" w:firstLineChars="200"/>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10.1资格文件：</w:t>
      </w:r>
    </w:p>
    <w:p w14:paraId="61DE0944">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10.1.1符合参加交易活动应当具备的一般条件的承诺函；</w:t>
      </w:r>
    </w:p>
    <w:p w14:paraId="55AA781D">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10.1.2本项目的特定资格要求。</w:t>
      </w:r>
    </w:p>
    <w:p w14:paraId="26F4A507">
      <w:pPr>
        <w:snapToGrid w:val="0"/>
        <w:spacing w:line="460" w:lineRule="exact"/>
        <w:ind w:firstLine="482" w:firstLineChars="200"/>
        <w:rPr>
          <w:rFonts w:hint="eastAsia" w:asciiTheme="minorEastAsia" w:hAnsiTheme="minorEastAsia" w:eastAsiaTheme="minorEastAsia" w:cstheme="minorEastAsia"/>
          <w:b/>
          <w:bCs/>
          <w:color w:val="auto"/>
          <w:sz w:val="24"/>
          <w:highlight w:val="none"/>
          <w:lang w:val="zh-CN"/>
        </w:rPr>
      </w:pPr>
      <w:r>
        <w:rPr>
          <w:rFonts w:hint="eastAsia" w:asciiTheme="minorEastAsia" w:hAnsiTheme="minorEastAsia" w:eastAsiaTheme="minorEastAsia" w:cstheme="minorEastAsia"/>
          <w:b/>
          <w:bCs/>
          <w:color w:val="auto"/>
          <w:sz w:val="24"/>
          <w:highlight w:val="none"/>
          <w:lang w:val="zh-CN"/>
        </w:rPr>
        <w:t>1</w:t>
      </w:r>
      <w:r>
        <w:rPr>
          <w:rFonts w:hint="eastAsia" w:asciiTheme="minorEastAsia" w:hAnsiTheme="minorEastAsia" w:eastAsiaTheme="minorEastAsia" w:cstheme="minorEastAsia"/>
          <w:b/>
          <w:bCs/>
          <w:color w:val="auto"/>
          <w:sz w:val="24"/>
          <w:highlight w:val="none"/>
        </w:rPr>
        <w:t>0</w:t>
      </w:r>
      <w:r>
        <w:rPr>
          <w:rFonts w:hint="eastAsia" w:asciiTheme="minorEastAsia" w:hAnsiTheme="minorEastAsia" w:eastAsiaTheme="minorEastAsia" w:cstheme="minorEastAsia"/>
          <w:b/>
          <w:bCs/>
          <w:color w:val="auto"/>
          <w:sz w:val="24"/>
          <w:highlight w:val="none"/>
          <w:lang w:val="zh-CN"/>
        </w:rPr>
        <w:t>.</w:t>
      </w:r>
      <w:r>
        <w:rPr>
          <w:rFonts w:hint="eastAsia" w:asciiTheme="minorEastAsia" w:hAnsiTheme="minorEastAsia" w:eastAsiaTheme="minorEastAsia" w:cstheme="minorEastAsia"/>
          <w:b/>
          <w:bCs/>
          <w:color w:val="auto"/>
          <w:sz w:val="24"/>
          <w:highlight w:val="none"/>
        </w:rPr>
        <w:t>2商务技术</w:t>
      </w:r>
      <w:r>
        <w:rPr>
          <w:rFonts w:hint="eastAsia" w:asciiTheme="minorEastAsia" w:hAnsiTheme="minorEastAsia" w:eastAsiaTheme="minorEastAsia" w:cstheme="minorEastAsia"/>
          <w:b/>
          <w:bCs/>
          <w:color w:val="auto"/>
          <w:sz w:val="24"/>
          <w:highlight w:val="none"/>
          <w:lang w:val="zh-CN"/>
        </w:rPr>
        <w:t>文件：</w:t>
      </w:r>
    </w:p>
    <w:p w14:paraId="4DD68D8D">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10.2.1交易函；</w:t>
      </w:r>
    </w:p>
    <w:p w14:paraId="3C23FD92">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10.2.2授权委托书或法定代表人（单位负责人、自然人本人）身份证明；</w:t>
      </w:r>
    </w:p>
    <w:p w14:paraId="260BDF4D">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10.2.3营业执照；</w:t>
      </w:r>
    </w:p>
    <w:p w14:paraId="794E9A5C">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10.2.4符合性审查资料；</w:t>
      </w:r>
    </w:p>
    <w:p w14:paraId="0DB5F64B">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10.2.5评审标准相应的商务技术资料；</w:t>
      </w:r>
    </w:p>
    <w:p w14:paraId="1A6474C8">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10.2.6商务技术偏离表；</w:t>
      </w:r>
    </w:p>
    <w:p w14:paraId="723F4980">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10.2.7</w:t>
      </w:r>
      <w:r>
        <w:rPr>
          <w:rFonts w:hint="eastAsia" w:asciiTheme="minorEastAsia" w:hAnsiTheme="minorEastAsia" w:eastAsiaTheme="minorEastAsia" w:cstheme="minorEastAsia"/>
          <w:color w:val="auto"/>
          <w:sz w:val="24"/>
          <w:highlight w:val="none"/>
          <w:lang w:val="zh-CN"/>
        </w:rPr>
        <w:t>响应人廉洁自律承诺书。</w:t>
      </w:r>
    </w:p>
    <w:p w14:paraId="11055022">
      <w:pPr>
        <w:snapToGrid w:val="0"/>
        <w:spacing w:line="460" w:lineRule="exact"/>
        <w:ind w:firstLine="482" w:firstLineChars="200"/>
        <w:rPr>
          <w:rFonts w:hint="eastAsia" w:asciiTheme="minorEastAsia" w:hAnsiTheme="minorEastAsia" w:eastAsiaTheme="minorEastAsia" w:cstheme="minorEastAsia"/>
          <w:b/>
          <w:bCs/>
          <w:color w:val="auto"/>
          <w:sz w:val="24"/>
          <w:highlight w:val="none"/>
          <w:u w:val="single"/>
          <w:lang w:val="zh-CN"/>
        </w:rPr>
      </w:pPr>
      <w:r>
        <w:rPr>
          <w:rFonts w:hint="eastAsia" w:asciiTheme="minorEastAsia" w:hAnsiTheme="minorEastAsia" w:eastAsiaTheme="minorEastAsia" w:cstheme="minorEastAsia"/>
          <w:b/>
          <w:bCs/>
          <w:color w:val="auto"/>
          <w:kern w:val="0"/>
          <w:sz w:val="24"/>
          <w:highlight w:val="none"/>
          <w:lang w:val="zh-CN"/>
        </w:rPr>
        <w:t>1</w:t>
      </w:r>
      <w:r>
        <w:rPr>
          <w:rFonts w:hint="eastAsia" w:asciiTheme="minorEastAsia" w:hAnsiTheme="minorEastAsia" w:eastAsiaTheme="minorEastAsia" w:cstheme="minorEastAsia"/>
          <w:b/>
          <w:bCs/>
          <w:color w:val="auto"/>
          <w:kern w:val="0"/>
          <w:sz w:val="24"/>
          <w:highlight w:val="none"/>
        </w:rPr>
        <w:t>0</w:t>
      </w:r>
      <w:r>
        <w:rPr>
          <w:rFonts w:hint="eastAsia" w:asciiTheme="minorEastAsia" w:hAnsiTheme="minorEastAsia" w:eastAsiaTheme="minorEastAsia" w:cstheme="minorEastAsia"/>
          <w:b/>
          <w:bCs/>
          <w:color w:val="auto"/>
          <w:kern w:val="0"/>
          <w:sz w:val="24"/>
          <w:highlight w:val="none"/>
          <w:lang w:val="zh-CN"/>
        </w:rPr>
        <w:t>.</w:t>
      </w:r>
      <w:r>
        <w:rPr>
          <w:rFonts w:hint="eastAsia" w:asciiTheme="minorEastAsia" w:hAnsiTheme="minorEastAsia" w:eastAsiaTheme="minorEastAsia" w:cstheme="minorEastAsia"/>
          <w:b/>
          <w:bCs/>
          <w:color w:val="auto"/>
          <w:kern w:val="0"/>
          <w:sz w:val="24"/>
          <w:highlight w:val="none"/>
        </w:rPr>
        <w:t>3</w:t>
      </w:r>
      <w:r>
        <w:rPr>
          <w:rFonts w:hint="eastAsia" w:asciiTheme="minorEastAsia" w:hAnsiTheme="minorEastAsia" w:eastAsiaTheme="minorEastAsia" w:cstheme="minorEastAsia"/>
          <w:b/>
          <w:bCs/>
          <w:color w:val="auto"/>
          <w:sz w:val="24"/>
          <w:highlight w:val="none"/>
        </w:rPr>
        <w:t>报价文件：</w:t>
      </w:r>
    </w:p>
    <w:p w14:paraId="64306A66">
      <w:pPr>
        <w:snapToGrid w:val="0"/>
        <w:spacing w:line="460" w:lineRule="exact"/>
        <w:ind w:firstLine="960" w:firstLineChars="4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10.3.1交易一览表（报价表）。</w:t>
      </w:r>
    </w:p>
    <w:p w14:paraId="5EF527B9">
      <w:pPr>
        <w:spacing w:line="460" w:lineRule="exact"/>
        <w:ind w:firstLine="723" w:firstLineChars="3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响应文件含有交易发起人不能接受的附加条件的，交易无效；</w:t>
      </w:r>
    </w:p>
    <w:p w14:paraId="3D82C15E">
      <w:pPr>
        <w:spacing w:line="460" w:lineRule="exact"/>
        <w:ind w:firstLine="723" w:firstLineChars="3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b/>
          <w:color w:val="auto"/>
          <w:sz w:val="24"/>
          <w:highlight w:val="none"/>
        </w:rPr>
        <w:t>响应人提供虚假材料投标的，交易无效。</w:t>
      </w:r>
    </w:p>
    <w:p w14:paraId="61D5F244">
      <w:pPr>
        <w:pStyle w:val="139"/>
        <w:snapToGrid w:val="0"/>
        <w:spacing w:before="0" w:line="460" w:lineRule="exact"/>
        <w:ind w:firstLine="0" w:firstLineChars="0"/>
        <w:outlineLvl w:val="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11</w:t>
      </w:r>
      <w:r>
        <w:rPr>
          <w:rFonts w:hint="eastAsia" w:asciiTheme="minorEastAsia" w:hAnsiTheme="minorEastAsia" w:eastAsiaTheme="minorEastAsia" w:cstheme="minorEastAsia"/>
          <w:b/>
          <w:color w:val="auto"/>
          <w:kern w:val="0"/>
          <w:szCs w:val="24"/>
          <w:highlight w:val="none"/>
          <w:lang w:val="zh-CN"/>
        </w:rPr>
        <w:t>.</w:t>
      </w:r>
      <w:r>
        <w:rPr>
          <w:rFonts w:hint="eastAsia" w:asciiTheme="minorEastAsia" w:hAnsiTheme="minorEastAsia" w:eastAsiaTheme="minorEastAsia" w:cstheme="minorEastAsia"/>
          <w:b/>
          <w:color w:val="auto"/>
          <w:szCs w:val="24"/>
          <w:highlight w:val="none"/>
        </w:rPr>
        <w:t>响应文件的编制</w:t>
      </w:r>
    </w:p>
    <w:p w14:paraId="2C610698">
      <w:pPr>
        <w:spacing w:line="460" w:lineRule="exact"/>
        <w:ind w:firstLine="480" w:firstLineChars="200"/>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1响应文件分为资格文件、商务技术文件、报价文件三部分。各响应人在编制响应文件时请按照公开竞争文件第六部分规定的格式进行，混乱的编排导致响应文件被误读或评审委员会查找不到有效文件是响应人的风险。</w:t>
      </w:r>
    </w:p>
    <w:p w14:paraId="7F482D6A">
      <w:pPr>
        <w:spacing w:line="460" w:lineRule="exact"/>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.2响应人进行电子投标应安装客户端软件—“</w:t>
      </w:r>
      <w:r>
        <w:rPr>
          <w:rFonts w:hint="eastAsia" w:asciiTheme="minorEastAsia" w:hAnsiTheme="minorEastAsia" w:eastAsiaTheme="minorEastAsia" w:cstheme="minorEastAsia"/>
          <w:color w:val="auto"/>
          <w:kern w:val="0"/>
          <w:sz w:val="24"/>
          <w:highlight w:val="none"/>
        </w:rPr>
        <w:t>乐采</w:t>
      </w:r>
      <w:r>
        <w:rPr>
          <w:rFonts w:hint="eastAsia" w:asciiTheme="minorEastAsia" w:hAnsiTheme="minorEastAsia" w:eastAsiaTheme="minorEastAsia" w:cstheme="minorEastAsia"/>
          <w:color w:val="auto"/>
          <w:kern w:val="0"/>
          <w:sz w:val="24"/>
          <w:highlight w:val="none"/>
          <w:lang w:val="zh-CN"/>
        </w:rPr>
        <w:t>云电子交易客户端”，并按照公开竞争文件和电子交易平台的要求编制并加密响应文件。响应人未按规定加密的响应文件，电子交易平台将拒收并提示。</w:t>
      </w:r>
    </w:p>
    <w:p w14:paraId="78A4F850">
      <w:pPr>
        <w:spacing w:line="460" w:lineRule="exact"/>
        <w:ind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w:t>
      </w:r>
      <w:r>
        <w:rPr>
          <w:rFonts w:hint="eastAsia" w:asciiTheme="minorEastAsia" w:hAnsiTheme="minorEastAsia" w:eastAsiaTheme="minorEastAsia" w:cstheme="minorEastAsia"/>
          <w:color w:val="auto"/>
          <w:kern w:val="0"/>
          <w:sz w:val="24"/>
          <w:highlight w:val="none"/>
        </w:rPr>
        <w:t>1</w:t>
      </w:r>
      <w:r>
        <w:rPr>
          <w:rFonts w:hint="eastAsia" w:asciiTheme="minorEastAsia" w:hAnsiTheme="minorEastAsia" w:eastAsiaTheme="minorEastAsia" w:cstheme="minorEastAsia"/>
          <w:color w:val="auto"/>
          <w:kern w:val="0"/>
          <w:sz w:val="24"/>
          <w:highlight w:val="none"/>
          <w:lang w:val="zh-CN"/>
        </w:rPr>
        <w:t>.3使用“</w:t>
      </w:r>
      <w:r>
        <w:rPr>
          <w:rFonts w:hint="eastAsia" w:asciiTheme="minorEastAsia" w:hAnsiTheme="minorEastAsia" w:eastAsiaTheme="minorEastAsia" w:cstheme="minorEastAsia"/>
          <w:color w:val="auto"/>
          <w:kern w:val="0"/>
          <w:sz w:val="24"/>
          <w:highlight w:val="none"/>
        </w:rPr>
        <w:t>乐采</w:t>
      </w:r>
      <w:r>
        <w:rPr>
          <w:rFonts w:hint="eastAsia" w:asciiTheme="minorEastAsia" w:hAnsiTheme="minorEastAsia" w:eastAsiaTheme="minorEastAsia" w:cstheme="minorEastAsia"/>
          <w:color w:val="auto"/>
          <w:kern w:val="0"/>
          <w:sz w:val="24"/>
          <w:highlight w:val="none"/>
          <w:lang w:val="zh-CN"/>
        </w:rPr>
        <w:t>云电子交易客户端”需要提前申领CA数字证书，申领流程请自行前往“</w:t>
      </w:r>
      <w:r>
        <w:rPr>
          <w:rFonts w:hint="eastAsia" w:asciiTheme="minorEastAsia" w:hAnsiTheme="minorEastAsia" w:eastAsiaTheme="minorEastAsia" w:cstheme="minorEastAsia"/>
          <w:color w:val="auto"/>
          <w:sz w:val="24"/>
          <w:highlight w:val="none"/>
        </w:rPr>
        <w:t>浙江企业采购信息服务网-下载专区-电子交易客户端</w:t>
      </w:r>
      <w:r>
        <w:rPr>
          <w:rFonts w:hint="eastAsia" w:asciiTheme="minorEastAsia" w:hAnsiTheme="minorEastAsia" w:eastAsiaTheme="minorEastAsia" w:cstheme="minorEastAsia"/>
          <w:color w:val="auto"/>
          <w:kern w:val="0"/>
          <w:sz w:val="24"/>
          <w:highlight w:val="none"/>
          <w:lang w:val="zh-CN"/>
        </w:rPr>
        <w:t>-CA驱动和申领流程”进行查阅。</w:t>
      </w:r>
    </w:p>
    <w:p w14:paraId="497609E8">
      <w:pPr>
        <w:snapToGrid w:val="0"/>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12.响应文件的签署、盖章</w:t>
      </w:r>
    </w:p>
    <w:p w14:paraId="1A7EEF8A">
      <w:pPr>
        <w:pStyle w:val="139"/>
        <w:snapToGrid w:val="0"/>
        <w:spacing w:before="0" w:line="460" w:lineRule="exact"/>
        <w:ind w:firstLine="48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color w:val="auto"/>
          <w:szCs w:val="24"/>
          <w:highlight w:val="none"/>
        </w:rPr>
        <w:t>12.1响应文件按照公开竞争文件第六部分格式要</w:t>
      </w:r>
      <w:r>
        <w:rPr>
          <w:rFonts w:hint="eastAsia" w:asciiTheme="minorEastAsia" w:hAnsiTheme="minorEastAsia" w:eastAsiaTheme="minorEastAsia" w:cstheme="minorEastAsia"/>
          <w:color w:val="auto"/>
          <w:highlight w:val="none"/>
        </w:rPr>
        <w:t>求进行签署、盖章。</w:t>
      </w:r>
      <w:r>
        <w:rPr>
          <w:rFonts w:hint="eastAsia" w:asciiTheme="minorEastAsia" w:hAnsiTheme="minorEastAsia" w:eastAsiaTheme="minorEastAsia" w:cstheme="minorEastAsia"/>
          <w:b/>
          <w:color w:val="auto"/>
          <w:highlight w:val="none"/>
        </w:rPr>
        <w:t>▲响应人的响应文件未按照公开竞争文件要求签署、盖章的，其交易无效</w:t>
      </w:r>
      <w:r>
        <w:rPr>
          <w:rFonts w:hint="eastAsia" w:asciiTheme="minorEastAsia" w:hAnsiTheme="minorEastAsia" w:eastAsiaTheme="minorEastAsia" w:cstheme="minorEastAsia"/>
          <w:color w:val="auto"/>
          <w:szCs w:val="24"/>
          <w:highlight w:val="none"/>
        </w:rPr>
        <w:t>。</w:t>
      </w:r>
    </w:p>
    <w:p w14:paraId="1DF6B009">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12.2为确保网上操作合法、有效和安全，响应人应当在响应截止时间前完成在“乐采云平台”的身份认证，确保在电子投标过程中能够对相关数据电文进行加密和使用电子签名。</w:t>
      </w:r>
    </w:p>
    <w:p w14:paraId="2B572625">
      <w:pPr>
        <w:pStyle w:val="139"/>
        <w:snapToGrid w:val="0"/>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highlight w:val="none"/>
        </w:rPr>
        <w:t>12.3公开竞争文件对响应文件签署、盖章的要求适用于电子签名。</w:t>
      </w:r>
    </w:p>
    <w:p w14:paraId="21E3E46C">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13.响应文件的提交、补充、修改、撤回</w:t>
      </w:r>
    </w:p>
    <w:p w14:paraId="272C702B">
      <w:pPr>
        <w:pStyle w:val="139"/>
        <w:spacing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13.1响应人应当在响应截止时间前完成响应文件的传输递交，并可以补充、修改或者撤回响应文件。补充或者修改响应文件的，应当先行撤回原文件，补充、修改后重新传输递交。投标截止时间前未完成传输的，视为撤回响应文件。响应截止时间后递交的响应文件，电子交易平台将拒收。</w:t>
      </w:r>
    </w:p>
    <w:p w14:paraId="06FF0BAB">
      <w:pPr>
        <w:pStyle w:val="139"/>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13.2电子交易平台收到响应文件，将妥善保存并即时向响应人发出确认回执通知。在响应截止时间前，除响应人补充、修改或者撤回响应文件外，任何单位和个人不得解密或提取响应文件。</w:t>
      </w:r>
    </w:p>
    <w:p w14:paraId="5E154779">
      <w:pPr>
        <w:pStyle w:val="139"/>
        <w:spacing w:before="0" w:line="460" w:lineRule="exact"/>
        <w:ind w:firstLine="48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13.3交易发起人、代理机构可以视情况延长响应文件提交的截止时间。在上述情况下，代理机构与响应人以前在投标截止期方面的全部权利、责任和义务，将适用于延长至新的投标截止期。</w:t>
      </w:r>
    </w:p>
    <w:p w14:paraId="3FC71800">
      <w:pPr>
        <w:pStyle w:val="34"/>
        <w:numPr>
          <w:ilvl w:val="0"/>
          <w:numId w:val="1"/>
        </w:numPr>
        <w:spacing w:line="460" w:lineRule="exact"/>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备份响应文件</w:t>
      </w:r>
    </w:p>
    <w:p w14:paraId="05695D2C">
      <w:pPr>
        <w:pStyle w:val="34"/>
        <w:spacing w:line="460" w:lineRule="exact"/>
        <w:ind w:firstLine="480" w:firstLineChars="200"/>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color w:val="auto"/>
          <w:kern w:val="28"/>
          <w:sz w:val="24"/>
          <w:szCs w:val="24"/>
          <w:highlight w:val="none"/>
        </w:rPr>
        <w:t>不收取备份响应文件。</w:t>
      </w:r>
    </w:p>
    <w:p w14:paraId="0C98F1F5">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15.响应文件的无效处理</w:t>
      </w:r>
    </w:p>
    <w:p w14:paraId="019F5554">
      <w:pPr>
        <w:pStyle w:val="26"/>
        <w:spacing w:line="460" w:lineRule="exact"/>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color w:val="auto"/>
          <w:szCs w:val="21"/>
          <w:highlight w:val="none"/>
        </w:rPr>
        <w:t>有公开竞争文件第四部分</w:t>
      </w:r>
      <w:r>
        <w:rPr>
          <w:rFonts w:hint="eastAsia" w:asciiTheme="minorEastAsia" w:hAnsiTheme="minorEastAsia" w:eastAsiaTheme="minorEastAsia" w:cstheme="minorEastAsia"/>
          <w:color w:val="auto"/>
          <w:highlight w:val="none"/>
        </w:rPr>
        <w:t>4.2规定</w:t>
      </w:r>
      <w:r>
        <w:rPr>
          <w:rFonts w:hint="eastAsia" w:asciiTheme="minorEastAsia" w:hAnsiTheme="minorEastAsia" w:eastAsiaTheme="minorEastAsia" w:cstheme="minorEastAsia"/>
          <w:color w:val="auto"/>
          <w:szCs w:val="21"/>
          <w:highlight w:val="none"/>
        </w:rPr>
        <w:t>的情形之一的，交易无效：</w:t>
      </w:r>
    </w:p>
    <w:p w14:paraId="1B06EA8D">
      <w:pPr>
        <w:pStyle w:val="139"/>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16.交易有效期</w:t>
      </w:r>
    </w:p>
    <w:p w14:paraId="265D77FE">
      <w:pPr>
        <w:spacing w:line="460" w:lineRule="exact"/>
        <w:ind w:firstLine="480" w:firstLineChars="200"/>
        <w:rPr>
          <w:rFonts w:hint="eastAsia" w:asciiTheme="minorEastAsia" w:hAnsiTheme="minorEastAsia" w:eastAsiaTheme="minorEastAsia" w:cstheme="minorEastAsia"/>
          <w:b/>
          <w:color w:val="auto"/>
          <w:sz w:val="24"/>
          <w:szCs w:val="21"/>
          <w:highlight w:val="none"/>
        </w:rPr>
      </w:pPr>
      <w:r>
        <w:rPr>
          <w:rFonts w:hint="eastAsia" w:asciiTheme="minorEastAsia" w:hAnsiTheme="minorEastAsia" w:eastAsiaTheme="minorEastAsia" w:cstheme="minorEastAsia"/>
          <w:color w:val="auto"/>
          <w:sz w:val="24"/>
          <w:szCs w:val="20"/>
          <w:highlight w:val="none"/>
        </w:rPr>
        <w:t>16.1交易有效期为从提交响应文件的截止之日起90天。▲</w:t>
      </w:r>
      <w:r>
        <w:rPr>
          <w:rFonts w:hint="eastAsia" w:asciiTheme="minorEastAsia" w:hAnsiTheme="minorEastAsia" w:eastAsiaTheme="minorEastAsia" w:cstheme="minorEastAsia"/>
          <w:b/>
          <w:color w:val="auto"/>
          <w:sz w:val="24"/>
          <w:szCs w:val="20"/>
          <w:highlight w:val="none"/>
        </w:rPr>
        <w:t>响应人的响应文件中承</w:t>
      </w:r>
      <w:r>
        <w:rPr>
          <w:rFonts w:hint="eastAsia" w:asciiTheme="minorEastAsia" w:hAnsiTheme="minorEastAsia" w:eastAsiaTheme="minorEastAsia" w:cstheme="minorEastAsia"/>
          <w:b/>
          <w:color w:val="auto"/>
          <w:sz w:val="24"/>
          <w:szCs w:val="21"/>
          <w:highlight w:val="none"/>
        </w:rPr>
        <w:t>诺的交易有效期少于公开竞争文件中载明的交易有效期的，交易无效。</w:t>
      </w:r>
    </w:p>
    <w:p w14:paraId="33AECC50">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16.2响应文件合格投递后，自投标截止日期起，在交易有效期内有效。</w:t>
      </w:r>
    </w:p>
    <w:p w14:paraId="467E4FDA">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16.3在原定交易有效期满之前，如果出现特殊情况，代理机构可以以书面形式通知响应人延长交易有效期。响应人同意延长的，不得要求或被允许修改其响应文件，响应人拒绝延长的，其交易无效。</w:t>
      </w:r>
    </w:p>
    <w:p w14:paraId="1BE1D681">
      <w:pPr>
        <w:pStyle w:val="139"/>
        <w:spacing w:before="0" w:line="460" w:lineRule="exact"/>
        <w:ind w:firstLine="643"/>
        <w:rPr>
          <w:rFonts w:hint="eastAsia" w:asciiTheme="minorEastAsia" w:hAnsiTheme="minorEastAsia" w:eastAsiaTheme="minorEastAsia" w:cstheme="minorEastAsia"/>
          <w:b/>
          <w:color w:val="auto"/>
          <w:sz w:val="32"/>
          <w:highlight w:val="none"/>
        </w:rPr>
      </w:pPr>
    </w:p>
    <w:p w14:paraId="1560CD10">
      <w:pPr>
        <w:pStyle w:val="139"/>
        <w:spacing w:before="0" w:line="460" w:lineRule="exact"/>
        <w:ind w:firstLine="0" w:firstLineChars="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四、交易、资格审查</w:t>
      </w:r>
    </w:p>
    <w:p w14:paraId="720B7A73">
      <w:pPr>
        <w:pStyle w:val="564"/>
        <w:spacing w:before="0" w:line="460" w:lineRule="exact"/>
        <w:ind w:left="0" w:firstLine="0"/>
        <w:contextualSpacing/>
        <w:rPr>
          <w:rFonts w:hint="eastAsia" w:asciiTheme="minorEastAsia" w:hAnsiTheme="minorEastAsia" w:eastAsiaTheme="minorEastAsia" w:cstheme="minorEastAsia"/>
          <w:b/>
          <w:color w:val="auto"/>
          <w:kern w:val="2"/>
          <w:sz w:val="24"/>
          <w:szCs w:val="24"/>
          <w:highlight w:val="none"/>
        </w:rPr>
      </w:pPr>
      <w:r>
        <w:rPr>
          <w:rFonts w:hint="eastAsia" w:asciiTheme="minorEastAsia" w:hAnsiTheme="minorEastAsia" w:eastAsiaTheme="minorEastAsia" w:cstheme="minorEastAsia"/>
          <w:b/>
          <w:color w:val="auto"/>
          <w:kern w:val="2"/>
          <w:sz w:val="24"/>
          <w:szCs w:val="24"/>
          <w:highlight w:val="none"/>
        </w:rPr>
        <w:t xml:space="preserve">17.交易 </w:t>
      </w:r>
    </w:p>
    <w:p w14:paraId="5E3983EF">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17.1代理机构按照公开竞争文件规定的时间通过电子交易平台组织开标，所有响应人均应当准时在线参加。响应人不足3家的，不得开标。</w:t>
      </w:r>
    </w:p>
    <w:p w14:paraId="271B5583">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17.2交易时，电子交易平台按交易时间自动提取所有响应文件。代理机构依托电子交易平台发起开始解密指令，响应人按照平台提示和公开竞争文件的规定在半小时内完成在线解密。</w:t>
      </w:r>
    </w:p>
    <w:p w14:paraId="415A83DE">
      <w:pPr>
        <w:pStyle w:val="564"/>
        <w:spacing w:before="0" w:line="460" w:lineRule="exact"/>
        <w:ind w:left="0" w:firstLine="420" w:firstLineChars="175"/>
        <w:contextualSpacing/>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17.3响应文件未按时解密，视为响应文件撤回。</w:t>
      </w:r>
    </w:p>
    <w:p w14:paraId="25E09655">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18、资格审查</w:t>
      </w:r>
    </w:p>
    <w:p w14:paraId="6FCCFA89">
      <w:pPr>
        <w:pStyle w:val="139"/>
        <w:spacing w:before="0" w:line="460" w:lineRule="exact"/>
        <w:ind w:firstLine="480"/>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18.1交易后，交易发起人或代理机构将依法对响应人的资格进行审查。</w:t>
      </w:r>
    </w:p>
    <w:p w14:paraId="65FA5C8B">
      <w:pPr>
        <w:snapToGrid w:val="0"/>
        <w:spacing w:line="46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18.2</w:t>
      </w:r>
      <w:r>
        <w:rPr>
          <w:rFonts w:hint="eastAsia" w:asciiTheme="minorEastAsia" w:hAnsiTheme="minorEastAsia" w:eastAsiaTheme="minorEastAsia" w:cstheme="minorEastAsia"/>
          <w:color w:val="auto"/>
          <w:sz w:val="24"/>
          <w:highlight w:val="none"/>
        </w:rPr>
        <w:t>交易发起人或代理机构依据法律法规和公开竞争文件的规定，对响应人的基本资格条件、特定资格条件进行审查。</w:t>
      </w:r>
    </w:p>
    <w:p w14:paraId="1278EC65">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18.3响应人未按照公开竞争文件要求提供与</w:t>
      </w:r>
      <w:r>
        <w:rPr>
          <w:rFonts w:hint="eastAsia" w:asciiTheme="minorEastAsia" w:hAnsiTheme="minorEastAsia" w:eastAsiaTheme="minorEastAsia" w:cstheme="minorEastAsia"/>
          <w:color w:val="auto"/>
          <w:highlight w:val="none"/>
        </w:rPr>
        <w:t>基本资格条件、特定资格条件相应的</w:t>
      </w:r>
      <w:r>
        <w:rPr>
          <w:rFonts w:hint="eastAsia" w:asciiTheme="minorEastAsia" w:hAnsiTheme="minorEastAsia" w:eastAsiaTheme="minorEastAsia" w:cstheme="minorEastAsia"/>
          <w:color w:val="auto"/>
          <w:kern w:val="0"/>
          <w:szCs w:val="24"/>
          <w:highlight w:val="none"/>
        </w:rPr>
        <w:t>有效资格证明材料的，视为</w:t>
      </w:r>
      <w:r>
        <w:rPr>
          <w:rFonts w:hint="eastAsia" w:asciiTheme="minorEastAsia" w:hAnsiTheme="minorEastAsia" w:eastAsiaTheme="minorEastAsia" w:cstheme="minorEastAsia"/>
          <w:color w:val="auto"/>
          <w:highlight w:val="none"/>
        </w:rPr>
        <w:t>响应人不具备公开竞争文件中规定的资格要求，其交易无效。</w:t>
      </w:r>
    </w:p>
    <w:p w14:paraId="1812C682">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w:t>
      </w:r>
      <w:r>
        <w:rPr>
          <w:rFonts w:hint="eastAsia" w:asciiTheme="minorEastAsia" w:hAnsiTheme="minorEastAsia" w:eastAsiaTheme="minorEastAsia" w:cstheme="minorEastAsia"/>
          <w:color w:val="auto"/>
          <w:highlight w:val="none"/>
        </w:rPr>
        <w:t>4对未通过资格审查的响应人，交易发起人或代理机构告知其未通过的原因。</w:t>
      </w:r>
    </w:p>
    <w:p w14:paraId="085A1AA7">
      <w:pPr>
        <w:pStyle w:val="139"/>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Cs w:val="24"/>
          <w:highlight w:val="none"/>
        </w:rPr>
        <w:t>18.</w:t>
      </w:r>
      <w:r>
        <w:rPr>
          <w:rFonts w:hint="eastAsia" w:asciiTheme="minorEastAsia" w:hAnsiTheme="minorEastAsia" w:eastAsiaTheme="minorEastAsia" w:cstheme="minorEastAsia"/>
          <w:color w:val="auto"/>
          <w:highlight w:val="none"/>
        </w:rPr>
        <w:t>5合格响应人不足3家的，不再评标。</w:t>
      </w:r>
    </w:p>
    <w:p w14:paraId="349EDB5C">
      <w:pPr>
        <w:pStyle w:val="139"/>
        <w:spacing w:before="0" w:line="460" w:lineRule="exact"/>
        <w:ind w:firstLine="0" w:firstLineChars="0"/>
        <w:rPr>
          <w:rFonts w:hint="eastAsia" w:asciiTheme="minorEastAsia" w:hAnsiTheme="minorEastAsia" w:eastAsiaTheme="minorEastAsia" w:cstheme="minorEastAsia"/>
          <w:color w:val="auto"/>
          <w:kern w:val="0"/>
          <w:szCs w:val="24"/>
          <w:highlight w:val="none"/>
        </w:rPr>
      </w:pPr>
    </w:p>
    <w:p w14:paraId="5543AB03">
      <w:pPr>
        <w:snapToGrid w:val="0"/>
        <w:spacing w:line="460" w:lineRule="exact"/>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五、评审</w:t>
      </w:r>
    </w:p>
    <w:p w14:paraId="260B4019">
      <w:pPr>
        <w:spacing w:line="460" w:lineRule="exact"/>
        <w:rPr>
          <w:rFonts w:hint="eastAsia" w:asciiTheme="minorEastAsia" w:hAnsiTheme="minorEastAsia" w:eastAsiaTheme="minorEastAsia" w:cstheme="minorEastAsia"/>
          <w:color w:val="auto"/>
          <w:sz w:val="24"/>
          <w:highlight w:val="none"/>
        </w:rPr>
      </w:pPr>
      <w:bookmarkStart w:id="14" w:name="_Toc91899903"/>
      <w:r>
        <w:rPr>
          <w:rFonts w:hint="eastAsia" w:asciiTheme="minorEastAsia" w:hAnsiTheme="minorEastAsia" w:eastAsiaTheme="minorEastAsia" w:cstheme="minorEastAsia"/>
          <w:b/>
          <w:color w:val="auto"/>
          <w:sz w:val="24"/>
          <w:highlight w:val="none"/>
        </w:rPr>
        <w:t>19.</w:t>
      </w:r>
      <w:r>
        <w:rPr>
          <w:rFonts w:hint="eastAsia" w:asciiTheme="minorEastAsia" w:hAnsiTheme="minorEastAsia" w:eastAsiaTheme="minorEastAsia" w:cstheme="minorEastAsia"/>
          <w:color w:val="auto"/>
          <w:sz w:val="24"/>
          <w:highlight w:val="none"/>
        </w:rPr>
        <w:t>评审委员会将根据公开竞争文件和有关规定，履行评标工作职责，并按照评标方法及评分标准，全面衡量各响应人对公开竞争文件的响应情况。对实质上响应公开竞争文件的响应人，按照评审因素的量化指标排出推荐成交的响应人的先后顺序，并按顺序提出授标建议。</w:t>
      </w:r>
    </w:p>
    <w:p w14:paraId="2C491C16">
      <w:pPr>
        <w:spacing w:line="460" w:lineRule="exac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详见公开竞争文件第四部分交易办法。</w:t>
      </w:r>
    </w:p>
    <w:p w14:paraId="7E15A76D">
      <w:pPr>
        <w:spacing w:line="460" w:lineRule="exact"/>
        <w:rPr>
          <w:rFonts w:hint="eastAsia" w:asciiTheme="minorEastAsia" w:hAnsiTheme="minorEastAsia" w:eastAsiaTheme="minorEastAsia" w:cstheme="minorEastAsia"/>
          <w:b/>
          <w:color w:val="auto"/>
          <w:sz w:val="24"/>
          <w:highlight w:val="none"/>
        </w:rPr>
      </w:pPr>
    </w:p>
    <w:p w14:paraId="1839DA2D">
      <w:pPr>
        <w:snapToGrid w:val="0"/>
        <w:spacing w:line="460" w:lineRule="exact"/>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六、定标</w:t>
      </w:r>
    </w:p>
    <w:p w14:paraId="54306D92">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20.确定成交响应人</w:t>
      </w:r>
    </w:p>
    <w:p w14:paraId="6CFB6CB3">
      <w:pPr>
        <w:pStyle w:val="139"/>
        <w:snapToGrid w:val="0"/>
        <w:spacing w:before="0" w:line="460" w:lineRule="exact"/>
        <w:ind w:firstLine="48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color w:val="auto"/>
          <w:szCs w:val="24"/>
          <w:highlight w:val="none"/>
        </w:rPr>
        <w:t>交易发起人将自收到评审报告之日起5个工作日内通过电子交易平台在评审报告推荐的成交候选人中按顺序确定成交响应人。</w:t>
      </w:r>
    </w:p>
    <w:p w14:paraId="0C64E2A1">
      <w:pPr>
        <w:pStyle w:val="139"/>
        <w:snapToGrid w:val="0"/>
        <w:spacing w:before="0" w:line="460" w:lineRule="exact"/>
        <w:ind w:firstLine="0" w:firstLineChars="0"/>
        <w:rPr>
          <w:rFonts w:hint="eastAsia" w:asciiTheme="minorEastAsia" w:hAnsiTheme="minorEastAsia" w:eastAsiaTheme="minorEastAsia" w:cstheme="minorEastAsia"/>
          <w:b/>
          <w:color w:val="auto"/>
          <w:szCs w:val="24"/>
          <w:highlight w:val="none"/>
        </w:rPr>
      </w:pPr>
      <w:r>
        <w:rPr>
          <w:rFonts w:hint="eastAsia" w:asciiTheme="minorEastAsia" w:hAnsiTheme="minorEastAsia" w:eastAsiaTheme="minorEastAsia" w:cstheme="minorEastAsia"/>
          <w:b/>
          <w:color w:val="auto"/>
          <w:szCs w:val="24"/>
          <w:highlight w:val="none"/>
        </w:rPr>
        <w:t>21.成交通知与成交结果公告</w:t>
      </w:r>
    </w:p>
    <w:p w14:paraId="078987F0">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21.1自成交人确定之日起3天内，代理机构通过电子交易平台向成交人发出成交通知书，同时编制发布成交结果公告。代理机构也可以以纸质形式进行成交通知。</w:t>
      </w:r>
    </w:p>
    <w:p w14:paraId="448A0C5E">
      <w:pPr>
        <w:widowControl/>
        <w:shd w:val="clear" w:color="auto" w:fill="FFFFFF"/>
        <w:spacing w:line="460" w:lineRule="exact"/>
        <w:ind w:firstLine="48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21.2成交结果公告内容包括交易发起人及其委托的代理机构的名称、地址、联系方式，项目名称和交易编号，成交人名称、地址和成交金额。</w:t>
      </w:r>
    </w:p>
    <w:p w14:paraId="4399A378">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p>
    <w:p w14:paraId="31BE4B74">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七、合同授予</w:t>
      </w:r>
    </w:p>
    <w:p w14:paraId="023A947B">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22.</w:t>
      </w:r>
      <w:r>
        <w:rPr>
          <w:rFonts w:hint="eastAsia" w:asciiTheme="minorEastAsia" w:hAnsiTheme="minorEastAsia" w:eastAsiaTheme="minorEastAsia" w:cstheme="minorEastAsia"/>
          <w:color w:val="auto"/>
          <w:highlight w:val="none"/>
        </w:rPr>
        <w:t>合同主要条款详见第五部分拟签订的合同文本。</w:t>
      </w:r>
    </w:p>
    <w:p w14:paraId="003F073F">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23.合同的签订</w:t>
      </w:r>
    </w:p>
    <w:p w14:paraId="3C00CBE0">
      <w:pPr>
        <w:widowControl/>
        <w:shd w:val="clear" w:color="auto" w:fill="FFFFFF"/>
        <w:spacing w:line="460" w:lineRule="exact"/>
        <w:ind w:firstLine="480"/>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rPr>
        <w:t>23.1</w:t>
      </w:r>
      <w:r>
        <w:rPr>
          <w:rFonts w:hint="eastAsia" w:asciiTheme="minorEastAsia" w:hAnsiTheme="minorEastAsia" w:eastAsiaTheme="minorEastAsia" w:cstheme="minorEastAsia"/>
          <w:color w:val="auto"/>
          <w:kern w:val="0"/>
          <w:sz w:val="24"/>
          <w:highlight w:val="none"/>
        </w:rPr>
        <w:t>交易发起人与成交人应当通过电子交易平台在成交通知书发出之日起三十日内，按照公开竞争文件确定的事项签订书面合同。</w:t>
      </w:r>
    </w:p>
    <w:p w14:paraId="100DC60A">
      <w:pPr>
        <w:pStyle w:val="139"/>
        <w:snapToGrid w:val="0"/>
        <w:spacing w:before="0" w:line="460" w:lineRule="exact"/>
        <w:ind w:firstLine="480"/>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lang w:val="zh-CN"/>
        </w:rPr>
        <w:t>2</w:t>
      </w:r>
      <w:r>
        <w:rPr>
          <w:rFonts w:hint="eastAsia" w:asciiTheme="minorEastAsia" w:hAnsiTheme="minorEastAsia" w:eastAsiaTheme="minorEastAsia" w:cstheme="minorEastAsia"/>
          <w:color w:val="auto"/>
          <w:kern w:val="0"/>
          <w:highlight w:val="none"/>
        </w:rPr>
        <w:t>3</w:t>
      </w:r>
      <w:r>
        <w:rPr>
          <w:rFonts w:hint="eastAsia" w:asciiTheme="minorEastAsia" w:hAnsiTheme="minorEastAsia" w:eastAsiaTheme="minorEastAsia" w:cstheme="minorEastAsia"/>
          <w:color w:val="auto"/>
          <w:kern w:val="0"/>
          <w:highlight w:val="none"/>
          <w:lang w:val="zh-CN"/>
        </w:rPr>
        <w:t>.2成交人按规定的日期、时间、地点，由法定代表人或其授权代表与交易发起人代表签订合同。如成交人为联合体的，由联合体成员各方法定代表人或其授权代表与交易发起人代表签订合同。</w:t>
      </w:r>
    </w:p>
    <w:p w14:paraId="2DA75C4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23.3如签订合同并生效后，响应人无故拒绝或延期，除按照合同条款处理外，列入不良行为记录一次，并给予通报。</w:t>
      </w:r>
    </w:p>
    <w:p w14:paraId="42687DBC">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23.4成交响应人拒绝与交易发起人签订合同的，交易发起人可以按照评审报告推荐的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或者成交候选人名单排序，确定下一候选人为成交响应人，也可以重新开展交易活动。</w:t>
      </w:r>
    </w:p>
    <w:p w14:paraId="0478ED15">
      <w:pPr>
        <w:pStyle w:val="139"/>
        <w:snapToGrid w:val="0"/>
        <w:spacing w:before="0" w:after="12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23.5书面合同由交易发起人与成交响应人根据公开竞争文件、响应文件等内容签订合同。</w:t>
      </w:r>
    </w:p>
    <w:p w14:paraId="5119274D">
      <w:pPr>
        <w:pStyle w:val="26"/>
        <w:spacing w:line="460" w:lineRule="exact"/>
        <w:ind w:left="479" w:hanging="479" w:hangingChars="199"/>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24.履约保证金：</w:t>
      </w:r>
      <w:r>
        <w:rPr>
          <w:rFonts w:hint="eastAsia" w:asciiTheme="minorEastAsia" w:hAnsiTheme="minorEastAsia" w:eastAsiaTheme="minorEastAsia" w:cstheme="minorEastAsia"/>
          <w:bCs/>
          <w:color w:val="auto"/>
          <w:highlight w:val="none"/>
        </w:rPr>
        <w:t>详见前附表。</w:t>
      </w:r>
    </w:p>
    <w:p w14:paraId="72488291">
      <w:pPr>
        <w:snapToGrid w:val="0"/>
        <w:spacing w:line="460" w:lineRule="exact"/>
        <w:ind w:firstLine="3357" w:firstLineChars="1045"/>
        <w:rPr>
          <w:rFonts w:hint="eastAsia" w:asciiTheme="minorEastAsia" w:hAnsiTheme="minorEastAsia" w:eastAsiaTheme="minorEastAsia" w:cstheme="minorEastAsia"/>
          <w:b/>
          <w:color w:val="auto"/>
          <w:sz w:val="32"/>
          <w:highlight w:val="none"/>
        </w:rPr>
      </w:pPr>
    </w:p>
    <w:p w14:paraId="120FDE0E">
      <w:pPr>
        <w:snapToGrid w:val="0"/>
        <w:spacing w:line="460" w:lineRule="exact"/>
        <w:ind w:firstLine="3357" w:firstLineChars="1045"/>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32"/>
          <w:highlight w:val="none"/>
        </w:rPr>
        <w:t>八、电子交易活动的中止</w:t>
      </w:r>
    </w:p>
    <w:p w14:paraId="7407A083">
      <w:pPr>
        <w:pStyle w:val="139"/>
        <w:snapToGrid w:val="0"/>
        <w:spacing w:before="0" w:line="460" w:lineRule="exact"/>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2</w:t>
      </w:r>
      <w:r>
        <w:rPr>
          <w:rFonts w:hint="eastAsia" w:asciiTheme="minorEastAsia" w:hAnsiTheme="minorEastAsia" w:eastAsiaTheme="minorEastAsia" w:cstheme="minorEastAsia"/>
          <w:b/>
          <w:color w:val="auto"/>
          <w:szCs w:val="24"/>
          <w:highlight w:val="none"/>
        </w:rPr>
        <w:t>5.电子交易活动的中止。</w:t>
      </w:r>
      <w:r>
        <w:rPr>
          <w:rFonts w:hint="eastAsia" w:asciiTheme="minorEastAsia" w:hAnsiTheme="minorEastAsia" w:eastAsiaTheme="minorEastAsia" w:cstheme="minorEastAsia"/>
          <w:bCs/>
          <w:color w:val="auto"/>
          <w:szCs w:val="24"/>
          <w:highlight w:val="none"/>
        </w:rPr>
        <w:t>交易</w:t>
      </w:r>
      <w:r>
        <w:rPr>
          <w:rFonts w:hint="eastAsia" w:asciiTheme="minorEastAsia" w:hAnsiTheme="minorEastAsia" w:eastAsiaTheme="minorEastAsia" w:cstheme="minorEastAsia"/>
          <w:color w:val="auto"/>
          <w:highlight w:val="none"/>
        </w:rPr>
        <w:t>过程中出现以下情形，导致电子交易平台无法正常运行，或者无法保证电子交易的公平、公正和安全时，代理机构可中止电子交易活动：</w:t>
      </w:r>
    </w:p>
    <w:p w14:paraId="033AA952">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25.1电子交易平台发生故障而无法登录访问的； </w:t>
      </w:r>
    </w:p>
    <w:p w14:paraId="52F0F5D1">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25.2电子交易平台应用或数据库出现错误，不能进行正常操作的；</w:t>
      </w:r>
    </w:p>
    <w:p w14:paraId="48D2F8E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25.3电子交易平台发现严重安全漏洞，有潜在泄密危险的；</w:t>
      </w:r>
    </w:p>
    <w:p w14:paraId="1960D5C7">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25.4病毒发作导致不能进行正常操作的； </w:t>
      </w:r>
    </w:p>
    <w:p w14:paraId="7189DC25">
      <w:pPr>
        <w:pStyle w:val="139"/>
        <w:snapToGrid w:val="0"/>
        <w:spacing w:before="0" w:line="460" w:lineRule="exact"/>
        <w:ind w:firstLine="48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25.5其他无法保证电子交易的公平、公正和安全的情况。</w:t>
      </w:r>
    </w:p>
    <w:p w14:paraId="2C31DB6B">
      <w:pPr>
        <w:pStyle w:val="139"/>
        <w:snapToGrid w:val="0"/>
        <w:spacing w:before="0" w:line="460" w:lineRule="exact"/>
        <w:ind w:firstLine="0" w:firstLineChars="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bCs/>
          <w:color w:val="auto"/>
          <w:highlight w:val="none"/>
        </w:rPr>
        <w:t>26.</w:t>
      </w:r>
      <w:r>
        <w:rPr>
          <w:rFonts w:hint="eastAsia" w:asciiTheme="minorEastAsia" w:hAnsiTheme="minorEastAsia" w:eastAsiaTheme="minorEastAsia" w:cstheme="minorEastAsia"/>
          <w:color w:val="auto"/>
          <w:highlight w:val="none"/>
        </w:rPr>
        <w:t>出现以上情形，不影响交易公平、公正性的，代理机构可以待上述情形消除后继续组织电子交易活动，也可以决定某些环节以纸质形式进行；影响或可能影响交易公平、公正性的，应当重新交易。</w:t>
      </w:r>
    </w:p>
    <w:p w14:paraId="3A19FCE1">
      <w:pPr>
        <w:snapToGrid w:val="0"/>
        <w:spacing w:line="460" w:lineRule="exact"/>
        <w:ind w:left="120" w:leftChars="57" w:firstLine="482" w:firstLineChars="150"/>
        <w:jc w:val="center"/>
        <w:rPr>
          <w:rFonts w:hint="eastAsia" w:asciiTheme="minorEastAsia" w:hAnsiTheme="minorEastAsia" w:eastAsiaTheme="minorEastAsia" w:cstheme="minorEastAsia"/>
          <w:b/>
          <w:color w:val="auto"/>
          <w:sz w:val="32"/>
          <w:highlight w:val="none"/>
        </w:rPr>
      </w:pPr>
      <w:r>
        <w:rPr>
          <w:rFonts w:hint="eastAsia" w:asciiTheme="minorEastAsia" w:hAnsiTheme="minorEastAsia" w:eastAsiaTheme="minorEastAsia" w:cstheme="minorEastAsia"/>
          <w:b/>
          <w:color w:val="auto"/>
          <w:sz w:val="32"/>
          <w:highlight w:val="none"/>
        </w:rPr>
        <w:t>九、验收</w:t>
      </w:r>
    </w:p>
    <w:p w14:paraId="688A3BB0">
      <w:pPr>
        <w:pStyle w:val="26"/>
        <w:spacing w:line="460" w:lineRule="exact"/>
        <w:ind w:firstLine="0" w:firstLineChars="0"/>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27.验收</w:t>
      </w:r>
    </w:p>
    <w:p w14:paraId="2FA25C33">
      <w:pPr>
        <w:tabs>
          <w:tab w:val="left" w:pos="0"/>
        </w:tabs>
        <w:spacing w:line="460" w:lineRule="exact"/>
        <w:ind w:firstLine="480"/>
        <w:jc w:val="left"/>
        <w:rPr>
          <w:rFonts w:hint="eastAsia" w:asciiTheme="minorEastAsia" w:hAnsiTheme="minorEastAsia" w:eastAsiaTheme="minorEastAsia" w:cstheme="minorEastAsia"/>
          <w:color w:val="auto"/>
          <w:kern w:val="0"/>
          <w:sz w:val="24"/>
          <w:highlight w:val="none"/>
        </w:rPr>
        <w:sectPr>
          <w:footerReference r:id="rId8" w:type="first"/>
          <w:footerReference r:id="rId7" w:type="default"/>
          <w:pgSz w:w="11906" w:h="16838"/>
          <w:pgMar w:top="1247" w:right="1417" w:bottom="1247" w:left="1417" w:header="851" w:footer="992" w:gutter="0"/>
          <w:pgBorders>
            <w:top w:val="none" w:sz="0" w:space="0"/>
            <w:left w:val="none" w:sz="0" w:space="0"/>
            <w:bottom w:val="none" w:sz="0" w:space="0"/>
            <w:right w:val="none" w:sz="0" w:space="0"/>
          </w:pgBorders>
          <w:pgNumType w:fmt="decimal" w:start="2"/>
          <w:cols w:space="0" w:num="1"/>
          <w:docGrid w:linePitch="312" w:charSpace="0"/>
        </w:sectPr>
      </w:pPr>
      <w:r>
        <w:rPr>
          <w:rFonts w:hint="eastAsia" w:asciiTheme="minorEastAsia" w:hAnsiTheme="minorEastAsia" w:eastAsiaTheme="minorEastAsia" w:cstheme="minorEastAsia"/>
          <w:color w:val="auto"/>
          <w:kern w:val="0"/>
          <w:sz w:val="24"/>
          <w:highlight w:val="none"/>
        </w:rPr>
        <w:t>27.1交易发起人应当组织对响应人履约的验收。</w:t>
      </w:r>
    </w:p>
    <w:p w14:paraId="05E3C238">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color w:val="auto"/>
          <w:sz w:val="36"/>
          <w:szCs w:val="36"/>
          <w:highlight w:val="none"/>
        </w:rPr>
        <w:t>第三部分   交易需求</w:t>
      </w:r>
    </w:p>
    <w:p w14:paraId="49EE0629">
      <w:pPr>
        <w:snapToGrid w:val="0"/>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属于实质性要求条款的，请用符号“▲”标明，否则属于非实质性要求。</w:t>
      </w:r>
    </w:p>
    <w:p w14:paraId="42B8816A">
      <w:pPr>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一、交易一览表</w:t>
      </w:r>
    </w:p>
    <w:p w14:paraId="459EBB96">
      <w:pPr>
        <w:spacing w:after="120"/>
        <w:ind w:firstLine="482" w:firstLineChars="200"/>
        <w:rPr>
          <w:rFonts w:hint="eastAsia"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sz w:val="24"/>
          <w:highlight w:val="none"/>
        </w:rPr>
        <w:t>标项：1</w:t>
      </w:r>
    </w:p>
    <w:tbl>
      <w:tblPr>
        <w:tblStyle w:val="64"/>
        <w:tblW w:w="10014" w:type="dxa"/>
        <w:jc w:val="center"/>
        <w:tblLayout w:type="fixed"/>
        <w:tblCellMar>
          <w:top w:w="0" w:type="dxa"/>
          <w:left w:w="0" w:type="dxa"/>
          <w:bottom w:w="0" w:type="dxa"/>
          <w:right w:w="0" w:type="dxa"/>
        </w:tblCellMar>
      </w:tblPr>
      <w:tblGrid>
        <w:gridCol w:w="831"/>
        <w:gridCol w:w="4302"/>
        <w:gridCol w:w="2003"/>
        <w:gridCol w:w="959"/>
        <w:gridCol w:w="959"/>
        <w:gridCol w:w="960"/>
      </w:tblGrid>
      <w:tr w14:paraId="25DAB5D4">
        <w:tblPrEx>
          <w:tblCellMar>
            <w:top w:w="0" w:type="dxa"/>
            <w:left w:w="0" w:type="dxa"/>
            <w:bottom w:w="0" w:type="dxa"/>
            <w:right w:w="0" w:type="dxa"/>
          </w:tblCellMar>
        </w:tblPrEx>
        <w:trPr>
          <w:cantSplit/>
          <w:trHeight w:val="721" w:hRule="atLeast"/>
          <w:jc w:val="center"/>
        </w:trPr>
        <w:tc>
          <w:tcPr>
            <w:tcW w:w="83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2B854015">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4302"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26EE863">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名称</w:t>
            </w:r>
          </w:p>
        </w:tc>
        <w:tc>
          <w:tcPr>
            <w:tcW w:w="2003"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76A1F278">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具体服务要求</w:t>
            </w:r>
          </w:p>
        </w:tc>
        <w:tc>
          <w:tcPr>
            <w:tcW w:w="95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12D05A53">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单位</w:t>
            </w:r>
          </w:p>
        </w:tc>
        <w:tc>
          <w:tcPr>
            <w:tcW w:w="95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21B131DC">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数量</w:t>
            </w:r>
          </w:p>
        </w:tc>
        <w:tc>
          <w:tcPr>
            <w:tcW w:w="960" w:type="dxa"/>
            <w:tcBorders>
              <w:top w:val="single" w:color="auto" w:sz="4" w:space="0"/>
              <w:left w:val="nil"/>
              <w:bottom w:val="single" w:color="auto" w:sz="4" w:space="0"/>
              <w:right w:val="single" w:color="auto" w:sz="4" w:space="0"/>
            </w:tcBorders>
            <w:vAlign w:val="center"/>
          </w:tcPr>
          <w:p w14:paraId="328DC4B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备注</w:t>
            </w:r>
          </w:p>
        </w:tc>
      </w:tr>
      <w:tr w14:paraId="7BE7AFBD">
        <w:tblPrEx>
          <w:tblCellMar>
            <w:top w:w="0" w:type="dxa"/>
            <w:left w:w="0" w:type="dxa"/>
            <w:bottom w:w="0" w:type="dxa"/>
            <w:right w:w="0" w:type="dxa"/>
          </w:tblCellMar>
        </w:tblPrEx>
        <w:trPr>
          <w:cantSplit/>
          <w:trHeight w:val="860" w:hRule="atLeast"/>
          <w:jc w:val="center"/>
        </w:trPr>
        <w:tc>
          <w:tcPr>
            <w:tcW w:w="831"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698B2617">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4302"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17CD7ABC">
            <w:pPr>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eastAsia="zh-CN"/>
              </w:rPr>
              <w:t>宁围街道宁牧未来社区文化家园多功能设备及氛围软装采购项目</w:t>
            </w:r>
          </w:p>
        </w:tc>
        <w:tc>
          <w:tcPr>
            <w:tcW w:w="2003"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095FB1C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详见交易需求</w:t>
            </w:r>
          </w:p>
        </w:tc>
        <w:tc>
          <w:tcPr>
            <w:tcW w:w="959" w:type="dxa"/>
            <w:tcBorders>
              <w:top w:val="single" w:color="auto" w:sz="4" w:space="0"/>
              <w:left w:val="single" w:color="auto" w:sz="4" w:space="0"/>
              <w:bottom w:val="single" w:color="auto" w:sz="4" w:space="0"/>
              <w:right w:val="single" w:color="auto" w:sz="4" w:space="0"/>
            </w:tcBorders>
            <w:tcMar>
              <w:top w:w="15" w:type="dxa"/>
              <w:left w:w="15" w:type="dxa"/>
              <w:bottom w:w="0" w:type="dxa"/>
              <w:right w:w="15" w:type="dxa"/>
            </w:tcMar>
            <w:vAlign w:val="center"/>
          </w:tcPr>
          <w:p w14:paraId="704AE98D">
            <w:pPr>
              <w:jc w:val="center"/>
              <w:rPr>
                <w:rFonts w:hint="eastAsia" w:asciiTheme="minorEastAsia" w:hAnsiTheme="minorEastAsia" w:eastAsiaTheme="minorEastAsia" w:cstheme="minorEastAsia"/>
                <w:color w:val="auto"/>
                <w:sz w:val="24"/>
                <w:highlight w:val="none"/>
                <w:lang w:eastAsia="zh-CN"/>
              </w:rPr>
            </w:pPr>
            <w:r>
              <w:rPr>
                <w:rFonts w:hint="eastAsia" w:ascii="宋体" w:hAnsi="宋体" w:cs="宋体"/>
                <w:color w:val="auto"/>
                <w:sz w:val="24"/>
                <w:highlight w:val="none"/>
                <w:lang w:val="en-US" w:eastAsia="zh-CN"/>
              </w:rPr>
              <w:t>批</w:t>
            </w:r>
          </w:p>
        </w:tc>
        <w:tc>
          <w:tcPr>
            <w:tcW w:w="959" w:type="dxa"/>
            <w:tcBorders>
              <w:top w:val="single" w:color="auto" w:sz="4" w:space="0"/>
              <w:left w:val="nil"/>
              <w:bottom w:val="single" w:color="auto" w:sz="4" w:space="0"/>
              <w:right w:val="single" w:color="auto" w:sz="4" w:space="0"/>
            </w:tcBorders>
            <w:tcMar>
              <w:top w:w="15" w:type="dxa"/>
              <w:left w:w="15" w:type="dxa"/>
              <w:bottom w:w="0" w:type="dxa"/>
              <w:right w:w="15" w:type="dxa"/>
            </w:tcMar>
            <w:vAlign w:val="center"/>
          </w:tcPr>
          <w:p w14:paraId="472AEB22">
            <w:pPr>
              <w:jc w:val="center"/>
              <w:rPr>
                <w:rFonts w:hint="eastAsia" w:asciiTheme="minorEastAsia" w:hAnsiTheme="minorEastAsia" w:eastAsiaTheme="minorEastAsia" w:cstheme="minorEastAsia"/>
                <w:color w:val="auto"/>
                <w:sz w:val="24"/>
                <w:highlight w:val="none"/>
                <w:lang w:eastAsia="zh-CN"/>
              </w:rPr>
            </w:pPr>
            <w:r>
              <w:rPr>
                <w:rFonts w:hint="eastAsia" w:asciiTheme="minorEastAsia" w:hAnsiTheme="minorEastAsia" w:eastAsiaTheme="minorEastAsia" w:cstheme="minorEastAsia"/>
                <w:color w:val="auto"/>
                <w:sz w:val="24"/>
                <w:highlight w:val="none"/>
                <w:lang w:val="en-US" w:eastAsia="zh-CN"/>
              </w:rPr>
              <w:t>1</w:t>
            </w:r>
          </w:p>
        </w:tc>
        <w:tc>
          <w:tcPr>
            <w:tcW w:w="960" w:type="dxa"/>
            <w:tcBorders>
              <w:top w:val="single" w:color="auto" w:sz="4" w:space="0"/>
              <w:left w:val="nil"/>
              <w:bottom w:val="single" w:color="auto" w:sz="4" w:space="0"/>
              <w:right w:val="single" w:color="auto" w:sz="4" w:space="0"/>
            </w:tcBorders>
            <w:vAlign w:val="center"/>
          </w:tcPr>
          <w:p w14:paraId="7DECD85B">
            <w:pPr>
              <w:rPr>
                <w:rFonts w:hint="eastAsia" w:asciiTheme="minorEastAsia" w:hAnsiTheme="minorEastAsia" w:eastAsiaTheme="minorEastAsia" w:cstheme="minorEastAsia"/>
                <w:color w:val="auto"/>
                <w:sz w:val="24"/>
                <w:highlight w:val="none"/>
              </w:rPr>
            </w:pPr>
          </w:p>
        </w:tc>
      </w:tr>
    </w:tbl>
    <w:p w14:paraId="1468CCCF">
      <w:pPr>
        <w:spacing w:line="360" w:lineRule="auto"/>
        <w:jc w:val="center"/>
        <w:rPr>
          <w:rFonts w:hint="eastAsia" w:asciiTheme="minorEastAsia" w:hAnsiTheme="minorEastAsia" w:eastAsiaTheme="minorEastAsia" w:cstheme="minorEastAsia"/>
          <w:b/>
          <w:color w:val="auto"/>
          <w:sz w:val="24"/>
          <w:highlight w:val="none"/>
        </w:rPr>
      </w:pPr>
    </w:p>
    <w:p w14:paraId="48073B82">
      <w:pPr>
        <w:spacing w:line="360" w:lineRule="auto"/>
        <w:jc w:val="center"/>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二、交易需求</w:t>
      </w:r>
    </w:p>
    <w:p w14:paraId="3F10FA42">
      <w:pPr>
        <w:tabs>
          <w:tab w:val="left" w:pos="0"/>
        </w:tabs>
        <w:spacing w:line="460" w:lineRule="exact"/>
        <w:jc w:val="left"/>
        <w:rPr>
          <w:rFonts w:hint="eastAsia" w:ascii="宋体" w:hAnsi="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（一）技术需求</w:t>
      </w:r>
      <w:r>
        <w:rPr>
          <w:rFonts w:hint="eastAsia" w:ascii="宋体" w:hAnsi="宋体" w:cs="宋体"/>
          <w:b/>
          <w:bCs/>
          <w:color w:val="auto"/>
          <w:sz w:val="24"/>
          <w:highlight w:val="none"/>
          <w:lang w:val="en-US" w:eastAsia="zh-CN"/>
        </w:rPr>
        <w:t>：</w:t>
      </w:r>
    </w:p>
    <w:p w14:paraId="5B8A36AF">
      <w:pPr>
        <w:tabs>
          <w:tab w:val="left" w:pos="0"/>
        </w:tabs>
        <w:spacing w:line="460" w:lineRule="exact"/>
        <w:jc w:val="left"/>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1、清单</w:t>
      </w:r>
    </w:p>
    <w:p w14:paraId="341FFED9">
      <w:pPr>
        <w:tabs>
          <w:tab w:val="left" w:pos="0"/>
        </w:tabs>
        <w:spacing w:line="460" w:lineRule="exact"/>
        <w:jc w:val="left"/>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（1）软装布置</w:t>
      </w:r>
    </w:p>
    <w:tbl>
      <w:tblPr>
        <w:tblStyle w:val="64"/>
        <w:tblW w:w="9325"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978"/>
        <w:gridCol w:w="5"/>
        <w:gridCol w:w="780"/>
        <w:gridCol w:w="5275"/>
        <w:gridCol w:w="808"/>
        <w:gridCol w:w="699"/>
        <w:gridCol w:w="780"/>
      </w:tblGrid>
      <w:tr w14:paraId="07032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 w:hRule="atLeast"/>
        </w:trPr>
        <w:tc>
          <w:tcPr>
            <w:tcW w:w="978" w:type="dxa"/>
            <w:shd w:val="clear" w:color="auto" w:fill="FFFFFF" w:themeFill="background1"/>
            <w:noWrap/>
            <w:vAlign w:val="center"/>
          </w:tcPr>
          <w:p w14:paraId="5817CDC0">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场地</w:t>
            </w:r>
          </w:p>
        </w:tc>
        <w:tc>
          <w:tcPr>
            <w:tcW w:w="8347" w:type="dxa"/>
            <w:gridSpan w:val="6"/>
            <w:shd w:val="clear" w:color="auto" w:fill="FFFFFF" w:themeFill="background1"/>
            <w:noWrap/>
            <w:vAlign w:val="center"/>
          </w:tcPr>
          <w:p w14:paraId="25E6E1F7">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宁牧村红馆</w:t>
            </w:r>
          </w:p>
        </w:tc>
      </w:tr>
      <w:tr w14:paraId="75360655">
        <w:tblPrEx>
          <w:shd w:val="clear" w:color="auto" w:fill="FFFFFF" w:themeFill="background1"/>
          <w:tblCellMar>
            <w:top w:w="0" w:type="dxa"/>
            <w:left w:w="108" w:type="dxa"/>
            <w:bottom w:w="0" w:type="dxa"/>
            <w:right w:w="108" w:type="dxa"/>
          </w:tblCellMar>
        </w:tblPrEx>
        <w:trPr>
          <w:trHeight w:val="4120" w:hRule="atLeast"/>
        </w:trPr>
        <w:tc>
          <w:tcPr>
            <w:tcW w:w="978" w:type="dxa"/>
            <w:shd w:val="clear" w:color="auto" w:fill="FFFFFF" w:themeFill="background1"/>
            <w:vAlign w:val="center"/>
          </w:tcPr>
          <w:p w14:paraId="4155E443">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整厅参考图</w:t>
            </w:r>
          </w:p>
        </w:tc>
        <w:tc>
          <w:tcPr>
            <w:tcW w:w="8347" w:type="dxa"/>
            <w:gridSpan w:val="6"/>
            <w:shd w:val="clear" w:color="auto" w:fill="FFFFFF" w:themeFill="background1"/>
            <w:noWrap/>
            <w:vAlign w:val="center"/>
          </w:tcPr>
          <w:p w14:paraId="5033C41E">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drawing>
                <wp:inline distT="0" distB="0" distL="114300" distR="114300">
                  <wp:extent cx="4095750" cy="2514600"/>
                  <wp:effectExtent l="0" t="0" r="0" b="0"/>
                  <wp:docPr id="16"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 descr="IMG_256"/>
                          <pic:cNvPicPr>
                            <a:picLocks noChangeAspect="1"/>
                          </pic:cNvPicPr>
                        </pic:nvPicPr>
                        <pic:blipFill>
                          <a:blip r:embed="rId19"/>
                          <a:stretch>
                            <a:fillRect/>
                          </a:stretch>
                        </pic:blipFill>
                        <pic:spPr>
                          <a:xfrm>
                            <a:off x="0" y="0"/>
                            <a:ext cx="4095750" cy="2514600"/>
                          </a:xfrm>
                          <a:prstGeom prst="rect">
                            <a:avLst/>
                          </a:prstGeom>
                          <a:noFill/>
                          <a:ln w="9525">
                            <a:noFill/>
                          </a:ln>
                        </pic:spPr>
                      </pic:pic>
                    </a:graphicData>
                  </a:graphic>
                </wp:inline>
              </w:drawing>
            </w:r>
          </w:p>
        </w:tc>
      </w:tr>
      <w:tr w14:paraId="15AB3C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78" w:type="dxa"/>
            <w:shd w:val="clear" w:color="auto" w:fill="FFFFFF" w:themeFill="background1"/>
            <w:noWrap/>
            <w:vAlign w:val="center"/>
          </w:tcPr>
          <w:p w14:paraId="66A2D94D">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区域</w:t>
            </w:r>
          </w:p>
        </w:tc>
        <w:tc>
          <w:tcPr>
            <w:tcW w:w="785" w:type="dxa"/>
            <w:gridSpan w:val="2"/>
            <w:shd w:val="clear" w:color="auto" w:fill="FFFFFF" w:themeFill="background1"/>
            <w:noWrap/>
            <w:vAlign w:val="center"/>
          </w:tcPr>
          <w:p w14:paraId="17F8A14F">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序号</w:t>
            </w:r>
          </w:p>
        </w:tc>
        <w:tc>
          <w:tcPr>
            <w:tcW w:w="5275" w:type="dxa"/>
            <w:shd w:val="clear" w:color="auto" w:fill="FFFFFF" w:themeFill="background1"/>
            <w:noWrap/>
            <w:vAlign w:val="center"/>
          </w:tcPr>
          <w:p w14:paraId="51C5F3E6">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lang w:val="en-US"/>
              </w:rPr>
            </w:pPr>
            <w:r>
              <w:rPr>
                <w:rFonts w:hint="eastAsia" w:asciiTheme="minorEastAsia" w:hAnsiTheme="minorEastAsia" w:eastAsiaTheme="minorEastAsia" w:cstheme="minorEastAsia"/>
                <w:b/>
                <w:bCs/>
                <w:i w:val="0"/>
                <w:iCs w:val="0"/>
                <w:color w:val="000000"/>
                <w:kern w:val="0"/>
                <w:sz w:val="24"/>
                <w:szCs w:val="24"/>
                <w:u w:val="none"/>
                <w:lang w:val="en-US" w:eastAsia="zh-CN" w:bidi="ar"/>
              </w:rPr>
              <w:t>技术参数等要求</w:t>
            </w:r>
          </w:p>
        </w:tc>
        <w:tc>
          <w:tcPr>
            <w:tcW w:w="808" w:type="dxa"/>
            <w:shd w:val="clear" w:color="auto" w:fill="FFFFFF" w:themeFill="background1"/>
            <w:noWrap/>
            <w:vAlign w:val="center"/>
          </w:tcPr>
          <w:p w14:paraId="670A2D69">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数量</w:t>
            </w:r>
          </w:p>
        </w:tc>
        <w:tc>
          <w:tcPr>
            <w:tcW w:w="699" w:type="dxa"/>
            <w:shd w:val="clear" w:color="auto" w:fill="FFFFFF" w:themeFill="background1"/>
            <w:noWrap/>
            <w:vAlign w:val="center"/>
          </w:tcPr>
          <w:p w14:paraId="49EA08BC">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单位</w:t>
            </w:r>
          </w:p>
        </w:tc>
        <w:tc>
          <w:tcPr>
            <w:tcW w:w="780" w:type="dxa"/>
            <w:shd w:val="clear" w:color="auto" w:fill="FFFFFF" w:themeFill="background1"/>
            <w:noWrap/>
            <w:vAlign w:val="center"/>
          </w:tcPr>
          <w:p w14:paraId="3B8D0D5C">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颜色</w:t>
            </w:r>
          </w:p>
        </w:tc>
      </w:tr>
      <w:tr w14:paraId="47B2E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1917" w:hRule="atLeast"/>
        </w:trPr>
        <w:tc>
          <w:tcPr>
            <w:tcW w:w="978" w:type="dxa"/>
            <w:vMerge w:val="restart"/>
            <w:shd w:val="clear" w:color="auto" w:fill="FFFFFF" w:themeFill="background1"/>
            <w:noWrap/>
            <w:vAlign w:val="center"/>
          </w:tcPr>
          <w:p w14:paraId="53DF8D9A">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舞台</w:t>
            </w:r>
          </w:p>
        </w:tc>
        <w:tc>
          <w:tcPr>
            <w:tcW w:w="8347" w:type="dxa"/>
            <w:gridSpan w:val="6"/>
            <w:shd w:val="clear" w:color="auto" w:fill="FFFFFF" w:themeFill="background1"/>
            <w:noWrap/>
            <w:vAlign w:val="center"/>
          </w:tcPr>
          <w:p w14:paraId="5EDBBEFA">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drawing>
                <wp:inline distT="0" distB="0" distL="114300" distR="114300">
                  <wp:extent cx="2990850" cy="1666875"/>
                  <wp:effectExtent l="0" t="0" r="0" b="9525"/>
                  <wp:docPr id="14"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2" descr="IMG_257"/>
                          <pic:cNvPicPr>
                            <a:picLocks noChangeAspect="1"/>
                          </pic:cNvPicPr>
                        </pic:nvPicPr>
                        <pic:blipFill>
                          <a:blip r:embed="rId20"/>
                          <a:stretch>
                            <a:fillRect/>
                          </a:stretch>
                        </pic:blipFill>
                        <pic:spPr>
                          <a:xfrm>
                            <a:off x="0" y="0"/>
                            <a:ext cx="2990850" cy="1666875"/>
                          </a:xfrm>
                          <a:prstGeom prst="rect">
                            <a:avLst/>
                          </a:prstGeom>
                          <a:noFill/>
                          <a:ln w="9525">
                            <a:noFill/>
                          </a:ln>
                        </pic:spPr>
                      </pic:pic>
                    </a:graphicData>
                  </a:graphic>
                </wp:inline>
              </w:drawing>
            </w:r>
          </w:p>
        </w:tc>
      </w:tr>
      <w:tr w14:paraId="43E874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20" w:hRule="atLeast"/>
        </w:trPr>
        <w:tc>
          <w:tcPr>
            <w:tcW w:w="978" w:type="dxa"/>
            <w:vMerge w:val="continue"/>
            <w:shd w:val="clear" w:color="auto" w:fill="FFFFFF" w:themeFill="background1"/>
            <w:noWrap/>
            <w:vAlign w:val="center"/>
          </w:tcPr>
          <w:p w14:paraId="4B0241A1">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06CEC6A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5275" w:type="dxa"/>
            <w:shd w:val="clear" w:color="auto" w:fill="FFFFFF" w:themeFill="background1"/>
            <w:vAlign w:val="center"/>
          </w:tcPr>
          <w:p w14:paraId="4286F22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主舞台-定制uv亮光贴面</w:t>
            </w:r>
          </w:p>
        </w:tc>
        <w:tc>
          <w:tcPr>
            <w:tcW w:w="808" w:type="dxa"/>
            <w:shd w:val="clear" w:color="auto" w:fill="FFFFFF" w:themeFill="background1"/>
            <w:noWrap/>
            <w:vAlign w:val="center"/>
          </w:tcPr>
          <w:p w14:paraId="3042718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65</w:t>
            </w:r>
          </w:p>
        </w:tc>
        <w:tc>
          <w:tcPr>
            <w:tcW w:w="699" w:type="dxa"/>
            <w:shd w:val="clear" w:color="auto" w:fill="FFFFFF" w:themeFill="background1"/>
            <w:noWrap/>
            <w:vAlign w:val="center"/>
          </w:tcPr>
          <w:p w14:paraId="1044825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平米</w:t>
            </w:r>
          </w:p>
        </w:tc>
        <w:tc>
          <w:tcPr>
            <w:tcW w:w="780" w:type="dxa"/>
            <w:shd w:val="clear" w:color="auto" w:fill="FFFFFF" w:themeFill="background1"/>
            <w:noWrap/>
            <w:vAlign w:val="center"/>
          </w:tcPr>
          <w:p w14:paraId="4AB8E10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52E17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68" w:hRule="atLeast"/>
        </w:trPr>
        <w:tc>
          <w:tcPr>
            <w:tcW w:w="978" w:type="dxa"/>
            <w:vMerge w:val="continue"/>
            <w:shd w:val="clear" w:color="auto" w:fill="FFFFFF" w:themeFill="background1"/>
            <w:noWrap/>
            <w:vAlign w:val="center"/>
          </w:tcPr>
          <w:p w14:paraId="0B1D659D">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10C3112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5275" w:type="dxa"/>
            <w:shd w:val="clear" w:color="auto" w:fill="FFFFFF" w:themeFill="background1"/>
            <w:vAlign w:val="center"/>
          </w:tcPr>
          <w:p w14:paraId="6D1F96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主舞台-围边常量灯带-电源器</w:t>
            </w:r>
          </w:p>
        </w:tc>
        <w:tc>
          <w:tcPr>
            <w:tcW w:w="808" w:type="dxa"/>
            <w:shd w:val="clear" w:color="auto" w:fill="FFFFFF" w:themeFill="background1"/>
            <w:noWrap/>
            <w:vAlign w:val="center"/>
          </w:tcPr>
          <w:p w14:paraId="570935C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100</w:t>
            </w:r>
          </w:p>
        </w:tc>
        <w:tc>
          <w:tcPr>
            <w:tcW w:w="699" w:type="dxa"/>
            <w:shd w:val="clear" w:color="auto" w:fill="FFFFFF" w:themeFill="background1"/>
            <w:noWrap/>
            <w:vAlign w:val="center"/>
          </w:tcPr>
          <w:p w14:paraId="1864875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534A94B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4BF98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2" w:hRule="atLeast"/>
        </w:trPr>
        <w:tc>
          <w:tcPr>
            <w:tcW w:w="978" w:type="dxa"/>
            <w:vMerge w:val="continue"/>
            <w:shd w:val="clear" w:color="auto" w:fill="FFFFFF" w:themeFill="background1"/>
            <w:noWrap/>
            <w:vAlign w:val="center"/>
          </w:tcPr>
          <w:p w14:paraId="57F97E74">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0ACF14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5275" w:type="dxa"/>
            <w:shd w:val="clear" w:color="auto" w:fill="FFFFFF" w:themeFill="background1"/>
            <w:vAlign w:val="center"/>
          </w:tcPr>
          <w:p w14:paraId="75593DB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30*30mm镀锌方管(龙骨框架，满焊连接，防腐处理)+9mm厚木工基层板（防火防腐处理）+9mm厚单层纸面石膏板+白色乳胶漆喷涂(包柱)</w:t>
            </w:r>
          </w:p>
        </w:tc>
        <w:tc>
          <w:tcPr>
            <w:tcW w:w="808" w:type="dxa"/>
            <w:shd w:val="clear" w:color="auto" w:fill="FFFFFF" w:themeFill="background1"/>
            <w:noWrap/>
            <w:vAlign w:val="center"/>
          </w:tcPr>
          <w:p w14:paraId="19C2C72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22</w:t>
            </w:r>
          </w:p>
        </w:tc>
        <w:tc>
          <w:tcPr>
            <w:tcW w:w="699" w:type="dxa"/>
            <w:shd w:val="clear" w:color="auto" w:fill="FFFFFF" w:themeFill="background1"/>
            <w:noWrap/>
            <w:vAlign w:val="center"/>
          </w:tcPr>
          <w:p w14:paraId="3BB8787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平米</w:t>
            </w:r>
          </w:p>
        </w:tc>
        <w:tc>
          <w:tcPr>
            <w:tcW w:w="780" w:type="dxa"/>
            <w:shd w:val="clear" w:color="auto" w:fill="FFFFFF" w:themeFill="background1"/>
            <w:noWrap/>
            <w:vAlign w:val="center"/>
          </w:tcPr>
          <w:p w14:paraId="1ED24E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1F29C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33" w:hRule="atLeast"/>
        </w:trPr>
        <w:tc>
          <w:tcPr>
            <w:tcW w:w="978" w:type="dxa"/>
            <w:vMerge w:val="continue"/>
            <w:shd w:val="clear" w:color="auto" w:fill="FFFFFF" w:themeFill="background1"/>
            <w:noWrap/>
            <w:vAlign w:val="center"/>
          </w:tcPr>
          <w:p w14:paraId="22765CF1">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1FC423A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5275" w:type="dxa"/>
            <w:shd w:val="clear" w:color="auto" w:fill="FFFFFF" w:themeFill="background1"/>
            <w:vAlign w:val="center"/>
          </w:tcPr>
          <w:p w14:paraId="1E03CFF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50mm宽，1.2mm厚抗指纹银色镜面不锈钢线条造型(一组15根，两组30根)</w:t>
            </w:r>
          </w:p>
        </w:tc>
        <w:tc>
          <w:tcPr>
            <w:tcW w:w="808" w:type="dxa"/>
            <w:shd w:val="clear" w:color="auto" w:fill="FFFFFF" w:themeFill="background1"/>
            <w:noWrap/>
            <w:vAlign w:val="center"/>
          </w:tcPr>
          <w:p w14:paraId="454F37D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158</w:t>
            </w:r>
          </w:p>
        </w:tc>
        <w:tc>
          <w:tcPr>
            <w:tcW w:w="699" w:type="dxa"/>
            <w:shd w:val="clear" w:color="auto" w:fill="FFFFFF" w:themeFill="background1"/>
            <w:noWrap/>
            <w:vAlign w:val="center"/>
          </w:tcPr>
          <w:p w14:paraId="57BF394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2B53987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银</w:t>
            </w:r>
          </w:p>
        </w:tc>
      </w:tr>
      <w:tr w14:paraId="18509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atLeast"/>
        </w:trPr>
        <w:tc>
          <w:tcPr>
            <w:tcW w:w="978" w:type="dxa"/>
            <w:vMerge w:val="continue"/>
            <w:shd w:val="clear" w:color="auto" w:fill="FFFFFF" w:themeFill="background1"/>
            <w:noWrap/>
            <w:vAlign w:val="center"/>
          </w:tcPr>
          <w:p w14:paraId="2FAE42F0">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6D6A9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5275" w:type="dxa"/>
            <w:shd w:val="clear" w:color="auto" w:fill="FFFFFF" w:themeFill="background1"/>
            <w:vAlign w:val="center"/>
          </w:tcPr>
          <w:p w14:paraId="764E86D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地面花槽-白色烤漆铁艺+底部加高亮柔性灯带</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(长-3.6m面积-1.5㎡-高15cm)</w:t>
            </w:r>
          </w:p>
        </w:tc>
        <w:tc>
          <w:tcPr>
            <w:tcW w:w="808" w:type="dxa"/>
            <w:shd w:val="clear" w:color="auto" w:fill="FFFFFF" w:themeFill="background1"/>
            <w:noWrap/>
            <w:vAlign w:val="center"/>
          </w:tcPr>
          <w:p w14:paraId="526414C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9" w:type="dxa"/>
            <w:shd w:val="clear" w:color="auto" w:fill="FFFFFF" w:themeFill="background1"/>
            <w:noWrap/>
            <w:vAlign w:val="center"/>
          </w:tcPr>
          <w:p w14:paraId="2844FA7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1C00B47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681EB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163" w:hRule="atLeast"/>
        </w:trPr>
        <w:tc>
          <w:tcPr>
            <w:tcW w:w="978" w:type="dxa"/>
            <w:vMerge w:val="continue"/>
            <w:shd w:val="clear" w:color="auto" w:fill="FFFFFF" w:themeFill="background1"/>
            <w:noWrap/>
            <w:vAlign w:val="center"/>
          </w:tcPr>
          <w:p w14:paraId="7000763F">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59D89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5275" w:type="dxa"/>
            <w:shd w:val="clear" w:color="auto" w:fill="FFFFFF" w:themeFill="background1"/>
            <w:vAlign w:val="center"/>
          </w:tcPr>
          <w:p w14:paraId="4D81E7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软装地面花艺</w:t>
            </w:r>
          </w:p>
        </w:tc>
        <w:tc>
          <w:tcPr>
            <w:tcW w:w="808" w:type="dxa"/>
            <w:shd w:val="clear" w:color="auto" w:fill="FFFFFF" w:themeFill="background1"/>
            <w:noWrap/>
            <w:vAlign w:val="center"/>
          </w:tcPr>
          <w:p w14:paraId="3254F79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w:t>
            </w:r>
          </w:p>
        </w:tc>
        <w:tc>
          <w:tcPr>
            <w:tcW w:w="699" w:type="dxa"/>
            <w:shd w:val="clear" w:color="auto" w:fill="FFFFFF" w:themeFill="background1"/>
            <w:noWrap/>
            <w:vAlign w:val="center"/>
          </w:tcPr>
          <w:p w14:paraId="77D4B08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vAlign w:val="center"/>
          </w:tcPr>
          <w:p w14:paraId="2A8CCB1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白绿</w:t>
            </w:r>
          </w:p>
        </w:tc>
      </w:tr>
      <w:tr w14:paraId="4C091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 w:hRule="atLeast"/>
        </w:trPr>
        <w:tc>
          <w:tcPr>
            <w:tcW w:w="978" w:type="dxa"/>
            <w:vMerge w:val="continue"/>
            <w:shd w:val="clear" w:color="auto" w:fill="FFFFFF" w:themeFill="background1"/>
            <w:noWrap/>
            <w:vAlign w:val="center"/>
          </w:tcPr>
          <w:p w14:paraId="12171CAA">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3BE087A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w:t>
            </w:r>
          </w:p>
        </w:tc>
        <w:tc>
          <w:tcPr>
            <w:tcW w:w="5275" w:type="dxa"/>
            <w:shd w:val="clear" w:color="auto" w:fill="FFFFFF" w:themeFill="background1"/>
            <w:vAlign w:val="center"/>
          </w:tcPr>
          <w:p w14:paraId="3411CD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六角铁丝网（20米/卷）</w:t>
            </w:r>
          </w:p>
        </w:tc>
        <w:tc>
          <w:tcPr>
            <w:tcW w:w="808" w:type="dxa"/>
            <w:shd w:val="clear" w:color="auto" w:fill="FFFFFF" w:themeFill="background1"/>
            <w:noWrap/>
            <w:vAlign w:val="center"/>
          </w:tcPr>
          <w:p w14:paraId="5CEB88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699" w:type="dxa"/>
            <w:shd w:val="clear" w:color="auto" w:fill="FFFFFF" w:themeFill="background1"/>
            <w:noWrap/>
            <w:vAlign w:val="center"/>
          </w:tcPr>
          <w:p w14:paraId="08C303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卷</w:t>
            </w:r>
          </w:p>
        </w:tc>
        <w:tc>
          <w:tcPr>
            <w:tcW w:w="780" w:type="dxa"/>
            <w:shd w:val="clear" w:color="auto" w:fill="FFFFFF" w:themeFill="background1"/>
            <w:noWrap/>
            <w:vAlign w:val="center"/>
          </w:tcPr>
          <w:p w14:paraId="6DCB38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w:t>
            </w:r>
          </w:p>
        </w:tc>
      </w:tr>
      <w:tr w14:paraId="6266D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94" w:hRule="atLeast"/>
        </w:trPr>
        <w:tc>
          <w:tcPr>
            <w:tcW w:w="978" w:type="dxa"/>
            <w:vMerge w:val="continue"/>
            <w:shd w:val="clear" w:color="auto" w:fill="FFFFFF" w:themeFill="background1"/>
            <w:noWrap/>
            <w:vAlign w:val="center"/>
          </w:tcPr>
          <w:p w14:paraId="3A53ABBA">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AB08E9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w:t>
            </w:r>
          </w:p>
        </w:tc>
        <w:tc>
          <w:tcPr>
            <w:tcW w:w="5275" w:type="dxa"/>
            <w:shd w:val="clear" w:color="auto" w:fill="FFFFFF" w:themeFill="background1"/>
            <w:vAlign w:val="center"/>
          </w:tcPr>
          <w:p w14:paraId="2F12134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30*30mm镀锌方管(龙骨框架，满焊连接，防腐处理)+9mm厚木工基层板（三度防火防腐处理）</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+9.5mm厚单层纸面石膏板+白色乳胶漆喷涂</w:t>
            </w:r>
          </w:p>
        </w:tc>
        <w:tc>
          <w:tcPr>
            <w:tcW w:w="808" w:type="dxa"/>
            <w:shd w:val="clear" w:color="auto" w:fill="FFFFFF" w:themeFill="background1"/>
            <w:noWrap/>
            <w:vAlign w:val="center"/>
          </w:tcPr>
          <w:p w14:paraId="1A74117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51</w:t>
            </w:r>
          </w:p>
        </w:tc>
        <w:tc>
          <w:tcPr>
            <w:tcW w:w="699" w:type="dxa"/>
            <w:shd w:val="clear" w:color="auto" w:fill="FFFFFF" w:themeFill="background1"/>
            <w:noWrap/>
            <w:vAlign w:val="center"/>
          </w:tcPr>
          <w:p w14:paraId="7F0DACD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平米</w:t>
            </w:r>
          </w:p>
        </w:tc>
        <w:tc>
          <w:tcPr>
            <w:tcW w:w="780" w:type="dxa"/>
            <w:shd w:val="clear" w:color="auto" w:fill="FFFFFF" w:themeFill="background1"/>
            <w:noWrap/>
            <w:vAlign w:val="center"/>
          </w:tcPr>
          <w:p w14:paraId="290F41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52C91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80" w:hRule="atLeast"/>
        </w:trPr>
        <w:tc>
          <w:tcPr>
            <w:tcW w:w="978" w:type="dxa"/>
            <w:vMerge w:val="continue"/>
            <w:shd w:val="clear" w:color="auto" w:fill="FFFFFF" w:themeFill="background1"/>
            <w:noWrap/>
            <w:vAlign w:val="center"/>
          </w:tcPr>
          <w:p w14:paraId="50F4B34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10B6A4A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w:t>
            </w:r>
          </w:p>
        </w:tc>
        <w:tc>
          <w:tcPr>
            <w:tcW w:w="5275" w:type="dxa"/>
            <w:shd w:val="clear" w:color="auto" w:fill="FFFFFF" w:themeFill="background1"/>
            <w:vAlign w:val="center"/>
          </w:tcPr>
          <w:p w14:paraId="6967286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20*10mm硅胶套RGBw4000k灯带勾边</w:t>
            </w:r>
          </w:p>
        </w:tc>
        <w:tc>
          <w:tcPr>
            <w:tcW w:w="808" w:type="dxa"/>
            <w:shd w:val="clear" w:color="auto" w:fill="FFFFFF" w:themeFill="background1"/>
            <w:noWrap/>
            <w:vAlign w:val="center"/>
          </w:tcPr>
          <w:p w14:paraId="68211B6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36</w:t>
            </w:r>
          </w:p>
        </w:tc>
        <w:tc>
          <w:tcPr>
            <w:tcW w:w="699" w:type="dxa"/>
            <w:shd w:val="clear" w:color="auto" w:fill="FFFFFF" w:themeFill="background1"/>
            <w:noWrap/>
            <w:vAlign w:val="center"/>
          </w:tcPr>
          <w:p w14:paraId="4C085D1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66251D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7B863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78" w:type="dxa"/>
            <w:vMerge w:val="continue"/>
            <w:shd w:val="clear" w:color="auto" w:fill="FFFFFF" w:themeFill="background1"/>
            <w:noWrap/>
            <w:vAlign w:val="center"/>
          </w:tcPr>
          <w:p w14:paraId="05FEBED3">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3F99A7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10</w:t>
            </w:r>
          </w:p>
        </w:tc>
        <w:tc>
          <w:tcPr>
            <w:tcW w:w="5275" w:type="dxa"/>
            <w:shd w:val="clear" w:color="auto" w:fill="FFFFFF" w:themeFill="background1"/>
            <w:vAlign w:val="center"/>
          </w:tcPr>
          <w:p w14:paraId="555949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花墙后灯球：直径65mmRGBw4000k白色玻璃发光灯球单点单控</w:t>
            </w:r>
          </w:p>
        </w:tc>
        <w:tc>
          <w:tcPr>
            <w:tcW w:w="808" w:type="dxa"/>
            <w:shd w:val="clear" w:color="auto" w:fill="FFFFFF" w:themeFill="background1"/>
            <w:noWrap/>
            <w:vAlign w:val="center"/>
          </w:tcPr>
          <w:p w14:paraId="623E530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210</w:t>
            </w:r>
          </w:p>
        </w:tc>
        <w:tc>
          <w:tcPr>
            <w:tcW w:w="699" w:type="dxa"/>
            <w:shd w:val="clear" w:color="auto" w:fill="FFFFFF" w:themeFill="background1"/>
            <w:noWrap/>
            <w:vAlign w:val="center"/>
          </w:tcPr>
          <w:p w14:paraId="1EF1BE1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53E433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27773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91" w:hRule="atLeast"/>
        </w:trPr>
        <w:tc>
          <w:tcPr>
            <w:tcW w:w="978" w:type="dxa"/>
            <w:vMerge w:val="continue"/>
            <w:shd w:val="clear" w:color="auto" w:fill="FFFFFF" w:themeFill="background1"/>
            <w:noWrap/>
            <w:vAlign w:val="center"/>
          </w:tcPr>
          <w:p w14:paraId="5EDDD976">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D8CFE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11</w:t>
            </w:r>
          </w:p>
        </w:tc>
        <w:tc>
          <w:tcPr>
            <w:tcW w:w="5275" w:type="dxa"/>
            <w:shd w:val="clear" w:color="auto" w:fill="FFFFFF" w:themeFill="background1"/>
            <w:vAlign w:val="center"/>
          </w:tcPr>
          <w:p w14:paraId="7FF2CD4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50*20mm白色烤漆铁艺扁管</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(花墙前四组铁艺装饰)</w:t>
            </w:r>
          </w:p>
        </w:tc>
        <w:tc>
          <w:tcPr>
            <w:tcW w:w="808" w:type="dxa"/>
            <w:shd w:val="clear" w:color="auto" w:fill="FFFFFF" w:themeFill="background1"/>
            <w:noWrap/>
            <w:vAlign w:val="center"/>
          </w:tcPr>
          <w:p w14:paraId="13DEDD2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w:t>
            </w:r>
          </w:p>
        </w:tc>
        <w:tc>
          <w:tcPr>
            <w:tcW w:w="699" w:type="dxa"/>
            <w:shd w:val="clear" w:color="auto" w:fill="FFFFFF" w:themeFill="background1"/>
            <w:noWrap/>
            <w:vAlign w:val="center"/>
          </w:tcPr>
          <w:p w14:paraId="0D390E2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3FD52AA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282BF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 w:hRule="atLeast"/>
        </w:trPr>
        <w:tc>
          <w:tcPr>
            <w:tcW w:w="978" w:type="dxa"/>
            <w:vMerge w:val="continue"/>
            <w:shd w:val="clear" w:color="auto" w:fill="FFFFFF" w:themeFill="background1"/>
            <w:noWrap/>
            <w:vAlign w:val="center"/>
          </w:tcPr>
          <w:p w14:paraId="757B7349">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40E1C0A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w:t>
            </w:r>
          </w:p>
        </w:tc>
        <w:tc>
          <w:tcPr>
            <w:tcW w:w="5275" w:type="dxa"/>
            <w:shd w:val="clear" w:color="auto" w:fill="FFFFFF" w:themeFill="background1"/>
            <w:vAlign w:val="center"/>
          </w:tcPr>
          <w:p w14:paraId="231748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高透亚克力背板+亚克力发光英文</w:t>
            </w:r>
          </w:p>
        </w:tc>
        <w:tc>
          <w:tcPr>
            <w:tcW w:w="808" w:type="dxa"/>
            <w:shd w:val="clear" w:color="auto" w:fill="FFFFFF" w:themeFill="background1"/>
            <w:noWrap/>
            <w:vAlign w:val="center"/>
          </w:tcPr>
          <w:p w14:paraId="3CFDC1E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noWrap/>
            <w:vAlign w:val="center"/>
          </w:tcPr>
          <w:p w14:paraId="3B17FA3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19EA346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192C9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978" w:type="dxa"/>
            <w:vMerge w:val="continue"/>
            <w:shd w:val="clear" w:color="auto" w:fill="FFFFFF" w:themeFill="background1"/>
            <w:noWrap/>
            <w:vAlign w:val="center"/>
          </w:tcPr>
          <w:p w14:paraId="4291C432">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6CCB173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13</w:t>
            </w:r>
          </w:p>
        </w:tc>
        <w:tc>
          <w:tcPr>
            <w:tcW w:w="5275" w:type="dxa"/>
            <w:shd w:val="clear" w:color="auto" w:fill="FFFFFF" w:themeFill="background1"/>
            <w:vAlign w:val="center"/>
          </w:tcPr>
          <w:p w14:paraId="44B3E1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固定花艺背后铁网架(3000*5225mm)</w:t>
            </w:r>
          </w:p>
        </w:tc>
        <w:tc>
          <w:tcPr>
            <w:tcW w:w="808" w:type="dxa"/>
            <w:shd w:val="clear" w:color="auto" w:fill="FFFFFF" w:themeFill="background1"/>
            <w:noWrap/>
            <w:vAlign w:val="center"/>
          </w:tcPr>
          <w:p w14:paraId="25DC17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noWrap/>
            <w:vAlign w:val="center"/>
          </w:tcPr>
          <w:p w14:paraId="782BBAF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组</w:t>
            </w:r>
          </w:p>
        </w:tc>
        <w:tc>
          <w:tcPr>
            <w:tcW w:w="780" w:type="dxa"/>
            <w:shd w:val="clear" w:color="auto" w:fill="FFFFFF" w:themeFill="background1"/>
            <w:noWrap/>
            <w:vAlign w:val="center"/>
          </w:tcPr>
          <w:p w14:paraId="09212EE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w:t>
            </w:r>
          </w:p>
        </w:tc>
      </w:tr>
      <w:tr w14:paraId="47546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trPr>
        <w:tc>
          <w:tcPr>
            <w:tcW w:w="978" w:type="dxa"/>
            <w:vMerge w:val="continue"/>
            <w:shd w:val="clear" w:color="auto" w:fill="FFFFFF" w:themeFill="background1"/>
            <w:noWrap/>
            <w:vAlign w:val="center"/>
          </w:tcPr>
          <w:p w14:paraId="2CFD83C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DB2146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14</w:t>
            </w:r>
          </w:p>
        </w:tc>
        <w:tc>
          <w:tcPr>
            <w:tcW w:w="5275" w:type="dxa"/>
            <w:shd w:val="clear" w:color="auto" w:fill="FFFFFF" w:themeFill="background1"/>
            <w:vAlign w:val="center"/>
          </w:tcPr>
          <w:p w14:paraId="15F61C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软装花艺</w:t>
            </w:r>
          </w:p>
        </w:tc>
        <w:tc>
          <w:tcPr>
            <w:tcW w:w="808" w:type="dxa"/>
            <w:shd w:val="clear" w:color="auto" w:fill="FFFFFF" w:themeFill="background1"/>
            <w:noWrap/>
            <w:vAlign w:val="center"/>
          </w:tcPr>
          <w:p w14:paraId="4649595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16</w:t>
            </w:r>
          </w:p>
        </w:tc>
        <w:tc>
          <w:tcPr>
            <w:tcW w:w="699" w:type="dxa"/>
            <w:shd w:val="clear" w:color="auto" w:fill="FFFFFF" w:themeFill="background1"/>
            <w:noWrap/>
            <w:vAlign w:val="center"/>
          </w:tcPr>
          <w:p w14:paraId="56ADD5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平米</w:t>
            </w:r>
          </w:p>
        </w:tc>
        <w:tc>
          <w:tcPr>
            <w:tcW w:w="780" w:type="dxa"/>
            <w:shd w:val="clear" w:color="auto" w:fill="FFFFFF" w:themeFill="background1"/>
            <w:vAlign w:val="center"/>
          </w:tcPr>
          <w:p w14:paraId="6A0B959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白绿</w:t>
            </w:r>
          </w:p>
        </w:tc>
      </w:tr>
      <w:tr w14:paraId="722A4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78" w:type="dxa"/>
            <w:vMerge w:val="continue"/>
            <w:shd w:val="clear" w:color="auto" w:fill="FFFFFF" w:themeFill="background1"/>
            <w:noWrap/>
            <w:vAlign w:val="center"/>
          </w:tcPr>
          <w:p w14:paraId="09560D1D">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4EF73D1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15</w:t>
            </w:r>
          </w:p>
        </w:tc>
        <w:tc>
          <w:tcPr>
            <w:tcW w:w="5275" w:type="dxa"/>
            <w:shd w:val="clear" w:color="auto" w:fill="FFFFFF" w:themeFill="background1"/>
            <w:vAlign w:val="center"/>
          </w:tcPr>
          <w:p w14:paraId="3E48116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六角铁丝网（20米/卷）</w:t>
            </w:r>
          </w:p>
        </w:tc>
        <w:tc>
          <w:tcPr>
            <w:tcW w:w="808" w:type="dxa"/>
            <w:shd w:val="clear" w:color="auto" w:fill="FFFFFF" w:themeFill="background1"/>
            <w:noWrap/>
            <w:vAlign w:val="center"/>
          </w:tcPr>
          <w:p w14:paraId="7D2050C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w:t>
            </w:r>
          </w:p>
        </w:tc>
        <w:tc>
          <w:tcPr>
            <w:tcW w:w="699" w:type="dxa"/>
            <w:shd w:val="clear" w:color="auto" w:fill="FFFFFF" w:themeFill="background1"/>
            <w:noWrap/>
            <w:vAlign w:val="center"/>
          </w:tcPr>
          <w:p w14:paraId="29241D8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卷</w:t>
            </w:r>
          </w:p>
        </w:tc>
        <w:tc>
          <w:tcPr>
            <w:tcW w:w="780" w:type="dxa"/>
            <w:shd w:val="clear" w:color="auto" w:fill="FFFFFF" w:themeFill="background1"/>
            <w:noWrap/>
            <w:vAlign w:val="center"/>
          </w:tcPr>
          <w:p w14:paraId="29043BE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w:t>
            </w:r>
          </w:p>
        </w:tc>
      </w:tr>
      <w:tr w14:paraId="0DD8C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0" w:hRule="atLeast"/>
        </w:trPr>
        <w:tc>
          <w:tcPr>
            <w:tcW w:w="983" w:type="dxa"/>
            <w:gridSpan w:val="2"/>
            <w:shd w:val="clear" w:color="auto" w:fill="FFFFFF" w:themeFill="background1"/>
            <w:noWrap/>
            <w:vAlign w:val="center"/>
          </w:tcPr>
          <w:p w14:paraId="7917EF41">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T台</w:t>
            </w:r>
          </w:p>
        </w:tc>
        <w:tc>
          <w:tcPr>
            <w:tcW w:w="8342" w:type="dxa"/>
            <w:gridSpan w:val="5"/>
            <w:shd w:val="clear" w:color="auto" w:fill="FFFFFF" w:themeFill="background1"/>
            <w:noWrap/>
            <w:vAlign w:val="center"/>
          </w:tcPr>
          <w:p w14:paraId="7F397408">
            <w:pPr>
              <w:keepNext w:val="0"/>
              <w:keepLines w:val="0"/>
              <w:widowControl/>
              <w:suppressLineNumbers w:val="0"/>
              <w:jc w:val="left"/>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drawing>
                <wp:inline distT="0" distB="0" distL="114300" distR="114300">
                  <wp:extent cx="5029835" cy="2566035"/>
                  <wp:effectExtent l="0" t="0" r="18415" b="5715"/>
                  <wp:docPr id="15"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3" descr="IMG_258"/>
                          <pic:cNvPicPr>
                            <a:picLocks noChangeAspect="1"/>
                          </pic:cNvPicPr>
                        </pic:nvPicPr>
                        <pic:blipFill>
                          <a:blip r:embed="rId21"/>
                          <a:stretch>
                            <a:fillRect/>
                          </a:stretch>
                        </pic:blipFill>
                        <pic:spPr>
                          <a:xfrm>
                            <a:off x="0" y="0"/>
                            <a:ext cx="5029835" cy="2566035"/>
                          </a:xfrm>
                          <a:prstGeom prst="rect">
                            <a:avLst/>
                          </a:prstGeom>
                          <a:noFill/>
                          <a:ln w="9525">
                            <a:noFill/>
                          </a:ln>
                        </pic:spPr>
                      </pic:pic>
                    </a:graphicData>
                  </a:graphic>
                </wp:inline>
              </w:drawing>
            </w:r>
          </w:p>
          <w:p w14:paraId="1B9770FB">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drawing>
                <wp:inline distT="0" distB="0" distL="114300" distR="114300">
                  <wp:extent cx="3756025" cy="1722755"/>
                  <wp:effectExtent l="0" t="0" r="15875" b="10795"/>
                  <wp:docPr id="17"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4" descr="IMG_259"/>
                          <pic:cNvPicPr>
                            <a:picLocks noChangeAspect="1"/>
                          </pic:cNvPicPr>
                        </pic:nvPicPr>
                        <pic:blipFill>
                          <a:blip r:embed="rId22"/>
                          <a:stretch>
                            <a:fillRect/>
                          </a:stretch>
                        </pic:blipFill>
                        <pic:spPr>
                          <a:xfrm>
                            <a:off x="0" y="0"/>
                            <a:ext cx="3756025" cy="1722755"/>
                          </a:xfrm>
                          <a:prstGeom prst="rect">
                            <a:avLst/>
                          </a:prstGeom>
                          <a:noFill/>
                          <a:ln w="9525">
                            <a:noFill/>
                          </a:ln>
                        </pic:spPr>
                      </pic:pic>
                    </a:graphicData>
                  </a:graphic>
                </wp:inline>
              </w:drawing>
            </w:r>
          </w:p>
        </w:tc>
      </w:tr>
      <w:tr w14:paraId="2F59F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978" w:type="dxa"/>
            <w:vMerge w:val="restart"/>
            <w:shd w:val="clear" w:color="auto" w:fill="FFFFFF" w:themeFill="background1"/>
            <w:noWrap/>
            <w:vAlign w:val="center"/>
          </w:tcPr>
          <w:p w14:paraId="0FB9E37E">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顶部</w:t>
            </w:r>
          </w:p>
        </w:tc>
        <w:tc>
          <w:tcPr>
            <w:tcW w:w="785" w:type="dxa"/>
            <w:gridSpan w:val="2"/>
            <w:shd w:val="clear" w:color="auto" w:fill="FFFFFF" w:themeFill="background1"/>
            <w:noWrap/>
            <w:vAlign w:val="center"/>
          </w:tcPr>
          <w:p w14:paraId="6664282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5275" w:type="dxa"/>
            <w:shd w:val="clear" w:color="auto" w:fill="FFFFFF" w:themeFill="background1"/>
            <w:vAlign w:val="center"/>
          </w:tcPr>
          <w:p w14:paraId="3E7508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最长125cm，最短30cm，直径16mm菠萝珠边距2cm排列+直径3cm菠萝珠吊坠</w:t>
            </w:r>
          </w:p>
        </w:tc>
        <w:tc>
          <w:tcPr>
            <w:tcW w:w="808" w:type="dxa"/>
            <w:shd w:val="clear" w:color="auto" w:fill="FFFFFF" w:themeFill="background1"/>
            <w:noWrap/>
            <w:vAlign w:val="center"/>
          </w:tcPr>
          <w:p w14:paraId="317F72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1475</w:t>
            </w:r>
          </w:p>
        </w:tc>
        <w:tc>
          <w:tcPr>
            <w:tcW w:w="699" w:type="dxa"/>
            <w:shd w:val="clear" w:color="auto" w:fill="FFFFFF" w:themeFill="background1"/>
            <w:noWrap/>
            <w:vAlign w:val="center"/>
          </w:tcPr>
          <w:p w14:paraId="50110C0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13F35F2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434B5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96" w:hRule="atLeast"/>
        </w:trPr>
        <w:tc>
          <w:tcPr>
            <w:tcW w:w="978" w:type="dxa"/>
            <w:vMerge w:val="continue"/>
            <w:shd w:val="clear" w:color="auto" w:fill="FFFFFF" w:themeFill="background1"/>
            <w:noWrap/>
            <w:vAlign w:val="center"/>
          </w:tcPr>
          <w:p w14:paraId="540CB800">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CD7C39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5275" w:type="dxa"/>
            <w:shd w:val="clear" w:color="auto" w:fill="FFFFFF" w:themeFill="background1"/>
            <w:vAlign w:val="center"/>
          </w:tcPr>
          <w:p w14:paraId="400EABA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最长125cm，最短30cm，直径16mm菠萝珠边距2cm排列+直径3cm菠萝珠吊坠</w:t>
            </w:r>
          </w:p>
        </w:tc>
        <w:tc>
          <w:tcPr>
            <w:tcW w:w="808" w:type="dxa"/>
            <w:shd w:val="clear" w:color="auto" w:fill="FFFFFF" w:themeFill="background1"/>
            <w:noWrap/>
            <w:vAlign w:val="center"/>
          </w:tcPr>
          <w:p w14:paraId="2626BDD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1722</w:t>
            </w:r>
          </w:p>
        </w:tc>
        <w:tc>
          <w:tcPr>
            <w:tcW w:w="699" w:type="dxa"/>
            <w:shd w:val="clear" w:color="auto" w:fill="FFFFFF" w:themeFill="background1"/>
            <w:noWrap/>
            <w:vAlign w:val="center"/>
          </w:tcPr>
          <w:p w14:paraId="7FEBAF2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4A99CC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0A728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78" w:type="dxa"/>
            <w:vMerge w:val="continue"/>
            <w:shd w:val="clear" w:color="auto" w:fill="FFFFFF" w:themeFill="background1"/>
            <w:noWrap/>
            <w:vAlign w:val="center"/>
          </w:tcPr>
          <w:p w14:paraId="1A46423C">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32A313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5275" w:type="dxa"/>
            <w:shd w:val="clear" w:color="auto" w:fill="FFFFFF" w:themeFill="background1"/>
            <w:vAlign w:val="center"/>
          </w:tcPr>
          <w:p w14:paraId="5D76625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最长205cm，最短30cm，直径16mm菠萝珠边距2cm排列+直径3cm菠萝珠吊坠</w:t>
            </w:r>
          </w:p>
        </w:tc>
        <w:tc>
          <w:tcPr>
            <w:tcW w:w="808" w:type="dxa"/>
            <w:shd w:val="clear" w:color="auto" w:fill="FFFFFF" w:themeFill="background1"/>
            <w:noWrap/>
            <w:vAlign w:val="center"/>
          </w:tcPr>
          <w:p w14:paraId="03E202D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495</w:t>
            </w:r>
          </w:p>
        </w:tc>
        <w:tc>
          <w:tcPr>
            <w:tcW w:w="699" w:type="dxa"/>
            <w:shd w:val="clear" w:color="auto" w:fill="FFFFFF" w:themeFill="background1"/>
            <w:noWrap/>
            <w:vAlign w:val="center"/>
          </w:tcPr>
          <w:p w14:paraId="62696B0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085E501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23670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978" w:type="dxa"/>
            <w:vMerge w:val="continue"/>
            <w:shd w:val="clear" w:color="auto" w:fill="FFFFFF" w:themeFill="background1"/>
            <w:noWrap/>
            <w:vAlign w:val="center"/>
          </w:tcPr>
          <w:p w14:paraId="54301368">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3CABC6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5275" w:type="dxa"/>
            <w:shd w:val="clear" w:color="auto" w:fill="FFFFFF" w:themeFill="background1"/>
            <w:vAlign w:val="center"/>
          </w:tcPr>
          <w:p w14:paraId="40C5230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1-2-3/珠链顶部铁艺龙骨：30*20mm黑色烤漆铁艺方管 底部间隔50mm加挂钩</w:t>
            </w:r>
          </w:p>
        </w:tc>
        <w:tc>
          <w:tcPr>
            <w:tcW w:w="808" w:type="dxa"/>
            <w:shd w:val="clear" w:color="auto" w:fill="FFFFFF" w:themeFill="background1"/>
            <w:noWrap/>
            <w:vAlign w:val="center"/>
          </w:tcPr>
          <w:p w14:paraId="2427B95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75</w:t>
            </w:r>
          </w:p>
        </w:tc>
        <w:tc>
          <w:tcPr>
            <w:tcW w:w="699" w:type="dxa"/>
            <w:shd w:val="clear" w:color="auto" w:fill="FFFFFF" w:themeFill="background1"/>
            <w:noWrap/>
            <w:vAlign w:val="center"/>
          </w:tcPr>
          <w:p w14:paraId="3C63AE5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15FF478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黑色</w:t>
            </w:r>
          </w:p>
        </w:tc>
      </w:tr>
      <w:tr w14:paraId="2D694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28" w:hRule="atLeast"/>
        </w:trPr>
        <w:tc>
          <w:tcPr>
            <w:tcW w:w="978" w:type="dxa"/>
            <w:vMerge w:val="continue"/>
            <w:shd w:val="clear" w:color="auto" w:fill="FFFFFF" w:themeFill="background1"/>
            <w:noWrap/>
            <w:vAlign w:val="center"/>
          </w:tcPr>
          <w:p w14:paraId="60AD391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7F906A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5275" w:type="dxa"/>
            <w:shd w:val="clear" w:color="auto" w:fill="FFFFFF" w:themeFill="background1"/>
            <w:vAlign w:val="center"/>
          </w:tcPr>
          <w:p w14:paraId="7D1278E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1-2-3/珠链顶部铁艺下灯带：20*10mm硅胶套RGBw4000k灯带勾边</w:t>
            </w:r>
          </w:p>
        </w:tc>
        <w:tc>
          <w:tcPr>
            <w:tcW w:w="808" w:type="dxa"/>
            <w:shd w:val="clear" w:color="auto" w:fill="FFFFFF" w:themeFill="background1"/>
            <w:noWrap/>
            <w:vAlign w:val="center"/>
          </w:tcPr>
          <w:p w14:paraId="67279E4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75</w:t>
            </w:r>
          </w:p>
        </w:tc>
        <w:tc>
          <w:tcPr>
            <w:tcW w:w="699" w:type="dxa"/>
            <w:shd w:val="clear" w:color="auto" w:fill="FFFFFF" w:themeFill="background1"/>
            <w:noWrap/>
            <w:vAlign w:val="center"/>
          </w:tcPr>
          <w:p w14:paraId="6EA65E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25361B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387A5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30" w:hRule="atLeast"/>
        </w:trPr>
        <w:tc>
          <w:tcPr>
            <w:tcW w:w="978" w:type="dxa"/>
            <w:vMerge w:val="continue"/>
            <w:shd w:val="clear" w:color="auto" w:fill="FFFFFF" w:themeFill="background1"/>
            <w:noWrap/>
            <w:vAlign w:val="center"/>
          </w:tcPr>
          <w:p w14:paraId="1EDADCD8">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092AEE2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5275" w:type="dxa"/>
            <w:shd w:val="clear" w:color="auto" w:fill="FFFFFF" w:themeFill="background1"/>
            <w:vAlign w:val="center"/>
          </w:tcPr>
          <w:p w14:paraId="57362FB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成品水晶吊灯(宽高：1000*1300mm)</w:t>
            </w:r>
          </w:p>
        </w:tc>
        <w:tc>
          <w:tcPr>
            <w:tcW w:w="808" w:type="dxa"/>
            <w:shd w:val="clear" w:color="auto" w:fill="FFFFFF" w:themeFill="background1"/>
            <w:noWrap/>
            <w:vAlign w:val="center"/>
          </w:tcPr>
          <w:p w14:paraId="43339C1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32</w:t>
            </w:r>
          </w:p>
        </w:tc>
        <w:tc>
          <w:tcPr>
            <w:tcW w:w="699" w:type="dxa"/>
            <w:shd w:val="clear" w:color="auto" w:fill="FFFFFF" w:themeFill="background1"/>
            <w:noWrap/>
            <w:vAlign w:val="center"/>
          </w:tcPr>
          <w:p w14:paraId="502F4ED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7378923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2A5F7F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trPr>
        <w:tc>
          <w:tcPr>
            <w:tcW w:w="978" w:type="dxa"/>
            <w:vMerge w:val="continue"/>
            <w:shd w:val="clear" w:color="auto" w:fill="FFFFFF" w:themeFill="background1"/>
            <w:noWrap/>
            <w:vAlign w:val="center"/>
          </w:tcPr>
          <w:p w14:paraId="78F9E517">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30F6DA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w:t>
            </w:r>
          </w:p>
        </w:tc>
        <w:tc>
          <w:tcPr>
            <w:tcW w:w="5275" w:type="dxa"/>
            <w:shd w:val="clear" w:color="auto" w:fill="FFFFFF" w:themeFill="background1"/>
            <w:vAlign w:val="center"/>
          </w:tcPr>
          <w:p w14:paraId="4BE28D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水晶阵列-190cm总长，直径16mm菠萝珠边距2cm排列+直径3cm菠萝珠吊坠(共32组)</w:t>
            </w:r>
          </w:p>
        </w:tc>
        <w:tc>
          <w:tcPr>
            <w:tcW w:w="808" w:type="dxa"/>
            <w:shd w:val="clear" w:color="auto" w:fill="FFFFFF" w:themeFill="background1"/>
            <w:noWrap/>
            <w:vAlign w:val="center"/>
          </w:tcPr>
          <w:p w14:paraId="273DF06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1088</w:t>
            </w:r>
          </w:p>
        </w:tc>
        <w:tc>
          <w:tcPr>
            <w:tcW w:w="699" w:type="dxa"/>
            <w:shd w:val="clear" w:color="auto" w:fill="FFFFFF" w:themeFill="background1"/>
            <w:noWrap/>
            <w:vAlign w:val="center"/>
          </w:tcPr>
          <w:p w14:paraId="61BFB9C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550409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4FB80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71" w:hRule="atLeast"/>
        </w:trPr>
        <w:tc>
          <w:tcPr>
            <w:tcW w:w="978" w:type="dxa"/>
            <w:vMerge w:val="continue"/>
            <w:shd w:val="clear" w:color="auto" w:fill="FFFFFF" w:themeFill="background1"/>
            <w:noWrap/>
            <w:vAlign w:val="center"/>
          </w:tcPr>
          <w:p w14:paraId="29879098">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13F8EB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w:t>
            </w:r>
          </w:p>
        </w:tc>
        <w:tc>
          <w:tcPr>
            <w:tcW w:w="5275" w:type="dxa"/>
            <w:shd w:val="clear" w:color="auto" w:fill="FFFFFF" w:themeFill="background1"/>
            <w:vAlign w:val="center"/>
          </w:tcPr>
          <w:p w14:paraId="25CE853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水晶阵列-190cm总长，直径16mm菠萝珠边距2cm排列+直径3cm菠萝珠吊坠(共12组)</w:t>
            </w:r>
          </w:p>
        </w:tc>
        <w:tc>
          <w:tcPr>
            <w:tcW w:w="808" w:type="dxa"/>
            <w:shd w:val="clear" w:color="auto" w:fill="FFFFFF" w:themeFill="background1"/>
            <w:noWrap/>
            <w:vAlign w:val="center"/>
          </w:tcPr>
          <w:p w14:paraId="7BE30B9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408</w:t>
            </w:r>
          </w:p>
        </w:tc>
        <w:tc>
          <w:tcPr>
            <w:tcW w:w="699" w:type="dxa"/>
            <w:shd w:val="clear" w:color="auto" w:fill="FFFFFF" w:themeFill="background1"/>
            <w:noWrap/>
            <w:vAlign w:val="center"/>
          </w:tcPr>
          <w:p w14:paraId="119F214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2131D7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2A7B9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trPr>
        <w:tc>
          <w:tcPr>
            <w:tcW w:w="978" w:type="dxa"/>
            <w:vMerge w:val="continue"/>
            <w:shd w:val="clear" w:color="auto" w:fill="FFFFFF" w:themeFill="background1"/>
            <w:noWrap/>
            <w:vAlign w:val="center"/>
          </w:tcPr>
          <w:p w14:paraId="7C423C89">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30EEBF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w:t>
            </w:r>
          </w:p>
        </w:tc>
        <w:tc>
          <w:tcPr>
            <w:tcW w:w="5275" w:type="dxa"/>
            <w:shd w:val="clear" w:color="auto" w:fill="FFFFFF" w:themeFill="background1"/>
            <w:vAlign w:val="center"/>
          </w:tcPr>
          <w:p w14:paraId="18E09ED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水晶阵列-320cm总长，直径16mm菠萝珠边距2cm排列+直径3cm菠萝珠吊坠(共4组)</w:t>
            </w:r>
          </w:p>
        </w:tc>
        <w:tc>
          <w:tcPr>
            <w:tcW w:w="808" w:type="dxa"/>
            <w:shd w:val="clear" w:color="auto" w:fill="FFFFFF" w:themeFill="background1"/>
            <w:noWrap/>
            <w:vAlign w:val="center"/>
          </w:tcPr>
          <w:p w14:paraId="486DB56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136</w:t>
            </w:r>
          </w:p>
        </w:tc>
        <w:tc>
          <w:tcPr>
            <w:tcW w:w="699" w:type="dxa"/>
            <w:shd w:val="clear" w:color="auto" w:fill="FFFFFF" w:themeFill="background1"/>
            <w:noWrap/>
            <w:vAlign w:val="center"/>
          </w:tcPr>
          <w:p w14:paraId="399917B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18166D9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0FE36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95" w:hRule="atLeast"/>
        </w:trPr>
        <w:tc>
          <w:tcPr>
            <w:tcW w:w="978" w:type="dxa"/>
            <w:vMerge w:val="continue"/>
            <w:shd w:val="clear" w:color="auto" w:fill="FFFFFF" w:themeFill="background1"/>
            <w:noWrap/>
            <w:vAlign w:val="center"/>
          </w:tcPr>
          <w:p w14:paraId="26418C88">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C745ED2">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10</w:t>
            </w:r>
          </w:p>
        </w:tc>
        <w:tc>
          <w:tcPr>
            <w:tcW w:w="5275" w:type="dxa"/>
            <w:shd w:val="clear" w:color="auto" w:fill="FFFFFF" w:themeFill="background1"/>
            <w:vAlign w:val="center"/>
          </w:tcPr>
          <w:p w14:paraId="08F0FD9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水晶阵列-1-2-3水晶顶部铁艺龙骨：30*20mm黑色烤漆铁艺方管底部间隔50mm加挂钩</w:t>
            </w:r>
          </w:p>
        </w:tc>
        <w:tc>
          <w:tcPr>
            <w:tcW w:w="808" w:type="dxa"/>
            <w:shd w:val="clear" w:color="auto" w:fill="FFFFFF" w:themeFill="background1"/>
            <w:noWrap/>
            <w:vAlign w:val="center"/>
          </w:tcPr>
          <w:p w14:paraId="08E1CF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120</w:t>
            </w:r>
          </w:p>
        </w:tc>
        <w:tc>
          <w:tcPr>
            <w:tcW w:w="699" w:type="dxa"/>
            <w:shd w:val="clear" w:color="auto" w:fill="FFFFFF" w:themeFill="background1"/>
            <w:noWrap/>
            <w:vAlign w:val="center"/>
          </w:tcPr>
          <w:p w14:paraId="62165D2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7003F5E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黑色</w:t>
            </w:r>
          </w:p>
        </w:tc>
      </w:tr>
      <w:tr w14:paraId="67B85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42" w:hRule="atLeast"/>
        </w:trPr>
        <w:tc>
          <w:tcPr>
            <w:tcW w:w="978" w:type="dxa"/>
            <w:vMerge w:val="continue"/>
            <w:shd w:val="clear" w:color="auto" w:fill="FFFFFF" w:themeFill="background1"/>
            <w:noWrap/>
            <w:vAlign w:val="center"/>
          </w:tcPr>
          <w:p w14:paraId="05B6EB77">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B0BB558">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11</w:t>
            </w:r>
          </w:p>
        </w:tc>
        <w:tc>
          <w:tcPr>
            <w:tcW w:w="5275" w:type="dxa"/>
            <w:shd w:val="clear" w:color="auto" w:fill="FFFFFF" w:themeFill="background1"/>
            <w:vAlign w:val="center"/>
          </w:tcPr>
          <w:p w14:paraId="5CC9FB3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水晶阵列-顶部铁艺龙骨:30*20mm黑色烤漆铁艺方管底部间隔50mm加挂钩</w:t>
            </w:r>
          </w:p>
        </w:tc>
        <w:tc>
          <w:tcPr>
            <w:tcW w:w="808" w:type="dxa"/>
            <w:shd w:val="clear" w:color="auto" w:fill="FFFFFF" w:themeFill="background1"/>
            <w:noWrap/>
            <w:vAlign w:val="center"/>
          </w:tcPr>
          <w:p w14:paraId="2AAC54F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200</w:t>
            </w:r>
          </w:p>
        </w:tc>
        <w:tc>
          <w:tcPr>
            <w:tcW w:w="699" w:type="dxa"/>
            <w:shd w:val="clear" w:color="auto" w:fill="FFFFFF" w:themeFill="background1"/>
            <w:noWrap/>
            <w:vAlign w:val="center"/>
          </w:tcPr>
          <w:p w14:paraId="0E68B3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710459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黑色</w:t>
            </w:r>
          </w:p>
        </w:tc>
      </w:tr>
      <w:tr w14:paraId="57EB53B0">
        <w:tblPrEx>
          <w:shd w:val="clear" w:color="auto" w:fill="FFFFFF" w:themeFill="background1"/>
          <w:tblCellMar>
            <w:top w:w="0" w:type="dxa"/>
            <w:left w:w="108" w:type="dxa"/>
            <w:bottom w:w="0" w:type="dxa"/>
            <w:right w:w="108" w:type="dxa"/>
          </w:tblCellMar>
        </w:tblPrEx>
        <w:trPr>
          <w:trHeight w:val="584" w:hRule="atLeast"/>
        </w:trPr>
        <w:tc>
          <w:tcPr>
            <w:tcW w:w="978" w:type="dxa"/>
            <w:vMerge w:val="continue"/>
            <w:shd w:val="clear" w:color="auto" w:fill="FFFFFF" w:themeFill="background1"/>
            <w:noWrap/>
            <w:vAlign w:val="center"/>
          </w:tcPr>
          <w:p w14:paraId="7E1A28F5">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162F066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w:t>
            </w:r>
          </w:p>
        </w:tc>
        <w:tc>
          <w:tcPr>
            <w:tcW w:w="5275" w:type="dxa"/>
            <w:shd w:val="clear" w:color="auto" w:fill="FFFFFF" w:themeFill="background1"/>
            <w:vAlign w:val="center"/>
          </w:tcPr>
          <w:p w14:paraId="773CF40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水晶阵列-顶部铁艺下灯带：</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20*10mm硅胶套RGBw4000k灯带勾边</w:t>
            </w:r>
          </w:p>
        </w:tc>
        <w:tc>
          <w:tcPr>
            <w:tcW w:w="808" w:type="dxa"/>
            <w:shd w:val="clear" w:color="auto" w:fill="FFFFFF" w:themeFill="background1"/>
            <w:noWrap/>
            <w:vAlign w:val="center"/>
          </w:tcPr>
          <w:p w14:paraId="6630846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200</w:t>
            </w:r>
          </w:p>
        </w:tc>
        <w:tc>
          <w:tcPr>
            <w:tcW w:w="699" w:type="dxa"/>
            <w:shd w:val="clear" w:color="auto" w:fill="FFFFFF" w:themeFill="background1"/>
            <w:noWrap/>
            <w:vAlign w:val="center"/>
          </w:tcPr>
          <w:p w14:paraId="394400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04AFF58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2D9E0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978" w:type="dxa"/>
            <w:vMerge w:val="continue"/>
            <w:shd w:val="clear" w:color="auto" w:fill="FFFFFF" w:themeFill="background1"/>
            <w:noWrap/>
            <w:vAlign w:val="center"/>
          </w:tcPr>
          <w:p w14:paraId="7E0D7972">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413364A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13</w:t>
            </w:r>
          </w:p>
        </w:tc>
        <w:tc>
          <w:tcPr>
            <w:tcW w:w="5275" w:type="dxa"/>
            <w:shd w:val="clear" w:color="auto" w:fill="FFFFFF" w:themeFill="background1"/>
            <w:vAlign w:val="center"/>
          </w:tcPr>
          <w:p w14:paraId="7EBE296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钢丝+直径180mmRGBw4000k白色玻璃发光灯球单点单控</w:t>
            </w:r>
          </w:p>
        </w:tc>
        <w:tc>
          <w:tcPr>
            <w:tcW w:w="808" w:type="dxa"/>
            <w:shd w:val="clear" w:color="auto" w:fill="FFFFFF" w:themeFill="background1"/>
            <w:noWrap/>
            <w:vAlign w:val="center"/>
          </w:tcPr>
          <w:p w14:paraId="649B62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30</w:t>
            </w:r>
          </w:p>
        </w:tc>
        <w:tc>
          <w:tcPr>
            <w:tcW w:w="699" w:type="dxa"/>
            <w:shd w:val="clear" w:color="auto" w:fill="FFFFFF" w:themeFill="background1"/>
            <w:noWrap/>
            <w:vAlign w:val="center"/>
          </w:tcPr>
          <w:p w14:paraId="583531A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06BE444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15295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978" w:type="dxa"/>
            <w:vMerge w:val="continue"/>
            <w:shd w:val="clear" w:color="auto" w:fill="FFFFFF" w:themeFill="background1"/>
            <w:noWrap/>
            <w:vAlign w:val="center"/>
          </w:tcPr>
          <w:p w14:paraId="5AA9786A">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A15276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14</w:t>
            </w:r>
          </w:p>
        </w:tc>
        <w:tc>
          <w:tcPr>
            <w:tcW w:w="5275" w:type="dxa"/>
            <w:shd w:val="clear" w:color="auto" w:fill="FFFFFF" w:themeFill="background1"/>
            <w:vAlign w:val="center"/>
          </w:tcPr>
          <w:p w14:paraId="48EBD39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底部水晶从外到内第一圈：30cm总长，直径16mm菠萝珠边距2cm排列+直径3cm菠萝珠吊坠</w:t>
            </w:r>
          </w:p>
        </w:tc>
        <w:tc>
          <w:tcPr>
            <w:tcW w:w="808" w:type="dxa"/>
            <w:shd w:val="clear" w:color="auto" w:fill="FFFFFF" w:themeFill="background1"/>
            <w:noWrap/>
            <w:vAlign w:val="center"/>
          </w:tcPr>
          <w:p w14:paraId="4D42E4A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1900</w:t>
            </w:r>
          </w:p>
        </w:tc>
        <w:tc>
          <w:tcPr>
            <w:tcW w:w="699" w:type="dxa"/>
            <w:shd w:val="clear" w:color="auto" w:fill="FFFFFF" w:themeFill="background1"/>
            <w:noWrap/>
            <w:vAlign w:val="center"/>
          </w:tcPr>
          <w:p w14:paraId="6A64089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73B7F5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0CCD8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978" w:type="dxa"/>
            <w:vMerge w:val="continue"/>
            <w:shd w:val="clear" w:color="auto" w:fill="FFFFFF" w:themeFill="background1"/>
            <w:noWrap/>
            <w:vAlign w:val="center"/>
          </w:tcPr>
          <w:p w14:paraId="713753AB">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E3519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15</w:t>
            </w:r>
          </w:p>
        </w:tc>
        <w:tc>
          <w:tcPr>
            <w:tcW w:w="5275" w:type="dxa"/>
            <w:shd w:val="clear" w:color="auto" w:fill="FFFFFF" w:themeFill="background1"/>
            <w:vAlign w:val="center"/>
          </w:tcPr>
          <w:p w14:paraId="1E1F90E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底部珠链从外到内第二圈：50cm总长，直径16mm菠萝珠边距2cm排列+直径3cm菠萝珠吊坠</w:t>
            </w:r>
          </w:p>
        </w:tc>
        <w:tc>
          <w:tcPr>
            <w:tcW w:w="808" w:type="dxa"/>
            <w:shd w:val="clear" w:color="auto" w:fill="FFFFFF" w:themeFill="background1"/>
            <w:noWrap/>
            <w:vAlign w:val="center"/>
          </w:tcPr>
          <w:p w14:paraId="054C195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1800</w:t>
            </w:r>
          </w:p>
        </w:tc>
        <w:tc>
          <w:tcPr>
            <w:tcW w:w="699" w:type="dxa"/>
            <w:shd w:val="clear" w:color="auto" w:fill="FFFFFF" w:themeFill="background1"/>
            <w:noWrap/>
            <w:vAlign w:val="center"/>
          </w:tcPr>
          <w:p w14:paraId="36A83DE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0828AE7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36363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78" w:type="dxa"/>
            <w:vMerge w:val="continue"/>
            <w:shd w:val="clear" w:color="auto" w:fill="FFFFFF" w:themeFill="background1"/>
            <w:noWrap/>
            <w:vAlign w:val="center"/>
          </w:tcPr>
          <w:p w14:paraId="6A7322E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3229701">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16</w:t>
            </w:r>
          </w:p>
        </w:tc>
        <w:tc>
          <w:tcPr>
            <w:tcW w:w="5275" w:type="dxa"/>
            <w:shd w:val="clear" w:color="auto" w:fill="FFFFFF" w:themeFill="background1"/>
            <w:vAlign w:val="center"/>
          </w:tcPr>
          <w:p w14:paraId="21B97AE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水晶阵列-顶部铁艺龙骨:30*20mm黑色烤漆铁艺方管 底部间隔50mm加挂钩</w:t>
            </w:r>
          </w:p>
        </w:tc>
        <w:tc>
          <w:tcPr>
            <w:tcW w:w="808" w:type="dxa"/>
            <w:shd w:val="clear" w:color="auto" w:fill="FFFFFF" w:themeFill="background1"/>
            <w:noWrap/>
            <w:vAlign w:val="center"/>
          </w:tcPr>
          <w:p w14:paraId="4B1EB9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65</w:t>
            </w:r>
          </w:p>
        </w:tc>
        <w:tc>
          <w:tcPr>
            <w:tcW w:w="699" w:type="dxa"/>
            <w:shd w:val="clear" w:color="auto" w:fill="FFFFFF" w:themeFill="background1"/>
            <w:noWrap/>
            <w:vAlign w:val="center"/>
          </w:tcPr>
          <w:p w14:paraId="4C845B7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16F9EA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黑色</w:t>
            </w:r>
          </w:p>
        </w:tc>
      </w:tr>
      <w:tr w14:paraId="25C32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978" w:type="dxa"/>
            <w:vMerge w:val="continue"/>
            <w:shd w:val="clear" w:color="auto" w:fill="FFFFFF" w:themeFill="background1"/>
            <w:noWrap/>
            <w:vAlign w:val="center"/>
          </w:tcPr>
          <w:p w14:paraId="1978CCC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53F336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17</w:t>
            </w:r>
          </w:p>
        </w:tc>
        <w:tc>
          <w:tcPr>
            <w:tcW w:w="5275" w:type="dxa"/>
            <w:shd w:val="clear" w:color="auto" w:fill="FFFFFF" w:themeFill="background1"/>
            <w:vAlign w:val="center"/>
          </w:tcPr>
          <w:p w14:paraId="2F11A8E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水晶阵列-顶部铁艺龙骨下灯带：</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20*10mm硅胶套RGBw4000k灯带勾边</w:t>
            </w:r>
          </w:p>
        </w:tc>
        <w:tc>
          <w:tcPr>
            <w:tcW w:w="808" w:type="dxa"/>
            <w:shd w:val="clear" w:color="auto" w:fill="FFFFFF" w:themeFill="background1"/>
            <w:noWrap/>
            <w:vAlign w:val="center"/>
          </w:tcPr>
          <w:p w14:paraId="1459E27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65</w:t>
            </w:r>
          </w:p>
        </w:tc>
        <w:tc>
          <w:tcPr>
            <w:tcW w:w="699" w:type="dxa"/>
            <w:shd w:val="clear" w:color="auto" w:fill="FFFFFF" w:themeFill="background1"/>
            <w:noWrap/>
            <w:vAlign w:val="center"/>
          </w:tcPr>
          <w:p w14:paraId="55F160B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102BC8E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白光</w:t>
            </w:r>
          </w:p>
        </w:tc>
      </w:tr>
      <w:tr w14:paraId="0A7D71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trPr>
        <w:tc>
          <w:tcPr>
            <w:tcW w:w="978" w:type="dxa"/>
            <w:vMerge w:val="continue"/>
            <w:shd w:val="clear" w:color="auto" w:fill="FFFFFF" w:themeFill="background1"/>
            <w:noWrap/>
            <w:vAlign w:val="center"/>
          </w:tcPr>
          <w:p w14:paraId="4B9432E4">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06E4B20C">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18</w:t>
            </w:r>
          </w:p>
        </w:tc>
        <w:tc>
          <w:tcPr>
            <w:tcW w:w="5275" w:type="dxa"/>
            <w:shd w:val="clear" w:color="auto" w:fill="FFFFFF" w:themeFill="background1"/>
            <w:vAlign w:val="center"/>
          </w:tcPr>
          <w:p w14:paraId="5D496A0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水晶阵列-底部珠链外圈第1圈：</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25cm总长，直径16mm菠萝珠边距2cm排列+直径3cm菠萝珠吊坠</w:t>
            </w:r>
          </w:p>
        </w:tc>
        <w:tc>
          <w:tcPr>
            <w:tcW w:w="808" w:type="dxa"/>
            <w:shd w:val="clear" w:color="auto" w:fill="FFFFFF" w:themeFill="background1"/>
            <w:noWrap/>
            <w:vAlign w:val="center"/>
          </w:tcPr>
          <w:p w14:paraId="5F25F42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445</w:t>
            </w:r>
          </w:p>
        </w:tc>
        <w:tc>
          <w:tcPr>
            <w:tcW w:w="699" w:type="dxa"/>
            <w:shd w:val="clear" w:color="auto" w:fill="FFFFFF" w:themeFill="background1"/>
            <w:noWrap/>
            <w:vAlign w:val="center"/>
          </w:tcPr>
          <w:p w14:paraId="1AAEDBC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0207439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7A884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978" w:type="dxa"/>
            <w:vMerge w:val="continue"/>
            <w:shd w:val="clear" w:color="auto" w:fill="FFFFFF" w:themeFill="background1"/>
            <w:noWrap/>
            <w:vAlign w:val="center"/>
          </w:tcPr>
          <w:p w14:paraId="094AB7B4">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A5779EA">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19</w:t>
            </w:r>
          </w:p>
        </w:tc>
        <w:tc>
          <w:tcPr>
            <w:tcW w:w="5275" w:type="dxa"/>
            <w:shd w:val="clear" w:color="auto" w:fill="FFFFFF" w:themeFill="background1"/>
            <w:vAlign w:val="center"/>
          </w:tcPr>
          <w:p w14:paraId="7A4645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水晶阵列-底部珠链外圈第2圈：</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35cm总长，直径16mm菠萝珠边距2cm排列+直径3cm菠萝珠吊坠</w:t>
            </w:r>
          </w:p>
        </w:tc>
        <w:tc>
          <w:tcPr>
            <w:tcW w:w="808" w:type="dxa"/>
            <w:shd w:val="clear" w:color="auto" w:fill="FFFFFF" w:themeFill="background1"/>
            <w:noWrap/>
            <w:vAlign w:val="center"/>
          </w:tcPr>
          <w:p w14:paraId="4340302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445</w:t>
            </w:r>
          </w:p>
        </w:tc>
        <w:tc>
          <w:tcPr>
            <w:tcW w:w="699" w:type="dxa"/>
            <w:shd w:val="clear" w:color="auto" w:fill="FFFFFF" w:themeFill="background1"/>
            <w:noWrap/>
            <w:vAlign w:val="center"/>
          </w:tcPr>
          <w:p w14:paraId="1467B78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659DC56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378B5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76" w:hRule="atLeast"/>
        </w:trPr>
        <w:tc>
          <w:tcPr>
            <w:tcW w:w="978" w:type="dxa"/>
            <w:vMerge w:val="continue"/>
            <w:shd w:val="clear" w:color="auto" w:fill="FFFFFF" w:themeFill="background1"/>
            <w:noWrap/>
            <w:vAlign w:val="center"/>
          </w:tcPr>
          <w:p w14:paraId="2ECC8881">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3CE9727E">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20</w:t>
            </w:r>
          </w:p>
        </w:tc>
        <w:tc>
          <w:tcPr>
            <w:tcW w:w="5275" w:type="dxa"/>
            <w:shd w:val="clear" w:color="auto" w:fill="FFFFFF" w:themeFill="background1"/>
            <w:vAlign w:val="center"/>
          </w:tcPr>
          <w:p w14:paraId="48E89A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水晶阵列-底部珠链外圈第3圈：</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最长205cm，最短20cm，直径16mm菠萝珠边距2cm排列(10荡为一组)</w:t>
            </w:r>
          </w:p>
        </w:tc>
        <w:tc>
          <w:tcPr>
            <w:tcW w:w="808" w:type="dxa"/>
            <w:shd w:val="clear" w:color="auto" w:fill="FFFFFF" w:themeFill="background1"/>
            <w:noWrap/>
            <w:vAlign w:val="center"/>
          </w:tcPr>
          <w:p w14:paraId="2C807A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18</w:t>
            </w:r>
          </w:p>
        </w:tc>
        <w:tc>
          <w:tcPr>
            <w:tcW w:w="699" w:type="dxa"/>
            <w:shd w:val="clear" w:color="auto" w:fill="FFFFFF" w:themeFill="background1"/>
            <w:noWrap/>
            <w:vAlign w:val="center"/>
          </w:tcPr>
          <w:p w14:paraId="5A1DFC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组</w:t>
            </w:r>
          </w:p>
        </w:tc>
        <w:tc>
          <w:tcPr>
            <w:tcW w:w="780" w:type="dxa"/>
            <w:shd w:val="clear" w:color="auto" w:fill="FFFFFF" w:themeFill="background1"/>
            <w:noWrap/>
            <w:vAlign w:val="center"/>
          </w:tcPr>
          <w:p w14:paraId="57CA3BE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2F155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90" w:hRule="atLeast"/>
        </w:trPr>
        <w:tc>
          <w:tcPr>
            <w:tcW w:w="978" w:type="dxa"/>
            <w:vMerge w:val="continue"/>
            <w:shd w:val="clear" w:color="auto" w:fill="FFFFFF" w:themeFill="background1"/>
            <w:noWrap/>
            <w:vAlign w:val="center"/>
          </w:tcPr>
          <w:p w14:paraId="5B11FC3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647AA2A9">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21</w:t>
            </w:r>
          </w:p>
        </w:tc>
        <w:tc>
          <w:tcPr>
            <w:tcW w:w="5275" w:type="dxa"/>
            <w:shd w:val="clear" w:color="auto" w:fill="FFFFFF" w:themeFill="background1"/>
            <w:vAlign w:val="center"/>
          </w:tcPr>
          <w:p w14:paraId="409D42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水晶阵列-底部珠链外圈第4圈：</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最长255cm，最短20cm，直径16mm菠萝珠边距2cm排列(10荡为一组)</w:t>
            </w:r>
          </w:p>
        </w:tc>
        <w:tc>
          <w:tcPr>
            <w:tcW w:w="808" w:type="dxa"/>
            <w:shd w:val="clear" w:color="auto" w:fill="FFFFFF" w:themeFill="background1"/>
            <w:noWrap/>
            <w:vAlign w:val="center"/>
          </w:tcPr>
          <w:p w14:paraId="65CCE75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14</w:t>
            </w:r>
          </w:p>
        </w:tc>
        <w:tc>
          <w:tcPr>
            <w:tcW w:w="699" w:type="dxa"/>
            <w:shd w:val="clear" w:color="auto" w:fill="FFFFFF" w:themeFill="background1"/>
            <w:noWrap/>
            <w:vAlign w:val="center"/>
          </w:tcPr>
          <w:p w14:paraId="6587A5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组</w:t>
            </w:r>
          </w:p>
        </w:tc>
        <w:tc>
          <w:tcPr>
            <w:tcW w:w="780" w:type="dxa"/>
            <w:shd w:val="clear" w:color="auto" w:fill="FFFFFF" w:themeFill="background1"/>
            <w:noWrap/>
            <w:vAlign w:val="center"/>
          </w:tcPr>
          <w:p w14:paraId="54D385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1FA45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20" w:hRule="atLeast"/>
        </w:trPr>
        <w:tc>
          <w:tcPr>
            <w:tcW w:w="978" w:type="dxa"/>
            <w:vMerge w:val="continue"/>
            <w:shd w:val="clear" w:color="auto" w:fill="FFFFFF" w:themeFill="background1"/>
            <w:noWrap/>
            <w:vAlign w:val="center"/>
          </w:tcPr>
          <w:p w14:paraId="0C71FB59">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8AC0D01">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22</w:t>
            </w:r>
          </w:p>
        </w:tc>
        <w:tc>
          <w:tcPr>
            <w:tcW w:w="5275" w:type="dxa"/>
            <w:shd w:val="clear" w:color="auto" w:fill="FFFFFF" w:themeFill="background1"/>
            <w:vAlign w:val="center"/>
          </w:tcPr>
          <w:p w14:paraId="7C678BB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30*30mm镀锌方管(龙骨框架，满焊连接，防腐处理)+9mm厚木工基层板（三度防火防腐处理）</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+黑色镜面板</w:t>
            </w:r>
          </w:p>
        </w:tc>
        <w:tc>
          <w:tcPr>
            <w:tcW w:w="808" w:type="dxa"/>
            <w:shd w:val="clear" w:color="auto" w:fill="FFFFFF" w:themeFill="background1"/>
            <w:noWrap/>
            <w:vAlign w:val="center"/>
          </w:tcPr>
          <w:p w14:paraId="5F71E5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14</w:t>
            </w:r>
          </w:p>
        </w:tc>
        <w:tc>
          <w:tcPr>
            <w:tcW w:w="699" w:type="dxa"/>
            <w:shd w:val="clear" w:color="auto" w:fill="FFFFFF" w:themeFill="background1"/>
            <w:noWrap/>
            <w:vAlign w:val="center"/>
          </w:tcPr>
          <w:p w14:paraId="3E96BA0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平米</w:t>
            </w:r>
          </w:p>
        </w:tc>
        <w:tc>
          <w:tcPr>
            <w:tcW w:w="780" w:type="dxa"/>
            <w:shd w:val="clear" w:color="auto" w:fill="FFFFFF" w:themeFill="background1"/>
            <w:noWrap/>
            <w:vAlign w:val="center"/>
          </w:tcPr>
          <w:p w14:paraId="6B526E5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黑色镜面</w:t>
            </w:r>
          </w:p>
        </w:tc>
      </w:tr>
      <w:tr w14:paraId="5BFFB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978" w:type="dxa"/>
            <w:vMerge w:val="continue"/>
            <w:shd w:val="clear" w:color="auto" w:fill="FFFFFF" w:themeFill="background1"/>
            <w:noWrap/>
            <w:vAlign w:val="center"/>
          </w:tcPr>
          <w:p w14:paraId="0E80F9E9">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089FAE8E">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23</w:t>
            </w:r>
          </w:p>
        </w:tc>
        <w:tc>
          <w:tcPr>
            <w:tcW w:w="5275" w:type="dxa"/>
            <w:shd w:val="clear" w:color="auto" w:fill="FFFFFF" w:themeFill="background1"/>
            <w:vAlign w:val="center"/>
          </w:tcPr>
          <w:p w14:paraId="3AE5DAE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吊灯造型中间圆盘：白色烤漆铁艺</w:t>
            </w:r>
          </w:p>
        </w:tc>
        <w:tc>
          <w:tcPr>
            <w:tcW w:w="808" w:type="dxa"/>
            <w:shd w:val="clear" w:color="auto" w:fill="FFFFFF" w:themeFill="background1"/>
            <w:noWrap/>
            <w:vAlign w:val="center"/>
          </w:tcPr>
          <w:p w14:paraId="1DAB93B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699" w:type="dxa"/>
            <w:shd w:val="clear" w:color="auto" w:fill="FFFFFF" w:themeFill="background1"/>
            <w:noWrap/>
            <w:vAlign w:val="center"/>
          </w:tcPr>
          <w:p w14:paraId="6684272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平米</w:t>
            </w:r>
          </w:p>
        </w:tc>
        <w:tc>
          <w:tcPr>
            <w:tcW w:w="780" w:type="dxa"/>
            <w:shd w:val="clear" w:color="auto" w:fill="FFFFFF" w:themeFill="background1"/>
            <w:noWrap/>
            <w:vAlign w:val="center"/>
          </w:tcPr>
          <w:p w14:paraId="3A18F7A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白色</w:t>
            </w:r>
          </w:p>
        </w:tc>
      </w:tr>
      <w:tr w14:paraId="27E81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80" w:hRule="atLeast"/>
        </w:trPr>
        <w:tc>
          <w:tcPr>
            <w:tcW w:w="978" w:type="dxa"/>
            <w:vMerge w:val="continue"/>
            <w:shd w:val="clear" w:color="auto" w:fill="FFFFFF" w:themeFill="background1"/>
            <w:noWrap/>
            <w:vAlign w:val="center"/>
          </w:tcPr>
          <w:p w14:paraId="405D27DF">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EB63E2F">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24</w:t>
            </w:r>
          </w:p>
        </w:tc>
        <w:tc>
          <w:tcPr>
            <w:tcW w:w="5275" w:type="dxa"/>
            <w:shd w:val="clear" w:color="auto" w:fill="FFFFFF" w:themeFill="background1"/>
            <w:vAlign w:val="center"/>
          </w:tcPr>
          <w:p w14:paraId="747360D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吊灯造型：白色雪弗板雕刻</w:t>
            </w:r>
          </w:p>
        </w:tc>
        <w:tc>
          <w:tcPr>
            <w:tcW w:w="808" w:type="dxa"/>
            <w:shd w:val="clear" w:color="auto" w:fill="FFFFFF" w:themeFill="background1"/>
            <w:noWrap/>
            <w:vAlign w:val="center"/>
          </w:tcPr>
          <w:p w14:paraId="2ABA42C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42</w:t>
            </w:r>
          </w:p>
        </w:tc>
        <w:tc>
          <w:tcPr>
            <w:tcW w:w="699" w:type="dxa"/>
            <w:shd w:val="clear" w:color="auto" w:fill="FFFFFF" w:themeFill="background1"/>
            <w:noWrap/>
            <w:vAlign w:val="center"/>
          </w:tcPr>
          <w:p w14:paraId="23ADD6D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平米</w:t>
            </w:r>
          </w:p>
        </w:tc>
        <w:tc>
          <w:tcPr>
            <w:tcW w:w="780" w:type="dxa"/>
            <w:shd w:val="clear" w:color="auto" w:fill="FFFFFF" w:themeFill="background1"/>
            <w:noWrap/>
            <w:vAlign w:val="center"/>
          </w:tcPr>
          <w:p w14:paraId="12112B6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白色</w:t>
            </w:r>
          </w:p>
        </w:tc>
      </w:tr>
      <w:tr w14:paraId="0C20E8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1200" w:hRule="atLeast"/>
        </w:trPr>
        <w:tc>
          <w:tcPr>
            <w:tcW w:w="978" w:type="dxa"/>
            <w:vMerge w:val="continue"/>
            <w:shd w:val="clear" w:color="auto" w:fill="FFFFFF" w:themeFill="background1"/>
            <w:noWrap/>
            <w:vAlign w:val="center"/>
          </w:tcPr>
          <w:p w14:paraId="40B966F8">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1C89AF2">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25</w:t>
            </w:r>
          </w:p>
        </w:tc>
        <w:tc>
          <w:tcPr>
            <w:tcW w:w="5275" w:type="dxa"/>
            <w:shd w:val="clear" w:color="auto" w:fill="FFFFFF" w:themeFill="background1"/>
            <w:vAlign w:val="center"/>
          </w:tcPr>
          <w:p w14:paraId="52EFAC9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水晶阵列-底部珠链内圈第1-4圈：</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15cm长，直径20mm透明亚克力空心圆管*2</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+总长25cm，20cm长直径16mm菠萝珠边距2cm+5cm水滴形水晶吊坠</w:t>
            </w:r>
          </w:p>
        </w:tc>
        <w:tc>
          <w:tcPr>
            <w:tcW w:w="808" w:type="dxa"/>
            <w:shd w:val="clear" w:color="auto" w:fill="FFFFFF" w:themeFill="background1"/>
            <w:noWrap/>
            <w:vAlign w:val="center"/>
          </w:tcPr>
          <w:p w14:paraId="7DCD268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230</w:t>
            </w:r>
          </w:p>
        </w:tc>
        <w:tc>
          <w:tcPr>
            <w:tcW w:w="699" w:type="dxa"/>
            <w:shd w:val="clear" w:color="auto" w:fill="FFFFFF" w:themeFill="background1"/>
            <w:noWrap/>
            <w:vAlign w:val="center"/>
          </w:tcPr>
          <w:p w14:paraId="15A333D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004227B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3FB40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0" w:hRule="atLeast"/>
        </w:trPr>
        <w:tc>
          <w:tcPr>
            <w:tcW w:w="978" w:type="dxa"/>
            <w:vMerge w:val="continue"/>
            <w:shd w:val="clear" w:color="auto" w:fill="FFFFFF" w:themeFill="background1"/>
            <w:noWrap/>
            <w:vAlign w:val="center"/>
          </w:tcPr>
          <w:p w14:paraId="6FF1C757">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CC04CFC">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26</w:t>
            </w:r>
          </w:p>
        </w:tc>
        <w:tc>
          <w:tcPr>
            <w:tcW w:w="5275" w:type="dxa"/>
            <w:shd w:val="clear" w:color="auto" w:fill="FFFFFF" w:themeFill="background1"/>
            <w:vAlign w:val="center"/>
          </w:tcPr>
          <w:p w14:paraId="7B8BFB8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水晶阵列-底部珠链内圈第5圈：</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125cm总长，直径16mm菠萝珠边距2cm排列+直径3cm菠萝珠吊坠</w:t>
            </w:r>
          </w:p>
        </w:tc>
        <w:tc>
          <w:tcPr>
            <w:tcW w:w="808" w:type="dxa"/>
            <w:shd w:val="clear" w:color="auto" w:fill="FFFFFF" w:themeFill="background1"/>
            <w:noWrap/>
            <w:vAlign w:val="center"/>
          </w:tcPr>
          <w:p w14:paraId="27D6896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24</w:t>
            </w:r>
          </w:p>
        </w:tc>
        <w:tc>
          <w:tcPr>
            <w:tcW w:w="699" w:type="dxa"/>
            <w:shd w:val="clear" w:color="auto" w:fill="FFFFFF" w:themeFill="background1"/>
            <w:noWrap/>
            <w:vAlign w:val="center"/>
          </w:tcPr>
          <w:p w14:paraId="439FCFA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6F33438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4BA8D2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1020" w:hRule="atLeast"/>
        </w:trPr>
        <w:tc>
          <w:tcPr>
            <w:tcW w:w="978" w:type="dxa"/>
            <w:vMerge w:val="continue"/>
            <w:shd w:val="clear" w:color="auto" w:fill="FFFFFF" w:themeFill="background1"/>
            <w:noWrap/>
            <w:vAlign w:val="center"/>
          </w:tcPr>
          <w:p w14:paraId="56FE9B9A">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58BACC9">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27</w:t>
            </w:r>
          </w:p>
        </w:tc>
        <w:tc>
          <w:tcPr>
            <w:tcW w:w="5275" w:type="dxa"/>
            <w:shd w:val="clear" w:color="auto" w:fill="FFFFFF" w:themeFill="background1"/>
            <w:vAlign w:val="center"/>
          </w:tcPr>
          <w:p w14:paraId="5693738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水晶阵列-底部珠链内圈第6圈：</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120cm总长，直径16mm菠萝珠边距2cm排列+直径3cm菠萝珠吊坠</w:t>
            </w:r>
          </w:p>
        </w:tc>
        <w:tc>
          <w:tcPr>
            <w:tcW w:w="808" w:type="dxa"/>
            <w:shd w:val="clear" w:color="auto" w:fill="FFFFFF" w:themeFill="background1"/>
            <w:noWrap/>
            <w:vAlign w:val="center"/>
          </w:tcPr>
          <w:p w14:paraId="329DEAC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24</w:t>
            </w:r>
          </w:p>
        </w:tc>
        <w:tc>
          <w:tcPr>
            <w:tcW w:w="699" w:type="dxa"/>
            <w:shd w:val="clear" w:color="auto" w:fill="FFFFFF" w:themeFill="background1"/>
            <w:noWrap/>
            <w:vAlign w:val="center"/>
          </w:tcPr>
          <w:p w14:paraId="297CCBE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68A1BD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63472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0" w:hRule="atLeast"/>
        </w:trPr>
        <w:tc>
          <w:tcPr>
            <w:tcW w:w="978" w:type="dxa"/>
            <w:vMerge w:val="continue"/>
            <w:shd w:val="clear" w:color="auto" w:fill="FFFFFF" w:themeFill="background1"/>
            <w:noWrap/>
            <w:vAlign w:val="center"/>
          </w:tcPr>
          <w:p w14:paraId="118ED6FF">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62AB43E6">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28</w:t>
            </w:r>
          </w:p>
        </w:tc>
        <w:tc>
          <w:tcPr>
            <w:tcW w:w="5275" w:type="dxa"/>
            <w:shd w:val="clear" w:color="auto" w:fill="FFFFFF" w:themeFill="background1"/>
            <w:vAlign w:val="center"/>
          </w:tcPr>
          <w:p w14:paraId="7F43CA8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水晶阵列-底部珠链内圈第7-8圈：</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130cm总长，直径16mm菠萝珠边距2cm排列+直径3cm菠萝珠吊坠</w:t>
            </w:r>
          </w:p>
        </w:tc>
        <w:tc>
          <w:tcPr>
            <w:tcW w:w="808" w:type="dxa"/>
            <w:shd w:val="clear" w:color="auto" w:fill="FFFFFF" w:themeFill="background1"/>
            <w:noWrap/>
            <w:vAlign w:val="center"/>
          </w:tcPr>
          <w:p w14:paraId="25C536A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18</w:t>
            </w:r>
          </w:p>
        </w:tc>
        <w:tc>
          <w:tcPr>
            <w:tcW w:w="699" w:type="dxa"/>
            <w:shd w:val="clear" w:color="auto" w:fill="FFFFFF" w:themeFill="background1"/>
            <w:noWrap/>
            <w:vAlign w:val="center"/>
          </w:tcPr>
          <w:p w14:paraId="3DE1CEB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根</w:t>
            </w:r>
          </w:p>
        </w:tc>
        <w:tc>
          <w:tcPr>
            <w:tcW w:w="780" w:type="dxa"/>
            <w:shd w:val="clear" w:color="auto" w:fill="FFFFFF" w:themeFill="background1"/>
            <w:noWrap/>
            <w:vAlign w:val="center"/>
          </w:tcPr>
          <w:p w14:paraId="6D0A37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44904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880" w:hRule="atLeast"/>
        </w:trPr>
        <w:tc>
          <w:tcPr>
            <w:tcW w:w="978" w:type="dxa"/>
            <w:shd w:val="clear" w:color="auto" w:fill="FFFFFF" w:themeFill="background1"/>
            <w:noWrap/>
            <w:vAlign w:val="center"/>
          </w:tcPr>
          <w:p w14:paraId="0BDB3196">
            <w:pPr>
              <w:jc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T台</w:t>
            </w:r>
          </w:p>
        </w:tc>
        <w:tc>
          <w:tcPr>
            <w:tcW w:w="8347" w:type="dxa"/>
            <w:gridSpan w:val="6"/>
            <w:shd w:val="clear" w:color="auto" w:fill="FFFFFF" w:themeFill="background1"/>
            <w:noWrap/>
            <w:vAlign w:val="center"/>
          </w:tcPr>
          <w:p w14:paraId="6B4869B7">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drawing>
                <wp:inline distT="0" distB="0" distL="114300" distR="114300">
                  <wp:extent cx="2189480" cy="2764155"/>
                  <wp:effectExtent l="0" t="0" r="1270" b="17145"/>
                  <wp:docPr id="19"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5" descr="IMG_260"/>
                          <pic:cNvPicPr>
                            <a:picLocks noChangeAspect="1"/>
                          </pic:cNvPicPr>
                        </pic:nvPicPr>
                        <pic:blipFill>
                          <a:blip r:embed="rId23"/>
                          <a:stretch>
                            <a:fillRect/>
                          </a:stretch>
                        </pic:blipFill>
                        <pic:spPr>
                          <a:xfrm>
                            <a:off x="0" y="0"/>
                            <a:ext cx="2189480" cy="2764155"/>
                          </a:xfrm>
                          <a:prstGeom prst="rect">
                            <a:avLst/>
                          </a:prstGeom>
                          <a:noFill/>
                          <a:ln w="9525">
                            <a:noFill/>
                          </a:ln>
                        </pic:spPr>
                      </pic:pic>
                    </a:graphicData>
                  </a:graphic>
                </wp:inline>
              </w:drawing>
            </w:r>
            <w:r>
              <w:rPr>
                <w:rFonts w:hint="eastAsia" w:asciiTheme="minorEastAsia" w:hAnsiTheme="minorEastAsia" w:eastAsiaTheme="minorEastAsia" w:cstheme="minorEastAsia"/>
                <w:b/>
                <w:bCs/>
                <w:i w:val="0"/>
                <w:iCs w:val="0"/>
                <w:color w:val="000000"/>
                <w:kern w:val="0"/>
                <w:sz w:val="24"/>
                <w:szCs w:val="24"/>
                <w:u w:val="none"/>
                <w:lang w:val="en-US" w:eastAsia="zh-CN" w:bidi="ar"/>
              </w:rPr>
              <w:drawing>
                <wp:inline distT="0" distB="0" distL="114300" distR="114300">
                  <wp:extent cx="2009140" cy="2830830"/>
                  <wp:effectExtent l="0" t="0" r="10160" b="7620"/>
                  <wp:docPr id="12" name="图片 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6" descr="IMG_261"/>
                          <pic:cNvPicPr>
                            <a:picLocks noChangeAspect="1"/>
                          </pic:cNvPicPr>
                        </pic:nvPicPr>
                        <pic:blipFill>
                          <a:blip r:embed="rId24"/>
                          <a:stretch>
                            <a:fillRect/>
                          </a:stretch>
                        </pic:blipFill>
                        <pic:spPr>
                          <a:xfrm>
                            <a:off x="0" y="0"/>
                            <a:ext cx="2009140" cy="2830830"/>
                          </a:xfrm>
                          <a:prstGeom prst="rect">
                            <a:avLst/>
                          </a:prstGeom>
                          <a:noFill/>
                          <a:ln w="9525">
                            <a:noFill/>
                          </a:ln>
                        </pic:spPr>
                      </pic:pic>
                    </a:graphicData>
                  </a:graphic>
                </wp:inline>
              </w:drawing>
            </w:r>
          </w:p>
        </w:tc>
      </w:tr>
      <w:tr w14:paraId="3CEDD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1" w:hRule="atLeast"/>
        </w:trPr>
        <w:tc>
          <w:tcPr>
            <w:tcW w:w="978" w:type="dxa"/>
            <w:vMerge w:val="restart"/>
            <w:shd w:val="clear" w:color="auto" w:fill="FFFFFF" w:themeFill="background1"/>
            <w:noWrap/>
            <w:vAlign w:val="center"/>
          </w:tcPr>
          <w:p w14:paraId="1664F83F">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T台</w:t>
            </w:r>
          </w:p>
        </w:tc>
        <w:tc>
          <w:tcPr>
            <w:tcW w:w="785" w:type="dxa"/>
            <w:gridSpan w:val="2"/>
            <w:shd w:val="clear" w:color="auto" w:fill="FFFFFF" w:themeFill="background1"/>
            <w:noWrap/>
            <w:vAlign w:val="center"/>
          </w:tcPr>
          <w:p w14:paraId="75060DA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5275" w:type="dxa"/>
            <w:shd w:val="clear" w:color="auto" w:fill="FFFFFF" w:themeFill="background1"/>
            <w:vAlign w:val="center"/>
          </w:tcPr>
          <w:p w14:paraId="0BB0BA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台、交接区部分：40*40mm镀锌方管(龙骨框架，满焊连接，防腐处理)+12mm木工板基层（三度防火防腐处理）+8mm厚超白钢化玻璃白色烤漆(背胶满铺)(约38.42平)+下陷区域底部及侧面白色uv板(约15平)+顶面8+0.3+8mm超白透明钢化夹胶玻璃(下陷区域顶面)(约7平)玻璃交接整块，不可分开，单独滑轮+侧面1.2mm厚抗指纹银色拉丝不锈钢（侧包边约16平）</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T台贴面UV亮光板材，（活动式/滑轮）</w:t>
            </w:r>
          </w:p>
        </w:tc>
        <w:tc>
          <w:tcPr>
            <w:tcW w:w="808" w:type="dxa"/>
            <w:shd w:val="clear" w:color="auto" w:fill="FFFFFF" w:themeFill="background1"/>
            <w:noWrap/>
            <w:vAlign w:val="center"/>
          </w:tcPr>
          <w:p w14:paraId="4F1CC6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noWrap/>
            <w:vAlign w:val="center"/>
          </w:tcPr>
          <w:p w14:paraId="659539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c>
          <w:tcPr>
            <w:tcW w:w="780" w:type="dxa"/>
            <w:shd w:val="clear" w:color="auto" w:fill="FFFFFF" w:themeFill="background1"/>
            <w:noWrap/>
            <w:vAlign w:val="center"/>
          </w:tcPr>
          <w:p w14:paraId="1134D76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白色</w:t>
            </w:r>
          </w:p>
        </w:tc>
      </w:tr>
      <w:tr w14:paraId="7CF72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7" w:hRule="atLeast"/>
        </w:trPr>
        <w:tc>
          <w:tcPr>
            <w:tcW w:w="978" w:type="dxa"/>
            <w:vMerge w:val="continue"/>
            <w:shd w:val="clear" w:color="auto" w:fill="FFFFFF" w:themeFill="background1"/>
            <w:noWrap/>
            <w:vAlign w:val="center"/>
          </w:tcPr>
          <w:p w14:paraId="4BB31DA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3D1043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5275" w:type="dxa"/>
            <w:shd w:val="clear" w:color="auto" w:fill="FFFFFF" w:themeFill="background1"/>
            <w:vAlign w:val="center"/>
          </w:tcPr>
          <w:p w14:paraId="3A58A48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20*10mm硅胶套RGBw4000k灯带内嵌</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（交接区底部）</w:t>
            </w:r>
          </w:p>
        </w:tc>
        <w:tc>
          <w:tcPr>
            <w:tcW w:w="808" w:type="dxa"/>
            <w:shd w:val="clear" w:color="auto" w:fill="FFFFFF" w:themeFill="background1"/>
            <w:noWrap/>
            <w:vAlign w:val="center"/>
          </w:tcPr>
          <w:p w14:paraId="6C4F39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35</w:t>
            </w:r>
          </w:p>
        </w:tc>
        <w:tc>
          <w:tcPr>
            <w:tcW w:w="699" w:type="dxa"/>
            <w:shd w:val="clear" w:color="auto" w:fill="FFFFFF" w:themeFill="background1"/>
            <w:noWrap/>
            <w:vAlign w:val="center"/>
          </w:tcPr>
          <w:p w14:paraId="22AA998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7B5FABA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2C20A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15" w:hRule="atLeast"/>
        </w:trPr>
        <w:tc>
          <w:tcPr>
            <w:tcW w:w="978" w:type="dxa"/>
            <w:vMerge w:val="continue"/>
            <w:shd w:val="clear" w:color="auto" w:fill="FFFFFF" w:themeFill="background1"/>
            <w:noWrap/>
            <w:vAlign w:val="center"/>
          </w:tcPr>
          <w:p w14:paraId="655958CF">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4B3D5C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5275" w:type="dxa"/>
            <w:shd w:val="clear" w:color="auto" w:fill="FFFFFF" w:themeFill="background1"/>
            <w:vAlign w:val="center"/>
          </w:tcPr>
          <w:p w14:paraId="650AABE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交接区底部道具1：12cm长，直径15mm透明亚克力空心圆管+软装花艺</w:t>
            </w:r>
          </w:p>
        </w:tc>
        <w:tc>
          <w:tcPr>
            <w:tcW w:w="808" w:type="dxa"/>
            <w:shd w:val="clear" w:color="auto" w:fill="FFFFFF" w:themeFill="background1"/>
            <w:noWrap/>
            <w:vAlign w:val="center"/>
          </w:tcPr>
          <w:p w14:paraId="2EE18D1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270</w:t>
            </w:r>
          </w:p>
        </w:tc>
        <w:tc>
          <w:tcPr>
            <w:tcW w:w="699" w:type="dxa"/>
            <w:shd w:val="clear" w:color="auto" w:fill="FFFFFF" w:themeFill="background1"/>
            <w:noWrap/>
            <w:vAlign w:val="center"/>
          </w:tcPr>
          <w:p w14:paraId="07147A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62B9068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4B229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trPr>
        <w:tc>
          <w:tcPr>
            <w:tcW w:w="978" w:type="dxa"/>
            <w:vMerge w:val="continue"/>
            <w:shd w:val="clear" w:color="auto" w:fill="FFFFFF" w:themeFill="background1"/>
            <w:noWrap/>
            <w:vAlign w:val="center"/>
          </w:tcPr>
          <w:p w14:paraId="48FBE10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3C2C265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5275" w:type="dxa"/>
            <w:shd w:val="clear" w:color="auto" w:fill="FFFFFF" w:themeFill="background1"/>
            <w:vAlign w:val="center"/>
          </w:tcPr>
          <w:p w14:paraId="0F76A3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交接区底部灯饰2：15cm长，直径10mm白色纳米烤漆铁艺圆管+直径50mmRGBw4000k白色玻璃发光灯球单点单控</w:t>
            </w:r>
          </w:p>
        </w:tc>
        <w:tc>
          <w:tcPr>
            <w:tcW w:w="808" w:type="dxa"/>
            <w:shd w:val="clear" w:color="auto" w:fill="FFFFFF" w:themeFill="background1"/>
            <w:noWrap/>
            <w:vAlign w:val="center"/>
          </w:tcPr>
          <w:p w14:paraId="799ADB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90</w:t>
            </w:r>
          </w:p>
        </w:tc>
        <w:tc>
          <w:tcPr>
            <w:tcW w:w="699" w:type="dxa"/>
            <w:shd w:val="clear" w:color="auto" w:fill="FFFFFF" w:themeFill="background1"/>
            <w:noWrap/>
            <w:vAlign w:val="center"/>
          </w:tcPr>
          <w:p w14:paraId="44CEE28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18CACF0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42AFD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86" w:hRule="atLeast"/>
        </w:trPr>
        <w:tc>
          <w:tcPr>
            <w:tcW w:w="978" w:type="dxa"/>
            <w:vMerge w:val="continue"/>
            <w:shd w:val="clear" w:color="auto" w:fill="FFFFFF" w:themeFill="background1"/>
            <w:noWrap/>
            <w:vAlign w:val="center"/>
          </w:tcPr>
          <w:p w14:paraId="349F32E1">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45D63D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5275" w:type="dxa"/>
            <w:shd w:val="clear" w:color="auto" w:fill="FFFFFF" w:themeFill="background1"/>
            <w:vAlign w:val="center"/>
          </w:tcPr>
          <w:p w14:paraId="37F668A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交接区底部道具3：15cm长，直径20mm透明亚克力空心圆管+透明亚克力钻石(5cm260个，8cm340个)</w:t>
            </w:r>
          </w:p>
        </w:tc>
        <w:tc>
          <w:tcPr>
            <w:tcW w:w="808" w:type="dxa"/>
            <w:shd w:val="clear" w:color="auto" w:fill="FFFFFF" w:themeFill="background1"/>
            <w:noWrap/>
            <w:vAlign w:val="center"/>
          </w:tcPr>
          <w:p w14:paraId="0A30D14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700</w:t>
            </w:r>
          </w:p>
        </w:tc>
        <w:tc>
          <w:tcPr>
            <w:tcW w:w="699" w:type="dxa"/>
            <w:shd w:val="clear" w:color="auto" w:fill="FFFFFF" w:themeFill="background1"/>
            <w:noWrap/>
            <w:vAlign w:val="center"/>
          </w:tcPr>
          <w:p w14:paraId="1E3BBD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2EDDA8E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6652F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978" w:type="dxa"/>
            <w:vMerge w:val="continue"/>
            <w:shd w:val="clear" w:color="auto" w:fill="FFFFFF" w:themeFill="background1"/>
            <w:noWrap/>
            <w:vAlign w:val="center"/>
          </w:tcPr>
          <w:p w14:paraId="4EA32636">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648DBE8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5275" w:type="dxa"/>
            <w:shd w:val="clear" w:color="auto" w:fill="FFFFFF" w:themeFill="background1"/>
            <w:vAlign w:val="center"/>
          </w:tcPr>
          <w:p w14:paraId="6BDDBB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交接区地花架：白色纳米烤漆铁艺+底部高亮柔性灯带(周长：3.6m，面积：1.5㎡，高：2cm)</w:t>
            </w:r>
          </w:p>
        </w:tc>
        <w:tc>
          <w:tcPr>
            <w:tcW w:w="808" w:type="dxa"/>
            <w:shd w:val="clear" w:color="auto" w:fill="FFFFFF" w:themeFill="background1"/>
            <w:noWrap/>
            <w:vAlign w:val="center"/>
          </w:tcPr>
          <w:p w14:paraId="030003E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9" w:type="dxa"/>
            <w:shd w:val="clear" w:color="auto" w:fill="FFFFFF" w:themeFill="background1"/>
            <w:noWrap/>
            <w:vAlign w:val="center"/>
          </w:tcPr>
          <w:p w14:paraId="372B81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780" w:type="dxa"/>
            <w:shd w:val="clear" w:color="auto" w:fill="FFFFFF" w:themeFill="background1"/>
            <w:noWrap/>
            <w:vAlign w:val="center"/>
          </w:tcPr>
          <w:p w14:paraId="5376520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6646E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44" w:hRule="atLeast"/>
        </w:trPr>
        <w:tc>
          <w:tcPr>
            <w:tcW w:w="978" w:type="dxa"/>
            <w:vMerge w:val="continue"/>
            <w:shd w:val="clear" w:color="auto" w:fill="FFFFFF" w:themeFill="background1"/>
            <w:noWrap/>
            <w:vAlign w:val="center"/>
          </w:tcPr>
          <w:p w14:paraId="01DC2981">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6481F82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w:t>
            </w:r>
          </w:p>
        </w:tc>
        <w:tc>
          <w:tcPr>
            <w:tcW w:w="5275" w:type="dxa"/>
            <w:shd w:val="clear" w:color="auto" w:fill="FFFFFF" w:themeFill="background1"/>
            <w:vAlign w:val="center"/>
          </w:tcPr>
          <w:p w14:paraId="25A9F1D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T台末端地花架：白色纳米烤漆铁艺+底部高亮柔性灯带(周长：1.9m，面积：1.5㎡，高：30cm)</w:t>
            </w:r>
          </w:p>
        </w:tc>
        <w:tc>
          <w:tcPr>
            <w:tcW w:w="808" w:type="dxa"/>
            <w:shd w:val="clear" w:color="auto" w:fill="FFFFFF" w:themeFill="background1"/>
            <w:noWrap/>
            <w:vAlign w:val="center"/>
          </w:tcPr>
          <w:p w14:paraId="26361D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9" w:type="dxa"/>
            <w:shd w:val="clear" w:color="auto" w:fill="FFFFFF" w:themeFill="background1"/>
            <w:noWrap/>
            <w:vAlign w:val="center"/>
          </w:tcPr>
          <w:p w14:paraId="3F5358F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780" w:type="dxa"/>
            <w:shd w:val="clear" w:color="auto" w:fill="FFFFFF" w:themeFill="background1"/>
            <w:noWrap/>
            <w:vAlign w:val="center"/>
          </w:tcPr>
          <w:p w14:paraId="03F89B2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1B180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50" w:hRule="atLeast"/>
        </w:trPr>
        <w:tc>
          <w:tcPr>
            <w:tcW w:w="978" w:type="dxa"/>
            <w:vMerge w:val="continue"/>
            <w:shd w:val="clear" w:color="auto" w:fill="FFFFFF" w:themeFill="background1"/>
            <w:noWrap/>
            <w:vAlign w:val="center"/>
          </w:tcPr>
          <w:p w14:paraId="3C4A3E00">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5BD255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w:t>
            </w:r>
          </w:p>
        </w:tc>
        <w:tc>
          <w:tcPr>
            <w:tcW w:w="5275" w:type="dxa"/>
            <w:shd w:val="clear" w:color="auto" w:fill="FFFFFF" w:themeFill="background1"/>
            <w:vAlign w:val="center"/>
          </w:tcPr>
          <w:p w14:paraId="7D544F1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T台终端地花架：白色纳米烤漆铁艺+底部高亮柔性灯带(周长：2.8m，面积：2.5㎡，高：30cm)</w:t>
            </w:r>
          </w:p>
        </w:tc>
        <w:tc>
          <w:tcPr>
            <w:tcW w:w="808" w:type="dxa"/>
            <w:shd w:val="clear" w:color="auto" w:fill="FFFFFF" w:themeFill="background1"/>
            <w:noWrap/>
            <w:vAlign w:val="center"/>
          </w:tcPr>
          <w:p w14:paraId="55A1B23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9" w:type="dxa"/>
            <w:shd w:val="clear" w:color="auto" w:fill="FFFFFF" w:themeFill="background1"/>
            <w:noWrap/>
            <w:vAlign w:val="center"/>
          </w:tcPr>
          <w:p w14:paraId="382A1C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780" w:type="dxa"/>
            <w:shd w:val="clear" w:color="auto" w:fill="FFFFFF" w:themeFill="background1"/>
            <w:noWrap/>
            <w:vAlign w:val="center"/>
          </w:tcPr>
          <w:p w14:paraId="2767438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483DA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978" w:type="dxa"/>
            <w:vMerge w:val="continue"/>
            <w:shd w:val="clear" w:color="auto" w:fill="FFFFFF" w:themeFill="background1"/>
            <w:noWrap/>
            <w:vAlign w:val="center"/>
          </w:tcPr>
          <w:p w14:paraId="62A0FF58">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CA7CBC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w:t>
            </w:r>
          </w:p>
        </w:tc>
        <w:tc>
          <w:tcPr>
            <w:tcW w:w="5275" w:type="dxa"/>
            <w:shd w:val="clear" w:color="auto" w:fill="FFFFFF" w:themeFill="background1"/>
            <w:vAlign w:val="center"/>
          </w:tcPr>
          <w:p w14:paraId="6127563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T台始端：白色纳米烤漆铁艺+底部高亮柔性灯带</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(周长：1.9m，面积：1.5㎡，高：30cm)</w:t>
            </w:r>
          </w:p>
        </w:tc>
        <w:tc>
          <w:tcPr>
            <w:tcW w:w="808" w:type="dxa"/>
            <w:shd w:val="clear" w:color="auto" w:fill="FFFFFF" w:themeFill="background1"/>
            <w:noWrap/>
            <w:vAlign w:val="center"/>
          </w:tcPr>
          <w:p w14:paraId="1A8E00D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9" w:type="dxa"/>
            <w:shd w:val="clear" w:color="auto" w:fill="FFFFFF" w:themeFill="background1"/>
            <w:noWrap/>
            <w:vAlign w:val="center"/>
          </w:tcPr>
          <w:p w14:paraId="1B03EB2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780" w:type="dxa"/>
            <w:shd w:val="clear" w:color="auto" w:fill="FFFFFF" w:themeFill="background1"/>
            <w:noWrap/>
            <w:vAlign w:val="center"/>
          </w:tcPr>
          <w:p w14:paraId="5EEA129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57CD8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39" w:hRule="atLeast"/>
        </w:trPr>
        <w:tc>
          <w:tcPr>
            <w:tcW w:w="978" w:type="dxa"/>
            <w:vMerge w:val="continue"/>
            <w:shd w:val="clear" w:color="auto" w:fill="FFFFFF" w:themeFill="background1"/>
            <w:noWrap/>
            <w:vAlign w:val="center"/>
          </w:tcPr>
          <w:p w14:paraId="3EEB5634">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1093BE3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w:t>
            </w:r>
          </w:p>
        </w:tc>
        <w:tc>
          <w:tcPr>
            <w:tcW w:w="5275" w:type="dxa"/>
            <w:shd w:val="clear" w:color="auto" w:fill="FFFFFF" w:themeFill="background1"/>
            <w:vAlign w:val="center"/>
          </w:tcPr>
          <w:p w14:paraId="7BFD98B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五孔插座</w:t>
            </w:r>
          </w:p>
        </w:tc>
        <w:tc>
          <w:tcPr>
            <w:tcW w:w="808" w:type="dxa"/>
            <w:shd w:val="clear" w:color="auto" w:fill="FFFFFF" w:themeFill="background1"/>
            <w:noWrap/>
            <w:vAlign w:val="center"/>
          </w:tcPr>
          <w:p w14:paraId="041864C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699" w:type="dxa"/>
            <w:shd w:val="clear" w:color="auto" w:fill="FFFFFF" w:themeFill="background1"/>
            <w:noWrap/>
            <w:vAlign w:val="center"/>
          </w:tcPr>
          <w:p w14:paraId="4528B6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397ADF5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20D29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978" w:type="dxa"/>
            <w:vMerge w:val="continue"/>
            <w:shd w:val="clear" w:color="auto" w:fill="FFFFFF" w:themeFill="background1"/>
            <w:noWrap/>
            <w:vAlign w:val="center"/>
          </w:tcPr>
          <w:p w14:paraId="7A7D23CB">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5D2CA1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10</w:t>
            </w:r>
          </w:p>
        </w:tc>
        <w:tc>
          <w:tcPr>
            <w:tcW w:w="5275" w:type="dxa"/>
            <w:shd w:val="clear" w:color="auto" w:fill="FFFFFF" w:themeFill="background1"/>
            <w:vAlign w:val="center"/>
          </w:tcPr>
          <w:p w14:paraId="10AFB02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T台-1.2mm抗指纹银色镜面不锈钢折弯收边</w:t>
            </w:r>
          </w:p>
        </w:tc>
        <w:tc>
          <w:tcPr>
            <w:tcW w:w="808" w:type="dxa"/>
            <w:shd w:val="clear" w:color="auto" w:fill="FFFFFF" w:themeFill="background1"/>
            <w:noWrap/>
            <w:vAlign w:val="center"/>
          </w:tcPr>
          <w:p w14:paraId="2FCC371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80</w:t>
            </w:r>
          </w:p>
        </w:tc>
        <w:tc>
          <w:tcPr>
            <w:tcW w:w="699" w:type="dxa"/>
            <w:shd w:val="clear" w:color="auto" w:fill="FFFFFF" w:themeFill="background1"/>
            <w:noWrap/>
            <w:vAlign w:val="center"/>
          </w:tcPr>
          <w:p w14:paraId="655FEC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36F5C8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银色</w:t>
            </w:r>
          </w:p>
        </w:tc>
      </w:tr>
      <w:tr w14:paraId="3A8DA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40" w:hRule="atLeast"/>
        </w:trPr>
        <w:tc>
          <w:tcPr>
            <w:tcW w:w="978" w:type="dxa"/>
            <w:vMerge w:val="continue"/>
            <w:shd w:val="clear" w:color="auto" w:fill="FFFFFF" w:themeFill="background1"/>
            <w:noWrap/>
            <w:vAlign w:val="center"/>
          </w:tcPr>
          <w:p w14:paraId="441C3613">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678552C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11</w:t>
            </w:r>
          </w:p>
        </w:tc>
        <w:tc>
          <w:tcPr>
            <w:tcW w:w="5275" w:type="dxa"/>
            <w:shd w:val="clear" w:color="auto" w:fill="FFFFFF" w:themeFill="background1"/>
            <w:vAlign w:val="center"/>
          </w:tcPr>
          <w:p w14:paraId="3B04D55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T台-20*10mm硅胶套RGBw4000k灯带勾边</w:t>
            </w:r>
          </w:p>
        </w:tc>
        <w:tc>
          <w:tcPr>
            <w:tcW w:w="808" w:type="dxa"/>
            <w:shd w:val="clear" w:color="auto" w:fill="FFFFFF" w:themeFill="background1"/>
            <w:noWrap/>
            <w:vAlign w:val="center"/>
          </w:tcPr>
          <w:p w14:paraId="153E21B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80</w:t>
            </w:r>
          </w:p>
        </w:tc>
        <w:tc>
          <w:tcPr>
            <w:tcW w:w="699" w:type="dxa"/>
            <w:shd w:val="clear" w:color="auto" w:fill="FFFFFF" w:themeFill="background1"/>
            <w:noWrap/>
            <w:vAlign w:val="center"/>
          </w:tcPr>
          <w:p w14:paraId="33DE7DD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noWrap/>
            <w:vAlign w:val="center"/>
          </w:tcPr>
          <w:p w14:paraId="472566D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6D239B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78" w:type="dxa"/>
            <w:vMerge w:val="continue"/>
            <w:shd w:val="clear" w:color="auto" w:fill="FFFFFF" w:themeFill="background1"/>
            <w:noWrap/>
            <w:vAlign w:val="center"/>
          </w:tcPr>
          <w:p w14:paraId="3CC02FC1">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97130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w:t>
            </w:r>
          </w:p>
        </w:tc>
        <w:tc>
          <w:tcPr>
            <w:tcW w:w="5275" w:type="dxa"/>
            <w:shd w:val="clear" w:color="auto" w:fill="FFFFFF" w:themeFill="background1"/>
            <w:vAlign w:val="center"/>
          </w:tcPr>
          <w:p w14:paraId="4CA2C09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软装花艺</w:t>
            </w:r>
          </w:p>
        </w:tc>
        <w:tc>
          <w:tcPr>
            <w:tcW w:w="808" w:type="dxa"/>
            <w:shd w:val="clear" w:color="auto" w:fill="FFFFFF" w:themeFill="background1"/>
            <w:noWrap/>
            <w:vAlign w:val="center"/>
          </w:tcPr>
          <w:p w14:paraId="623456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25</w:t>
            </w:r>
          </w:p>
        </w:tc>
        <w:tc>
          <w:tcPr>
            <w:tcW w:w="699" w:type="dxa"/>
            <w:shd w:val="clear" w:color="auto" w:fill="FFFFFF" w:themeFill="background1"/>
            <w:noWrap/>
            <w:vAlign w:val="center"/>
          </w:tcPr>
          <w:p w14:paraId="08B3D94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vAlign w:val="center"/>
          </w:tcPr>
          <w:p w14:paraId="18A557C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白绿</w:t>
            </w:r>
          </w:p>
        </w:tc>
      </w:tr>
      <w:tr w14:paraId="17705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rPr>
        <w:tc>
          <w:tcPr>
            <w:tcW w:w="978" w:type="dxa"/>
            <w:vMerge w:val="continue"/>
            <w:shd w:val="clear" w:color="auto" w:fill="FFFFFF" w:themeFill="background1"/>
            <w:noWrap/>
            <w:vAlign w:val="center"/>
          </w:tcPr>
          <w:p w14:paraId="436EB3A4">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1AF7B2C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13</w:t>
            </w:r>
          </w:p>
        </w:tc>
        <w:tc>
          <w:tcPr>
            <w:tcW w:w="5275" w:type="dxa"/>
            <w:shd w:val="clear" w:color="auto" w:fill="FFFFFF" w:themeFill="background1"/>
            <w:vAlign w:val="center"/>
          </w:tcPr>
          <w:p w14:paraId="1C4DC72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六角铁丝网（20米/卷）</w:t>
            </w:r>
          </w:p>
        </w:tc>
        <w:tc>
          <w:tcPr>
            <w:tcW w:w="808" w:type="dxa"/>
            <w:shd w:val="clear" w:color="auto" w:fill="FFFFFF" w:themeFill="background1"/>
            <w:noWrap/>
            <w:vAlign w:val="center"/>
          </w:tcPr>
          <w:p w14:paraId="129B45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15</w:t>
            </w:r>
          </w:p>
        </w:tc>
        <w:tc>
          <w:tcPr>
            <w:tcW w:w="699" w:type="dxa"/>
            <w:shd w:val="clear" w:color="auto" w:fill="FFFFFF" w:themeFill="background1"/>
            <w:noWrap/>
            <w:vAlign w:val="center"/>
          </w:tcPr>
          <w:p w14:paraId="7D51EFD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卷</w:t>
            </w:r>
          </w:p>
        </w:tc>
        <w:tc>
          <w:tcPr>
            <w:tcW w:w="780" w:type="dxa"/>
            <w:shd w:val="clear" w:color="auto" w:fill="FFFFFF" w:themeFill="background1"/>
            <w:noWrap/>
            <w:vAlign w:val="center"/>
          </w:tcPr>
          <w:p w14:paraId="4A863EB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w:t>
            </w:r>
          </w:p>
        </w:tc>
      </w:tr>
      <w:tr w14:paraId="13575D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trPr>
        <w:tc>
          <w:tcPr>
            <w:tcW w:w="978" w:type="dxa"/>
            <w:vMerge w:val="continue"/>
            <w:shd w:val="clear" w:color="auto" w:fill="FFFFFF" w:themeFill="background1"/>
            <w:noWrap/>
            <w:vAlign w:val="center"/>
          </w:tcPr>
          <w:p w14:paraId="748C4515">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1A0D08EB">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14</w:t>
            </w:r>
          </w:p>
        </w:tc>
        <w:tc>
          <w:tcPr>
            <w:tcW w:w="5275" w:type="dxa"/>
            <w:shd w:val="clear" w:color="auto" w:fill="FFFFFF" w:themeFill="background1"/>
            <w:vAlign w:val="center"/>
          </w:tcPr>
          <w:p w14:paraId="33E25646">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桌花成品参考图：</w:t>
            </w:r>
            <w:r>
              <w:rPr>
                <w:rFonts w:hint="eastAsia" w:asciiTheme="minorEastAsia" w:hAnsiTheme="minorEastAsia" w:eastAsiaTheme="minorEastAsia" w:cstheme="minorEastAsia"/>
                <w:i w:val="0"/>
                <w:iCs w:val="0"/>
                <w:color w:val="000000"/>
                <w:kern w:val="0"/>
                <w:sz w:val="24"/>
                <w:szCs w:val="24"/>
                <w:u w:val="none"/>
                <w:bdr w:val="single" w:color="000000" w:sz="4" w:space="0"/>
                <w:lang w:val="en-US" w:eastAsia="zh-CN" w:bidi="ar"/>
              </w:rPr>
              <w:drawing>
                <wp:inline distT="0" distB="0" distL="114300" distR="114300">
                  <wp:extent cx="1121410" cy="1117600"/>
                  <wp:effectExtent l="0" t="0" r="2540" b="6350"/>
                  <wp:docPr id="20" name="图片_1"/>
                  <wp:cNvGraphicFramePr/>
                  <a:graphic xmlns:a="http://schemas.openxmlformats.org/drawingml/2006/main">
                    <a:graphicData uri="http://schemas.openxmlformats.org/drawingml/2006/picture">
                      <pic:pic xmlns:pic="http://schemas.openxmlformats.org/drawingml/2006/picture">
                        <pic:nvPicPr>
                          <pic:cNvPr id="20" name="图片_1"/>
                          <pic:cNvPicPr/>
                        </pic:nvPicPr>
                        <pic:blipFill>
                          <a:blip r:embed="rId25"/>
                          <a:stretch>
                            <a:fillRect/>
                          </a:stretch>
                        </pic:blipFill>
                        <pic:spPr>
                          <a:xfrm>
                            <a:off x="0" y="0"/>
                            <a:ext cx="1121410" cy="1117600"/>
                          </a:xfrm>
                          <a:prstGeom prst="rect">
                            <a:avLst/>
                          </a:prstGeom>
                          <a:noFill/>
                          <a:ln>
                            <a:noFill/>
                          </a:ln>
                        </pic:spPr>
                      </pic:pic>
                    </a:graphicData>
                  </a:graphic>
                </wp:inline>
              </w:drawing>
            </w:r>
          </w:p>
        </w:tc>
        <w:tc>
          <w:tcPr>
            <w:tcW w:w="808" w:type="dxa"/>
            <w:shd w:val="clear" w:color="auto" w:fill="FFFFFF" w:themeFill="background1"/>
            <w:vAlign w:val="center"/>
          </w:tcPr>
          <w:p w14:paraId="635761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32</w:t>
            </w:r>
          </w:p>
        </w:tc>
        <w:tc>
          <w:tcPr>
            <w:tcW w:w="699" w:type="dxa"/>
            <w:shd w:val="clear" w:color="auto" w:fill="FFFFFF" w:themeFill="background1"/>
            <w:vAlign w:val="center"/>
          </w:tcPr>
          <w:p w14:paraId="5C7DBEA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vAlign w:val="center"/>
          </w:tcPr>
          <w:p w14:paraId="331E199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5F57A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000" w:hRule="atLeast"/>
        </w:trPr>
        <w:tc>
          <w:tcPr>
            <w:tcW w:w="1763" w:type="dxa"/>
            <w:gridSpan w:val="3"/>
            <w:shd w:val="clear" w:color="auto" w:fill="FFFFFF" w:themeFill="background1"/>
            <w:noWrap/>
            <w:vAlign w:val="center"/>
          </w:tcPr>
          <w:p w14:paraId="78C61844">
            <w:pPr>
              <w:jc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出场区</w:t>
            </w:r>
          </w:p>
        </w:tc>
        <w:tc>
          <w:tcPr>
            <w:tcW w:w="7562" w:type="dxa"/>
            <w:gridSpan w:val="4"/>
            <w:shd w:val="clear" w:color="auto" w:fill="FFFFFF" w:themeFill="background1"/>
            <w:noWrap/>
            <w:vAlign w:val="center"/>
          </w:tcPr>
          <w:p w14:paraId="2A93E33C">
            <w:pPr>
              <w:keepNext w:val="0"/>
              <w:keepLines w:val="0"/>
              <w:widowControl/>
              <w:suppressLineNumbers w:val="0"/>
              <w:jc w:val="both"/>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drawing>
                <wp:inline distT="0" distB="0" distL="114300" distR="114300">
                  <wp:extent cx="1543685" cy="2371725"/>
                  <wp:effectExtent l="0" t="0" r="18415" b="9525"/>
                  <wp:docPr id="13" name="图片 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7" descr="IMG_262"/>
                          <pic:cNvPicPr>
                            <a:picLocks noChangeAspect="1"/>
                          </pic:cNvPicPr>
                        </pic:nvPicPr>
                        <pic:blipFill>
                          <a:blip r:embed="rId26"/>
                          <a:stretch>
                            <a:fillRect/>
                          </a:stretch>
                        </pic:blipFill>
                        <pic:spPr>
                          <a:xfrm>
                            <a:off x="0" y="0"/>
                            <a:ext cx="1543685" cy="2371725"/>
                          </a:xfrm>
                          <a:prstGeom prst="rect">
                            <a:avLst/>
                          </a:prstGeom>
                          <a:noFill/>
                          <a:ln w="9525">
                            <a:noFill/>
                          </a:ln>
                        </pic:spPr>
                      </pic:pic>
                    </a:graphicData>
                  </a:graphic>
                </wp:inline>
              </w:drawing>
            </w:r>
            <w:r>
              <w:rPr>
                <w:rFonts w:hint="eastAsia" w:asciiTheme="minorEastAsia" w:hAnsiTheme="minorEastAsia" w:eastAsiaTheme="minorEastAsia" w:cstheme="minorEastAsia"/>
                <w:b/>
                <w:bCs/>
                <w:i w:val="0"/>
                <w:iCs w:val="0"/>
                <w:color w:val="000000"/>
                <w:kern w:val="0"/>
                <w:sz w:val="24"/>
                <w:szCs w:val="24"/>
                <w:u w:val="none"/>
                <w:lang w:val="en-US" w:eastAsia="zh-CN" w:bidi="ar"/>
              </w:rPr>
              <w:drawing>
                <wp:inline distT="0" distB="0" distL="114300" distR="114300">
                  <wp:extent cx="3018790" cy="2214880"/>
                  <wp:effectExtent l="0" t="0" r="10160" b="13970"/>
                  <wp:docPr id="18" name="图片 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8" descr="IMG_263"/>
                          <pic:cNvPicPr>
                            <a:picLocks noChangeAspect="1"/>
                          </pic:cNvPicPr>
                        </pic:nvPicPr>
                        <pic:blipFill>
                          <a:blip r:embed="rId27"/>
                          <a:stretch>
                            <a:fillRect/>
                          </a:stretch>
                        </pic:blipFill>
                        <pic:spPr>
                          <a:xfrm>
                            <a:off x="0" y="0"/>
                            <a:ext cx="3018790" cy="2214880"/>
                          </a:xfrm>
                          <a:prstGeom prst="rect">
                            <a:avLst/>
                          </a:prstGeom>
                          <a:noFill/>
                          <a:ln w="9525">
                            <a:noFill/>
                          </a:ln>
                        </pic:spPr>
                      </pic:pic>
                    </a:graphicData>
                  </a:graphic>
                </wp:inline>
              </w:drawing>
            </w:r>
          </w:p>
        </w:tc>
      </w:tr>
      <w:tr w14:paraId="09ABE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trPr>
        <w:tc>
          <w:tcPr>
            <w:tcW w:w="978" w:type="dxa"/>
            <w:vMerge w:val="restart"/>
            <w:shd w:val="clear" w:color="auto" w:fill="FFFFFF" w:themeFill="background1"/>
            <w:noWrap/>
            <w:vAlign w:val="center"/>
          </w:tcPr>
          <w:p w14:paraId="4B055C07">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出场区</w:t>
            </w:r>
          </w:p>
        </w:tc>
        <w:tc>
          <w:tcPr>
            <w:tcW w:w="785" w:type="dxa"/>
            <w:gridSpan w:val="2"/>
            <w:shd w:val="clear" w:color="auto" w:fill="FFFFFF" w:themeFill="background1"/>
            <w:noWrap/>
            <w:vAlign w:val="center"/>
          </w:tcPr>
          <w:p w14:paraId="473D2F8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5275" w:type="dxa"/>
            <w:shd w:val="clear" w:color="auto" w:fill="FFFFFF" w:themeFill="background1"/>
            <w:noWrap/>
            <w:vAlign w:val="center"/>
          </w:tcPr>
          <w:p w14:paraId="0AB7687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白色烤漆铁艺花艺旁框架</w:t>
            </w:r>
          </w:p>
        </w:tc>
        <w:tc>
          <w:tcPr>
            <w:tcW w:w="808" w:type="dxa"/>
            <w:shd w:val="clear" w:color="auto" w:fill="FFFFFF" w:themeFill="background1"/>
            <w:noWrap/>
            <w:vAlign w:val="center"/>
          </w:tcPr>
          <w:p w14:paraId="354449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noWrap/>
            <w:vAlign w:val="center"/>
          </w:tcPr>
          <w:p w14:paraId="190295A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noWrap/>
            <w:vAlign w:val="center"/>
          </w:tcPr>
          <w:p w14:paraId="1869AF8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505F6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00" w:hRule="atLeast"/>
        </w:trPr>
        <w:tc>
          <w:tcPr>
            <w:tcW w:w="978" w:type="dxa"/>
            <w:vMerge w:val="continue"/>
            <w:shd w:val="clear" w:color="auto" w:fill="FFFFFF" w:themeFill="background1"/>
            <w:noWrap/>
            <w:vAlign w:val="center"/>
          </w:tcPr>
          <w:p w14:paraId="7847703E">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0942081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5275" w:type="dxa"/>
            <w:shd w:val="clear" w:color="auto" w:fill="FFFFFF" w:themeFill="background1"/>
            <w:noWrap/>
            <w:vAlign w:val="center"/>
          </w:tcPr>
          <w:p w14:paraId="462C76E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背景打底9mm厚木工基层板（防火防腐处理）</w:t>
            </w:r>
          </w:p>
        </w:tc>
        <w:tc>
          <w:tcPr>
            <w:tcW w:w="808" w:type="dxa"/>
            <w:shd w:val="clear" w:color="auto" w:fill="FFFFFF" w:themeFill="background1"/>
            <w:noWrap/>
            <w:vAlign w:val="center"/>
          </w:tcPr>
          <w:p w14:paraId="1D0F69A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noWrap/>
            <w:vAlign w:val="center"/>
          </w:tcPr>
          <w:p w14:paraId="1FD6304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c>
          <w:tcPr>
            <w:tcW w:w="780" w:type="dxa"/>
            <w:shd w:val="clear" w:color="auto" w:fill="FFFFFF" w:themeFill="background1"/>
            <w:noWrap/>
            <w:vAlign w:val="center"/>
          </w:tcPr>
          <w:p w14:paraId="59122E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42BCA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60" w:hRule="atLeast"/>
        </w:trPr>
        <w:tc>
          <w:tcPr>
            <w:tcW w:w="978" w:type="dxa"/>
            <w:vMerge w:val="continue"/>
            <w:shd w:val="clear" w:color="auto" w:fill="FFFFFF" w:themeFill="background1"/>
            <w:noWrap/>
            <w:vAlign w:val="center"/>
          </w:tcPr>
          <w:p w14:paraId="20D9C30B">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BDD32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5275" w:type="dxa"/>
            <w:shd w:val="clear" w:color="auto" w:fill="FFFFFF" w:themeFill="background1"/>
            <w:vAlign w:val="center"/>
          </w:tcPr>
          <w:p w14:paraId="483E6E9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软装花艺</w:t>
            </w:r>
          </w:p>
        </w:tc>
        <w:tc>
          <w:tcPr>
            <w:tcW w:w="808" w:type="dxa"/>
            <w:shd w:val="clear" w:color="auto" w:fill="FFFFFF" w:themeFill="background1"/>
            <w:vAlign w:val="center"/>
          </w:tcPr>
          <w:p w14:paraId="4743C2B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30</w:t>
            </w:r>
          </w:p>
        </w:tc>
        <w:tc>
          <w:tcPr>
            <w:tcW w:w="699" w:type="dxa"/>
            <w:shd w:val="clear" w:color="auto" w:fill="FFFFFF" w:themeFill="background1"/>
            <w:vAlign w:val="center"/>
          </w:tcPr>
          <w:p w14:paraId="5FA20A9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w:t>
            </w:r>
          </w:p>
        </w:tc>
        <w:tc>
          <w:tcPr>
            <w:tcW w:w="780" w:type="dxa"/>
            <w:shd w:val="clear" w:color="auto" w:fill="FFFFFF" w:themeFill="background1"/>
            <w:vAlign w:val="center"/>
          </w:tcPr>
          <w:p w14:paraId="35C2EB1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白绿</w:t>
            </w:r>
          </w:p>
        </w:tc>
      </w:tr>
      <w:tr w14:paraId="4EAD9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978" w:type="dxa"/>
            <w:vMerge w:val="continue"/>
            <w:shd w:val="clear" w:color="auto" w:fill="FFFFFF" w:themeFill="background1"/>
            <w:noWrap/>
            <w:vAlign w:val="center"/>
          </w:tcPr>
          <w:p w14:paraId="390F64C6">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7306F89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5275" w:type="dxa"/>
            <w:shd w:val="clear" w:color="auto" w:fill="FFFFFF" w:themeFill="background1"/>
            <w:vAlign w:val="center"/>
          </w:tcPr>
          <w:p w14:paraId="7D75330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六角铁丝网（20米/卷）</w:t>
            </w:r>
          </w:p>
        </w:tc>
        <w:tc>
          <w:tcPr>
            <w:tcW w:w="808" w:type="dxa"/>
            <w:shd w:val="clear" w:color="auto" w:fill="FFFFFF" w:themeFill="background1"/>
            <w:vAlign w:val="center"/>
          </w:tcPr>
          <w:p w14:paraId="605EFE3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w:t>
            </w:r>
          </w:p>
        </w:tc>
        <w:tc>
          <w:tcPr>
            <w:tcW w:w="699" w:type="dxa"/>
            <w:shd w:val="clear" w:color="auto" w:fill="FFFFFF" w:themeFill="background1"/>
            <w:vAlign w:val="center"/>
          </w:tcPr>
          <w:p w14:paraId="627F09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卷</w:t>
            </w:r>
          </w:p>
        </w:tc>
        <w:tc>
          <w:tcPr>
            <w:tcW w:w="780" w:type="dxa"/>
            <w:shd w:val="clear" w:color="auto" w:fill="FFFFFF" w:themeFill="background1"/>
            <w:vAlign w:val="center"/>
          </w:tcPr>
          <w:p w14:paraId="043A4F9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w:t>
            </w:r>
          </w:p>
        </w:tc>
      </w:tr>
      <w:tr w14:paraId="11025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978" w:type="dxa"/>
            <w:vMerge w:val="continue"/>
            <w:shd w:val="clear" w:color="auto" w:fill="FFFFFF" w:themeFill="background1"/>
            <w:noWrap/>
            <w:vAlign w:val="center"/>
          </w:tcPr>
          <w:p w14:paraId="0E7F49B5">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88ED15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5275" w:type="dxa"/>
            <w:shd w:val="clear" w:color="auto" w:fill="FFFFFF" w:themeFill="background1"/>
            <w:vAlign w:val="center"/>
          </w:tcPr>
          <w:p w14:paraId="2BD2532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电梯口玄关</w:t>
            </w:r>
          </w:p>
        </w:tc>
        <w:tc>
          <w:tcPr>
            <w:tcW w:w="808" w:type="dxa"/>
            <w:shd w:val="clear" w:color="auto" w:fill="FFFFFF" w:themeFill="background1"/>
            <w:vAlign w:val="center"/>
          </w:tcPr>
          <w:p w14:paraId="6E25B5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vAlign w:val="center"/>
          </w:tcPr>
          <w:p w14:paraId="37550D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块</w:t>
            </w:r>
          </w:p>
        </w:tc>
        <w:tc>
          <w:tcPr>
            <w:tcW w:w="780" w:type="dxa"/>
            <w:shd w:val="clear" w:color="auto" w:fill="FFFFFF" w:themeFill="background1"/>
            <w:vAlign w:val="center"/>
          </w:tcPr>
          <w:p w14:paraId="25FE304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透明</w:t>
            </w:r>
          </w:p>
        </w:tc>
      </w:tr>
      <w:tr w14:paraId="78A0F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978" w:type="dxa"/>
            <w:vMerge w:val="continue"/>
            <w:shd w:val="clear" w:color="auto" w:fill="FFFFFF" w:themeFill="background1"/>
            <w:noWrap/>
            <w:vAlign w:val="center"/>
          </w:tcPr>
          <w:p w14:paraId="36F68E9C">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04A264A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5275" w:type="dxa"/>
            <w:shd w:val="clear" w:color="auto" w:fill="FFFFFF" w:themeFill="background1"/>
            <w:vAlign w:val="center"/>
          </w:tcPr>
          <w:p w14:paraId="11210D5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电动滑轮轨道-电机-遥控</w:t>
            </w:r>
          </w:p>
        </w:tc>
        <w:tc>
          <w:tcPr>
            <w:tcW w:w="808" w:type="dxa"/>
            <w:shd w:val="clear" w:color="auto" w:fill="FFFFFF" w:themeFill="background1"/>
            <w:vAlign w:val="center"/>
          </w:tcPr>
          <w:p w14:paraId="3CA21F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vAlign w:val="center"/>
          </w:tcPr>
          <w:p w14:paraId="42695A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组</w:t>
            </w:r>
          </w:p>
        </w:tc>
        <w:tc>
          <w:tcPr>
            <w:tcW w:w="780" w:type="dxa"/>
            <w:shd w:val="clear" w:color="auto" w:fill="FFFFFF" w:themeFill="background1"/>
            <w:vAlign w:val="center"/>
          </w:tcPr>
          <w:p w14:paraId="03D5C5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w:t>
            </w:r>
          </w:p>
        </w:tc>
      </w:tr>
      <w:tr w14:paraId="4AB558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978" w:type="dxa"/>
            <w:vMerge w:val="restart"/>
            <w:shd w:val="clear" w:color="auto" w:fill="FFFFFF" w:themeFill="background1"/>
            <w:noWrap/>
            <w:vAlign w:val="center"/>
          </w:tcPr>
          <w:p w14:paraId="49712AE8">
            <w:pPr>
              <w:keepNext w:val="0"/>
              <w:keepLines w:val="0"/>
              <w:widowControl/>
              <w:suppressLineNumbers w:val="0"/>
              <w:jc w:val="center"/>
              <w:textAlignment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b/>
                <w:bCs/>
                <w:i w:val="0"/>
                <w:iCs w:val="0"/>
                <w:color w:val="000000"/>
                <w:kern w:val="0"/>
                <w:sz w:val="24"/>
                <w:szCs w:val="24"/>
                <w:u w:val="none"/>
                <w:lang w:val="en-US" w:eastAsia="zh-CN" w:bidi="ar"/>
              </w:rPr>
              <w:t>合影区</w:t>
            </w:r>
          </w:p>
        </w:tc>
        <w:tc>
          <w:tcPr>
            <w:tcW w:w="785" w:type="dxa"/>
            <w:gridSpan w:val="2"/>
            <w:shd w:val="clear" w:color="auto" w:fill="FFFFFF" w:themeFill="background1"/>
            <w:noWrap/>
            <w:vAlign w:val="center"/>
          </w:tcPr>
          <w:p w14:paraId="1D80461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5275" w:type="dxa"/>
            <w:shd w:val="clear" w:color="auto" w:fill="FFFFFF" w:themeFill="background1"/>
            <w:vAlign w:val="center"/>
          </w:tcPr>
          <w:p w14:paraId="6BAC87A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亮光木饰面贴面，内开槽</w:t>
            </w:r>
          </w:p>
        </w:tc>
        <w:tc>
          <w:tcPr>
            <w:tcW w:w="808" w:type="dxa"/>
            <w:shd w:val="clear" w:color="auto" w:fill="FFFFFF" w:themeFill="background1"/>
            <w:vAlign w:val="center"/>
          </w:tcPr>
          <w:p w14:paraId="08B2CC4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28</w:t>
            </w:r>
          </w:p>
        </w:tc>
        <w:tc>
          <w:tcPr>
            <w:tcW w:w="699" w:type="dxa"/>
            <w:shd w:val="clear" w:color="auto" w:fill="FFFFFF" w:themeFill="background1"/>
            <w:vAlign w:val="center"/>
          </w:tcPr>
          <w:p w14:paraId="24748112">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平米</w:t>
            </w:r>
          </w:p>
        </w:tc>
        <w:tc>
          <w:tcPr>
            <w:tcW w:w="780" w:type="dxa"/>
            <w:shd w:val="clear" w:color="auto" w:fill="FFFFFF" w:themeFill="background1"/>
            <w:vAlign w:val="center"/>
          </w:tcPr>
          <w:p w14:paraId="3BDCBE2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30138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20" w:hRule="atLeast"/>
        </w:trPr>
        <w:tc>
          <w:tcPr>
            <w:tcW w:w="978" w:type="dxa"/>
            <w:vMerge w:val="continue"/>
            <w:shd w:val="clear" w:color="auto" w:fill="FFFFFF" w:themeFill="background1"/>
            <w:noWrap/>
            <w:vAlign w:val="center"/>
          </w:tcPr>
          <w:p w14:paraId="097F27DD">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4034DF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5275" w:type="dxa"/>
            <w:shd w:val="clear" w:color="auto" w:fill="FFFFFF" w:themeFill="background1"/>
            <w:vAlign w:val="center"/>
          </w:tcPr>
          <w:p w14:paraId="18C4E0D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地台-常量灯带-电源器</w:t>
            </w:r>
          </w:p>
        </w:tc>
        <w:tc>
          <w:tcPr>
            <w:tcW w:w="808" w:type="dxa"/>
            <w:shd w:val="clear" w:color="auto" w:fill="FFFFFF" w:themeFill="background1"/>
            <w:vAlign w:val="center"/>
          </w:tcPr>
          <w:p w14:paraId="31139E5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40</w:t>
            </w:r>
          </w:p>
        </w:tc>
        <w:tc>
          <w:tcPr>
            <w:tcW w:w="699" w:type="dxa"/>
            <w:shd w:val="clear" w:color="auto" w:fill="FFFFFF" w:themeFill="background1"/>
            <w:vAlign w:val="center"/>
          </w:tcPr>
          <w:p w14:paraId="49EEC02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vAlign w:val="center"/>
          </w:tcPr>
          <w:p w14:paraId="376AF4C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w:t>
            </w:r>
          </w:p>
        </w:tc>
      </w:tr>
      <w:tr w14:paraId="38946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20" w:hRule="atLeast"/>
        </w:trPr>
        <w:tc>
          <w:tcPr>
            <w:tcW w:w="978" w:type="dxa"/>
            <w:vMerge w:val="continue"/>
            <w:shd w:val="clear" w:color="auto" w:fill="FFFFFF" w:themeFill="background1"/>
            <w:noWrap/>
            <w:vAlign w:val="center"/>
          </w:tcPr>
          <w:p w14:paraId="61E75516">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75844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5275" w:type="dxa"/>
            <w:shd w:val="clear" w:color="auto" w:fill="FFFFFF" w:themeFill="background1"/>
            <w:vAlign w:val="center"/>
          </w:tcPr>
          <w:p w14:paraId="3B958D6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背景花艺造型</w:t>
            </w:r>
          </w:p>
        </w:tc>
        <w:tc>
          <w:tcPr>
            <w:tcW w:w="808" w:type="dxa"/>
            <w:shd w:val="clear" w:color="auto" w:fill="FFFFFF" w:themeFill="background1"/>
            <w:vAlign w:val="center"/>
          </w:tcPr>
          <w:p w14:paraId="437F995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15</w:t>
            </w:r>
          </w:p>
        </w:tc>
        <w:tc>
          <w:tcPr>
            <w:tcW w:w="699" w:type="dxa"/>
            <w:shd w:val="clear" w:color="auto" w:fill="FFFFFF" w:themeFill="background1"/>
            <w:vAlign w:val="center"/>
          </w:tcPr>
          <w:p w14:paraId="5813860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米</w:t>
            </w:r>
          </w:p>
        </w:tc>
        <w:tc>
          <w:tcPr>
            <w:tcW w:w="780" w:type="dxa"/>
            <w:shd w:val="clear" w:color="auto" w:fill="FFFFFF" w:themeFill="background1"/>
            <w:vAlign w:val="center"/>
          </w:tcPr>
          <w:p w14:paraId="5AC6DA0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白绿</w:t>
            </w:r>
          </w:p>
        </w:tc>
      </w:tr>
      <w:tr w14:paraId="70705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620" w:hRule="atLeast"/>
        </w:trPr>
        <w:tc>
          <w:tcPr>
            <w:tcW w:w="978" w:type="dxa"/>
            <w:vMerge w:val="continue"/>
            <w:shd w:val="clear" w:color="auto" w:fill="FFFFFF" w:themeFill="background1"/>
            <w:noWrap/>
            <w:vAlign w:val="center"/>
          </w:tcPr>
          <w:p w14:paraId="21D3E9D6">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647630B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5275" w:type="dxa"/>
            <w:shd w:val="clear" w:color="auto" w:fill="FFFFFF" w:themeFill="background1"/>
            <w:vAlign w:val="center"/>
          </w:tcPr>
          <w:p w14:paraId="3BC03F8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六角铁丝网（20米/卷）</w:t>
            </w:r>
          </w:p>
        </w:tc>
        <w:tc>
          <w:tcPr>
            <w:tcW w:w="808" w:type="dxa"/>
            <w:shd w:val="clear" w:color="auto" w:fill="FFFFFF" w:themeFill="background1"/>
            <w:vAlign w:val="center"/>
          </w:tcPr>
          <w:p w14:paraId="76DFB2E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w:t>
            </w:r>
          </w:p>
        </w:tc>
        <w:tc>
          <w:tcPr>
            <w:tcW w:w="699" w:type="dxa"/>
            <w:shd w:val="clear" w:color="auto" w:fill="FFFFFF" w:themeFill="background1"/>
            <w:vAlign w:val="center"/>
          </w:tcPr>
          <w:p w14:paraId="6F2BAAC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卷</w:t>
            </w:r>
          </w:p>
        </w:tc>
        <w:tc>
          <w:tcPr>
            <w:tcW w:w="780" w:type="dxa"/>
            <w:shd w:val="clear" w:color="auto" w:fill="FFFFFF" w:themeFill="background1"/>
            <w:vAlign w:val="center"/>
          </w:tcPr>
          <w:p w14:paraId="0BBCFD1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黑</w:t>
            </w:r>
          </w:p>
        </w:tc>
      </w:tr>
      <w:tr w14:paraId="31828E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978" w:type="dxa"/>
            <w:vMerge w:val="continue"/>
            <w:shd w:val="clear" w:color="auto" w:fill="FFFFFF" w:themeFill="background1"/>
            <w:noWrap/>
            <w:vAlign w:val="center"/>
          </w:tcPr>
          <w:p w14:paraId="3315601C">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2B76A98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5275" w:type="dxa"/>
            <w:shd w:val="clear" w:color="auto" w:fill="FFFFFF" w:themeFill="background1"/>
            <w:vAlign w:val="center"/>
          </w:tcPr>
          <w:p w14:paraId="6250CBF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吊灯直径42000</w:t>
            </w:r>
          </w:p>
        </w:tc>
        <w:tc>
          <w:tcPr>
            <w:tcW w:w="808" w:type="dxa"/>
            <w:shd w:val="clear" w:color="auto" w:fill="FFFFFF" w:themeFill="background1"/>
            <w:vAlign w:val="center"/>
          </w:tcPr>
          <w:p w14:paraId="4934BB5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vAlign w:val="center"/>
          </w:tcPr>
          <w:p w14:paraId="169A046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vAlign w:val="center"/>
          </w:tcPr>
          <w:p w14:paraId="0B653C3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p>
        </w:tc>
      </w:tr>
      <w:tr w14:paraId="59CC658C">
        <w:tblPrEx>
          <w:tblCellMar>
            <w:top w:w="0" w:type="dxa"/>
            <w:left w:w="108" w:type="dxa"/>
            <w:bottom w:w="0" w:type="dxa"/>
            <w:right w:w="108" w:type="dxa"/>
          </w:tblCellMar>
        </w:tblPrEx>
        <w:trPr>
          <w:trHeight w:val="700" w:hRule="atLeast"/>
        </w:trPr>
        <w:tc>
          <w:tcPr>
            <w:tcW w:w="978" w:type="dxa"/>
            <w:vMerge w:val="restart"/>
            <w:shd w:val="clear" w:color="auto" w:fill="FFFFFF" w:themeFill="background1"/>
            <w:noWrap/>
            <w:vAlign w:val="center"/>
          </w:tcPr>
          <w:p w14:paraId="03BEE60D">
            <w:pPr>
              <w:jc w:val="center"/>
              <w:rPr>
                <w:rFonts w:hint="eastAsia" w:asciiTheme="minorEastAsia" w:hAnsiTheme="minorEastAsia" w:eastAsiaTheme="minorEastAsia" w:cstheme="minorEastAsia"/>
                <w:b/>
                <w:bCs/>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断路器</w:t>
            </w:r>
          </w:p>
        </w:tc>
        <w:tc>
          <w:tcPr>
            <w:tcW w:w="785" w:type="dxa"/>
            <w:gridSpan w:val="2"/>
            <w:shd w:val="clear" w:color="auto" w:fill="FFFFFF" w:themeFill="background1"/>
            <w:noWrap/>
            <w:vAlign w:val="center"/>
          </w:tcPr>
          <w:p w14:paraId="05EE5D2C">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5275" w:type="dxa"/>
            <w:shd w:val="clear" w:color="auto" w:fill="FFFFFF" w:themeFill="background1"/>
            <w:vAlign w:val="center"/>
          </w:tcPr>
          <w:p w14:paraId="6FD2E07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断路器32A（3P）</w:t>
            </w:r>
          </w:p>
        </w:tc>
        <w:tc>
          <w:tcPr>
            <w:tcW w:w="808" w:type="dxa"/>
            <w:shd w:val="clear" w:color="auto" w:fill="FFFFFF" w:themeFill="background1"/>
            <w:vAlign w:val="center"/>
          </w:tcPr>
          <w:p w14:paraId="01C20BF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vAlign w:val="center"/>
          </w:tcPr>
          <w:p w14:paraId="22A15C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vAlign w:val="center"/>
          </w:tcPr>
          <w:p w14:paraId="00B5B0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p>
        </w:tc>
      </w:tr>
      <w:tr w14:paraId="5AB65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00" w:hRule="atLeast"/>
        </w:trPr>
        <w:tc>
          <w:tcPr>
            <w:tcW w:w="978" w:type="dxa"/>
            <w:vMerge w:val="continue"/>
            <w:shd w:val="clear" w:color="auto" w:fill="FFFFFF" w:themeFill="background1"/>
            <w:noWrap/>
            <w:vAlign w:val="center"/>
          </w:tcPr>
          <w:p w14:paraId="6F7E152D">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6CB115B8">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5275" w:type="dxa"/>
            <w:shd w:val="clear" w:color="auto" w:fill="FFFFFF" w:themeFill="background1"/>
            <w:vAlign w:val="center"/>
          </w:tcPr>
          <w:p w14:paraId="292FD2E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断路器50A（3P）</w:t>
            </w:r>
          </w:p>
        </w:tc>
        <w:tc>
          <w:tcPr>
            <w:tcW w:w="808" w:type="dxa"/>
            <w:shd w:val="clear" w:color="auto" w:fill="FFFFFF" w:themeFill="background1"/>
            <w:vAlign w:val="center"/>
          </w:tcPr>
          <w:p w14:paraId="0D7AD8C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699" w:type="dxa"/>
            <w:shd w:val="clear" w:color="auto" w:fill="FFFFFF" w:themeFill="background1"/>
            <w:vAlign w:val="center"/>
          </w:tcPr>
          <w:p w14:paraId="5EB2741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vAlign w:val="center"/>
          </w:tcPr>
          <w:p w14:paraId="77A44D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p>
        </w:tc>
      </w:tr>
      <w:tr w14:paraId="2DED5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978" w:type="dxa"/>
            <w:vMerge w:val="continue"/>
            <w:shd w:val="clear" w:color="auto" w:fill="FFFFFF" w:themeFill="background1"/>
            <w:noWrap/>
            <w:vAlign w:val="center"/>
          </w:tcPr>
          <w:p w14:paraId="4170AACB">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01DB58A">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5275" w:type="dxa"/>
            <w:shd w:val="clear" w:color="auto" w:fill="FFFFFF" w:themeFill="background1"/>
            <w:vAlign w:val="center"/>
          </w:tcPr>
          <w:p w14:paraId="38DF04C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断路器63A（3P）</w:t>
            </w:r>
          </w:p>
        </w:tc>
        <w:tc>
          <w:tcPr>
            <w:tcW w:w="808" w:type="dxa"/>
            <w:shd w:val="clear" w:color="auto" w:fill="FFFFFF" w:themeFill="background1"/>
            <w:vAlign w:val="center"/>
          </w:tcPr>
          <w:p w14:paraId="1C5133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699" w:type="dxa"/>
            <w:shd w:val="clear" w:color="auto" w:fill="FFFFFF" w:themeFill="background1"/>
            <w:vAlign w:val="center"/>
          </w:tcPr>
          <w:p w14:paraId="286FD00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vAlign w:val="center"/>
          </w:tcPr>
          <w:p w14:paraId="1C7398D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p>
        </w:tc>
      </w:tr>
      <w:tr w14:paraId="0A99B4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978" w:type="dxa"/>
            <w:vMerge w:val="continue"/>
            <w:shd w:val="clear" w:color="auto" w:fill="FFFFFF" w:themeFill="background1"/>
            <w:noWrap/>
            <w:vAlign w:val="center"/>
          </w:tcPr>
          <w:p w14:paraId="147561CB">
            <w:pPr>
              <w:jc w:val="center"/>
              <w:rPr>
                <w:rFonts w:hint="eastAsia" w:asciiTheme="minorEastAsia" w:hAnsiTheme="minorEastAsia" w:eastAsiaTheme="minorEastAsia" w:cstheme="minorEastAsia"/>
                <w:b/>
                <w:bCs/>
                <w:i w:val="0"/>
                <w:iCs w:val="0"/>
                <w:color w:val="000000"/>
                <w:sz w:val="24"/>
                <w:szCs w:val="24"/>
                <w:u w:val="none"/>
              </w:rPr>
            </w:pPr>
          </w:p>
        </w:tc>
        <w:tc>
          <w:tcPr>
            <w:tcW w:w="785" w:type="dxa"/>
            <w:gridSpan w:val="2"/>
            <w:shd w:val="clear" w:color="auto" w:fill="FFFFFF" w:themeFill="background1"/>
            <w:noWrap/>
            <w:vAlign w:val="center"/>
          </w:tcPr>
          <w:p w14:paraId="525328A0">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5275" w:type="dxa"/>
            <w:shd w:val="clear" w:color="auto" w:fill="FFFFFF" w:themeFill="background1"/>
            <w:vAlign w:val="center"/>
          </w:tcPr>
          <w:p w14:paraId="34ABD54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断路器80A（3P）</w:t>
            </w:r>
          </w:p>
        </w:tc>
        <w:tc>
          <w:tcPr>
            <w:tcW w:w="808" w:type="dxa"/>
            <w:shd w:val="clear" w:color="auto" w:fill="FFFFFF" w:themeFill="background1"/>
            <w:vAlign w:val="center"/>
          </w:tcPr>
          <w:p w14:paraId="67F84E2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9" w:type="dxa"/>
            <w:shd w:val="clear" w:color="auto" w:fill="FFFFFF" w:themeFill="background1"/>
            <w:vAlign w:val="center"/>
          </w:tcPr>
          <w:p w14:paraId="148475E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c>
          <w:tcPr>
            <w:tcW w:w="780" w:type="dxa"/>
            <w:shd w:val="clear" w:color="auto" w:fill="FFFFFF" w:themeFill="background1"/>
            <w:vAlign w:val="center"/>
          </w:tcPr>
          <w:p w14:paraId="55C0F72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p>
        </w:tc>
      </w:tr>
      <w:tr w14:paraId="488C0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00" w:hRule="atLeast"/>
        </w:trPr>
        <w:tc>
          <w:tcPr>
            <w:tcW w:w="978" w:type="dxa"/>
            <w:vMerge w:val="restart"/>
            <w:shd w:val="clear" w:color="auto" w:fill="FFFFFF" w:themeFill="background1"/>
            <w:noWrap/>
            <w:vAlign w:val="center"/>
          </w:tcPr>
          <w:p w14:paraId="66C74E17">
            <w:pPr>
              <w:jc w:val="center"/>
              <w:rPr>
                <w:rFonts w:hint="eastAsia" w:asciiTheme="minorEastAsia" w:hAnsiTheme="minorEastAsia" w:eastAsiaTheme="minorEastAsia" w:cstheme="minorEastAsia"/>
                <w:b/>
                <w:bCs/>
                <w:i w:val="0"/>
                <w:iCs w:val="0"/>
                <w:color w:val="000000"/>
                <w:sz w:val="24"/>
                <w:szCs w:val="24"/>
                <w:u w:val="none"/>
                <w:lang w:val="en-US" w:eastAsia="zh-CN"/>
              </w:rPr>
            </w:pPr>
            <w:r>
              <w:rPr>
                <w:rFonts w:hint="eastAsia" w:asciiTheme="minorEastAsia" w:hAnsiTheme="minorEastAsia" w:eastAsiaTheme="minorEastAsia" w:cstheme="minorEastAsia"/>
                <w:b/>
                <w:bCs/>
                <w:i w:val="0"/>
                <w:iCs w:val="0"/>
                <w:color w:val="000000"/>
                <w:sz w:val="24"/>
                <w:szCs w:val="24"/>
                <w:u w:val="none"/>
                <w:lang w:val="en-US" w:eastAsia="zh-CN"/>
              </w:rPr>
              <w:t>其他</w:t>
            </w:r>
          </w:p>
        </w:tc>
        <w:tc>
          <w:tcPr>
            <w:tcW w:w="785" w:type="dxa"/>
            <w:gridSpan w:val="2"/>
            <w:shd w:val="clear" w:color="auto" w:fill="FFFFFF" w:themeFill="background1"/>
            <w:noWrap/>
            <w:vAlign w:val="center"/>
          </w:tcPr>
          <w:p w14:paraId="2262FCA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5275" w:type="dxa"/>
            <w:shd w:val="clear" w:color="auto" w:fill="FFFFFF" w:themeFill="background1"/>
            <w:vAlign w:val="center"/>
          </w:tcPr>
          <w:p w14:paraId="6ACAA22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起帆分线1/平，电胶布，铁丝，轧带，螺丝；钢丝；等辅材</w:t>
            </w:r>
          </w:p>
        </w:tc>
        <w:tc>
          <w:tcPr>
            <w:tcW w:w="808" w:type="dxa"/>
            <w:shd w:val="clear" w:color="auto" w:fill="FFFFFF" w:themeFill="background1"/>
            <w:vAlign w:val="center"/>
          </w:tcPr>
          <w:p w14:paraId="198F248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vAlign w:val="center"/>
          </w:tcPr>
          <w:p w14:paraId="1C9D099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c>
          <w:tcPr>
            <w:tcW w:w="780" w:type="dxa"/>
            <w:shd w:val="clear" w:color="auto" w:fill="FFFFFF" w:themeFill="background1"/>
            <w:vAlign w:val="center"/>
          </w:tcPr>
          <w:p w14:paraId="4A74B08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r>
      <w:tr w14:paraId="1E5D0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atLeast"/>
        </w:trPr>
        <w:tc>
          <w:tcPr>
            <w:tcW w:w="978" w:type="dxa"/>
            <w:vMerge w:val="continue"/>
            <w:shd w:val="clear" w:color="auto" w:fill="FFFFFF" w:themeFill="background1"/>
            <w:noWrap/>
            <w:vAlign w:val="center"/>
          </w:tcPr>
          <w:p w14:paraId="5CAC35FE">
            <w:pPr>
              <w:jc w:val="center"/>
              <w:rPr>
                <w:rFonts w:hint="eastAsia" w:asciiTheme="minorEastAsia" w:hAnsiTheme="minorEastAsia" w:eastAsiaTheme="minorEastAsia" w:cstheme="minorEastAsia"/>
                <w:b/>
                <w:bCs/>
                <w:i w:val="0"/>
                <w:iCs w:val="0"/>
                <w:color w:val="000000"/>
                <w:sz w:val="24"/>
                <w:szCs w:val="24"/>
                <w:u w:val="none"/>
                <w:lang w:val="en-US" w:eastAsia="zh-CN"/>
              </w:rPr>
            </w:pPr>
          </w:p>
        </w:tc>
        <w:tc>
          <w:tcPr>
            <w:tcW w:w="785" w:type="dxa"/>
            <w:gridSpan w:val="2"/>
            <w:shd w:val="clear" w:color="auto" w:fill="FFFFFF" w:themeFill="background1"/>
            <w:noWrap/>
            <w:vAlign w:val="center"/>
          </w:tcPr>
          <w:p w14:paraId="519A144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5275" w:type="dxa"/>
            <w:shd w:val="clear" w:color="auto" w:fill="FFFFFF" w:themeFill="background1"/>
            <w:vAlign w:val="center"/>
          </w:tcPr>
          <w:p w14:paraId="253951F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人工/花艺师/电工/木工等人工费</w:t>
            </w:r>
          </w:p>
        </w:tc>
        <w:tc>
          <w:tcPr>
            <w:tcW w:w="808" w:type="dxa"/>
            <w:shd w:val="clear" w:color="auto" w:fill="FFFFFF" w:themeFill="background1"/>
            <w:vAlign w:val="center"/>
          </w:tcPr>
          <w:p w14:paraId="6BA20C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vAlign w:val="center"/>
          </w:tcPr>
          <w:p w14:paraId="59A028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c>
          <w:tcPr>
            <w:tcW w:w="780" w:type="dxa"/>
            <w:shd w:val="clear" w:color="auto" w:fill="FFFFFF" w:themeFill="background1"/>
            <w:vAlign w:val="center"/>
          </w:tcPr>
          <w:p w14:paraId="51DFE3E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r>
      <w:tr w14:paraId="1E4ACB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00" w:hRule="atLeast"/>
        </w:trPr>
        <w:tc>
          <w:tcPr>
            <w:tcW w:w="978" w:type="dxa"/>
            <w:vMerge w:val="continue"/>
            <w:shd w:val="clear" w:color="auto" w:fill="FFFFFF" w:themeFill="background1"/>
            <w:noWrap/>
            <w:vAlign w:val="center"/>
          </w:tcPr>
          <w:p w14:paraId="26794623">
            <w:pPr>
              <w:jc w:val="center"/>
              <w:rPr>
                <w:rFonts w:hint="eastAsia" w:asciiTheme="minorEastAsia" w:hAnsiTheme="minorEastAsia" w:eastAsiaTheme="minorEastAsia" w:cstheme="minorEastAsia"/>
                <w:b/>
                <w:bCs/>
                <w:i w:val="0"/>
                <w:iCs w:val="0"/>
                <w:color w:val="000000"/>
                <w:sz w:val="24"/>
                <w:szCs w:val="24"/>
                <w:u w:val="none"/>
                <w:lang w:val="en-US" w:eastAsia="zh-CN"/>
              </w:rPr>
            </w:pPr>
          </w:p>
        </w:tc>
        <w:tc>
          <w:tcPr>
            <w:tcW w:w="785" w:type="dxa"/>
            <w:gridSpan w:val="2"/>
            <w:shd w:val="clear" w:color="auto" w:fill="FFFFFF" w:themeFill="background1"/>
            <w:noWrap/>
            <w:vAlign w:val="center"/>
          </w:tcPr>
          <w:p w14:paraId="2EB058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5275" w:type="dxa"/>
            <w:shd w:val="clear" w:color="auto" w:fill="FFFFFF" w:themeFill="background1"/>
            <w:vAlign w:val="center"/>
          </w:tcPr>
          <w:p w14:paraId="470719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木结构/铁艺/花艺/水晶/灯/物料运输费</w:t>
            </w:r>
          </w:p>
        </w:tc>
        <w:tc>
          <w:tcPr>
            <w:tcW w:w="808" w:type="dxa"/>
            <w:shd w:val="clear" w:color="auto" w:fill="FFFFFF" w:themeFill="background1"/>
            <w:vAlign w:val="center"/>
          </w:tcPr>
          <w:p w14:paraId="0B91673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9" w:type="dxa"/>
            <w:shd w:val="clear" w:color="auto" w:fill="FFFFFF" w:themeFill="background1"/>
            <w:vAlign w:val="center"/>
          </w:tcPr>
          <w:p w14:paraId="6EBB096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c>
          <w:tcPr>
            <w:tcW w:w="780" w:type="dxa"/>
            <w:shd w:val="clear" w:color="auto" w:fill="FFFFFF" w:themeFill="background1"/>
            <w:vAlign w:val="center"/>
          </w:tcPr>
          <w:p w14:paraId="6749B8A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p>
        </w:tc>
      </w:tr>
    </w:tbl>
    <w:p w14:paraId="762733EA">
      <w:pPr>
        <w:tabs>
          <w:tab w:val="left" w:pos="0"/>
        </w:tabs>
        <w:spacing w:line="460" w:lineRule="exact"/>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（2）灯光音响</w:t>
      </w:r>
    </w:p>
    <w:tbl>
      <w:tblPr>
        <w:tblStyle w:val="64"/>
        <w:tblW w:w="9465"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Layout w:type="fixed"/>
        <w:tblCellMar>
          <w:top w:w="0" w:type="dxa"/>
          <w:left w:w="108" w:type="dxa"/>
          <w:bottom w:w="0" w:type="dxa"/>
          <w:right w:w="108" w:type="dxa"/>
        </w:tblCellMar>
      </w:tblPr>
      <w:tblGrid>
        <w:gridCol w:w="696"/>
        <w:gridCol w:w="1058"/>
        <w:gridCol w:w="6300"/>
        <w:gridCol w:w="715"/>
        <w:gridCol w:w="696"/>
      </w:tblGrid>
      <w:tr w14:paraId="7D637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60" w:hRule="atLeast"/>
        </w:trPr>
        <w:tc>
          <w:tcPr>
            <w:tcW w:w="9465" w:type="dxa"/>
            <w:gridSpan w:val="5"/>
            <w:shd w:val="clear" w:color="auto" w:fill="FFFFFF" w:themeFill="background1"/>
            <w:vAlign w:val="top"/>
          </w:tcPr>
          <w:p w14:paraId="138CD526">
            <w:pPr>
              <w:keepNext w:val="0"/>
              <w:keepLines w:val="0"/>
              <w:widowControl/>
              <w:suppressLineNumbers w:val="0"/>
              <w:jc w:val="center"/>
              <w:textAlignment w:val="top"/>
              <w:rPr>
                <w:rFonts w:hint="eastAsia" w:asciiTheme="minorEastAsia" w:hAnsiTheme="minorEastAsia" w:eastAsiaTheme="minorEastAsia" w:cstheme="minorEastAsia"/>
                <w:b/>
                <w:bCs/>
                <w:i w:val="0"/>
                <w:iCs w:val="0"/>
                <w:color w:val="FFFFFF"/>
                <w:sz w:val="24"/>
                <w:szCs w:val="24"/>
                <w:u w:val="none"/>
              </w:rPr>
            </w:pPr>
            <w:r>
              <w:rPr>
                <w:rFonts w:hint="eastAsia" w:asciiTheme="minorEastAsia" w:hAnsiTheme="minorEastAsia" w:eastAsiaTheme="minorEastAsia" w:cstheme="minorEastAsia"/>
                <w:b/>
                <w:bCs/>
                <w:i w:val="0"/>
                <w:iCs w:val="0"/>
                <w:color w:val="auto"/>
                <w:kern w:val="0"/>
                <w:sz w:val="24"/>
                <w:szCs w:val="24"/>
                <w:u w:val="none"/>
                <w:lang w:val="en-US" w:eastAsia="zh-CN" w:bidi="ar"/>
              </w:rPr>
              <w:t>灯光设备</w:t>
            </w:r>
          </w:p>
        </w:tc>
      </w:tr>
      <w:tr w14:paraId="13CC20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trPr>
        <w:tc>
          <w:tcPr>
            <w:tcW w:w="696" w:type="dxa"/>
            <w:shd w:val="clear" w:color="auto" w:fill="FFFFFF" w:themeFill="background1"/>
            <w:noWrap/>
            <w:vAlign w:val="center"/>
          </w:tcPr>
          <w:p w14:paraId="073A6B2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序号</w:t>
            </w:r>
          </w:p>
        </w:tc>
        <w:tc>
          <w:tcPr>
            <w:tcW w:w="1058" w:type="dxa"/>
            <w:shd w:val="clear" w:color="auto" w:fill="FFFFFF" w:themeFill="background1"/>
            <w:noWrap/>
            <w:vAlign w:val="center"/>
          </w:tcPr>
          <w:p w14:paraId="12EB56B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名称</w:t>
            </w:r>
          </w:p>
        </w:tc>
        <w:tc>
          <w:tcPr>
            <w:tcW w:w="6300" w:type="dxa"/>
            <w:shd w:val="clear" w:color="auto" w:fill="FFFFFF" w:themeFill="background1"/>
            <w:vAlign w:val="center"/>
          </w:tcPr>
          <w:p w14:paraId="5E31B460">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技术参数等要求</w:t>
            </w:r>
          </w:p>
        </w:tc>
        <w:tc>
          <w:tcPr>
            <w:tcW w:w="715" w:type="dxa"/>
            <w:shd w:val="clear" w:color="auto" w:fill="FFFFFF" w:themeFill="background1"/>
            <w:vAlign w:val="center"/>
          </w:tcPr>
          <w:p w14:paraId="2EBBD86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数量</w:t>
            </w:r>
          </w:p>
        </w:tc>
        <w:tc>
          <w:tcPr>
            <w:tcW w:w="696" w:type="dxa"/>
            <w:shd w:val="clear" w:color="auto" w:fill="FFFFFF" w:themeFill="background1"/>
            <w:vAlign w:val="center"/>
          </w:tcPr>
          <w:p w14:paraId="7829B4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单位</w:t>
            </w:r>
          </w:p>
        </w:tc>
      </w:tr>
      <w:tr w14:paraId="2E658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0" w:hRule="atLeast"/>
        </w:trPr>
        <w:tc>
          <w:tcPr>
            <w:tcW w:w="696" w:type="dxa"/>
            <w:shd w:val="clear" w:color="auto" w:fill="FFFFFF" w:themeFill="background1"/>
            <w:noWrap/>
            <w:vAlign w:val="center"/>
          </w:tcPr>
          <w:p w14:paraId="0B02B03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058" w:type="dxa"/>
            <w:shd w:val="clear" w:color="auto" w:fill="FFFFFF" w:themeFill="background1"/>
            <w:noWrap/>
            <w:vAlign w:val="center"/>
          </w:tcPr>
          <w:p w14:paraId="6354383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330电脑光束灯</w:t>
            </w:r>
          </w:p>
        </w:tc>
        <w:tc>
          <w:tcPr>
            <w:tcW w:w="6300" w:type="dxa"/>
            <w:shd w:val="clear" w:color="auto" w:fill="FFFFFF" w:themeFill="background1"/>
            <w:vAlign w:val="center"/>
          </w:tcPr>
          <w:p w14:paraId="2BA891A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总功率：400W-440W</w:t>
            </w:r>
          </w:p>
          <w:p w14:paraId="34C2C4B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光源1：LED光源显示屏：显示屏, 可倒转180°, 中英文切换</w:t>
            </w:r>
          </w:p>
          <w:p w14:paraId="0DF40628">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镜头组合：2°控制方式：18/24通道</w:t>
            </w:r>
          </w:p>
          <w:p w14:paraId="756A336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控制模式：DMX512, 自走模式，主从模式，声控模式</w:t>
            </w:r>
          </w:p>
          <w:p w14:paraId="02880B8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X轴：540°16Bit (精准扫描)</w:t>
            </w:r>
          </w:p>
          <w:p w14:paraId="3A52EB5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Y轴：270°16Bit (精准扫描)光束角：0°-5°</w:t>
            </w:r>
          </w:p>
          <w:p w14:paraId="69B45DB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颜色盘：1个色盘, 14色片+白光, 可半色效果，1个六彩镜盘（七彩缤纷彩虹效果）</w:t>
            </w:r>
          </w:p>
          <w:p w14:paraId="46A288D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图案盘：1个固定图案盘：17个图案+白光</w:t>
            </w:r>
          </w:p>
          <w:p w14:paraId="7D18FE1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棱镜组：2个棱镜调光：0%-100%</w:t>
            </w:r>
          </w:p>
          <w:p w14:paraId="0E21070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线性调光雾化：线性雾化</w:t>
            </w:r>
          </w:p>
        </w:tc>
        <w:tc>
          <w:tcPr>
            <w:tcW w:w="715" w:type="dxa"/>
            <w:shd w:val="clear" w:color="auto" w:fill="FFFFFF" w:themeFill="background1"/>
            <w:noWrap/>
            <w:vAlign w:val="center"/>
          </w:tcPr>
          <w:p w14:paraId="182875FB">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18</w:t>
            </w:r>
          </w:p>
        </w:tc>
        <w:tc>
          <w:tcPr>
            <w:tcW w:w="696" w:type="dxa"/>
            <w:shd w:val="clear" w:color="auto" w:fill="FFFFFF" w:themeFill="background1"/>
            <w:vAlign w:val="center"/>
          </w:tcPr>
          <w:p w14:paraId="4091FD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25F189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0" w:hRule="atLeast"/>
        </w:trPr>
        <w:tc>
          <w:tcPr>
            <w:tcW w:w="696" w:type="dxa"/>
            <w:shd w:val="clear" w:color="auto" w:fill="FFFFFF" w:themeFill="background1"/>
            <w:noWrap/>
            <w:vAlign w:val="center"/>
          </w:tcPr>
          <w:p w14:paraId="31A5BB0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1058" w:type="dxa"/>
            <w:shd w:val="clear" w:color="auto" w:fill="FFFFFF" w:themeFill="background1"/>
            <w:noWrap/>
            <w:vAlign w:val="center"/>
          </w:tcPr>
          <w:p w14:paraId="10032B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全彩星空激光灯</w:t>
            </w:r>
          </w:p>
        </w:tc>
        <w:tc>
          <w:tcPr>
            <w:tcW w:w="6300" w:type="dxa"/>
            <w:shd w:val="clear" w:color="auto" w:fill="FFFFFF" w:themeFill="background1"/>
            <w:vAlign w:val="center"/>
          </w:tcPr>
          <w:p w14:paraId="21B4F0A1">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额定功率：10W激光功率：RGB3W</w:t>
            </w:r>
          </w:p>
          <w:p w14:paraId="2789C721">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激光器类型：全固态半导体激光器</w:t>
            </w:r>
          </w:p>
          <w:p w14:paraId="485558CB">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激光颜色：全彩防护级别：IP65</w:t>
            </w:r>
          </w:p>
          <w:p w14:paraId="1992B3D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激光等级：Class 3B</w:t>
            </w:r>
          </w:p>
          <w:p w14:paraId="657DDB5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激光调制信号：模拟调制 </w:t>
            </w:r>
          </w:p>
          <w:p w14:paraId="3E66463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控制模式：DMX512/自走  通道模式：8CH</w:t>
            </w:r>
          </w:p>
          <w:p w14:paraId="6407DB8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LED显示屏操作冷却系统：自然散热</w:t>
            </w:r>
          </w:p>
        </w:tc>
        <w:tc>
          <w:tcPr>
            <w:tcW w:w="715" w:type="dxa"/>
            <w:shd w:val="clear" w:color="auto" w:fill="FFFFFF" w:themeFill="background1"/>
            <w:noWrap/>
            <w:vAlign w:val="center"/>
          </w:tcPr>
          <w:p w14:paraId="0469EC8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696" w:type="dxa"/>
            <w:shd w:val="clear" w:color="auto" w:fill="FFFFFF" w:themeFill="background1"/>
            <w:vAlign w:val="center"/>
          </w:tcPr>
          <w:p w14:paraId="1A12F20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3C08AC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0" w:hRule="atLeast"/>
        </w:trPr>
        <w:tc>
          <w:tcPr>
            <w:tcW w:w="696" w:type="dxa"/>
            <w:shd w:val="clear" w:color="auto" w:fill="FFFFFF" w:themeFill="background1"/>
            <w:noWrap/>
            <w:vAlign w:val="center"/>
          </w:tcPr>
          <w:p w14:paraId="147463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1058" w:type="dxa"/>
            <w:shd w:val="clear" w:color="auto" w:fill="FFFFFF" w:themeFill="background1"/>
            <w:noWrap/>
            <w:vAlign w:val="center"/>
          </w:tcPr>
          <w:p w14:paraId="21F2EBE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双色面光帕灯</w:t>
            </w:r>
          </w:p>
        </w:tc>
        <w:tc>
          <w:tcPr>
            <w:tcW w:w="6300" w:type="dxa"/>
            <w:shd w:val="clear" w:color="auto" w:fill="FFFFFF" w:themeFill="background1"/>
            <w:vAlign w:val="center"/>
          </w:tcPr>
          <w:p w14:paraId="50DDD08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电压：AC90V-220V，50/60Hz</w:t>
            </w:r>
          </w:p>
          <w:p w14:paraId="3086D19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功率：250COB光源：200W  </w:t>
            </w:r>
          </w:p>
          <w:p w14:paraId="401BF1C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控制：DMX512、主从控制、自走</w:t>
            </w:r>
          </w:p>
          <w:p w14:paraId="605E928B">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通道： 2通道（数码显示）</w:t>
            </w:r>
          </w:p>
          <w:p w14:paraId="1CA79E2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颜色：白光/暖白/正白+暖白</w:t>
            </w:r>
          </w:p>
          <w:p w14:paraId="76DFC34B">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色温：3200K-6500K可选</w:t>
            </w:r>
          </w:p>
        </w:tc>
        <w:tc>
          <w:tcPr>
            <w:tcW w:w="715" w:type="dxa"/>
            <w:shd w:val="clear" w:color="auto" w:fill="FFFFFF" w:themeFill="background1"/>
            <w:noWrap/>
            <w:vAlign w:val="center"/>
          </w:tcPr>
          <w:p w14:paraId="6639E9F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30</w:t>
            </w:r>
          </w:p>
        </w:tc>
        <w:tc>
          <w:tcPr>
            <w:tcW w:w="696" w:type="dxa"/>
            <w:shd w:val="clear" w:color="auto" w:fill="FFFFFF" w:themeFill="background1"/>
            <w:vAlign w:val="center"/>
          </w:tcPr>
          <w:p w14:paraId="455AE74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643EA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960" w:hRule="atLeast"/>
        </w:trPr>
        <w:tc>
          <w:tcPr>
            <w:tcW w:w="696" w:type="dxa"/>
            <w:shd w:val="clear" w:color="auto" w:fill="FFFFFF" w:themeFill="background1"/>
            <w:noWrap/>
            <w:vAlign w:val="center"/>
          </w:tcPr>
          <w:p w14:paraId="15F6A5F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1058" w:type="dxa"/>
            <w:shd w:val="clear" w:color="auto" w:fill="FFFFFF" w:themeFill="background1"/>
            <w:noWrap/>
            <w:vAlign w:val="center"/>
          </w:tcPr>
          <w:p w14:paraId="3D92D4A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摇头染色灯</w:t>
            </w:r>
          </w:p>
        </w:tc>
        <w:tc>
          <w:tcPr>
            <w:tcW w:w="6300" w:type="dxa"/>
            <w:shd w:val="clear" w:color="auto" w:fill="FFFFFF" w:themeFill="background1"/>
            <w:vAlign w:val="center"/>
          </w:tcPr>
          <w:p w14:paraId="0134041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电源:AC100V-240V频率:50Hz-60Hz</w:t>
            </w:r>
          </w:p>
          <w:p w14:paraId="62D701E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总功率:320W保险丝:7A</w:t>
            </w:r>
          </w:p>
          <w:p w14:paraId="0AE8077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灯源功率:250W</w:t>
            </w:r>
          </w:p>
          <w:p w14:paraId="17B5337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色温:8500K 灯珠数量19颗15w四合一（RGBW）</w:t>
            </w:r>
          </w:p>
          <w:p w14:paraId="752487F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平均寿命:2000H</w:t>
            </w:r>
          </w:p>
          <w:p w14:paraId="6FF50D9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控制信号:国际标准 DMX512</w:t>
            </w:r>
          </w:p>
          <w:p w14:paraId="5D1AF2B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外观:耐高温塑料+模压合金材料</w:t>
            </w:r>
          </w:p>
          <w:p w14:paraId="17F6DA1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灯体颜色:黑色</w:t>
            </w:r>
          </w:p>
          <w:p w14:paraId="6935DE3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防护等级:IP20</w:t>
            </w:r>
          </w:p>
        </w:tc>
        <w:tc>
          <w:tcPr>
            <w:tcW w:w="715" w:type="dxa"/>
            <w:shd w:val="clear" w:color="auto" w:fill="FFFFFF" w:themeFill="background1"/>
            <w:noWrap/>
            <w:vAlign w:val="center"/>
          </w:tcPr>
          <w:p w14:paraId="4621F2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w:t>
            </w:r>
          </w:p>
        </w:tc>
        <w:tc>
          <w:tcPr>
            <w:tcW w:w="696" w:type="dxa"/>
            <w:shd w:val="clear" w:color="auto" w:fill="FFFFFF" w:themeFill="background1"/>
            <w:noWrap/>
            <w:vAlign w:val="center"/>
          </w:tcPr>
          <w:p w14:paraId="4FF70C4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49C98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trPr>
        <w:tc>
          <w:tcPr>
            <w:tcW w:w="696" w:type="dxa"/>
            <w:shd w:val="clear" w:color="auto" w:fill="FFFFFF" w:themeFill="background1"/>
            <w:noWrap/>
            <w:vAlign w:val="center"/>
          </w:tcPr>
          <w:p w14:paraId="4407FFD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1058" w:type="dxa"/>
            <w:shd w:val="clear" w:color="auto" w:fill="FFFFFF" w:themeFill="background1"/>
            <w:noWrap/>
            <w:vAlign w:val="center"/>
          </w:tcPr>
          <w:p w14:paraId="3214EE9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全彩像素灯</w:t>
            </w:r>
          </w:p>
        </w:tc>
        <w:tc>
          <w:tcPr>
            <w:tcW w:w="6300" w:type="dxa"/>
            <w:shd w:val="clear" w:color="auto" w:fill="FFFFFF" w:themeFill="background1"/>
            <w:vAlign w:val="center"/>
          </w:tcPr>
          <w:p w14:paraId="32CDBA0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光源：10W四合一灯珠</w:t>
            </w:r>
          </w:p>
          <w:p w14:paraId="037EA5C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光学角度：15° 24° 38°可选</w:t>
            </w:r>
          </w:p>
          <w:p w14:paraId="0726674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开孔尺寸;￠75   或提手吊挂模式</w:t>
            </w:r>
          </w:p>
          <w:p w14:paraId="7F8D954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控制方式：单灯单控，每个灯一个独立控制盒</w:t>
            </w:r>
          </w:p>
          <w:p w14:paraId="6813BD8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接线方式：电源信号手拉手 连接，方便安装，无干扰</w:t>
            </w:r>
          </w:p>
        </w:tc>
        <w:tc>
          <w:tcPr>
            <w:tcW w:w="715" w:type="dxa"/>
            <w:shd w:val="clear" w:color="auto" w:fill="FFFFFF" w:themeFill="background1"/>
            <w:noWrap/>
            <w:vAlign w:val="center"/>
          </w:tcPr>
          <w:p w14:paraId="1B271DC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40</w:t>
            </w:r>
          </w:p>
        </w:tc>
        <w:tc>
          <w:tcPr>
            <w:tcW w:w="696" w:type="dxa"/>
            <w:shd w:val="clear" w:color="auto" w:fill="FFFFFF" w:themeFill="background1"/>
            <w:vAlign w:val="center"/>
          </w:tcPr>
          <w:p w14:paraId="51BE3E4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79EF1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90" w:hRule="atLeast"/>
        </w:trPr>
        <w:tc>
          <w:tcPr>
            <w:tcW w:w="696" w:type="dxa"/>
            <w:shd w:val="clear" w:color="auto" w:fill="FFFFFF" w:themeFill="background1"/>
            <w:noWrap/>
            <w:vAlign w:val="center"/>
          </w:tcPr>
          <w:p w14:paraId="3B35699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1058" w:type="dxa"/>
            <w:shd w:val="clear" w:color="auto" w:fill="FFFFFF" w:themeFill="background1"/>
            <w:noWrap/>
            <w:vAlign w:val="center"/>
          </w:tcPr>
          <w:p w14:paraId="10E737D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LED染色帕灯</w:t>
            </w:r>
          </w:p>
        </w:tc>
        <w:tc>
          <w:tcPr>
            <w:tcW w:w="6300" w:type="dxa"/>
            <w:shd w:val="clear" w:color="auto" w:fill="FFFFFF" w:themeFill="background1"/>
            <w:vAlign w:val="center"/>
          </w:tcPr>
          <w:p w14:paraId="7F1D53C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光源：18*15 RGBWH</w:t>
            </w:r>
          </w:p>
          <w:p w14:paraId="7B956B7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角度：25°</w:t>
            </w:r>
          </w:p>
          <w:p w14:paraId="7521A1C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通道模式：4/9CH通道</w:t>
            </w:r>
          </w:p>
          <w:p w14:paraId="39C65FA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控制模式：DMX,主副机，声控，自走</w:t>
            </w:r>
          </w:p>
          <w:p w14:paraId="096B2C3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颜色：RGBWH（红绿蓝白）线性混色，1670万种颜色（0-100%饱和度可调），内置宏功能</w:t>
            </w:r>
          </w:p>
          <w:p w14:paraId="5F88AD0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风机调速功能</w:t>
            </w:r>
          </w:p>
          <w:p w14:paraId="6874F92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配置静音风机</w:t>
            </w:r>
          </w:p>
        </w:tc>
        <w:tc>
          <w:tcPr>
            <w:tcW w:w="715" w:type="dxa"/>
            <w:shd w:val="clear" w:color="auto" w:fill="FFFFFF" w:themeFill="background1"/>
            <w:noWrap/>
            <w:vAlign w:val="center"/>
          </w:tcPr>
          <w:p w14:paraId="3F632B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20</w:t>
            </w:r>
          </w:p>
        </w:tc>
        <w:tc>
          <w:tcPr>
            <w:tcW w:w="696" w:type="dxa"/>
            <w:shd w:val="clear" w:color="auto" w:fill="FFFFFF" w:themeFill="background1"/>
            <w:vAlign w:val="center"/>
          </w:tcPr>
          <w:p w14:paraId="3043CC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3B2C4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7" w:hRule="atLeast"/>
        </w:trPr>
        <w:tc>
          <w:tcPr>
            <w:tcW w:w="696" w:type="dxa"/>
            <w:shd w:val="clear" w:color="auto" w:fill="FFFFFF" w:themeFill="background1"/>
            <w:noWrap/>
            <w:vAlign w:val="center"/>
          </w:tcPr>
          <w:p w14:paraId="4638BB4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w:t>
            </w:r>
          </w:p>
        </w:tc>
        <w:tc>
          <w:tcPr>
            <w:tcW w:w="1058" w:type="dxa"/>
            <w:shd w:val="clear" w:color="auto" w:fill="FFFFFF" w:themeFill="background1"/>
            <w:noWrap/>
            <w:vAlign w:val="center"/>
          </w:tcPr>
          <w:p w14:paraId="45047A3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灯光控台</w:t>
            </w:r>
          </w:p>
        </w:tc>
        <w:tc>
          <w:tcPr>
            <w:tcW w:w="6300" w:type="dxa"/>
            <w:shd w:val="clear" w:color="auto" w:fill="FFFFFF" w:themeFill="background1"/>
            <w:vAlign w:val="center"/>
          </w:tcPr>
          <w:p w14:paraId="1FF64B9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15-I7处理器, 120-500G固态硬盘, 4G-8G内存</w:t>
            </w:r>
          </w:p>
          <w:p w14:paraId="112EB46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支持中文菜单显示,且内置多国语言</w:t>
            </w:r>
          </w:p>
          <w:p w14:paraId="3617288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支持苹果手机或者Ipad遥控灯光控制台</w:t>
            </w:r>
          </w:p>
          <w:p w14:paraId="0575BDD8">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内置一个高清分辨率触摸屏。并可扩展个带触摸的高清 显示屏</w:t>
            </w:r>
          </w:p>
          <w:p w14:paraId="7D967AE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内置备用电源(UPS)防止突然断电损坏系统备用电源可用支持30分钟以上，可扩展为1到5小时。</w:t>
            </w:r>
          </w:p>
          <w:p w14:paraId="663070A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内置UPS电源可升级为在没有外部电源时，电池组电力在正常范围内时开机运行。</w:t>
            </w:r>
          </w:p>
          <w:p w14:paraId="4C491D1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DMX输出座采用原装瑞士纽曲克座</w:t>
            </w:r>
          </w:p>
          <w:p w14:paraId="4815FE68">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支持Artnet</w:t>
            </w:r>
          </w:p>
          <w:p w14:paraId="7A7D9C3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多个宏按键,可编辑任何程序</w:t>
            </w:r>
          </w:p>
          <w:p w14:paraId="421EF08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多个重放推杆，支持多个虚拟重放</w:t>
            </w:r>
          </w:p>
          <w:p w14:paraId="0E54E1C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强大的调色板功能。</w:t>
            </w:r>
          </w:p>
          <w:p w14:paraId="3E896C9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支持涂鸦式手写命名功能</w:t>
            </w:r>
          </w:p>
          <w:p w14:paraId="232D68A8">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支持CITP协议,可预览服务器或数字灯的内置素材</w:t>
            </w:r>
          </w:p>
          <w:p w14:paraId="1D86438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内置数干种灯库并内置灯库编辑软件</w:t>
            </w:r>
          </w:p>
          <w:p w14:paraId="0743C7C1">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提供MIDI时间码控制,由MID|遥控重放按钮或推子</w:t>
            </w:r>
          </w:p>
          <w:p w14:paraId="2089808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内置像素映射及内置图形发生器</w:t>
            </w:r>
          </w:p>
        </w:tc>
        <w:tc>
          <w:tcPr>
            <w:tcW w:w="715" w:type="dxa"/>
            <w:shd w:val="clear" w:color="auto" w:fill="FFFFFF" w:themeFill="background1"/>
            <w:noWrap/>
            <w:vAlign w:val="center"/>
          </w:tcPr>
          <w:p w14:paraId="5DF4D37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vAlign w:val="center"/>
          </w:tcPr>
          <w:p w14:paraId="7EE848B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27EE0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5320" w:hRule="atLeast"/>
        </w:trPr>
        <w:tc>
          <w:tcPr>
            <w:tcW w:w="696" w:type="dxa"/>
            <w:shd w:val="clear" w:color="auto" w:fill="FFFFFF" w:themeFill="background1"/>
            <w:noWrap/>
            <w:vAlign w:val="center"/>
          </w:tcPr>
          <w:p w14:paraId="3B4B8B2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w:t>
            </w:r>
          </w:p>
        </w:tc>
        <w:tc>
          <w:tcPr>
            <w:tcW w:w="1058" w:type="dxa"/>
            <w:shd w:val="clear" w:color="auto" w:fill="FFFFFF" w:themeFill="background1"/>
            <w:noWrap/>
            <w:vAlign w:val="center"/>
          </w:tcPr>
          <w:p w14:paraId="69BD528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36路智能一体电柜</w:t>
            </w:r>
          </w:p>
        </w:tc>
        <w:tc>
          <w:tcPr>
            <w:tcW w:w="6300" w:type="dxa"/>
            <w:shd w:val="clear" w:color="auto" w:fill="FFFFFF" w:themeFill="background1"/>
            <w:vAlign w:val="center"/>
          </w:tcPr>
          <w:p w14:paraId="3E1019D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供电：三相AC380V±10％，频率50Hz±5％。</w:t>
            </w:r>
          </w:p>
          <w:p w14:paraId="07D7100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额定功率：36路×4KW;  可适用于任何负载。</w:t>
            </w:r>
          </w:p>
          <w:p w14:paraId="54A6D671">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过载与短路双重保护高分断空气开关。</w:t>
            </w:r>
          </w:p>
          <w:p w14:paraId="5ECAEC6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36路40A胶木插输出；</w:t>
            </w:r>
          </w:p>
          <w:p w14:paraId="1FB9F288">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内置36个继电器带远程控制，继电器采用高品质铜镀镍材质瞬间触发。</w:t>
            </w:r>
          </w:p>
          <w:p w14:paraId="3D99D16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带国际DMX512信号协议、Art-net灯光网络协议、智能控制定制协议三种控制模式。</w:t>
            </w:r>
          </w:p>
          <w:p w14:paraId="16BB7B5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可通过配套的智能控制系统，单独电控界面实时控制；主机也可通过电柜主机物理按键手动开启每一路通断或灯光控台实时操作工作指令。</w:t>
            </w:r>
          </w:p>
          <w:p w14:paraId="4CF71AA8">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可独立设置每一路通电时初始的通断状态模式；</w:t>
            </w:r>
          </w:p>
          <w:p w14:paraId="059EDB9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模式选择：A开机执行、B延时执行、C立即执行三种模式；</w:t>
            </w:r>
          </w:p>
          <w:p w14:paraId="3347971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注：开机执行模式下：当电柜通电后每一路电力会间隔0.6秒给设备上电，通电后电流会有一个缓冲，更好保护设备，此模式可以替代时驱器功能。</w:t>
            </w:r>
          </w:p>
          <w:p w14:paraId="6FCAC14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机身设有可操作主机界面的液晶屏。      </w:t>
            </w:r>
          </w:p>
          <w:p w14:paraId="5B7B94E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主要配置：断路器</w:t>
            </w:r>
          </w:p>
          <w:p w14:paraId="6F3950D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内置P4总电柜，可单独控制每12路（1台）的总开关</w:t>
            </w:r>
          </w:p>
        </w:tc>
        <w:tc>
          <w:tcPr>
            <w:tcW w:w="715" w:type="dxa"/>
            <w:shd w:val="clear" w:color="auto" w:fill="FFFFFF" w:themeFill="background1"/>
            <w:noWrap/>
            <w:vAlign w:val="center"/>
          </w:tcPr>
          <w:p w14:paraId="4AEC6CD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vAlign w:val="center"/>
          </w:tcPr>
          <w:p w14:paraId="5035A00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7113EB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90" w:hRule="atLeast"/>
        </w:trPr>
        <w:tc>
          <w:tcPr>
            <w:tcW w:w="696" w:type="dxa"/>
            <w:shd w:val="clear" w:color="auto" w:fill="FFFFFF" w:themeFill="background1"/>
            <w:noWrap/>
            <w:vAlign w:val="center"/>
          </w:tcPr>
          <w:p w14:paraId="3C4B5E5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w:t>
            </w:r>
          </w:p>
        </w:tc>
        <w:tc>
          <w:tcPr>
            <w:tcW w:w="1058" w:type="dxa"/>
            <w:shd w:val="clear" w:color="auto" w:fill="FFFFFF" w:themeFill="background1"/>
            <w:noWrap/>
            <w:vAlign w:val="center"/>
          </w:tcPr>
          <w:p w14:paraId="25C029C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光电隔离信号放大器</w:t>
            </w:r>
          </w:p>
        </w:tc>
        <w:tc>
          <w:tcPr>
            <w:tcW w:w="6300" w:type="dxa"/>
            <w:shd w:val="clear" w:color="auto" w:fill="FFFFFF" w:themeFill="background1"/>
            <w:vAlign w:val="center"/>
          </w:tcPr>
          <w:p w14:paraId="58EBAE5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品名：DMX512信号放大器2进6出：2路DMX512直接输出输入/输出光电隔离8路独立放大驱动输出信号放大整形功能，延长信号传输距离增强数据总线接入设备数量的能力保护灯光控制台DMX512输出接口，故障现场隔离，提高数字式灯光控制系统的安全运行可靠性。</w:t>
            </w:r>
          </w:p>
        </w:tc>
        <w:tc>
          <w:tcPr>
            <w:tcW w:w="715" w:type="dxa"/>
            <w:shd w:val="clear" w:color="auto" w:fill="FFFFFF" w:themeFill="background1"/>
            <w:noWrap/>
            <w:vAlign w:val="center"/>
          </w:tcPr>
          <w:p w14:paraId="67E9B5A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696" w:type="dxa"/>
            <w:shd w:val="clear" w:color="auto" w:fill="FFFFFF" w:themeFill="background1"/>
            <w:vAlign w:val="center"/>
          </w:tcPr>
          <w:p w14:paraId="182E14A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6C1F47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1880" w:hRule="atLeast"/>
        </w:trPr>
        <w:tc>
          <w:tcPr>
            <w:tcW w:w="696" w:type="dxa"/>
            <w:shd w:val="clear" w:color="auto" w:fill="FFFFFF" w:themeFill="background1"/>
            <w:noWrap/>
            <w:vAlign w:val="center"/>
          </w:tcPr>
          <w:p w14:paraId="379A571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10</w:t>
            </w:r>
          </w:p>
        </w:tc>
        <w:tc>
          <w:tcPr>
            <w:tcW w:w="1058" w:type="dxa"/>
            <w:shd w:val="clear" w:color="auto" w:fill="FFFFFF" w:themeFill="background1"/>
            <w:noWrap/>
            <w:vAlign w:val="center"/>
          </w:tcPr>
          <w:p w14:paraId="1F1FD8B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特效薄雾烟机</w:t>
            </w:r>
          </w:p>
        </w:tc>
        <w:tc>
          <w:tcPr>
            <w:tcW w:w="6300" w:type="dxa"/>
            <w:shd w:val="clear" w:color="auto" w:fill="FFFFFF" w:themeFill="background1"/>
            <w:vAlign w:val="top"/>
          </w:tcPr>
          <w:p w14:paraId="127E4E29">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电压:c220-240/50-60Hz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功率:600W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预热时间:无需预热,连续出烟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耗油量:根据喷烟量大小1升可使用3到15小时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风机角度:可调节DMX512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信号:支持512信号控制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显示:LCD液晶控制面板,遥控           </w:t>
            </w:r>
          </w:p>
        </w:tc>
        <w:tc>
          <w:tcPr>
            <w:tcW w:w="715" w:type="dxa"/>
            <w:shd w:val="clear" w:color="auto" w:fill="FFFFFF" w:themeFill="background1"/>
            <w:noWrap/>
            <w:vAlign w:val="center"/>
          </w:tcPr>
          <w:p w14:paraId="170052D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02C092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2CA8A1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96" w:type="dxa"/>
            <w:shd w:val="clear" w:color="auto" w:fill="FFFFFF" w:themeFill="background1"/>
            <w:noWrap/>
            <w:vAlign w:val="center"/>
          </w:tcPr>
          <w:p w14:paraId="169130F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11</w:t>
            </w:r>
          </w:p>
        </w:tc>
        <w:tc>
          <w:tcPr>
            <w:tcW w:w="1058" w:type="dxa"/>
            <w:shd w:val="clear" w:color="auto" w:fill="FFFFFF" w:themeFill="background1"/>
            <w:noWrap/>
            <w:vAlign w:val="center"/>
          </w:tcPr>
          <w:p w14:paraId="25CA6AB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烟机专用风扇</w:t>
            </w:r>
          </w:p>
        </w:tc>
        <w:tc>
          <w:tcPr>
            <w:tcW w:w="6300" w:type="dxa"/>
            <w:shd w:val="clear" w:color="auto" w:fill="FFFFFF" w:themeFill="background1"/>
            <w:vAlign w:val="center"/>
          </w:tcPr>
          <w:p w14:paraId="25E9114B">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烟机专用风扇</w:t>
            </w:r>
          </w:p>
        </w:tc>
        <w:tc>
          <w:tcPr>
            <w:tcW w:w="715" w:type="dxa"/>
            <w:shd w:val="clear" w:color="auto" w:fill="FFFFFF" w:themeFill="background1"/>
            <w:noWrap/>
            <w:vAlign w:val="center"/>
          </w:tcPr>
          <w:p w14:paraId="3FE4DB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43CDA9C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16A02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96" w:type="dxa"/>
            <w:shd w:val="clear" w:color="auto" w:fill="FFFFFF" w:themeFill="background1"/>
            <w:noWrap/>
            <w:vAlign w:val="center"/>
          </w:tcPr>
          <w:p w14:paraId="7B68FD9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w:t>
            </w:r>
          </w:p>
        </w:tc>
        <w:tc>
          <w:tcPr>
            <w:tcW w:w="1058" w:type="dxa"/>
            <w:shd w:val="clear" w:color="auto" w:fill="FFFFFF" w:themeFill="background1"/>
            <w:vAlign w:val="center"/>
          </w:tcPr>
          <w:p w14:paraId="339732B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智控系统+平板+网络拓展器</w:t>
            </w:r>
          </w:p>
        </w:tc>
        <w:tc>
          <w:tcPr>
            <w:tcW w:w="6300" w:type="dxa"/>
            <w:shd w:val="clear" w:color="auto" w:fill="FFFFFF" w:themeFill="background1"/>
            <w:vAlign w:val="center"/>
          </w:tcPr>
          <w:p w14:paraId="6685330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支持墙控面板、手机、IPAD等多种第三方工具控制方式；</w:t>
            </w:r>
          </w:p>
          <w:p w14:paraId="64CECDF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可直接从主机面板上录制节目，控制效果；</w:t>
            </w:r>
          </w:p>
          <w:p w14:paraId="4E58792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支持主机模式和控台模式自由切换；</w:t>
            </w:r>
          </w:p>
          <w:p w14:paraId="6AF2473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新增节目数量不受限制，节目录制时长不限；</w:t>
            </w:r>
          </w:p>
          <w:p w14:paraId="79DF7AB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支持灯光/音乐同步播放；</w:t>
            </w:r>
          </w:p>
          <w:p w14:paraId="37EB326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一键SHOW播放，极致简洁设计； 完美场景叠加和转场；</w:t>
            </w:r>
          </w:p>
          <w:p w14:paraId="3145279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支持点控演出模式；</w:t>
            </w:r>
          </w:p>
          <w:p w14:paraId="3C16590B">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支持USB升级，上传MP3，加载和备份数据；</w:t>
            </w:r>
          </w:p>
          <w:p w14:paraId="345E65B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sz w:val="24"/>
                <w:szCs w:val="24"/>
                <w:u w:val="none"/>
              </w:rPr>
              <w:t>AC~110-240V宽电压输入；</w:t>
            </w:r>
          </w:p>
        </w:tc>
        <w:tc>
          <w:tcPr>
            <w:tcW w:w="715" w:type="dxa"/>
            <w:shd w:val="clear" w:color="auto" w:fill="FFFFFF" w:themeFill="background1"/>
            <w:noWrap/>
            <w:vAlign w:val="center"/>
          </w:tcPr>
          <w:p w14:paraId="449AE7D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299866A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r>
      <w:tr w14:paraId="710A0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9465" w:type="dxa"/>
            <w:gridSpan w:val="5"/>
            <w:shd w:val="clear" w:color="auto" w:fill="FFFFFF" w:themeFill="background1"/>
            <w:vAlign w:val="top"/>
          </w:tcPr>
          <w:p w14:paraId="0CC4A785">
            <w:pPr>
              <w:keepNext w:val="0"/>
              <w:keepLines w:val="0"/>
              <w:widowControl/>
              <w:suppressLineNumbers w:val="0"/>
              <w:jc w:val="center"/>
              <w:textAlignment w:val="top"/>
              <w:rPr>
                <w:rFonts w:hint="eastAsia" w:asciiTheme="minorEastAsia" w:hAnsiTheme="minorEastAsia" w:eastAsiaTheme="minorEastAsia" w:cstheme="minorEastAsia"/>
                <w:i w:val="0"/>
                <w:iCs w:val="0"/>
                <w:color w:val="FFFFFF"/>
                <w:sz w:val="24"/>
                <w:szCs w:val="24"/>
                <w:u w:val="none"/>
              </w:rPr>
            </w:pPr>
            <w:r>
              <w:rPr>
                <w:rFonts w:hint="eastAsia" w:asciiTheme="minorEastAsia" w:hAnsiTheme="minorEastAsia" w:eastAsiaTheme="minorEastAsia" w:cstheme="minorEastAsia"/>
                <w:i w:val="0"/>
                <w:iCs w:val="0"/>
                <w:color w:val="FFFFFF"/>
                <w:kern w:val="0"/>
                <w:sz w:val="24"/>
                <w:szCs w:val="24"/>
                <w:u w:val="none"/>
                <w:lang w:val="en-US" w:eastAsia="zh-CN" w:bidi="ar"/>
              </w:rPr>
              <w:t>So</w:t>
            </w:r>
            <w:r>
              <w:rPr>
                <w:rFonts w:hint="eastAsia" w:asciiTheme="minorEastAsia" w:hAnsiTheme="minorEastAsia" w:eastAsiaTheme="minorEastAsia" w:cstheme="minorEastAsia"/>
                <w:i w:val="0"/>
                <w:iCs w:val="0"/>
                <w:color w:val="auto"/>
                <w:kern w:val="0"/>
                <w:sz w:val="24"/>
                <w:szCs w:val="24"/>
                <w:u w:val="none"/>
                <w:lang w:val="en-US" w:eastAsia="zh-CN" w:bidi="ar"/>
              </w:rPr>
              <w:t>音响设备</w:t>
            </w:r>
          </w:p>
        </w:tc>
      </w:tr>
      <w:tr w14:paraId="0FDC4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0" w:hRule="atLeast"/>
        </w:trPr>
        <w:tc>
          <w:tcPr>
            <w:tcW w:w="696" w:type="dxa"/>
            <w:shd w:val="clear" w:color="auto" w:fill="FFFFFF" w:themeFill="background1"/>
            <w:vAlign w:val="center"/>
          </w:tcPr>
          <w:p w14:paraId="40B4E0E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058" w:type="dxa"/>
            <w:vMerge w:val="restart"/>
            <w:shd w:val="clear" w:color="auto" w:fill="FFFFFF" w:themeFill="background1"/>
            <w:noWrap/>
            <w:vAlign w:val="center"/>
          </w:tcPr>
          <w:p w14:paraId="442B816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4+2线阵组合音响</w:t>
            </w:r>
          </w:p>
        </w:tc>
        <w:tc>
          <w:tcPr>
            <w:tcW w:w="6300" w:type="dxa"/>
            <w:shd w:val="clear" w:color="auto" w:fill="FFFFFF" w:themeFill="background1"/>
            <w:vAlign w:val="center"/>
          </w:tcPr>
          <w:p w14:paraId="3A4D547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Style w:val="997"/>
                <w:rFonts w:hint="eastAsia" w:asciiTheme="minorEastAsia" w:hAnsiTheme="minorEastAsia" w:eastAsiaTheme="minorEastAsia" w:cstheme="minorEastAsia"/>
                <w:sz w:val="24"/>
                <w:szCs w:val="24"/>
                <w:lang w:val="en-US" w:eastAsia="zh-CN" w:bidi="ar"/>
              </w:rPr>
              <w:t>类型：有源单18英寸线性次低阵列音箱</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喇叭单元：1x18"铁氧体 /音圈</w:t>
            </w:r>
            <w:r>
              <w:rPr>
                <w:rFonts w:hint="eastAsia" w:asciiTheme="minorEastAsia" w:hAnsiTheme="minorEastAsia" w:eastAsiaTheme="minorEastAsia" w:cstheme="minorEastAsia"/>
                <w:i w:val="0"/>
                <w:iCs w:val="0"/>
                <w:color w:val="000000"/>
                <w:kern w:val="0"/>
                <w:sz w:val="24"/>
                <w:szCs w:val="24"/>
                <w:u w:val="none"/>
                <w:lang w:val="en-US" w:eastAsia="zh-CN" w:bidi="ar"/>
              </w:rPr>
              <w:t>∅</w:t>
            </w:r>
            <w:r>
              <w:rPr>
                <w:rStyle w:val="997"/>
                <w:rFonts w:hint="eastAsia" w:asciiTheme="minorEastAsia" w:hAnsiTheme="minorEastAsia" w:eastAsiaTheme="minorEastAsia" w:cstheme="minorEastAsia"/>
                <w:sz w:val="24"/>
                <w:szCs w:val="24"/>
                <w:lang w:val="en-US" w:eastAsia="zh-CN" w:bidi="ar"/>
              </w:rPr>
              <w:t>100mm/磁钢</w:t>
            </w:r>
            <w:r>
              <w:rPr>
                <w:rFonts w:hint="eastAsia" w:asciiTheme="minorEastAsia" w:hAnsiTheme="minorEastAsia" w:eastAsiaTheme="minorEastAsia" w:cstheme="minorEastAsia"/>
                <w:i w:val="0"/>
                <w:iCs w:val="0"/>
                <w:color w:val="000000"/>
                <w:kern w:val="0"/>
                <w:sz w:val="24"/>
                <w:szCs w:val="24"/>
                <w:u w:val="none"/>
                <w:lang w:val="en-US" w:eastAsia="zh-CN" w:bidi="ar"/>
              </w:rPr>
              <w:t>∅</w:t>
            </w:r>
            <w:r>
              <w:rPr>
                <w:rStyle w:val="997"/>
                <w:rFonts w:hint="eastAsia" w:asciiTheme="minorEastAsia" w:hAnsiTheme="minorEastAsia" w:eastAsiaTheme="minorEastAsia" w:cstheme="minorEastAsia"/>
                <w:sz w:val="24"/>
                <w:szCs w:val="24"/>
                <w:lang w:val="en-US" w:eastAsia="zh-CN" w:bidi="ar"/>
              </w:rPr>
              <w:t>220mm</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额定阻抗：8Ω</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额定功率（AES）： 800W</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峰值功率（AES）： 1600W</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频率响应（-3dB）：40Hz-180Hz</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 xml:space="preserve">灵敏度（1m/1W）：99dB </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指向性（H *V）：无指向</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 xml:space="preserve">最大声压级（1m/1W)： 129dB(连续）/ 136dB( 峰值）                                           </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表面处理：黑色砂漆</w:t>
            </w:r>
          </w:p>
        </w:tc>
        <w:tc>
          <w:tcPr>
            <w:tcW w:w="715" w:type="dxa"/>
            <w:shd w:val="clear" w:color="auto" w:fill="FFFFFF" w:themeFill="background1"/>
            <w:vAlign w:val="center"/>
          </w:tcPr>
          <w:p w14:paraId="63CBA98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6" w:type="dxa"/>
            <w:shd w:val="clear" w:color="auto" w:fill="FFFFFF" w:themeFill="background1"/>
            <w:noWrap/>
            <w:vAlign w:val="center"/>
          </w:tcPr>
          <w:p w14:paraId="01EAE7E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2B8189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540" w:hRule="atLeast"/>
        </w:trPr>
        <w:tc>
          <w:tcPr>
            <w:tcW w:w="696" w:type="dxa"/>
            <w:shd w:val="clear" w:color="auto" w:fill="FFFFFF" w:themeFill="background1"/>
            <w:vAlign w:val="center"/>
          </w:tcPr>
          <w:p w14:paraId="1F5E607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1058" w:type="dxa"/>
            <w:vMerge w:val="continue"/>
            <w:shd w:val="clear" w:color="auto" w:fill="FFFFFF" w:themeFill="background1"/>
            <w:noWrap/>
            <w:vAlign w:val="center"/>
          </w:tcPr>
          <w:p w14:paraId="4334A389">
            <w:pPr>
              <w:jc w:val="center"/>
              <w:rPr>
                <w:rFonts w:hint="eastAsia" w:asciiTheme="minorEastAsia" w:hAnsiTheme="minorEastAsia" w:eastAsiaTheme="minorEastAsia" w:cstheme="minorEastAsia"/>
                <w:i w:val="0"/>
                <w:iCs w:val="0"/>
                <w:color w:val="000000"/>
                <w:sz w:val="24"/>
                <w:szCs w:val="24"/>
                <w:u w:val="none"/>
              </w:rPr>
            </w:pPr>
          </w:p>
        </w:tc>
        <w:tc>
          <w:tcPr>
            <w:tcW w:w="6300" w:type="dxa"/>
            <w:shd w:val="clear" w:color="auto" w:fill="FFFFFF" w:themeFill="background1"/>
            <w:vAlign w:val="center"/>
          </w:tcPr>
          <w:p w14:paraId="62A2038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Style w:val="997"/>
                <w:rFonts w:hint="eastAsia" w:asciiTheme="minorEastAsia" w:hAnsiTheme="minorEastAsia" w:eastAsiaTheme="minorEastAsia" w:cstheme="minorEastAsia"/>
                <w:sz w:val="24"/>
                <w:szCs w:val="24"/>
                <w:lang w:val="en-US" w:eastAsia="zh-CN" w:bidi="ar"/>
              </w:rPr>
              <w:t>类型：无源单10英寸两分频线性阵列音箱</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喇叭单元：LF 1x10" 钕铁硼 /音圈</w:t>
            </w:r>
            <w:r>
              <w:rPr>
                <w:rFonts w:hint="eastAsia" w:asciiTheme="minorEastAsia" w:hAnsiTheme="minorEastAsia" w:eastAsiaTheme="minorEastAsia" w:cstheme="minorEastAsia"/>
                <w:i w:val="0"/>
                <w:iCs w:val="0"/>
                <w:color w:val="000000"/>
                <w:kern w:val="0"/>
                <w:sz w:val="24"/>
                <w:szCs w:val="24"/>
                <w:u w:val="none"/>
                <w:lang w:val="en-US" w:eastAsia="zh-CN" w:bidi="ar"/>
              </w:rPr>
              <w:t>∅</w:t>
            </w:r>
            <w:r>
              <w:rPr>
                <w:rStyle w:val="997"/>
                <w:rFonts w:hint="eastAsia" w:asciiTheme="minorEastAsia" w:hAnsiTheme="minorEastAsia" w:eastAsiaTheme="minorEastAsia" w:cstheme="minorEastAsia"/>
                <w:sz w:val="24"/>
                <w:szCs w:val="24"/>
                <w:lang w:val="en-US" w:eastAsia="zh-CN" w:bidi="ar"/>
              </w:rPr>
              <w:t>75mm/磁钢</w:t>
            </w:r>
            <w:r>
              <w:rPr>
                <w:rFonts w:hint="eastAsia" w:asciiTheme="minorEastAsia" w:hAnsiTheme="minorEastAsia" w:eastAsiaTheme="minorEastAsia" w:cstheme="minorEastAsia"/>
                <w:i w:val="0"/>
                <w:iCs w:val="0"/>
                <w:color w:val="000000"/>
                <w:kern w:val="0"/>
                <w:sz w:val="24"/>
                <w:szCs w:val="24"/>
                <w:u w:val="none"/>
                <w:lang w:val="en-US" w:eastAsia="zh-CN" w:bidi="ar"/>
              </w:rPr>
              <w:t>∅</w:t>
            </w:r>
            <w:r>
              <w:rPr>
                <w:rStyle w:val="997"/>
                <w:rFonts w:hint="eastAsia" w:asciiTheme="minorEastAsia" w:hAnsiTheme="minorEastAsia" w:eastAsiaTheme="minorEastAsia" w:cstheme="minorEastAsia"/>
                <w:sz w:val="24"/>
                <w:szCs w:val="24"/>
                <w:lang w:val="en-US" w:eastAsia="zh-CN" w:bidi="ar"/>
              </w:rPr>
              <w:t>170mm</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HF 1x1.73"  钕铁硼压缩高音 /音圈</w:t>
            </w:r>
            <w:r>
              <w:rPr>
                <w:rFonts w:hint="eastAsia" w:asciiTheme="minorEastAsia" w:hAnsiTheme="minorEastAsia" w:eastAsiaTheme="minorEastAsia" w:cstheme="minorEastAsia"/>
                <w:i w:val="0"/>
                <w:iCs w:val="0"/>
                <w:color w:val="000000"/>
                <w:kern w:val="0"/>
                <w:sz w:val="24"/>
                <w:szCs w:val="24"/>
                <w:u w:val="none"/>
                <w:lang w:val="en-US" w:eastAsia="zh-CN" w:bidi="ar"/>
              </w:rPr>
              <w:t>∅</w:t>
            </w:r>
            <w:r>
              <w:rPr>
                <w:rStyle w:val="997"/>
                <w:rFonts w:hint="eastAsia" w:asciiTheme="minorEastAsia" w:hAnsiTheme="minorEastAsia" w:eastAsiaTheme="minorEastAsia" w:cstheme="minorEastAsia"/>
                <w:sz w:val="24"/>
                <w:szCs w:val="24"/>
                <w:lang w:val="en-US" w:eastAsia="zh-CN" w:bidi="ar"/>
              </w:rPr>
              <w:t>44mm</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 xml:space="preserve">额定阻抗：LF 8Ω；HF 16Ω                             </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额定功率（AES）：LF 350W / HF 75W</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峰值功率（AES）：LF700W / HF 150W</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频率响应（-3dB）：62Hz-18KHz</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灵敏度（1m/1W）：LF 104dB ；HF 116dB</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 xml:space="preserve">指向性（H *V）：120°x 10°垂直可调                                                  </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最大声压级（1m/1W)：LF 130dB连续/136dB( 峰值）</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 xml:space="preserve"> HF 136dB(连续）/ 142dB( 峰值）</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吊挂：支撑杆和4点式吊挂，0°至10°可调</w:t>
            </w:r>
            <w:r>
              <w:rPr>
                <w:rStyle w:val="997"/>
                <w:rFonts w:hint="eastAsia" w:asciiTheme="minorEastAsia" w:hAnsiTheme="minorEastAsia" w:eastAsiaTheme="minorEastAsia" w:cstheme="minorEastAsia"/>
                <w:sz w:val="24"/>
                <w:szCs w:val="24"/>
                <w:lang w:val="en-US" w:eastAsia="zh-CN" w:bidi="ar"/>
              </w:rPr>
              <w:br w:type="textWrapping"/>
            </w:r>
            <w:r>
              <w:rPr>
                <w:rStyle w:val="997"/>
                <w:rFonts w:hint="eastAsia" w:asciiTheme="minorEastAsia" w:hAnsiTheme="minorEastAsia" w:eastAsiaTheme="minorEastAsia" w:cstheme="minorEastAsia"/>
                <w:sz w:val="24"/>
                <w:szCs w:val="24"/>
                <w:lang w:val="en-US" w:eastAsia="zh-CN" w:bidi="ar"/>
              </w:rPr>
              <w:t>连接方式：Neutrik NL4音箱座LF 1+1- / HF 2+2-</w:t>
            </w:r>
          </w:p>
        </w:tc>
        <w:tc>
          <w:tcPr>
            <w:tcW w:w="715" w:type="dxa"/>
            <w:shd w:val="clear" w:color="auto" w:fill="FFFFFF" w:themeFill="background1"/>
            <w:vAlign w:val="center"/>
          </w:tcPr>
          <w:p w14:paraId="6DDCE9A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696" w:type="dxa"/>
            <w:shd w:val="clear" w:color="auto" w:fill="FFFFFF" w:themeFill="background1"/>
            <w:noWrap/>
            <w:vAlign w:val="center"/>
          </w:tcPr>
          <w:p w14:paraId="49D20D3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17DCC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0" w:hRule="atLeast"/>
        </w:trPr>
        <w:tc>
          <w:tcPr>
            <w:tcW w:w="696" w:type="dxa"/>
            <w:shd w:val="clear" w:color="auto" w:fill="FFFFFF" w:themeFill="background1"/>
            <w:vAlign w:val="center"/>
          </w:tcPr>
          <w:p w14:paraId="31C2714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1058" w:type="dxa"/>
            <w:shd w:val="clear" w:color="auto" w:fill="FFFFFF" w:themeFill="background1"/>
            <w:noWrap/>
            <w:vAlign w:val="center"/>
          </w:tcPr>
          <w:p w14:paraId="1B67785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补声音响</w:t>
            </w:r>
          </w:p>
        </w:tc>
        <w:tc>
          <w:tcPr>
            <w:tcW w:w="6300" w:type="dxa"/>
            <w:shd w:val="clear" w:color="auto" w:fill="FFFFFF" w:themeFill="background1"/>
            <w:vAlign w:val="center"/>
          </w:tcPr>
          <w:p w14:paraId="7439721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类型：前导相式</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喇叭单元：LF 1*12"铁氧体</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HF 1*1.73"铁氧体压缩高音</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额定阻抗：8Ω；额定功率（AES)：500W</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峰值功率（AES)：2000W</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频率响应（-3dB)：50Hz-19KHz</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灵敏度（1m/1W)：99dB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指向性（H *V）：90°*60°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最大声压级（1m/1W)：126dB(连续）/132dB( 峰值）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表面处理：黑色亮光点漆　　</w:t>
            </w:r>
          </w:p>
        </w:tc>
        <w:tc>
          <w:tcPr>
            <w:tcW w:w="715" w:type="dxa"/>
            <w:shd w:val="clear" w:color="auto" w:fill="FFFFFF" w:themeFill="background1"/>
            <w:vAlign w:val="center"/>
          </w:tcPr>
          <w:p w14:paraId="5EBAB7A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696" w:type="dxa"/>
            <w:shd w:val="clear" w:color="auto" w:fill="FFFFFF" w:themeFill="background1"/>
            <w:noWrap/>
            <w:vAlign w:val="center"/>
          </w:tcPr>
          <w:p w14:paraId="4372B86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只</w:t>
            </w:r>
          </w:p>
        </w:tc>
      </w:tr>
      <w:tr w14:paraId="59F4A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 w:hRule="atLeast"/>
        </w:trPr>
        <w:tc>
          <w:tcPr>
            <w:tcW w:w="696" w:type="dxa"/>
            <w:shd w:val="clear" w:color="auto" w:fill="FFFFFF" w:themeFill="background1"/>
            <w:vAlign w:val="center"/>
          </w:tcPr>
          <w:p w14:paraId="313EC7A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1058" w:type="dxa"/>
            <w:shd w:val="clear" w:color="auto" w:fill="FFFFFF" w:themeFill="background1"/>
            <w:noWrap/>
            <w:vAlign w:val="center"/>
          </w:tcPr>
          <w:p w14:paraId="68486C7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辅助音箱功放</w:t>
            </w:r>
          </w:p>
        </w:tc>
        <w:tc>
          <w:tcPr>
            <w:tcW w:w="6300" w:type="dxa"/>
            <w:shd w:val="clear" w:color="auto" w:fill="FFFFFF" w:themeFill="background1"/>
            <w:vAlign w:val="center"/>
          </w:tcPr>
          <w:p w14:paraId="22296DF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2U功放，双通道，额定功率（8Ω／通道）：2x650W</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额定功率（4Ω／通道）：2x1300W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额定桥式功率（8Ω）：1300W</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频响范围：5Hz～25kHz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信噪比：&gt;115dB</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阻尼系数：&gt;500（8Ω）(5Hz-1KHz)                                                                                                                                                                         输入灵敏度：0.77V/26dB/32dB                                                                                                                                                            输入阻抗：20kΩ/Balacde, 10kΩ/un-Balanced失真度：Less than 0.1%                                                                                                                          转换速率：29V/uS</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工作电压：交流电230V，50/60Hz                                           </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保护方式：功率保护、温度功率控制、功放输出短路、过载保护、输出直流保护</w:t>
            </w:r>
          </w:p>
        </w:tc>
        <w:tc>
          <w:tcPr>
            <w:tcW w:w="715" w:type="dxa"/>
            <w:shd w:val="clear" w:color="auto" w:fill="FFFFFF" w:themeFill="background1"/>
            <w:vAlign w:val="center"/>
          </w:tcPr>
          <w:p w14:paraId="78999A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6" w:type="dxa"/>
            <w:shd w:val="clear" w:color="auto" w:fill="FFFFFF" w:themeFill="background1"/>
            <w:noWrap/>
            <w:vAlign w:val="center"/>
          </w:tcPr>
          <w:p w14:paraId="43DEA41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46C8AA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520" w:hRule="atLeast"/>
        </w:trPr>
        <w:tc>
          <w:tcPr>
            <w:tcW w:w="696" w:type="dxa"/>
            <w:shd w:val="clear" w:color="auto" w:fill="FFFFFF" w:themeFill="background1"/>
            <w:vAlign w:val="center"/>
          </w:tcPr>
          <w:p w14:paraId="0C42B03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1058" w:type="dxa"/>
            <w:shd w:val="clear" w:color="auto" w:fill="FFFFFF" w:themeFill="background1"/>
            <w:vAlign w:val="center"/>
          </w:tcPr>
          <w:p w14:paraId="163A479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分集无线话筒（含接收器）</w:t>
            </w:r>
          </w:p>
        </w:tc>
        <w:tc>
          <w:tcPr>
            <w:tcW w:w="6300" w:type="dxa"/>
            <w:shd w:val="clear" w:color="auto" w:fill="FFFFFF" w:themeFill="background1"/>
            <w:vAlign w:val="center"/>
          </w:tcPr>
          <w:p w14:paraId="1EBE0FD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无线话筒</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一键切换手持与腰包发射机，独立参数设置跟随，可以随时在手持与腰包之间自由切换。</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自动扫描环境，智能进入256种环境模式，有效避扰。</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一键频率规划，摒弃落后的预设群组互调设置，轻松设置64通道同时使用。</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干扰预警随时处理干扰信号，为您提供准确信息。</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断频分析，让你对每一点不利信息了如指掌。</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智能频率规划接入系统完成多机自动联调与自动频率规划。</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手持发射机兼容使用舒尔接口的话筒头。</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腰包发射机兼容使用舒尔接口的头戴式、领夹式、乐器麦克风。</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腰包发射机可输入各类音频信号以及乐器信号。</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传统腰包只能提供5-10V偏置电压，而TC300腰包发射机提供高达24V的幻象电源，适用绝大多数电容式麦克风，接入小振膜话筒更轻松。</w:t>
            </w:r>
          </w:p>
        </w:tc>
        <w:tc>
          <w:tcPr>
            <w:tcW w:w="715" w:type="dxa"/>
            <w:shd w:val="clear" w:color="auto" w:fill="FFFFFF" w:themeFill="background1"/>
            <w:vAlign w:val="center"/>
          </w:tcPr>
          <w:p w14:paraId="469A8F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36C22CA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r>
      <w:tr w14:paraId="19438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740" w:hRule="atLeast"/>
        </w:trPr>
        <w:tc>
          <w:tcPr>
            <w:tcW w:w="696" w:type="dxa"/>
            <w:shd w:val="clear" w:color="auto" w:fill="FFFFFF" w:themeFill="background1"/>
            <w:vAlign w:val="center"/>
          </w:tcPr>
          <w:p w14:paraId="3DC15FF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1058" w:type="dxa"/>
            <w:shd w:val="clear" w:color="auto" w:fill="FFFFFF" w:themeFill="background1"/>
            <w:noWrap/>
            <w:vAlign w:val="center"/>
          </w:tcPr>
          <w:p w14:paraId="1D038C6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16路音控台</w:t>
            </w:r>
          </w:p>
        </w:tc>
        <w:tc>
          <w:tcPr>
            <w:tcW w:w="6300" w:type="dxa"/>
            <w:shd w:val="clear" w:color="auto" w:fill="FFFFFF" w:themeFill="background1"/>
            <w:vAlign w:val="center"/>
          </w:tcPr>
          <w:p w14:paraId="26B9E508">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16路通，可选输入（12mic+4st）+4路AUX辅助出入，12路输出（2main+4group+1mono+4aux+1phone），大动态，低噪声，高保真MIC电路，音质优越；                              </w:t>
            </w:r>
          </w:p>
          <w:p w14:paraId="4DC3B40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单通道每路输入带独立48V电源开关；</w:t>
            </w:r>
          </w:p>
          <w:p w14:paraId="0C8721A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频率响应:20 HZ~20 KHZ(+1，-3 db)；</w:t>
            </w:r>
          </w:p>
          <w:p w14:paraId="22757C7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总谐波失真:&lt;%1(额定条件：20 HZ-20 KHZ)；</w:t>
            </w:r>
          </w:p>
          <w:p w14:paraId="196C264B">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等效输入噪音:≤-110 dBm；</w:t>
            </w:r>
          </w:p>
          <w:p w14:paraId="1AB5556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输入通道均衡特性： </w:t>
            </w:r>
          </w:p>
          <w:p w14:paraId="0BEBD057">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低频:80 HZ/±15 dB  </w:t>
            </w:r>
          </w:p>
          <w:p w14:paraId="5BFAE17B">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中频:0.25-6.0 Kh/±15 dB  </w:t>
            </w:r>
          </w:p>
          <w:p w14:paraId="0DB64879">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高频:12 KHZ/±15 dB；</w:t>
            </w:r>
          </w:p>
          <w:p w14:paraId="43523E5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线路输入时的最大增益:≥20 dB；</w:t>
            </w:r>
          </w:p>
          <w:p w14:paraId="7E97BC3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传声器输入时的最大增益:≥60 dB；</w:t>
            </w:r>
          </w:p>
          <w:p w14:paraId="3E50B355">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输入阻抗：</w:t>
            </w:r>
          </w:p>
          <w:p w14:paraId="1886B353">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话筒输入：≥1.0 KΩ；   </w:t>
            </w:r>
          </w:p>
          <w:p w14:paraId="1CA0AA0A">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录音输入： ≥47 KΩ；</w:t>
            </w:r>
          </w:p>
          <w:p w14:paraId="20BB9CFB">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线路输出： ≥10 KΩ； </w:t>
            </w:r>
          </w:p>
          <w:p w14:paraId="0E586C9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辅助返回输入:≥20 KΩ；     </w:t>
            </w:r>
          </w:p>
          <w:p w14:paraId="42D2383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输出阻抗：</w:t>
            </w:r>
          </w:p>
          <w:p w14:paraId="2389187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左总输出：≤300 Ω；</w:t>
            </w:r>
          </w:p>
          <w:p w14:paraId="4F7E557D">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右总输出：≤300 Ω；</w:t>
            </w:r>
          </w:p>
          <w:p w14:paraId="5A526F78">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监听总输出：≤300 Ω；</w:t>
            </w:r>
          </w:p>
          <w:p w14:paraId="5B69B1C2">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录音输出：≤10 KΩ；</w:t>
            </w:r>
          </w:p>
          <w:p w14:paraId="088B3BEC">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效果激励器输出： ≤10 KΩ；</w:t>
            </w:r>
          </w:p>
          <w:p w14:paraId="2FB543F0">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效果器：</w:t>
            </w:r>
          </w:p>
          <w:p w14:paraId="62F1FEF6">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转换器:24-BIT SIGMA-DELTA；</w:t>
            </w:r>
          </w:p>
          <w:p w14:paraId="6BBDADF1">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效果种类32种效果；</w:t>
            </w:r>
          </w:p>
          <w:p w14:paraId="2A5C0A04">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采样速率:48 KHZ。</w:t>
            </w:r>
          </w:p>
        </w:tc>
        <w:tc>
          <w:tcPr>
            <w:tcW w:w="715" w:type="dxa"/>
            <w:shd w:val="clear" w:color="auto" w:fill="FFFFFF" w:themeFill="background1"/>
            <w:vAlign w:val="center"/>
          </w:tcPr>
          <w:p w14:paraId="14EDDA7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3AEA38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5D1D2D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680" w:hRule="atLeast"/>
        </w:trPr>
        <w:tc>
          <w:tcPr>
            <w:tcW w:w="696" w:type="dxa"/>
            <w:shd w:val="clear" w:color="auto" w:fill="FFFFFF" w:themeFill="background1"/>
            <w:vAlign w:val="center"/>
          </w:tcPr>
          <w:p w14:paraId="6AE8692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7</w:t>
            </w:r>
          </w:p>
        </w:tc>
        <w:tc>
          <w:tcPr>
            <w:tcW w:w="1058" w:type="dxa"/>
            <w:shd w:val="clear" w:color="auto" w:fill="FFFFFF" w:themeFill="background1"/>
            <w:noWrap/>
            <w:vAlign w:val="center"/>
          </w:tcPr>
          <w:p w14:paraId="4F73BDE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音效处理器</w:t>
            </w:r>
          </w:p>
        </w:tc>
        <w:tc>
          <w:tcPr>
            <w:tcW w:w="6300" w:type="dxa"/>
            <w:shd w:val="clear" w:color="auto" w:fill="FFFFFF" w:themeFill="background1"/>
            <w:vAlign w:val="top"/>
          </w:tcPr>
          <w:p w14:paraId="117C4E3B">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模拟输入 ≥ 2 x XLR 平衡式。模拟输出 ≥ 6 x XLR 平衡式。</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最小负载 150 ohm。THD+N 失真 ≥ 0.001% at 1kHz 0dBu。</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S/N信噪比 &gt;110dBA。频响0Hz – 20kHz; -0.5dBu at 20Hz and 20kHz。</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AD &amp; DA 转换 ≥ 1 x AK5388 24bit, 2 x AK4396 24bit-96kHz。</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DSP 处理 ≥ 24x32位滤波处理, ≥ 54位累加寄存器，≥ 96位精度中间数据运算结果。</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参数均衡器 输入上带≥ 13段均衡的滤波器 / 输出上带≥ 11段均衡的滤波器。</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滤波器类型 所有均衡滤波器可设置为贝尔、雪弗、高/低通、带通和陷波滤波器和全通滤波器</w:t>
            </w:r>
          </w:p>
        </w:tc>
        <w:tc>
          <w:tcPr>
            <w:tcW w:w="715" w:type="dxa"/>
            <w:shd w:val="clear" w:color="auto" w:fill="FFFFFF" w:themeFill="background1"/>
            <w:vAlign w:val="center"/>
          </w:tcPr>
          <w:p w14:paraId="430366C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4949AC3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79C11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000" w:hRule="atLeast"/>
        </w:trPr>
        <w:tc>
          <w:tcPr>
            <w:tcW w:w="696" w:type="dxa"/>
            <w:shd w:val="clear" w:color="auto" w:fill="FFFFFF" w:themeFill="background1"/>
            <w:vAlign w:val="center"/>
          </w:tcPr>
          <w:p w14:paraId="55AF7DA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8</w:t>
            </w:r>
          </w:p>
        </w:tc>
        <w:tc>
          <w:tcPr>
            <w:tcW w:w="1058" w:type="dxa"/>
            <w:shd w:val="clear" w:color="auto" w:fill="FFFFFF" w:themeFill="background1"/>
            <w:noWrap/>
            <w:vAlign w:val="center"/>
          </w:tcPr>
          <w:p w14:paraId="362357F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电源时序器</w:t>
            </w:r>
          </w:p>
        </w:tc>
        <w:tc>
          <w:tcPr>
            <w:tcW w:w="6300" w:type="dxa"/>
            <w:shd w:val="clear" w:color="auto" w:fill="FFFFFF" w:themeFill="background1"/>
            <w:vAlign w:val="center"/>
          </w:tcPr>
          <w:p w14:paraId="1E7A574E">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输入电压：AC220V/50Hz,额定功率：总容量16A,输出功率：，每路插座最大输出电流10A,规格（长*宽*高）mm ：1U ,输入方式：3*2.5平方交流电源线，不带插头，与空气开关连接,输出方式：10路电源输出，标准通用三芯插座,功能：打开时由前级到后级逐个顺序启动，关闭时由后级到前级逐个顺序关闭，每路之间动作时间1.5秒 </w:t>
            </w:r>
          </w:p>
        </w:tc>
        <w:tc>
          <w:tcPr>
            <w:tcW w:w="715" w:type="dxa"/>
            <w:shd w:val="clear" w:color="auto" w:fill="FFFFFF" w:themeFill="background1"/>
            <w:vAlign w:val="center"/>
          </w:tcPr>
          <w:p w14:paraId="0FFEEF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5A6F547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只</w:t>
            </w:r>
          </w:p>
        </w:tc>
      </w:tr>
      <w:tr w14:paraId="33070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0" w:hRule="atLeast"/>
        </w:trPr>
        <w:tc>
          <w:tcPr>
            <w:tcW w:w="696" w:type="dxa"/>
            <w:shd w:val="clear" w:color="auto" w:fill="FFFFFF" w:themeFill="background1"/>
            <w:vAlign w:val="center"/>
          </w:tcPr>
          <w:p w14:paraId="6213620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9</w:t>
            </w:r>
          </w:p>
        </w:tc>
        <w:tc>
          <w:tcPr>
            <w:tcW w:w="1058" w:type="dxa"/>
            <w:shd w:val="clear" w:color="auto" w:fill="FFFFFF" w:themeFill="background1"/>
            <w:noWrap/>
            <w:vAlign w:val="center"/>
          </w:tcPr>
          <w:p w14:paraId="50A8A03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反馈抑制器</w:t>
            </w:r>
          </w:p>
        </w:tc>
        <w:tc>
          <w:tcPr>
            <w:tcW w:w="6300" w:type="dxa"/>
            <w:shd w:val="clear" w:color="auto" w:fill="FFFFFF" w:themeFill="background1"/>
            <w:vAlign w:val="center"/>
          </w:tcPr>
          <w:p w14:paraId="662B1B1F">
            <w:pPr>
              <w:keepNext w:val="0"/>
              <w:keepLines w:val="0"/>
              <w:widowControl/>
              <w:suppressLineNumbers w:val="0"/>
              <w:jc w:val="left"/>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全自动反馈抑制器，额定电压：220V±10%50Hz；取样频率：32KHz；频率响应：125Hz～15KHz（语音模式），20Hz～15KHz（音乐模式）；失真：＆lt;0.1%@1KHz；信噪比：＆lt;90dB；信号延时7ms（音乐模式） 11ms（语音模式）；输入阻抗：20KΩ；输出阻抗（平衡）：200Ω；温度范围：-10～55°C</w:t>
            </w:r>
          </w:p>
        </w:tc>
        <w:tc>
          <w:tcPr>
            <w:tcW w:w="715" w:type="dxa"/>
            <w:shd w:val="clear" w:color="auto" w:fill="FFFFFF" w:themeFill="background1"/>
            <w:noWrap/>
            <w:vAlign w:val="center"/>
          </w:tcPr>
          <w:p w14:paraId="1A89145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2255FCF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65461B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trPr>
        <w:tc>
          <w:tcPr>
            <w:tcW w:w="9465" w:type="dxa"/>
            <w:gridSpan w:val="5"/>
            <w:shd w:val="clear" w:color="auto" w:fill="FFFFFF" w:themeFill="background1"/>
            <w:vAlign w:val="center"/>
          </w:tcPr>
          <w:p w14:paraId="60327ADD">
            <w:pPr>
              <w:keepNext w:val="0"/>
              <w:keepLines w:val="0"/>
              <w:widowControl/>
              <w:suppressLineNumbers w:val="0"/>
              <w:jc w:val="both"/>
              <w:textAlignment w:val="center"/>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其他</w:t>
            </w:r>
          </w:p>
        </w:tc>
      </w:tr>
      <w:tr w14:paraId="2EB35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96" w:type="dxa"/>
            <w:vMerge w:val="restart"/>
            <w:shd w:val="clear" w:color="auto" w:fill="FFFFFF" w:themeFill="background1"/>
            <w:vAlign w:val="center"/>
          </w:tcPr>
          <w:p w14:paraId="64E183E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灯光</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线材</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辅助</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周边</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设备</w:t>
            </w:r>
          </w:p>
        </w:tc>
        <w:tc>
          <w:tcPr>
            <w:tcW w:w="7358" w:type="dxa"/>
            <w:gridSpan w:val="2"/>
            <w:shd w:val="clear" w:color="auto" w:fill="FFFFFF" w:themeFill="background1"/>
            <w:noWrap/>
            <w:vAlign w:val="center"/>
          </w:tcPr>
          <w:p w14:paraId="68B6F7F1">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国标电源线</w:t>
            </w:r>
          </w:p>
        </w:tc>
        <w:tc>
          <w:tcPr>
            <w:tcW w:w="715" w:type="dxa"/>
            <w:shd w:val="clear" w:color="auto" w:fill="FFFFFF" w:themeFill="background1"/>
            <w:noWrap/>
            <w:vAlign w:val="center"/>
          </w:tcPr>
          <w:p w14:paraId="4931A03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35DC70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3CA60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696" w:type="dxa"/>
            <w:vMerge w:val="continue"/>
            <w:shd w:val="clear" w:color="auto" w:fill="FFFFFF" w:themeFill="background1"/>
            <w:vAlign w:val="center"/>
          </w:tcPr>
          <w:p w14:paraId="1F75B744">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6DCE464A">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三芯屏蔽信号线</w:t>
            </w:r>
          </w:p>
        </w:tc>
        <w:tc>
          <w:tcPr>
            <w:tcW w:w="715" w:type="dxa"/>
            <w:shd w:val="clear" w:color="auto" w:fill="FFFFFF" w:themeFill="background1"/>
            <w:noWrap/>
            <w:vAlign w:val="center"/>
          </w:tcPr>
          <w:p w14:paraId="2576AF2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11EA666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16B644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696" w:type="dxa"/>
            <w:vMerge w:val="continue"/>
            <w:shd w:val="clear" w:color="auto" w:fill="FFFFFF" w:themeFill="background1"/>
            <w:vAlign w:val="center"/>
          </w:tcPr>
          <w:p w14:paraId="3C4635E8">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vAlign w:val="center"/>
          </w:tcPr>
          <w:p w14:paraId="3225E467">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三芯屏蔽信号线2米带卡农头</w:t>
            </w:r>
          </w:p>
        </w:tc>
        <w:tc>
          <w:tcPr>
            <w:tcW w:w="715" w:type="dxa"/>
            <w:shd w:val="clear" w:color="auto" w:fill="FFFFFF" w:themeFill="background1"/>
            <w:noWrap/>
            <w:vAlign w:val="center"/>
          </w:tcPr>
          <w:p w14:paraId="2AFE948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18192A4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63350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80" w:hRule="atLeast"/>
        </w:trPr>
        <w:tc>
          <w:tcPr>
            <w:tcW w:w="696" w:type="dxa"/>
            <w:vMerge w:val="continue"/>
            <w:shd w:val="clear" w:color="auto" w:fill="FFFFFF" w:themeFill="background1"/>
            <w:vAlign w:val="center"/>
          </w:tcPr>
          <w:p w14:paraId="2F1839AF">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6444C33E">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钢丝安全绳</w:t>
            </w:r>
          </w:p>
        </w:tc>
        <w:tc>
          <w:tcPr>
            <w:tcW w:w="715" w:type="dxa"/>
            <w:shd w:val="clear" w:color="auto" w:fill="FFFFFF" w:themeFill="background1"/>
            <w:noWrap/>
            <w:vAlign w:val="center"/>
          </w:tcPr>
          <w:p w14:paraId="695007F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402A737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649BE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00" w:hRule="atLeast"/>
        </w:trPr>
        <w:tc>
          <w:tcPr>
            <w:tcW w:w="696" w:type="dxa"/>
            <w:vMerge w:val="continue"/>
            <w:shd w:val="clear" w:color="auto" w:fill="FFFFFF" w:themeFill="background1"/>
            <w:vAlign w:val="center"/>
          </w:tcPr>
          <w:p w14:paraId="1A6DF79E">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7F919DDE">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螺纹杆</w:t>
            </w:r>
          </w:p>
        </w:tc>
        <w:tc>
          <w:tcPr>
            <w:tcW w:w="715" w:type="dxa"/>
            <w:shd w:val="clear" w:color="auto" w:fill="FFFFFF" w:themeFill="background1"/>
            <w:noWrap/>
            <w:vAlign w:val="center"/>
          </w:tcPr>
          <w:p w14:paraId="0C3CD8E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0AFD759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65C8C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96" w:type="dxa"/>
            <w:vMerge w:val="continue"/>
            <w:shd w:val="clear" w:color="auto" w:fill="FFFFFF" w:themeFill="background1"/>
            <w:vAlign w:val="center"/>
          </w:tcPr>
          <w:p w14:paraId="67EAF0B8">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4C8378F5">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铝合金灯钩</w:t>
            </w:r>
          </w:p>
        </w:tc>
        <w:tc>
          <w:tcPr>
            <w:tcW w:w="715" w:type="dxa"/>
            <w:shd w:val="clear" w:color="auto" w:fill="FFFFFF" w:themeFill="background1"/>
            <w:noWrap/>
            <w:vAlign w:val="center"/>
          </w:tcPr>
          <w:p w14:paraId="0AA4199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1F520F7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5EAD9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96" w:type="dxa"/>
            <w:vMerge w:val="continue"/>
            <w:shd w:val="clear" w:color="auto" w:fill="FFFFFF" w:themeFill="background1"/>
            <w:vAlign w:val="center"/>
          </w:tcPr>
          <w:p w14:paraId="0B97DB65">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7F09EA85">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卡农头</w:t>
            </w:r>
          </w:p>
        </w:tc>
        <w:tc>
          <w:tcPr>
            <w:tcW w:w="715" w:type="dxa"/>
            <w:shd w:val="clear" w:color="auto" w:fill="FFFFFF" w:themeFill="background1"/>
            <w:noWrap/>
            <w:vAlign w:val="center"/>
          </w:tcPr>
          <w:p w14:paraId="7BC005E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27A5BEB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4B35D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96" w:type="dxa"/>
            <w:vMerge w:val="continue"/>
            <w:shd w:val="clear" w:color="auto" w:fill="FFFFFF" w:themeFill="background1"/>
            <w:vAlign w:val="center"/>
          </w:tcPr>
          <w:p w14:paraId="1FBCE8F3">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15880080">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专用双雾机烟油</w:t>
            </w:r>
          </w:p>
        </w:tc>
        <w:tc>
          <w:tcPr>
            <w:tcW w:w="715" w:type="dxa"/>
            <w:shd w:val="clear" w:color="auto" w:fill="FFFFFF" w:themeFill="background1"/>
            <w:noWrap/>
            <w:vAlign w:val="center"/>
          </w:tcPr>
          <w:p w14:paraId="17B92B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10F5DF3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箱</w:t>
            </w:r>
          </w:p>
        </w:tc>
      </w:tr>
      <w:tr w14:paraId="4CF60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400" w:hRule="atLeast"/>
        </w:trPr>
        <w:tc>
          <w:tcPr>
            <w:tcW w:w="696" w:type="dxa"/>
            <w:vMerge w:val="restart"/>
            <w:shd w:val="clear" w:color="auto" w:fill="FFFFFF" w:themeFill="background1"/>
            <w:vAlign w:val="center"/>
          </w:tcPr>
          <w:p w14:paraId="00378C5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音响</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线材</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辅助</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周边</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设备</w:t>
            </w:r>
          </w:p>
        </w:tc>
        <w:tc>
          <w:tcPr>
            <w:tcW w:w="7358" w:type="dxa"/>
            <w:gridSpan w:val="2"/>
            <w:shd w:val="clear" w:color="auto" w:fill="FFFFFF" w:themeFill="background1"/>
            <w:noWrap/>
            <w:vAlign w:val="center"/>
          </w:tcPr>
          <w:p w14:paraId="33BA0CEF">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音响专业国标电源线</w:t>
            </w:r>
          </w:p>
        </w:tc>
        <w:tc>
          <w:tcPr>
            <w:tcW w:w="715" w:type="dxa"/>
            <w:shd w:val="clear" w:color="auto" w:fill="FFFFFF" w:themeFill="background1"/>
            <w:noWrap/>
            <w:vAlign w:val="center"/>
          </w:tcPr>
          <w:p w14:paraId="6A08A504">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675D139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2DECE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696" w:type="dxa"/>
            <w:vMerge w:val="continue"/>
            <w:shd w:val="clear" w:color="auto" w:fill="FFFFFF" w:themeFill="background1"/>
            <w:vAlign w:val="center"/>
          </w:tcPr>
          <w:p w14:paraId="5185BA6A">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188F684B">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三芯屏蔽音频线</w:t>
            </w:r>
          </w:p>
        </w:tc>
        <w:tc>
          <w:tcPr>
            <w:tcW w:w="715" w:type="dxa"/>
            <w:shd w:val="clear" w:color="auto" w:fill="FFFFFF" w:themeFill="background1"/>
            <w:noWrap/>
            <w:vAlign w:val="center"/>
          </w:tcPr>
          <w:p w14:paraId="4B966D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6711129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4143A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96" w:type="dxa"/>
            <w:vMerge w:val="continue"/>
            <w:shd w:val="clear" w:color="auto" w:fill="FFFFFF" w:themeFill="background1"/>
            <w:vAlign w:val="center"/>
          </w:tcPr>
          <w:p w14:paraId="4DA37B8C">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4C068886">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防水NL4插头</w:t>
            </w:r>
          </w:p>
        </w:tc>
        <w:tc>
          <w:tcPr>
            <w:tcW w:w="715" w:type="dxa"/>
            <w:shd w:val="clear" w:color="auto" w:fill="FFFFFF" w:themeFill="background1"/>
            <w:noWrap/>
            <w:vAlign w:val="center"/>
          </w:tcPr>
          <w:p w14:paraId="197BD6C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37DBEA4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0E9DF9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trPr>
        <w:tc>
          <w:tcPr>
            <w:tcW w:w="696" w:type="dxa"/>
            <w:vMerge w:val="continue"/>
            <w:shd w:val="clear" w:color="auto" w:fill="FFFFFF" w:themeFill="background1"/>
            <w:vAlign w:val="center"/>
          </w:tcPr>
          <w:p w14:paraId="6FB901F1">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1F7FB48C">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卡农公母</w:t>
            </w:r>
          </w:p>
        </w:tc>
        <w:tc>
          <w:tcPr>
            <w:tcW w:w="715" w:type="dxa"/>
            <w:shd w:val="clear" w:color="auto" w:fill="FFFFFF" w:themeFill="background1"/>
            <w:noWrap/>
            <w:vAlign w:val="center"/>
          </w:tcPr>
          <w:p w14:paraId="48FE70C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5F604D4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21291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trPr>
        <w:tc>
          <w:tcPr>
            <w:tcW w:w="696" w:type="dxa"/>
            <w:vMerge w:val="continue"/>
            <w:shd w:val="clear" w:color="auto" w:fill="FFFFFF" w:themeFill="background1"/>
            <w:vAlign w:val="center"/>
          </w:tcPr>
          <w:p w14:paraId="3067716A">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3D625464">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直插</w:t>
            </w:r>
          </w:p>
        </w:tc>
        <w:tc>
          <w:tcPr>
            <w:tcW w:w="715" w:type="dxa"/>
            <w:shd w:val="clear" w:color="auto" w:fill="FFFFFF" w:themeFill="background1"/>
            <w:noWrap/>
            <w:vAlign w:val="center"/>
          </w:tcPr>
          <w:p w14:paraId="5B4909B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18DF862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6CCD3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380" w:hRule="atLeast"/>
        </w:trPr>
        <w:tc>
          <w:tcPr>
            <w:tcW w:w="696" w:type="dxa"/>
            <w:vMerge w:val="continue"/>
            <w:shd w:val="clear" w:color="auto" w:fill="FFFFFF" w:themeFill="background1"/>
            <w:vAlign w:val="center"/>
          </w:tcPr>
          <w:p w14:paraId="7A8D122E">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19C0484D">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吊件挂件</w:t>
            </w:r>
          </w:p>
        </w:tc>
        <w:tc>
          <w:tcPr>
            <w:tcW w:w="715" w:type="dxa"/>
            <w:shd w:val="clear" w:color="auto" w:fill="FFFFFF" w:themeFill="background1"/>
            <w:noWrap/>
            <w:vAlign w:val="center"/>
          </w:tcPr>
          <w:p w14:paraId="2DC1AB7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530918B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512434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96" w:type="dxa"/>
            <w:vMerge w:val="restart"/>
            <w:shd w:val="clear" w:color="auto" w:fill="FFFFFF" w:themeFill="background1"/>
            <w:vAlign w:val="center"/>
          </w:tcPr>
          <w:p w14:paraId="151390D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安装</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项目</w:t>
            </w:r>
          </w:p>
        </w:tc>
        <w:tc>
          <w:tcPr>
            <w:tcW w:w="7358" w:type="dxa"/>
            <w:gridSpan w:val="2"/>
            <w:shd w:val="clear" w:color="auto" w:fill="FFFFFF" w:themeFill="background1"/>
            <w:noWrap/>
            <w:vAlign w:val="center"/>
          </w:tcPr>
          <w:p w14:paraId="795B4686">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灯光安装调试人工</w:t>
            </w:r>
          </w:p>
        </w:tc>
        <w:tc>
          <w:tcPr>
            <w:tcW w:w="715" w:type="dxa"/>
            <w:shd w:val="clear" w:color="auto" w:fill="FFFFFF" w:themeFill="background1"/>
            <w:noWrap/>
            <w:vAlign w:val="center"/>
          </w:tcPr>
          <w:p w14:paraId="6AB85A5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52C59B9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r>
      <w:tr w14:paraId="33F8E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96" w:type="dxa"/>
            <w:vMerge w:val="continue"/>
            <w:shd w:val="clear" w:color="auto" w:fill="FFFFFF" w:themeFill="background1"/>
            <w:vAlign w:val="center"/>
          </w:tcPr>
          <w:p w14:paraId="5497CD18">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27AB73E9">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音响安装调试人工</w:t>
            </w:r>
          </w:p>
        </w:tc>
        <w:tc>
          <w:tcPr>
            <w:tcW w:w="715" w:type="dxa"/>
            <w:shd w:val="clear" w:color="auto" w:fill="FFFFFF" w:themeFill="background1"/>
            <w:noWrap/>
            <w:vAlign w:val="center"/>
          </w:tcPr>
          <w:p w14:paraId="3AD20DB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00E3091F">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r>
      <w:tr w14:paraId="4EF3E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trPr>
        <w:tc>
          <w:tcPr>
            <w:tcW w:w="696" w:type="dxa"/>
            <w:shd w:val="clear" w:color="auto" w:fill="FFFFFF" w:themeFill="background1"/>
            <w:noWrap/>
            <w:vAlign w:val="center"/>
          </w:tcPr>
          <w:p w14:paraId="38AEAF38">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1F75FA4D">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灯光秀</w:t>
            </w:r>
          </w:p>
        </w:tc>
        <w:tc>
          <w:tcPr>
            <w:tcW w:w="715" w:type="dxa"/>
            <w:shd w:val="clear" w:color="auto" w:fill="FFFFFF" w:themeFill="background1"/>
            <w:noWrap/>
            <w:vAlign w:val="center"/>
          </w:tcPr>
          <w:p w14:paraId="50BCD167">
            <w:pPr>
              <w:keepNext w:val="0"/>
              <w:keepLines w:val="0"/>
              <w:widowControl/>
              <w:suppressLineNumbers w:val="0"/>
              <w:jc w:val="center"/>
              <w:textAlignment w:val="center"/>
              <w:rPr>
                <w:rFonts w:hint="default" w:asciiTheme="minorEastAsia" w:hAnsiTheme="minorEastAsia" w:eastAsiaTheme="minorEastAsia" w:cstheme="minorEastAsia"/>
                <w:i w:val="0"/>
                <w:iCs w:val="0"/>
                <w:color w:val="000000"/>
                <w:sz w:val="24"/>
                <w:szCs w:val="24"/>
                <w:u w:val="none"/>
                <w:lang w:val="en-US"/>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696" w:type="dxa"/>
            <w:shd w:val="clear" w:color="auto" w:fill="FFFFFF" w:themeFill="background1"/>
            <w:noWrap/>
            <w:vAlign w:val="center"/>
          </w:tcPr>
          <w:p w14:paraId="521FE92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r>
      <w:tr w14:paraId="788E7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9465" w:type="dxa"/>
            <w:gridSpan w:val="5"/>
            <w:shd w:val="clear" w:color="auto" w:fill="FFFFFF" w:themeFill="background1"/>
            <w:vAlign w:val="top"/>
          </w:tcPr>
          <w:p w14:paraId="22BC7A31">
            <w:pPr>
              <w:keepNext w:val="0"/>
              <w:keepLines w:val="0"/>
              <w:widowControl/>
              <w:suppressLineNumbers w:val="0"/>
              <w:jc w:val="center"/>
              <w:textAlignment w:val="top"/>
              <w:rPr>
                <w:rFonts w:hint="eastAsia" w:asciiTheme="minorEastAsia" w:hAnsiTheme="minorEastAsia" w:eastAsiaTheme="minorEastAsia" w:cstheme="minorEastAsia"/>
                <w:i w:val="0"/>
                <w:iCs w:val="0"/>
                <w:color w:val="FFFFFF"/>
                <w:sz w:val="24"/>
                <w:szCs w:val="24"/>
                <w:u w:val="none"/>
              </w:rPr>
            </w:pPr>
            <w:r>
              <w:rPr>
                <w:rFonts w:hint="eastAsia" w:asciiTheme="minorEastAsia" w:hAnsiTheme="minorEastAsia" w:eastAsiaTheme="minorEastAsia" w:cstheme="minorEastAsia"/>
                <w:i w:val="0"/>
                <w:iCs w:val="0"/>
                <w:color w:val="auto"/>
                <w:kern w:val="0"/>
                <w:sz w:val="24"/>
                <w:szCs w:val="24"/>
                <w:u w:val="none"/>
                <w:lang w:val="en-US" w:eastAsia="zh-CN" w:bidi="ar"/>
              </w:rPr>
              <w:t>视频设备</w:t>
            </w:r>
          </w:p>
        </w:tc>
      </w:tr>
      <w:tr w14:paraId="68564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1920" w:hRule="atLeast"/>
        </w:trPr>
        <w:tc>
          <w:tcPr>
            <w:tcW w:w="696" w:type="dxa"/>
            <w:shd w:val="clear" w:color="auto" w:fill="FFFFFF" w:themeFill="background1"/>
            <w:vAlign w:val="center"/>
          </w:tcPr>
          <w:p w14:paraId="26C7E98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1058" w:type="dxa"/>
            <w:shd w:val="clear" w:color="auto" w:fill="FFFFFF" w:themeFill="background1"/>
            <w:noWrap/>
            <w:vAlign w:val="center"/>
          </w:tcPr>
          <w:p w14:paraId="2FD4431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P2.5 LED 高清全彩屏</w:t>
            </w:r>
          </w:p>
        </w:tc>
        <w:tc>
          <w:tcPr>
            <w:tcW w:w="6300" w:type="dxa"/>
            <w:shd w:val="clear" w:color="auto" w:fill="FFFFFF" w:themeFill="background1"/>
            <w:vAlign w:val="top"/>
          </w:tcPr>
          <w:p w14:paraId="05284867">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产品型号：P2.5全彩屏                                 </w:t>
            </w:r>
          </w:p>
          <w:p w14:paraId="40181A80">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封装方式：表贴三合一集成模块               </w:t>
            </w:r>
          </w:p>
          <w:p w14:paraId="385B3DA5">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LED封装方式：表贴smd2121(黑灯全彩） 像素发光点颜色：1R1G1B                       </w:t>
            </w:r>
          </w:p>
          <w:p w14:paraId="08CAB1FB">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像素密度：160000点数/平方                      </w:t>
            </w:r>
          </w:p>
          <w:p w14:paraId="196685C3">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kern w:val="0"/>
                <w:sz w:val="24"/>
                <w:szCs w:val="24"/>
                <w:u w:val="none"/>
                <w:lang w:val="en-US" w:eastAsia="zh-CN" w:bidi="ar"/>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  LED单元板尺寸：320*160mm                                 </w:t>
            </w:r>
          </w:p>
          <w:p w14:paraId="1360E1E6">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 亮度高、衰减弱、寿命长、视角大</w:t>
            </w:r>
            <w:r>
              <w:rPr>
                <w:rStyle w:val="998"/>
                <w:rFonts w:hint="eastAsia" w:asciiTheme="minorEastAsia" w:hAnsiTheme="minorEastAsia" w:eastAsiaTheme="minorEastAsia" w:cstheme="minorEastAsia"/>
                <w:sz w:val="24"/>
                <w:szCs w:val="24"/>
                <w:lang w:val="en-US" w:eastAsia="zh-CN" w:bidi="ar"/>
              </w:rPr>
              <w:t xml:space="preserve">                            </w:t>
            </w:r>
          </w:p>
        </w:tc>
        <w:tc>
          <w:tcPr>
            <w:tcW w:w="715" w:type="dxa"/>
            <w:shd w:val="clear" w:color="auto" w:fill="FFFFFF" w:themeFill="background1"/>
            <w:vAlign w:val="center"/>
          </w:tcPr>
          <w:p w14:paraId="6DB2A201">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26</w:t>
            </w:r>
          </w:p>
        </w:tc>
        <w:tc>
          <w:tcPr>
            <w:tcW w:w="696" w:type="dxa"/>
            <w:shd w:val="clear" w:color="auto" w:fill="FFFFFF" w:themeFill="background1"/>
            <w:noWrap/>
            <w:vAlign w:val="center"/>
          </w:tcPr>
          <w:p w14:paraId="14A3C76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平方</w:t>
            </w:r>
          </w:p>
        </w:tc>
      </w:tr>
      <w:tr w14:paraId="4044E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70" w:hRule="atLeast"/>
        </w:trPr>
        <w:tc>
          <w:tcPr>
            <w:tcW w:w="696" w:type="dxa"/>
            <w:shd w:val="clear" w:color="auto" w:fill="FFFFFF" w:themeFill="background1"/>
            <w:vAlign w:val="center"/>
          </w:tcPr>
          <w:p w14:paraId="3DED809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2</w:t>
            </w:r>
          </w:p>
        </w:tc>
        <w:tc>
          <w:tcPr>
            <w:tcW w:w="1058" w:type="dxa"/>
            <w:shd w:val="clear" w:color="auto" w:fill="FFFFFF" w:themeFill="background1"/>
            <w:noWrap/>
            <w:vAlign w:val="center"/>
          </w:tcPr>
          <w:p w14:paraId="28F8C4F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接收卡</w:t>
            </w:r>
          </w:p>
        </w:tc>
        <w:tc>
          <w:tcPr>
            <w:tcW w:w="6300" w:type="dxa"/>
            <w:shd w:val="clear" w:color="auto" w:fill="FFFFFF" w:themeFill="background1"/>
            <w:vAlign w:val="top"/>
          </w:tcPr>
          <w:p w14:paraId="6C53060A">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高传送速率,超长传输距离，优良安全的信号传输，强抗干扰能力，兼容性好，支持单模和多模模块，可扩展性强。</w:t>
            </w:r>
          </w:p>
        </w:tc>
        <w:tc>
          <w:tcPr>
            <w:tcW w:w="715" w:type="dxa"/>
            <w:shd w:val="clear" w:color="auto" w:fill="FFFFFF" w:themeFill="background1"/>
            <w:vAlign w:val="center"/>
          </w:tcPr>
          <w:p w14:paraId="14F1985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47DBC9F6">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117CA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700" w:hRule="atLeast"/>
        </w:trPr>
        <w:tc>
          <w:tcPr>
            <w:tcW w:w="696" w:type="dxa"/>
            <w:shd w:val="clear" w:color="auto" w:fill="FFFFFF" w:themeFill="background1"/>
            <w:vAlign w:val="center"/>
          </w:tcPr>
          <w:p w14:paraId="617A8B1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3</w:t>
            </w:r>
          </w:p>
        </w:tc>
        <w:tc>
          <w:tcPr>
            <w:tcW w:w="1058" w:type="dxa"/>
            <w:shd w:val="clear" w:color="auto" w:fill="FFFFFF" w:themeFill="background1"/>
            <w:noWrap/>
            <w:vAlign w:val="center"/>
          </w:tcPr>
          <w:p w14:paraId="5223C10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开关电源</w:t>
            </w:r>
          </w:p>
        </w:tc>
        <w:tc>
          <w:tcPr>
            <w:tcW w:w="6300" w:type="dxa"/>
            <w:shd w:val="clear" w:color="auto" w:fill="FFFFFF" w:themeFill="background1"/>
            <w:vAlign w:val="top"/>
          </w:tcPr>
          <w:p w14:paraId="59771E43">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 xml:space="preserve">高可靠性 内置EMI滤波器 低输出纹波和噪声  CE认证  保护功能：过载保护/短路保护 过压保护/高温保护  </w:t>
            </w:r>
          </w:p>
        </w:tc>
        <w:tc>
          <w:tcPr>
            <w:tcW w:w="715" w:type="dxa"/>
            <w:shd w:val="clear" w:color="auto" w:fill="FFFFFF" w:themeFill="background1"/>
            <w:vAlign w:val="center"/>
          </w:tcPr>
          <w:p w14:paraId="7A099CC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224CAFA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654E0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trPr>
        <w:tc>
          <w:tcPr>
            <w:tcW w:w="696" w:type="dxa"/>
            <w:shd w:val="clear" w:color="auto" w:fill="FFFFFF" w:themeFill="background1"/>
            <w:vAlign w:val="center"/>
          </w:tcPr>
          <w:p w14:paraId="3CC53E1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4</w:t>
            </w:r>
          </w:p>
        </w:tc>
        <w:tc>
          <w:tcPr>
            <w:tcW w:w="1058" w:type="dxa"/>
            <w:shd w:val="clear" w:color="auto" w:fill="FFFFFF" w:themeFill="background1"/>
            <w:noWrap/>
            <w:vAlign w:val="center"/>
          </w:tcPr>
          <w:p w14:paraId="7E23ED0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LED信号发送卡</w:t>
            </w:r>
          </w:p>
        </w:tc>
        <w:tc>
          <w:tcPr>
            <w:tcW w:w="6300" w:type="dxa"/>
            <w:shd w:val="clear" w:color="auto" w:fill="FFFFFF" w:themeFill="background1"/>
            <w:vAlign w:val="top"/>
          </w:tcPr>
          <w:p w14:paraId="06F6A207">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视频信号编码发送</w:t>
            </w:r>
          </w:p>
        </w:tc>
        <w:tc>
          <w:tcPr>
            <w:tcW w:w="715" w:type="dxa"/>
            <w:shd w:val="clear" w:color="auto" w:fill="FFFFFF" w:themeFill="background1"/>
            <w:noWrap/>
            <w:vAlign w:val="center"/>
          </w:tcPr>
          <w:p w14:paraId="0D01652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2F89363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393E2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696" w:type="dxa"/>
            <w:shd w:val="clear" w:color="auto" w:fill="FFFFFF" w:themeFill="background1"/>
            <w:vAlign w:val="center"/>
          </w:tcPr>
          <w:p w14:paraId="02F38DA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5</w:t>
            </w:r>
          </w:p>
        </w:tc>
        <w:tc>
          <w:tcPr>
            <w:tcW w:w="1058" w:type="dxa"/>
            <w:shd w:val="clear" w:color="auto" w:fill="FFFFFF" w:themeFill="background1"/>
            <w:noWrap/>
            <w:vAlign w:val="center"/>
          </w:tcPr>
          <w:p w14:paraId="241F58F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VJ素材及播放软件</w:t>
            </w:r>
          </w:p>
        </w:tc>
        <w:tc>
          <w:tcPr>
            <w:tcW w:w="6300" w:type="dxa"/>
            <w:shd w:val="clear" w:color="auto" w:fill="FFFFFF" w:themeFill="background1"/>
            <w:vAlign w:val="top"/>
          </w:tcPr>
          <w:p w14:paraId="453B8500">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sz w:val="24"/>
                <w:szCs w:val="24"/>
                <w:u w:val="none"/>
              </w:rPr>
            </w:pPr>
            <w:r>
              <w:rPr>
                <w:rStyle w:val="998"/>
                <w:rFonts w:hint="eastAsia" w:asciiTheme="minorEastAsia" w:hAnsiTheme="minorEastAsia" w:eastAsiaTheme="minorEastAsia" w:cstheme="minorEastAsia"/>
                <w:sz w:val="24"/>
                <w:szCs w:val="24"/>
                <w:lang w:val="en-US" w:eastAsia="zh-CN" w:bidi="ar"/>
              </w:rPr>
              <w:t>resolume6.0.1</w:t>
            </w:r>
            <w:r>
              <w:rPr>
                <w:rFonts w:hint="eastAsia" w:asciiTheme="minorEastAsia" w:hAnsiTheme="minorEastAsia" w:eastAsiaTheme="minorEastAsia" w:cstheme="minorEastAsia"/>
                <w:i w:val="0"/>
                <w:iCs w:val="0"/>
                <w:color w:val="000000"/>
                <w:kern w:val="0"/>
                <w:sz w:val="24"/>
                <w:szCs w:val="24"/>
                <w:u w:val="none"/>
                <w:lang w:val="en-US" w:eastAsia="zh-CN" w:bidi="ar"/>
              </w:rPr>
              <w:t>软件支持MOV,AVI各种格式素材加载支持多通道多图层视频混合切换 包含</w:t>
            </w:r>
            <w:r>
              <w:rPr>
                <w:rStyle w:val="998"/>
                <w:rFonts w:hint="eastAsia" w:asciiTheme="minorEastAsia" w:hAnsiTheme="minorEastAsia" w:eastAsiaTheme="minorEastAsia" w:cstheme="minorEastAsia"/>
                <w:sz w:val="24"/>
                <w:szCs w:val="24"/>
                <w:lang w:val="en-US" w:eastAsia="zh-CN" w:bidi="ar"/>
              </w:rPr>
              <w:t>500GVJ</w:t>
            </w:r>
            <w:r>
              <w:rPr>
                <w:rFonts w:hint="eastAsia" w:asciiTheme="minorEastAsia" w:hAnsiTheme="minorEastAsia" w:eastAsiaTheme="minorEastAsia" w:cstheme="minorEastAsia"/>
                <w:i w:val="0"/>
                <w:iCs w:val="0"/>
                <w:color w:val="000000"/>
                <w:kern w:val="0"/>
                <w:sz w:val="24"/>
                <w:szCs w:val="24"/>
                <w:u w:val="none"/>
                <w:lang w:val="en-US" w:eastAsia="zh-CN" w:bidi="ar"/>
              </w:rPr>
              <w:t>素材</w:t>
            </w:r>
          </w:p>
        </w:tc>
        <w:tc>
          <w:tcPr>
            <w:tcW w:w="715" w:type="dxa"/>
            <w:shd w:val="clear" w:color="auto" w:fill="FFFFFF" w:themeFill="background1"/>
            <w:vAlign w:val="center"/>
          </w:tcPr>
          <w:p w14:paraId="784DF930">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15AEF42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套</w:t>
            </w:r>
          </w:p>
        </w:tc>
      </w:tr>
      <w:tr w14:paraId="68C2F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0" w:hRule="atLeast"/>
        </w:trPr>
        <w:tc>
          <w:tcPr>
            <w:tcW w:w="696" w:type="dxa"/>
            <w:shd w:val="clear" w:color="auto" w:fill="FFFFFF" w:themeFill="background1"/>
            <w:vAlign w:val="center"/>
          </w:tcPr>
          <w:p w14:paraId="4A97913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6</w:t>
            </w:r>
          </w:p>
        </w:tc>
        <w:tc>
          <w:tcPr>
            <w:tcW w:w="1058" w:type="dxa"/>
            <w:shd w:val="clear" w:color="auto" w:fill="FFFFFF" w:themeFill="background1"/>
            <w:noWrap/>
            <w:vAlign w:val="center"/>
          </w:tcPr>
          <w:p w14:paraId="0CC976CD">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定制处理器</w:t>
            </w:r>
          </w:p>
        </w:tc>
        <w:tc>
          <w:tcPr>
            <w:tcW w:w="6300" w:type="dxa"/>
            <w:shd w:val="clear" w:color="auto" w:fill="FFFFFF" w:themeFill="background1"/>
            <w:vAlign w:val="top"/>
          </w:tcPr>
          <w:p w14:paraId="5A688DDD">
            <w:pPr>
              <w:keepNext w:val="0"/>
              <w:keepLines w:val="0"/>
              <w:widowControl/>
              <w:suppressLineNumbers w:val="0"/>
              <w:jc w:val="left"/>
              <w:textAlignment w:val="top"/>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LED视频处理器可支持数字高清输入</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模拟高清输入、模拟标清输入：DVI输入*1：支持VESA标准最高1920*1200@60Hz。HDMI输入*1：:480i/p  676i/p  720p  1080i/p</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  色深 8/10/12位。VGA输入*1：支持VESA标准，最高1920*1200@60Hz。</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 xml:space="preserve"> 输出格式：DVI输出*2：任意分辨率，最高2304*1152@60Hz。VGA</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输出*1：任意分辨率，最高2304*1152@60Hz。自定义分辨率输出</w:t>
            </w:r>
          </w:p>
        </w:tc>
        <w:tc>
          <w:tcPr>
            <w:tcW w:w="715" w:type="dxa"/>
            <w:shd w:val="clear" w:color="auto" w:fill="FFFFFF" w:themeFill="background1"/>
            <w:vAlign w:val="center"/>
          </w:tcPr>
          <w:p w14:paraId="79DC35E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371BFB3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个</w:t>
            </w:r>
          </w:p>
        </w:tc>
      </w:tr>
      <w:tr w14:paraId="38443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40" w:hRule="atLeast"/>
        </w:trPr>
        <w:tc>
          <w:tcPr>
            <w:tcW w:w="696" w:type="dxa"/>
            <w:vMerge w:val="restart"/>
            <w:shd w:val="clear" w:color="auto" w:fill="FFFFFF" w:themeFill="background1"/>
            <w:vAlign w:val="center"/>
          </w:tcPr>
          <w:p w14:paraId="09BF9FD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大屏</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线材</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辅助</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周边</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设备</w:t>
            </w:r>
            <w:r>
              <w:rPr>
                <w:rFonts w:hint="eastAsia" w:asciiTheme="minorEastAsia" w:hAnsiTheme="minorEastAsia" w:eastAsiaTheme="minorEastAsia" w:cstheme="minorEastAsia"/>
                <w:i w:val="0"/>
                <w:iCs w:val="0"/>
                <w:color w:val="000000"/>
                <w:kern w:val="0"/>
                <w:sz w:val="24"/>
                <w:szCs w:val="24"/>
                <w:u w:val="none"/>
                <w:lang w:val="en-US" w:eastAsia="zh-CN" w:bidi="ar"/>
              </w:rPr>
              <w:br w:type="textWrapping"/>
            </w:r>
            <w:r>
              <w:rPr>
                <w:rFonts w:hint="eastAsia" w:asciiTheme="minorEastAsia" w:hAnsiTheme="minorEastAsia" w:eastAsiaTheme="minorEastAsia" w:cstheme="minorEastAsia"/>
                <w:i w:val="0"/>
                <w:iCs w:val="0"/>
                <w:color w:val="000000"/>
                <w:kern w:val="0"/>
                <w:sz w:val="24"/>
                <w:szCs w:val="24"/>
                <w:u w:val="none"/>
                <w:lang w:val="en-US" w:eastAsia="zh-CN" w:bidi="ar"/>
              </w:rPr>
              <w:t>安装</w:t>
            </w:r>
          </w:p>
        </w:tc>
        <w:tc>
          <w:tcPr>
            <w:tcW w:w="7358" w:type="dxa"/>
            <w:gridSpan w:val="2"/>
            <w:shd w:val="clear" w:color="auto" w:fill="FFFFFF" w:themeFill="background1"/>
            <w:noWrap/>
            <w:vAlign w:val="center"/>
          </w:tcPr>
          <w:p w14:paraId="65B53374">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显示屏专业国标电源线</w:t>
            </w:r>
          </w:p>
        </w:tc>
        <w:tc>
          <w:tcPr>
            <w:tcW w:w="715" w:type="dxa"/>
            <w:shd w:val="clear" w:color="auto" w:fill="FFFFFF" w:themeFill="background1"/>
            <w:noWrap/>
            <w:vAlign w:val="center"/>
          </w:tcPr>
          <w:p w14:paraId="064EF8B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69224B6E">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7B5305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40" w:hRule="atLeast"/>
        </w:trPr>
        <w:tc>
          <w:tcPr>
            <w:tcW w:w="696" w:type="dxa"/>
            <w:vMerge w:val="continue"/>
            <w:shd w:val="clear" w:color="auto" w:fill="FFFFFF" w:themeFill="background1"/>
            <w:vAlign w:val="center"/>
          </w:tcPr>
          <w:p w14:paraId="2595FA22">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44C70D0F">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信号屏蔽网线</w:t>
            </w:r>
          </w:p>
        </w:tc>
        <w:tc>
          <w:tcPr>
            <w:tcW w:w="715" w:type="dxa"/>
            <w:shd w:val="clear" w:color="auto" w:fill="FFFFFF" w:themeFill="background1"/>
            <w:noWrap/>
            <w:vAlign w:val="center"/>
          </w:tcPr>
          <w:p w14:paraId="67D856FC">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310EA07B">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236856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hemeFill="background1"/>
          <w:tblCellMar>
            <w:top w:w="0" w:type="dxa"/>
            <w:left w:w="108" w:type="dxa"/>
            <w:bottom w:w="0" w:type="dxa"/>
            <w:right w:w="108" w:type="dxa"/>
          </w:tblCellMar>
        </w:tblPrEx>
        <w:trPr>
          <w:trHeight w:val="240" w:hRule="atLeast"/>
        </w:trPr>
        <w:tc>
          <w:tcPr>
            <w:tcW w:w="696" w:type="dxa"/>
            <w:vMerge w:val="continue"/>
            <w:shd w:val="clear" w:color="auto" w:fill="FFFFFF" w:themeFill="background1"/>
            <w:vAlign w:val="center"/>
          </w:tcPr>
          <w:p w14:paraId="23E85F62">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05EE8A59">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12路智能电箱</w:t>
            </w:r>
          </w:p>
        </w:tc>
        <w:tc>
          <w:tcPr>
            <w:tcW w:w="715" w:type="dxa"/>
            <w:shd w:val="clear" w:color="auto" w:fill="FFFFFF" w:themeFill="background1"/>
            <w:noWrap/>
            <w:vAlign w:val="center"/>
          </w:tcPr>
          <w:p w14:paraId="35F15708">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316C31D9">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台</w:t>
            </w:r>
          </w:p>
        </w:tc>
      </w:tr>
      <w:tr w14:paraId="2951D4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96" w:type="dxa"/>
            <w:vMerge w:val="continue"/>
            <w:shd w:val="clear" w:color="auto" w:fill="FFFFFF" w:themeFill="background1"/>
            <w:vAlign w:val="center"/>
          </w:tcPr>
          <w:p w14:paraId="424102B5">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4A8E47B7">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显示屏钢结构背架</w:t>
            </w:r>
          </w:p>
        </w:tc>
        <w:tc>
          <w:tcPr>
            <w:tcW w:w="715" w:type="dxa"/>
            <w:shd w:val="clear" w:color="auto" w:fill="FFFFFF" w:themeFill="background1"/>
            <w:noWrap/>
            <w:vAlign w:val="center"/>
          </w:tcPr>
          <w:p w14:paraId="78EECAF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55CEEA9A">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3B3EF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96" w:type="dxa"/>
            <w:vMerge w:val="continue"/>
            <w:shd w:val="clear" w:color="auto" w:fill="FFFFFF" w:themeFill="background1"/>
            <w:vAlign w:val="center"/>
          </w:tcPr>
          <w:p w14:paraId="26D4C042">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1D6538FE">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显示屏不锈钢包边</w:t>
            </w:r>
          </w:p>
        </w:tc>
        <w:tc>
          <w:tcPr>
            <w:tcW w:w="715" w:type="dxa"/>
            <w:shd w:val="clear" w:color="auto" w:fill="FFFFFF" w:themeFill="background1"/>
            <w:noWrap/>
            <w:vAlign w:val="center"/>
          </w:tcPr>
          <w:p w14:paraId="344FA763">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28B10EA7">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批</w:t>
            </w:r>
          </w:p>
        </w:tc>
      </w:tr>
      <w:tr w14:paraId="51DC68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 w:hRule="atLeast"/>
        </w:trPr>
        <w:tc>
          <w:tcPr>
            <w:tcW w:w="696" w:type="dxa"/>
            <w:vMerge w:val="continue"/>
            <w:shd w:val="clear" w:color="auto" w:fill="FFFFFF" w:themeFill="background1"/>
            <w:vAlign w:val="center"/>
          </w:tcPr>
          <w:p w14:paraId="4622369A">
            <w:pPr>
              <w:jc w:val="center"/>
              <w:rPr>
                <w:rFonts w:hint="eastAsia" w:asciiTheme="minorEastAsia" w:hAnsiTheme="minorEastAsia" w:eastAsiaTheme="minorEastAsia" w:cstheme="minorEastAsia"/>
                <w:i w:val="0"/>
                <w:iCs w:val="0"/>
                <w:color w:val="000000"/>
                <w:sz w:val="24"/>
                <w:szCs w:val="24"/>
                <w:u w:val="none"/>
              </w:rPr>
            </w:pPr>
          </w:p>
        </w:tc>
        <w:tc>
          <w:tcPr>
            <w:tcW w:w="7358" w:type="dxa"/>
            <w:gridSpan w:val="2"/>
            <w:shd w:val="clear" w:color="auto" w:fill="FFFFFF" w:themeFill="background1"/>
            <w:noWrap/>
            <w:vAlign w:val="center"/>
          </w:tcPr>
          <w:p w14:paraId="77B76B87">
            <w:pPr>
              <w:jc w:val="left"/>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大屏安装调试人工</w:t>
            </w:r>
          </w:p>
        </w:tc>
        <w:tc>
          <w:tcPr>
            <w:tcW w:w="715" w:type="dxa"/>
            <w:shd w:val="clear" w:color="auto" w:fill="FFFFFF" w:themeFill="background1"/>
            <w:noWrap/>
            <w:vAlign w:val="center"/>
          </w:tcPr>
          <w:p w14:paraId="0C025385">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1</w:t>
            </w:r>
          </w:p>
        </w:tc>
        <w:tc>
          <w:tcPr>
            <w:tcW w:w="696" w:type="dxa"/>
            <w:shd w:val="clear" w:color="auto" w:fill="FFFFFF" w:themeFill="background1"/>
            <w:noWrap/>
            <w:vAlign w:val="center"/>
          </w:tcPr>
          <w:p w14:paraId="0972DB42">
            <w:pPr>
              <w:keepNext w:val="0"/>
              <w:keepLines w:val="0"/>
              <w:widowControl/>
              <w:suppressLineNumbers w:val="0"/>
              <w:jc w:val="center"/>
              <w:textAlignment w:val="center"/>
              <w:rPr>
                <w:rFonts w:hint="eastAsia" w:asciiTheme="minorEastAsia" w:hAnsiTheme="minorEastAsia" w:eastAsiaTheme="minorEastAsia" w:cstheme="minorEastAsia"/>
                <w:i w:val="0"/>
                <w:iCs w:val="0"/>
                <w:color w:val="000000"/>
                <w:sz w:val="24"/>
                <w:szCs w:val="24"/>
                <w:u w:val="none"/>
              </w:rPr>
            </w:pPr>
            <w:r>
              <w:rPr>
                <w:rFonts w:hint="eastAsia" w:asciiTheme="minorEastAsia" w:hAnsiTheme="minorEastAsia" w:eastAsiaTheme="minorEastAsia" w:cstheme="minorEastAsia"/>
                <w:i w:val="0"/>
                <w:iCs w:val="0"/>
                <w:color w:val="000000"/>
                <w:kern w:val="0"/>
                <w:sz w:val="24"/>
                <w:szCs w:val="24"/>
                <w:u w:val="none"/>
                <w:lang w:val="en-US" w:eastAsia="zh-CN" w:bidi="ar"/>
              </w:rPr>
              <w:t>项</w:t>
            </w:r>
          </w:p>
        </w:tc>
      </w:tr>
    </w:tbl>
    <w:p w14:paraId="6EA62BB2">
      <w:pPr>
        <w:tabs>
          <w:tab w:val="left" w:pos="0"/>
        </w:tabs>
        <w:spacing w:line="460" w:lineRule="exact"/>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（3）网格架及灯光架</w:t>
      </w:r>
    </w:p>
    <w:tbl>
      <w:tblPr>
        <w:tblStyle w:val="64"/>
        <w:tblW w:w="94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3"/>
        <w:gridCol w:w="1961"/>
        <w:gridCol w:w="5056"/>
        <w:gridCol w:w="693"/>
        <w:gridCol w:w="1017"/>
      </w:tblGrid>
      <w:tr w14:paraId="4A5FA5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A789F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序号</w:t>
            </w:r>
          </w:p>
        </w:tc>
        <w:tc>
          <w:tcPr>
            <w:tcW w:w="1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51093">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lang w:val="en-US" w:eastAsia="zh-CN"/>
              </w:rPr>
            </w:pPr>
            <w:r>
              <w:rPr>
                <w:rFonts w:hint="eastAsia" w:ascii="宋体" w:hAnsi="宋体" w:eastAsia="宋体" w:cs="宋体"/>
                <w:b/>
                <w:bCs/>
                <w:i w:val="0"/>
                <w:iCs w:val="0"/>
                <w:color w:val="000000"/>
                <w:sz w:val="22"/>
                <w:szCs w:val="22"/>
                <w:u w:val="none"/>
                <w:lang w:val="en-US" w:eastAsia="zh-CN"/>
              </w:rPr>
              <w:t>名称</w:t>
            </w:r>
          </w:p>
        </w:tc>
        <w:tc>
          <w:tcPr>
            <w:tcW w:w="5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5E864">
            <w:pPr>
              <w:keepNext w:val="0"/>
              <w:keepLines w:val="0"/>
              <w:widowControl/>
              <w:suppressLineNumbers w:val="0"/>
              <w:jc w:val="center"/>
              <w:textAlignment w:val="center"/>
              <w:rPr>
                <w:rFonts w:hint="default" w:ascii="宋体" w:hAnsi="宋体" w:eastAsia="宋体" w:cs="宋体"/>
                <w:b/>
                <w:bCs/>
                <w:i w:val="0"/>
                <w:iCs w:val="0"/>
                <w:color w:val="000000"/>
                <w:sz w:val="22"/>
                <w:szCs w:val="22"/>
                <w:u w:val="none"/>
                <w:lang w:val="en-US"/>
              </w:rPr>
            </w:pPr>
            <w:r>
              <w:rPr>
                <w:rFonts w:hint="eastAsia" w:ascii="宋体" w:hAnsi="宋体" w:eastAsia="宋体" w:cs="宋体"/>
                <w:b/>
                <w:bCs/>
                <w:i w:val="0"/>
                <w:iCs w:val="0"/>
                <w:color w:val="000000"/>
                <w:kern w:val="0"/>
                <w:sz w:val="22"/>
                <w:szCs w:val="22"/>
                <w:u w:val="none"/>
                <w:lang w:val="en-US" w:eastAsia="zh-CN" w:bidi="ar"/>
              </w:rPr>
              <w:t>技术参数等要求</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D460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单位</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9DCE6">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数量</w:t>
            </w:r>
          </w:p>
        </w:tc>
      </w:tr>
      <w:tr w14:paraId="0EE748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E3A77">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一</w:t>
            </w:r>
          </w:p>
        </w:tc>
        <w:tc>
          <w:tcPr>
            <w:tcW w:w="1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D1E64">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lang w:val="en-US" w:eastAsia="zh-CN" w:bidi="ar"/>
              </w:rPr>
              <w:t>主体工程</w:t>
            </w:r>
          </w:p>
        </w:tc>
        <w:tc>
          <w:tcPr>
            <w:tcW w:w="5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68E00">
            <w:pPr>
              <w:jc w:val="center"/>
              <w:rPr>
                <w:rFonts w:hint="eastAsia" w:ascii="宋体" w:hAnsi="宋体" w:eastAsia="宋体" w:cs="宋体"/>
                <w:i w:val="0"/>
                <w:iCs w:val="0"/>
                <w:color w:val="000000"/>
                <w:sz w:val="22"/>
                <w:szCs w:val="22"/>
                <w:u w:val="none"/>
              </w:rPr>
            </w:pP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D4E84">
            <w:pPr>
              <w:jc w:val="center"/>
              <w:rPr>
                <w:rFonts w:hint="eastAsia" w:ascii="宋体" w:hAnsi="宋体" w:eastAsia="宋体" w:cs="宋体"/>
                <w:i w:val="0"/>
                <w:iCs w:val="0"/>
                <w:color w:val="000000"/>
                <w:sz w:val="22"/>
                <w:szCs w:val="22"/>
                <w:u w:val="none"/>
              </w:rPr>
            </w:pP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F6B17">
            <w:pPr>
              <w:jc w:val="center"/>
              <w:rPr>
                <w:rFonts w:hint="eastAsia" w:ascii="宋体" w:hAnsi="宋体" w:eastAsia="宋体" w:cs="宋体"/>
                <w:i w:val="0"/>
                <w:iCs w:val="0"/>
                <w:color w:val="000000"/>
                <w:sz w:val="22"/>
                <w:szCs w:val="22"/>
                <w:u w:val="none"/>
              </w:rPr>
            </w:pPr>
          </w:p>
        </w:tc>
      </w:tr>
      <w:tr w14:paraId="4130C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82A1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1</w:t>
            </w:r>
          </w:p>
        </w:tc>
        <w:tc>
          <w:tcPr>
            <w:tcW w:w="1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0DC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一米对方网格架</w:t>
            </w:r>
          </w:p>
        </w:tc>
        <w:tc>
          <w:tcPr>
            <w:tcW w:w="5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5F3654">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40×40×2黑色方管焊接用50×50×3角铁做支点</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9F030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平方</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67C4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622.00 </w:t>
            </w:r>
          </w:p>
        </w:tc>
      </w:tr>
      <w:tr w14:paraId="569101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641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w:t>
            </w:r>
          </w:p>
        </w:tc>
        <w:tc>
          <w:tcPr>
            <w:tcW w:w="1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C02F2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顶部钢构件加固</w:t>
            </w:r>
          </w:p>
        </w:tc>
        <w:tc>
          <w:tcPr>
            <w:tcW w:w="5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0F5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楼板钢结构预埋板</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A009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83DDC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180.00 </w:t>
            </w:r>
          </w:p>
        </w:tc>
      </w:tr>
      <w:tr w14:paraId="3506CD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4AEF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4</w:t>
            </w:r>
          </w:p>
        </w:tc>
        <w:tc>
          <w:tcPr>
            <w:tcW w:w="196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D08F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舞美灯光架</w:t>
            </w:r>
          </w:p>
        </w:tc>
        <w:tc>
          <w:tcPr>
            <w:tcW w:w="5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CFD7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50×50×3的圆管焊接</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E7323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6B82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120.00 </w:t>
            </w:r>
          </w:p>
        </w:tc>
      </w:tr>
      <w:tr w14:paraId="6D789A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DD81C">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5</w:t>
            </w:r>
          </w:p>
        </w:tc>
        <w:tc>
          <w:tcPr>
            <w:tcW w:w="196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787D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其他</w:t>
            </w:r>
          </w:p>
        </w:tc>
        <w:tc>
          <w:tcPr>
            <w:tcW w:w="5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330D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电缆（规格wdc/yjy/4x95+1x50中策+沪安）</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1838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070B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10.00 </w:t>
            </w:r>
          </w:p>
        </w:tc>
      </w:tr>
      <w:tr w14:paraId="787E15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B9E3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6</w:t>
            </w:r>
          </w:p>
        </w:tc>
        <w:tc>
          <w:tcPr>
            <w:tcW w:w="19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62656">
            <w:pPr>
              <w:jc w:val="center"/>
              <w:rPr>
                <w:rFonts w:hint="eastAsia" w:ascii="宋体" w:hAnsi="宋体" w:eastAsia="宋体" w:cs="宋体"/>
                <w:i w:val="0"/>
                <w:iCs w:val="0"/>
                <w:color w:val="000000"/>
                <w:sz w:val="22"/>
                <w:szCs w:val="22"/>
                <w:u w:val="none"/>
              </w:rPr>
            </w:pPr>
          </w:p>
        </w:tc>
        <w:tc>
          <w:tcPr>
            <w:tcW w:w="50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9CDF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雷士照明led工矿灯（规格；吊链50Cm，100w）不含安装费</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64EE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个</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F151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48.00 </w:t>
            </w:r>
          </w:p>
        </w:tc>
      </w:tr>
      <w:tr w14:paraId="02AF4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77097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7</w:t>
            </w:r>
          </w:p>
        </w:tc>
        <w:tc>
          <w:tcPr>
            <w:tcW w:w="19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221909">
            <w:pPr>
              <w:jc w:val="center"/>
              <w:rPr>
                <w:rFonts w:hint="eastAsia" w:ascii="宋体" w:hAnsi="宋体" w:eastAsia="宋体" w:cs="宋体"/>
                <w:i w:val="0"/>
                <w:iCs w:val="0"/>
                <w:color w:val="000000"/>
                <w:sz w:val="22"/>
                <w:szCs w:val="22"/>
                <w:u w:val="none"/>
              </w:rPr>
            </w:pPr>
          </w:p>
        </w:tc>
        <w:tc>
          <w:tcPr>
            <w:tcW w:w="5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E715AD">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软装主线，起帆2.5/平</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B961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卷</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99BA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5.00 </w:t>
            </w:r>
          </w:p>
        </w:tc>
      </w:tr>
      <w:tr w14:paraId="167B48F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AFA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8</w:t>
            </w:r>
          </w:p>
        </w:tc>
        <w:tc>
          <w:tcPr>
            <w:tcW w:w="19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0BD1C">
            <w:pPr>
              <w:jc w:val="center"/>
              <w:rPr>
                <w:rFonts w:hint="eastAsia" w:ascii="宋体" w:hAnsi="宋体" w:eastAsia="宋体" w:cs="宋体"/>
                <w:i w:val="0"/>
                <w:iCs w:val="0"/>
                <w:color w:val="000000"/>
                <w:sz w:val="22"/>
                <w:szCs w:val="22"/>
                <w:u w:val="none"/>
              </w:rPr>
            </w:pPr>
          </w:p>
        </w:tc>
        <w:tc>
          <w:tcPr>
            <w:tcW w:w="5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E8A7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桥架（规格200x100）</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32E41">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87FC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130.00 </w:t>
            </w:r>
          </w:p>
        </w:tc>
      </w:tr>
      <w:tr w14:paraId="73D7AE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44E4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9</w:t>
            </w:r>
          </w:p>
        </w:tc>
        <w:tc>
          <w:tcPr>
            <w:tcW w:w="196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A4A95">
            <w:pPr>
              <w:jc w:val="center"/>
              <w:rPr>
                <w:rFonts w:hint="eastAsia" w:ascii="宋体" w:hAnsi="宋体" w:eastAsia="宋体" w:cs="宋体"/>
                <w:i w:val="0"/>
                <w:iCs w:val="0"/>
                <w:color w:val="000000"/>
                <w:sz w:val="22"/>
                <w:szCs w:val="22"/>
                <w:u w:val="none"/>
              </w:rPr>
            </w:pPr>
          </w:p>
        </w:tc>
        <w:tc>
          <w:tcPr>
            <w:tcW w:w="5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B728C7">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镀锌穿线管（强电；弱点）SC20</w:t>
            </w:r>
          </w:p>
        </w:tc>
        <w:tc>
          <w:tcPr>
            <w:tcW w:w="69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83D8C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米</w:t>
            </w:r>
          </w:p>
        </w:tc>
        <w:tc>
          <w:tcPr>
            <w:tcW w:w="10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245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 xml:space="preserve">500.00 </w:t>
            </w:r>
          </w:p>
        </w:tc>
      </w:tr>
    </w:tbl>
    <w:p w14:paraId="18539471">
      <w:pPr>
        <w:tabs>
          <w:tab w:val="left" w:pos="0"/>
        </w:tabs>
        <w:spacing w:line="460" w:lineRule="exact"/>
        <w:jc w:val="left"/>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（4）其他说明：</w:t>
      </w:r>
    </w:p>
    <w:p w14:paraId="2BE59F14">
      <w:pPr>
        <w:tabs>
          <w:tab w:val="left" w:pos="0"/>
        </w:tabs>
        <w:spacing w:line="460" w:lineRule="exact"/>
        <w:ind w:firstLine="480" w:firstLineChars="200"/>
        <w:jc w:val="left"/>
        <w:rPr>
          <w:rFonts w:hint="eastAsia" w:eastAsia="宋体" w:asciiTheme="minorEastAsia" w:hAnsiTheme="minorEastAsia" w:cstheme="minorEastAsia"/>
          <w:color w:val="auto"/>
          <w:kern w:val="0"/>
          <w:sz w:val="24"/>
          <w:highlight w:val="none"/>
          <w:lang w:val="en-US" w:eastAsia="zh-CN"/>
        </w:rPr>
      </w:pPr>
      <w:r>
        <w:rPr>
          <w:rFonts w:hint="eastAsia" w:eastAsia="宋体" w:asciiTheme="minorEastAsia" w:hAnsiTheme="minorEastAsia" w:cstheme="minorEastAsia"/>
          <w:color w:val="auto"/>
          <w:kern w:val="0"/>
          <w:sz w:val="24"/>
          <w:highlight w:val="none"/>
          <w:lang w:val="en-US" w:eastAsia="zh-CN"/>
        </w:rPr>
        <w:t>供应商须对照效果图所示技术标准进行深化设计，设备选型须完全满足效果图所示功能需求；</w:t>
      </w:r>
    </w:p>
    <w:p w14:paraId="15F7464F">
      <w:pPr>
        <w:tabs>
          <w:tab w:val="left" w:pos="0"/>
        </w:tabs>
        <w:spacing w:line="460" w:lineRule="exact"/>
        <w:ind w:firstLine="480" w:firstLineChars="200"/>
        <w:jc w:val="left"/>
        <w:rPr>
          <w:rFonts w:hint="eastAsia" w:eastAsia="宋体" w:asciiTheme="minorEastAsia" w:hAnsiTheme="minorEastAsia" w:cstheme="minorEastAsia"/>
          <w:color w:val="auto"/>
          <w:kern w:val="0"/>
          <w:sz w:val="24"/>
          <w:highlight w:val="none"/>
          <w:lang w:val="en-US" w:eastAsia="zh-CN"/>
        </w:rPr>
      </w:pPr>
      <w:r>
        <w:rPr>
          <w:rFonts w:hint="eastAsia" w:eastAsia="宋体" w:asciiTheme="minorEastAsia" w:hAnsiTheme="minorEastAsia" w:cstheme="minorEastAsia"/>
          <w:color w:val="auto"/>
          <w:kern w:val="0"/>
          <w:sz w:val="24"/>
          <w:highlight w:val="none"/>
          <w:lang w:val="en-US" w:eastAsia="zh-CN"/>
        </w:rPr>
        <w:t>供应商须在投标截止前完成现场踏勘，自行核实现有清单完整性。对清单漏项、工程量偏差等问题须在投标阶段主动补充完善，相关补充内容应纳入投标报价；</w:t>
      </w:r>
    </w:p>
    <w:p w14:paraId="0A343D78">
      <w:pPr>
        <w:tabs>
          <w:tab w:val="left" w:pos="0"/>
        </w:tabs>
        <w:spacing w:line="460" w:lineRule="exact"/>
        <w:ind w:firstLine="480" w:firstLineChars="200"/>
        <w:jc w:val="left"/>
        <w:rPr>
          <w:rFonts w:hint="eastAsia" w:eastAsia="宋体" w:asciiTheme="minorEastAsia" w:hAnsiTheme="minorEastAsia" w:cstheme="minorEastAsia"/>
          <w:color w:val="auto"/>
          <w:kern w:val="0"/>
          <w:sz w:val="24"/>
          <w:highlight w:val="none"/>
          <w:lang w:val="en-US" w:eastAsia="zh-CN"/>
        </w:rPr>
      </w:pPr>
      <w:r>
        <w:rPr>
          <w:rFonts w:hint="eastAsia" w:eastAsia="宋体" w:asciiTheme="minorEastAsia" w:hAnsiTheme="minorEastAsia" w:cstheme="minorEastAsia"/>
          <w:color w:val="auto"/>
          <w:kern w:val="0"/>
          <w:sz w:val="24"/>
          <w:highlight w:val="none"/>
          <w:lang w:val="en-US" w:eastAsia="zh-CN"/>
        </w:rPr>
        <w:t>供应商对最终实施方案承担完全责任，因清单漏项导致的设备补充、辅材增配等所有费用均视为已包含在合同总价中；</w:t>
      </w:r>
    </w:p>
    <w:p w14:paraId="38C17266">
      <w:pPr>
        <w:tabs>
          <w:tab w:val="left" w:pos="0"/>
        </w:tabs>
        <w:spacing w:line="460" w:lineRule="exact"/>
        <w:ind w:firstLine="480" w:firstLineChars="200"/>
        <w:jc w:val="left"/>
        <w:rPr>
          <w:rFonts w:hint="eastAsia" w:ascii="宋体" w:hAnsi="宋体" w:eastAsia="宋体" w:cs="宋体"/>
          <w:b/>
          <w:bCs/>
          <w:color w:val="auto"/>
          <w:sz w:val="24"/>
          <w:highlight w:val="none"/>
          <w:lang w:val="en-US" w:eastAsia="zh-CN"/>
        </w:rPr>
      </w:pPr>
      <w:r>
        <w:rPr>
          <w:rFonts w:hint="eastAsia" w:eastAsia="宋体" w:asciiTheme="minorEastAsia" w:hAnsiTheme="minorEastAsia" w:cstheme="minorEastAsia"/>
          <w:color w:val="auto"/>
          <w:kern w:val="0"/>
          <w:sz w:val="24"/>
          <w:highlight w:val="none"/>
          <w:lang w:val="en-US" w:eastAsia="zh-CN"/>
        </w:rPr>
        <w:t>项目验收以实现效果图技术要求为最终标准。</w:t>
      </w:r>
      <w:bookmarkEnd w:id="12"/>
      <w:bookmarkEnd w:id="13"/>
      <w:bookmarkEnd w:id="14"/>
      <w:bookmarkStart w:id="15" w:name="第四部分"/>
    </w:p>
    <w:p w14:paraId="69C2C2EF">
      <w:pPr>
        <w:keepNext w:val="0"/>
        <w:keepLines w:val="0"/>
        <w:pageBreakBefore w:val="0"/>
        <w:kinsoku/>
        <w:wordWrap/>
        <w:overflowPunct/>
        <w:topLinePunct w:val="0"/>
        <w:autoSpaceDE/>
        <w:autoSpaceDN/>
        <w:bidi w:val="0"/>
        <w:adjustRightInd w:val="0"/>
        <w:snapToGrid/>
        <w:spacing w:line="520" w:lineRule="exact"/>
        <w:rPr>
          <w:rFonts w:hint="eastAsia" w:ascii="宋体" w:hAnsi="宋体" w:eastAsia="宋体" w:cs="宋体"/>
          <w:b/>
          <w:bCs/>
          <w:color w:val="auto"/>
          <w:sz w:val="24"/>
          <w:highlight w:val="none"/>
          <w:lang w:val="en-US" w:eastAsia="zh-CN"/>
        </w:rPr>
      </w:pPr>
    </w:p>
    <w:p w14:paraId="30926C3E">
      <w:pPr>
        <w:keepNext w:val="0"/>
        <w:keepLines w:val="0"/>
        <w:pageBreakBefore w:val="0"/>
        <w:kinsoku/>
        <w:wordWrap/>
        <w:overflowPunct/>
        <w:topLinePunct w:val="0"/>
        <w:autoSpaceDE/>
        <w:autoSpaceDN/>
        <w:bidi w:val="0"/>
        <w:adjustRightInd w:val="0"/>
        <w:snapToGrid/>
        <w:spacing w:line="520" w:lineRule="exact"/>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t>（二）商务需求：</w:t>
      </w:r>
    </w:p>
    <w:p w14:paraId="59CD6989">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1、交货时间及地点</w:t>
      </w:r>
    </w:p>
    <w:p w14:paraId="5C23D110">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2" w:firstLineChars="175"/>
        <w:jc w:val="left"/>
        <w:textAlignment w:val="center"/>
        <w:rPr>
          <w:rFonts w:hint="eastAsia" w:ascii="宋体" w:hAnsi="宋体" w:eastAsia="宋体" w:cs="宋体"/>
          <w:b/>
          <w:bCs/>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▲(1)成交人应在合同签订后20个日历天后安装、调试、验收完成。</w:t>
      </w:r>
    </w:p>
    <w:p w14:paraId="762F8F05">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(2)交货地点：业主指定地点内。</w:t>
      </w:r>
    </w:p>
    <w:p w14:paraId="645890AA">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(3)成交人提供的成交物品，必须符合本交易文件要求、原包装送达业主单位；如有不符，业主可以无条件退货，所造成的损失由成交人承担。更换后的零部件质保期按更换日起顺延。</w:t>
      </w:r>
    </w:p>
    <w:p w14:paraId="2EAC7B21">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2、质保期及售后技术服务要求</w:t>
      </w:r>
    </w:p>
    <w:p w14:paraId="5CEAF69D">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2"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b/>
          <w:bCs/>
          <w:i w:val="0"/>
          <w:iCs w:val="0"/>
          <w:color w:val="auto"/>
          <w:kern w:val="0"/>
          <w:sz w:val="24"/>
          <w:szCs w:val="24"/>
          <w:highlight w:val="none"/>
          <w:u w:val="none"/>
          <w:lang w:val="en-US" w:eastAsia="zh-CN" w:bidi="ar"/>
        </w:rPr>
        <w:t>▲(1)质保期：不少于2年</w:t>
      </w:r>
    </w:p>
    <w:p w14:paraId="316A37B2">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质量保证期内提供免费上门维护，如出现故障，供货单位在接到电话后，24小时内响应，24小时以内到现场处理，24小时内修复，现场不能修复的，必须采取无偿提供采购物品的备用件，保证用户单位的正常使用。</w:t>
      </w:r>
    </w:p>
    <w:p w14:paraId="01A30671">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(3)响应人应提供技术支持方案，内容由响应人根据实际选择以下要点：服务机构（维保点）的地址、人员状况、维修能力、联系方式、营业执照、公司资质材料、相关案例等。</w:t>
      </w:r>
    </w:p>
    <w:p w14:paraId="41406D43">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3、项目实施计划</w:t>
      </w:r>
    </w:p>
    <w:p w14:paraId="4861216A">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项目实施的组织工作方案：工作时间进度表、工作程序或步骤、管理和协调方法、送货方案等。</w:t>
      </w:r>
    </w:p>
    <w:p w14:paraId="4C64ED70">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4、付款方式</w:t>
      </w:r>
    </w:p>
    <w:p w14:paraId="32374746">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合同生效后7个工作日内，交易发起人支付合同总价的40%作为预付款，所有设备及安装到位经终验后7个工作日内，交易发起人向成交供应商支付剩余货款。</w:t>
      </w:r>
    </w:p>
    <w:p w14:paraId="7F347B90">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p>
    <w:p w14:paraId="5C1760E6">
      <w:pPr>
        <w:keepNext w:val="0"/>
        <w:keepLines w:val="0"/>
        <w:pageBreakBefore w:val="0"/>
        <w:widowControl/>
        <w:suppressLineNumbers w:val="0"/>
        <w:kinsoku/>
        <w:wordWrap/>
        <w:overflowPunct/>
        <w:topLinePunct w:val="0"/>
        <w:autoSpaceDE/>
        <w:autoSpaceDN/>
        <w:bidi w:val="0"/>
        <w:adjustRightInd w:val="0"/>
        <w:snapToGrid/>
        <w:spacing w:line="520" w:lineRule="exact"/>
        <w:ind w:left="0" w:leftChars="0" w:firstLine="420" w:firstLineChars="175"/>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注：公开竞争文件中打▲内容为实质性要求，不允许有负偏离，否则将以涉及无效响应条款作无效响应。</w:t>
      </w:r>
    </w:p>
    <w:p w14:paraId="747A527C">
      <w:pPr>
        <w:snapToGrid w:val="0"/>
        <w:spacing w:after="0" w:line="360" w:lineRule="auto"/>
        <w:ind w:firstLine="480" w:firstLineChars="200"/>
        <w:rPr>
          <w:rFonts w:hint="default" w:ascii="仿宋" w:hAnsi="仿宋" w:eastAsia="仿宋" w:cs="仿宋"/>
          <w:color w:val="auto"/>
          <w:sz w:val="24"/>
          <w:szCs w:val="24"/>
          <w:highlight w:val="none"/>
          <w:lang w:val="en-US" w:eastAsia="zh-CN"/>
        </w:rPr>
      </w:pPr>
    </w:p>
    <w:p w14:paraId="05171D7A">
      <w:pPr>
        <w:spacing w:line="440" w:lineRule="exact"/>
        <w:ind w:firstLine="480" w:firstLineChars="200"/>
        <w:rPr>
          <w:rFonts w:hint="eastAsia" w:asciiTheme="minorEastAsia" w:hAnsiTheme="minorEastAsia" w:eastAsiaTheme="minorEastAsia" w:cstheme="minorEastAsia"/>
          <w:color w:val="auto"/>
          <w:sz w:val="24"/>
          <w:highlight w:val="none"/>
        </w:rPr>
        <w:sectPr>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docGrid w:linePitch="312" w:charSpace="0"/>
        </w:sectPr>
      </w:pPr>
    </w:p>
    <w:p w14:paraId="31B485CE">
      <w:pPr>
        <w:spacing w:line="360" w:lineRule="auto"/>
        <w:jc w:val="cente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 xml:space="preserve">第四部分   </w:t>
      </w:r>
      <w:bookmarkStart w:id="16" w:name="_Toc184308075"/>
      <w:bookmarkEnd w:id="16"/>
      <w:bookmarkStart w:id="17" w:name="_Toc184312131"/>
      <w:bookmarkEnd w:id="17"/>
      <w:bookmarkStart w:id="18" w:name="_Toc184310343"/>
      <w:bookmarkEnd w:id="18"/>
      <w:bookmarkStart w:id="19" w:name="_Toc184308076"/>
      <w:bookmarkEnd w:id="19"/>
      <w:bookmarkStart w:id="20" w:name="_Toc184308098"/>
      <w:bookmarkEnd w:id="20"/>
      <w:bookmarkStart w:id="21" w:name="_Toc184314433"/>
      <w:bookmarkEnd w:id="21"/>
      <w:bookmarkStart w:id="22" w:name="_Toc184312139"/>
      <w:bookmarkEnd w:id="22"/>
      <w:bookmarkStart w:id="23" w:name="_Toc184313276"/>
      <w:bookmarkEnd w:id="23"/>
      <w:bookmarkStart w:id="24" w:name="_Toc184308045"/>
      <w:bookmarkEnd w:id="24"/>
      <w:bookmarkStart w:id="25" w:name="_Toc184308038"/>
      <w:bookmarkEnd w:id="25"/>
      <w:bookmarkStart w:id="26" w:name="_Toc184310293"/>
      <w:bookmarkEnd w:id="26"/>
      <w:bookmarkStart w:id="27" w:name="_Toc184313250"/>
      <w:bookmarkEnd w:id="27"/>
      <w:bookmarkStart w:id="28" w:name="_Toc184313285"/>
      <w:bookmarkEnd w:id="28"/>
      <w:bookmarkStart w:id="29" w:name="_Toc184310296"/>
      <w:bookmarkEnd w:id="29"/>
      <w:bookmarkStart w:id="30" w:name="_Toc184308092"/>
      <w:bookmarkEnd w:id="30"/>
      <w:bookmarkStart w:id="31" w:name="_Toc184308047"/>
      <w:bookmarkEnd w:id="31"/>
      <w:bookmarkStart w:id="32" w:name="_Toc184308048"/>
      <w:bookmarkEnd w:id="32"/>
      <w:bookmarkStart w:id="33" w:name="_Toc184314441"/>
      <w:bookmarkEnd w:id="33"/>
      <w:bookmarkStart w:id="34" w:name="_Toc184310284"/>
      <w:bookmarkEnd w:id="34"/>
      <w:bookmarkStart w:id="35" w:name="_Toc184308097"/>
      <w:bookmarkEnd w:id="35"/>
      <w:bookmarkStart w:id="36" w:name="_Toc184312069"/>
      <w:bookmarkEnd w:id="36"/>
      <w:bookmarkStart w:id="37" w:name="_Toc184314446"/>
      <w:bookmarkEnd w:id="37"/>
      <w:bookmarkStart w:id="38" w:name="_Toc184313277"/>
      <w:bookmarkEnd w:id="38"/>
      <w:bookmarkStart w:id="39" w:name="_Toc184313263"/>
      <w:bookmarkEnd w:id="39"/>
      <w:bookmarkStart w:id="40" w:name="_Toc184312088"/>
      <w:bookmarkEnd w:id="40"/>
      <w:bookmarkStart w:id="41" w:name="_Toc184313261"/>
      <w:bookmarkEnd w:id="41"/>
      <w:bookmarkStart w:id="42" w:name="_Toc184313271"/>
      <w:bookmarkEnd w:id="42"/>
      <w:bookmarkStart w:id="43" w:name="_Toc184308054"/>
      <w:bookmarkEnd w:id="43"/>
      <w:bookmarkStart w:id="44" w:name="_Toc184312070"/>
      <w:bookmarkEnd w:id="44"/>
      <w:bookmarkStart w:id="45" w:name="_Toc184314467"/>
      <w:bookmarkEnd w:id="45"/>
      <w:bookmarkStart w:id="46" w:name="_Toc184314470"/>
      <w:bookmarkEnd w:id="46"/>
      <w:bookmarkStart w:id="47" w:name="_Toc184308063"/>
      <w:bookmarkEnd w:id="47"/>
      <w:bookmarkStart w:id="48" w:name="_Toc184312095"/>
      <w:bookmarkEnd w:id="48"/>
      <w:bookmarkStart w:id="49" w:name="_Toc184313305"/>
      <w:bookmarkEnd w:id="49"/>
      <w:bookmarkStart w:id="50" w:name="_Toc184310323"/>
      <w:bookmarkEnd w:id="50"/>
      <w:bookmarkStart w:id="51" w:name="_Toc184314419"/>
      <w:bookmarkEnd w:id="51"/>
      <w:bookmarkStart w:id="52" w:name="_Toc184314444"/>
      <w:bookmarkEnd w:id="52"/>
      <w:bookmarkStart w:id="53" w:name="_Toc184313273"/>
      <w:bookmarkEnd w:id="53"/>
      <w:bookmarkStart w:id="54" w:name="_Toc184308055"/>
      <w:bookmarkEnd w:id="54"/>
      <w:bookmarkStart w:id="55" w:name="_Toc184308044"/>
      <w:bookmarkEnd w:id="55"/>
      <w:bookmarkStart w:id="56" w:name="_Toc184310294"/>
      <w:bookmarkEnd w:id="56"/>
      <w:bookmarkStart w:id="57" w:name="_Toc184313249"/>
      <w:bookmarkEnd w:id="57"/>
      <w:bookmarkStart w:id="58" w:name="_Toc184308090"/>
      <w:bookmarkEnd w:id="58"/>
      <w:bookmarkStart w:id="59" w:name="_Toc184313295"/>
      <w:bookmarkEnd w:id="59"/>
      <w:bookmarkStart w:id="60" w:name="_Toc184313269"/>
      <w:bookmarkEnd w:id="60"/>
      <w:bookmarkStart w:id="61" w:name="_Toc184310307"/>
      <w:bookmarkEnd w:id="61"/>
      <w:bookmarkStart w:id="62" w:name="_Toc184310305"/>
      <w:bookmarkEnd w:id="62"/>
      <w:bookmarkStart w:id="63" w:name="_Toc184314452"/>
      <w:bookmarkEnd w:id="63"/>
      <w:bookmarkStart w:id="64" w:name="_Toc184314462"/>
      <w:bookmarkEnd w:id="64"/>
      <w:bookmarkStart w:id="65" w:name="_Toc184314463"/>
      <w:bookmarkEnd w:id="65"/>
      <w:bookmarkStart w:id="66" w:name="_Toc184308107"/>
      <w:bookmarkEnd w:id="66"/>
      <w:bookmarkStart w:id="67" w:name="_Toc184308089"/>
      <w:bookmarkEnd w:id="67"/>
      <w:bookmarkStart w:id="68" w:name="_Toc184314430"/>
      <w:bookmarkEnd w:id="68"/>
      <w:bookmarkStart w:id="69" w:name="_Toc184310317"/>
      <w:bookmarkEnd w:id="69"/>
      <w:bookmarkStart w:id="70" w:name="_Toc184310281"/>
      <w:bookmarkEnd w:id="70"/>
      <w:bookmarkStart w:id="71" w:name="_Toc184312104"/>
      <w:bookmarkEnd w:id="71"/>
      <w:bookmarkStart w:id="72" w:name="_Toc184310319"/>
      <w:bookmarkEnd w:id="72"/>
      <w:bookmarkStart w:id="73" w:name="_Toc184314479"/>
      <w:bookmarkEnd w:id="73"/>
      <w:bookmarkStart w:id="74" w:name="_Toc184308069"/>
      <w:bookmarkEnd w:id="74"/>
      <w:bookmarkStart w:id="75" w:name="_Toc184313246"/>
      <w:bookmarkEnd w:id="75"/>
      <w:bookmarkStart w:id="76" w:name="_Toc184312103"/>
      <w:bookmarkEnd w:id="76"/>
      <w:bookmarkStart w:id="77" w:name="_Toc184308060"/>
      <w:bookmarkEnd w:id="77"/>
      <w:bookmarkStart w:id="78" w:name="_Toc184308037"/>
      <w:bookmarkEnd w:id="78"/>
      <w:bookmarkStart w:id="79" w:name="_Toc184314440"/>
      <w:bookmarkEnd w:id="79"/>
      <w:bookmarkStart w:id="80" w:name="_Toc184308108"/>
      <w:bookmarkEnd w:id="80"/>
      <w:bookmarkStart w:id="81" w:name="_Toc184312091"/>
      <w:bookmarkEnd w:id="81"/>
      <w:bookmarkStart w:id="82" w:name="_Toc184313259"/>
      <w:bookmarkEnd w:id="82"/>
      <w:bookmarkStart w:id="83" w:name="_Toc184314476"/>
      <w:bookmarkEnd w:id="83"/>
      <w:bookmarkStart w:id="84" w:name="_Toc184313258"/>
      <w:bookmarkEnd w:id="84"/>
      <w:bookmarkStart w:id="85" w:name="_Toc184312134"/>
      <w:bookmarkEnd w:id="85"/>
      <w:bookmarkStart w:id="86" w:name="_Toc184313244"/>
      <w:bookmarkEnd w:id="86"/>
      <w:bookmarkStart w:id="87" w:name="_Toc184312074"/>
      <w:bookmarkEnd w:id="87"/>
      <w:bookmarkStart w:id="88" w:name="_Toc184310276"/>
      <w:bookmarkEnd w:id="88"/>
      <w:bookmarkStart w:id="89" w:name="_Toc184312116"/>
      <w:bookmarkEnd w:id="89"/>
      <w:bookmarkStart w:id="90" w:name="_Toc184313296"/>
      <w:bookmarkEnd w:id="90"/>
      <w:bookmarkStart w:id="91" w:name="_Toc184312121"/>
      <w:bookmarkEnd w:id="91"/>
      <w:bookmarkStart w:id="92" w:name="_Toc184308036"/>
      <w:bookmarkEnd w:id="92"/>
      <w:bookmarkStart w:id="93" w:name="_Toc184314437"/>
      <w:bookmarkEnd w:id="93"/>
      <w:bookmarkStart w:id="94" w:name="_Toc184312114"/>
      <w:bookmarkEnd w:id="94"/>
      <w:bookmarkStart w:id="95" w:name="_Toc184314448"/>
      <w:bookmarkEnd w:id="95"/>
      <w:bookmarkStart w:id="96" w:name="_Toc184310295"/>
      <w:bookmarkEnd w:id="96"/>
      <w:bookmarkStart w:id="97" w:name="_Toc184314469"/>
      <w:bookmarkEnd w:id="97"/>
      <w:bookmarkStart w:id="98" w:name="_Toc184313264"/>
      <w:bookmarkEnd w:id="98"/>
      <w:bookmarkStart w:id="99" w:name="_Toc184313308"/>
      <w:bookmarkEnd w:id="99"/>
      <w:bookmarkStart w:id="100" w:name="_Toc184314439"/>
      <w:bookmarkEnd w:id="100"/>
      <w:bookmarkStart w:id="101" w:name="_Toc184310309"/>
      <w:bookmarkEnd w:id="101"/>
      <w:bookmarkStart w:id="102" w:name="_Toc184313260"/>
      <w:bookmarkEnd w:id="102"/>
      <w:bookmarkStart w:id="103" w:name="_Toc184312113"/>
      <w:bookmarkEnd w:id="103"/>
      <w:bookmarkStart w:id="104" w:name="_Toc184314472"/>
      <w:bookmarkEnd w:id="104"/>
      <w:bookmarkStart w:id="105" w:name="_Toc184310331"/>
      <w:bookmarkEnd w:id="105"/>
      <w:bookmarkStart w:id="106" w:name="_Toc184310334"/>
      <w:bookmarkEnd w:id="106"/>
      <w:bookmarkStart w:id="107" w:name="_Toc184312129"/>
      <w:bookmarkEnd w:id="107"/>
      <w:bookmarkStart w:id="108" w:name="_Toc184314449"/>
      <w:bookmarkEnd w:id="108"/>
      <w:bookmarkStart w:id="109" w:name="_Toc184310279"/>
      <w:bookmarkEnd w:id="109"/>
      <w:bookmarkStart w:id="110" w:name="_Toc184308102"/>
      <w:bookmarkEnd w:id="110"/>
      <w:bookmarkStart w:id="111" w:name="_Toc184312093"/>
      <w:bookmarkEnd w:id="111"/>
      <w:bookmarkStart w:id="112" w:name="_Toc184308084"/>
      <w:bookmarkEnd w:id="112"/>
      <w:bookmarkStart w:id="113" w:name="_Toc184312132"/>
      <w:bookmarkEnd w:id="113"/>
      <w:bookmarkStart w:id="114" w:name="_Toc184312126"/>
      <w:bookmarkEnd w:id="114"/>
      <w:bookmarkStart w:id="115" w:name="_Toc184310327"/>
      <w:bookmarkEnd w:id="115"/>
      <w:bookmarkStart w:id="116" w:name="_Toc184312079"/>
      <w:bookmarkEnd w:id="116"/>
      <w:bookmarkStart w:id="117" w:name="_Toc184310275"/>
      <w:bookmarkEnd w:id="117"/>
      <w:bookmarkStart w:id="118" w:name="_Toc184312112"/>
      <w:bookmarkEnd w:id="118"/>
      <w:bookmarkStart w:id="119" w:name="_Toc184312120"/>
      <w:bookmarkEnd w:id="119"/>
      <w:bookmarkStart w:id="120" w:name="_Toc184308078"/>
      <w:bookmarkEnd w:id="120"/>
      <w:bookmarkStart w:id="121" w:name="_Toc184308079"/>
      <w:bookmarkEnd w:id="121"/>
      <w:bookmarkStart w:id="122" w:name="_Toc184313304"/>
      <w:bookmarkEnd w:id="122"/>
      <w:bookmarkStart w:id="123" w:name="_Toc184310285"/>
      <w:bookmarkEnd w:id="123"/>
      <w:bookmarkStart w:id="124" w:name="_Toc184310318"/>
      <w:bookmarkEnd w:id="124"/>
      <w:bookmarkStart w:id="125" w:name="_Toc184312083"/>
      <w:bookmarkEnd w:id="125"/>
      <w:bookmarkStart w:id="126" w:name="_Toc184314436"/>
      <w:bookmarkEnd w:id="126"/>
      <w:bookmarkStart w:id="127" w:name="_Toc184310322"/>
      <w:bookmarkEnd w:id="127"/>
      <w:bookmarkStart w:id="128" w:name="_Toc184314424"/>
      <w:bookmarkEnd w:id="128"/>
      <w:bookmarkStart w:id="129" w:name="_Toc184313306"/>
      <w:bookmarkEnd w:id="129"/>
      <w:bookmarkStart w:id="130" w:name="_Toc184314453"/>
      <w:bookmarkEnd w:id="130"/>
      <w:bookmarkStart w:id="131" w:name="_Toc184314460"/>
      <w:bookmarkEnd w:id="131"/>
      <w:bookmarkStart w:id="132" w:name="_Toc184312135"/>
      <w:bookmarkEnd w:id="132"/>
      <w:bookmarkStart w:id="133" w:name="_Toc184310321"/>
      <w:bookmarkEnd w:id="133"/>
      <w:bookmarkStart w:id="134" w:name="_Toc184310300"/>
      <w:bookmarkEnd w:id="134"/>
      <w:bookmarkStart w:id="135" w:name="_Toc184312068"/>
      <w:bookmarkEnd w:id="135"/>
      <w:bookmarkStart w:id="136" w:name="_Toc184312089"/>
      <w:bookmarkEnd w:id="136"/>
      <w:bookmarkStart w:id="137" w:name="_Toc184313302"/>
      <w:bookmarkEnd w:id="137"/>
      <w:bookmarkStart w:id="138" w:name="_Toc184313270"/>
      <w:bookmarkEnd w:id="138"/>
      <w:bookmarkStart w:id="139" w:name="_Toc184310313"/>
      <w:bookmarkEnd w:id="139"/>
      <w:bookmarkStart w:id="140" w:name="_Toc184314420"/>
      <w:bookmarkEnd w:id="140"/>
      <w:bookmarkStart w:id="141" w:name="_Toc184308064"/>
      <w:bookmarkEnd w:id="141"/>
      <w:bookmarkStart w:id="142" w:name="_Toc184310274"/>
      <w:bookmarkEnd w:id="142"/>
      <w:bookmarkStart w:id="143" w:name="_Toc184313292"/>
      <w:bookmarkEnd w:id="143"/>
      <w:bookmarkStart w:id="144" w:name="_Toc184312127"/>
      <w:bookmarkEnd w:id="144"/>
      <w:bookmarkStart w:id="145" w:name="_Toc184314451"/>
      <w:bookmarkEnd w:id="145"/>
      <w:bookmarkStart w:id="146" w:name="_Toc184310328"/>
      <w:bookmarkEnd w:id="146"/>
      <w:bookmarkStart w:id="147" w:name="_Toc184308085"/>
      <w:bookmarkEnd w:id="147"/>
      <w:bookmarkStart w:id="148" w:name="_Toc184312073"/>
      <w:bookmarkEnd w:id="148"/>
      <w:bookmarkStart w:id="149" w:name="_Toc184310336"/>
      <w:bookmarkEnd w:id="149"/>
      <w:bookmarkStart w:id="150" w:name="_Toc184313279"/>
      <w:bookmarkEnd w:id="150"/>
      <w:bookmarkStart w:id="151" w:name="_Toc184308105"/>
      <w:bookmarkEnd w:id="151"/>
      <w:bookmarkStart w:id="152" w:name="_Toc184308104"/>
      <w:bookmarkEnd w:id="152"/>
      <w:bookmarkStart w:id="153" w:name="_Toc184308081"/>
      <w:bookmarkEnd w:id="153"/>
      <w:bookmarkStart w:id="154" w:name="_Toc184312080"/>
      <w:bookmarkEnd w:id="154"/>
      <w:bookmarkStart w:id="155" w:name="_Toc184312081"/>
      <w:bookmarkEnd w:id="155"/>
      <w:bookmarkStart w:id="156" w:name="_Toc184312110"/>
      <w:bookmarkEnd w:id="156"/>
      <w:bookmarkStart w:id="157" w:name="_Toc184314413"/>
      <w:bookmarkEnd w:id="157"/>
      <w:bookmarkStart w:id="158" w:name="_Toc184312111"/>
      <w:bookmarkEnd w:id="158"/>
      <w:bookmarkStart w:id="159" w:name="_Toc184314426"/>
      <w:bookmarkEnd w:id="159"/>
      <w:bookmarkStart w:id="160" w:name="_Toc184310335"/>
      <w:bookmarkEnd w:id="160"/>
      <w:bookmarkStart w:id="161" w:name="_Toc184314458"/>
      <w:bookmarkEnd w:id="161"/>
      <w:bookmarkStart w:id="162" w:name="_Toc184310308"/>
      <w:bookmarkEnd w:id="162"/>
      <w:bookmarkStart w:id="163" w:name="_Toc184308074"/>
      <w:bookmarkEnd w:id="163"/>
      <w:bookmarkStart w:id="164" w:name="_Toc184314447"/>
      <w:bookmarkEnd w:id="164"/>
      <w:bookmarkStart w:id="165" w:name="_Toc184312107"/>
      <w:bookmarkEnd w:id="165"/>
      <w:bookmarkStart w:id="166" w:name="_Toc184313274"/>
      <w:bookmarkEnd w:id="166"/>
      <w:bookmarkStart w:id="167" w:name="_Toc184310329"/>
      <w:bookmarkEnd w:id="167"/>
      <w:bookmarkStart w:id="168" w:name="_Toc184312098"/>
      <w:bookmarkEnd w:id="168"/>
      <w:bookmarkStart w:id="169" w:name="_Toc184312084"/>
      <w:bookmarkEnd w:id="169"/>
      <w:bookmarkStart w:id="170" w:name="_Toc184308062"/>
      <w:bookmarkEnd w:id="170"/>
      <w:bookmarkStart w:id="171" w:name="_Toc184308057"/>
      <w:bookmarkEnd w:id="171"/>
      <w:bookmarkStart w:id="172" w:name="_Toc184313257"/>
      <w:bookmarkEnd w:id="172"/>
      <w:bookmarkStart w:id="173" w:name="_Toc184313303"/>
      <w:bookmarkEnd w:id="173"/>
      <w:bookmarkStart w:id="174" w:name="_Toc184310312"/>
      <w:bookmarkEnd w:id="174"/>
      <w:bookmarkStart w:id="175" w:name="_Toc184308094"/>
      <w:bookmarkEnd w:id="175"/>
      <w:bookmarkStart w:id="176" w:name="_Toc184313242"/>
      <w:bookmarkEnd w:id="176"/>
      <w:bookmarkStart w:id="177" w:name="_Toc184312115"/>
      <w:bookmarkEnd w:id="177"/>
      <w:bookmarkStart w:id="178" w:name="_Toc184314456"/>
      <w:bookmarkEnd w:id="178"/>
      <w:bookmarkStart w:id="179" w:name="_Toc184314412"/>
      <w:bookmarkEnd w:id="179"/>
      <w:bookmarkStart w:id="180" w:name="_Toc184314457"/>
      <w:bookmarkEnd w:id="180"/>
      <w:bookmarkStart w:id="181" w:name="_Toc184310291"/>
      <w:bookmarkEnd w:id="181"/>
      <w:bookmarkStart w:id="182" w:name="_Toc184310292"/>
      <w:bookmarkEnd w:id="182"/>
      <w:bookmarkStart w:id="183" w:name="_Toc184313262"/>
      <w:bookmarkEnd w:id="183"/>
      <w:bookmarkStart w:id="184" w:name="_Toc184310273"/>
      <w:bookmarkEnd w:id="184"/>
      <w:bookmarkStart w:id="185" w:name="_Toc184310278"/>
      <w:bookmarkEnd w:id="185"/>
      <w:bookmarkStart w:id="186" w:name="_Toc184314431"/>
      <w:bookmarkEnd w:id="186"/>
      <w:bookmarkStart w:id="187" w:name="_Toc184310342"/>
      <w:bookmarkEnd w:id="187"/>
      <w:bookmarkStart w:id="188" w:name="_Toc184313252"/>
      <w:bookmarkEnd w:id="188"/>
      <w:bookmarkStart w:id="189" w:name="_Toc184313282"/>
      <w:bookmarkEnd w:id="189"/>
      <w:bookmarkStart w:id="190" w:name="_Toc184310286"/>
      <w:bookmarkEnd w:id="190"/>
      <w:bookmarkStart w:id="191" w:name="_Toc184314442"/>
      <w:bookmarkEnd w:id="191"/>
      <w:bookmarkStart w:id="192" w:name="_Toc184314425"/>
      <w:bookmarkEnd w:id="192"/>
      <w:bookmarkStart w:id="193" w:name="_Toc184313281"/>
      <w:bookmarkEnd w:id="193"/>
      <w:bookmarkStart w:id="194" w:name="_Toc184314429"/>
      <w:bookmarkEnd w:id="194"/>
      <w:bookmarkStart w:id="195" w:name="_Toc184310310"/>
      <w:bookmarkEnd w:id="195"/>
      <w:bookmarkStart w:id="196" w:name="_Toc184310289"/>
      <w:bookmarkEnd w:id="196"/>
      <w:bookmarkStart w:id="197" w:name="_Toc184312072"/>
      <w:bookmarkEnd w:id="197"/>
      <w:bookmarkStart w:id="198" w:name="_Toc184313307"/>
      <w:bookmarkEnd w:id="198"/>
      <w:bookmarkStart w:id="199" w:name="_Toc184313289"/>
      <w:bookmarkEnd w:id="199"/>
      <w:bookmarkStart w:id="200" w:name="_Toc184308080"/>
      <w:bookmarkEnd w:id="200"/>
      <w:bookmarkStart w:id="201" w:name="_Toc184313284"/>
      <w:bookmarkEnd w:id="201"/>
      <w:bookmarkStart w:id="202" w:name="_Toc184313267"/>
      <w:bookmarkEnd w:id="202"/>
      <w:bookmarkStart w:id="203" w:name="_Toc184308101"/>
      <w:bookmarkEnd w:id="203"/>
      <w:bookmarkStart w:id="204" w:name="_Toc184310324"/>
      <w:bookmarkEnd w:id="204"/>
      <w:bookmarkStart w:id="205" w:name="_Toc184308042"/>
      <w:bookmarkEnd w:id="205"/>
      <w:bookmarkStart w:id="206" w:name="_Toc184310303"/>
      <w:bookmarkEnd w:id="206"/>
      <w:bookmarkStart w:id="207" w:name="_Toc184312109"/>
      <w:bookmarkEnd w:id="207"/>
      <w:bookmarkStart w:id="208" w:name="_Toc184310333"/>
      <w:bookmarkEnd w:id="208"/>
      <w:bookmarkStart w:id="209" w:name="_Toc184312087"/>
      <w:bookmarkEnd w:id="209"/>
      <w:bookmarkStart w:id="210" w:name="_Toc184312138"/>
      <w:bookmarkEnd w:id="210"/>
      <w:bookmarkStart w:id="211" w:name="_Toc184314459"/>
      <w:bookmarkEnd w:id="211"/>
      <w:bookmarkStart w:id="212" w:name="_Toc184310338"/>
      <w:bookmarkEnd w:id="212"/>
      <w:bookmarkStart w:id="213" w:name="_Toc184308077"/>
      <w:bookmarkEnd w:id="213"/>
      <w:bookmarkStart w:id="214" w:name="_Toc184310306"/>
      <w:bookmarkEnd w:id="214"/>
      <w:bookmarkStart w:id="215" w:name="_Toc184313300"/>
      <w:bookmarkEnd w:id="215"/>
      <w:bookmarkStart w:id="216" w:name="_Toc184312117"/>
      <w:bookmarkEnd w:id="216"/>
      <w:bookmarkStart w:id="217" w:name="_Toc184308065"/>
      <w:bookmarkEnd w:id="217"/>
      <w:bookmarkStart w:id="218" w:name="_Toc184314417"/>
      <w:bookmarkEnd w:id="218"/>
      <w:bookmarkStart w:id="219" w:name="_Toc184313288"/>
      <w:bookmarkEnd w:id="219"/>
      <w:bookmarkStart w:id="220" w:name="_Toc184308049"/>
      <w:bookmarkEnd w:id="220"/>
      <w:bookmarkStart w:id="221" w:name="_Toc184308046"/>
      <w:bookmarkEnd w:id="221"/>
      <w:bookmarkStart w:id="222" w:name="_Toc184312105"/>
      <w:bookmarkEnd w:id="222"/>
      <w:bookmarkStart w:id="223" w:name="_Toc184308066"/>
      <w:bookmarkEnd w:id="223"/>
      <w:bookmarkStart w:id="224" w:name="_Toc184310315"/>
      <w:bookmarkEnd w:id="224"/>
      <w:bookmarkStart w:id="225" w:name="_Toc184310332"/>
      <w:bookmarkEnd w:id="225"/>
      <w:bookmarkStart w:id="226" w:name="_Toc184313239"/>
      <w:bookmarkEnd w:id="226"/>
      <w:bookmarkStart w:id="227" w:name="_Toc184314454"/>
      <w:bookmarkEnd w:id="227"/>
      <w:bookmarkStart w:id="228" w:name="_Toc184313310"/>
      <w:bookmarkEnd w:id="228"/>
      <w:bookmarkStart w:id="229" w:name="_Toc184312128"/>
      <w:bookmarkEnd w:id="229"/>
      <w:bookmarkStart w:id="230" w:name="_Toc184312100"/>
      <w:bookmarkEnd w:id="230"/>
      <w:bookmarkStart w:id="231" w:name="_Toc184308039"/>
      <w:bookmarkEnd w:id="231"/>
      <w:bookmarkStart w:id="232" w:name="_Toc184310272"/>
      <w:bookmarkEnd w:id="232"/>
      <w:bookmarkStart w:id="233" w:name="_Toc184314465"/>
      <w:bookmarkEnd w:id="233"/>
      <w:bookmarkStart w:id="234" w:name="_Toc184312096"/>
      <w:bookmarkEnd w:id="234"/>
      <w:bookmarkStart w:id="235" w:name="_Toc184312077"/>
      <w:bookmarkEnd w:id="235"/>
      <w:bookmarkStart w:id="236" w:name="_Toc184312085"/>
      <w:bookmarkEnd w:id="236"/>
      <w:bookmarkStart w:id="237" w:name="_Toc184313286"/>
      <w:bookmarkEnd w:id="237"/>
      <w:bookmarkStart w:id="238" w:name="_Toc184314450"/>
      <w:bookmarkEnd w:id="238"/>
      <w:bookmarkStart w:id="239" w:name="_Toc184312101"/>
      <w:bookmarkEnd w:id="239"/>
      <w:bookmarkStart w:id="240" w:name="_Toc184308050"/>
      <w:bookmarkEnd w:id="240"/>
      <w:bookmarkStart w:id="241" w:name="_Toc184308056"/>
      <w:bookmarkEnd w:id="241"/>
      <w:bookmarkStart w:id="242" w:name="_Toc184312082"/>
      <w:bookmarkEnd w:id="242"/>
      <w:bookmarkStart w:id="243" w:name="_Toc184310337"/>
      <w:bookmarkEnd w:id="243"/>
      <w:bookmarkStart w:id="244" w:name="_Toc184314474"/>
      <w:bookmarkEnd w:id="244"/>
      <w:bookmarkStart w:id="245" w:name="_Toc184310298"/>
      <w:bookmarkEnd w:id="245"/>
      <w:bookmarkStart w:id="246" w:name="_Toc184314477"/>
      <w:bookmarkEnd w:id="246"/>
      <w:bookmarkStart w:id="247" w:name="_Toc184314475"/>
      <w:bookmarkEnd w:id="247"/>
      <w:bookmarkStart w:id="248" w:name="_Toc184312102"/>
      <w:bookmarkEnd w:id="248"/>
      <w:bookmarkStart w:id="249" w:name="_Toc184312097"/>
      <w:bookmarkEnd w:id="249"/>
      <w:bookmarkStart w:id="250" w:name="_Toc184314427"/>
      <w:bookmarkEnd w:id="250"/>
      <w:bookmarkStart w:id="251" w:name="_Toc184314464"/>
      <w:bookmarkEnd w:id="251"/>
      <w:bookmarkStart w:id="252" w:name="_Toc184308091"/>
      <w:bookmarkEnd w:id="252"/>
      <w:bookmarkStart w:id="253" w:name="_Toc184313238"/>
      <w:bookmarkEnd w:id="253"/>
      <w:bookmarkStart w:id="254" w:name="_Toc184314438"/>
      <w:bookmarkEnd w:id="254"/>
      <w:bookmarkStart w:id="255" w:name="_Toc184314434"/>
      <w:bookmarkEnd w:id="255"/>
      <w:bookmarkStart w:id="256" w:name="_Toc184312076"/>
      <w:bookmarkEnd w:id="256"/>
      <w:bookmarkStart w:id="257" w:name="_Toc184312122"/>
      <w:bookmarkEnd w:id="257"/>
      <w:bookmarkStart w:id="258" w:name="_Toc184312108"/>
      <w:bookmarkEnd w:id="258"/>
      <w:bookmarkStart w:id="259" w:name="_Toc184314461"/>
      <w:bookmarkEnd w:id="259"/>
      <w:bookmarkStart w:id="260" w:name="_Toc184314414"/>
      <w:bookmarkEnd w:id="260"/>
      <w:bookmarkStart w:id="261" w:name="_Toc184310340"/>
      <w:bookmarkEnd w:id="261"/>
      <w:bookmarkStart w:id="262" w:name="_Toc184313272"/>
      <w:bookmarkEnd w:id="262"/>
      <w:bookmarkStart w:id="263" w:name="_Toc184314471"/>
      <w:bookmarkEnd w:id="263"/>
      <w:bookmarkStart w:id="264" w:name="_Toc184308095"/>
      <w:bookmarkEnd w:id="264"/>
      <w:bookmarkStart w:id="265" w:name="_Toc184312092"/>
      <w:bookmarkEnd w:id="265"/>
      <w:bookmarkStart w:id="266" w:name="_Toc184314466"/>
      <w:bookmarkEnd w:id="266"/>
      <w:bookmarkStart w:id="267" w:name="_Toc184312130"/>
      <w:bookmarkEnd w:id="267"/>
      <w:bookmarkStart w:id="268" w:name="_Toc184313241"/>
      <w:bookmarkEnd w:id="268"/>
      <w:bookmarkStart w:id="269" w:name="_Toc184310325"/>
      <w:bookmarkEnd w:id="269"/>
      <w:bookmarkStart w:id="270" w:name="_Toc184314423"/>
      <w:bookmarkEnd w:id="270"/>
      <w:bookmarkStart w:id="271" w:name="_Toc184314435"/>
      <w:bookmarkEnd w:id="271"/>
      <w:bookmarkStart w:id="272" w:name="_Toc184310339"/>
      <w:bookmarkEnd w:id="272"/>
      <w:bookmarkStart w:id="273" w:name="_Toc184310326"/>
      <w:bookmarkEnd w:id="273"/>
      <w:bookmarkStart w:id="274" w:name="_Toc184310341"/>
      <w:bookmarkEnd w:id="274"/>
      <w:bookmarkStart w:id="275" w:name="_Toc184308067"/>
      <w:bookmarkEnd w:id="275"/>
      <w:bookmarkStart w:id="276" w:name="_Toc184314445"/>
      <w:bookmarkEnd w:id="276"/>
      <w:bookmarkStart w:id="277" w:name="_Toc184313299"/>
      <w:bookmarkEnd w:id="277"/>
      <w:bookmarkStart w:id="278" w:name="_Toc184313280"/>
      <w:bookmarkEnd w:id="278"/>
      <w:bookmarkStart w:id="279" w:name="_Toc184314411"/>
      <w:bookmarkEnd w:id="279"/>
      <w:bookmarkStart w:id="280" w:name="_Toc184313255"/>
      <w:bookmarkEnd w:id="280"/>
      <w:bookmarkStart w:id="281" w:name="_Toc184308088"/>
      <w:bookmarkEnd w:id="281"/>
      <w:bookmarkStart w:id="282" w:name="_Toc184314428"/>
      <w:bookmarkEnd w:id="282"/>
      <w:bookmarkStart w:id="283" w:name="_Toc184313301"/>
      <w:bookmarkEnd w:id="283"/>
      <w:bookmarkStart w:id="284" w:name="_Toc184308068"/>
      <w:bookmarkEnd w:id="284"/>
      <w:bookmarkStart w:id="285" w:name="_Toc184308059"/>
      <w:bookmarkEnd w:id="285"/>
      <w:bookmarkStart w:id="286" w:name="_Toc184313254"/>
      <w:bookmarkEnd w:id="286"/>
      <w:bookmarkStart w:id="287" w:name="_Toc184310316"/>
      <w:bookmarkEnd w:id="287"/>
      <w:bookmarkStart w:id="288" w:name="_Toc184313291"/>
      <w:bookmarkEnd w:id="288"/>
      <w:bookmarkStart w:id="289" w:name="_Toc184308093"/>
      <w:bookmarkEnd w:id="289"/>
      <w:bookmarkStart w:id="290" w:name="_Toc184312119"/>
      <w:bookmarkEnd w:id="290"/>
      <w:bookmarkStart w:id="291" w:name="_Toc184312086"/>
      <w:bookmarkEnd w:id="291"/>
      <w:bookmarkStart w:id="292" w:name="_Toc184310287"/>
      <w:bookmarkEnd w:id="292"/>
      <w:bookmarkStart w:id="293" w:name="_Toc184313290"/>
      <w:bookmarkEnd w:id="293"/>
      <w:bookmarkStart w:id="294" w:name="_Toc184313294"/>
      <w:bookmarkEnd w:id="294"/>
      <w:bookmarkStart w:id="295" w:name="_Toc184308106"/>
      <w:bookmarkEnd w:id="295"/>
      <w:bookmarkStart w:id="296" w:name="_Toc184313309"/>
      <w:bookmarkEnd w:id="296"/>
      <w:bookmarkStart w:id="297" w:name="_Toc184308043"/>
      <w:bookmarkEnd w:id="297"/>
      <w:bookmarkStart w:id="298" w:name="_Toc184312067"/>
      <w:bookmarkEnd w:id="298"/>
      <w:bookmarkStart w:id="299" w:name="_Toc184310283"/>
      <w:bookmarkEnd w:id="299"/>
      <w:bookmarkStart w:id="300" w:name="_Toc184310344"/>
      <w:bookmarkEnd w:id="300"/>
      <w:bookmarkStart w:id="301" w:name="_Toc184313240"/>
      <w:bookmarkEnd w:id="301"/>
      <w:bookmarkStart w:id="302" w:name="_Toc184313283"/>
      <w:bookmarkEnd w:id="302"/>
      <w:bookmarkStart w:id="303" w:name="_Toc184310311"/>
      <w:bookmarkEnd w:id="303"/>
      <w:bookmarkStart w:id="304" w:name="_Toc184313247"/>
      <w:bookmarkEnd w:id="304"/>
      <w:bookmarkStart w:id="305" w:name="_Toc184314443"/>
      <w:bookmarkEnd w:id="305"/>
      <w:bookmarkStart w:id="306" w:name="_Toc184308096"/>
      <w:bookmarkEnd w:id="306"/>
      <w:bookmarkStart w:id="307" w:name="_Toc184314455"/>
      <w:bookmarkEnd w:id="307"/>
      <w:bookmarkStart w:id="308" w:name="_Toc184312124"/>
      <w:bookmarkEnd w:id="308"/>
      <w:bookmarkStart w:id="309" w:name="_Toc184312136"/>
      <w:bookmarkEnd w:id="309"/>
      <w:bookmarkStart w:id="310" w:name="_Toc184313245"/>
      <w:bookmarkEnd w:id="310"/>
      <w:bookmarkStart w:id="311" w:name="_Toc184313268"/>
      <w:bookmarkEnd w:id="311"/>
      <w:bookmarkStart w:id="312" w:name="_Toc184312137"/>
      <w:bookmarkEnd w:id="312"/>
      <w:bookmarkStart w:id="313" w:name="_Toc184313275"/>
      <w:bookmarkEnd w:id="313"/>
      <w:bookmarkStart w:id="314" w:name="_Toc184308083"/>
      <w:bookmarkEnd w:id="314"/>
      <w:bookmarkStart w:id="315" w:name="_Toc184308052"/>
      <w:bookmarkEnd w:id="315"/>
      <w:bookmarkStart w:id="316" w:name="_Toc184314410"/>
      <w:bookmarkEnd w:id="316"/>
      <w:bookmarkStart w:id="317" w:name="_Toc184312133"/>
      <w:bookmarkEnd w:id="317"/>
      <w:bookmarkStart w:id="318" w:name="_Toc184310301"/>
      <w:bookmarkEnd w:id="318"/>
      <w:bookmarkStart w:id="319" w:name="_Toc184308051"/>
      <w:bookmarkEnd w:id="319"/>
      <w:bookmarkStart w:id="320" w:name="_Toc184308053"/>
      <w:bookmarkEnd w:id="320"/>
      <w:bookmarkStart w:id="321" w:name="_Toc184314432"/>
      <w:bookmarkEnd w:id="321"/>
      <w:bookmarkStart w:id="322" w:name="_Toc184308082"/>
      <w:bookmarkEnd w:id="322"/>
      <w:bookmarkStart w:id="323" w:name="_Toc184314480"/>
      <w:bookmarkEnd w:id="323"/>
      <w:bookmarkStart w:id="324" w:name="_Toc184308100"/>
      <w:bookmarkEnd w:id="324"/>
      <w:bookmarkStart w:id="325" w:name="_Toc184312075"/>
      <w:bookmarkEnd w:id="325"/>
      <w:bookmarkStart w:id="326" w:name="_Toc184308086"/>
      <w:bookmarkEnd w:id="326"/>
      <w:bookmarkStart w:id="327" w:name="_Toc184313266"/>
      <w:bookmarkEnd w:id="327"/>
      <w:bookmarkStart w:id="328" w:name="_Toc184313278"/>
      <w:bookmarkEnd w:id="328"/>
      <w:bookmarkStart w:id="329" w:name="_Toc184312125"/>
      <w:bookmarkEnd w:id="329"/>
      <w:bookmarkStart w:id="330" w:name="_Toc184312099"/>
      <w:bookmarkEnd w:id="330"/>
      <w:bookmarkStart w:id="331" w:name="_Toc184313287"/>
      <w:bookmarkEnd w:id="331"/>
      <w:bookmarkStart w:id="332" w:name="_Toc184312094"/>
      <w:bookmarkEnd w:id="332"/>
      <w:bookmarkStart w:id="333" w:name="_Toc184310280"/>
      <w:bookmarkEnd w:id="333"/>
      <w:bookmarkStart w:id="334" w:name="_Toc184310299"/>
      <w:bookmarkEnd w:id="334"/>
      <w:bookmarkStart w:id="335" w:name="_Toc184314421"/>
      <w:bookmarkEnd w:id="335"/>
      <w:bookmarkStart w:id="336" w:name="_Toc184310314"/>
      <w:bookmarkEnd w:id="336"/>
      <w:bookmarkStart w:id="337" w:name="_Toc184313253"/>
      <w:bookmarkEnd w:id="337"/>
      <w:bookmarkStart w:id="338" w:name="_Toc184314418"/>
      <w:bookmarkEnd w:id="338"/>
      <w:bookmarkStart w:id="339" w:name="_Toc184313243"/>
      <w:bookmarkEnd w:id="339"/>
      <w:bookmarkStart w:id="340" w:name="_Toc184308087"/>
      <w:bookmarkEnd w:id="340"/>
      <w:bookmarkStart w:id="341" w:name="_Toc184308071"/>
      <w:bookmarkEnd w:id="341"/>
      <w:bookmarkStart w:id="342" w:name="_Toc184313248"/>
      <w:bookmarkEnd w:id="342"/>
      <w:bookmarkStart w:id="343" w:name="_Toc184314481"/>
      <w:bookmarkEnd w:id="343"/>
      <w:bookmarkStart w:id="344" w:name="_Toc184312071"/>
      <w:bookmarkEnd w:id="344"/>
      <w:bookmarkStart w:id="345" w:name="_Toc184310304"/>
      <w:bookmarkEnd w:id="345"/>
      <w:bookmarkStart w:id="346" w:name="_Toc184314473"/>
      <w:bookmarkEnd w:id="346"/>
      <w:bookmarkStart w:id="347" w:name="_Toc184310302"/>
      <w:bookmarkEnd w:id="347"/>
      <w:bookmarkStart w:id="348" w:name="_Toc184314416"/>
      <w:bookmarkEnd w:id="348"/>
      <w:bookmarkStart w:id="349" w:name="_Toc184310320"/>
      <w:bookmarkEnd w:id="349"/>
      <w:bookmarkStart w:id="350" w:name="_Toc184310290"/>
      <w:bookmarkEnd w:id="350"/>
      <w:bookmarkStart w:id="351" w:name="_Toc184313251"/>
      <w:bookmarkEnd w:id="351"/>
      <w:bookmarkStart w:id="352" w:name="_Toc184308040"/>
      <w:bookmarkEnd w:id="352"/>
      <w:bookmarkStart w:id="353" w:name="_Toc184308103"/>
      <w:bookmarkEnd w:id="353"/>
      <w:bookmarkStart w:id="354" w:name="_Toc184308072"/>
      <w:bookmarkEnd w:id="354"/>
      <w:bookmarkStart w:id="355" w:name="_Toc184312078"/>
      <w:bookmarkEnd w:id="355"/>
      <w:bookmarkStart w:id="356" w:name="_Toc184312118"/>
      <w:bookmarkEnd w:id="356"/>
      <w:bookmarkStart w:id="357" w:name="_Toc184312123"/>
      <w:bookmarkEnd w:id="357"/>
      <w:bookmarkStart w:id="358" w:name="_Toc184310277"/>
      <w:bookmarkEnd w:id="358"/>
      <w:bookmarkStart w:id="359" w:name="_Toc184314482"/>
      <w:bookmarkEnd w:id="359"/>
      <w:bookmarkStart w:id="360" w:name="_Toc184308070"/>
      <w:bookmarkEnd w:id="360"/>
      <w:bookmarkStart w:id="361" w:name="_Toc184308099"/>
      <w:bookmarkEnd w:id="361"/>
      <w:bookmarkStart w:id="362" w:name="_Toc184314468"/>
      <w:bookmarkEnd w:id="362"/>
      <w:bookmarkStart w:id="363" w:name="_Toc184314415"/>
      <w:bookmarkEnd w:id="363"/>
      <w:bookmarkStart w:id="364" w:name="_Toc184313298"/>
      <w:bookmarkEnd w:id="364"/>
      <w:bookmarkStart w:id="365" w:name="_Toc184310330"/>
      <w:bookmarkEnd w:id="365"/>
      <w:bookmarkStart w:id="366" w:name="_Toc184314478"/>
      <w:bookmarkEnd w:id="366"/>
      <w:bookmarkStart w:id="367" w:name="_Toc184308058"/>
      <w:bookmarkEnd w:id="367"/>
      <w:bookmarkStart w:id="368" w:name="_Toc184310297"/>
      <w:bookmarkEnd w:id="368"/>
      <w:bookmarkStart w:id="369" w:name="_Toc184308061"/>
      <w:bookmarkEnd w:id="369"/>
      <w:bookmarkStart w:id="370" w:name="_Toc184313256"/>
      <w:bookmarkEnd w:id="370"/>
      <w:bookmarkStart w:id="371" w:name="_Toc184314422"/>
      <w:bookmarkEnd w:id="371"/>
      <w:bookmarkStart w:id="372" w:name="_Toc184313265"/>
      <w:bookmarkEnd w:id="372"/>
      <w:bookmarkStart w:id="373" w:name="_Toc184312090"/>
      <w:bookmarkEnd w:id="373"/>
      <w:bookmarkStart w:id="374" w:name="_Toc184313297"/>
      <w:bookmarkEnd w:id="374"/>
      <w:bookmarkStart w:id="375" w:name="_Toc184313293"/>
      <w:bookmarkEnd w:id="375"/>
      <w:bookmarkStart w:id="376" w:name="_Toc184312106"/>
      <w:bookmarkEnd w:id="376"/>
      <w:bookmarkStart w:id="377" w:name="_Toc184310282"/>
      <w:bookmarkEnd w:id="377"/>
      <w:bookmarkStart w:id="378" w:name="_Toc184308073"/>
      <w:bookmarkEnd w:id="378"/>
      <w:bookmarkStart w:id="379" w:name="_Toc184310288"/>
      <w:bookmarkEnd w:id="379"/>
      <w:bookmarkStart w:id="380" w:name="_Toc184308041"/>
      <w:bookmarkEnd w:id="380"/>
      <w:r>
        <w:rPr>
          <w:rFonts w:hint="eastAsia" w:asciiTheme="minorEastAsia" w:hAnsiTheme="minorEastAsia" w:eastAsiaTheme="minorEastAsia" w:cstheme="minorEastAsia"/>
          <w:b/>
          <w:color w:val="auto"/>
          <w:sz w:val="36"/>
          <w:szCs w:val="36"/>
          <w:highlight w:val="none"/>
        </w:rPr>
        <w:t>交易办法</w:t>
      </w:r>
    </w:p>
    <w:p w14:paraId="2354B50A">
      <w:pPr>
        <w:snapToGrid w:val="0"/>
        <w:spacing w:line="360" w:lineRule="auto"/>
        <w:jc w:val="center"/>
        <w:rPr>
          <w:rFonts w:hint="eastAsia" w:asciiTheme="minorEastAsia" w:hAnsiTheme="minorEastAsia" w:eastAsiaTheme="minorEastAsia" w:cstheme="minorEastAsia"/>
          <w:b/>
          <w:color w:val="auto"/>
          <w:sz w:val="32"/>
          <w:szCs w:val="20"/>
          <w:highlight w:val="none"/>
        </w:rPr>
      </w:pPr>
      <w:r>
        <w:rPr>
          <w:rFonts w:hint="eastAsia" w:asciiTheme="minorEastAsia" w:hAnsiTheme="minorEastAsia" w:eastAsiaTheme="minorEastAsia" w:cstheme="minorEastAsia"/>
          <w:b/>
          <w:color w:val="auto"/>
          <w:sz w:val="32"/>
          <w:szCs w:val="20"/>
          <w:highlight w:val="none"/>
        </w:rPr>
        <w:t>交易办法前附表</w:t>
      </w:r>
    </w:p>
    <w:p w14:paraId="65BC6BA2">
      <w:pPr>
        <w:widowControl/>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1、商务技术部分（</w:t>
      </w:r>
      <w:r>
        <w:rPr>
          <w:rFonts w:hint="eastAsia" w:ascii="宋体" w:hAnsi="宋体" w:cs="宋体"/>
          <w:b/>
          <w:bCs/>
          <w:color w:val="auto"/>
          <w:sz w:val="24"/>
          <w:highlight w:val="none"/>
          <w:lang w:val="en-US" w:eastAsia="zh-CN"/>
        </w:rPr>
        <w:t>7</w:t>
      </w:r>
      <w:r>
        <w:rPr>
          <w:rFonts w:hint="eastAsia" w:ascii="宋体" w:hAnsi="宋体" w:cs="宋体"/>
          <w:b/>
          <w:bCs/>
          <w:color w:val="auto"/>
          <w:sz w:val="24"/>
          <w:highlight w:val="none"/>
        </w:rPr>
        <w:t>0分）：</w:t>
      </w:r>
    </w:p>
    <w:tbl>
      <w:tblPr>
        <w:tblStyle w:val="64"/>
        <w:tblW w:w="9478"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967"/>
        <w:gridCol w:w="554"/>
        <w:gridCol w:w="5966"/>
        <w:gridCol w:w="763"/>
        <w:gridCol w:w="1228"/>
      </w:tblGrid>
      <w:tr w14:paraId="4B08915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5" w:hRule="atLeast"/>
          <w:jc w:val="center"/>
        </w:trPr>
        <w:tc>
          <w:tcPr>
            <w:tcW w:w="967" w:type="dxa"/>
            <w:tcBorders>
              <w:tl2br w:val="nil"/>
              <w:tr2bl w:val="nil"/>
            </w:tcBorders>
            <w:shd w:val="clear" w:color="auto" w:fill="auto"/>
            <w:vAlign w:val="center"/>
          </w:tcPr>
          <w:p w14:paraId="38FFCC04">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序号</w:t>
            </w:r>
          </w:p>
        </w:tc>
        <w:tc>
          <w:tcPr>
            <w:tcW w:w="6520" w:type="dxa"/>
            <w:gridSpan w:val="2"/>
            <w:tcBorders>
              <w:tl2br w:val="nil"/>
              <w:tr2bl w:val="nil"/>
            </w:tcBorders>
            <w:shd w:val="clear" w:color="auto" w:fill="auto"/>
            <w:vAlign w:val="center"/>
          </w:tcPr>
          <w:p w14:paraId="4B6C118F">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评分内容和标准</w:t>
            </w:r>
          </w:p>
        </w:tc>
        <w:tc>
          <w:tcPr>
            <w:tcW w:w="763" w:type="dxa"/>
            <w:tcBorders>
              <w:tl2br w:val="nil"/>
              <w:tr2bl w:val="nil"/>
            </w:tcBorders>
            <w:shd w:val="clear" w:color="auto" w:fill="auto"/>
            <w:vAlign w:val="center"/>
          </w:tcPr>
          <w:p w14:paraId="50410825">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bCs/>
                <w:color w:val="auto"/>
                <w:kern w:val="0"/>
                <w:sz w:val="24"/>
                <w:szCs w:val="24"/>
                <w:highlight w:val="none"/>
              </w:rPr>
            </w:pPr>
            <w:r>
              <w:rPr>
                <w:rFonts w:hint="eastAsia" w:ascii="宋体" w:hAnsi="宋体" w:eastAsia="宋体" w:cs="宋体"/>
                <w:b/>
                <w:bCs/>
                <w:color w:val="auto"/>
                <w:kern w:val="0"/>
                <w:sz w:val="24"/>
                <w:szCs w:val="24"/>
                <w:highlight w:val="none"/>
              </w:rPr>
              <w:t>权重</w:t>
            </w:r>
          </w:p>
        </w:tc>
        <w:tc>
          <w:tcPr>
            <w:tcW w:w="1228" w:type="dxa"/>
            <w:tcBorders>
              <w:tl2br w:val="nil"/>
              <w:tr2bl w:val="nil"/>
            </w:tcBorders>
            <w:shd w:val="clear" w:color="auto" w:fill="auto"/>
            <w:vAlign w:val="center"/>
          </w:tcPr>
          <w:p w14:paraId="62EF23C5">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bCs/>
                <w:color w:val="auto"/>
                <w:kern w:val="0"/>
                <w:sz w:val="24"/>
                <w:szCs w:val="24"/>
                <w:highlight w:val="none"/>
                <w:lang w:val="en-US" w:eastAsia="zh-CN"/>
              </w:rPr>
            </w:pPr>
            <w:r>
              <w:rPr>
                <w:rFonts w:hint="eastAsia" w:ascii="宋体" w:hAnsi="宋体" w:eastAsia="宋体" w:cs="宋体"/>
                <w:b/>
                <w:bCs/>
                <w:color w:val="auto"/>
                <w:kern w:val="0"/>
                <w:sz w:val="24"/>
                <w:szCs w:val="24"/>
                <w:highlight w:val="none"/>
                <w:lang w:val="en-US" w:eastAsia="zh-CN"/>
              </w:rPr>
              <w:t>主客观分</w:t>
            </w:r>
          </w:p>
        </w:tc>
      </w:tr>
      <w:tr w14:paraId="6A32A5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338" w:hRule="atLeast"/>
          <w:jc w:val="center"/>
        </w:trPr>
        <w:tc>
          <w:tcPr>
            <w:tcW w:w="967" w:type="dxa"/>
            <w:tcBorders>
              <w:tl2br w:val="nil"/>
              <w:tr2bl w:val="nil"/>
            </w:tcBorders>
            <w:shd w:val="clear" w:color="auto" w:fill="auto"/>
            <w:vAlign w:val="center"/>
          </w:tcPr>
          <w:p w14:paraId="77FDC894">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商务</w:t>
            </w:r>
          </w:p>
          <w:p w14:paraId="351F70A1">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资信分</w:t>
            </w:r>
          </w:p>
          <w:p w14:paraId="06AE528D">
            <w:pPr>
              <w:keepNext w:val="0"/>
              <w:keepLines w:val="0"/>
              <w:pageBreakBefore w:val="0"/>
              <w:widowControl/>
              <w:wordWrap/>
              <w:overflowPunct/>
              <w:topLinePunct w:val="0"/>
              <w:autoSpaceDE w:val="0"/>
              <w:autoSpaceDN w:val="0"/>
              <w:bidi w:val="0"/>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554" w:type="dxa"/>
            <w:tcBorders>
              <w:tl2br w:val="nil"/>
              <w:tr2bl w:val="nil"/>
            </w:tcBorders>
            <w:shd w:val="clear" w:color="auto" w:fill="auto"/>
            <w:vAlign w:val="center"/>
          </w:tcPr>
          <w:p w14:paraId="4CD1DD35">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1</w:t>
            </w:r>
          </w:p>
        </w:tc>
        <w:tc>
          <w:tcPr>
            <w:tcW w:w="5966" w:type="dxa"/>
            <w:tcBorders>
              <w:tl2br w:val="nil"/>
              <w:tr2bl w:val="nil"/>
            </w:tcBorders>
            <w:shd w:val="clear" w:color="auto" w:fill="auto"/>
            <w:vAlign w:val="center"/>
          </w:tcPr>
          <w:p w14:paraId="0F7A486A">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响应人自2022年</w:t>
            </w:r>
            <w:r>
              <w:rPr>
                <w:rFonts w:hint="eastAsia" w:ascii="宋体" w:hAnsi="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eastAsia="zh-CN"/>
              </w:rPr>
              <w:t>月1日（以合同签订时间为准）以来具有</w:t>
            </w:r>
            <w:r>
              <w:rPr>
                <w:rFonts w:hint="eastAsia" w:ascii="宋体" w:hAnsi="宋体" w:cs="宋体"/>
                <w:b w:val="0"/>
                <w:bCs w:val="0"/>
                <w:color w:val="auto"/>
                <w:kern w:val="0"/>
                <w:sz w:val="24"/>
                <w:szCs w:val="24"/>
                <w:highlight w:val="none"/>
                <w:lang w:val="en-US" w:eastAsia="zh-CN"/>
              </w:rPr>
              <w:t>类似</w:t>
            </w:r>
            <w:r>
              <w:rPr>
                <w:rFonts w:hint="eastAsia" w:ascii="宋体" w:hAnsi="宋体" w:eastAsia="宋体" w:cs="宋体"/>
                <w:b w:val="0"/>
                <w:bCs w:val="0"/>
                <w:color w:val="auto"/>
                <w:kern w:val="0"/>
                <w:sz w:val="24"/>
                <w:szCs w:val="24"/>
                <w:highlight w:val="none"/>
                <w:lang w:val="en-US" w:eastAsia="zh-CN"/>
              </w:rPr>
              <w:t>采购业绩，每提供一个业绩得1分，最高得3分。</w:t>
            </w:r>
          </w:p>
          <w:p w14:paraId="752ED640">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（以合同签订时间为准，需提供合同复印件并加盖公章）</w:t>
            </w:r>
          </w:p>
        </w:tc>
        <w:tc>
          <w:tcPr>
            <w:tcW w:w="763" w:type="dxa"/>
            <w:tcBorders>
              <w:tl2br w:val="nil"/>
              <w:tr2bl w:val="nil"/>
            </w:tcBorders>
            <w:shd w:val="clear" w:color="auto" w:fill="auto"/>
            <w:vAlign w:val="center"/>
          </w:tcPr>
          <w:p w14:paraId="2249251A">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snapToGrid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3</w:t>
            </w:r>
            <w:r>
              <w:rPr>
                <w:rFonts w:hint="eastAsia" w:ascii="宋体" w:hAnsi="宋体" w:cs="宋体"/>
                <w:b w:val="0"/>
                <w:bCs w:val="0"/>
                <w:color w:val="auto"/>
                <w:kern w:val="0"/>
                <w:sz w:val="24"/>
                <w:szCs w:val="24"/>
                <w:highlight w:val="none"/>
                <w:lang w:val="en-US" w:eastAsia="zh-CN"/>
              </w:rPr>
              <w:t>分</w:t>
            </w:r>
          </w:p>
        </w:tc>
        <w:tc>
          <w:tcPr>
            <w:tcW w:w="1228" w:type="dxa"/>
            <w:tcBorders>
              <w:tl2br w:val="nil"/>
              <w:tr2bl w:val="nil"/>
            </w:tcBorders>
            <w:shd w:val="clear" w:color="auto" w:fill="auto"/>
            <w:vAlign w:val="center"/>
          </w:tcPr>
          <w:p w14:paraId="1385A5B1">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snapToGrid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客观分</w:t>
            </w:r>
          </w:p>
        </w:tc>
      </w:tr>
      <w:tr w14:paraId="3126BF3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967" w:type="dxa"/>
            <w:vMerge w:val="restart"/>
            <w:tcBorders>
              <w:tl2br w:val="nil"/>
              <w:tr2bl w:val="nil"/>
            </w:tcBorders>
            <w:shd w:val="clear" w:color="auto" w:fill="auto"/>
            <w:vAlign w:val="center"/>
          </w:tcPr>
          <w:p w14:paraId="39C4B936">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技术分</w:t>
            </w:r>
          </w:p>
        </w:tc>
        <w:tc>
          <w:tcPr>
            <w:tcW w:w="554" w:type="dxa"/>
            <w:tcBorders>
              <w:tl2br w:val="nil"/>
              <w:tr2bl w:val="nil"/>
            </w:tcBorders>
            <w:shd w:val="clear" w:color="auto" w:fill="auto"/>
            <w:vAlign w:val="center"/>
          </w:tcPr>
          <w:p w14:paraId="0258F40C">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2</w:t>
            </w:r>
          </w:p>
        </w:tc>
        <w:tc>
          <w:tcPr>
            <w:tcW w:w="5966" w:type="dxa"/>
            <w:tcBorders>
              <w:tl2br w:val="nil"/>
              <w:tr2bl w:val="nil"/>
            </w:tcBorders>
            <w:shd w:val="clear" w:color="auto" w:fill="auto"/>
            <w:vAlign w:val="center"/>
          </w:tcPr>
          <w:p w14:paraId="71EC6848">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交易货物技术参数相应情况：</w:t>
            </w:r>
          </w:p>
          <w:p w14:paraId="70E53D1B">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lang w:val="en-US" w:eastAsia="zh-CN"/>
              </w:rPr>
              <w:t>响应人所投产品必须全部符合交易技术参数指标，合理性及先进性，提供相关证明材料全部满足招标文件明确的功能，性能和技术要求得</w:t>
            </w:r>
            <w:r>
              <w:rPr>
                <w:rFonts w:hint="eastAsia" w:ascii="宋体" w:hAnsi="宋体" w:cs="宋体"/>
                <w:b w:val="0"/>
                <w:bCs w:val="0"/>
                <w:color w:val="auto"/>
                <w:kern w:val="0"/>
                <w:sz w:val="24"/>
                <w:szCs w:val="24"/>
                <w:highlight w:val="none"/>
                <w:lang w:val="en-US" w:eastAsia="zh-CN"/>
              </w:rPr>
              <w:t>30</w:t>
            </w:r>
            <w:r>
              <w:rPr>
                <w:rFonts w:hint="eastAsia" w:ascii="宋体" w:hAnsi="宋体" w:eastAsia="宋体" w:cs="宋体"/>
                <w:b w:val="0"/>
                <w:bCs w:val="0"/>
                <w:color w:val="auto"/>
                <w:kern w:val="0"/>
                <w:sz w:val="24"/>
                <w:szCs w:val="24"/>
                <w:highlight w:val="none"/>
                <w:lang w:val="en-US" w:eastAsia="zh-CN"/>
              </w:rPr>
              <w:t>分，技术参数指标负偏离、不符合的每条扣</w:t>
            </w:r>
            <w:r>
              <w:rPr>
                <w:rFonts w:hint="eastAsia" w:ascii="宋体" w:hAnsi="宋体" w:cs="宋体"/>
                <w:b w:val="0"/>
                <w:bCs w:val="0"/>
                <w:color w:val="auto"/>
                <w:kern w:val="0"/>
                <w:sz w:val="24"/>
                <w:szCs w:val="24"/>
                <w:highlight w:val="none"/>
                <w:lang w:val="en-US" w:eastAsia="zh-CN"/>
              </w:rPr>
              <w:t>1</w:t>
            </w:r>
            <w:r>
              <w:rPr>
                <w:rFonts w:hint="eastAsia" w:ascii="宋体" w:hAnsi="宋体" w:eastAsia="宋体" w:cs="宋体"/>
                <w:b w:val="0"/>
                <w:bCs w:val="0"/>
                <w:color w:val="auto"/>
                <w:kern w:val="0"/>
                <w:sz w:val="24"/>
                <w:szCs w:val="24"/>
                <w:highlight w:val="none"/>
                <w:lang w:val="en-US" w:eastAsia="zh-CN"/>
              </w:rPr>
              <w:t>分,扣完为止。</w:t>
            </w:r>
          </w:p>
        </w:tc>
        <w:tc>
          <w:tcPr>
            <w:tcW w:w="763" w:type="dxa"/>
            <w:tcBorders>
              <w:tl2br w:val="nil"/>
              <w:tr2bl w:val="nil"/>
            </w:tcBorders>
            <w:shd w:val="clear" w:color="auto" w:fill="auto"/>
            <w:vAlign w:val="center"/>
          </w:tcPr>
          <w:p w14:paraId="3D3CE40B">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30分</w:t>
            </w:r>
          </w:p>
        </w:tc>
        <w:tc>
          <w:tcPr>
            <w:tcW w:w="1228" w:type="dxa"/>
            <w:tcBorders>
              <w:tl2br w:val="nil"/>
              <w:tr2bl w:val="nil"/>
            </w:tcBorders>
            <w:shd w:val="clear" w:color="auto" w:fill="auto"/>
            <w:vAlign w:val="center"/>
          </w:tcPr>
          <w:p w14:paraId="6E473980">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客观</w:t>
            </w:r>
            <w:r>
              <w:rPr>
                <w:rFonts w:hint="eastAsia" w:ascii="宋体" w:hAnsi="宋体" w:eastAsia="宋体" w:cs="宋体"/>
                <w:b w:val="0"/>
                <w:bCs w:val="0"/>
                <w:color w:val="auto"/>
                <w:kern w:val="0"/>
                <w:sz w:val="24"/>
                <w:szCs w:val="24"/>
                <w:highlight w:val="none"/>
              </w:rPr>
              <w:t>分</w:t>
            </w:r>
          </w:p>
        </w:tc>
      </w:tr>
      <w:tr w14:paraId="5A539FB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967" w:type="dxa"/>
            <w:vMerge w:val="continue"/>
            <w:tcBorders>
              <w:tl2br w:val="nil"/>
              <w:tr2bl w:val="nil"/>
            </w:tcBorders>
            <w:shd w:val="clear" w:color="auto" w:fill="auto"/>
            <w:vAlign w:val="center"/>
          </w:tcPr>
          <w:p w14:paraId="50F7BED4">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rPr>
            </w:pPr>
          </w:p>
        </w:tc>
        <w:tc>
          <w:tcPr>
            <w:tcW w:w="554" w:type="dxa"/>
            <w:tcBorders>
              <w:tl2br w:val="nil"/>
              <w:tr2bl w:val="nil"/>
            </w:tcBorders>
            <w:shd w:val="clear" w:color="auto" w:fill="auto"/>
            <w:vAlign w:val="center"/>
          </w:tcPr>
          <w:p w14:paraId="3D5CF091">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3</w:t>
            </w:r>
          </w:p>
        </w:tc>
        <w:tc>
          <w:tcPr>
            <w:tcW w:w="5966" w:type="dxa"/>
            <w:tcBorders>
              <w:tl2br w:val="nil"/>
              <w:tr2bl w:val="nil"/>
            </w:tcBorders>
            <w:shd w:val="clear" w:color="auto" w:fill="auto"/>
            <w:vAlign w:val="center"/>
          </w:tcPr>
          <w:p w14:paraId="26D2EC3F">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响应方案的合理性、科学性、全面性：对应标项目的建设背景理解深入的得4-6分；建设背景理解较深入的得2-3分，建设背景理解一般的得2分，建设背景理解不足的不得分。</w:t>
            </w:r>
          </w:p>
        </w:tc>
        <w:tc>
          <w:tcPr>
            <w:tcW w:w="763" w:type="dxa"/>
            <w:tcBorders>
              <w:tl2br w:val="nil"/>
              <w:tr2bl w:val="nil"/>
            </w:tcBorders>
            <w:shd w:val="clear" w:color="auto" w:fill="auto"/>
            <w:vAlign w:val="center"/>
          </w:tcPr>
          <w:p w14:paraId="325B24FA">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6分</w:t>
            </w:r>
          </w:p>
        </w:tc>
        <w:tc>
          <w:tcPr>
            <w:tcW w:w="1228" w:type="dxa"/>
            <w:tcBorders>
              <w:tl2br w:val="nil"/>
              <w:tr2bl w:val="nil"/>
            </w:tcBorders>
            <w:shd w:val="clear" w:color="auto" w:fill="auto"/>
            <w:vAlign w:val="center"/>
          </w:tcPr>
          <w:p w14:paraId="16000DE2">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rPr>
              <w:t>主观分</w:t>
            </w:r>
          </w:p>
        </w:tc>
      </w:tr>
      <w:tr w14:paraId="79CE7B3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999" w:hRule="atLeast"/>
          <w:jc w:val="center"/>
        </w:trPr>
        <w:tc>
          <w:tcPr>
            <w:tcW w:w="967" w:type="dxa"/>
            <w:vMerge w:val="continue"/>
            <w:tcBorders>
              <w:tl2br w:val="nil"/>
              <w:tr2bl w:val="nil"/>
            </w:tcBorders>
            <w:vAlign w:val="center"/>
          </w:tcPr>
          <w:p w14:paraId="2BBF0385">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554" w:type="dxa"/>
            <w:tcBorders>
              <w:tl2br w:val="nil"/>
              <w:tr2bl w:val="nil"/>
            </w:tcBorders>
            <w:shd w:val="clear" w:color="auto" w:fill="auto"/>
            <w:vAlign w:val="center"/>
          </w:tcPr>
          <w:p w14:paraId="379DA913">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4</w:t>
            </w:r>
          </w:p>
        </w:tc>
        <w:tc>
          <w:tcPr>
            <w:tcW w:w="5966" w:type="dxa"/>
            <w:tcBorders>
              <w:tl2br w:val="nil"/>
              <w:tr2bl w:val="nil"/>
            </w:tcBorders>
            <w:shd w:val="clear" w:color="auto" w:fill="auto"/>
            <w:vAlign w:val="center"/>
          </w:tcPr>
          <w:p w14:paraId="6DD72DAB">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根据本项目特点制定的实施组织方案，包括项目实施组织安排、技术人员配备、主要设备工具配备等。按照实施安排的合理性，科学性，专业性及工具的完备程度等进行评分。</w:t>
            </w:r>
          </w:p>
          <w:p w14:paraId="192D0666">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方案科学、合理、规范、具有可操作性的得5-7分；</w:t>
            </w:r>
          </w:p>
          <w:p w14:paraId="294C5CBF">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方案与项目匹配度一般的得2-4分；</w:t>
            </w:r>
          </w:p>
          <w:p w14:paraId="6C33D6C2">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方案存在欠缺、瑕疵严重的得1分；</w:t>
            </w:r>
          </w:p>
          <w:p w14:paraId="2B3080EA">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不提供得0分。</w:t>
            </w:r>
          </w:p>
        </w:tc>
        <w:tc>
          <w:tcPr>
            <w:tcW w:w="763" w:type="dxa"/>
            <w:tcBorders>
              <w:tl2br w:val="nil"/>
              <w:tr2bl w:val="nil"/>
            </w:tcBorders>
            <w:shd w:val="clear" w:color="auto" w:fill="auto"/>
            <w:vAlign w:val="center"/>
          </w:tcPr>
          <w:p w14:paraId="19A1971A">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7分</w:t>
            </w:r>
          </w:p>
        </w:tc>
        <w:tc>
          <w:tcPr>
            <w:tcW w:w="1228" w:type="dxa"/>
            <w:tcBorders>
              <w:tl2br w:val="nil"/>
              <w:tr2bl w:val="nil"/>
            </w:tcBorders>
            <w:shd w:val="clear" w:color="auto" w:fill="auto"/>
            <w:vAlign w:val="center"/>
          </w:tcPr>
          <w:p w14:paraId="11918917">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rPr>
              <w:t>主观分</w:t>
            </w:r>
          </w:p>
        </w:tc>
      </w:tr>
      <w:tr w14:paraId="5E4DDE4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127" w:hRule="atLeast"/>
          <w:jc w:val="center"/>
        </w:trPr>
        <w:tc>
          <w:tcPr>
            <w:tcW w:w="967" w:type="dxa"/>
            <w:vMerge w:val="continue"/>
            <w:tcBorders>
              <w:tl2br w:val="nil"/>
              <w:tr2bl w:val="nil"/>
            </w:tcBorders>
            <w:vAlign w:val="center"/>
          </w:tcPr>
          <w:p w14:paraId="5057D03C">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554" w:type="dxa"/>
            <w:tcBorders>
              <w:bottom w:val="single" w:color="auto" w:sz="4" w:space="0"/>
              <w:tl2br w:val="nil"/>
              <w:tr2bl w:val="nil"/>
            </w:tcBorders>
            <w:shd w:val="clear" w:color="auto" w:fill="auto"/>
            <w:vAlign w:val="center"/>
          </w:tcPr>
          <w:p w14:paraId="14570B0D">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5</w:t>
            </w:r>
          </w:p>
        </w:tc>
        <w:tc>
          <w:tcPr>
            <w:tcW w:w="5966" w:type="dxa"/>
            <w:tcBorders>
              <w:tl2br w:val="nil"/>
              <w:tr2bl w:val="nil"/>
            </w:tcBorders>
            <w:shd w:val="clear" w:color="auto" w:fill="auto"/>
            <w:vAlign w:val="center"/>
          </w:tcPr>
          <w:p w14:paraId="7EC7B9E0">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cs="宋体"/>
                <w:b w:val="0"/>
                <w:bCs w:val="0"/>
                <w:color w:val="auto"/>
                <w:sz w:val="24"/>
                <w:szCs w:val="24"/>
                <w:highlight w:val="none"/>
                <w:lang w:val="en-US" w:eastAsia="zh-CN"/>
              </w:rPr>
            </w:pPr>
            <w:r>
              <w:rPr>
                <w:rFonts w:hint="eastAsia" w:ascii="宋体" w:hAnsi="宋体" w:cs="宋体"/>
                <w:b w:val="0"/>
                <w:bCs w:val="0"/>
                <w:color w:val="auto"/>
                <w:sz w:val="24"/>
                <w:szCs w:val="24"/>
                <w:highlight w:val="none"/>
                <w:lang w:val="en-US" w:eastAsia="zh-CN"/>
              </w:rPr>
              <w:t>响应人提供拟派</w:t>
            </w:r>
            <w:r>
              <w:rPr>
                <w:rFonts w:hint="eastAsia" w:ascii="宋体" w:hAnsi="宋体" w:eastAsia="宋体" w:cs="宋体"/>
                <w:b w:val="0"/>
                <w:bCs w:val="0"/>
                <w:color w:val="auto"/>
                <w:sz w:val="24"/>
                <w:szCs w:val="24"/>
                <w:highlight w:val="none"/>
                <w:lang w:val="en-US" w:eastAsia="zh-CN"/>
              </w:rPr>
              <w:t>团队</w:t>
            </w:r>
            <w:r>
              <w:rPr>
                <w:rFonts w:hint="eastAsia" w:ascii="宋体" w:hAnsi="宋体" w:cs="宋体"/>
                <w:b w:val="0"/>
                <w:bCs w:val="0"/>
                <w:color w:val="auto"/>
                <w:sz w:val="24"/>
                <w:szCs w:val="24"/>
                <w:highlight w:val="none"/>
                <w:lang w:val="en-US" w:eastAsia="zh-CN"/>
              </w:rPr>
              <w:t>人员配备方案，包含但不限于总负责人，安装、运输、现场施工等人员安排，根据人员配备的完整性、合理性等综合评审。</w:t>
            </w:r>
          </w:p>
          <w:p w14:paraId="396E2F4A">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方案科学、合理的得</w:t>
            </w:r>
            <w:r>
              <w:rPr>
                <w:rFonts w:hint="eastAsia" w:ascii="宋体" w:hAnsi="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eastAsia="zh-CN"/>
              </w:rPr>
              <w:t>-</w:t>
            </w:r>
            <w:r>
              <w:rPr>
                <w:rFonts w:hint="eastAsia" w:ascii="宋体" w:hAnsi="宋体" w:cs="宋体"/>
                <w:b w:val="0"/>
                <w:bCs w:val="0"/>
                <w:color w:val="auto"/>
                <w:kern w:val="0"/>
                <w:sz w:val="24"/>
                <w:szCs w:val="24"/>
                <w:highlight w:val="none"/>
                <w:lang w:val="en-US" w:eastAsia="zh-CN"/>
              </w:rPr>
              <w:t>6</w:t>
            </w:r>
            <w:r>
              <w:rPr>
                <w:rFonts w:hint="eastAsia" w:ascii="宋体" w:hAnsi="宋体" w:eastAsia="宋体" w:cs="宋体"/>
                <w:b w:val="0"/>
                <w:bCs w:val="0"/>
                <w:color w:val="auto"/>
                <w:kern w:val="0"/>
                <w:sz w:val="24"/>
                <w:szCs w:val="24"/>
                <w:highlight w:val="none"/>
                <w:lang w:val="en-US" w:eastAsia="zh-CN"/>
              </w:rPr>
              <w:t>分；</w:t>
            </w:r>
          </w:p>
          <w:p w14:paraId="2B2DC3E3">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方案与项目匹配度一般的得2</w:t>
            </w:r>
            <w:r>
              <w:rPr>
                <w:rFonts w:hint="eastAsia" w:ascii="宋体" w:hAnsi="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eastAsia="zh-CN"/>
              </w:rPr>
              <w:t>分；</w:t>
            </w:r>
          </w:p>
          <w:p w14:paraId="0F471F85">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方案存在欠缺、瑕疵严重的得1分；</w:t>
            </w:r>
          </w:p>
          <w:p w14:paraId="120523AE">
            <w:pPr>
              <w:keepNext w:val="0"/>
              <w:keepLines w:val="0"/>
              <w:pageBreakBefore w:val="0"/>
              <w:widowControl w:val="0"/>
              <w:kinsoku/>
              <w:wordWrap/>
              <w:overflowPunct/>
              <w:topLinePunct w:val="0"/>
              <w:autoSpaceDE w:val="0"/>
              <w:autoSpaceDN w:val="0"/>
              <w:bidi w:val="0"/>
              <w:adjustRightInd w:val="0"/>
              <w:snapToGrid w:val="0"/>
              <w:spacing w:line="360" w:lineRule="exact"/>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不提供得0分。</w:t>
            </w:r>
          </w:p>
        </w:tc>
        <w:tc>
          <w:tcPr>
            <w:tcW w:w="763" w:type="dxa"/>
            <w:tcBorders>
              <w:bottom w:val="single" w:color="auto" w:sz="4" w:space="0"/>
              <w:tl2br w:val="nil"/>
              <w:tr2bl w:val="nil"/>
            </w:tcBorders>
            <w:shd w:val="clear" w:color="auto" w:fill="auto"/>
            <w:vAlign w:val="center"/>
          </w:tcPr>
          <w:p w14:paraId="422368FC">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6分</w:t>
            </w:r>
          </w:p>
        </w:tc>
        <w:tc>
          <w:tcPr>
            <w:tcW w:w="1228" w:type="dxa"/>
            <w:tcBorders>
              <w:bottom w:val="single" w:color="auto" w:sz="4" w:space="0"/>
              <w:tl2br w:val="nil"/>
              <w:tr2bl w:val="nil"/>
            </w:tcBorders>
            <w:shd w:val="clear" w:color="auto" w:fill="auto"/>
            <w:vAlign w:val="center"/>
          </w:tcPr>
          <w:p w14:paraId="23016BDE">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rPr>
              <w:t>主观分</w:t>
            </w:r>
          </w:p>
        </w:tc>
      </w:tr>
      <w:tr w14:paraId="281A144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967" w:type="dxa"/>
            <w:vMerge w:val="continue"/>
            <w:tcBorders>
              <w:tl2br w:val="nil"/>
              <w:tr2bl w:val="nil"/>
            </w:tcBorders>
            <w:vAlign w:val="center"/>
          </w:tcPr>
          <w:p w14:paraId="657DE80B">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554" w:type="dxa"/>
            <w:tcBorders>
              <w:tl2br w:val="nil"/>
              <w:tr2bl w:val="nil"/>
            </w:tcBorders>
            <w:shd w:val="clear" w:color="auto" w:fill="auto"/>
            <w:vAlign w:val="center"/>
          </w:tcPr>
          <w:p w14:paraId="0DE05FBF">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snapToGrid w:val="0"/>
                <w:color w:val="auto"/>
                <w:kern w:val="0"/>
                <w:sz w:val="24"/>
                <w:szCs w:val="24"/>
                <w:highlight w:val="none"/>
                <w:lang w:val="en-US" w:eastAsia="zh-CN" w:bidi="ar-SA"/>
              </w:rPr>
            </w:pPr>
            <w:r>
              <w:rPr>
                <w:rFonts w:hint="eastAsia" w:ascii="宋体" w:hAnsi="宋体" w:cs="宋体"/>
                <w:b w:val="0"/>
                <w:bCs w:val="0"/>
                <w:color w:val="auto"/>
                <w:kern w:val="0"/>
                <w:sz w:val="24"/>
                <w:szCs w:val="24"/>
                <w:highlight w:val="none"/>
                <w:lang w:val="en-US" w:eastAsia="zh-CN"/>
              </w:rPr>
              <w:t>6</w:t>
            </w:r>
          </w:p>
        </w:tc>
        <w:tc>
          <w:tcPr>
            <w:tcW w:w="5966" w:type="dxa"/>
            <w:tcBorders>
              <w:tl2br w:val="nil"/>
              <w:tr2bl w:val="nil"/>
            </w:tcBorders>
            <w:shd w:val="clear" w:color="auto" w:fill="auto"/>
            <w:vAlign w:val="center"/>
          </w:tcPr>
          <w:p w14:paraId="4670E063">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培训方案：具有完整性、科学性，包含操作管理培训、项目运行维护培训等</w:t>
            </w:r>
            <w:r>
              <w:rPr>
                <w:rFonts w:hint="eastAsia" w:ascii="宋体" w:hAnsi="宋体" w:cs="宋体"/>
                <w:b w:val="0"/>
                <w:bCs w:val="0"/>
                <w:color w:val="auto"/>
                <w:kern w:val="0"/>
                <w:sz w:val="24"/>
                <w:szCs w:val="24"/>
                <w:highlight w:val="none"/>
                <w:lang w:val="en-US" w:eastAsia="zh-CN"/>
              </w:rPr>
              <w:t>综合评审。</w:t>
            </w:r>
          </w:p>
          <w:p w14:paraId="5D703FD1">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方案科学、合理的得</w:t>
            </w:r>
            <w:r>
              <w:rPr>
                <w:rFonts w:hint="eastAsia" w:ascii="宋体" w:hAnsi="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eastAsia="zh-CN"/>
              </w:rPr>
              <w:t>-</w:t>
            </w:r>
            <w:r>
              <w:rPr>
                <w:rFonts w:hint="eastAsia" w:ascii="宋体" w:hAnsi="宋体" w:cs="宋体"/>
                <w:b w:val="0"/>
                <w:bCs w:val="0"/>
                <w:color w:val="auto"/>
                <w:kern w:val="0"/>
                <w:sz w:val="24"/>
                <w:szCs w:val="24"/>
                <w:highlight w:val="none"/>
                <w:lang w:val="en-US" w:eastAsia="zh-CN"/>
              </w:rPr>
              <w:t>6</w:t>
            </w:r>
            <w:r>
              <w:rPr>
                <w:rFonts w:hint="eastAsia" w:ascii="宋体" w:hAnsi="宋体" w:eastAsia="宋体" w:cs="宋体"/>
                <w:b w:val="0"/>
                <w:bCs w:val="0"/>
                <w:color w:val="auto"/>
                <w:kern w:val="0"/>
                <w:sz w:val="24"/>
                <w:szCs w:val="24"/>
                <w:highlight w:val="none"/>
                <w:lang w:val="en-US" w:eastAsia="zh-CN"/>
              </w:rPr>
              <w:t>分；</w:t>
            </w:r>
          </w:p>
          <w:p w14:paraId="009957C3">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方案与项目匹配度一般的得2</w:t>
            </w:r>
            <w:r>
              <w:rPr>
                <w:rFonts w:hint="eastAsia" w:ascii="宋体" w:hAnsi="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eastAsia="zh-CN"/>
              </w:rPr>
              <w:t>分；</w:t>
            </w:r>
          </w:p>
          <w:p w14:paraId="770B57F0">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方案存在欠缺、瑕疵严重的得1分；</w:t>
            </w:r>
          </w:p>
          <w:p w14:paraId="2F9CB39A">
            <w:pPr>
              <w:keepNext w:val="0"/>
              <w:keepLines w:val="0"/>
              <w:pageBreakBefore w:val="0"/>
              <w:widowControl/>
              <w:suppressLineNumbers w:val="0"/>
              <w:wordWrap/>
              <w:overflowPunct/>
              <w:topLinePunct w:val="0"/>
              <w:bidi w:val="0"/>
              <w:spacing w:line="360" w:lineRule="exact"/>
              <w:jc w:val="left"/>
              <w:textAlignment w:val="center"/>
              <w:rPr>
                <w:rFonts w:hint="default"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不提供得0分。</w:t>
            </w:r>
          </w:p>
        </w:tc>
        <w:tc>
          <w:tcPr>
            <w:tcW w:w="763" w:type="dxa"/>
            <w:tcBorders>
              <w:tl2br w:val="nil"/>
              <w:tr2bl w:val="nil"/>
            </w:tcBorders>
            <w:shd w:val="clear" w:color="auto" w:fill="auto"/>
            <w:vAlign w:val="center"/>
          </w:tcPr>
          <w:p w14:paraId="35A03044">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6分</w:t>
            </w:r>
          </w:p>
        </w:tc>
        <w:tc>
          <w:tcPr>
            <w:tcW w:w="1228" w:type="dxa"/>
            <w:tcBorders>
              <w:tl2br w:val="nil"/>
              <w:tr2bl w:val="nil"/>
            </w:tcBorders>
            <w:shd w:val="clear" w:color="auto" w:fill="auto"/>
            <w:vAlign w:val="center"/>
          </w:tcPr>
          <w:p w14:paraId="7B659E55">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eastAsia="zh-CN"/>
              </w:rPr>
              <w:t>主观分</w:t>
            </w:r>
          </w:p>
        </w:tc>
      </w:tr>
      <w:tr w14:paraId="5E909FD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791" w:hRule="atLeast"/>
          <w:jc w:val="center"/>
        </w:trPr>
        <w:tc>
          <w:tcPr>
            <w:tcW w:w="967" w:type="dxa"/>
            <w:vMerge w:val="continue"/>
            <w:tcBorders>
              <w:tl2br w:val="nil"/>
              <w:tr2bl w:val="nil"/>
            </w:tcBorders>
            <w:vAlign w:val="center"/>
          </w:tcPr>
          <w:p w14:paraId="111E6C67">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554" w:type="dxa"/>
            <w:tcBorders>
              <w:tl2br w:val="nil"/>
              <w:tr2bl w:val="nil"/>
            </w:tcBorders>
            <w:shd w:val="clear" w:color="auto" w:fill="auto"/>
            <w:vAlign w:val="center"/>
          </w:tcPr>
          <w:p w14:paraId="2AFB7D94">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snapToGrid w:val="0"/>
                <w:color w:val="auto"/>
                <w:kern w:val="0"/>
                <w:sz w:val="24"/>
                <w:szCs w:val="24"/>
                <w:highlight w:val="none"/>
                <w:lang w:val="en-US" w:eastAsia="zh-CN" w:bidi="ar-SA"/>
              </w:rPr>
            </w:pPr>
            <w:r>
              <w:rPr>
                <w:rFonts w:hint="eastAsia" w:ascii="宋体" w:hAnsi="宋体" w:cs="宋体"/>
                <w:b w:val="0"/>
                <w:bCs w:val="0"/>
                <w:color w:val="auto"/>
                <w:kern w:val="0"/>
                <w:sz w:val="24"/>
                <w:szCs w:val="24"/>
                <w:highlight w:val="none"/>
                <w:lang w:val="en-US" w:eastAsia="zh-CN"/>
              </w:rPr>
              <w:t>7</w:t>
            </w:r>
          </w:p>
        </w:tc>
        <w:tc>
          <w:tcPr>
            <w:tcW w:w="5966" w:type="dxa"/>
            <w:tcBorders>
              <w:tl2br w:val="nil"/>
              <w:tr2bl w:val="nil"/>
            </w:tcBorders>
            <w:shd w:val="clear" w:color="auto" w:fill="auto"/>
            <w:vAlign w:val="center"/>
          </w:tcPr>
          <w:p w14:paraId="3641FF23">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eastAsia="zh-CN"/>
              </w:rPr>
            </w:pPr>
            <w:r>
              <w:rPr>
                <w:rFonts w:hint="eastAsia" w:ascii="宋体" w:hAnsi="宋体" w:eastAsia="宋体" w:cs="宋体"/>
                <w:b w:val="0"/>
                <w:bCs w:val="0"/>
                <w:color w:val="auto"/>
                <w:kern w:val="0"/>
                <w:sz w:val="24"/>
                <w:szCs w:val="24"/>
                <w:highlight w:val="none"/>
                <w:lang w:val="en-US" w:eastAsia="zh-CN"/>
              </w:rPr>
              <w:t>响应人</w:t>
            </w:r>
            <w:r>
              <w:rPr>
                <w:rFonts w:hint="eastAsia" w:ascii="宋体" w:hAnsi="宋体" w:eastAsia="宋体" w:cs="宋体"/>
                <w:b w:val="0"/>
                <w:bCs w:val="0"/>
                <w:color w:val="auto"/>
                <w:kern w:val="0"/>
                <w:sz w:val="24"/>
                <w:szCs w:val="24"/>
                <w:highlight w:val="none"/>
              </w:rPr>
              <w:t>提出的售后服务方案与承诺情况。承诺为本项目提供售后服务的售后服务机构及专业水平资质情况、售后服务人员配置情况、备品备件配备情况、售后响应能力、响应时效以及其他服务质量与承诺情况</w:t>
            </w:r>
            <w:r>
              <w:rPr>
                <w:rFonts w:hint="eastAsia" w:ascii="宋体" w:hAnsi="宋体" w:eastAsia="宋体" w:cs="宋体"/>
                <w:b w:val="0"/>
                <w:bCs w:val="0"/>
                <w:color w:val="auto"/>
                <w:kern w:val="0"/>
                <w:sz w:val="24"/>
                <w:szCs w:val="24"/>
                <w:highlight w:val="none"/>
                <w:lang w:eastAsia="zh-CN"/>
              </w:rPr>
              <w:t>：</w:t>
            </w:r>
          </w:p>
          <w:p w14:paraId="514570F2">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方案科学、合理的得</w:t>
            </w:r>
            <w:r>
              <w:rPr>
                <w:rFonts w:hint="eastAsia" w:ascii="宋体" w:hAnsi="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eastAsia="zh-CN"/>
              </w:rPr>
              <w:t>-</w:t>
            </w:r>
            <w:r>
              <w:rPr>
                <w:rFonts w:hint="eastAsia" w:ascii="宋体" w:hAnsi="宋体" w:cs="宋体"/>
                <w:b w:val="0"/>
                <w:bCs w:val="0"/>
                <w:color w:val="auto"/>
                <w:kern w:val="0"/>
                <w:sz w:val="24"/>
                <w:szCs w:val="24"/>
                <w:highlight w:val="none"/>
                <w:lang w:val="en-US" w:eastAsia="zh-CN"/>
              </w:rPr>
              <w:t>6</w:t>
            </w:r>
            <w:r>
              <w:rPr>
                <w:rFonts w:hint="eastAsia" w:ascii="宋体" w:hAnsi="宋体" w:eastAsia="宋体" w:cs="宋体"/>
                <w:b w:val="0"/>
                <w:bCs w:val="0"/>
                <w:color w:val="auto"/>
                <w:kern w:val="0"/>
                <w:sz w:val="24"/>
                <w:szCs w:val="24"/>
                <w:highlight w:val="none"/>
                <w:lang w:val="en-US" w:eastAsia="zh-CN"/>
              </w:rPr>
              <w:t>分；</w:t>
            </w:r>
          </w:p>
          <w:p w14:paraId="23218004">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方案与项目匹配度一般的得2</w:t>
            </w:r>
            <w:r>
              <w:rPr>
                <w:rFonts w:hint="eastAsia" w:ascii="宋体" w:hAnsi="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eastAsia="zh-CN"/>
              </w:rPr>
              <w:t>分；</w:t>
            </w:r>
          </w:p>
          <w:p w14:paraId="768F2938">
            <w:pPr>
              <w:keepNext w:val="0"/>
              <w:keepLines w:val="0"/>
              <w:pageBreakBefore w:val="0"/>
              <w:widowControl/>
              <w:kinsoku/>
              <w:wordWrap/>
              <w:overflowPunct/>
              <w:topLinePunct w:val="0"/>
              <w:autoSpaceDE w:val="0"/>
              <w:autoSpaceDN w:val="0"/>
              <w:bidi w:val="0"/>
              <w:adjustRightInd w:val="0"/>
              <w:snapToGrid w:val="0"/>
              <w:spacing w:line="360" w:lineRule="exact"/>
              <w:jc w:val="left"/>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val="en-US" w:eastAsia="zh-CN"/>
              </w:rPr>
              <w:t>方案存在欠缺、瑕疵严重的得1分；</w:t>
            </w:r>
          </w:p>
          <w:p w14:paraId="069CC078">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lang w:val="zh-CN" w:eastAsia="zh-CN"/>
              </w:rPr>
            </w:pPr>
            <w:r>
              <w:rPr>
                <w:rFonts w:hint="eastAsia" w:ascii="宋体" w:hAnsi="宋体" w:eastAsia="宋体" w:cs="宋体"/>
                <w:b w:val="0"/>
                <w:bCs w:val="0"/>
                <w:color w:val="auto"/>
                <w:kern w:val="0"/>
                <w:sz w:val="24"/>
                <w:szCs w:val="24"/>
                <w:highlight w:val="none"/>
                <w:lang w:val="en-US" w:eastAsia="zh-CN"/>
              </w:rPr>
              <w:t>不提供得0分。</w:t>
            </w:r>
          </w:p>
        </w:tc>
        <w:tc>
          <w:tcPr>
            <w:tcW w:w="763" w:type="dxa"/>
            <w:tcBorders>
              <w:tl2br w:val="nil"/>
              <w:tr2bl w:val="nil"/>
            </w:tcBorders>
            <w:shd w:val="clear" w:color="auto" w:fill="auto"/>
            <w:vAlign w:val="center"/>
          </w:tcPr>
          <w:p w14:paraId="3197341B">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6分</w:t>
            </w:r>
          </w:p>
        </w:tc>
        <w:tc>
          <w:tcPr>
            <w:tcW w:w="1228" w:type="dxa"/>
            <w:tcBorders>
              <w:tl2br w:val="nil"/>
              <w:tr2bl w:val="nil"/>
            </w:tcBorders>
            <w:shd w:val="clear" w:color="auto" w:fill="auto"/>
            <w:vAlign w:val="center"/>
          </w:tcPr>
          <w:p w14:paraId="32A04932">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b w:val="0"/>
                <w:bCs w:val="0"/>
                <w:color w:val="auto"/>
                <w:kern w:val="0"/>
                <w:sz w:val="24"/>
                <w:szCs w:val="24"/>
                <w:highlight w:val="none"/>
                <w:lang w:eastAsia="zh-CN"/>
              </w:rPr>
              <w:t>主观分</w:t>
            </w:r>
          </w:p>
        </w:tc>
      </w:tr>
      <w:tr w14:paraId="55F9F6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007" w:hRule="atLeast"/>
          <w:jc w:val="center"/>
        </w:trPr>
        <w:tc>
          <w:tcPr>
            <w:tcW w:w="967" w:type="dxa"/>
            <w:vMerge w:val="continue"/>
            <w:tcBorders>
              <w:tl2br w:val="nil"/>
              <w:tr2bl w:val="nil"/>
            </w:tcBorders>
            <w:vAlign w:val="center"/>
          </w:tcPr>
          <w:p w14:paraId="2EDDA4B2">
            <w:pPr>
              <w:keepNext w:val="0"/>
              <w:keepLines w:val="0"/>
              <w:pageBreakBefore w:val="0"/>
              <w:widowControl/>
              <w:wordWrap/>
              <w:overflowPunct/>
              <w:topLinePunct w:val="0"/>
              <w:autoSpaceDE w:val="0"/>
              <w:autoSpaceDN w:val="0"/>
              <w:bidi w:val="0"/>
              <w:adjustRightInd/>
              <w:snapToGrid w:val="0"/>
              <w:spacing w:line="360" w:lineRule="exact"/>
              <w:jc w:val="left"/>
              <w:textAlignment w:val="baseline"/>
              <w:rPr>
                <w:rFonts w:hint="eastAsia" w:ascii="宋体" w:hAnsi="宋体" w:eastAsia="宋体" w:cs="宋体"/>
                <w:b w:val="0"/>
                <w:bCs w:val="0"/>
                <w:color w:val="auto"/>
                <w:kern w:val="0"/>
                <w:sz w:val="24"/>
                <w:szCs w:val="24"/>
                <w:highlight w:val="none"/>
              </w:rPr>
            </w:pPr>
          </w:p>
        </w:tc>
        <w:tc>
          <w:tcPr>
            <w:tcW w:w="554" w:type="dxa"/>
            <w:tcBorders>
              <w:tl2br w:val="nil"/>
              <w:tr2bl w:val="nil"/>
            </w:tcBorders>
            <w:shd w:val="clear" w:color="auto" w:fill="auto"/>
            <w:vAlign w:val="center"/>
          </w:tcPr>
          <w:p w14:paraId="27156B0F">
            <w:pPr>
              <w:keepNext w:val="0"/>
              <w:keepLines w:val="0"/>
              <w:pageBreakBefore w:val="0"/>
              <w:widowControl/>
              <w:wordWrap/>
              <w:overflowPunct/>
              <w:topLinePunct w:val="0"/>
              <w:autoSpaceDE w:val="0"/>
              <w:autoSpaceDN w:val="0"/>
              <w:bidi w:val="0"/>
              <w:adjustRightInd/>
              <w:snapToGrid w:val="0"/>
              <w:spacing w:line="360" w:lineRule="exact"/>
              <w:jc w:val="center"/>
              <w:textAlignment w:val="baseline"/>
              <w:rPr>
                <w:rFonts w:hint="default" w:ascii="宋体" w:hAnsi="宋体" w:eastAsia="宋体" w:cs="宋体"/>
                <w:b w:val="0"/>
                <w:bCs w:val="0"/>
                <w:color w:val="auto"/>
                <w:kern w:val="0"/>
                <w:sz w:val="24"/>
                <w:szCs w:val="24"/>
                <w:highlight w:val="none"/>
                <w:lang w:val="en-US" w:eastAsia="zh-CN"/>
              </w:rPr>
            </w:pPr>
            <w:r>
              <w:rPr>
                <w:rFonts w:hint="eastAsia" w:ascii="宋体" w:hAnsi="宋体" w:cs="宋体"/>
                <w:b w:val="0"/>
                <w:bCs w:val="0"/>
                <w:color w:val="auto"/>
                <w:kern w:val="0"/>
                <w:sz w:val="24"/>
                <w:szCs w:val="24"/>
                <w:highlight w:val="none"/>
                <w:lang w:val="en-US" w:eastAsia="zh-CN"/>
              </w:rPr>
              <w:t>8</w:t>
            </w:r>
          </w:p>
        </w:tc>
        <w:tc>
          <w:tcPr>
            <w:tcW w:w="5966" w:type="dxa"/>
            <w:tcBorders>
              <w:tl2br w:val="nil"/>
              <w:tr2bl w:val="nil"/>
            </w:tcBorders>
            <w:shd w:val="clear" w:color="auto" w:fill="auto"/>
            <w:vAlign w:val="center"/>
          </w:tcPr>
          <w:p w14:paraId="5E36DEFB">
            <w:pPr>
              <w:pStyle w:val="798"/>
              <w:keepNext w:val="0"/>
              <w:keepLines w:val="0"/>
              <w:pageBreakBefore w:val="0"/>
              <w:widowControl/>
              <w:kinsoku w:val="0"/>
              <w:wordWrap/>
              <w:overflowPunct/>
              <w:topLinePunct w:val="0"/>
              <w:autoSpaceDE w:val="0"/>
              <w:autoSpaceDN w:val="0"/>
              <w:bidi w:val="0"/>
              <w:adjustRightInd w:val="0"/>
              <w:snapToGrid w:val="0"/>
              <w:spacing w:line="360" w:lineRule="exact"/>
              <w:ind w:firstLine="0" w:firstLineChars="0"/>
              <w:textAlignment w:val="baseline"/>
              <w:rPr>
                <w:rFonts w:hint="eastAsia" w:ascii="宋体" w:hAnsi="宋体" w:eastAsia="宋体" w:cs="宋体"/>
                <w:b w:val="0"/>
                <w:bCs w:val="0"/>
                <w:snapToGrid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rPr>
              <w:t>响应人</w:t>
            </w:r>
            <w:r>
              <w:rPr>
                <w:rFonts w:hint="eastAsia" w:ascii="宋体" w:hAnsi="宋体" w:eastAsia="宋体" w:cs="宋体"/>
                <w:b w:val="0"/>
                <w:bCs w:val="0"/>
                <w:snapToGrid w:val="0"/>
                <w:color w:val="auto"/>
                <w:kern w:val="0"/>
                <w:sz w:val="24"/>
                <w:szCs w:val="24"/>
                <w:highlight w:val="none"/>
                <w:lang w:val="en-US" w:eastAsia="en-US" w:bidi="ar-SA"/>
              </w:rPr>
              <w:t>在满足</w:t>
            </w:r>
            <w:r>
              <w:rPr>
                <w:rFonts w:hint="eastAsia" w:ascii="宋体" w:hAnsi="宋体" w:eastAsia="宋体" w:cs="宋体"/>
                <w:b w:val="0"/>
                <w:bCs w:val="0"/>
                <w:snapToGrid w:val="0"/>
                <w:color w:val="auto"/>
                <w:kern w:val="0"/>
                <w:sz w:val="24"/>
                <w:szCs w:val="24"/>
                <w:highlight w:val="none"/>
                <w:lang w:val="en-US" w:eastAsia="zh-CN" w:bidi="ar-SA"/>
              </w:rPr>
              <w:t>交易</w:t>
            </w:r>
            <w:r>
              <w:rPr>
                <w:rFonts w:hint="eastAsia" w:ascii="宋体" w:hAnsi="宋体" w:eastAsia="宋体" w:cs="宋体"/>
                <w:b w:val="0"/>
                <w:bCs w:val="0"/>
                <w:snapToGrid w:val="0"/>
                <w:color w:val="auto"/>
                <w:kern w:val="0"/>
                <w:sz w:val="24"/>
                <w:szCs w:val="24"/>
                <w:highlight w:val="none"/>
                <w:lang w:val="en-US" w:eastAsia="en-US" w:bidi="ar-SA"/>
              </w:rPr>
              <w:t>文件要求的基础上，质保期每延长一年的得</w:t>
            </w:r>
            <w:r>
              <w:rPr>
                <w:rFonts w:hint="eastAsia" w:ascii="宋体" w:hAnsi="宋体" w:cs="宋体"/>
                <w:b w:val="0"/>
                <w:bCs w:val="0"/>
                <w:snapToGrid w:val="0"/>
                <w:color w:val="auto"/>
                <w:kern w:val="0"/>
                <w:sz w:val="24"/>
                <w:szCs w:val="24"/>
                <w:highlight w:val="none"/>
                <w:lang w:val="en-US" w:eastAsia="zh-CN" w:bidi="ar-SA"/>
              </w:rPr>
              <w:t>2</w:t>
            </w:r>
            <w:r>
              <w:rPr>
                <w:rFonts w:hint="eastAsia" w:ascii="宋体" w:hAnsi="宋体" w:eastAsia="宋体" w:cs="宋体"/>
                <w:b w:val="0"/>
                <w:bCs w:val="0"/>
                <w:snapToGrid w:val="0"/>
                <w:color w:val="auto"/>
                <w:kern w:val="0"/>
                <w:sz w:val="24"/>
                <w:szCs w:val="24"/>
                <w:highlight w:val="none"/>
                <w:lang w:val="en-US" w:eastAsia="en-US" w:bidi="ar-SA"/>
              </w:rPr>
              <w:t>分，最高得</w:t>
            </w:r>
            <w:r>
              <w:rPr>
                <w:rFonts w:hint="eastAsia" w:ascii="宋体" w:hAnsi="宋体" w:cs="宋体"/>
                <w:b w:val="0"/>
                <w:bCs w:val="0"/>
                <w:snapToGrid w:val="0"/>
                <w:color w:val="auto"/>
                <w:kern w:val="0"/>
                <w:sz w:val="24"/>
                <w:szCs w:val="24"/>
                <w:highlight w:val="none"/>
                <w:lang w:val="en-US" w:eastAsia="zh-CN" w:bidi="ar-SA"/>
              </w:rPr>
              <w:t>6</w:t>
            </w:r>
            <w:r>
              <w:rPr>
                <w:rFonts w:hint="eastAsia" w:ascii="宋体" w:hAnsi="宋体" w:eastAsia="宋体" w:cs="宋体"/>
                <w:b w:val="0"/>
                <w:bCs w:val="0"/>
                <w:snapToGrid w:val="0"/>
                <w:color w:val="auto"/>
                <w:kern w:val="0"/>
                <w:sz w:val="24"/>
                <w:szCs w:val="24"/>
                <w:highlight w:val="none"/>
                <w:lang w:val="en-US" w:eastAsia="en-US" w:bidi="ar-SA"/>
              </w:rPr>
              <w:t>分。（须承诺提供与基础质保期一致的质保服务）</w:t>
            </w:r>
          </w:p>
        </w:tc>
        <w:tc>
          <w:tcPr>
            <w:tcW w:w="763" w:type="dxa"/>
            <w:tcBorders>
              <w:tl2br w:val="nil"/>
              <w:tr2bl w:val="nil"/>
            </w:tcBorders>
            <w:shd w:val="clear" w:color="auto" w:fill="auto"/>
            <w:vAlign w:val="center"/>
          </w:tcPr>
          <w:p w14:paraId="15EBF406">
            <w:pPr>
              <w:pStyle w:val="798"/>
              <w:keepNext w:val="0"/>
              <w:keepLines w:val="0"/>
              <w:pageBreakBefore w:val="0"/>
              <w:wordWrap/>
              <w:overflowPunct/>
              <w:topLinePunct w:val="0"/>
              <w:autoSpaceDE w:val="0"/>
              <w:autoSpaceDN w:val="0"/>
              <w:bidi w:val="0"/>
              <w:adjustRightInd w:val="0"/>
              <w:snapToGrid w:val="0"/>
              <w:spacing w:line="360" w:lineRule="exact"/>
              <w:ind w:firstLine="0" w:firstLineChars="0"/>
              <w:jc w:val="center"/>
              <w:textAlignment w:val="baseline"/>
              <w:rPr>
                <w:rFonts w:hint="eastAsia" w:ascii="宋体" w:hAnsi="宋体" w:eastAsia="宋体" w:cs="宋体"/>
                <w:b w:val="0"/>
                <w:bCs w:val="0"/>
                <w:snapToGrid w:val="0"/>
                <w:color w:val="auto"/>
                <w:kern w:val="0"/>
                <w:sz w:val="24"/>
                <w:szCs w:val="24"/>
                <w:highlight w:val="none"/>
                <w:lang w:val="en-US" w:eastAsia="zh-CN" w:bidi="ar-SA"/>
              </w:rPr>
            </w:pPr>
            <w:r>
              <w:rPr>
                <w:rFonts w:hint="eastAsia" w:ascii="宋体" w:hAnsi="宋体" w:cs="宋体"/>
                <w:b w:val="0"/>
                <w:bCs w:val="0"/>
                <w:snapToGrid w:val="0"/>
                <w:color w:val="auto"/>
                <w:kern w:val="0"/>
                <w:sz w:val="24"/>
                <w:szCs w:val="24"/>
                <w:highlight w:val="none"/>
                <w:lang w:val="en-US" w:eastAsia="zh-CN" w:bidi="ar-SA"/>
              </w:rPr>
              <w:t>6</w:t>
            </w:r>
            <w:r>
              <w:rPr>
                <w:rFonts w:hint="eastAsia" w:ascii="宋体" w:hAnsi="宋体" w:cs="宋体"/>
                <w:b w:val="0"/>
                <w:bCs w:val="0"/>
                <w:color w:val="auto"/>
                <w:kern w:val="0"/>
                <w:sz w:val="24"/>
                <w:szCs w:val="24"/>
                <w:highlight w:val="none"/>
                <w:lang w:val="en-US" w:eastAsia="zh-CN"/>
              </w:rPr>
              <w:t>分</w:t>
            </w:r>
          </w:p>
        </w:tc>
        <w:tc>
          <w:tcPr>
            <w:tcW w:w="1228" w:type="dxa"/>
            <w:tcBorders>
              <w:tl2br w:val="nil"/>
              <w:tr2bl w:val="nil"/>
            </w:tcBorders>
            <w:shd w:val="clear" w:color="auto" w:fill="auto"/>
            <w:vAlign w:val="center"/>
          </w:tcPr>
          <w:p w14:paraId="0BC5A966">
            <w:pPr>
              <w:keepNext w:val="0"/>
              <w:keepLines w:val="0"/>
              <w:pageBreakBefore w:val="0"/>
              <w:wordWrap/>
              <w:overflowPunct/>
              <w:topLinePunct w:val="0"/>
              <w:autoSpaceDE w:val="0"/>
              <w:autoSpaceDN w:val="0"/>
              <w:bidi w:val="0"/>
              <w:snapToGrid w:val="0"/>
              <w:spacing w:line="360" w:lineRule="exact"/>
              <w:jc w:val="center"/>
              <w:textAlignment w:val="baseline"/>
              <w:rPr>
                <w:rFonts w:hint="eastAsia" w:ascii="宋体" w:hAnsi="宋体" w:eastAsia="宋体" w:cs="宋体"/>
                <w:b w:val="0"/>
                <w:bCs w:val="0"/>
                <w:snapToGrid w:val="0"/>
                <w:color w:val="auto"/>
                <w:kern w:val="0"/>
                <w:sz w:val="24"/>
                <w:szCs w:val="24"/>
                <w:highlight w:val="none"/>
                <w:lang w:val="en-US" w:eastAsia="zh-CN" w:bidi="ar-SA"/>
              </w:rPr>
            </w:pPr>
            <w:r>
              <w:rPr>
                <w:rFonts w:hint="eastAsia" w:ascii="宋体" w:hAnsi="宋体" w:eastAsia="宋体" w:cs="宋体"/>
                <w:b w:val="0"/>
                <w:bCs w:val="0"/>
                <w:snapToGrid w:val="0"/>
                <w:color w:val="auto"/>
                <w:kern w:val="0"/>
                <w:sz w:val="24"/>
                <w:szCs w:val="24"/>
                <w:highlight w:val="none"/>
                <w:lang w:val="en-US" w:eastAsia="en-US" w:bidi="ar-SA"/>
              </w:rPr>
              <w:t>客观分</w:t>
            </w:r>
          </w:p>
        </w:tc>
      </w:tr>
    </w:tbl>
    <w:p w14:paraId="57891FCA">
      <w:pPr>
        <w:widowControl/>
        <w:spacing w:line="360" w:lineRule="auto"/>
        <w:rPr>
          <w:rFonts w:ascii="宋体" w:hAnsi="宋体" w:cs="宋体"/>
          <w:color w:val="auto"/>
          <w:sz w:val="24"/>
          <w:highlight w:val="none"/>
        </w:rPr>
      </w:pPr>
      <w:r>
        <w:rPr>
          <w:rFonts w:hint="eastAsia" w:ascii="宋体" w:hAnsi="宋体" w:cs="宋体"/>
          <w:b/>
          <w:color w:val="auto"/>
          <w:sz w:val="24"/>
          <w:highlight w:val="none"/>
        </w:rPr>
        <w:t>备注：</w:t>
      </w:r>
      <w:r>
        <w:rPr>
          <w:rFonts w:hint="eastAsia" w:ascii="宋体" w:hAnsi="宋体" w:cs="宋体"/>
          <w:color w:val="auto"/>
          <w:sz w:val="24"/>
          <w:highlight w:val="none"/>
        </w:rPr>
        <w:t>1、评分条款中涉及的业绩、荣誉、人员、社保等分公司均有效。</w:t>
      </w:r>
    </w:p>
    <w:p w14:paraId="3DC768EE">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响应文件中如附有外文资料，必须逐一对应翻译成中文并加盖响应人公章后附在相关外文资料后面，否则外文资料不予认可。翻译的中文资料与外文资料不符的，均不予认可。翻译严重错误的，将视同提供虚假资料。</w:t>
      </w:r>
    </w:p>
    <w:p w14:paraId="0A0F2A9F">
      <w:pPr>
        <w:widowControl/>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3、响应人编制响应文件（商务技术文件部分）时，建议按此目录（序号和内容）提供评审标准相应的商务技术资料。</w:t>
      </w:r>
    </w:p>
    <w:p w14:paraId="6477BD6E">
      <w:pPr>
        <w:widowControl/>
        <w:spacing w:line="360" w:lineRule="auto"/>
        <w:rPr>
          <w:rFonts w:ascii="宋体" w:hAnsi="宋体" w:cs="宋体"/>
          <w:b/>
          <w:bCs/>
          <w:color w:val="auto"/>
          <w:sz w:val="24"/>
          <w:highlight w:val="none"/>
        </w:rPr>
      </w:pPr>
      <w:r>
        <w:rPr>
          <w:rFonts w:hint="eastAsia" w:ascii="宋体" w:hAnsi="宋体" w:cs="宋体"/>
          <w:b/>
          <w:bCs/>
          <w:color w:val="auto"/>
          <w:sz w:val="24"/>
          <w:highlight w:val="none"/>
        </w:rPr>
        <w:t>2、价格分（</w:t>
      </w:r>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0分）</w:t>
      </w:r>
    </w:p>
    <w:tbl>
      <w:tblPr>
        <w:tblStyle w:val="6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69"/>
        <w:gridCol w:w="6905"/>
      </w:tblGrid>
      <w:tr w14:paraId="33CB3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169" w:type="dxa"/>
            <w:noWrap/>
            <w:vAlign w:val="center"/>
          </w:tcPr>
          <w:p w14:paraId="7C598F72">
            <w:pPr>
              <w:adjustRightInd/>
              <w:spacing w:line="360" w:lineRule="exact"/>
              <w:jc w:val="center"/>
              <w:rPr>
                <w:rFonts w:ascii="宋体" w:hAnsi="宋体" w:cs="宋体"/>
                <w:color w:val="auto"/>
                <w:sz w:val="24"/>
                <w:highlight w:val="none"/>
              </w:rPr>
            </w:pPr>
            <w:r>
              <w:rPr>
                <w:rFonts w:hint="eastAsia" w:ascii="宋体" w:hAnsi="宋体" w:cs="宋体"/>
                <w:color w:val="auto"/>
                <w:sz w:val="24"/>
                <w:highlight w:val="none"/>
              </w:rPr>
              <w:t>价格权值</w:t>
            </w:r>
          </w:p>
        </w:tc>
        <w:tc>
          <w:tcPr>
            <w:tcW w:w="6905" w:type="dxa"/>
            <w:noWrap/>
            <w:vAlign w:val="center"/>
          </w:tcPr>
          <w:p w14:paraId="44ACCA33">
            <w:pPr>
              <w:adjustRightInd/>
              <w:spacing w:line="360" w:lineRule="exact"/>
              <w:jc w:val="center"/>
              <w:rPr>
                <w:rFonts w:ascii="宋体" w:hAnsi="宋体" w:cs="宋体"/>
                <w:color w:val="auto"/>
                <w:sz w:val="24"/>
                <w:highlight w:val="none"/>
              </w:rPr>
            </w:pPr>
            <w:r>
              <w:rPr>
                <w:rFonts w:hint="eastAsia" w:ascii="宋体" w:hAnsi="宋体" w:cs="宋体"/>
                <w:color w:val="auto"/>
                <w:sz w:val="24"/>
                <w:highlight w:val="none"/>
              </w:rPr>
              <w:t>计    算    方    法</w:t>
            </w:r>
          </w:p>
        </w:tc>
      </w:tr>
      <w:tr w14:paraId="4087BA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jc w:val="center"/>
        </w:trPr>
        <w:tc>
          <w:tcPr>
            <w:tcW w:w="2169" w:type="dxa"/>
            <w:noWrap/>
            <w:vAlign w:val="center"/>
          </w:tcPr>
          <w:p w14:paraId="3681F8CD">
            <w:pPr>
              <w:adjustRightInd/>
              <w:spacing w:line="360" w:lineRule="exact"/>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价格权值=0.</w:t>
            </w:r>
            <w:r>
              <w:rPr>
                <w:rFonts w:hint="eastAsia" w:ascii="宋体" w:hAnsi="宋体" w:cs="宋体"/>
                <w:color w:val="auto"/>
                <w:sz w:val="24"/>
                <w:highlight w:val="none"/>
                <w:lang w:val="en-US" w:eastAsia="zh-CN"/>
              </w:rPr>
              <w:t>30</w:t>
            </w:r>
          </w:p>
        </w:tc>
        <w:tc>
          <w:tcPr>
            <w:tcW w:w="6905" w:type="dxa"/>
            <w:noWrap/>
            <w:vAlign w:val="center"/>
          </w:tcPr>
          <w:p w14:paraId="1EBCE1F9">
            <w:pPr>
              <w:adjustRightInd/>
              <w:spacing w:line="360" w:lineRule="exact"/>
              <w:jc w:val="left"/>
              <w:rPr>
                <w:rFonts w:ascii="宋体" w:hAnsi="宋体" w:cs="宋体"/>
                <w:color w:val="auto"/>
                <w:sz w:val="24"/>
                <w:highlight w:val="none"/>
              </w:rPr>
            </w:pPr>
            <w:r>
              <w:rPr>
                <w:rFonts w:hint="eastAsia" w:ascii="宋体" w:hAnsi="宋体" w:cs="宋体"/>
                <w:color w:val="auto"/>
                <w:sz w:val="24"/>
                <w:highlight w:val="none"/>
              </w:rPr>
              <w:t>最低有效响应价格为评标基准价</w:t>
            </w:r>
          </w:p>
          <w:p w14:paraId="24134390">
            <w:pPr>
              <w:adjustRightInd/>
              <w:spacing w:line="360" w:lineRule="exact"/>
              <w:jc w:val="left"/>
              <w:rPr>
                <w:rFonts w:ascii="宋体" w:hAnsi="宋体" w:cs="宋体"/>
                <w:color w:val="auto"/>
                <w:sz w:val="24"/>
                <w:highlight w:val="none"/>
              </w:rPr>
            </w:pPr>
            <w:r>
              <w:rPr>
                <w:rFonts w:hint="eastAsia" w:ascii="宋体" w:hAnsi="宋体" w:cs="宋体"/>
                <w:color w:val="auto"/>
                <w:sz w:val="24"/>
                <w:highlight w:val="none"/>
              </w:rPr>
              <w:t>响应报价得分=(评标基准价／响应报价)×价格权值×100</w:t>
            </w:r>
          </w:p>
          <w:p w14:paraId="118F8BFE">
            <w:pPr>
              <w:adjustRightInd/>
              <w:spacing w:line="360" w:lineRule="exact"/>
              <w:jc w:val="left"/>
              <w:rPr>
                <w:rFonts w:ascii="宋体" w:hAnsi="宋体" w:cs="宋体"/>
                <w:color w:val="auto"/>
                <w:sz w:val="24"/>
                <w:highlight w:val="none"/>
              </w:rPr>
            </w:pPr>
            <w:r>
              <w:rPr>
                <w:rFonts w:hint="eastAsia" w:ascii="宋体" w:hAnsi="宋体" w:cs="宋体"/>
                <w:color w:val="auto"/>
                <w:sz w:val="24"/>
                <w:highlight w:val="none"/>
              </w:rPr>
              <w:t>（计算得分保留小数点后2位）</w:t>
            </w:r>
          </w:p>
        </w:tc>
      </w:tr>
    </w:tbl>
    <w:p w14:paraId="17DD235B">
      <w:pPr>
        <w:rPr>
          <w:rFonts w:hint="eastAsia" w:ascii="宋体" w:hAnsi="宋体" w:eastAsia="宋体" w:cs="宋体"/>
          <w:b/>
          <w:bCs/>
          <w:color w:val="auto"/>
          <w:sz w:val="24"/>
          <w:highlight w:val="none"/>
          <w:lang w:val="en-US" w:eastAsia="zh-CN"/>
        </w:rPr>
      </w:pPr>
      <w:r>
        <w:rPr>
          <w:rFonts w:hint="eastAsia" w:ascii="宋体" w:hAnsi="宋体" w:eastAsia="宋体" w:cs="宋体"/>
          <w:b/>
          <w:bCs/>
          <w:color w:val="auto"/>
          <w:sz w:val="24"/>
          <w:highlight w:val="none"/>
          <w:lang w:val="en-US" w:eastAsia="zh-CN"/>
        </w:rPr>
        <w:br w:type="page"/>
      </w:r>
    </w:p>
    <w:p w14:paraId="44E4B33F">
      <w:pPr>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一、交易方法</w:t>
      </w:r>
    </w:p>
    <w:p w14:paraId="7A9F60B1">
      <w:pPr>
        <w:pageBreakBefore w:val="0"/>
        <w:widowControl w:val="0"/>
        <w:kinsoku/>
        <w:wordWrap/>
        <w:overflowPunct/>
        <w:topLinePunct w:val="0"/>
        <w:autoSpaceDE/>
        <w:autoSpaceDN/>
        <w:bidi w:val="0"/>
        <w:adjustRightInd/>
        <w:spacing w:line="520" w:lineRule="exact"/>
        <w:ind w:firstLine="482"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1.本项目采用综合评估法。</w:t>
      </w:r>
      <w:r>
        <w:rPr>
          <w:rFonts w:hint="eastAsia" w:asciiTheme="minorEastAsia" w:hAnsiTheme="minorEastAsia" w:eastAsiaTheme="minorEastAsia" w:cstheme="minorEastAsia"/>
          <w:color w:val="auto"/>
          <w:kern w:val="0"/>
          <w:sz w:val="24"/>
          <w:highlight w:val="none"/>
        </w:rPr>
        <w:t>综合评估法，是指响应文件满足公开竞争文件全部实质性要求，且按照评审因素的量化指标评审得分最高的响应人为成交候选人的评标方法。</w:t>
      </w:r>
    </w:p>
    <w:p w14:paraId="1FE56830">
      <w:pPr>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二、交易标准</w:t>
      </w:r>
    </w:p>
    <w:p w14:paraId="3B46537A">
      <w:pPr>
        <w:pageBreakBefore w:val="0"/>
        <w:widowControl w:val="0"/>
        <w:kinsoku/>
        <w:wordWrap/>
        <w:overflowPunct/>
        <w:topLinePunct w:val="0"/>
        <w:autoSpaceDE/>
        <w:autoSpaceDN/>
        <w:bidi w:val="0"/>
        <w:spacing w:line="520" w:lineRule="exact"/>
        <w:ind w:firstLine="472" w:firstLineChars="196"/>
        <w:textAlignment w:val="auto"/>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2.评标标准：</w:t>
      </w:r>
      <w:r>
        <w:rPr>
          <w:rFonts w:hint="eastAsia" w:asciiTheme="minorEastAsia" w:hAnsiTheme="minorEastAsia" w:eastAsiaTheme="minorEastAsia" w:cstheme="minorEastAsia"/>
          <w:color w:val="auto"/>
          <w:kern w:val="0"/>
          <w:sz w:val="24"/>
          <w:highlight w:val="none"/>
        </w:rPr>
        <w:t>见交易办法前附表。</w:t>
      </w:r>
    </w:p>
    <w:p w14:paraId="6B42A9AF">
      <w:pPr>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三、交易程序</w:t>
      </w:r>
    </w:p>
    <w:bookmarkEnd w:id="15"/>
    <w:p w14:paraId="538020DB">
      <w:pPr>
        <w:pageBreakBefore w:val="0"/>
        <w:widowControl w:val="0"/>
        <w:kinsoku/>
        <w:wordWrap/>
        <w:overflowPunct/>
        <w:topLinePunct w:val="0"/>
        <w:autoSpaceDE/>
        <w:autoSpaceDN/>
        <w:bidi w:val="0"/>
        <w:spacing w:line="520" w:lineRule="exact"/>
        <w:ind w:firstLine="472" w:firstLineChars="196"/>
        <w:textAlignment w:val="auto"/>
        <w:rPr>
          <w:rFonts w:hint="eastAsia" w:asciiTheme="minorEastAsia" w:hAnsiTheme="minorEastAsia" w:eastAsiaTheme="minorEastAsia" w:cstheme="minorEastAsia"/>
          <w:color w:val="auto"/>
          <w:kern w:val="0"/>
          <w:sz w:val="24"/>
          <w:highlight w:val="none"/>
        </w:rPr>
      </w:pPr>
      <w:bookmarkStart w:id="381" w:name="第五部分"/>
      <w:bookmarkStart w:id="382" w:name="_Toc86217003"/>
      <w:r>
        <w:rPr>
          <w:rFonts w:hint="eastAsia" w:asciiTheme="minorEastAsia" w:hAnsiTheme="minorEastAsia" w:eastAsiaTheme="minorEastAsia" w:cstheme="minorEastAsia"/>
          <w:b/>
          <w:color w:val="auto"/>
          <w:kern w:val="0"/>
          <w:sz w:val="24"/>
          <w:highlight w:val="none"/>
        </w:rPr>
        <w:t>3.1符合性审查。</w:t>
      </w:r>
      <w:r>
        <w:rPr>
          <w:rFonts w:hint="eastAsia" w:asciiTheme="minorEastAsia" w:hAnsiTheme="minorEastAsia" w:eastAsiaTheme="minorEastAsia" w:cstheme="minorEastAsia"/>
          <w:color w:val="auto"/>
          <w:kern w:val="0"/>
          <w:sz w:val="24"/>
          <w:highlight w:val="none"/>
        </w:rPr>
        <w:t>评审委员会应当对符合资格的响应人的响应文件进行符合性审查，以确定其是否满足公开竞争文件的实质性要求。不满足公开竞争文件的实质性要求的，交易无效。</w:t>
      </w:r>
    </w:p>
    <w:p w14:paraId="5273B04C">
      <w:pPr>
        <w:pageBreakBefore w:val="0"/>
        <w:widowControl w:val="0"/>
        <w:kinsoku/>
        <w:wordWrap/>
        <w:overflowPunct/>
        <w:topLinePunct w:val="0"/>
        <w:autoSpaceDE/>
        <w:autoSpaceDN/>
        <w:bidi w:val="0"/>
        <w:spacing w:line="520" w:lineRule="exact"/>
        <w:ind w:firstLine="472" w:firstLineChars="196"/>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3.2比较与评价。</w:t>
      </w:r>
      <w:r>
        <w:rPr>
          <w:rFonts w:hint="eastAsia" w:asciiTheme="minorEastAsia" w:hAnsiTheme="minorEastAsia" w:eastAsiaTheme="minorEastAsia" w:cstheme="minorEastAsia"/>
          <w:color w:val="auto"/>
          <w:kern w:val="0"/>
          <w:sz w:val="24"/>
          <w:highlight w:val="none"/>
        </w:rPr>
        <w:t>评审委员会应当按照公开竞争文件中规定的评标方法和标准，对符合性审查合格的响应文件进行商务和技术评估，综合比较与评价。</w:t>
      </w:r>
    </w:p>
    <w:p w14:paraId="3B8AE9D2">
      <w:pPr>
        <w:pageBreakBefore w:val="0"/>
        <w:widowControl w:val="0"/>
        <w:kinsoku/>
        <w:wordWrap/>
        <w:overflowPunct/>
        <w:topLinePunct w:val="0"/>
        <w:autoSpaceDE/>
        <w:autoSpaceDN/>
        <w:bidi w:val="0"/>
        <w:spacing w:line="520" w:lineRule="exact"/>
        <w:ind w:firstLine="472" w:firstLineChars="196"/>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3.3汇总商务技术得分。</w:t>
      </w:r>
      <w:r>
        <w:rPr>
          <w:rFonts w:hint="eastAsia" w:asciiTheme="minorEastAsia" w:hAnsiTheme="minorEastAsia" w:eastAsiaTheme="minorEastAsia" w:cstheme="minorEastAsia"/>
          <w:color w:val="auto"/>
          <w:kern w:val="0"/>
          <w:sz w:val="24"/>
          <w:highlight w:val="none"/>
        </w:rPr>
        <w:t>评审委员会各成员应当独立对每个响应人的商务和技术文件进行评价，并汇总商务技术得分情况。</w:t>
      </w:r>
    </w:p>
    <w:p w14:paraId="501AD46E">
      <w:pPr>
        <w:pageBreakBefore w:val="0"/>
        <w:widowControl w:val="0"/>
        <w:kinsoku/>
        <w:wordWrap/>
        <w:overflowPunct/>
        <w:topLinePunct w:val="0"/>
        <w:autoSpaceDE/>
        <w:autoSpaceDN/>
        <w:bidi w:val="0"/>
        <w:spacing w:line="520" w:lineRule="exact"/>
        <w:ind w:firstLine="472" w:firstLineChars="196"/>
        <w:textAlignment w:val="auto"/>
        <w:rPr>
          <w:rFonts w:hint="eastAsia" w:asciiTheme="minorEastAsia" w:hAnsiTheme="minorEastAsia" w:eastAsiaTheme="minorEastAsia" w:cstheme="minorEastAsia"/>
          <w:b/>
          <w:color w:val="auto"/>
          <w:kern w:val="0"/>
          <w:sz w:val="24"/>
          <w:highlight w:val="none"/>
        </w:rPr>
      </w:pPr>
      <w:r>
        <w:rPr>
          <w:rFonts w:hint="eastAsia" w:asciiTheme="minorEastAsia" w:hAnsiTheme="minorEastAsia" w:eastAsiaTheme="minorEastAsia" w:cstheme="minorEastAsia"/>
          <w:b/>
          <w:color w:val="auto"/>
          <w:kern w:val="0"/>
          <w:sz w:val="24"/>
          <w:highlight w:val="none"/>
        </w:rPr>
        <w:t>3.4报价评审。</w:t>
      </w:r>
    </w:p>
    <w:p w14:paraId="004C2C61">
      <w:pPr>
        <w:pStyle w:val="139"/>
        <w:pageBreakBefore w:val="0"/>
        <w:widowControl w:val="0"/>
        <w:kinsoku/>
        <w:wordWrap/>
        <w:overflowPunct/>
        <w:topLinePunct w:val="0"/>
        <w:autoSpaceDE/>
        <w:autoSpaceDN/>
        <w:bidi w:val="0"/>
        <w:spacing w:before="0" w:line="520" w:lineRule="exact"/>
        <w:ind w:firstLine="508" w:firstLineChars="212"/>
        <w:textAlignment w:val="auto"/>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3.4.1响应文件报价出现前后不一致的，按照下列规定修正：</w:t>
      </w:r>
    </w:p>
    <w:p w14:paraId="0A93BEB0">
      <w:pPr>
        <w:pStyle w:val="139"/>
        <w:pageBreakBefore w:val="0"/>
        <w:widowControl w:val="0"/>
        <w:kinsoku/>
        <w:wordWrap/>
        <w:overflowPunct/>
        <w:topLinePunct w:val="0"/>
        <w:autoSpaceDE/>
        <w:autoSpaceDN/>
        <w:bidi w:val="0"/>
        <w:spacing w:before="0" w:line="520" w:lineRule="exact"/>
        <w:ind w:firstLine="480"/>
        <w:textAlignment w:val="auto"/>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3.4.1.1响应文件中交易一览表(报价表)内容与响应文件中相应内容不一致的，以交易一览表(报价表)为准；</w:t>
      </w:r>
    </w:p>
    <w:p w14:paraId="739DA203">
      <w:pPr>
        <w:pStyle w:val="139"/>
        <w:pageBreakBefore w:val="0"/>
        <w:widowControl w:val="0"/>
        <w:kinsoku/>
        <w:wordWrap/>
        <w:overflowPunct/>
        <w:topLinePunct w:val="0"/>
        <w:autoSpaceDE/>
        <w:autoSpaceDN/>
        <w:bidi w:val="0"/>
        <w:spacing w:before="0" w:line="520" w:lineRule="exact"/>
        <w:ind w:firstLine="480"/>
        <w:textAlignment w:val="auto"/>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3.4.1.2大写金额和小写金额不一致的，以大写金额为准；</w:t>
      </w:r>
    </w:p>
    <w:p w14:paraId="54EC1694">
      <w:pPr>
        <w:pStyle w:val="139"/>
        <w:pageBreakBefore w:val="0"/>
        <w:widowControl w:val="0"/>
        <w:kinsoku/>
        <w:wordWrap/>
        <w:overflowPunct/>
        <w:topLinePunct w:val="0"/>
        <w:autoSpaceDE/>
        <w:autoSpaceDN/>
        <w:bidi w:val="0"/>
        <w:spacing w:before="0" w:line="520" w:lineRule="exact"/>
        <w:ind w:firstLine="480"/>
        <w:textAlignment w:val="auto"/>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3.4.1.3单价金额小数点或者百分比有明显错位的，以交易一览表的总价为准，并修改单价；</w:t>
      </w:r>
    </w:p>
    <w:p w14:paraId="401C9005">
      <w:pPr>
        <w:pStyle w:val="139"/>
        <w:pageBreakBefore w:val="0"/>
        <w:widowControl w:val="0"/>
        <w:kinsoku/>
        <w:wordWrap/>
        <w:overflowPunct/>
        <w:topLinePunct w:val="0"/>
        <w:autoSpaceDE/>
        <w:autoSpaceDN/>
        <w:bidi w:val="0"/>
        <w:spacing w:before="0" w:line="520" w:lineRule="exact"/>
        <w:ind w:firstLine="480"/>
        <w:textAlignment w:val="auto"/>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3.4.1.4总价金额与按单价汇总金额不一致的，以单价金额计算结果为准；</w:t>
      </w:r>
    </w:p>
    <w:p w14:paraId="2CC12FA2">
      <w:pPr>
        <w:pStyle w:val="139"/>
        <w:pageBreakBefore w:val="0"/>
        <w:widowControl w:val="0"/>
        <w:kinsoku/>
        <w:wordWrap/>
        <w:overflowPunct/>
        <w:topLinePunct w:val="0"/>
        <w:autoSpaceDE/>
        <w:autoSpaceDN/>
        <w:bidi w:val="0"/>
        <w:spacing w:before="0" w:line="520" w:lineRule="exact"/>
        <w:ind w:firstLine="480"/>
        <w:textAlignment w:val="auto"/>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3.4.1.5同时出现两种以上不一致的，按照3.4.1规定的顺序修正。</w:t>
      </w:r>
    </w:p>
    <w:p w14:paraId="71BDF4C5">
      <w:pPr>
        <w:pageBreakBefore w:val="0"/>
        <w:widowControl w:val="0"/>
        <w:kinsoku/>
        <w:wordWrap/>
        <w:overflowPunct/>
        <w:topLinePunct w:val="0"/>
        <w:autoSpaceDE/>
        <w:autoSpaceDN/>
        <w:bidi w:val="0"/>
        <w:snapToGrid w:val="0"/>
        <w:spacing w:line="520" w:lineRule="exact"/>
        <w:ind w:firstLine="480" w:firstLineChars="200"/>
        <w:jc w:val="lef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3.4.2响应文件出现不是唯一的、有选择性交易报价的，交易无效。</w:t>
      </w:r>
    </w:p>
    <w:p w14:paraId="51AEE734">
      <w:pPr>
        <w:pageBreakBefore w:val="0"/>
        <w:widowControl w:val="0"/>
        <w:kinsoku/>
        <w:wordWrap/>
        <w:overflowPunct/>
        <w:topLinePunct w:val="0"/>
        <w:autoSpaceDE/>
        <w:autoSpaceDN/>
        <w:bidi w:val="0"/>
        <w:snapToGrid w:val="0"/>
        <w:spacing w:line="520" w:lineRule="exact"/>
        <w:ind w:firstLine="480" w:firstLineChars="200"/>
        <w:jc w:val="lef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3.4.3交易报价超过公开竞争文件中规定的预算金额或者最高限价的，交易无效。</w:t>
      </w:r>
    </w:p>
    <w:p w14:paraId="5E1F6334">
      <w:pPr>
        <w:pStyle w:val="139"/>
        <w:pageBreakBefore w:val="0"/>
        <w:widowControl w:val="0"/>
        <w:kinsoku/>
        <w:wordWrap/>
        <w:overflowPunct/>
        <w:topLinePunct w:val="0"/>
        <w:autoSpaceDE/>
        <w:autoSpaceDN/>
        <w:bidi w:val="0"/>
        <w:spacing w:before="0" w:line="520" w:lineRule="exact"/>
        <w:ind w:firstLine="480"/>
        <w:textAlignment w:val="auto"/>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color w:val="auto"/>
          <w:kern w:val="0"/>
          <w:szCs w:val="24"/>
          <w:highlight w:val="none"/>
        </w:rPr>
        <w:t>3.4.4评审委员会认为响应人的报价明显低于其他通过符合性审查响应人的报价，有可能影响产品质量或者不能诚信履约的，应当要求其在合理的时间内提供书面说明，必要时提交相关证明材料；响应人不能证明其报价合理性的，评审委员会应当将其作为无效投标处理。</w:t>
      </w:r>
    </w:p>
    <w:p w14:paraId="05229EBE">
      <w:pPr>
        <w:pageBreakBefore w:val="0"/>
        <w:widowControl w:val="0"/>
        <w:kinsoku/>
        <w:wordWrap/>
        <w:overflowPunct/>
        <w:topLinePunct w:val="0"/>
        <w:autoSpaceDE/>
        <w:autoSpaceDN/>
        <w:bidi w:val="0"/>
        <w:spacing w:line="520" w:lineRule="exact"/>
        <w:ind w:firstLine="482"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3.5排序与推荐。</w:t>
      </w:r>
      <w:r>
        <w:rPr>
          <w:rFonts w:hint="eastAsia" w:asciiTheme="minorEastAsia" w:hAnsiTheme="minorEastAsia" w:eastAsiaTheme="minorEastAsia" w:cstheme="minorEastAsia"/>
          <w:color w:val="auto"/>
          <w:kern w:val="0"/>
          <w:sz w:val="24"/>
          <w:highlight w:val="none"/>
        </w:rPr>
        <w:t>采用综合评估法的，评标结果按评审后得分由高到低顺序排列。得分相同的，按交易报价由低到高顺序排列。得分且交易报价相同的并列。响应文件满足公开竞争文件全部实质性要求，且按照评审因素的量化指标评审得分最高的响应人为排名第一的成交候选人。</w:t>
      </w:r>
    </w:p>
    <w:p w14:paraId="59D29A8A">
      <w:pPr>
        <w:pageBreakBefore w:val="0"/>
        <w:widowControl w:val="0"/>
        <w:kinsoku/>
        <w:wordWrap/>
        <w:overflowPunct/>
        <w:topLinePunct w:val="0"/>
        <w:autoSpaceDE/>
        <w:autoSpaceDN/>
        <w:bidi w:val="0"/>
        <w:spacing w:line="520" w:lineRule="exact"/>
        <w:ind w:firstLine="472" w:firstLineChars="196"/>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b/>
          <w:color w:val="auto"/>
          <w:kern w:val="0"/>
          <w:sz w:val="24"/>
          <w:highlight w:val="none"/>
        </w:rPr>
        <w:t>3.6编写评审报告。</w:t>
      </w:r>
      <w:r>
        <w:rPr>
          <w:rFonts w:hint="eastAsia" w:asciiTheme="minorEastAsia" w:hAnsiTheme="minorEastAsia" w:eastAsiaTheme="minorEastAsia" w:cstheme="minorEastAsia"/>
          <w:color w:val="auto"/>
          <w:kern w:val="0"/>
          <w:sz w:val="24"/>
          <w:highlight w:val="none"/>
        </w:rPr>
        <w:t>评审委员会根据全体评标成员签字的原始评标记录和评标结果编写评审报告。评审委员会成员对需要共同认定的事项存在争议的，应当按照少数服从多数的原则作出结论。持不同意见的评审委员会成员应当在评审报告上签署不同意见及理由，否则视为同意评审报告。</w:t>
      </w:r>
    </w:p>
    <w:p w14:paraId="5F7921A1">
      <w:pPr>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b/>
          <w:color w:val="auto"/>
          <w:sz w:val="28"/>
          <w:szCs w:val="28"/>
          <w:highlight w:val="none"/>
        </w:rPr>
      </w:pPr>
      <w:r>
        <w:rPr>
          <w:rFonts w:hint="eastAsia" w:asciiTheme="minorEastAsia" w:hAnsiTheme="minorEastAsia" w:eastAsiaTheme="minorEastAsia" w:cstheme="minorEastAsia"/>
          <w:b/>
          <w:color w:val="auto"/>
          <w:sz w:val="28"/>
          <w:szCs w:val="28"/>
          <w:highlight w:val="none"/>
        </w:rPr>
        <w:t>四、评标中的其他事项</w:t>
      </w:r>
    </w:p>
    <w:p w14:paraId="75C3E1DF">
      <w:pPr>
        <w:pStyle w:val="139"/>
        <w:pageBreakBefore w:val="0"/>
        <w:widowControl w:val="0"/>
        <w:kinsoku/>
        <w:wordWrap/>
        <w:overflowPunct/>
        <w:topLinePunct w:val="0"/>
        <w:autoSpaceDE/>
        <w:autoSpaceDN/>
        <w:bidi w:val="0"/>
        <w:spacing w:before="0" w:line="520" w:lineRule="exact"/>
        <w:ind w:firstLine="472" w:firstLineChars="196"/>
        <w:textAlignment w:val="auto"/>
        <w:rPr>
          <w:rFonts w:hint="eastAsia" w:asciiTheme="minorEastAsia" w:hAnsiTheme="minorEastAsia" w:eastAsiaTheme="minorEastAsia" w:cstheme="minorEastAsia"/>
          <w:color w:val="auto"/>
          <w:kern w:val="0"/>
          <w:szCs w:val="24"/>
          <w:highlight w:val="none"/>
        </w:rPr>
      </w:pPr>
      <w:r>
        <w:rPr>
          <w:rFonts w:hint="eastAsia" w:asciiTheme="minorEastAsia" w:hAnsiTheme="minorEastAsia" w:eastAsiaTheme="minorEastAsia" w:cstheme="minorEastAsia"/>
          <w:b/>
          <w:color w:val="auto"/>
          <w:kern w:val="0"/>
          <w:szCs w:val="24"/>
          <w:highlight w:val="none"/>
        </w:rPr>
        <w:t>4.1响应人澄清、说明或者补正。</w:t>
      </w:r>
      <w:r>
        <w:rPr>
          <w:rFonts w:hint="eastAsia" w:asciiTheme="minorEastAsia" w:hAnsiTheme="minorEastAsia" w:eastAsiaTheme="minorEastAsia" w:cstheme="minorEastAsia"/>
          <w:color w:val="auto"/>
          <w:kern w:val="0"/>
          <w:szCs w:val="24"/>
          <w:highlight w:val="none"/>
        </w:rPr>
        <w:t>对于响应文件中含义不明确、同类问题表述不一致或者有明显文字和计算错误的内容需要响应人作出必要的澄清、说明或者补正的，评审委员会和响应人通过电子交易平台交换数据电文，响应人提交使用电子签名的相关数据电文或通过平台上传加盖公章的扫描件。给予响应人提交澄清、说明或补正的时间不得少于半小时，响应人已经明确表示澄清说明或补正完毕的除外。响应人的澄清、说明或者补正不得超出响应文件的范围或者改变响应文件的实质性内容。</w:t>
      </w:r>
    </w:p>
    <w:p w14:paraId="05D51D7C">
      <w:pPr>
        <w:pStyle w:val="26"/>
        <w:pageBreakBefore w:val="0"/>
        <w:widowControl w:val="0"/>
        <w:kinsoku/>
        <w:wordWrap/>
        <w:overflowPunct/>
        <w:topLinePunct w:val="0"/>
        <w:autoSpaceDE/>
        <w:autoSpaceDN/>
        <w:bidi w:val="0"/>
        <w:spacing w:line="520" w:lineRule="exact"/>
        <w:ind w:left="954" w:leftChars="226" w:hanging="479" w:firstLineChars="0"/>
        <w:textAlignment w:val="auto"/>
        <w:rPr>
          <w:rFonts w:hint="eastAsia" w:asciiTheme="minorEastAsia" w:hAnsiTheme="minorEastAsia" w:eastAsiaTheme="minorEastAsia" w:cstheme="minorEastAsia"/>
          <w:color w:val="auto"/>
          <w:szCs w:val="21"/>
          <w:highlight w:val="none"/>
        </w:rPr>
      </w:pPr>
      <w:r>
        <w:rPr>
          <w:rFonts w:hint="eastAsia" w:asciiTheme="minorEastAsia" w:hAnsiTheme="minorEastAsia" w:eastAsiaTheme="minorEastAsia" w:cstheme="minorEastAsia"/>
          <w:b/>
          <w:color w:val="auto"/>
          <w:kern w:val="0"/>
          <w:highlight w:val="none"/>
        </w:rPr>
        <w:t>4.2交易无效。</w:t>
      </w:r>
      <w:r>
        <w:rPr>
          <w:rFonts w:hint="eastAsia" w:asciiTheme="minorEastAsia" w:hAnsiTheme="minorEastAsia" w:eastAsiaTheme="minorEastAsia" w:cstheme="minorEastAsia"/>
          <w:color w:val="auto"/>
          <w:szCs w:val="21"/>
          <w:highlight w:val="none"/>
        </w:rPr>
        <w:t>有下列情形之一的，交易无效：</w:t>
      </w:r>
    </w:p>
    <w:p w14:paraId="4E577949">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4.2.1响应人不具备公开竞争文件中规定的资格要求的（响应人未提供有效的资格文件的，视为响应人不具备公开竞争文件中规定的资格要求）；</w:t>
      </w:r>
    </w:p>
    <w:p w14:paraId="651BA734">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4.2.2响应文件未按照公开竞争文件要求签署、盖章的；</w:t>
      </w:r>
    </w:p>
    <w:p w14:paraId="2FF50C9D">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4.2.3响应文件含有交易发起人不能接受的附加条件的；</w:t>
      </w:r>
    </w:p>
    <w:p w14:paraId="367F1F1A">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4.2.4响应文件中承诺的交易有效期少于公开竞争文件中载明的交易有效期的；</w:t>
      </w:r>
    </w:p>
    <w:p w14:paraId="28995D43">
      <w:pPr>
        <w:pageBreakBefore w:val="0"/>
        <w:widowControl w:val="0"/>
        <w:kinsoku/>
        <w:wordWrap/>
        <w:overflowPunct/>
        <w:topLinePunct w:val="0"/>
        <w:autoSpaceDE/>
        <w:autoSpaceDN/>
        <w:bidi w:val="0"/>
        <w:snapToGrid w:val="0"/>
        <w:spacing w:line="520" w:lineRule="exact"/>
        <w:ind w:firstLine="120" w:firstLineChars="50"/>
        <w:jc w:val="left"/>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4.2.5响应文件出现不是唯一的、有选择性交易报价的；</w:t>
      </w:r>
    </w:p>
    <w:p w14:paraId="6409F15D">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4.2.6交易报价超过公开竞争文件中规定的预算金额或者最高限价的；</w:t>
      </w:r>
    </w:p>
    <w:p w14:paraId="2E0D2257">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4.2.7报价明显低于其他通过符合性审查响应人的报价，有可能影响产品质量或者不能诚信履约的，未能按要求提供书面说明或者提交相关证明材料，不能证明其报价合理性的；</w:t>
      </w:r>
    </w:p>
    <w:p w14:paraId="42A56FE7">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4.2.8响应人对根据修正原则修正后的报价不确认的；</w:t>
      </w:r>
    </w:p>
    <w:p w14:paraId="2742C669">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4.2.9响应人提供虚假材料投标的；</w:t>
      </w:r>
    </w:p>
    <w:p w14:paraId="44000FB3">
      <w:pPr>
        <w:pageBreakBefore w:val="0"/>
        <w:widowControl w:val="0"/>
        <w:kinsoku/>
        <w:wordWrap/>
        <w:overflowPunct/>
        <w:topLinePunct w:val="0"/>
        <w:autoSpaceDE/>
        <w:autoSpaceDN/>
        <w:bidi w:val="0"/>
        <w:spacing w:line="520" w:lineRule="exact"/>
        <w:ind w:firstLine="240" w:firstLineChars="1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 xml:space="preserve">  4.2.10响应人有恶意串通、妨碍其他响应人的竞争行为、损害交易发起人或者其他响应人的合法权益情形的；</w:t>
      </w:r>
    </w:p>
    <w:p w14:paraId="5E1A638C">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4.2.11响应人未在电子交易平台传输递交响应文件的，交易无效；</w:t>
      </w:r>
    </w:p>
    <w:p w14:paraId="4A3B1797">
      <w:pPr>
        <w:pStyle w:val="5"/>
        <w:pageBreakBefore w:val="0"/>
        <w:widowControl w:val="0"/>
        <w:kinsoku/>
        <w:wordWrap/>
        <w:overflowPunct/>
        <w:topLinePunct w:val="0"/>
        <w:autoSpaceDE/>
        <w:autoSpaceDN/>
        <w:bidi w:val="0"/>
        <w:spacing w:line="520" w:lineRule="exact"/>
        <w:ind w:left="862" w:leftChars="205"/>
        <w:textAlignment w:val="auto"/>
        <w:rPr>
          <w:rFonts w:hint="eastAsia" w:asciiTheme="minorEastAsia" w:hAnsiTheme="minorEastAsia" w:eastAsiaTheme="minorEastAsia" w:cstheme="minorEastAsia"/>
          <w:color w:val="auto"/>
          <w:kern w:val="0"/>
          <w:sz w:val="24"/>
          <w:szCs w:val="24"/>
          <w:highlight w:val="none"/>
          <w:lang w:val="en-US"/>
        </w:rPr>
      </w:pPr>
      <w:r>
        <w:rPr>
          <w:rFonts w:hint="eastAsia" w:asciiTheme="minorEastAsia" w:hAnsiTheme="minorEastAsia" w:eastAsiaTheme="minorEastAsia" w:cstheme="minorEastAsia"/>
          <w:color w:val="auto"/>
          <w:kern w:val="0"/>
          <w:sz w:val="24"/>
          <w:szCs w:val="24"/>
          <w:highlight w:val="none"/>
          <w:lang w:val="en-US"/>
        </w:rPr>
        <w:t>4.2.12响应文件不满足公开竞争文件的其它实质性要求的；</w:t>
      </w:r>
    </w:p>
    <w:p w14:paraId="5820F1AE">
      <w:pPr>
        <w:pageBreakBefore w:val="0"/>
        <w:widowControl w:val="0"/>
        <w:kinsoku/>
        <w:wordWrap/>
        <w:overflowPunct/>
        <w:topLinePunct w:val="0"/>
        <w:autoSpaceDE/>
        <w:autoSpaceDN/>
        <w:bidi w:val="0"/>
        <w:spacing w:line="520" w:lineRule="exact"/>
        <w:ind w:firstLine="480" w:firstLineChars="200"/>
        <w:textAlignment w:val="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4.2.13法律、法规、规章（适用本市的）及省级以上规范性文件（适用本市的）规定的其他无效情形。</w:t>
      </w:r>
    </w:p>
    <w:p w14:paraId="49B12D51">
      <w:pPr>
        <w:pStyle w:val="26"/>
        <w:pageBreakBefore w:val="0"/>
        <w:widowControl w:val="0"/>
        <w:kinsoku/>
        <w:wordWrap/>
        <w:overflowPunct/>
        <w:topLinePunct w:val="0"/>
        <w:autoSpaceDE/>
        <w:autoSpaceDN/>
        <w:bidi w:val="0"/>
        <w:snapToGrid w:val="0"/>
        <w:spacing w:line="520" w:lineRule="exact"/>
        <w:ind w:firstLine="472" w:firstLineChars="196"/>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5.废标。</w:t>
      </w:r>
      <w:r>
        <w:rPr>
          <w:rFonts w:hint="eastAsia" w:asciiTheme="minorEastAsia" w:hAnsiTheme="minorEastAsia" w:eastAsiaTheme="minorEastAsia" w:cstheme="minorEastAsia"/>
          <w:color w:val="auto"/>
          <w:highlight w:val="none"/>
        </w:rPr>
        <w:t>根据《中华人民共和国政府采购法》第三十六条之规定，在交易过程中，出现下列情形之一的，应予废标：</w:t>
      </w:r>
    </w:p>
    <w:p w14:paraId="27725505">
      <w:pPr>
        <w:pStyle w:val="26"/>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5.1符合专业条件的响应人或者对公开竞争文件作实质响应的响应人不足3家的；</w:t>
      </w:r>
    </w:p>
    <w:p w14:paraId="330A692A">
      <w:pPr>
        <w:pStyle w:val="26"/>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5.2出现影响采购公正的违法、违规行为的；</w:t>
      </w:r>
    </w:p>
    <w:p w14:paraId="171E89C7">
      <w:pPr>
        <w:pStyle w:val="26"/>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5.3响应人的报价均超过了采购预算，交易发起人不能支付的；</w:t>
      </w:r>
    </w:p>
    <w:p w14:paraId="76EACF49">
      <w:pPr>
        <w:pStyle w:val="26"/>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5.4因重大变故，采购任务取消的。</w:t>
      </w:r>
    </w:p>
    <w:p w14:paraId="02991639">
      <w:pPr>
        <w:pStyle w:val="26"/>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废标后，代理机构应当将废标理由通知所有响应人。</w:t>
      </w:r>
    </w:p>
    <w:p w14:paraId="581EBD66">
      <w:pPr>
        <w:pStyle w:val="26"/>
        <w:pageBreakBefore w:val="0"/>
        <w:widowControl w:val="0"/>
        <w:kinsoku/>
        <w:wordWrap/>
        <w:overflowPunct/>
        <w:topLinePunct w:val="0"/>
        <w:autoSpaceDE/>
        <w:autoSpaceDN/>
        <w:bidi w:val="0"/>
        <w:snapToGrid w:val="0"/>
        <w:spacing w:line="520" w:lineRule="exact"/>
        <w:ind w:firstLine="590" w:firstLineChars="245"/>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highlight w:val="none"/>
        </w:rPr>
        <w:t>6.修改公开竞争文件，重新组织交易活动。</w:t>
      </w:r>
      <w:r>
        <w:rPr>
          <w:rFonts w:hint="eastAsia" w:asciiTheme="minorEastAsia" w:hAnsiTheme="minorEastAsia" w:eastAsiaTheme="minorEastAsia" w:cstheme="minorEastAsia"/>
          <w:color w:val="auto"/>
          <w:highlight w:val="none"/>
        </w:rPr>
        <w:t>评审委员会发现公开竞争文件存在歧义、重大缺陷导致评标工作无法进行，或者公开竞争文件内容违反国家有关强制性规定的，将停止评审工作，并与交易发起人、代理机构沟通并作书面记录。交易发起人、代理机构确认后，将修改公开竞争文件，重新组织交易活动。</w:t>
      </w:r>
    </w:p>
    <w:p w14:paraId="061C03FC">
      <w:pPr>
        <w:pStyle w:val="26"/>
        <w:pageBreakBefore w:val="0"/>
        <w:widowControl w:val="0"/>
        <w:kinsoku/>
        <w:wordWrap/>
        <w:overflowPunct/>
        <w:topLinePunct w:val="0"/>
        <w:autoSpaceDE/>
        <w:autoSpaceDN/>
        <w:bidi w:val="0"/>
        <w:snapToGrid w:val="0"/>
        <w:spacing w:line="520" w:lineRule="exact"/>
        <w:ind w:firstLine="590" w:firstLineChars="245"/>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highlight w:val="none"/>
        </w:rPr>
        <w:t>7.重新开展交易。</w:t>
      </w:r>
      <w:r>
        <w:rPr>
          <w:rFonts w:hint="eastAsia" w:asciiTheme="minorEastAsia" w:hAnsiTheme="minorEastAsia" w:eastAsiaTheme="minorEastAsia" w:cstheme="minorEastAsia"/>
          <w:color w:val="auto"/>
          <w:highlight w:val="none"/>
        </w:rPr>
        <w:t>影响或者可能影响</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、成交结果的，依照下列规定处理：</w:t>
      </w:r>
    </w:p>
    <w:p w14:paraId="1DF6996C">
      <w:pPr>
        <w:pStyle w:val="26"/>
        <w:pageBreakBefore w:val="0"/>
        <w:widowControl w:val="0"/>
        <w:kinsoku/>
        <w:wordWrap/>
        <w:overflowPunct/>
        <w:topLinePunct w:val="0"/>
        <w:autoSpaceDE/>
        <w:autoSpaceDN/>
        <w:bidi w:val="0"/>
        <w:snapToGrid w:val="0"/>
        <w:spacing w:line="520" w:lineRule="exact"/>
        <w:ind w:firstLine="600" w:firstLineChars="25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7.1未确定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或者成交人的，终止本次交易活动，重新开展交易活动。</w:t>
      </w:r>
    </w:p>
    <w:p w14:paraId="7DC9631D">
      <w:pPr>
        <w:pStyle w:val="26"/>
        <w:pageBreakBefore w:val="0"/>
        <w:widowControl w:val="0"/>
        <w:kinsoku/>
        <w:wordWrap/>
        <w:overflowPunct/>
        <w:topLinePunct w:val="0"/>
        <w:autoSpaceDE/>
        <w:autoSpaceDN/>
        <w:bidi w:val="0"/>
        <w:snapToGrid w:val="0"/>
        <w:spacing w:line="520" w:lineRule="exact"/>
        <w:ind w:firstLine="600" w:firstLineChars="25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7.2已确定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或者成交人但尚未签订合同的，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或者成交结果无效，从合格的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或者成交候选人中另行确定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或者成交人；没有合格的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或者成交候选人的，重新开展交易活动。</w:t>
      </w:r>
    </w:p>
    <w:p w14:paraId="6445442D">
      <w:pPr>
        <w:pStyle w:val="26"/>
        <w:pageBreakBefore w:val="0"/>
        <w:widowControl w:val="0"/>
        <w:kinsoku/>
        <w:wordWrap/>
        <w:overflowPunct/>
        <w:topLinePunct w:val="0"/>
        <w:autoSpaceDE/>
        <w:autoSpaceDN/>
        <w:bidi w:val="0"/>
        <w:snapToGrid w:val="0"/>
        <w:spacing w:line="520" w:lineRule="exact"/>
        <w:ind w:firstLine="600" w:firstLineChars="250"/>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7.3书面合同已签订但尚未履行的，撤销合同，从合格的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或者成交候选人中另行确定</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或者成交人；没有合格的</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或者成交候选人的，重新开展交易活动。</w:t>
      </w:r>
    </w:p>
    <w:p w14:paraId="4EF2BFDF">
      <w:pPr>
        <w:pStyle w:val="26"/>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7.4书面合同已经履行，给交易发起人、响应人造成损失的，由责任人承担赔偿责任。</w:t>
      </w:r>
    </w:p>
    <w:p w14:paraId="22BF6A88">
      <w:pPr>
        <w:pStyle w:val="26"/>
        <w:pageBreakBefore w:val="0"/>
        <w:widowControl w:val="0"/>
        <w:kinsoku/>
        <w:wordWrap/>
        <w:overflowPunct/>
        <w:topLinePunct w:val="0"/>
        <w:autoSpaceDE/>
        <w:autoSpaceDN/>
        <w:bidi w:val="0"/>
        <w:snapToGrid w:val="0"/>
        <w:spacing w:line="520" w:lineRule="exact"/>
        <w:textAlignment w:val="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7.5交易当事人有其他违反政府采购法</w:t>
      </w:r>
      <w:r>
        <w:rPr>
          <w:rFonts w:hint="eastAsia" w:asciiTheme="minorEastAsia" w:hAnsiTheme="minorEastAsia" w:eastAsiaTheme="minorEastAsia" w:cstheme="minorEastAsia"/>
          <w:color w:val="auto"/>
          <w:kern w:val="0"/>
          <w:highlight w:val="none"/>
        </w:rPr>
        <w:t>或者政府采购法实施条例等法律法规规定</w:t>
      </w:r>
      <w:r>
        <w:rPr>
          <w:rFonts w:hint="eastAsia" w:asciiTheme="minorEastAsia" w:hAnsiTheme="minorEastAsia" w:eastAsiaTheme="minorEastAsia" w:cstheme="minorEastAsia"/>
          <w:color w:val="auto"/>
          <w:highlight w:val="none"/>
        </w:rPr>
        <w:t>的行为，经改正后仍然影响或者可能影响</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、成交结果或者依法被认定为</w:t>
      </w:r>
      <w:r>
        <w:rPr>
          <w:rFonts w:hint="eastAsia" w:asciiTheme="minorEastAsia" w:hAnsiTheme="minorEastAsia" w:eastAsiaTheme="minorEastAsia" w:cstheme="minorEastAsia"/>
          <w:color w:val="auto"/>
          <w:kern w:val="0"/>
          <w:highlight w:val="none"/>
        </w:rPr>
        <w:t>成交</w:t>
      </w:r>
      <w:r>
        <w:rPr>
          <w:rFonts w:hint="eastAsia" w:asciiTheme="minorEastAsia" w:hAnsiTheme="minorEastAsia" w:eastAsiaTheme="minorEastAsia" w:cstheme="minorEastAsia"/>
          <w:color w:val="auto"/>
          <w:highlight w:val="none"/>
        </w:rPr>
        <w:t>、成交无效的，依照7.1-7.4规定处理。</w:t>
      </w:r>
    </w:p>
    <w:p w14:paraId="16949940">
      <w:pPr>
        <w:pStyle w:val="26"/>
        <w:snapToGrid w:val="0"/>
        <w:spacing w:line="360" w:lineRule="auto"/>
        <w:rPr>
          <w:rFonts w:hint="eastAsia" w:asciiTheme="minorEastAsia" w:hAnsiTheme="minorEastAsia" w:eastAsiaTheme="minorEastAsia" w:cstheme="minorEastAsia"/>
          <w:color w:val="auto"/>
          <w:highlight w:val="none"/>
        </w:rPr>
      </w:pPr>
    </w:p>
    <w:p w14:paraId="62E2B8FC">
      <w:pPr>
        <w:pStyle w:val="18"/>
        <w:rPr>
          <w:rFonts w:hint="eastAsia" w:asciiTheme="minorEastAsia" w:hAnsiTheme="minorEastAsia" w:eastAsiaTheme="minorEastAsia" w:cstheme="minorEastAsia"/>
          <w:color w:val="auto"/>
          <w:highlight w:val="none"/>
        </w:rPr>
      </w:pPr>
    </w:p>
    <w:p w14:paraId="6688009C">
      <w:pPr>
        <w:rPr>
          <w:rFonts w:hint="eastAsia" w:asciiTheme="minorEastAsia" w:hAnsiTheme="minorEastAsia" w:eastAsiaTheme="minorEastAsia" w:cstheme="minorEastAsia"/>
          <w:color w:val="auto"/>
          <w:highlight w:val="none"/>
        </w:rPr>
      </w:pPr>
    </w:p>
    <w:p w14:paraId="1FA0CB06">
      <w:pPr>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br w:type="page"/>
      </w:r>
    </w:p>
    <w:p w14:paraId="4892E797">
      <w:pPr>
        <w:numPr>
          <w:ilvl w:val="0"/>
          <w:numId w:val="2"/>
        </w:numPr>
        <w:spacing w:line="360" w:lineRule="auto"/>
        <w:ind w:left="718" w:leftChars="342" w:firstLine="119" w:firstLineChars="33"/>
        <w:jc w:val="center"/>
        <w:outlineLvl w:val="0"/>
        <w:rPr>
          <w:rFonts w:hint="eastAsia" w:asciiTheme="minorEastAsia" w:hAnsiTheme="minorEastAsia" w:eastAsiaTheme="minorEastAsia" w:cstheme="minorEastAsia"/>
          <w:b/>
          <w:color w:val="auto"/>
          <w:sz w:val="36"/>
          <w:szCs w:val="36"/>
          <w:highlight w:val="none"/>
        </w:rPr>
      </w:pPr>
      <w:r>
        <w:rPr>
          <w:rFonts w:hint="eastAsia" w:asciiTheme="minorEastAsia" w:hAnsiTheme="minorEastAsia" w:eastAsiaTheme="minorEastAsia" w:cstheme="minorEastAsia"/>
          <w:b/>
          <w:color w:val="auto"/>
          <w:sz w:val="36"/>
          <w:szCs w:val="36"/>
          <w:highlight w:val="none"/>
        </w:rPr>
        <w:t>拟签订的合同文本</w:t>
      </w:r>
    </w:p>
    <w:p w14:paraId="3AC0AAA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合同编号：</w:t>
      </w:r>
    </w:p>
    <w:p w14:paraId="51F4222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签订地点：                                 签订时间：</w:t>
      </w:r>
      <w:r>
        <w:rPr>
          <w:rFonts w:hint="eastAsia" w:asciiTheme="minorEastAsia" w:hAnsiTheme="minorEastAsia" w:eastAsiaTheme="minorEastAsia" w:cstheme="minorEastAsia"/>
          <w:color w:val="auto"/>
          <w:highlight w:val="none"/>
          <w:lang w:val="en-US" w:eastAsia="zh-CN"/>
        </w:rPr>
        <w:t xml:space="preserve">  </w:t>
      </w:r>
      <w:r>
        <w:rPr>
          <w:rFonts w:hint="eastAsia" w:asciiTheme="minorEastAsia" w:hAnsiTheme="minorEastAsia" w:eastAsiaTheme="minorEastAsia" w:cstheme="minorEastAsia"/>
          <w:color w:val="auto"/>
          <w:highlight w:val="none"/>
        </w:rPr>
        <w:t>年  月  日</w:t>
      </w:r>
    </w:p>
    <w:p w14:paraId="7AC97EC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项目名称：</w:t>
      </w:r>
    </w:p>
    <w:p w14:paraId="0CBDB2ED">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甲方（需方）：                                     </w:t>
      </w:r>
    </w:p>
    <w:p w14:paraId="1306AF1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乙方（供方）：                                     </w:t>
      </w:r>
    </w:p>
    <w:p w14:paraId="46663626">
      <w:pPr>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供、需双方根据项目（交易编号  -  -   ）成交结果和公开竞争文件的要求，并经双方协调一致，订立本合同。</w:t>
      </w:r>
    </w:p>
    <w:p w14:paraId="6D7F1C6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一、合同文件：</w:t>
      </w:r>
    </w:p>
    <w:p w14:paraId="365987EF">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1、合同条款。</w:t>
      </w:r>
    </w:p>
    <w:p w14:paraId="07EF234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2、成交通知书。</w:t>
      </w:r>
    </w:p>
    <w:p w14:paraId="63FDAAE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3、公开竞争文件。</w:t>
      </w:r>
    </w:p>
    <w:p w14:paraId="179D664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4、更正公告。</w:t>
      </w:r>
    </w:p>
    <w:p w14:paraId="4159E20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5、成交单位响应文件。</w:t>
      </w:r>
    </w:p>
    <w:p w14:paraId="3E86892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6、其他。</w:t>
      </w:r>
    </w:p>
    <w:p w14:paraId="7526F10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二、合同金额: 本合同金额为（大写）</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元（￥</w:t>
      </w:r>
      <w:r>
        <w:rPr>
          <w:rFonts w:hint="eastAsia" w:asciiTheme="minorEastAsia" w:hAnsiTheme="minorEastAsia" w:eastAsiaTheme="minorEastAsia" w:cstheme="minorEastAsia"/>
          <w:color w:val="auto"/>
          <w:highlight w:val="none"/>
          <w:u w:val="single"/>
        </w:rPr>
        <w:t>　　　　</w:t>
      </w:r>
      <w:r>
        <w:rPr>
          <w:rFonts w:hint="eastAsia" w:asciiTheme="minorEastAsia" w:hAnsiTheme="minorEastAsia" w:eastAsiaTheme="minorEastAsia" w:cstheme="minorEastAsia"/>
          <w:color w:val="auto"/>
          <w:highlight w:val="none"/>
        </w:rPr>
        <w:t>元）人民币。</w:t>
      </w:r>
    </w:p>
    <w:p w14:paraId="1960CD21">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附：</w:t>
      </w:r>
    </w:p>
    <w:p w14:paraId="08FBD93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《项目清单内容》</w:t>
      </w:r>
    </w:p>
    <w:tbl>
      <w:tblPr>
        <w:tblStyle w:val="64"/>
        <w:tblW w:w="81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92"/>
        <w:gridCol w:w="1637"/>
        <w:gridCol w:w="1972"/>
        <w:gridCol w:w="961"/>
        <w:gridCol w:w="2356"/>
      </w:tblGrid>
      <w:tr w14:paraId="5F64A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0"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07BFA5D0">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序号</w:t>
            </w:r>
          </w:p>
        </w:tc>
        <w:tc>
          <w:tcPr>
            <w:tcW w:w="1637" w:type="dxa"/>
            <w:tcBorders>
              <w:top w:val="single" w:color="auto" w:sz="4" w:space="0"/>
              <w:left w:val="single" w:color="auto" w:sz="4" w:space="0"/>
              <w:bottom w:val="single" w:color="auto" w:sz="4" w:space="0"/>
              <w:right w:val="single" w:color="auto" w:sz="4" w:space="0"/>
            </w:tcBorders>
            <w:vAlign w:val="center"/>
          </w:tcPr>
          <w:p w14:paraId="563A1EA6">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项目</w:t>
            </w:r>
          </w:p>
        </w:tc>
        <w:tc>
          <w:tcPr>
            <w:tcW w:w="1972" w:type="dxa"/>
            <w:tcBorders>
              <w:top w:val="single" w:color="auto" w:sz="4" w:space="0"/>
              <w:left w:val="single" w:color="auto" w:sz="4" w:space="0"/>
              <w:bottom w:val="single" w:color="auto" w:sz="4" w:space="0"/>
              <w:right w:val="single" w:color="auto" w:sz="4" w:space="0"/>
            </w:tcBorders>
            <w:vAlign w:val="center"/>
          </w:tcPr>
          <w:p w14:paraId="367BFB89">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成交内容</w:t>
            </w:r>
          </w:p>
        </w:tc>
        <w:tc>
          <w:tcPr>
            <w:tcW w:w="961" w:type="dxa"/>
            <w:tcBorders>
              <w:top w:val="single" w:color="auto" w:sz="4" w:space="0"/>
              <w:left w:val="single" w:color="auto" w:sz="4" w:space="0"/>
              <w:bottom w:val="single" w:color="auto" w:sz="4" w:space="0"/>
              <w:right w:val="single" w:color="auto" w:sz="4" w:space="0"/>
            </w:tcBorders>
            <w:vAlign w:val="center"/>
          </w:tcPr>
          <w:p w14:paraId="2E8DC413">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数量</w:t>
            </w:r>
          </w:p>
        </w:tc>
        <w:tc>
          <w:tcPr>
            <w:tcW w:w="2356" w:type="dxa"/>
            <w:tcBorders>
              <w:top w:val="single" w:color="auto" w:sz="4" w:space="0"/>
              <w:left w:val="single" w:color="auto" w:sz="4" w:space="0"/>
              <w:bottom w:val="single" w:color="auto" w:sz="4" w:space="0"/>
              <w:right w:val="single" w:color="auto" w:sz="4" w:space="0"/>
            </w:tcBorders>
            <w:vAlign w:val="center"/>
          </w:tcPr>
          <w:p w14:paraId="5DBD7A31">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成交总价（元）</w:t>
            </w:r>
          </w:p>
        </w:tc>
      </w:tr>
      <w:tr w14:paraId="1D28E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3"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3D6E3752">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1637" w:type="dxa"/>
            <w:tcBorders>
              <w:top w:val="single" w:color="auto" w:sz="4" w:space="0"/>
              <w:left w:val="single" w:color="auto" w:sz="4" w:space="0"/>
              <w:bottom w:val="single" w:color="auto" w:sz="4" w:space="0"/>
              <w:right w:val="single" w:color="auto" w:sz="4" w:space="0"/>
            </w:tcBorders>
            <w:vAlign w:val="center"/>
          </w:tcPr>
          <w:p w14:paraId="112B7C6A">
            <w:pPr>
              <w:spacing w:line="360" w:lineRule="auto"/>
              <w:jc w:val="center"/>
              <w:rPr>
                <w:rFonts w:hint="eastAsia" w:asciiTheme="minorEastAsia" w:hAnsiTheme="minorEastAsia" w:eastAsiaTheme="minorEastAsia" w:cstheme="minorEastAsia"/>
                <w:color w:val="auto"/>
                <w:sz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58017998">
            <w:pPr>
              <w:spacing w:line="360" w:lineRule="auto"/>
              <w:jc w:val="center"/>
              <w:rPr>
                <w:rFonts w:hint="eastAsia" w:asciiTheme="minorEastAsia" w:hAnsiTheme="minorEastAsia" w:eastAsiaTheme="minorEastAsia" w:cstheme="minorEastAsia"/>
                <w:color w:val="auto"/>
                <w:sz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4C4A14A0">
            <w:pPr>
              <w:spacing w:line="360" w:lineRule="auto"/>
              <w:jc w:val="center"/>
              <w:rPr>
                <w:rFonts w:hint="eastAsia" w:asciiTheme="minorEastAsia" w:hAnsiTheme="minorEastAsia" w:eastAsiaTheme="minorEastAsia" w:cstheme="minorEastAsia"/>
                <w:color w:val="auto"/>
                <w:sz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35A965E3">
            <w:pPr>
              <w:spacing w:line="360" w:lineRule="auto"/>
              <w:jc w:val="center"/>
              <w:rPr>
                <w:rFonts w:hint="eastAsia" w:asciiTheme="minorEastAsia" w:hAnsiTheme="minorEastAsia" w:eastAsiaTheme="minorEastAsia" w:cstheme="minorEastAsia"/>
                <w:color w:val="auto"/>
                <w:sz w:val="24"/>
                <w:highlight w:val="none"/>
              </w:rPr>
            </w:pPr>
          </w:p>
        </w:tc>
      </w:tr>
      <w:tr w14:paraId="50A69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jc w:val="center"/>
        </w:trPr>
        <w:tc>
          <w:tcPr>
            <w:tcW w:w="1192" w:type="dxa"/>
            <w:tcBorders>
              <w:top w:val="single" w:color="auto" w:sz="4" w:space="0"/>
              <w:left w:val="single" w:color="auto" w:sz="4" w:space="0"/>
              <w:bottom w:val="single" w:color="auto" w:sz="4" w:space="0"/>
              <w:right w:val="single" w:color="auto" w:sz="4" w:space="0"/>
            </w:tcBorders>
            <w:vAlign w:val="center"/>
          </w:tcPr>
          <w:p w14:paraId="6D4B8F44">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1637" w:type="dxa"/>
            <w:tcBorders>
              <w:top w:val="single" w:color="auto" w:sz="4" w:space="0"/>
              <w:left w:val="single" w:color="auto" w:sz="4" w:space="0"/>
              <w:bottom w:val="single" w:color="auto" w:sz="4" w:space="0"/>
              <w:right w:val="single" w:color="auto" w:sz="4" w:space="0"/>
            </w:tcBorders>
            <w:vAlign w:val="center"/>
          </w:tcPr>
          <w:p w14:paraId="4C6177F8">
            <w:pPr>
              <w:spacing w:line="360" w:lineRule="auto"/>
              <w:jc w:val="center"/>
              <w:rPr>
                <w:rFonts w:hint="eastAsia" w:asciiTheme="minorEastAsia" w:hAnsiTheme="minorEastAsia" w:eastAsiaTheme="minorEastAsia" w:cstheme="minorEastAsia"/>
                <w:color w:val="auto"/>
                <w:sz w:val="24"/>
                <w:highlight w:val="none"/>
              </w:rPr>
            </w:pPr>
          </w:p>
        </w:tc>
        <w:tc>
          <w:tcPr>
            <w:tcW w:w="1972" w:type="dxa"/>
            <w:tcBorders>
              <w:top w:val="single" w:color="auto" w:sz="4" w:space="0"/>
              <w:left w:val="single" w:color="auto" w:sz="4" w:space="0"/>
              <w:bottom w:val="single" w:color="auto" w:sz="4" w:space="0"/>
              <w:right w:val="single" w:color="auto" w:sz="4" w:space="0"/>
            </w:tcBorders>
            <w:vAlign w:val="center"/>
          </w:tcPr>
          <w:p w14:paraId="1C9ED503">
            <w:pPr>
              <w:spacing w:line="360" w:lineRule="auto"/>
              <w:jc w:val="center"/>
              <w:rPr>
                <w:rFonts w:hint="eastAsia" w:asciiTheme="minorEastAsia" w:hAnsiTheme="minorEastAsia" w:eastAsiaTheme="minorEastAsia" w:cstheme="minorEastAsia"/>
                <w:color w:val="auto"/>
                <w:sz w:val="24"/>
                <w:highlight w:val="none"/>
              </w:rPr>
            </w:pPr>
          </w:p>
        </w:tc>
        <w:tc>
          <w:tcPr>
            <w:tcW w:w="961" w:type="dxa"/>
            <w:tcBorders>
              <w:top w:val="single" w:color="auto" w:sz="4" w:space="0"/>
              <w:left w:val="single" w:color="auto" w:sz="4" w:space="0"/>
              <w:bottom w:val="single" w:color="auto" w:sz="4" w:space="0"/>
              <w:right w:val="single" w:color="auto" w:sz="4" w:space="0"/>
            </w:tcBorders>
            <w:vAlign w:val="center"/>
          </w:tcPr>
          <w:p w14:paraId="519C1742">
            <w:pPr>
              <w:spacing w:line="360" w:lineRule="auto"/>
              <w:jc w:val="center"/>
              <w:rPr>
                <w:rFonts w:hint="eastAsia" w:asciiTheme="minorEastAsia" w:hAnsiTheme="minorEastAsia" w:eastAsiaTheme="minorEastAsia" w:cstheme="minorEastAsia"/>
                <w:color w:val="auto"/>
                <w:sz w:val="24"/>
                <w:highlight w:val="none"/>
              </w:rPr>
            </w:pPr>
          </w:p>
        </w:tc>
        <w:tc>
          <w:tcPr>
            <w:tcW w:w="2356" w:type="dxa"/>
            <w:tcBorders>
              <w:top w:val="single" w:color="auto" w:sz="4" w:space="0"/>
              <w:left w:val="single" w:color="auto" w:sz="4" w:space="0"/>
              <w:bottom w:val="single" w:color="auto" w:sz="4" w:space="0"/>
              <w:right w:val="single" w:color="auto" w:sz="4" w:space="0"/>
            </w:tcBorders>
            <w:vAlign w:val="center"/>
          </w:tcPr>
          <w:p w14:paraId="524447A3">
            <w:pPr>
              <w:spacing w:line="360" w:lineRule="auto"/>
              <w:jc w:val="center"/>
              <w:rPr>
                <w:rFonts w:hint="eastAsia" w:asciiTheme="minorEastAsia" w:hAnsiTheme="minorEastAsia" w:eastAsiaTheme="minorEastAsia" w:cstheme="minorEastAsia"/>
                <w:color w:val="auto"/>
                <w:sz w:val="24"/>
                <w:highlight w:val="none"/>
              </w:rPr>
            </w:pPr>
          </w:p>
        </w:tc>
      </w:tr>
    </w:tbl>
    <w:p w14:paraId="1618A42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三、技术资料</w:t>
      </w:r>
    </w:p>
    <w:p w14:paraId="212C949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1.乙方应按公开竞争文件规定的时间向甲方提供有关技术资料。</w:t>
      </w:r>
    </w:p>
    <w:p w14:paraId="094A1C4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没有甲方事先书面同意，乙方不得将由甲方提供的有关合同或任何合同条文、规格、计划或资料提供给与履行本合同无关的任何其他人。即使向履行本合同有关的人员提供，也应注意保密并限于履行合同的必需范围。</w:t>
      </w:r>
    </w:p>
    <w:p w14:paraId="2183D4AA">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四、转包或分包</w:t>
      </w:r>
    </w:p>
    <w:p w14:paraId="73952751">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1.本合同范围的服务，应由乙方直接提供，乙方不得将本合同范围的服务全部或部分分包给他人供应；</w:t>
      </w:r>
    </w:p>
    <w:p w14:paraId="4948530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2.如有转让和未经甲方同意的分包行为，甲方有权解除合同，追究乙方的违约责任。</w:t>
      </w:r>
    </w:p>
    <w:p w14:paraId="5B106019">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五、服务质量保证期</w:t>
      </w:r>
    </w:p>
    <w:p w14:paraId="33CA840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服务时间：</w:t>
      </w:r>
    </w:p>
    <w:p w14:paraId="4117141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六、合同履行时间、履行方式及履行地点</w:t>
      </w:r>
    </w:p>
    <w:p w14:paraId="060DBEA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履行时间：</w:t>
      </w:r>
    </w:p>
    <w:p w14:paraId="51CD48F6">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 履行方式：按合同履行。</w:t>
      </w:r>
    </w:p>
    <w:p w14:paraId="747EE39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3. 履行地点：甲方指定地点内。</w:t>
      </w:r>
    </w:p>
    <w:p w14:paraId="7972B3B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七、款项支付</w:t>
      </w:r>
    </w:p>
    <w:p w14:paraId="274F0F1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参照交易需求。</w:t>
      </w:r>
    </w:p>
    <w:p w14:paraId="4BBE59C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八、税费</w:t>
      </w:r>
    </w:p>
    <w:p w14:paraId="616730A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本合同执行中相关的一切税费均由乙方负担。</w:t>
      </w:r>
    </w:p>
    <w:p w14:paraId="6E601EE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九、质量保证及后续服务</w:t>
      </w:r>
    </w:p>
    <w:p w14:paraId="4890614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 乙方应按公开竞争文件规定向甲方提供服务。</w:t>
      </w:r>
    </w:p>
    <w:p w14:paraId="1D5E228C">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 乙方提供的服务发生问题或产出重大不良影响的，除按招标文件扣除结算金额外，乙方应负责免费提供后续善后服务，同时承担相应责任。</w:t>
      </w:r>
    </w:p>
    <w:p w14:paraId="76506225">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十、违约责任</w:t>
      </w:r>
    </w:p>
    <w:p w14:paraId="4122156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1.甲方无正当理由拒绝接收服务的，甲方向乙方偿付合同款项百分之五作为违约金。</w:t>
      </w:r>
    </w:p>
    <w:p w14:paraId="5D54757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2.乙方未能如期提供服务的，每日向甲方支付合同款项的千分之六作为违约金。乙方超过约定日期3个工作日仍不能提供服务的，甲方可解除本合同，追究乙赔偿责任。  3.如发现乙方违反公开竞争文件、响应文件和合同的有关规定，甲方有权根据约定和《杭州市政府采购响应人合同履行和售后服务考核暂行办法》，对乙方进行处罚，并有权提前终止合同。</w:t>
      </w:r>
    </w:p>
    <w:p w14:paraId="0D503F90">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十一、争议的解决</w:t>
      </w:r>
    </w:p>
    <w:p w14:paraId="6567ABA3">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因本合同引起的或与本合同有关的任何争议，合同双方应首先通过协商解决，达成书面协议，如协商不成，可选择下列方式解决。</w:t>
      </w:r>
    </w:p>
    <w:p w14:paraId="5698014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1.提请杭州仲裁委员会按照该会仲裁规则进行仲裁，仲裁裁决是终局的，对合同双方均有约束力。</w:t>
      </w:r>
    </w:p>
    <w:p w14:paraId="1E711D3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2.向有管辖权的人民法院提起诉讼。</w:t>
      </w:r>
    </w:p>
    <w:p w14:paraId="465464A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十二、合同生效</w:t>
      </w:r>
    </w:p>
    <w:p w14:paraId="10F0091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1.成交方持成交通知书作为与需方签订合同的凭证。</w:t>
      </w:r>
    </w:p>
    <w:p w14:paraId="05884862">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2.本合同经需、供双方法定代表人或其授权委托人签字并加盖单位公章或合同章后生效。</w:t>
      </w:r>
    </w:p>
    <w:p w14:paraId="166FFA64">
      <w:pPr>
        <w:pStyle w:val="26"/>
        <w:snapToGrid w:val="0"/>
        <w:spacing w:line="360" w:lineRule="auto"/>
        <w:rPr>
          <w:rFonts w:hint="eastAsia" w:asciiTheme="minorEastAsia" w:hAnsiTheme="minorEastAsia" w:eastAsiaTheme="minorEastAsia" w:cstheme="minorEastAsia"/>
          <w:color w:val="auto"/>
          <w:highlight w:val="none"/>
        </w:rPr>
      </w:pPr>
    </w:p>
    <w:p w14:paraId="3AFBFB6F">
      <w:pPr>
        <w:pStyle w:val="26"/>
        <w:snapToGrid w:val="0"/>
        <w:spacing w:line="360" w:lineRule="auto"/>
        <w:rPr>
          <w:rFonts w:hint="eastAsia" w:asciiTheme="minorEastAsia" w:hAnsiTheme="minorEastAsia" w:eastAsiaTheme="minorEastAsia" w:cstheme="minorEastAsia"/>
          <w:color w:val="auto"/>
          <w:highlight w:val="none"/>
        </w:rPr>
      </w:pPr>
    </w:p>
    <w:p w14:paraId="5D549A00">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需方（盖章）：                     供方（盖章）：</w:t>
      </w:r>
    </w:p>
    <w:p w14:paraId="03EB2757">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地址：                             地址：</w:t>
      </w:r>
    </w:p>
    <w:p w14:paraId="3090A2BE">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法定代表人（或委托代理人）签名：   法定代表人（或委托代理人）签名：</w:t>
      </w:r>
    </w:p>
    <w:p w14:paraId="6C1B0ECB">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联系电话：                         联系电话：</w:t>
      </w:r>
    </w:p>
    <w:p w14:paraId="6F2FDA90">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邮政编码：                         邮政编码：</w:t>
      </w:r>
    </w:p>
    <w:p w14:paraId="684504FA">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 xml:space="preserve">开户银行：                         开户银行：      </w:t>
      </w:r>
    </w:p>
    <w:p w14:paraId="654DD9E8">
      <w:pPr>
        <w:pStyle w:val="26"/>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帐号：                             帐号：</w:t>
      </w:r>
      <w:r>
        <w:rPr>
          <w:rFonts w:hint="eastAsia" w:asciiTheme="minorEastAsia" w:hAnsiTheme="minorEastAsia" w:eastAsiaTheme="minorEastAsia" w:cstheme="minorEastAsia"/>
          <w:color w:val="auto"/>
          <w:highlight w:val="none"/>
        </w:rPr>
        <w:br w:type="page"/>
      </w:r>
    </w:p>
    <w:p w14:paraId="1620BFB1">
      <w:pPr>
        <w:rPr>
          <w:rFonts w:hint="eastAsia" w:asciiTheme="minorEastAsia" w:hAnsiTheme="minorEastAsia" w:eastAsiaTheme="minorEastAsia" w:cstheme="minorEastAsia"/>
          <w:color w:val="auto"/>
          <w:highlight w:val="none"/>
        </w:rPr>
      </w:pPr>
    </w:p>
    <w:p w14:paraId="0A9ACF32">
      <w:pPr>
        <w:spacing w:line="360" w:lineRule="auto"/>
        <w:ind w:left="720" w:firstLine="723" w:firstLineChars="200"/>
        <w:outlineLvl w:val="0"/>
        <w:rPr>
          <w:rFonts w:hint="eastAsia" w:asciiTheme="minorEastAsia" w:hAnsiTheme="minorEastAsia" w:eastAsiaTheme="minorEastAsia" w:cstheme="minorEastAsia"/>
          <w:b/>
          <w:color w:val="auto"/>
          <w:sz w:val="36"/>
          <w:szCs w:val="20"/>
          <w:highlight w:val="none"/>
        </w:rPr>
      </w:pPr>
      <w:r>
        <w:rPr>
          <w:rFonts w:hint="eastAsia" w:asciiTheme="minorEastAsia" w:hAnsiTheme="minorEastAsia" w:eastAsiaTheme="minorEastAsia" w:cstheme="minorEastAsia"/>
          <w:b/>
          <w:color w:val="auto"/>
          <w:sz w:val="36"/>
          <w:szCs w:val="20"/>
          <w:highlight w:val="none"/>
        </w:rPr>
        <w:t>第六部分</w:t>
      </w:r>
      <w:bookmarkEnd w:id="381"/>
      <w:bookmarkEnd w:id="382"/>
      <w:r>
        <w:rPr>
          <w:rFonts w:hint="eastAsia" w:asciiTheme="minorEastAsia" w:hAnsiTheme="minorEastAsia" w:eastAsiaTheme="minorEastAsia" w:cstheme="minorEastAsia"/>
          <w:b/>
          <w:color w:val="auto"/>
          <w:sz w:val="36"/>
          <w:szCs w:val="20"/>
          <w:highlight w:val="none"/>
        </w:rPr>
        <w:t>应提交的有关格式范例</w:t>
      </w:r>
    </w:p>
    <w:p w14:paraId="2EC5382B">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20D38A3E">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资格文件部分</w:t>
      </w:r>
    </w:p>
    <w:p w14:paraId="4D48F422">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35CDD9C1">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09C81831">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（1）符合参加交易活动应当具备的一般条件的承诺函…………………（页码）</w:t>
      </w:r>
    </w:p>
    <w:p w14:paraId="1A89AD33">
      <w:pPr>
        <w:snapToGrid w:val="0"/>
        <w:spacing w:line="360" w:lineRule="auto"/>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（2）本项目的特定资格要求………………………………………………（页码）</w:t>
      </w:r>
    </w:p>
    <w:p w14:paraId="66DE0717">
      <w:pPr>
        <w:snapToGrid w:val="0"/>
        <w:spacing w:line="360" w:lineRule="auto"/>
        <w:ind w:firstLine="480" w:firstLineChars="200"/>
        <w:rPr>
          <w:rFonts w:hint="eastAsia" w:asciiTheme="minorEastAsia" w:hAnsiTheme="minorEastAsia" w:eastAsiaTheme="minorEastAsia" w:cstheme="minorEastAsia"/>
          <w:color w:val="auto"/>
          <w:sz w:val="24"/>
          <w:highlight w:val="none"/>
        </w:rPr>
      </w:pPr>
    </w:p>
    <w:p w14:paraId="3103486F">
      <w:pPr>
        <w:spacing w:line="360" w:lineRule="auto"/>
        <w:ind w:firstLine="480" w:firstLineChars="200"/>
        <w:rPr>
          <w:rFonts w:hint="eastAsia" w:asciiTheme="minorEastAsia" w:hAnsiTheme="minorEastAsia" w:eastAsiaTheme="minorEastAsia" w:cstheme="minorEastAsia"/>
          <w:color w:val="auto"/>
          <w:sz w:val="24"/>
          <w:highlight w:val="none"/>
        </w:rPr>
      </w:pPr>
    </w:p>
    <w:p w14:paraId="7523AD89">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color w:val="auto"/>
          <w:kern w:val="0"/>
          <w:sz w:val="24"/>
          <w:highlight w:val="none"/>
        </w:rPr>
        <w:br w:type="page"/>
      </w:r>
      <w:r>
        <w:rPr>
          <w:rFonts w:hint="eastAsia" w:asciiTheme="minorEastAsia" w:hAnsiTheme="minorEastAsia" w:eastAsiaTheme="minorEastAsia" w:cstheme="minorEastAsia"/>
          <w:b/>
          <w:color w:val="auto"/>
          <w:kern w:val="0"/>
          <w:sz w:val="32"/>
          <w:szCs w:val="32"/>
          <w:highlight w:val="none"/>
        </w:rPr>
        <w:t xml:space="preserve">  一、 符合参加交易活动应当具备的一般条件的承诺函</w:t>
      </w:r>
    </w:p>
    <w:p w14:paraId="1480BC1A">
      <w:pPr>
        <w:snapToGrid w:val="0"/>
        <w:spacing w:line="360" w:lineRule="auto"/>
        <w:rPr>
          <w:rFonts w:hint="eastAsia" w:asciiTheme="minorEastAsia" w:hAnsiTheme="minorEastAsia" w:eastAsiaTheme="minorEastAsia" w:cstheme="minorEastAsia"/>
          <w:color w:val="auto"/>
          <w:sz w:val="24"/>
          <w:highlight w:val="none"/>
        </w:rPr>
      </w:pPr>
    </w:p>
    <w:p w14:paraId="15969D7E">
      <w:pPr>
        <w:snapToGrid w:val="0"/>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（交易发起人）、（代理机构）：</w:t>
      </w:r>
    </w:p>
    <w:p w14:paraId="7BF7D868">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我方参与</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sz w:val="24"/>
          <w:highlight w:val="none"/>
        </w:rPr>
        <w:t>交易活动，郑重承诺：</w:t>
      </w:r>
    </w:p>
    <w:p w14:paraId="22DFF597">
      <w:pPr>
        <w:snapToGrid w:val="0"/>
        <w:spacing w:line="360" w:lineRule="auto"/>
        <w:ind w:firstLine="360" w:firstLineChars="15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（一）具备以下条件：</w:t>
      </w:r>
    </w:p>
    <w:p w14:paraId="5A74CCED">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1、具有独立承担民事责任的能力；</w:t>
      </w:r>
    </w:p>
    <w:p w14:paraId="5F15C148">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2、具有良好的商业信誉和健全的财务会计制度； </w:t>
      </w:r>
    </w:p>
    <w:p w14:paraId="339C621C">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3、具有履行合同所必需的设备和专业技术能力；</w:t>
      </w:r>
    </w:p>
    <w:p w14:paraId="025E83DA">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4、有依法缴纳税收和社会保障资金的良好记录；</w:t>
      </w:r>
    </w:p>
    <w:p w14:paraId="011C6BAF">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5、参加交易活动前三年内，在经营活动中没有重大违法记录；</w:t>
      </w:r>
    </w:p>
    <w:p w14:paraId="5BC8748D">
      <w:pPr>
        <w:snapToGrid w:val="0"/>
        <w:spacing w:line="360" w:lineRule="auto"/>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6、具有法律、行政法规规定的其他条件。</w:t>
      </w:r>
    </w:p>
    <w:p w14:paraId="51615661">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648E69E4">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6278902F">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p>
    <w:p w14:paraId="26C53AF2">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响应人名称(电子签名)：</w:t>
      </w:r>
    </w:p>
    <w:p w14:paraId="7314B14E">
      <w:pPr>
        <w:snapToGrid w:val="0"/>
        <w:spacing w:line="360" w:lineRule="auto"/>
        <w:ind w:firstLine="5520" w:firstLineChars="23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 xml:space="preserve">：  年  </w:t>
      </w:r>
      <w:r>
        <w:rPr>
          <w:rFonts w:hint="eastAsia" w:asciiTheme="minorEastAsia" w:hAnsiTheme="minorEastAsia" w:eastAsiaTheme="minorEastAsia" w:cstheme="minorEastAsia"/>
          <w:color w:val="auto"/>
          <w:kern w:val="0"/>
          <w:sz w:val="24"/>
          <w:highlight w:val="none"/>
          <w:lang w:val="zh-CN"/>
        </w:rPr>
        <w:t>月日</w:t>
      </w:r>
    </w:p>
    <w:p w14:paraId="507F94B1">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37DB56C0">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71B1C316">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51CC8E42">
      <w:pPr>
        <w:rPr>
          <w:rFonts w:hint="eastAsia" w:asciiTheme="minorEastAsia" w:hAnsiTheme="minorEastAsia" w:eastAsiaTheme="minorEastAsia" w:cstheme="minorEastAsia"/>
          <w:color w:val="auto"/>
          <w:highlight w:val="none"/>
        </w:rPr>
      </w:pPr>
    </w:p>
    <w:p w14:paraId="19C0F0BA">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14:paraId="3355C072">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p>
    <w:p w14:paraId="43D33D81">
      <w:pPr>
        <w:widowControl/>
        <w:spacing w:line="360" w:lineRule="auto"/>
        <w:ind w:left="15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二、本项目的特定资格要求</w:t>
      </w:r>
    </w:p>
    <w:p w14:paraId="6A9AB9B6">
      <w:pPr>
        <w:spacing w:line="360" w:lineRule="auto"/>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color w:val="auto"/>
          <w:sz w:val="24"/>
          <w:highlight w:val="none"/>
        </w:rPr>
        <w:t>（根据交易公告本项目的特定资格要求提供相应的材料；未要求的，无需提供）</w:t>
      </w:r>
    </w:p>
    <w:p w14:paraId="12B87ED1">
      <w:pPr>
        <w:snapToGrid w:val="0"/>
        <w:spacing w:line="360" w:lineRule="auto"/>
        <w:ind w:right="480"/>
        <w:jc w:val="center"/>
        <w:rPr>
          <w:rFonts w:hint="eastAsia" w:asciiTheme="minorEastAsia" w:hAnsiTheme="minorEastAsia" w:eastAsiaTheme="minorEastAsia" w:cstheme="minorEastAsia"/>
          <w:b/>
          <w:color w:val="auto"/>
          <w:kern w:val="0"/>
          <w:sz w:val="32"/>
          <w:szCs w:val="32"/>
          <w:highlight w:val="none"/>
        </w:rPr>
      </w:pPr>
    </w:p>
    <w:p w14:paraId="024A8A5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58CE03FA">
      <w:pP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br w:type="page"/>
      </w:r>
    </w:p>
    <w:p w14:paraId="727076FE">
      <w:pPr>
        <w:spacing w:line="360" w:lineRule="auto"/>
        <w:ind w:right="420"/>
        <w:jc w:val="center"/>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商务技术文件部分</w:t>
      </w:r>
    </w:p>
    <w:p w14:paraId="1C0F5D93">
      <w:pPr>
        <w:spacing w:line="360" w:lineRule="auto"/>
        <w:jc w:val="center"/>
        <w:outlineLvl w:val="0"/>
        <w:rPr>
          <w:rFonts w:hint="eastAsia" w:asciiTheme="minorEastAsia" w:hAnsiTheme="minorEastAsia" w:eastAsiaTheme="minorEastAsia" w:cstheme="minorEastAsia"/>
          <w:b/>
          <w:color w:val="auto"/>
          <w:kern w:val="0"/>
          <w:sz w:val="24"/>
          <w:highlight w:val="none"/>
        </w:rPr>
      </w:pPr>
    </w:p>
    <w:p w14:paraId="1E884232">
      <w:pPr>
        <w:spacing w:line="360" w:lineRule="auto"/>
        <w:jc w:val="center"/>
        <w:outlineLvl w:val="0"/>
        <w:rPr>
          <w:rFonts w:hint="eastAsia" w:asciiTheme="minorEastAsia" w:hAnsiTheme="minorEastAsia" w:eastAsiaTheme="minorEastAsia" w:cstheme="minorEastAsia"/>
          <w:b/>
          <w:color w:val="auto"/>
          <w:kern w:val="0"/>
          <w:sz w:val="28"/>
          <w:szCs w:val="28"/>
          <w:highlight w:val="none"/>
        </w:rPr>
      </w:pPr>
      <w:r>
        <w:rPr>
          <w:rFonts w:hint="eastAsia" w:asciiTheme="minorEastAsia" w:hAnsiTheme="minorEastAsia" w:eastAsiaTheme="minorEastAsia" w:cstheme="minorEastAsia"/>
          <w:b/>
          <w:color w:val="auto"/>
          <w:kern w:val="0"/>
          <w:sz w:val="28"/>
          <w:szCs w:val="28"/>
          <w:highlight w:val="none"/>
        </w:rPr>
        <w:t>目录</w:t>
      </w:r>
    </w:p>
    <w:p w14:paraId="6AF334E0">
      <w:pPr>
        <w:snapToGrid w:val="0"/>
        <w:spacing w:line="360" w:lineRule="auto"/>
        <w:ind w:left="479" w:leftChars="228"/>
        <w:jc w:val="distribute"/>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（1）交易函</w:t>
      </w:r>
      <w:r>
        <w:rPr>
          <w:rFonts w:hint="eastAsia" w:asciiTheme="minorEastAsia" w:hAnsiTheme="minorEastAsia" w:eastAsiaTheme="minorEastAsia" w:cstheme="minorEastAsia"/>
          <w:color w:val="auto"/>
          <w:highlight w:val="none"/>
        </w:rPr>
        <w:t>…………………………………………………………………………………（页码）</w:t>
      </w:r>
      <w:r>
        <w:rPr>
          <w:rFonts w:hint="eastAsia" w:asciiTheme="minorEastAsia" w:hAnsiTheme="minorEastAsia" w:eastAsiaTheme="minorEastAsia" w:cstheme="minorEastAsia"/>
          <w:color w:val="auto"/>
          <w:sz w:val="24"/>
          <w:highlight w:val="none"/>
        </w:rPr>
        <w:t>（2）授权委托书或法定代表人（单位负责人、自然人本人）身份证明</w:t>
      </w:r>
      <w:r>
        <w:rPr>
          <w:rFonts w:hint="eastAsia" w:asciiTheme="minorEastAsia" w:hAnsiTheme="minorEastAsia" w:eastAsiaTheme="minorEastAsia" w:cstheme="minorEastAsia"/>
          <w:color w:val="auto"/>
          <w:highlight w:val="none"/>
        </w:rPr>
        <w:t>………（页码）</w:t>
      </w:r>
    </w:p>
    <w:p w14:paraId="08C64C0F">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（3）营业执照</w:t>
      </w:r>
      <w:r>
        <w:rPr>
          <w:rFonts w:hint="eastAsia" w:asciiTheme="minorEastAsia" w:hAnsiTheme="minorEastAsia" w:eastAsiaTheme="minorEastAsia" w:cstheme="minorEastAsia"/>
          <w:color w:val="auto"/>
          <w:highlight w:val="none"/>
        </w:rPr>
        <w:t>………………………………………………………………………………（页码）</w:t>
      </w:r>
    </w:p>
    <w:p w14:paraId="7446CE8B">
      <w:pPr>
        <w:snapToGrid w:val="0"/>
        <w:spacing w:line="360" w:lineRule="auto"/>
        <w:ind w:firstLine="480" w:firstLineChars="200"/>
        <w:jc w:val="distribute"/>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（4）符合性审查资料</w:t>
      </w:r>
      <w:r>
        <w:rPr>
          <w:rFonts w:hint="eastAsia" w:asciiTheme="minorEastAsia" w:hAnsiTheme="minorEastAsia" w:eastAsiaTheme="minorEastAsia" w:cstheme="minorEastAsia"/>
          <w:color w:val="auto"/>
          <w:highlight w:val="none"/>
        </w:rPr>
        <w:t>………………………………………………………………………（页码）</w:t>
      </w:r>
    </w:p>
    <w:p w14:paraId="6D722A67">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（5）评审标准相应的商务技术资料</w:t>
      </w:r>
      <w:r>
        <w:rPr>
          <w:rFonts w:hint="eastAsia" w:asciiTheme="minorEastAsia" w:hAnsiTheme="minorEastAsia" w:eastAsiaTheme="minorEastAsia" w:cstheme="minorEastAsia"/>
          <w:color w:val="auto"/>
          <w:highlight w:val="none"/>
        </w:rPr>
        <w:t>……………………………………………………（页码）</w:t>
      </w:r>
    </w:p>
    <w:p w14:paraId="7BC354EF">
      <w:pPr>
        <w:snapToGrid w:val="0"/>
        <w:spacing w:line="360" w:lineRule="auto"/>
        <w:ind w:firstLine="480" w:firstLineChars="200"/>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（6）商务技术偏离表</w:t>
      </w:r>
      <w:r>
        <w:rPr>
          <w:rFonts w:hint="eastAsia" w:asciiTheme="minorEastAsia" w:hAnsiTheme="minorEastAsia" w:eastAsiaTheme="minorEastAsia" w:cstheme="minorEastAsia"/>
          <w:color w:val="auto"/>
          <w:highlight w:val="none"/>
        </w:rPr>
        <w:t>………………………………………………………………………（页码）</w:t>
      </w:r>
    </w:p>
    <w:p w14:paraId="55AAA879">
      <w:pPr>
        <w:snapToGrid w:val="0"/>
        <w:spacing w:line="360" w:lineRule="auto"/>
        <w:ind w:left="479" w:leftChars="228"/>
        <w:jc w:val="distribute"/>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（7）</w:t>
      </w:r>
      <w:r>
        <w:rPr>
          <w:rFonts w:hint="eastAsia" w:asciiTheme="minorEastAsia" w:hAnsiTheme="minorEastAsia" w:eastAsiaTheme="minorEastAsia" w:cstheme="minorEastAsia"/>
          <w:color w:val="auto"/>
          <w:sz w:val="24"/>
          <w:highlight w:val="none"/>
          <w:lang w:val="zh-CN"/>
        </w:rPr>
        <w:t>响应人廉洁自律承诺书</w:t>
      </w:r>
      <w:r>
        <w:rPr>
          <w:rFonts w:hint="eastAsia" w:asciiTheme="minorEastAsia" w:hAnsiTheme="minorEastAsia" w:eastAsiaTheme="minorEastAsia" w:cstheme="minorEastAsia"/>
          <w:color w:val="auto"/>
          <w:highlight w:val="none"/>
        </w:rPr>
        <w:t>……………………………………………………………（页码）</w:t>
      </w:r>
    </w:p>
    <w:p w14:paraId="7503667C">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67B81E68">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2507C34D">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3D9CC0C8">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61DE8FCE">
      <w:pPr>
        <w:snapToGrid w:val="0"/>
        <w:spacing w:line="360" w:lineRule="auto"/>
        <w:jc w:val="center"/>
        <w:rPr>
          <w:rFonts w:hint="eastAsia" w:asciiTheme="minorEastAsia" w:hAnsiTheme="minorEastAsia" w:eastAsiaTheme="minorEastAsia" w:cstheme="minorEastAsia"/>
          <w:b/>
          <w:color w:val="auto"/>
          <w:kern w:val="0"/>
          <w:sz w:val="32"/>
          <w:szCs w:val="32"/>
          <w:highlight w:val="none"/>
          <w:lang w:val="zh-CN"/>
        </w:rPr>
      </w:pPr>
    </w:p>
    <w:p w14:paraId="4C1EED8D">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7312D375">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2CEC67D8">
      <w:pPr>
        <w:rPr>
          <w:rFonts w:hint="eastAsia" w:asciiTheme="minorEastAsia" w:hAnsiTheme="minorEastAsia" w:eastAsiaTheme="minorEastAsia" w:cstheme="minorEastAsia"/>
          <w:color w:val="auto"/>
          <w:highlight w:val="none"/>
        </w:rPr>
      </w:pPr>
    </w:p>
    <w:p w14:paraId="6AF4EB80">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7CA3B86">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57040590">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5992D11">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40038667">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1AF3D389">
      <w:pPr>
        <w:snapToGrid w:val="0"/>
        <w:spacing w:line="360" w:lineRule="auto"/>
        <w:jc w:val="center"/>
        <w:outlineLvl w:val="0"/>
        <w:rPr>
          <w:rFonts w:hint="eastAsia" w:asciiTheme="minorEastAsia" w:hAnsiTheme="minorEastAsia" w:eastAsiaTheme="minorEastAsia" w:cstheme="minorEastAsia"/>
          <w:b/>
          <w:color w:val="auto"/>
          <w:kern w:val="0"/>
          <w:sz w:val="32"/>
          <w:szCs w:val="32"/>
          <w:highlight w:val="none"/>
        </w:rPr>
      </w:pPr>
    </w:p>
    <w:p w14:paraId="05538342">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3C1C5C58">
      <w:pPr>
        <w:snapToGrid w:val="0"/>
        <w:spacing w:line="360" w:lineRule="auto"/>
        <w:jc w:val="center"/>
        <w:outlineLvl w:val="0"/>
        <w:rPr>
          <w:rFonts w:hint="eastAsia" w:asciiTheme="minorEastAsia" w:hAnsiTheme="minorEastAsia" w:eastAsiaTheme="minorEastAsia" w:cstheme="minorEastAsia"/>
          <w:b/>
          <w:color w:val="auto"/>
          <w:sz w:val="32"/>
          <w:szCs w:val="32"/>
          <w:highlight w:val="none"/>
        </w:rPr>
      </w:pPr>
      <w:r>
        <w:rPr>
          <w:rFonts w:hint="eastAsia" w:asciiTheme="minorEastAsia" w:hAnsiTheme="minorEastAsia" w:eastAsiaTheme="minorEastAsia" w:cstheme="minorEastAsia"/>
          <w:b/>
          <w:color w:val="auto"/>
          <w:kern w:val="0"/>
          <w:sz w:val="32"/>
          <w:szCs w:val="32"/>
          <w:highlight w:val="none"/>
        </w:rPr>
        <w:t>一、交易函</w:t>
      </w:r>
    </w:p>
    <w:p w14:paraId="7D8B0FC4">
      <w:pPr>
        <w:snapToGrid w:val="0"/>
        <w:spacing w:line="360" w:lineRule="auto"/>
        <w:rPr>
          <w:rFonts w:hint="eastAsia" w:asciiTheme="minorEastAsia" w:hAnsiTheme="minorEastAsia" w:eastAsiaTheme="minorEastAsia" w:cstheme="minorEastAsia"/>
          <w:color w:val="auto"/>
          <w:sz w:val="24"/>
          <w:highlight w:val="none"/>
          <w:u w:val="single"/>
        </w:rPr>
      </w:pPr>
      <w:r>
        <w:rPr>
          <w:rFonts w:hint="eastAsia" w:asciiTheme="minorEastAsia" w:hAnsiTheme="minorEastAsia" w:eastAsiaTheme="minorEastAsia" w:cstheme="minorEastAsia"/>
          <w:color w:val="auto"/>
          <w:sz w:val="24"/>
          <w:highlight w:val="none"/>
          <w:u w:val="single"/>
        </w:rPr>
        <w:t>（交易发起人）、（代理机构）：</w:t>
      </w:r>
    </w:p>
    <w:p w14:paraId="5222C934">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我方参加你方组织的</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sz w:val="24"/>
          <w:highlight w:val="none"/>
        </w:rPr>
        <w:t>招标的有关活动，并对此项目进行投标。为此：</w:t>
      </w:r>
    </w:p>
    <w:p w14:paraId="1B171009">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1、我方承诺交易有效期从提交响应文件的截止之日起</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天（不少于90天）</w:t>
      </w:r>
      <w:r>
        <w:rPr>
          <w:rFonts w:hint="eastAsia" w:asciiTheme="minorEastAsia" w:hAnsiTheme="minorEastAsia" w:eastAsiaTheme="minorEastAsia" w:cstheme="minorEastAsia"/>
          <w:color w:val="auto"/>
          <w:highlight w:val="none"/>
        </w:rPr>
        <w:t>，</w:t>
      </w:r>
      <w:r>
        <w:rPr>
          <w:rFonts w:hint="eastAsia" w:asciiTheme="minorEastAsia" w:hAnsiTheme="minorEastAsia" w:eastAsiaTheme="minorEastAsia" w:cstheme="minorEastAsia"/>
          <w:color w:val="auto"/>
          <w:sz w:val="24"/>
          <w:highlight w:val="none"/>
        </w:rPr>
        <w:t>本响应文件在交易有效期满之前均具有约束力。</w:t>
      </w:r>
    </w:p>
    <w:p w14:paraId="6F7CBD33">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2、我方的响应文件包括以下内容：</w:t>
      </w:r>
    </w:p>
    <w:p w14:paraId="3A909227">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2.1资格文件：</w:t>
      </w:r>
    </w:p>
    <w:p w14:paraId="314D8AD1">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2.1.1承诺函；</w:t>
      </w:r>
    </w:p>
    <w:p w14:paraId="15B5ADC8">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2.1.2本项目的特定资格要求（如果有）。</w:t>
      </w:r>
    </w:p>
    <w:p w14:paraId="4ABD5E44">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lang w:val="zh-CN"/>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2商务技术</w:t>
      </w:r>
      <w:r>
        <w:rPr>
          <w:rFonts w:hint="eastAsia" w:asciiTheme="minorEastAsia" w:hAnsiTheme="minorEastAsia" w:eastAsiaTheme="minorEastAsia" w:cstheme="minorEastAsia"/>
          <w:color w:val="auto"/>
          <w:sz w:val="24"/>
          <w:highlight w:val="none"/>
          <w:lang w:val="zh-CN"/>
        </w:rPr>
        <w:t>文件：</w:t>
      </w:r>
    </w:p>
    <w:p w14:paraId="2A92ED14">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2.2.1交易函；</w:t>
      </w:r>
    </w:p>
    <w:p w14:paraId="7F71E7ED">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2.2.2授权委托书或法定代表人（单位负责人）身份证明；</w:t>
      </w:r>
    </w:p>
    <w:p w14:paraId="4AE88DAA">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2.2.3营业执照；</w:t>
      </w:r>
    </w:p>
    <w:p w14:paraId="0BBD9160">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2.2.4符合性审查资料；</w:t>
      </w:r>
    </w:p>
    <w:p w14:paraId="08E372DC">
      <w:pPr>
        <w:snapToGrid w:val="0"/>
        <w:spacing w:line="440" w:lineRule="exact"/>
        <w:ind w:left="420" w:leftChars="200" w:firstLine="48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2.2.5评审标准相应的商务技术资料；</w:t>
      </w:r>
    </w:p>
    <w:p w14:paraId="34E4D0BF">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2.2.6商务技术偏离表；</w:t>
      </w:r>
    </w:p>
    <w:p w14:paraId="1CAF2F91">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2.2.7</w:t>
      </w:r>
      <w:r>
        <w:rPr>
          <w:rFonts w:hint="eastAsia" w:asciiTheme="minorEastAsia" w:hAnsiTheme="minorEastAsia" w:eastAsiaTheme="minorEastAsia" w:cstheme="minorEastAsia"/>
          <w:color w:val="auto"/>
          <w:sz w:val="24"/>
          <w:highlight w:val="none"/>
          <w:lang w:val="zh-CN"/>
        </w:rPr>
        <w:t>响应人廉洁自律承诺书。</w:t>
      </w:r>
    </w:p>
    <w:p w14:paraId="0E93277A">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r>
        <w:rPr>
          <w:rFonts w:hint="eastAsia" w:asciiTheme="minorEastAsia" w:hAnsiTheme="minorEastAsia" w:eastAsiaTheme="minorEastAsia" w:cstheme="minorEastAsia"/>
          <w:color w:val="auto"/>
          <w:sz w:val="24"/>
          <w:highlight w:val="none"/>
          <w:lang w:val="zh-CN"/>
        </w:rPr>
        <w:t>.</w:t>
      </w:r>
      <w:r>
        <w:rPr>
          <w:rFonts w:hint="eastAsia" w:asciiTheme="minorEastAsia" w:hAnsiTheme="minorEastAsia" w:eastAsiaTheme="minorEastAsia" w:cstheme="minorEastAsia"/>
          <w:color w:val="auto"/>
          <w:sz w:val="24"/>
          <w:highlight w:val="none"/>
        </w:rPr>
        <w:t>3报价文件</w:t>
      </w:r>
    </w:p>
    <w:p w14:paraId="7C33618F">
      <w:pPr>
        <w:snapToGrid w:val="0"/>
        <w:spacing w:line="440" w:lineRule="exact"/>
        <w:ind w:left="420" w:leftChars="2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2.3.1交易一览表（报价表）。</w:t>
      </w:r>
    </w:p>
    <w:p w14:paraId="6D1AA730">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3、我方承诺除商务技术偏离表列出的偏离外，我方响应公开竞争文件的全部要求。</w:t>
      </w:r>
    </w:p>
    <w:p w14:paraId="0625A07D">
      <w:pPr>
        <w:snapToGrid w:val="0"/>
        <w:spacing w:line="440" w:lineRule="exact"/>
        <w:ind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4、如我方成交，我方承诺：</w:t>
      </w:r>
    </w:p>
    <w:p w14:paraId="41957447">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4.1在收到成交通知书后，在成交通知书规定的期限内与你方签订合同； </w:t>
      </w:r>
    </w:p>
    <w:p w14:paraId="259172B8">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4.2在签订合同时不向你方提出附加条件； </w:t>
      </w:r>
    </w:p>
    <w:p w14:paraId="52F19EAD">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4.3按照公开竞争文件要求提交履约保证金； </w:t>
      </w:r>
    </w:p>
    <w:p w14:paraId="63B33143">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4.4在合同约定的期限内完成合同规定的全部义务。 </w:t>
      </w:r>
    </w:p>
    <w:p w14:paraId="78D1799C">
      <w:pPr>
        <w:snapToGrid w:val="0"/>
        <w:spacing w:line="440" w:lineRule="exact"/>
        <w:ind w:left="210" w:leftChars="100" w:firstLine="480" w:firstLineChars="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5、其他补充说明:</w:t>
      </w:r>
      <w:r>
        <w:rPr>
          <w:rFonts w:hint="eastAsia" w:asciiTheme="minorEastAsia" w:hAnsiTheme="minorEastAsia" w:eastAsiaTheme="minorEastAsia" w:cstheme="minorEastAsia"/>
          <w:color w:val="auto"/>
          <w:sz w:val="24"/>
          <w:highlight w:val="none"/>
          <w:u w:val="single"/>
        </w:rPr>
        <w:t xml:space="preserve">           </w:t>
      </w:r>
      <w:r>
        <w:rPr>
          <w:rFonts w:hint="eastAsia" w:asciiTheme="minorEastAsia" w:hAnsiTheme="minorEastAsia" w:eastAsiaTheme="minorEastAsia" w:cstheme="minorEastAsia"/>
          <w:color w:val="auto"/>
          <w:sz w:val="24"/>
          <w:highlight w:val="none"/>
        </w:rPr>
        <w:t>。</w:t>
      </w:r>
    </w:p>
    <w:p w14:paraId="01BFC2FF">
      <w:pPr>
        <w:spacing w:line="440" w:lineRule="exact"/>
        <w:ind w:firstLine="3600" w:firstLineChars="15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响应人名称（电子签名）：                          </w:t>
      </w:r>
    </w:p>
    <w:p w14:paraId="104920D0">
      <w:pPr>
        <w:spacing w:line="440" w:lineRule="exact"/>
        <w:jc w:val="center"/>
        <w:rPr>
          <w:rFonts w:hint="eastAsia" w:asciiTheme="minorEastAsia" w:hAnsiTheme="minorEastAsia" w:eastAsiaTheme="minorEastAsia" w:cstheme="minorEastAsia"/>
          <w:color w:val="auto"/>
          <w:kern w:val="0"/>
          <w:sz w:val="24"/>
          <w:highlight w:val="none"/>
          <w:u w:val="single"/>
        </w:rPr>
      </w:pPr>
      <w:r>
        <w:rPr>
          <w:rFonts w:hint="eastAsia" w:asciiTheme="minorEastAsia" w:hAnsiTheme="minorEastAsia" w:eastAsiaTheme="minorEastAsia" w:cstheme="minorEastAsia"/>
          <w:color w:val="auto"/>
          <w:sz w:val="24"/>
          <w:highlight w:val="none"/>
        </w:rPr>
        <w:t xml:space="preserve">     日期：  年   月   日</w:t>
      </w:r>
    </w:p>
    <w:p w14:paraId="66F1AC97">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4694799B">
      <w:pPr>
        <w:pStyle w:val="3"/>
        <w:rPr>
          <w:rFonts w:hint="eastAsia" w:asciiTheme="minorEastAsia" w:hAnsiTheme="minorEastAsia" w:eastAsiaTheme="minorEastAsia" w:cstheme="minorEastAsia"/>
          <w:color w:val="auto"/>
          <w:highlight w:val="none"/>
          <w:lang w:val="en-US"/>
        </w:rPr>
      </w:pPr>
    </w:p>
    <w:p w14:paraId="797BD47D">
      <w:pPr>
        <w:jc w:val="center"/>
        <w:rPr>
          <w:rFonts w:hint="eastAsia" w:asciiTheme="minorEastAsia" w:hAnsiTheme="minorEastAsia" w:eastAsiaTheme="minorEastAsia" w:cstheme="minorEastAsia"/>
          <w:b/>
          <w:color w:val="auto"/>
          <w:kern w:val="0"/>
          <w:sz w:val="32"/>
          <w:szCs w:val="32"/>
          <w:highlight w:val="none"/>
        </w:rPr>
      </w:pPr>
    </w:p>
    <w:p w14:paraId="0254ED17">
      <w:pPr>
        <w:jc w:val="center"/>
        <w:rPr>
          <w:rFonts w:hint="eastAsia" w:asciiTheme="minorEastAsia" w:hAnsiTheme="minorEastAsia" w:eastAsiaTheme="minorEastAsia" w:cstheme="minorEastAsia"/>
          <w:b/>
          <w:color w:val="auto"/>
          <w:kern w:val="0"/>
          <w:sz w:val="32"/>
          <w:szCs w:val="32"/>
          <w:highlight w:val="none"/>
          <w:lang w:val="zh-CN"/>
        </w:rPr>
      </w:pPr>
      <w:r>
        <w:rPr>
          <w:rFonts w:hint="eastAsia" w:asciiTheme="minorEastAsia" w:hAnsiTheme="minorEastAsia" w:eastAsiaTheme="minorEastAsia" w:cstheme="minorEastAsia"/>
          <w:b/>
          <w:color w:val="auto"/>
          <w:kern w:val="0"/>
          <w:sz w:val="32"/>
          <w:szCs w:val="32"/>
          <w:highlight w:val="none"/>
          <w:lang w:val="zh-CN"/>
        </w:rPr>
        <w:t>二、授权委托书或法定代表人（单位负责人、自然人本人）身份证明</w:t>
      </w:r>
    </w:p>
    <w:p w14:paraId="405B2154">
      <w:pPr>
        <w:snapToGrid w:val="0"/>
        <w:spacing w:line="360" w:lineRule="auto"/>
        <w:rPr>
          <w:rFonts w:hint="eastAsia" w:asciiTheme="minorEastAsia" w:hAnsiTheme="minorEastAsia" w:eastAsiaTheme="minorEastAsia" w:cstheme="minorEastAsia"/>
          <w:color w:val="auto"/>
          <w:sz w:val="24"/>
          <w:highlight w:val="none"/>
        </w:rPr>
      </w:pPr>
    </w:p>
    <w:p w14:paraId="2433AB20">
      <w:pPr>
        <w:snapToGrid w:val="0"/>
        <w:spacing w:line="360" w:lineRule="auto"/>
        <w:ind w:firstLine="2872" w:firstLineChars="894"/>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lang w:val="zh-CN"/>
        </w:rPr>
        <w:t>授权委托书</w:t>
      </w:r>
    </w:p>
    <w:p w14:paraId="349C5ADC">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2CEF6E78">
      <w:pPr>
        <w:snapToGrid w:val="0"/>
        <w:spacing w:line="360" w:lineRule="auto"/>
        <w:ind w:firstLine="576"/>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现</w:t>
      </w:r>
      <w:r>
        <w:rPr>
          <w:rFonts w:hint="eastAsia" w:asciiTheme="minorEastAsia" w:hAnsiTheme="minorEastAsia" w:eastAsiaTheme="minorEastAsia" w:cstheme="minorEastAsia"/>
          <w:color w:val="auto"/>
          <w:kern w:val="0"/>
          <w:sz w:val="24"/>
          <w:highlight w:val="none"/>
          <w:lang w:val="zh-CN"/>
        </w:rPr>
        <w:t>委托（姓名）为我方代理人（身份证号码：</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，手机：</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rPr>
        <w:t xml:space="preserve"> </w:t>
      </w:r>
      <w:r>
        <w:rPr>
          <w:rFonts w:hint="eastAsia" w:asciiTheme="minorEastAsia" w:hAnsiTheme="minorEastAsia" w:eastAsiaTheme="minorEastAsia" w:cstheme="minorEastAsia"/>
          <w:color w:val="auto"/>
          <w:kern w:val="0"/>
          <w:sz w:val="24"/>
          <w:highlight w:val="none"/>
          <w:lang w:val="zh-CN"/>
        </w:rPr>
        <w:t>），以我方名义处理</w:t>
      </w:r>
      <w:r>
        <w:rPr>
          <w:rFonts w:hint="eastAsia" w:asciiTheme="minorEastAsia" w:hAnsiTheme="minorEastAsia" w:eastAsiaTheme="minorEastAsia" w:cstheme="minorEastAsia"/>
          <w:color w:val="auto"/>
          <w:sz w:val="24"/>
          <w:highlight w:val="none"/>
          <w:u w:val="single"/>
        </w:rPr>
        <w:t>（项目名称）【交易编号：】</w:t>
      </w:r>
      <w:r>
        <w:rPr>
          <w:rFonts w:hint="eastAsia" w:asciiTheme="minorEastAsia" w:hAnsiTheme="minorEastAsia" w:eastAsiaTheme="minorEastAsia" w:cstheme="minorEastAsia"/>
          <w:color w:val="auto"/>
          <w:kern w:val="0"/>
          <w:sz w:val="24"/>
          <w:highlight w:val="none"/>
          <w:lang w:val="zh-CN"/>
        </w:rPr>
        <w:t>交易项目的一切事项，其法律后果由我方承担。</w:t>
      </w:r>
    </w:p>
    <w:p w14:paraId="17A85E0E">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委托期限</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自</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日起至</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年</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月</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kern w:val="0"/>
          <w:sz w:val="24"/>
          <w:highlight w:val="none"/>
          <w:lang w:val="zh-CN"/>
        </w:rPr>
        <w:t>日止。</w:t>
      </w:r>
    </w:p>
    <w:p w14:paraId="243E0680">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特此告知。</w:t>
      </w:r>
    </w:p>
    <w:p w14:paraId="5337E9F1">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 xml:space="preserve">                                                 响应人名称(电子签名)：</w:t>
      </w:r>
    </w:p>
    <w:p w14:paraId="23D10A2E">
      <w:pPr>
        <w:snapToGrid w:val="0"/>
        <w:spacing w:line="360" w:lineRule="auto"/>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签发日期：  年  月   日</w:t>
      </w:r>
    </w:p>
    <w:p w14:paraId="11785EBC">
      <w:pPr>
        <w:snapToGrid w:val="0"/>
        <w:spacing w:line="360" w:lineRule="auto"/>
        <w:rPr>
          <w:rFonts w:hint="eastAsia" w:asciiTheme="minorEastAsia" w:hAnsiTheme="minorEastAsia" w:eastAsiaTheme="minorEastAsia" w:cstheme="minorEastAsia"/>
          <w:color w:val="auto"/>
          <w:sz w:val="24"/>
          <w:highlight w:val="none"/>
        </w:rPr>
      </w:pPr>
    </w:p>
    <w:p w14:paraId="56D700C1">
      <w:pPr>
        <w:snapToGrid w:val="0"/>
        <w:spacing w:line="360" w:lineRule="auto"/>
        <w:rPr>
          <w:rFonts w:hint="eastAsia" w:asciiTheme="minorEastAsia" w:hAnsiTheme="minorEastAsia" w:eastAsiaTheme="minorEastAsia" w:cstheme="minorEastAsia"/>
          <w:color w:val="auto"/>
          <w:kern w:val="0"/>
          <w:sz w:val="24"/>
          <w:highlight w:val="none"/>
          <w:lang w:val="zh-CN"/>
        </w:rPr>
      </w:pPr>
    </w:p>
    <w:p w14:paraId="229BB193">
      <w:pPr>
        <w:autoSpaceDE w:val="0"/>
        <w:autoSpaceDN w:val="0"/>
        <w:spacing w:line="360" w:lineRule="auto"/>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kern w:val="0"/>
          <w:sz w:val="32"/>
          <w:szCs w:val="32"/>
          <w:highlight w:val="none"/>
          <w:lang w:val="zh-CN"/>
        </w:rPr>
        <w:t>法定代表人、单位负责人或自然人本人</w:t>
      </w:r>
      <w:r>
        <w:rPr>
          <w:rFonts w:hint="eastAsia" w:asciiTheme="minorEastAsia" w:hAnsiTheme="minorEastAsia" w:eastAsiaTheme="minorEastAsia" w:cstheme="minorEastAsia"/>
          <w:b/>
          <w:color w:val="auto"/>
          <w:sz w:val="30"/>
          <w:szCs w:val="30"/>
          <w:highlight w:val="none"/>
        </w:rPr>
        <w:t>的身份证明（适用于法定代表人、单位负责人或者自然人本人代表响应人参加投标）</w:t>
      </w:r>
    </w:p>
    <w:p w14:paraId="458DCA5F">
      <w:pPr>
        <w:pStyle w:val="157"/>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F712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315AFCF7">
            <w:pPr>
              <w:pStyle w:val="157"/>
              <w:adjustRightInd w:val="0"/>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Cs/>
                <w:color w:val="auto"/>
                <w:sz w:val="24"/>
                <w:highlight w:val="none"/>
              </w:rPr>
              <w:t>正面：                                 反面：</w:t>
            </w:r>
          </w:p>
          <w:p w14:paraId="01DB7C79">
            <w:pPr>
              <w:pStyle w:val="157"/>
              <w:adjustRightInd w:val="0"/>
              <w:spacing w:line="360" w:lineRule="auto"/>
              <w:rPr>
                <w:rFonts w:hint="eastAsia" w:asciiTheme="minorEastAsia" w:hAnsiTheme="minorEastAsia" w:eastAsiaTheme="minorEastAsia" w:cstheme="minorEastAsia"/>
                <w:bCs/>
                <w:color w:val="auto"/>
                <w:sz w:val="24"/>
                <w:highlight w:val="none"/>
              </w:rPr>
            </w:pPr>
          </w:p>
        </w:tc>
      </w:tr>
    </w:tbl>
    <w:p w14:paraId="519AF0A3">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0DDBCF3A">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响应人名称(电子签名)：                              </w:t>
      </w:r>
    </w:p>
    <w:p w14:paraId="5880CDA8">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                   日期：  年  月  日</w:t>
      </w:r>
    </w:p>
    <w:p w14:paraId="7A7DA043">
      <w:pPr>
        <w:jc w:val="center"/>
        <w:rPr>
          <w:rFonts w:hint="eastAsia" w:asciiTheme="minorEastAsia" w:hAnsiTheme="minorEastAsia" w:eastAsiaTheme="minorEastAsia" w:cstheme="minorEastAsia"/>
          <w:b/>
          <w:color w:val="auto"/>
          <w:kern w:val="0"/>
          <w:sz w:val="32"/>
          <w:szCs w:val="32"/>
          <w:highlight w:val="none"/>
        </w:rPr>
      </w:pPr>
    </w:p>
    <w:p w14:paraId="04C073A3">
      <w:pP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br w:type="page"/>
      </w:r>
    </w:p>
    <w:p w14:paraId="07559D34">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三、营业执照</w:t>
      </w:r>
    </w:p>
    <w:p w14:paraId="7FC0B4F2">
      <w:pPr>
        <w:jc w:val="center"/>
        <w:rPr>
          <w:rFonts w:hint="eastAsia" w:asciiTheme="minorEastAsia" w:hAnsiTheme="minorEastAsia" w:eastAsiaTheme="minorEastAsia" w:cstheme="minorEastAsia"/>
          <w:b/>
          <w:color w:val="auto"/>
          <w:kern w:val="0"/>
          <w:sz w:val="32"/>
          <w:szCs w:val="32"/>
          <w:highlight w:val="none"/>
        </w:rPr>
      </w:pP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FC4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9207" w:type="dxa"/>
          </w:tcPr>
          <w:p w14:paraId="6779D98D">
            <w:pPr>
              <w:pStyle w:val="157"/>
              <w:adjustRightInd w:val="0"/>
              <w:spacing w:line="360" w:lineRule="auto"/>
              <w:rPr>
                <w:rFonts w:hint="eastAsia" w:asciiTheme="minorEastAsia" w:hAnsiTheme="minorEastAsia" w:eastAsiaTheme="minorEastAsia" w:cstheme="minorEastAsia"/>
                <w:bCs/>
                <w:color w:val="auto"/>
                <w:sz w:val="24"/>
                <w:highlight w:val="none"/>
              </w:rPr>
            </w:pPr>
          </w:p>
        </w:tc>
      </w:tr>
    </w:tbl>
    <w:p w14:paraId="396E3D87">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71F4915F">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p>
    <w:p w14:paraId="1F1E1C19">
      <w:pPr>
        <w:snapToGrid w:val="0"/>
        <w:spacing w:line="360" w:lineRule="auto"/>
        <w:ind w:firstLine="576"/>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响应人名称(电子签名)：                              </w:t>
      </w:r>
    </w:p>
    <w:p w14:paraId="44DB0634">
      <w:pPr>
        <w:spacing w:line="360" w:lineRule="auto"/>
        <w:jc w:val="center"/>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日期：  年  月  日</w:t>
      </w:r>
    </w:p>
    <w:p w14:paraId="0DD6DF14">
      <w:pPr>
        <w:jc w:val="center"/>
        <w:rPr>
          <w:rFonts w:hint="eastAsia" w:asciiTheme="minorEastAsia" w:hAnsiTheme="minorEastAsia" w:eastAsiaTheme="minorEastAsia" w:cstheme="minorEastAsia"/>
          <w:b/>
          <w:color w:val="auto"/>
          <w:kern w:val="0"/>
          <w:sz w:val="32"/>
          <w:szCs w:val="32"/>
          <w:highlight w:val="none"/>
        </w:rPr>
      </w:pPr>
    </w:p>
    <w:p w14:paraId="6A787831">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四、符合性审查资料</w:t>
      </w:r>
    </w:p>
    <w:p w14:paraId="67B034DB">
      <w:pPr>
        <w:jc w:val="center"/>
        <w:rPr>
          <w:rFonts w:hint="eastAsia" w:asciiTheme="minorEastAsia" w:hAnsiTheme="minorEastAsia" w:eastAsiaTheme="minorEastAsia" w:cstheme="minorEastAsia"/>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976"/>
        <w:gridCol w:w="3566"/>
        <w:gridCol w:w="1418"/>
      </w:tblGrid>
      <w:tr w14:paraId="0BF22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37678B64">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序号</w:t>
            </w:r>
          </w:p>
        </w:tc>
        <w:tc>
          <w:tcPr>
            <w:tcW w:w="3976" w:type="dxa"/>
            <w:vAlign w:val="center"/>
          </w:tcPr>
          <w:p w14:paraId="2CF9F15E">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实质性要求</w:t>
            </w:r>
          </w:p>
        </w:tc>
        <w:tc>
          <w:tcPr>
            <w:tcW w:w="3566" w:type="dxa"/>
            <w:vAlign w:val="center"/>
          </w:tcPr>
          <w:p w14:paraId="279E5764">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需要提供的符合性审查资料</w:t>
            </w:r>
          </w:p>
        </w:tc>
        <w:tc>
          <w:tcPr>
            <w:tcW w:w="1418" w:type="dxa"/>
            <w:vAlign w:val="center"/>
          </w:tcPr>
          <w:p w14:paraId="646AC455">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响应文件中的</w:t>
            </w:r>
          </w:p>
          <w:p w14:paraId="55590B3E">
            <w:pPr>
              <w:snapToGrid w:val="0"/>
              <w:spacing w:line="240" w:lineRule="atLeast"/>
              <w:jc w:val="center"/>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页码位置</w:t>
            </w:r>
          </w:p>
        </w:tc>
      </w:tr>
      <w:tr w14:paraId="6104E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308A827">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1</w:t>
            </w:r>
          </w:p>
        </w:tc>
        <w:tc>
          <w:tcPr>
            <w:tcW w:w="3976" w:type="dxa"/>
            <w:vAlign w:val="center"/>
          </w:tcPr>
          <w:p w14:paraId="2BE29A69">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响应文件按照公开竞争文件要求签署、盖章。</w:t>
            </w:r>
          </w:p>
        </w:tc>
        <w:tc>
          <w:tcPr>
            <w:tcW w:w="3566" w:type="dxa"/>
            <w:vAlign w:val="center"/>
          </w:tcPr>
          <w:p w14:paraId="688BF77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需要使用电子签名或者签字盖章的响应文件的组成部分</w:t>
            </w:r>
          </w:p>
        </w:tc>
        <w:tc>
          <w:tcPr>
            <w:tcW w:w="1418" w:type="dxa"/>
            <w:vAlign w:val="center"/>
          </w:tcPr>
          <w:p w14:paraId="6EBF9268">
            <w:pPr>
              <w:jc w:val="center"/>
              <w:rPr>
                <w:rFonts w:hint="eastAsia" w:asciiTheme="minorEastAsia" w:hAnsiTheme="minorEastAsia" w:eastAsiaTheme="minorEastAsia" w:cstheme="minorEastAsia"/>
                <w:color w:val="auto"/>
                <w:sz w:val="24"/>
                <w:highlight w:val="none"/>
              </w:rPr>
            </w:pPr>
          </w:p>
          <w:p w14:paraId="35478C79">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见响应文件</w:t>
            </w:r>
          </w:p>
          <w:p w14:paraId="7A1DB08C">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72DE4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80AD810">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2</w:t>
            </w:r>
          </w:p>
        </w:tc>
        <w:tc>
          <w:tcPr>
            <w:tcW w:w="3976" w:type="dxa"/>
            <w:vAlign w:val="center"/>
          </w:tcPr>
          <w:p w14:paraId="3069ED2A">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响应文件中承诺的交易有效期不少于公开竞争文件中载明的交易有效期。</w:t>
            </w:r>
          </w:p>
        </w:tc>
        <w:tc>
          <w:tcPr>
            <w:tcW w:w="3566" w:type="dxa"/>
            <w:vAlign w:val="center"/>
          </w:tcPr>
          <w:p w14:paraId="6EF9B698">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交易函</w:t>
            </w:r>
          </w:p>
        </w:tc>
        <w:tc>
          <w:tcPr>
            <w:tcW w:w="1418" w:type="dxa"/>
            <w:vAlign w:val="center"/>
          </w:tcPr>
          <w:p w14:paraId="318287BA">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r w14:paraId="13E19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602D20">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3</w:t>
            </w:r>
          </w:p>
        </w:tc>
        <w:tc>
          <w:tcPr>
            <w:tcW w:w="3976" w:type="dxa"/>
            <w:vAlign w:val="center"/>
          </w:tcPr>
          <w:p w14:paraId="12C25894">
            <w:pPr>
              <w:spacing w:line="360" w:lineRule="auto"/>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响应文件满足公开竞争文件的其它实质性要求。</w:t>
            </w:r>
          </w:p>
        </w:tc>
        <w:tc>
          <w:tcPr>
            <w:tcW w:w="3566" w:type="dxa"/>
            <w:vAlign w:val="center"/>
          </w:tcPr>
          <w:p w14:paraId="09F4A4F4">
            <w:pPr>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rPr>
              <w:t>公开竞争文件其它实质性要求相应的材料（“▲” 系指实质性要求条款，公开竞争文件无其它实质性要求的，无需提供）</w:t>
            </w:r>
          </w:p>
        </w:tc>
        <w:tc>
          <w:tcPr>
            <w:tcW w:w="1418" w:type="dxa"/>
            <w:vAlign w:val="center"/>
          </w:tcPr>
          <w:p w14:paraId="371CAA51">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sz w:val="24"/>
                <w:highlight w:val="none"/>
              </w:rPr>
              <w:t>见响应文件第</w:t>
            </w:r>
            <w:r>
              <w:rPr>
                <w:rFonts w:hint="eastAsia" w:asciiTheme="minorEastAsia" w:hAnsiTheme="minorEastAsia" w:eastAsiaTheme="minorEastAsia" w:cstheme="minorEastAsia"/>
                <w:color w:val="auto"/>
                <w:kern w:val="0"/>
                <w:sz w:val="24"/>
                <w:highlight w:val="none"/>
                <w:u w:val="single"/>
              </w:rPr>
              <w:t xml:space="preserve">    </w:t>
            </w:r>
            <w:r>
              <w:rPr>
                <w:rFonts w:hint="eastAsia" w:asciiTheme="minorEastAsia" w:hAnsiTheme="minorEastAsia" w:eastAsiaTheme="minorEastAsia" w:cstheme="minorEastAsia"/>
                <w:color w:val="auto"/>
                <w:sz w:val="24"/>
                <w:highlight w:val="none"/>
              </w:rPr>
              <w:t>页</w:t>
            </w:r>
          </w:p>
        </w:tc>
      </w:tr>
    </w:tbl>
    <w:p w14:paraId="1E76FDED">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65CBB1F2">
      <w:pPr>
        <w:jc w:val="center"/>
        <w:rPr>
          <w:rFonts w:hint="eastAsia" w:asciiTheme="minorEastAsia" w:hAnsiTheme="minorEastAsia" w:eastAsiaTheme="minorEastAsia" w:cstheme="minorEastAsia"/>
          <w:b/>
          <w:color w:val="auto"/>
          <w:kern w:val="0"/>
          <w:sz w:val="32"/>
          <w:szCs w:val="32"/>
          <w:highlight w:val="none"/>
        </w:rPr>
      </w:pPr>
    </w:p>
    <w:p w14:paraId="4BB66AA3">
      <w:pPr>
        <w:jc w:val="center"/>
        <w:rPr>
          <w:rFonts w:hint="eastAsia" w:asciiTheme="minorEastAsia" w:hAnsiTheme="minorEastAsia" w:eastAsiaTheme="minorEastAsia" w:cstheme="minorEastAsia"/>
          <w:b/>
          <w:color w:val="auto"/>
          <w:kern w:val="0"/>
          <w:sz w:val="32"/>
          <w:szCs w:val="32"/>
          <w:highlight w:val="none"/>
        </w:rPr>
      </w:pPr>
    </w:p>
    <w:p w14:paraId="618E576D">
      <w:pPr>
        <w:rPr>
          <w:rFonts w:hint="eastAsia" w:asciiTheme="minorEastAsia" w:hAnsiTheme="minorEastAsia" w:eastAsiaTheme="minorEastAsia" w:cstheme="minorEastAsia"/>
          <w:b/>
          <w:color w:val="auto"/>
          <w:kern w:val="0"/>
          <w:sz w:val="32"/>
          <w:szCs w:val="32"/>
          <w:highlight w:val="none"/>
        </w:rPr>
      </w:pPr>
    </w:p>
    <w:p w14:paraId="0E78ABB5">
      <w:pPr>
        <w:jc w:val="center"/>
        <w:rPr>
          <w:rFonts w:hint="eastAsia" w:asciiTheme="minorEastAsia" w:hAnsiTheme="minorEastAsia" w:eastAsiaTheme="minorEastAsia" w:cstheme="minorEastAsia"/>
          <w:b/>
          <w:color w:val="auto"/>
          <w:kern w:val="0"/>
          <w:sz w:val="32"/>
          <w:szCs w:val="32"/>
          <w:highlight w:val="none"/>
        </w:rPr>
      </w:pPr>
    </w:p>
    <w:p w14:paraId="70D5A721">
      <w:pPr>
        <w:jc w:val="center"/>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b/>
          <w:color w:val="auto"/>
          <w:kern w:val="0"/>
          <w:sz w:val="32"/>
          <w:szCs w:val="32"/>
          <w:highlight w:val="none"/>
        </w:rPr>
        <w:t>五、评审标准相应的商务技术资料</w:t>
      </w:r>
    </w:p>
    <w:p w14:paraId="33DEA978">
      <w:pPr>
        <w:snapToGrid w:val="0"/>
        <w:spacing w:line="360" w:lineRule="auto"/>
        <w:jc w:val="left"/>
        <w:rPr>
          <w:rFonts w:hint="eastAsia" w:asciiTheme="minorEastAsia" w:hAnsiTheme="minorEastAsia" w:eastAsiaTheme="minorEastAsia" w:cstheme="minorEastAsia"/>
          <w:b/>
          <w:color w:val="auto"/>
          <w:sz w:val="24"/>
          <w:highlight w:val="none"/>
        </w:rPr>
      </w:pPr>
      <w:r>
        <w:rPr>
          <w:rFonts w:hint="eastAsia" w:asciiTheme="minorEastAsia" w:hAnsiTheme="minorEastAsia" w:eastAsiaTheme="minorEastAsia" w:cstheme="minorEastAsia"/>
          <w:b/>
          <w:color w:val="auto"/>
          <w:sz w:val="24"/>
          <w:highlight w:val="none"/>
        </w:rPr>
        <w:t>（按公开竞争文件第四部分交易办法前附表中“响应文件中评审标准相应的商务技术资料目录”提供资料。）</w:t>
      </w:r>
    </w:p>
    <w:p w14:paraId="22F47F32">
      <w:pPr>
        <w:jc w:val="center"/>
        <w:rPr>
          <w:rFonts w:hint="eastAsia" w:asciiTheme="minorEastAsia" w:hAnsiTheme="minorEastAsia" w:eastAsiaTheme="minorEastAsia" w:cstheme="minorEastAsia"/>
          <w:b/>
          <w:color w:val="auto"/>
          <w:kern w:val="0"/>
          <w:sz w:val="32"/>
          <w:szCs w:val="32"/>
          <w:highlight w:val="none"/>
        </w:rPr>
      </w:pPr>
    </w:p>
    <w:p w14:paraId="32F3EDB4">
      <w:pPr>
        <w:jc w:val="center"/>
        <w:rPr>
          <w:rFonts w:hint="eastAsia" w:asciiTheme="minorEastAsia" w:hAnsiTheme="minorEastAsia" w:eastAsiaTheme="minorEastAsia" w:cstheme="minorEastAsia"/>
          <w:b/>
          <w:color w:val="auto"/>
          <w:kern w:val="0"/>
          <w:sz w:val="32"/>
          <w:szCs w:val="32"/>
          <w:highlight w:val="none"/>
        </w:rPr>
      </w:pPr>
    </w:p>
    <w:p w14:paraId="59591F6D">
      <w:pPr>
        <w:jc w:val="center"/>
        <w:rPr>
          <w:rFonts w:hint="eastAsia" w:asciiTheme="minorEastAsia" w:hAnsiTheme="minorEastAsia" w:eastAsiaTheme="minorEastAsia" w:cstheme="minorEastAsia"/>
          <w:b/>
          <w:color w:val="auto"/>
          <w:kern w:val="0"/>
          <w:sz w:val="32"/>
          <w:szCs w:val="32"/>
          <w:highlight w:val="none"/>
        </w:rPr>
      </w:pPr>
    </w:p>
    <w:p w14:paraId="21AF9BA2">
      <w:pPr>
        <w:jc w:val="center"/>
        <w:rPr>
          <w:rFonts w:hint="eastAsia" w:asciiTheme="minorEastAsia" w:hAnsiTheme="minorEastAsia" w:eastAsiaTheme="minorEastAsia" w:cstheme="minorEastAsia"/>
          <w:b/>
          <w:color w:val="auto"/>
          <w:kern w:val="0"/>
          <w:sz w:val="32"/>
          <w:szCs w:val="32"/>
          <w:highlight w:val="none"/>
        </w:rPr>
      </w:pPr>
    </w:p>
    <w:p w14:paraId="420EA6C2">
      <w:pPr>
        <w:jc w:val="center"/>
        <w:rPr>
          <w:rFonts w:hint="eastAsia" w:asciiTheme="minorEastAsia" w:hAnsiTheme="minorEastAsia" w:eastAsiaTheme="minorEastAsia" w:cstheme="minorEastAsia"/>
          <w:b/>
          <w:color w:val="auto"/>
          <w:kern w:val="0"/>
          <w:sz w:val="32"/>
          <w:szCs w:val="32"/>
          <w:highlight w:val="none"/>
        </w:rPr>
      </w:pPr>
    </w:p>
    <w:p w14:paraId="186EA0A5">
      <w:pPr>
        <w:pStyle w:val="62"/>
        <w:rPr>
          <w:rFonts w:hint="eastAsia" w:asciiTheme="minorEastAsia" w:hAnsiTheme="minorEastAsia" w:eastAsiaTheme="minorEastAsia" w:cstheme="minorEastAsia"/>
          <w:b/>
          <w:color w:val="auto"/>
          <w:kern w:val="0"/>
          <w:sz w:val="32"/>
          <w:szCs w:val="32"/>
          <w:highlight w:val="none"/>
        </w:rPr>
      </w:pPr>
    </w:p>
    <w:p w14:paraId="2234F745">
      <w:pPr>
        <w:pStyle w:val="53"/>
        <w:rPr>
          <w:rFonts w:hint="eastAsia" w:asciiTheme="minorEastAsia" w:hAnsiTheme="minorEastAsia" w:eastAsiaTheme="minorEastAsia" w:cstheme="minorEastAsia"/>
          <w:color w:val="auto"/>
          <w:highlight w:val="none"/>
        </w:rPr>
      </w:pPr>
    </w:p>
    <w:p w14:paraId="2E48EECB">
      <w:pPr>
        <w:jc w:val="center"/>
        <w:rPr>
          <w:rFonts w:hint="eastAsia" w:asciiTheme="minorEastAsia" w:hAnsiTheme="minorEastAsia" w:eastAsiaTheme="minorEastAsia" w:cstheme="minorEastAsia"/>
          <w:b/>
          <w:color w:val="auto"/>
          <w:kern w:val="0"/>
          <w:sz w:val="32"/>
          <w:szCs w:val="32"/>
          <w:highlight w:val="none"/>
        </w:rPr>
      </w:pPr>
    </w:p>
    <w:p w14:paraId="070C7345">
      <w:pPr>
        <w:jc w:val="center"/>
        <w:rPr>
          <w:rFonts w:hint="eastAsia" w:asciiTheme="minorEastAsia" w:hAnsiTheme="minorEastAsia" w:eastAsiaTheme="minorEastAsia" w:cstheme="minorEastAsia"/>
          <w:b/>
          <w:color w:val="auto"/>
          <w:kern w:val="0"/>
          <w:sz w:val="32"/>
          <w:szCs w:val="32"/>
          <w:highlight w:val="none"/>
        </w:rPr>
      </w:pPr>
    </w:p>
    <w:p w14:paraId="32CC4F74">
      <w:pPr>
        <w:jc w:val="center"/>
        <w:rPr>
          <w:rFonts w:hint="eastAsia" w:asciiTheme="minorEastAsia" w:hAnsiTheme="minorEastAsia" w:eastAsiaTheme="minorEastAsia" w:cstheme="minorEastAsia"/>
          <w:b/>
          <w:color w:val="auto"/>
          <w:kern w:val="0"/>
          <w:sz w:val="32"/>
          <w:szCs w:val="32"/>
          <w:highlight w:val="none"/>
        </w:rPr>
      </w:pPr>
    </w:p>
    <w:p w14:paraId="09934FE9">
      <w:pPr>
        <w:jc w:val="center"/>
        <w:rPr>
          <w:rFonts w:hint="eastAsia" w:asciiTheme="minorEastAsia" w:hAnsiTheme="minorEastAsia" w:eastAsiaTheme="minorEastAsia" w:cstheme="minorEastAsia"/>
          <w:b/>
          <w:color w:val="auto"/>
          <w:kern w:val="0"/>
          <w:sz w:val="32"/>
          <w:szCs w:val="32"/>
          <w:highlight w:val="none"/>
        </w:rPr>
      </w:pPr>
    </w:p>
    <w:p w14:paraId="5EC00A5F">
      <w:pPr>
        <w:spacing w:line="360" w:lineRule="auto"/>
        <w:ind w:right="420"/>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color w:val="auto"/>
          <w:kern w:val="0"/>
          <w:sz w:val="32"/>
          <w:szCs w:val="32"/>
          <w:highlight w:val="none"/>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8DF4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828CE66">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序号</w:t>
            </w:r>
          </w:p>
        </w:tc>
        <w:tc>
          <w:tcPr>
            <w:tcW w:w="3683" w:type="dxa"/>
          </w:tcPr>
          <w:p w14:paraId="78610BEF">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公开竞争文件章节及具体内容</w:t>
            </w:r>
          </w:p>
        </w:tc>
        <w:tc>
          <w:tcPr>
            <w:tcW w:w="3546" w:type="dxa"/>
          </w:tcPr>
          <w:p w14:paraId="23FA9D6F">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响应文件章节及具体内容</w:t>
            </w:r>
          </w:p>
        </w:tc>
        <w:tc>
          <w:tcPr>
            <w:tcW w:w="1276" w:type="dxa"/>
          </w:tcPr>
          <w:p w14:paraId="6600B36D">
            <w:pPr>
              <w:jc w:val="center"/>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sz w:val="24"/>
                <w:highlight w:val="none"/>
              </w:rPr>
              <w:t>偏离说明</w:t>
            </w:r>
          </w:p>
        </w:tc>
      </w:tr>
      <w:tr w14:paraId="78AA5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E6A5459">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1</w:t>
            </w:r>
          </w:p>
        </w:tc>
        <w:tc>
          <w:tcPr>
            <w:tcW w:w="3683" w:type="dxa"/>
          </w:tcPr>
          <w:p w14:paraId="651DC3B6">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4C165669">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790D2388">
            <w:pPr>
              <w:jc w:val="center"/>
              <w:rPr>
                <w:rFonts w:hint="eastAsia" w:asciiTheme="minorEastAsia" w:hAnsiTheme="minorEastAsia" w:eastAsiaTheme="minorEastAsia" w:cstheme="minorEastAsia"/>
                <w:b/>
                <w:color w:val="auto"/>
                <w:kern w:val="0"/>
                <w:sz w:val="32"/>
                <w:szCs w:val="32"/>
                <w:highlight w:val="none"/>
              </w:rPr>
            </w:pPr>
          </w:p>
        </w:tc>
      </w:tr>
      <w:tr w14:paraId="6D7B3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D4A731F">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w:t>
            </w:r>
          </w:p>
        </w:tc>
        <w:tc>
          <w:tcPr>
            <w:tcW w:w="3683" w:type="dxa"/>
          </w:tcPr>
          <w:p w14:paraId="70951BB3">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3E433A48">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78861C35">
            <w:pPr>
              <w:jc w:val="center"/>
              <w:rPr>
                <w:rFonts w:hint="eastAsia" w:asciiTheme="minorEastAsia" w:hAnsiTheme="minorEastAsia" w:eastAsiaTheme="minorEastAsia" w:cstheme="minorEastAsia"/>
                <w:b/>
                <w:color w:val="auto"/>
                <w:kern w:val="0"/>
                <w:sz w:val="32"/>
                <w:szCs w:val="32"/>
                <w:highlight w:val="none"/>
              </w:rPr>
            </w:pPr>
          </w:p>
        </w:tc>
      </w:tr>
      <w:tr w14:paraId="49262F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5595648">
            <w:pPr>
              <w:jc w:val="center"/>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w:t>
            </w:r>
          </w:p>
        </w:tc>
        <w:tc>
          <w:tcPr>
            <w:tcW w:w="3683" w:type="dxa"/>
          </w:tcPr>
          <w:p w14:paraId="3EB0D3BE">
            <w:pPr>
              <w:jc w:val="center"/>
              <w:rPr>
                <w:rFonts w:hint="eastAsia" w:asciiTheme="minorEastAsia" w:hAnsiTheme="minorEastAsia" w:eastAsiaTheme="minorEastAsia" w:cstheme="minorEastAsia"/>
                <w:b/>
                <w:color w:val="auto"/>
                <w:kern w:val="0"/>
                <w:sz w:val="32"/>
                <w:szCs w:val="32"/>
                <w:highlight w:val="none"/>
              </w:rPr>
            </w:pPr>
          </w:p>
        </w:tc>
        <w:tc>
          <w:tcPr>
            <w:tcW w:w="3546" w:type="dxa"/>
          </w:tcPr>
          <w:p w14:paraId="21E3E7F3">
            <w:pPr>
              <w:jc w:val="center"/>
              <w:rPr>
                <w:rFonts w:hint="eastAsia" w:asciiTheme="minorEastAsia" w:hAnsiTheme="minorEastAsia" w:eastAsiaTheme="minorEastAsia" w:cstheme="minorEastAsia"/>
                <w:b/>
                <w:color w:val="auto"/>
                <w:kern w:val="0"/>
                <w:sz w:val="32"/>
                <w:szCs w:val="32"/>
                <w:highlight w:val="none"/>
              </w:rPr>
            </w:pPr>
          </w:p>
        </w:tc>
        <w:tc>
          <w:tcPr>
            <w:tcW w:w="1276" w:type="dxa"/>
          </w:tcPr>
          <w:p w14:paraId="1DFD987B">
            <w:pPr>
              <w:jc w:val="center"/>
              <w:rPr>
                <w:rFonts w:hint="eastAsia" w:asciiTheme="minorEastAsia" w:hAnsiTheme="minorEastAsia" w:eastAsiaTheme="minorEastAsia" w:cstheme="minorEastAsia"/>
                <w:b/>
                <w:color w:val="auto"/>
                <w:kern w:val="0"/>
                <w:sz w:val="32"/>
                <w:szCs w:val="32"/>
                <w:highlight w:val="none"/>
              </w:rPr>
            </w:pPr>
          </w:p>
        </w:tc>
      </w:tr>
    </w:tbl>
    <w:p w14:paraId="1D58BA46">
      <w:pPr>
        <w:jc w:val="left"/>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响应人保证：除商务技术偏离表列出的偏离外，响应人响应公开竞争文件的全部要求</w:t>
      </w:r>
    </w:p>
    <w:p w14:paraId="5A8077C7">
      <w:pPr>
        <w:jc w:val="center"/>
        <w:rPr>
          <w:rFonts w:hint="eastAsia" w:asciiTheme="minorEastAsia" w:hAnsiTheme="minorEastAsia" w:eastAsiaTheme="minorEastAsia" w:cstheme="minorEastAsia"/>
          <w:b/>
          <w:color w:val="auto"/>
          <w:kern w:val="0"/>
          <w:sz w:val="32"/>
          <w:szCs w:val="32"/>
          <w:highlight w:val="none"/>
        </w:rPr>
      </w:pPr>
    </w:p>
    <w:p w14:paraId="2A9B1ED7">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61417883">
      <w:pPr>
        <w:jc w:val="center"/>
        <w:rPr>
          <w:rFonts w:hint="eastAsia" w:asciiTheme="minorEastAsia" w:hAnsiTheme="minorEastAsia" w:eastAsiaTheme="minorEastAsia" w:cstheme="minorEastAsia"/>
          <w:b/>
          <w:color w:val="auto"/>
          <w:kern w:val="0"/>
          <w:sz w:val="32"/>
          <w:szCs w:val="32"/>
          <w:highlight w:val="none"/>
        </w:rPr>
      </w:pPr>
    </w:p>
    <w:p w14:paraId="5DDB0BFF">
      <w:pP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br w:type="page"/>
      </w:r>
    </w:p>
    <w:p w14:paraId="5C91535D">
      <w:pPr>
        <w:jc w:val="center"/>
        <w:rPr>
          <w:rFonts w:hint="eastAsia" w:asciiTheme="minorEastAsia" w:hAnsiTheme="minorEastAsia" w:eastAsiaTheme="minorEastAsia" w:cstheme="minorEastAsia"/>
          <w:b/>
          <w:color w:val="auto"/>
          <w:kern w:val="0"/>
          <w:sz w:val="32"/>
          <w:szCs w:val="32"/>
          <w:highlight w:val="none"/>
        </w:rPr>
      </w:pPr>
      <w:r>
        <w:rPr>
          <w:rFonts w:hint="eastAsia" w:asciiTheme="minorEastAsia" w:hAnsiTheme="minorEastAsia" w:eastAsiaTheme="minorEastAsia" w:cstheme="minorEastAsia"/>
          <w:b/>
          <w:bCs/>
          <w:color w:val="auto"/>
          <w:sz w:val="32"/>
          <w:szCs w:val="32"/>
          <w:highlight w:val="none"/>
        </w:rPr>
        <w:t>七</w:t>
      </w:r>
      <w:r>
        <w:rPr>
          <w:rFonts w:hint="eastAsia" w:asciiTheme="minorEastAsia" w:hAnsiTheme="minorEastAsia" w:eastAsiaTheme="minorEastAsia" w:cstheme="minorEastAsia"/>
          <w:b/>
          <w:color w:val="auto"/>
          <w:kern w:val="0"/>
          <w:sz w:val="32"/>
          <w:szCs w:val="32"/>
          <w:highlight w:val="none"/>
        </w:rPr>
        <w:t>、</w:t>
      </w:r>
      <w:r>
        <w:rPr>
          <w:rFonts w:hint="eastAsia" w:asciiTheme="minorEastAsia" w:hAnsiTheme="minorEastAsia" w:eastAsiaTheme="minorEastAsia" w:cstheme="minorEastAsia"/>
          <w:b/>
          <w:color w:val="auto"/>
          <w:kern w:val="0"/>
          <w:sz w:val="32"/>
          <w:szCs w:val="32"/>
          <w:highlight w:val="none"/>
          <w:lang w:val="zh-CN"/>
        </w:rPr>
        <w:t>响应人廉洁自律承诺书</w:t>
      </w:r>
    </w:p>
    <w:p w14:paraId="7D5A67B3">
      <w:pPr>
        <w:snapToGrid w:val="0"/>
        <w:spacing w:line="360" w:lineRule="auto"/>
        <w:rPr>
          <w:rFonts w:hint="eastAsia" w:asciiTheme="minorEastAsia" w:hAnsiTheme="minorEastAsia" w:eastAsiaTheme="minorEastAsia" w:cstheme="minorEastAsia"/>
          <w:color w:val="auto"/>
          <w:sz w:val="24"/>
          <w:highlight w:val="none"/>
        </w:rPr>
      </w:pPr>
    </w:p>
    <w:p w14:paraId="498AB780">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0C173091">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我单位响应你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项目招标要求参加投标。在这次投标过程中和</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后，我们将严格遵守国家法律法规要求，并郑重承诺：</w:t>
      </w:r>
    </w:p>
    <w:p w14:paraId="1D0353E7">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一、不向项目有关人员及部门赠送礼金礼物、有价证券、回扣以及中介费、介绍费、咨询费等好处费； </w:t>
      </w:r>
    </w:p>
    <w:p w14:paraId="7E2F8CB1">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二、不为项目有关人员及部门报销应由你方单位或个人支付的费用； </w:t>
      </w:r>
    </w:p>
    <w:p w14:paraId="3C9555D6">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三、不向项目有关人员及部门提供有可能影响公正的宴请和健身娱乐等活动； </w:t>
      </w:r>
    </w:p>
    <w:p w14:paraId="166C937D">
      <w:pPr>
        <w:autoSpaceDE w:val="0"/>
        <w:autoSpaceDN w:val="0"/>
        <w:spacing w:line="360" w:lineRule="auto"/>
        <w:ind w:left="2" w:leftChars="1"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四、不为项目有关人员及部门出国（境）、旅游等提供方便；</w:t>
      </w:r>
    </w:p>
    <w:p w14:paraId="26C159F9">
      <w:pPr>
        <w:autoSpaceDE w:val="0"/>
        <w:autoSpaceDN w:val="0"/>
        <w:spacing w:line="360" w:lineRule="auto"/>
        <w:ind w:left="481" w:leftChars="229"/>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五、不为项目有关人员个人装修住房、婚丧嫁娶、配偶子女工作安排等提供</w:t>
      </w:r>
    </w:p>
    <w:p w14:paraId="53896038">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好处；</w:t>
      </w:r>
    </w:p>
    <w:p w14:paraId="1847543D">
      <w:pPr>
        <w:autoSpaceDE w:val="0"/>
        <w:autoSpaceDN w:val="0"/>
        <w:spacing w:line="360" w:lineRule="auto"/>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 xml:space="preserve">六、严格遵守相关法律法规，诚实守信，合法经营，坚决抵制各种违法违纪行为。 </w:t>
      </w:r>
    </w:p>
    <w:p w14:paraId="0B08B7D1">
      <w:pPr>
        <w:autoSpaceDE w:val="0"/>
        <w:autoSpaceDN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如违反上述承诺，你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有权立即取消我单位投标、</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或在建项目的建设资格，有权拒绝我单位在一定时期内进入你</w:t>
      </w:r>
      <w:r>
        <w:rPr>
          <w:rFonts w:hint="eastAsia" w:asciiTheme="minorEastAsia" w:hAnsiTheme="minorEastAsia" w:eastAsiaTheme="minorEastAsia" w:cstheme="minorEastAsia"/>
          <w:color w:val="auto"/>
          <w:sz w:val="24"/>
          <w:highlight w:val="none"/>
        </w:rPr>
        <w:t>单位</w:t>
      </w:r>
      <w:r>
        <w:rPr>
          <w:rFonts w:hint="eastAsia" w:asciiTheme="minorEastAsia" w:hAnsiTheme="minorEastAsia" w:eastAsiaTheme="minorEastAsia" w:cstheme="minorEastAsia"/>
          <w:color w:val="auto"/>
          <w:kern w:val="0"/>
          <w:sz w:val="24"/>
          <w:highlight w:val="none"/>
          <w:lang w:val="zh-CN"/>
        </w:rPr>
        <w:t>进行项目建设或其他经营活动，并通报市财政局。由此引起的相应损失均由我单位承担。</w:t>
      </w:r>
    </w:p>
    <w:p w14:paraId="38EAB773">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387CE48F">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77C323EA">
      <w:pPr>
        <w:autoSpaceDE w:val="0"/>
        <w:autoSpaceDN w:val="0"/>
        <w:spacing w:line="360" w:lineRule="auto"/>
        <w:ind w:left="2"/>
        <w:jc w:val="left"/>
        <w:rPr>
          <w:rFonts w:hint="eastAsia" w:asciiTheme="minorEastAsia" w:hAnsiTheme="minorEastAsia" w:eastAsiaTheme="minorEastAsia" w:cstheme="minorEastAsia"/>
          <w:color w:val="auto"/>
          <w:kern w:val="0"/>
          <w:sz w:val="24"/>
          <w:highlight w:val="none"/>
          <w:lang w:val="zh-CN"/>
        </w:rPr>
      </w:pPr>
    </w:p>
    <w:p w14:paraId="45E43D1D">
      <w:pPr>
        <w:autoSpaceDE w:val="0"/>
        <w:autoSpaceDN w:val="0"/>
        <w:spacing w:line="360" w:lineRule="auto"/>
        <w:ind w:left="2" w:leftChars="1" w:right="1120" w:firstLine="4560" w:firstLineChars="19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 xml:space="preserve">）：                                                                                                                                                                                                               </w:t>
      </w:r>
    </w:p>
    <w:p w14:paraId="0757C967">
      <w:pPr>
        <w:spacing w:line="360" w:lineRule="auto"/>
        <w:ind w:left="4620" w:leftChars="22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14:paraId="5C85027C">
      <w:pPr>
        <w:spacing w:line="360" w:lineRule="auto"/>
        <w:jc w:val="center"/>
        <w:rPr>
          <w:rFonts w:hint="eastAsia" w:asciiTheme="minorEastAsia" w:hAnsiTheme="minorEastAsia" w:eastAsiaTheme="minorEastAsia" w:cstheme="minorEastAsia"/>
          <w:b/>
          <w:bCs/>
          <w:color w:val="auto"/>
          <w:sz w:val="24"/>
          <w:highlight w:val="none"/>
        </w:rPr>
      </w:pPr>
    </w:p>
    <w:p w14:paraId="3800FEDA">
      <w:pPr>
        <w:spacing w:line="360" w:lineRule="auto"/>
        <w:ind w:right="42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注：按本格式和要求提供。</w:t>
      </w:r>
    </w:p>
    <w:p w14:paraId="68CD308C">
      <w:pPr>
        <w:spacing w:line="360" w:lineRule="auto"/>
        <w:jc w:val="center"/>
        <w:rPr>
          <w:rFonts w:hint="eastAsia" w:asciiTheme="minorEastAsia" w:hAnsiTheme="minorEastAsia" w:eastAsiaTheme="minorEastAsia" w:cstheme="minorEastAsia"/>
          <w:b/>
          <w:bCs/>
          <w:color w:val="auto"/>
          <w:sz w:val="24"/>
          <w:highlight w:val="none"/>
        </w:rPr>
        <w:sectPr>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docGrid w:linePitch="312" w:charSpace="0"/>
        </w:sectPr>
      </w:pPr>
    </w:p>
    <w:p w14:paraId="10F2293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报价文件部分</w:t>
      </w:r>
    </w:p>
    <w:p w14:paraId="09E6DF3F">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r>
        <w:rPr>
          <w:rFonts w:hint="eastAsia" w:asciiTheme="minorEastAsia" w:hAnsiTheme="minorEastAsia" w:eastAsiaTheme="minorEastAsia" w:cstheme="minorEastAsia"/>
          <w:b/>
          <w:color w:val="auto"/>
          <w:kern w:val="0"/>
          <w:sz w:val="36"/>
          <w:szCs w:val="36"/>
          <w:highlight w:val="none"/>
        </w:rPr>
        <w:t>目录</w:t>
      </w:r>
    </w:p>
    <w:p w14:paraId="29A193F6">
      <w:pPr>
        <w:spacing w:line="360" w:lineRule="auto"/>
        <w:jc w:val="center"/>
        <w:outlineLvl w:val="0"/>
        <w:rPr>
          <w:rFonts w:hint="eastAsia" w:asciiTheme="minorEastAsia" w:hAnsiTheme="minorEastAsia" w:eastAsiaTheme="minorEastAsia" w:cstheme="minorEastAsia"/>
          <w:b/>
          <w:color w:val="auto"/>
          <w:kern w:val="0"/>
          <w:sz w:val="36"/>
          <w:szCs w:val="36"/>
          <w:highlight w:val="none"/>
        </w:rPr>
      </w:pPr>
    </w:p>
    <w:p w14:paraId="29BCF600">
      <w:pPr>
        <w:snapToGrid w:val="0"/>
        <w:spacing w:line="360" w:lineRule="auto"/>
        <w:rPr>
          <w:rFonts w:hint="eastAsia" w:asciiTheme="minorEastAsia" w:hAnsiTheme="minorEastAsia" w:eastAsiaTheme="minorEastAsia" w:cstheme="minorEastAsia"/>
          <w:color w:val="auto"/>
          <w:sz w:val="24"/>
          <w:highlight w:val="none"/>
        </w:rPr>
        <w:sectPr>
          <w:headerReference r:id="rId10" w:type="first"/>
          <w:footerReference r:id="rId12" w:type="first"/>
          <w:headerReference r:id="rId9" w:type="default"/>
          <w:footerReference r:id="rId11" w:type="default"/>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titlePg/>
          <w:docGrid w:linePitch="312" w:charSpace="0"/>
        </w:sectPr>
      </w:pPr>
      <w:r>
        <w:rPr>
          <w:rFonts w:hint="eastAsia" w:asciiTheme="minorEastAsia" w:hAnsiTheme="minorEastAsia" w:eastAsiaTheme="minorEastAsia" w:cstheme="minorEastAsia"/>
          <w:color w:val="auto"/>
          <w:sz w:val="24"/>
          <w:highlight w:val="none"/>
        </w:rPr>
        <w:t>（1）交易一览表（报价表）………………………………………………………（页码）</w:t>
      </w:r>
    </w:p>
    <w:p w14:paraId="21CE2A28">
      <w:pPr>
        <w:pStyle w:val="700"/>
        <w:keepNext w:val="0"/>
        <w:pageBreakBefore w:val="0"/>
        <w:tabs>
          <w:tab w:val="clear" w:pos="720"/>
        </w:tabs>
        <w:snapToGrid w:val="0"/>
        <w:spacing w:before="120" w:after="120"/>
        <w:ind w:firstLine="643"/>
        <w:outlineLvl w:val="9"/>
        <w:rPr>
          <w:rFonts w:hint="eastAsia" w:asciiTheme="minorEastAsia" w:hAnsiTheme="minorEastAsia" w:eastAsiaTheme="minorEastAsia" w:cstheme="minorEastAsia"/>
          <w:color w:val="auto"/>
          <w:kern w:val="2"/>
          <w:sz w:val="32"/>
          <w:szCs w:val="32"/>
          <w:highlight w:val="none"/>
        </w:rPr>
      </w:pPr>
      <w:r>
        <w:rPr>
          <w:rFonts w:hint="eastAsia" w:asciiTheme="minorEastAsia" w:hAnsiTheme="minorEastAsia" w:eastAsiaTheme="minorEastAsia" w:cstheme="minorEastAsia"/>
          <w:color w:val="auto"/>
          <w:kern w:val="2"/>
          <w:sz w:val="32"/>
          <w:szCs w:val="32"/>
          <w:highlight w:val="none"/>
        </w:rPr>
        <w:t>一、交易一览表（报价表）</w:t>
      </w:r>
    </w:p>
    <w:p w14:paraId="4ABB58D4">
      <w:pPr>
        <w:snapToGrid w:val="0"/>
        <w:spacing w:line="360" w:lineRule="auto"/>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sz w:val="24"/>
          <w:highlight w:val="none"/>
          <w:u w:val="single"/>
        </w:rPr>
        <w:t>（交易发起人）、（代理机构）</w:t>
      </w:r>
      <w:r>
        <w:rPr>
          <w:rFonts w:hint="eastAsia" w:asciiTheme="minorEastAsia" w:hAnsiTheme="minorEastAsia" w:eastAsiaTheme="minorEastAsia" w:cstheme="minorEastAsia"/>
          <w:color w:val="auto"/>
          <w:kern w:val="0"/>
          <w:sz w:val="24"/>
          <w:highlight w:val="none"/>
          <w:lang w:val="zh-CN"/>
        </w:rPr>
        <w:t>：</w:t>
      </w:r>
    </w:p>
    <w:p w14:paraId="4F1FF44E">
      <w:pPr>
        <w:snapToGrid w:val="0"/>
        <w:spacing w:line="360" w:lineRule="auto"/>
        <w:ind w:firstLine="482"/>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按你方公开竞争文件要求，我们，本响应文件签字方，谨此向你方发出要约如下：如你方接受本投标，我方承诺按照如下交易一览表（报价表）的价格完成</w:t>
      </w:r>
      <w:r>
        <w:rPr>
          <w:rFonts w:hint="eastAsia" w:asciiTheme="minorEastAsia" w:hAnsiTheme="minorEastAsia" w:eastAsiaTheme="minorEastAsia" w:cstheme="minorEastAsia"/>
          <w:color w:val="auto"/>
          <w:sz w:val="24"/>
          <w:highlight w:val="none"/>
          <w:u w:val="single"/>
        </w:rPr>
        <w:t>（项目名称）</w:t>
      </w:r>
      <w:r>
        <w:rPr>
          <w:rFonts w:hint="eastAsia" w:asciiTheme="minorEastAsia" w:hAnsiTheme="minorEastAsia" w:eastAsiaTheme="minorEastAsia" w:cstheme="minorEastAsia"/>
          <w:color w:val="auto"/>
          <w:kern w:val="0"/>
          <w:sz w:val="24"/>
          <w:highlight w:val="none"/>
          <w:u w:val="single"/>
          <w:lang w:val="zh-CN"/>
        </w:rPr>
        <w:t>【交易编号：</w:t>
      </w:r>
      <w:r>
        <w:rPr>
          <w:rFonts w:hint="eastAsia" w:asciiTheme="minorEastAsia" w:hAnsiTheme="minorEastAsia" w:eastAsiaTheme="minorEastAsia" w:cstheme="minorEastAsia"/>
          <w:color w:val="auto"/>
          <w:sz w:val="24"/>
          <w:highlight w:val="none"/>
          <w:u w:val="single"/>
        </w:rPr>
        <w:t>】</w:t>
      </w:r>
      <w:r>
        <w:rPr>
          <w:rFonts w:hint="eastAsia" w:asciiTheme="minorEastAsia" w:hAnsiTheme="minorEastAsia" w:eastAsiaTheme="minorEastAsia" w:cstheme="minorEastAsia"/>
          <w:color w:val="auto"/>
          <w:sz w:val="24"/>
          <w:highlight w:val="none"/>
        </w:rPr>
        <w:t>的实施</w:t>
      </w:r>
      <w:r>
        <w:rPr>
          <w:rFonts w:hint="eastAsia" w:asciiTheme="minorEastAsia" w:hAnsiTheme="minorEastAsia" w:eastAsiaTheme="minorEastAsia" w:cstheme="minorEastAsia"/>
          <w:color w:val="auto"/>
          <w:kern w:val="0"/>
          <w:sz w:val="24"/>
          <w:highlight w:val="none"/>
          <w:lang w:val="zh-CN"/>
        </w:rPr>
        <w:t>。</w:t>
      </w:r>
    </w:p>
    <w:p w14:paraId="7F9B0D54">
      <w:pPr>
        <w:snapToGrid w:val="0"/>
        <w:spacing w:line="360" w:lineRule="auto"/>
        <w:jc w:val="center"/>
        <w:rPr>
          <w:rFonts w:hint="eastAsia" w:asciiTheme="minorEastAsia" w:hAnsiTheme="minorEastAsia" w:eastAsiaTheme="minorEastAsia" w:cstheme="minorEastAsia"/>
          <w:b/>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交易一览表（报价表）(单位均为人民币元)</w:t>
      </w:r>
    </w:p>
    <w:tbl>
      <w:tblPr>
        <w:tblStyle w:val="64"/>
        <w:tblW w:w="13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4"/>
        <w:gridCol w:w="1263"/>
        <w:gridCol w:w="1625"/>
        <w:gridCol w:w="2363"/>
        <w:gridCol w:w="2562"/>
        <w:gridCol w:w="1863"/>
        <w:gridCol w:w="1709"/>
        <w:gridCol w:w="1905"/>
      </w:tblGrid>
      <w:tr w14:paraId="36DF19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504" w:type="dxa"/>
            <w:tcBorders>
              <w:top w:val="single" w:color="auto" w:sz="4" w:space="0"/>
              <w:left w:val="single" w:color="auto" w:sz="4" w:space="0"/>
              <w:bottom w:val="single" w:color="auto" w:sz="4" w:space="0"/>
              <w:right w:val="single" w:color="auto" w:sz="4" w:space="0"/>
            </w:tcBorders>
            <w:vAlign w:val="center"/>
          </w:tcPr>
          <w:p w14:paraId="67E65E14">
            <w:pPr>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263" w:type="dxa"/>
            <w:tcBorders>
              <w:top w:val="single" w:color="auto" w:sz="4" w:space="0"/>
              <w:left w:val="single" w:color="auto" w:sz="4" w:space="0"/>
              <w:bottom w:val="single" w:color="auto" w:sz="4" w:space="0"/>
              <w:right w:val="single" w:color="auto" w:sz="4" w:space="0"/>
            </w:tcBorders>
            <w:vAlign w:val="center"/>
          </w:tcPr>
          <w:p w14:paraId="67127353">
            <w:pPr>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625" w:type="dxa"/>
            <w:tcBorders>
              <w:top w:val="single" w:color="auto" w:sz="4" w:space="0"/>
              <w:left w:val="single" w:color="auto" w:sz="4" w:space="0"/>
              <w:bottom w:val="single" w:color="auto" w:sz="4" w:space="0"/>
              <w:right w:val="single" w:color="auto" w:sz="4" w:space="0"/>
            </w:tcBorders>
            <w:vAlign w:val="center"/>
          </w:tcPr>
          <w:p w14:paraId="158120AD">
            <w:pPr>
              <w:jc w:val="center"/>
              <w:rPr>
                <w:rFonts w:ascii="宋体" w:hAnsi="宋体" w:cs="宋体"/>
                <w:b/>
                <w:color w:val="auto"/>
                <w:sz w:val="24"/>
                <w:highlight w:val="none"/>
              </w:rPr>
            </w:pPr>
            <w:r>
              <w:rPr>
                <w:rFonts w:hint="eastAsia" w:ascii="宋体" w:hAnsi="宋体" w:cs="宋体"/>
                <w:b/>
                <w:color w:val="auto"/>
                <w:sz w:val="24"/>
                <w:highlight w:val="none"/>
              </w:rPr>
              <w:t>品牌</w:t>
            </w:r>
          </w:p>
        </w:tc>
        <w:tc>
          <w:tcPr>
            <w:tcW w:w="2363" w:type="dxa"/>
            <w:tcBorders>
              <w:top w:val="single" w:color="auto" w:sz="4" w:space="0"/>
              <w:left w:val="single" w:color="auto" w:sz="4" w:space="0"/>
              <w:bottom w:val="single" w:color="auto" w:sz="4" w:space="0"/>
              <w:right w:val="single" w:color="auto" w:sz="4" w:space="0"/>
            </w:tcBorders>
            <w:vAlign w:val="center"/>
          </w:tcPr>
          <w:p w14:paraId="5DF2A269">
            <w:pPr>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型号</w:t>
            </w:r>
          </w:p>
        </w:tc>
        <w:tc>
          <w:tcPr>
            <w:tcW w:w="2562" w:type="dxa"/>
            <w:tcBorders>
              <w:top w:val="single" w:color="auto" w:sz="4" w:space="0"/>
              <w:left w:val="single" w:color="auto" w:sz="4" w:space="0"/>
              <w:bottom w:val="single" w:color="auto" w:sz="4" w:space="0"/>
              <w:right w:val="single" w:color="auto" w:sz="4" w:space="0"/>
            </w:tcBorders>
            <w:vAlign w:val="center"/>
          </w:tcPr>
          <w:p w14:paraId="749B4707">
            <w:pPr>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863" w:type="dxa"/>
            <w:tcBorders>
              <w:top w:val="single" w:color="auto" w:sz="4" w:space="0"/>
              <w:left w:val="single" w:color="auto" w:sz="4" w:space="0"/>
              <w:bottom w:val="single" w:color="auto" w:sz="4" w:space="0"/>
              <w:right w:val="single" w:color="auto" w:sz="4" w:space="0"/>
            </w:tcBorders>
            <w:vAlign w:val="center"/>
          </w:tcPr>
          <w:p w14:paraId="10456704">
            <w:pPr>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709" w:type="dxa"/>
            <w:tcBorders>
              <w:top w:val="single" w:color="auto" w:sz="4" w:space="0"/>
              <w:left w:val="single" w:color="auto" w:sz="4" w:space="0"/>
              <w:bottom w:val="single" w:color="auto" w:sz="4" w:space="0"/>
              <w:right w:val="single" w:color="auto" w:sz="4" w:space="0"/>
            </w:tcBorders>
            <w:vAlign w:val="center"/>
          </w:tcPr>
          <w:p w14:paraId="338FCEA0">
            <w:pPr>
              <w:jc w:val="center"/>
              <w:rPr>
                <w:rFonts w:ascii="宋体" w:hAnsi="宋体" w:cs="宋体"/>
                <w:b/>
                <w:color w:val="auto"/>
                <w:sz w:val="24"/>
                <w:highlight w:val="none"/>
              </w:rPr>
            </w:pPr>
            <w:r>
              <w:rPr>
                <w:rFonts w:hint="eastAsia" w:ascii="宋体" w:hAnsi="宋体" w:cs="宋体"/>
                <w:b/>
                <w:color w:val="auto"/>
                <w:sz w:val="24"/>
                <w:highlight w:val="none"/>
              </w:rPr>
              <w:t>总价</w:t>
            </w:r>
          </w:p>
        </w:tc>
        <w:tc>
          <w:tcPr>
            <w:tcW w:w="1905" w:type="dxa"/>
            <w:tcBorders>
              <w:top w:val="single" w:color="auto" w:sz="4" w:space="0"/>
              <w:left w:val="single" w:color="auto" w:sz="4" w:space="0"/>
              <w:bottom w:val="single" w:color="auto" w:sz="4" w:space="0"/>
              <w:right w:val="single" w:color="auto" w:sz="4" w:space="0"/>
            </w:tcBorders>
            <w:vAlign w:val="center"/>
          </w:tcPr>
          <w:p w14:paraId="2172CAA6">
            <w:pPr>
              <w:jc w:val="center"/>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备注</w:t>
            </w:r>
          </w:p>
        </w:tc>
      </w:tr>
      <w:tr w14:paraId="37FC2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504" w:type="dxa"/>
            <w:tcBorders>
              <w:top w:val="single" w:color="auto" w:sz="4" w:space="0"/>
              <w:left w:val="single" w:color="auto" w:sz="4" w:space="0"/>
              <w:bottom w:val="single" w:color="auto" w:sz="4" w:space="0"/>
              <w:right w:val="single" w:color="auto" w:sz="4" w:space="0"/>
            </w:tcBorders>
            <w:vAlign w:val="center"/>
          </w:tcPr>
          <w:p w14:paraId="10CABD7F">
            <w:pPr>
              <w:jc w:val="center"/>
              <w:rPr>
                <w:rFonts w:ascii="宋体" w:hAnsi="宋体" w:cs="宋体"/>
                <w:color w:val="auto"/>
                <w:sz w:val="24"/>
                <w:highlight w:val="none"/>
              </w:rPr>
            </w:pPr>
            <w:r>
              <w:rPr>
                <w:rFonts w:hint="eastAsia" w:ascii="宋体" w:hAnsi="宋体" w:cs="宋体"/>
                <w:color w:val="auto"/>
                <w:sz w:val="24"/>
                <w:highlight w:val="none"/>
              </w:rPr>
              <w:t>1</w:t>
            </w:r>
          </w:p>
        </w:tc>
        <w:tc>
          <w:tcPr>
            <w:tcW w:w="1263" w:type="dxa"/>
            <w:tcBorders>
              <w:top w:val="single" w:color="auto" w:sz="4" w:space="0"/>
              <w:left w:val="single" w:color="auto" w:sz="4" w:space="0"/>
              <w:bottom w:val="single" w:color="auto" w:sz="4" w:space="0"/>
              <w:right w:val="single" w:color="auto" w:sz="4" w:space="0"/>
            </w:tcBorders>
            <w:vAlign w:val="center"/>
          </w:tcPr>
          <w:p w14:paraId="5B8FFA7E">
            <w:pPr>
              <w:snapToGrid w:val="0"/>
              <w:jc w:val="center"/>
              <w:rPr>
                <w:rFonts w:ascii="宋体" w:hAnsi="宋体" w:cs="宋体"/>
                <w:color w:val="auto"/>
                <w:sz w:val="24"/>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466CEE82">
            <w:pPr>
              <w:snapToGrid w:val="0"/>
              <w:jc w:val="center"/>
              <w:rPr>
                <w:rFonts w:ascii="宋体" w:hAnsi="宋体" w:cs="宋体"/>
                <w:color w:val="auto"/>
                <w:sz w:val="24"/>
                <w:highlight w:val="none"/>
              </w:rPr>
            </w:pPr>
          </w:p>
        </w:tc>
        <w:tc>
          <w:tcPr>
            <w:tcW w:w="2363" w:type="dxa"/>
            <w:tcBorders>
              <w:top w:val="single" w:color="auto" w:sz="4" w:space="0"/>
              <w:left w:val="single" w:color="auto" w:sz="4" w:space="0"/>
              <w:bottom w:val="single" w:color="auto" w:sz="4" w:space="0"/>
              <w:right w:val="single" w:color="auto" w:sz="4" w:space="0"/>
            </w:tcBorders>
            <w:vAlign w:val="center"/>
          </w:tcPr>
          <w:p w14:paraId="491BF378">
            <w:pPr>
              <w:snapToGrid w:val="0"/>
              <w:jc w:val="center"/>
              <w:rPr>
                <w:rFonts w:ascii="宋体" w:hAnsi="宋体" w:cs="宋体"/>
                <w:color w:val="auto"/>
                <w:sz w:val="24"/>
                <w:highlight w:val="none"/>
              </w:rPr>
            </w:pPr>
          </w:p>
        </w:tc>
        <w:tc>
          <w:tcPr>
            <w:tcW w:w="2562" w:type="dxa"/>
            <w:tcBorders>
              <w:top w:val="single" w:color="auto" w:sz="4" w:space="0"/>
              <w:left w:val="single" w:color="auto" w:sz="4" w:space="0"/>
              <w:bottom w:val="single" w:color="auto" w:sz="4" w:space="0"/>
              <w:right w:val="single" w:color="auto" w:sz="4" w:space="0"/>
            </w:tcBorders>
            <w:vAlign w:val="center"/>
          </w:tcPr>
          <w:p w14:paraId="5F2449FD">
            <w:pPr>
              <w:snapToGrid w:val="0"/>
              <w:jc w:val="center"/>
              <w:rPr>
                <w:rFonts w:hint="default" w:ascii="宋体" w:hAnsi="宋体" w:eastAsia="宋体" w:cs="宋体"/>
                <w:color w:val="auto"/>
                <w:sz w:val="24"/>
                <w:highlight w:val="none"/>
                <w:lang w:val="en-US" w:eastAsia="zh-CN"/>
              </w:rPr>
            </w:pPr>
          </w:p>
        </w:tc>
        <w:tc>
          <w:tcPr>
            <w:tcW w:w="1863" w:type="dxa"/>
            <w:tcBorders>
              <w:top w:val="single" w:color="auto" w:sz="4" w:space="0"/>
              <w:left w:val="single" w:color="auto" w:sz="4" w:space="0"/>
              <w:bottom w:val="single" w:color="auto" w:sz="4" w:space="0"/>
              <w:right w:val="single" w:color="auto" w:sz="4" w:space="0"/>
            </w:tcBorders>
            <w:vAlign w:val="center"/>
          </w:tcPr>
          <w:p w14:paraId="75855C55">
            <w:pPr>
              <w:jc w:val="center"/>
              <w:rPr>
                <w:rFonts w:ascii="宋体" w:hAnsi="宋体" w:cs="宋体"/>
                <w:color w:val="auto"/>
                <w:sz w:val="24"/>
                <w:highlight w:val="none"/>
              </w:rPr>
            </w:pPr>
          </w:p>
        </w:tc>
        <w:tc>
          <w:tcPr>
            <w:tcW w:w="1709" w:type="dxa"/>
            <w:tcBorders>
              <w:top w:val="single" w:color="auto" w:sz="4" w:space="0"/>
              <w:left w:val="single" w:color="auto" w:sz="4" w:space="0"/>
              <w:bottom w:val="single" w:color="auto" w:sz="4" w:space="0"/>
              <w:right w:val="single" w:color="auto" w:sz="4" w:space="0"/>
            </w:tcBorders>
            <w:vAlign w:val="center"/>
          </w:tcPr>
          <w:p w14:paraId="0A4D1ADD">
            <w:pPr>
              <w:jc w:val="center"/>
              <w:rPr>
                <w:rFonts w:ascii="宋体" w:hAnsi="宋体" w:cs="宋体"/>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vAlign w:val="center"/>
          </w:tcPr>
          <w:p w14:paraId="5EC2C36D">
            <w:pPr>
              <w:jc w:val="center"/>
              <w:rPr>
                <w:rFonts w:hint="default" w:ascii="宋体" w:hAnsi="宋体" w:eastAsia="宋体" w:cs="宋体"/>
                <w:color w:val="auto"/>
                <w:sz w:val="24"/>
                <w:highlight w:val="none"/>
                <w:lang w:val="en-US" w:eastAsia="zh-CN"/>
              </w:rPr>
            </w:pPr>
          </w:p>
        </w:tc>
      </w:tr>
      <w:tr w14:paraId="107D99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504" w:type="dxa"/>
            <w:tcBorders>
              <w:top w:val="single" w:color="auto" w:sz="4" w:space="0"/>
              <w:left w:val="single" w:color="auto" w:sz="4" w:space="0"/>
              <w:bottom w:val="single" w:color="auto" w:sz="4" w:space="0"/>
              <w:right w:val="single" w:color="auto" w:sz="4" w:space="0"/>
            </w:tcBorders>
            <w:vAlign w:val="center"/>
          </w:tcPr>
          <w:p w14:paraId="4F67ABC8">
            <w:pPr>
              <w:jc w:val="center"/>
              <w:rPr>
                <w:rFonts w:ascii="宋体" w:hAnsi="宋体" w:cs="宋体"/>
                <w:color w:val="auto"/>
                <w:sz w:val="24"/>
                <w:highlight w:val="none"/>
              </w:rPr>
            </w:pPr>
            <w:r>
              <w:rPr>
                <w:rFonts w:hint="eastAsia" w:ascii="宋体" w:hAnsi="宋体" w:cs="宋体"/>
                <w:color w:val="auto"/>
                <w:sz w:val="24"/>
                <w:highlight w:val="none"/>
              </w:rPr>
              <w:t>2</w:t>
            </w:r>
          </w:p>
        </w:tc>
        <w:tc>
          <w:tcPr>
            <w:tcW w:w="1263" w:type="dxa"/>
            <w:tcBorders>
              <w:top w:val="single" w:color="auto" w:sz="4" w:space="0"/>
              <w:left w:val="single" w:color="auto" w:sz="4" w:space="0"/>
              <w:bottom w:val="single" w:color="auto" w:sz="4" w:space="0"/>
              <w:right w:val="single" w:color="auto" w:sz="4" w:space="0"/>
            </w:tcBorders>
            <w:vAlign w:val="center"/>
          </w:tcPr>
          <w:p w14:paraId="075B8F76">
            <w:pPr>
              <w:snapToGrid w:val="0"/>
              <w:jc w:val="center"/>
              <w:rPr>
                <w:rFonts w:ascii="宋体" w:hAnsi="宋体" w:cs="宋体"/>
                <w:color w:val="auto"/>
                <w:sz w:val="24"/>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02572C46">
            <w:pPr>
              <w:snapToGrid w:val="0"/>
              <w:jc w:val="center"/>
              <w:rPr>
                <w:rFonts w:ascii="宋体" w:hAnsi="宋体" w:cs="宋体"/>
                <w:color w:val="auto"/>
                <w:sz w:val="24"/>
                <w:highlight w:val="none"/>
              </w:rPr>
            </w:pPr>
          </w:p>
        </w:tc>
        <w:tc>
          <w:tcPr>
            <w:tcW w:w="2363" w:type="dxa"/>
            <w:tcBorders>
              <w:top w:val="single" w:color="auto" w:sz="4" w:space="0"/>
              <w:left w:val="single" w:color="auto" w:sz="4" w:space="0"/>
              <w:bottom w:val="single" w:color="auto" w:sz="4" w:space="0"/>
              <w:right w:val="single" w:color="auto" w:sz="4" w:space="0"/>
            </w:tcBorders>
            <w:vAlign w:val="center"/>
          </w:tcPr>
          <w:p w14:paraId="55E107C8">
            <w:pPr>
              <w:snapToGrid w:val="0"/>
              <w:jc w:val="center"/>
              <w:rPr>
                <w:rFonts w:ascii="宋体" w:hAnsi="宋体" w:cs="宋体"/>
                <w:color w:val="auto"/>
                <w:sz w:val="24"/>
                <w:highlight w:val="none"/>
              </w:rPr>
            </w:pPr>
          </w:p>
        </w:tc>
        <w:tc>
          <w:tcPr>
            <w:tcW w:w="2562" w:type="dxa"/>
            <w:tcBorders>
              <w:top w:val="single" w:color="auto" w:sz="4" w:space="0"/>
              <w:left w:val="single" w:color="auto" w:sz="4" w:space="0"/>
              <w:bottom w:val="single" w:color="auto" w:sz="4" w:space="0"/>
              <w:right w:val="single" w:color="auto" w:sz="4" w:space="0"/>
            </w:tcBorders>
            <w:vAlign w:val="center"/>
          </w:tcPr>
          <w:p w14:paraId="2464F4C1">
            <w:pPr>
              <w:snapToGrid w:val="0"/>
              <w:jc w:val="center"/>
              <w:rPr>
                <w:rFonts w:hint="default" w:ascii="宋体" w:hAnsi="宋体" w:eastAsia="宋体" w:cs="宋体"/>
                <w:color w:val="auto"/>
                <w:sz w:val="24"/>
                <w:highlight w:val="none"/>
                <w:lang w:val="en-US" w:eastAsia="zh-CN"/>
              </w:rPr>
            </w:pPr>
          </w:p>
        </w:tc>
        <w:tc>
          <w:tcPr>
            <w:tcW w:w="1863" w:type="dxa"/>
            <w:tcBorders>
              <w:top w:val="single" w:color="auto" w:sz="4" w:space="0"/>
              <w:left w:val="single" w:color="auto" w:sz="4" w:space="0"/>
              <w:bottom w:val="single" w:color="auto" w:sz="4" w:space="0"/>
              <w:right w:val="single" w:color="auto" w:sz="4" w:space="0"/>
            </w:tcBorders>
            <w:vAlign w:val="center"/>
          </w:tcPr>
          <w:p w14:paraId="29EDACE4">
            <w:pPr>
              <w:jc w:val="center"/>
              <w:rPr>
                <w:rFonts w:ascii="宋体" w:hAnsi="宋体" w:cs="宋体"/>
                <w:color w:val="auto"/>
                <w:sz w:val="24"/>
                <w:highlight w:val="none"/>
              </w:rPr>
            </w:pPr>
          </w:p>
        </w:tc>
        <w:tc>
          <w:tcPr>
            <w:tcW w:w="1709" w:type="dxa"/>
            <w:tcBorders>
              <w:top w:val="single" w:color="auto" w:sz="4" w:space="0"/>
              <w:left w:val="single" w:color="auto" w:sz="4" w:space="0"/>
              <w:bottom w:val="single" w:color="auto" w:sz="4" w:space="0"/>
              <w:right w:val="single" w:color="auto" w:sz="4" w:space="0"/>
            </w:tcBorders>
            <w:vAlign w:val="center"/>
          </w:tcPr>
          <w:p w14:paraId="15EED153">
            <w:pPr>
              <w:jc w:val="center"/>
              <w:rPr>
                <w:rFonts w:ascii="宋体" w:hAnsi="宋体" w:cs="宋体"/>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vAlign w:val="center"/>
          </w:tcPr>
          <w:p w14:paraId="7A2F6341">
            <w:pPr>
              <w:jc w:val="center"/>
              <w:rPr>
                <w:rFonts w:hint="default" w:ascii="宋体" w:hAnsi="宋体" w:eastAsia="宋体" w:cs="宋体"/>
                <w:color w:val="auto"/>
                <w:sz w:val="24"/>
                <w:highlight w:val="none"/>
                <w:lang w:val="en-US" w:eastAsia="zh-CN"/>
              </w:rPr>
            </w:pPr>
          </w:p>
        </w:tc>
      </w:tr>
      <w:tr w14:paraId="61BB0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504" w:type="dxa"/>
            <w:tcBorders>
              <w:top w:val="single" w:color="auto" w:sz="4" w:space="0"/>
              <w:left w:val="single" w:color="auto" w:sz="4" w:space="0"/>
              <w:bottom w:val="single" w:color="auto" w:sz="4" w:space="0"/>
              <w:right w:val="single" w:color="auto" w:sz="4" w:space="0"/>
            </w:tcBorders>
            <w:vAlign w:val="center"/>
          </w:tcPr>
          <w:p w14:paraId="0C8EBCAF">
            <w:pPr>
              <w:jc w:val="center"/>
              <w:rPr>
                <w:rFonts w:ascii="宋体" w:hAnsi="宋体" w:cs="宋体"/>
                <w:color w:val="auto"/>
                <w:sz w:val="24"/>
                <w:highlight w:val="none"/>
              </w:rPr>
            </w:pPr>
            <w:r>
              <w:rPr>
                <w:rFonts w:hint="eastAsia" w:ascii="宋体" w:hAnsi="宋体" w:cs="宋体"/>
                <w:color w:val="auto"/>
                <w:sz w:val="24"/>
                <w:highlight w:val="none"/>
              </w:rPr>
              <w:t>3</w:t>
            </w:r>
          </w:p>
        </w:tc>
        <w:tc>
          <w:tcPr>
            <w:tcW w:w="1263" w:type="dxa"/>
            <w:tcBorders>
              <w:top w:val="single" w:color="auto" w:sz="4" w:space="0"/>
              <w:left w:val="single" w:color="auto" w:sz="4" w:space="0"/>
              <w:bottom w:val="single" w:color="auto" w:sz="4" w:space="0"/>
              <w:right w:val="single" w:color="auto" w:sz="4" w:space="0"/>
            </w:tcBorders>
            <w:vAlign w:val="center"/>
          </w:tcPr>
          <w:p w14:paraId="12AE886D">
            <w:pPr>
              <w:snapToGrid w:val="0"/>
              <w:jc w:val="center"/>
              <w:rPr>
                <w:rFonts w:ascii="宋体" w:hAnsi="宋体" w:cs="宋体"/>
                <w:color w:val="auto"/>
                <w:sz w:val="24"/>
                <w:highlight w:val="none"/>
              </w:rPr>
            </w:pPr>
          </w:p>
        </w:tc>
        <w:tc>
          <w:tcPr>
            <w:tcW w:w="1625" w:type="dxa"/>
            <w:tcBorders>
              <w:top w:val="single" w:color="auto" w:sz="4" w:space="0"/>
              <w:left w:val="single" w:color="auto" w:sz="4" w:space="0"/>
              <w:bottom w:val="single" w:color="auto" w:sz="4" w:space="0"/>
              <w:right w:val="single" w:color="auto" w:sz="4" w:space="0"/>
            </w:tcBorders>
            <w:vAlign w:val="center"/>
          </w:tcPr>
          <w:p w14:paraId="250E4E4B">
            <w:pPr>
              <w:snapToGrid w:val="0"/>
              <w:jc w:val="center"/>
              <w:rPr>
                <w:rFonts w:ascii="宋体" w:hAnsi="宋体" w:cs="宋体"/>
                <w:color w:val="auto"/>
                <w:sz w:val="24"/>
                <w:highlight w:val="none"/>
              </w:rPr>
            </w:pPr>
          </w:p>
        </w:tc>
        <w:tc>
          <w:tcPr>
            <w:tcW w:w="2363" w:type="dxa"/>
            <w:tcBorders>
              <w:top w:val="single" w:color="auto" w:sz="4" w:space="0"/>
              <w:left w:val="single" w:color="auto" w:sz="4" w:space="0"/>
              <w:bottom w:val="single" w:color="auto" w:sz="4" w:space="0"/>
              <w:right w:val="single" w:color="auto" w:sz="4" w:space="0"/>
            </w:tcBorders>
            <w:vAlign w:val="center"/>
          </w:tcPr>
          <w:p w14:paraId="74BA292D">
            <w:pPr>
              <w:snapToGrid w:val="0"/>
              <w:jc w:val="center"/>
              <w:rPr>
                <w:rFonts w:ascii="宋体" w:hAnsi="宋体" w:cs="宋体"/>
                <w:color w:val="auto"/>
                <w:sz w:val="24"/>
                <w:highlight w:val="none"/>
              </w:rPr>
            </w:pPr>
          </w:p>
        </w:tc>
        <w:tc>
          <w:tcPr>
            <w:tcW w:w="2562" w:type="dxa"/>
            <w:tcBorders>
              <w:top w:val="single" w:color="auto" w:sz="4" w:space="0"/>
              <w:left w:val="single" w:color="auto" w:sz="4" w:space="0"/>
              <w:bottom w:val="single" w:color="auto" w:sz="4" w:space="0"/>
              <w:right w:val="single" w:color="auto" w:sz="4" w:space="0"/>
            </w:tcBorders>
            <w:vAlign w:val="center"/>
          </w:tcPr>
          <w:p w14:paraId="70AA8815">
            <w:pPr>
              <w:snapToGrid w:val="0"/>
              <w:jc w:val="center"/>
              <w:rPr>
                <w:rFonts w:hint="default" w:ascii="宋体" w:hAnsi="宋体" w:eastAsia="宋体" w:cs="宋体"/>
                <w:color w:val="auto"/>
                <w:sz w:val="24"/>
                <w:highlight w:val="none"/>
                <w:lang w:val="en-US" w:eastAsia="zh-CN"/>
              </w:rPr>
            </w:pPr>
          </w:p>
        </w:tc>
        <w:tc>
          <w:tcPr>
            <w:tcW w:w="1863" w:type="dxa"/>
            <w:tcBorders>
              <w:top w:val="single" w:color="auto" w:sz="4" w:space="0"/>
              <w:left w:val="single" w:color="auto" w:sz="4" w:space="0"/>
              <w:bottom w:val="single" w:color="auto" w:sz="4" w:space="0"/>
              <w:right w:val="single" w:color="auto" w:sz="4" w:space="0"/>
            </w:tcBorders>
            <w:vAlign w:val="center"/>
          </w:tcPr>
          <w:p w14:paraId="140098EC">
            <w:pPr>
              <w:jc w:val="center"/>
              <w:rPr>
                <w:rFonts w:ascii="宋体" w:hAnsi="宋体" w:cs="宋体"/>
                <w:color w:val="auto"/>
                <w:sz w:val="24"/>
                <w:highlight w:val="none"/>
              </w:rPr>
            </w:pPr>
          </w:p>
        </w:tc>
        <w:tc>
          <w:tcPr>
            <w:tcW w:w="1709" w:type="dxa"/>
            <w:tcBorders>
              <w:top w:val="single" w:color="auto" w:sz="4" w:space="0"/>
              <w:left w:val="single" w:color="auto" w:sz="4" w:space="0"/>
              <w:bottom w:val="single" w:color="auto" w:sz="4" w:space="0"/>
              <w:right w:val="single" w:color="auto" w:sz="4" w:space="0"/>
            </w:tcBorders>
            <w:vAlign w:val="center"/>
          </w:tcPr>
          <w:p w14:paraId="6F472025">
            <w:pPr>
              <w:jc w:val="center"/>
              <w:rPr>
                <w:rFonts w:ascii="宋体" w:hAnsi="宋体" w:cs="宋体"/>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vAlign w:val="center"/>
          </w:tcPr>
          <w:p w14:paraId="1EF564EC">
            <w:pPr>
              <w:jc w:val="center"/>
              <w:rPr>
                <w:rFonts w:hint="default" w:ascii="宋体" w:hAnsi="宋体" w:eastAsia="宋体" w:cs="宋体"/>
                <w:color w:val="auto"/>
                <w:sz w:val="24"/>
                <w:highlight w:val="none"/>
                <w:lang w:val="en-US" w:eastAsia="zh-CN"/>
              </w:rPr>
            </w:pPr>
          </w:p>
        </w:tc>
      </w:tr>
      <w:tr w14:paraId="33371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504" w:type="dxa"/>
            <w:tcBorders>
              <w:top w:val="single" w:color="auto" w:sz="4" w:space="0"/>
              <w:left w:val="single" w:color="auto" w:sz="4" w:space="0"/>
              <w:bottom w:val="single" w:color="auto" w:sz="4" w:space="0"/>
              <w:right w:val="single" w:color="auto" w:sz="4" w:space="0"/>
            </w:tcBorders>
            <w:vAlign w:val="center"/>
          </w:tcPr>
          <w:p w14:paraId="7703FFAE">
            <w:pPr>
              <w:jc w:val="center"/>
              <w:rPr>
                <w:rFonts w:ascii="宋体" w:hAnsi="宋体" w:cs="宋体"/>
                <w:color w:val="auto"/>
                <w:sz w:val="24"/>
                <w:highlight w:val="none"/>
              </w:rPr>
            </w:pPr>
            <w:r>
              <w:rPr>
                <w:rFonts w:hint="eastAsia" w:ascii="宋体" w:hAnsi="宋体" w:cs="宋体"/>
                <w:color w:val="auto"/>
                <w:sz w:val="24"/>
                <w:highlight w:val="none"/>
              </w:rPr>
              <w:t>4</w:t>
            </w:r>
          </w:p>
        </w:tc>
        <w:tc>
          <w:tcPr>
            <w:tcW w:w="1263" w:type="dxa"/>
            <w:tcBorders>
              <w:top w:val="single" w:color="auto" w:sz="4" w:space="0"/>
              <w:left w:val="single" w:color="auto" w:sz="4" w:space="0"/>
              <w:bottom w:val="single" w:color="auto" w:sz="4" w:space="0"/>
              <w:right w:val="single" w:color="auto" w:sz="4" w:space="0"/>
            </w:tcBorders>
            <w:vAlign w:val="center"/>
          </w:tcPr>
          <w:p w14:paraId="23FB62F6">
            <w:pPr>
              <w:snapToGrid w:val="0"/>
              <w:jc w:val="center"/>
              <w:rPr>
                <w:rFonts w:hint="default" w:ascii="宋体" w:hAnsi="宋体" w:eastAsia="宋体" w:cs="宋体"/>
                <w:color w:val="auto"/>
                <w:sz w:val="24"/>
                <w:highlight w:val="none"/>
                <w:lang w:val="en-US" w:eastAsia="zh-CN"/>
              </w:rPr>
            </w:pPr>
          </w:p>
        </w:tc>
        <w:tc>
          <w:tcPr>
            <w:tcW w:w="1625" w:type="dxa"/>
            <w:tcBorders>
              <w:top w:val="single" w:color="auto" w:sz="4" w:space="0"/>
              <w:left w:val="single" w:color="auto" w:sz="4" w:space="0"/>
              <w:bottom w:val="single" w:color="auto" w:sz="4" w:space="0"/>
              <w:right w:val="single" w:color="auto" w:sz="4" w:space="0"/>
            </w:tcBorders>
            <w:vAlign w:val="center"/>
          </w:tcPr>
          <w:p w14:paraId="437E2396">
            <w:pPr>
              <w:snapToGrid w:val="0"/>
              <w:jc w:val="center"/>
              <w:rPr>
                <w:rFonts w:ascii="宋体" w:hAnsi="宋体" w:cs="宋体"/>
                <w:color w:val="auto"/>
                <w:sz w:val="24"/>
                <w:highlight w:val="none"/>
              </w:rPr>
            </w:pPr>
          </w:p>
        </w:tc>
        <w:tc>
          <w:tcPr>
            <w:tcW w:w="2363" w:type="dxa"/>
            <w:tcBorders>
              <w:top w:val="single" w:color="auto" w:sz="4" w:space="0"/>
              <w:left w:val="single" w:color="auto" w:sz="4" w:space="0"/>
              <w:bottom w:val="single" w:color="auto" w:sz="4" w:space="0"/>
              <w:right w:val="single" w:color="auto" w:sz="4" w:space="0"/>
            </w:tcBorders>
            <w:vAlign w:val="center"/>
          </w:tcPr>
          <w:p w14:paraId="5DC1F9E5">
            <w:pPr>
              <w:snapToGrid w:val="0"/>
              <w:jc w:val="center"/>
              <w:rPr>
                <w:rFonts w:ascii="宋体" w:hAnsi="宋体" w:cs="宋体"/>
                <w:color w:val="auto"/>
                <w:sz w:val="24"/>
                <w:highlight w:val="none"/>
              </w:rPr>
            </w:pPr>
          </w:p>
        </w:tc>
        <w:tc>
          <w:tcPr>
            <w:tcW w:w="2562" w:type="dxa"/>
            <w:tcBorders>
              <w:top w:val="single" w:color="auto" w:sz="4" w:space="0"/>
              <w:left w:val="single" w:color="auto" w:sz="4" w:space="0"/>
              <w:bottom w:val="single" w:color="auto" w:sz="4" w:space="0"/>
              <w:right w:val="single" w:color="auto" w:sz="4" w:space="0"/>
            </w:tcBorders>
            <w:vAlign w:val="center"/>
          </w:tcPr>
          <w:p w14:paraId="1F4AD9FF">
            <w:pPr>
              <w:snapToGrid w:val="0"/>
              <w:jc w:val="center"/>
              <w:rPr>
                <w:rFonts w:hint="default" w:ascii="宋体" w:hAnsi="宋体" w:eastAsia="宋体" w:cs="宋体"/>
                <w:color w:val="auto"/>
                <w:sz w:val="24"/>
                <w:highlight w:val="none"/>
                <w:lang w:val="en-US" w:eastAsia="zh-CN"/>
              </w:rPr>
            </w:pPr>
          </w:p>
        </w:tc>
        <w:tc>
          <w:tcPr>
            <w:tcW w:w="1863" w:type="dxa"/>
            <w:tcBorders>
              <w:top w:val="single" w:color="auto" w:sz="4" w:space="0"/>
              <w:left w:val="single" w:color="auto" w:sz="4" w:space="0"/>
              <w:bottom w:val="single" w:color="auto" w:sz="4" w:space="0"/>
              <w:right w:val="single" w:color="auto" w:sz="4" w:space="0"/>
            </w:tcBorders>
            <w:vAlign w:val="center"/>
          </w:tcPr>
          <w:p w14:paraId="3E24DB76">
            <w:pPr>
              <w:jc w:val="center"/>
              <w:rPr>
                <w:rFonts w:ascii="宋体" w:hAnsi="宋体" w:cs="宋体"/>
                <w:color w:val="auto"/>
                <w:sz w:val="24"/>
                <w:highlight w:val="none"/>
              </w:rPr>
            </w:pPr>
          </w:p>
        </w:tc>
        <w:tc>
          <w:tcPr>
            <w:tcW w:w="1709" w:type="dxa"/>
            <w:tcBorders>
              <w:top w:val="single" w:color="auto" w:sz="4" w:space="0"/>
              <w:left w:val="single" w:color="auto" w:sz="4" w:space="0"/>
              <w:bottom w:val="single" w:color="auto" w:sz="4" w:space="0"/>
              <w:right w:val="single" w:color="auto" w:sz="4" w:space="0"/>
            </w:tcBorders>
            <w:vAlign w:val="center"/>
          </w:tcPr>
          <w:p w14:paraId="7029BB82">
            <w:pPr>
              <w:jc w:val="center"/>
              <w:rPr>
                <w:rFonts w:ascii="宋体" w:hAnsi="宋体" w:cs="宋体"/>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vAlign w:val="center"/>
          </w:tcPr>
          <w:p w14:paraId="6DFAB69E">
            <w:pPr>
              <w:jc w:val="center"/>
              <w:rPr>
                <w:rFonts w:hint="default" w:ascii="宋体" w:hAnsi="宋体" w:eastAsia="宋体" w:cs="宋体"/>
                <w:color w:val="auto"/>
                <w:sz w:val="24"/>
                <w:highlight w:val="none"/>
                <w:lang w:val="en-US" w:eastAsia="zh-CN"/>
              </w:rPr>
            </w:pPr>
          </w:p>
        </w:tc>
      </w:tr>
      <w:tr w14:paraId="251F6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504" w:type="dxa"/>
            <w:tcBorders>
              <w:top w:val="single" w:color="auto" w:sz="4" w:space="0"/>
              <w:left w:val="single" w:color="auto" w:sz="4" w:space="0"/>
              <w:bottom w:val="single" w:color="auto" w:sz="4" w:space="0"/>
              <w:right w:val="single" w:color="auto" w:sz="4" w:space="0"/>
            </w:tcBorders>
            <w:vAlign w:val="center"/>
          </w:tcPr>
          <w:p w14:paraId="61B03AFE">
            <w:pPr>
              <w:jc w:val="center"/>
              <w:rPr>
                <w:rFonts w:ascii="宋体" w:hAnsi="宋体" w:cs="宋体"/>
                <w:color w:val="auto"/>
                <w:sz w:val="24"/>
                <w:highlight w:val="none"/>
              </w:rPr>
            </w:pPr>
            <w:r>
              <w:rPr>
                <w:rFonts w:hint="eastAsia" w:ascii="宋体" w:hAnsi="宋体" w:cs="宋体"/>
                <w:color w:val="auto"/>
                <w:sz w:val="24"/>
                <w:highlight w:val="none"/>
              </w:rPr>
              <w:t>5</w:t>
            </w:r>
          </w:p>
        </w:tc>
        <w:tc>
          <w:tcPr>
            <w:tcW w:w="1263" w:type="dxa"/>
            <w:tcBorders>
              <w:top w:val="single" w:color="auto" w:sz="4" w:space="0"/>
              <w:left w:val="single" w:color="auto" w:sz="4" w:space="0"/>
              <w:bottom w:val="single" w:color="auto" w:sz="4" w:space="0"/>
              <w:right w:val="single" w:color="auto" w:sz="4" w:space="0"/>
            </w:tcBorders>
            <w:vAlign w:val="center"/>
          </w:tcPr>
          <w:p w14:paraId="2F247B89">
            <w:pPr>
              <w:snapToGrid w:val="0"/>
              <w:jc w:val="center"/>
              <w:rPr>
                <w:rFonts w:hint="default" w:ascii="宋体" w:hAnsi="宋体" w:eastAsia="宋体" w:cs="宋体"/>
                <w:color w:val="auto"/>
                <w:sz w:val="24"/>
                <w:highlight w:val="none"/>
                <w:lang w:val="en-US" w:eastAsia="zh-CN"/>
              </w:rPr>
            </w:pPr>
          </w:p>
        </w:tc>
        <w:tc>
          <w:tcPr>
            <w:tcW w:w="1625" w:type="dxa"/>
            <w:tcBorders>
              <w:top w:val="single" w:color="auto" w:sz="4" w:space="0"/>
              <w:left w:val="single" w:color="auto" w:sz="4" w:space="0"/>
              <w:bottom w:val="single" w:color="auto" w:sz="4" w:space="0"/>
              <w:right w:val="single" w:color="auto" w:sz="4" w:space="0"/>
            </w:tcBorders>
            <w:vAlign w:val="center"/>
          </w:tcPr>
          <w:p w14:paraId="0549CDBF">
            <w:pPr>
              <w:snapToGrid w:val="0"/>
              <w:jc w:val="center"/>
              <w:rPr>
                <w:rFonts w:ascii="宋体" w:hAnsi="宋体" w:cs="宋体"/>
                <w:color w:val="auto"/>
                <w:sz w:val="24"/>
                <w:highlight w:val="none"/>
              </w:rPr>
            </w:pPr>
          </w:p>
        </w:tc>
        <w:tc>
          <w:tcPr>
            <w:tcW w:w="2363" w:type="dxa"/>
            <w:tcBorders>
              <w:top w:val="single" w:color="auto" w:sz="4" w:space="0"/>
              <w:left w:val="single" w:color="auto" w:sz="4" w:space="0"/>
              <w:bottom w:val="single" w:color="auto" w:sz="4" w:space="0"/>
              <w:right w:val="single" w:color="auto" w:sz="4" w:space="0"/>
            </w:tcBorders>
            <w:vAlign w:val="center"/>
          </w:tcPr>
          <w:p w14:paraId="48756AA9">
            <w:pPr>
              <w:snapToGrid w:val="0"/>
              <w:jc w:val="center"/>
              <w:rPr>
                <w:rFonts w:ascii="宋体" w:hAnsi="宋体" w:cs="宋体"/>
                <w:color w:val="auto"/>
                <w:sz w:val="24"/>
                <w:highlight w:val="none"/>
              </w:rPr>
            </w:pPr>
          </w:p>
        </w:tc>
        <w:tc>
          <w:tcPr>
            <w:tcW w:w="2562" w:type="dxa"/>
            <w:tcBorders>
              <w:top w:val="single" w:color="auto" w:sz="4" w:space="0"/>
              <w:left w:val="single" w:color="auto" w:sz="4" w:space="0"/>
              <w:bottom w:val="single" w:color="auto" w:sz="4" w:space="0"/>
              <w:right w:val="single" w:color="auto" w:sz="4" w:space="0"/>
            </w:tcBorders>
            <w:vAlign w:val="center"/>
          </w:tcPr>
          <w:p w14:paraId="29578DAF">
            <w:pPr>
              <w:snapToGrid w:val="0"/>
              <w:jc w:val="center"/>
              <w:rPr>
                <w:rFonts w:hint="default" w:ascii="宋体" w:hAnsi="宋体" w:eastAsia="宋体" w:cs="宋体"/>
                <w:color w:val="auto"/>
                <w:sz w:val="24"/>
                <w:highlight w:val="none"/>
                <w:lang w:val="en-US" w:eastAsia="zh-CN"/>
              </w:rPr>
            </w:pPr>
          </w:p>
        </w:tc>
        <w:tc>
          <w:tcPr>
            <w:tcW w:w="1863" w:type="dxa"/>
            <w:tcBorders>
              <w:top w:val="single" w:color="auto" w:sz="4" w:space="0"/>
              <w:left w:val="single" w:color="auto" w:sz="4" w:space="0"/>
              <w:bottom w:val="single" w:color="auto" w:sz="4" w:space="0"/>
              <w:right w:val="single" w:color="auto" w:sz="4" w:space="0"/>
            </w:tcBorders>
            <w:vAlign w:val="center"/>
          </w:tcPr>
          <w:p w14:paraId="6DC916CA">
            <w:pPr>
              <w:jc w:val="center"/>
              <w:rPr>
                <w:rFonts w:ascii="宋体" w:hAnsi="宋体" w:cs="宋体"/>
                <w:color w:val="auto"/>
                <w:sz w:val="24"/>
                <w:highlight w:val="none"/>
              </w:rPr>
            </w:pPr>
          </w:p>
        </w:tc>
        <w:tc>
          <w:tcPr>
            <w:tcW w:w="1709" w:type="dxa"/>
            <w:tcBorders>
              <w:top w:val="single" w:color="auto" w:sz="4" w:space="0"/>
              <w:left w:val="single" w:color="auto" w:sz="4" w:space="0"/>
              <w:bottom w:val="single" w:color="auto" w:sz="4" w:space="0"/>
              <w:right w:val="single" w:color="auto" w:sz="4" w:space="0"/>
            </w:tcBorders>
            <w:vAlign w:val="center"/>
          </w:tcPr>
          <w:p w14:paraId="4F1C10EE">
            <w:pPr>
              <w:jc w:val="center"/>
              <w:rPr>
                <w:rFonts w:ascii="宋体" w:hAnsi="宋体" w:cs="宋体"/>
                <w:color w:val="auto"/>
                <w:sz w:val="24"/>
                <w:highlight w:val="none"/>
              </w:rPr>
            </w:pPr>
          </w:p>
        </w:tc>
        <w:tc>
          <w:tcPr>
            <w:tcW w:w="1905" w:type="dxa"/>
            <w:tcBorders>
              <w:top w:val="single" w:color="auto" w:sz="4" w:space="0"/>
              <w:left w:val="single" w:color="auto" w:sz="4" w:space="0"/>
              <w:bottom w:val="single" w:color="auto" w:sz="4" w:space="0"/>
              <w:right w:val="single" w:color="auto" w:sz="4" w:space="0"/>
            </w:tcBorders>
            <w:vAlign w:val="center"/>
          </w:tcPr>
          <w:p w14:paraId="1F4FB5D6">
            <w:pPr>
              <w:jc w:val="center"/>
              <w:rPr>
                <w:rFonts w:hint="default" w:ascii="宋体" w:hAnsi="宋体" w:eastAsia="宋体" w:cs="宋体"/>
                <w:color w:val="auto"/>
                <w:sz w:val="24"/>
                <w:highlight w:val="none"/>
                <w:lang w:val="en-US" w:eastAsia="zh-CN"/>
              </w:rPr>
            </w:pPr>
          </w:p>
        </w:tc>
      </w:tr>
      <w:tr w14:paraId="42A61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5755" w:type="dxa"/>
            <w:gridSpan w:val="4"/>
            <w:tcBorders>
              <w:top w:val="single" w:color="auto" w:sz="4" w:space="0"/>
              <w:left w:val="single" w:color="auto" w:sz="4" w:space="0"/>
              <w:bottom w:val="single" w:color="auto" w:sz="4" w:space="0"/>
              <w:right w:val="single" w:color="auto" w:sz="4" w:space="0"/>
            </w:tcBorders>
            <w:vAlign w:val="center"/>
          </w:tcPr>
          <w:p w14:paraId="1D0E07D2">
            <w:pPr>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039" w:type="dxa"/>
            <w:gridSpan w:val="4"/>
            <w:tcBorders>
              <w:top w:val="single" w:color="auto" w:sz="4" w:space="0"/>
              <w:left w:val="single" w:color="auto" w:sz="4" w:space="0"/>
              <w:bottom w:val="single" w:color="auto" w:sz="4" w:space="0"/>
              <w:right w:val="single" w:color="auto" w:sz="4" w:space="0"/>
            </w:tcBorders>
            <w:vAlign w:val="center"/>
          </w:tcPr>
          <w:p w14:paraId="737C12C2">
            <w:pPr>
              <w:jc w:val="center"/>
              <w:rPr>
                <w:rFonts w:ascii="宋体" w:hAnsi="宋体" w:cs="宋体"/>
                <w:color w:val="auto"/>
                <w:sz w:val="24"/>
                <w:highlight w:val="none"/>
              </w:rPr>
            </w:pPr>
          </w:p>
        </w:tc>
      </w:tr>
      <w:tr w14:paraId="29475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4" w:hRule="atLeast"/>
          <w:jc w:val="center"/>
        </w:trPr>
        <w:tc>
          <w:tcPr>
            <w:tcW w:w="5755" w:type="dxa"/>
            <w:gridSpan w:val="4"/>
            <w:tcBorders>
              <w:top w:val="single" w:color="auto" w:sz="4" w:space="0"/>
              <w:left w:val="single" w:color="auto" w:sz="4" w:space="0"/>
              <w:bottom w:val="single" w:color="auto" w:sz="4" w:space="0"/>
              <w:right w:val="single" w:color="auto" w:sz="4" w:space="0"/>
            </w:tcBorders>
            <w:vAlign w:val="center"/>
          </w:tcPr>
          <w:p w14:paraId="060DC27A">
            <w:pPr>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039" w:type="dxa"/>
            <w:gridSpan w:val="4"/>
            <w:tcBorders>
              <w:top w:val="single" w:color="auto" w:sz="4" w:space="0"/>
              <w:left w:val="single" w:color="auto" w:sz="4" w:space="0"/>
              <w:bottom w:val="single" w:color="auto" w:sz="4" w:space="0"/>
              <w:right w:val="single" w:color="auto" w:sz="4" w:space="0"/>
            </w:tcBorders>
            <w:vAlign w:val="center"/>
          </w:tcPr>
          <w:p w14:paraId="00C1877E">
            <w:pPr>
              <w:jc w:val="center"/>
              <w:rPr>
                <w:rFonts w:ascii="宋体" w:hAnsi="宋体" w:cs="宋体"/>
                <w:color w:val="auto"/>
                <w:sz w:val="24"/>
                <w:highlight w:val="none"/>
              </w:rPr>
            </w:pPr>
          </w:p>
        </w:tc>
      </w:tr>
    </w:tbl>
    <w:p w14:paraId="36E1C07B">
      <w:pPr>
        <w:snapToGrid w:val="0"/>
        <w:spacing w:line="360" w:lineRule="auto"/>
        <w:ind w:left="48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b/>
          <w:color w:val="auto"/>
          <w:kern w:val="0"/>
          <w:sz w:val="24"/>
          <w:highlight w:val="none"/>
          <w:lang w:val="zh-CN"/>
        </w:rPr>
        <w:t>注：</w:t>
      </w:r>
    </w:p>
    <w:p w14:paraId="3A46549B">
      <w:pPr>
        <w:spacing w:line="360" w:lineRule="auto"/>
        <w:ind w:left="-2" w:leftChars="-1" w:firstLine="480" w:firstLineChars="20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1、响应人需按本表格式填写，不得自行更改。</w:t>
      </w:r>
    </w:p>
    <w:p w14:paraId="47714700">
      <w:pPr>
        <w:spacing w:line="360" w:lineRule="auto"/>
        <w:ind w:firstLine="480" w:firstLineChars="20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lang w:val="zh-CN"/>
        </w:rPr>
        <w:t>2、有关本项目实施所涉及的一切费用均计入报价。</w:t>
      </w:r>
      <w:r>
        <w:rPr>
          <w:rFonts w:hint="eastAsia" w:asciiTheme="minorEastAsia" w:hAnsiTheme="minorEastAsia" w:eastAsiaTheme="minorEastAsia" w:cstheme="minorEastAsia"/>
          <w:b/>
          <w:color w:val="auto"/>
          <w:kern w:val="0"/>
          <w:sz w:val="24"/>
          <w:highlight w:val="none"/>
          <w:lang w:val="zh-CN"/>
        </w:rPr>
        <w:t>交易发起人将以合同形式有偿取得货物或服务，不接受响应人给予的赠品、回扣或者与交易无关的其他商品、服务</w:t>
      </w:r>
      <w:r>
        <w:rPr>
          <w:rFonts w:hint="eastAsia" w:asciiTheme="minorEastAsia" w:hAnsiTheme="minorEastAsia" w:eastAsiaTheme="minorEastAsia" w:cstheme="minorEastAsia"/>
          <w:color w:val="auto"/>
          <w:kern w:val="0"/>
          <w:sz w:val="24"/>
          <w:highlight w:val="none"/>
          <w:lang w:val="zh-CN"/>
        </w:rPr>
        <w:t>，</w:t>
      </w:r>
      <w:r>
        <w:rPr>
          <w:rFonts w:hint="eastAsia" w:asciiTheme="minorEastAsia" w:hAnsiTheme="minorEastAsia" w:eastAsiaTheme="minorEastAsia" w:cstheme="minorEastAsia"/>
          <w:b/>
          <w:color w:val="auto"/>
          <w:kern w:val="0"/>
          <w:sz w:val="24"/>
          <w:highlight w:val="none"/>
          <w:lang w:val="zh-CN"/>
        </w:rPr>
        <w:t>不得出现“0元”“免费赠送”等形式的无偿报价，</w:t>
      </w:r>
      <w:r>
        <w:rPr>
          <w:rFonts w:hint="eastAsia" w:asciiTheme="minorEastAsia" w:hAnsiTheme="minorEastAsia" w:eastAsiaTheme="minorEastAsia" w:cstheme="minorEastAsia"/>
          <w:b/>
          <w:color w:val="auto"/>
          <w:kern w:val="0"/>
          <w:sz w:val="24"/>
          <w:highlight w:val="none"/>
        </w:rPr>
        <w:t>否则视为</w:t>
      </w:r>
      <w:r>
        <w:rPr>
          <w:rFonts w:hint="eastAsia" w:asciiTheme="minorEastAsia" w:hAnsiTheme="minorEastAsia" w:eastAsiaTheme="minorEastAsia" w:cstheme="minorEastAsia"/>
          <w:b/>
          <w:color w:val="auto"/>
          <w:sz w:val="24"/>
          <w:highlight w:val="none"/>
        </w:rPr>
        <w:t>响应文件含有交易发起人不能接受的附加条件的，交易无效</w:t>
      </w:r>
      <w:r>
        <w:rPr>
          <w:rFonts w:hint="eastAsia" w:asciiTheme="minorEastAsia" w:hAnsiTheme="minorEastAsia" w:eastAsiaTheme="minorEastAsia" w:cstheme="minorEastAsia"/>
          <w:b/>
          <w:color w:val="auto"/>
          <w:kern w:val="0"/>
          <w:sz w:val="24"/>
          <w:highlight w:val="none"/>
          <w:lang w:val="zh-CN"/>
        </w:rPr>
        <w:t>；交易内容未包含在《交易一览表（报价表）》名称栏中，响应人不能作出合理解释的，</w:t>
      </w:r>
      <w:r>
        <w:rPr>
          <w:rFonts w:hint="eastAsia" w:asciiTheme="minorEastAsia" w:hAnsiTheme="minorEastAsia" w:eastAsiaTheme="minorEastAsia" w:cstheme="minorEastAsia"/>
          <w:b/>
          <w:color w:val="auto"/>
          <w:kern w:val="0"/>
          <w:sz w:val="24"/>
          <w:highlight w:val="none"/>
        </w:rPr>
        <w:t>视为</w:t>
      </w:r>
      <w:r>
        <w:rPr>
          <w:rFonts w:hint="eastAsia" w:asciiTheme="minorEastAsia" w:hAnsiTheme="minorEastAsia" w:eastAsiaTheme="minorEastAsia" w:cstheme="minorEastAsia"/>
          <w:b/>
          <w:color w:val="auto"/>
          <w:sz w:val="24"/>
          <w:highlight w:val="none"/>
        </w:rPr>
        <w:t>响应文件含有交易发起人不能接受的附加条件的，交易无效。</w:t>
      </w:r>
    </w:p>
    <w:p w14:paraId="3DEF14FB">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3、以上表格要求细分项目及报价，在“规格型号（或具体服务）”一栏中，货物类项目填写规格型号，服务类项目填写具体服务。</w:t>
      </w:r>
    </w:p>
    <w:p w14:paraId="0ABB0FE6">
      <w:pPr>
        <w:snapToGrid w:val="0"/>
        <w:spacing w:line="360" w:lineRule="auto"/>
        <w:ind w:firstLine="480" w:firstLineChars="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4、特别提示：代理机构将对项目名称和项目编号，成交响应人名称、地址和</w:t>
      </w:r>
      <w:r>
        <w:rPr>
          <w:rFonts w:hint="eastAsia" w:asciiTheme="minorEastAsia" w:hAnsiTheme="minorEastAsia" w:eastAsiaTheme="minorEastAsia" w:cstheme="minorEastAsia"/>
          <w:color w:val="auto"/>
          <w:kern w:val="0"/>
          <w:sz w:val="24"/>
          <w:highlight w:val="none"/>
        </w:rPr>
        <w:t>成交</w:t>
      </w:r>
      <w:r>
        <w:rPr>
          <w:rFonts w:hint="eastAsia" w:asciiTheme="minorEastAsia" w:hAnsiTheme="minorEastAsia" w:eastAsiaTheme="minorEastAsia" w:cstheme="minorEastAsia"/>
          <w:color w:val="auto"/>
          <w:kern w:val="0"/>
          <w:sz w:val="24"/>
          <w:highlight w:val="none"/>
          <w:lang w:val="zh-CN"/>
        </w:rPr>
        <w:t>金额等予以公示。</w:t>
      </w:r>
    </w:p>
    <w:p w14:paraId="6ADBC467">
      <w:pPr>
        <w:spacing w:line="360" w:lineRule="auto"/>
        <w:ind w:firstLine="482" w:firstLineChars="200"/>
        <w:rPr>
          <w:rFonts w:hint="eastAsia" w:asciiTheme="minorEastAsia" w:hAnsiTheme="minorEastAsia" w:eastAsiaTheme="minorEastAsia" w:cstheme="minorEastAsia"/>
          <w:b/>
          <w:color w:val="auto"/>
          <w:kern w:val="0"/>
          <w:sz w:val="24"/>
          <w:highlight w:val="none"/>
        </w:rPr>
      </w:pPr>
    </w:p>
    <w:p w14:paraId="73CFBC7A">
      <w:pPr>
        <w:autoSpaceDE w:val="0"/>
        <w:autoSpaceDN w:val="0"/>
        <w:spacing w:line="360" w:lineRule="auto"/>
        <w:ind w:left="2" w:leftChars="1" w:right="1120" w:firstLine="7680" w:firstLineChars="3200"/>
        <w:jc w:val="left"/>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响应人名称（</w:t>
      </w:r>
      <w:r>
        <w:rPr>
          <w:rFonts w:hint="eastAsia" w:asciiTheme="minorEastAsia" w:hAnsiTheme="minorEastAsia" w:eastAsiaTheme="minorEastAsia" w:cstheme="minorEastAsia"/>
          <w:color w:val="auto"/>
          <w:sz w:val="24"/>
          <w:highlight w:val="none"/>
        </w:rPr>
        <w:t>电子签名</w:t>
      </w:r>
      <w:r>
        <w:rPr>
          <w:rFonts w:hint="eastAsia" w:asciiTheme="minorEastAsia" w:hAnsiTheme="minorEastAsia" w:eastAsiaTheme="minorEastAsia" w:cstheme="minorEastAsia"/>
          <w:color w:val="auto"/>
          <w:kern w:val="0"/>
          <w:sz w:val="24"/>
          <w:highlight w:val="none"/>
          <w:lang w:val="zh-CN"/>
        </w:rPr>
        <w:t>）：</w:t>
      </w:r>
    </w:p>
    <w:p w14:paraId="2CC5F656">
      <w:pPr>
        <w:autoSpaceDE w:val="0"/>
        <w:autoSpaceDN w:val="0"/>
        <w:spacing w:line="360" w:lineRule="auto"/>
        <w:ind w:left="2" w:leftChars="1" w:right="1120" w:firstLine="7680" w:firstLineChars="3200"/>
        <w:jc w:val="left"/>
        <w:rPr>
          <w:rFonts w:hint="eastAsia" w:asciiTheme="minorEastAsia" w:hAnsiTheme="minorEastAsia" w:eastAsiaTheme="minorEastAsia" w:cstheme="minorEastAsia"/>
          <w:color w:val="auto"/>
          <w:kern w:val="0"/>
          <w:sz w:val="24"/>
          <w:highlight w:val="none"/>
          <w:lang w:val="zh-CN"/>
        </w:rPr>
        <w:sectPr>
          <w:pgSz w:w="16838" w:h="11906" w:orient="landscape"/>
          <w:pgMar w:top="1417" w:right="1247" w:bottom="1417" w:left="1247" w:header="851" w:footer="992" w:gutter="0"/>
          <w:pgBorders>
            <w:top w:val="none" w:sz="0" w:space="0"/>
            <w:left w:val="none" w:sz="0" w:space="0"/>
            <w:bottom w:val="none" w:sz="0" w:space="0"/>
            <w:right w:val="none" w:sz="0" w:space="0"/>
          </w:pgBorders>
          <w:pgNumType w:fmt="decimal"/>
          <w:cols w:space="0" w:num="1"/>
          <w:titlePg/>
          <w:docGrid w:linePitch="312" w:charSpace="0"/>
        </w:sectPr>
      </w:pPr>
      <w:r>
        <w:rPr>
          <w:rFonts w:hint="eastAsia" w:asciiTheme="minorEastAsia" w:hAnsiTheme="minorEastAsia" w:eastAsiaTheme="minorEastAsia" w:cstheme="minorEastAsia"/>
          <w:color w:val="auto"/>
          <w:kern w:val="0"/>
          <w:sz w:val="24"/>
          <w:highlight w:val="none"/>
          <w:lang w:val="zh-CN"/>
        </w:rPr>
        <w:t>日期</w:t>
      </w:r>
      <w:r>
        <w:rPr>
          <w:rFonts w:hint="eastAsia" w:asciiTheme="minorEastAsia" w:hAnsiTheme="minorEastAsia" w:eastAsiaTheme="minorEastAsia" w:cstheme="minorEastAsia"/>
          <w:color w:val="auto"/>
          <w:kern w:val="0"/>
          <w:sz w:val="24"/>
          <w:highlight w:val="none"/>
        </w:rPr>
        <w:t>：</w:t>
      </w:r>
      <w:r>
        <w:rPr>
          <w:rFonts w:hint="eastAsia" w:asciiTheme="minorEastAsia" w:hAnsiTheme="minorEastAsia" w:eastAsiaTheme="minorEastAsia" w:cstheme="minorEastAsia"/>
          <w:color w:val="auto"/>
          <w:kern w:val="0"/>
          <w:sz w:val="24"/>
          <w:highlight w:val="none"/>
          <w:lang w:val="zh-CN"/>
        </w:rPr>
        <w:t xml:space="preserve">   年   月   日</w:t>
      </w:r>
    </w:p>
    <w:p w14:paraId="44067003">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r>
        <w:rPr>
          <w:rFonts w:hint="eastAsia" w:ascii="宋体" w:hAnsi="宋体" w:cs="宋体"/>
          <w:b/>
          <w:color w:val="auto"/>
          <w:spacing w:val="6"/>
          <w:sz w:val="32"/>
          <w:szCs w:val="32"/>
          <w:highlight w:val="none"/>
          <w:lang w:val="zh-CN"/>
        </w:rPr>
        <w:t>异议</w:t>
      </w:r>
      <w:r>
        <w:rPr>
          <w:rFonts w:hint="eastAsia" w:ascii="宋体" w:hAnsi="宋体" w:cs="宋体"/>
          <w:b/>
          <w:color w:val="auto"/>
          <w:spacing w:val="6"/>
          <w:sz w:val="32"/>
          <w:szCs w:val="32"/>
          <w:highlight w:val="none"/>
        </w:rPr>
        <w:t>函范本及制作说明</w:t>
      </w:r>
    </w:p>
    <w:p w14:paraId="5B3C4575">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异议函范本</w:t>
      </w:r>
    </w:p>
    <w:p w14:paraId="43E1FDB8">
      <w:pPr>
        <w:snapToGrid w:val="0"/>
        <w:spacing w:before="240" w:beforeLines="100" w:line="360" w:lineRule="auto"/>
        <w:rPr>
          <w:rFonts w:hint="eastAsia" w:ascii="宋体" w:hAnsi="宋体" w:cs="宋体"/>
          <w:bCs/>
          <w:color w:val="auto"/>
          <w:sz w:val="24"/>
          <w:highlight w:val="none"/>
        </w:rPr>
      </w:pPr>
      <w:r>
        <w:rPr>
          <w:rFonts w:hint="eastAsia" w:ascii="宋体" w:hAnsi="宋体" w:cs="宋体"/>
          <w:bCs/>
          <w:color w:val="auto"/>
          <w:sz w:val="24"/>
          <w:highlight w:val="none"/>
        </w:rPr>
        <w:t>一、异议响应人基本信息</w:t>
      </w:r>
    </w:p>
    <w:p w14:paraId="1108D8D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异议响应人：</w:t>
      </w:r>
      <w:r>
        <w:rPr>
          <w:rFonts w:hint="eastAsia" w:ascii="宋体" w:hAnsi="宋体" w:cs="宋体"/>
          <w:color w:val="auto"/>
          <w:sz w:val="24"/>
          <w:highlight w:val="none"/>
          <w:u w:val="dotted"/>
        </w:rPr>
        <w:t xml:space="preserve">                                        </w:t>
      </w:r>
    </w:p>
    <w:p w14:paraId="3A193C6A">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D5DE1BE">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D46A8D7">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3A16125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4078442">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1D72227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二、异议项目基本情况</w:t>
      </w:r>
    </w:p>
    <w:p w14:paraId="4141DE08">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异议项目的名称：</w:t>
      </w:r>
      <w:r>
        <w:rPr>
          <w:rFonts w:hint="eastAsia" w:ascii="宋体" w:hAnsi="宋体" w:cs="宋体"/>
          <w:color w:val="auto"/>
          <w:sz w:val="24"/>
          <w:highlight w:val="none"/>
          <w:u w:val="dotted"/>
        </w:rPr>
        <w:t xml:space="preserve">                                      </w:t>
      </w:r>
    </w:p>
    <w:p w14:paraId="7D1ED18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异议项目的编号：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79E083A">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p>
    <w:p w14:paraId="1D345287">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公开竞争文件获取日期：</w:t>
      </w:r>
      <w:r>
        <w:rPr>
          <w:rFonts w:hint="eastAsia" w:ascii="宋体" w:hAnsi="宋体" w:cs="宋体"/>
          <w:color w:val="auto"/>
          <w:sz w:val="24"/>
          <w:highlight w:val="none"/>
          <w:u w:val="dotted"/>
        </w:rPr>
        <w:t xml:space="preserve">                                           </w:t>
      </w:r>
    </w:p>
    <w:p w14:paraId="015A3E05">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三、异议事项具体内容</w:t>
      </w:r>
    </w:p>
    <w:p w14:paraId="14D16062">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异议事项1：</w:t>
      </w:r>
      <w:r>
        <w:rPr>
          <w:rFonts w:hint="eastAsia" w:ascii="宋体" w:hAnsi="宋体" w:cs="宋体"/>
          <w:color w:val="auto"/>
          <w:sz w:val="24"/>
          <w:highlight w:val="none"/>
          <w:u w:val="dotted"/>
        </w:rPr>
        <w:t xml:space="preserve">                                         </w:t>
      </w:r>
    </w:p>
    <w:p w14:paraId="23B7D9C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4175A4F6">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u w:val="dotted"/>
        </w:rPr>
        <w:t xml:space="preserve">                                                       </w:t>
      </w:r>
    </w:p>
    <w:p w14:paraId="5BB08761">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4B7B035">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5BD6028">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异议事项2</w:t>
      </w:r>
    </w:p>
    <w:p w14:paraId="1464C1A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p>
    <w:p w14:paraId="79971AB1">
      <w:pPr>
        <w:snapToGrid w:val="0"/>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四、与异议事项相关的异议请求</w:t>
      </w:r>
    </w:p>
    <w:p w14:paraId="34BBA94F">
      <w:pPr>
        <w:snapToGrid w:val="0"/>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32D73D7C">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40625AA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208B6335">
      <w:pPr>
        <w:spacing w:line="360" w:lineRule="auto"/>
        <w:jc w:val="center"/>
        <w:rPr>
          <w:rFonts w:hint="eastAsia" w:ascii="宋体" w:hAnsi="宋体" w:cs="宋体"/>
          <w:b/>
          <w:bCs/>
          <w:color w:val="auto"/>
          <w:sz w:val="24"/>
          <w:highlight w:val="none"/>
        </w:rPr>
      </w:pPr>
    </w:p>
    <w:p w14:paraId="04572DF4">
      <w:pPr>
        <w:spacing w:line="360" w:lineRule="auto"/>
        <w:rPr>
          <w:rFonts w:hint="eastAsia" w:ascii="宋体" w:hAnsi="宋体" w:cs="宋体"/>
          <w:b/>
          <w:color w:val="auto"/>
          <w:sz w:val="24"/>
          <w:highlight w:val="none"/>
        </w:rPr>
      </w:pPr>
    </w:p>
    <w:p w14:paraId="6851968D">
      <w:pPr>
        <w:spacing w:line="360" w:lineRule="auto"/>
        <w:rPr>
          <w:rFonts w:hint="eastAsia" w:ascii="宋体" w:hAnsi="宋体" w:cs="宋体"/>
          <w:b/>
          <w:color w:val="auto"/>
          <w:sz w:val="24"/>
          <w:highlight w:val="none"/>
        </w:rPr>
      </w:pPr>
    </w:p>
    <w:p w14:paraId="43794CA5">
      <w:pPr>
        <w:spacing w:line="360" w:lineRule="auto"/>
        <w:rPr>
          <w:rFonts w:hint="eastAsia" w:ascii="宋体" w:hAnsi="宋体" w:cs="宋体"/>
          <w:b/>
          <w:color w:val="auto"/>
          <w:sz w:val="24"/>
          <w:highlight w:val="none"/>
        </w:rPr>
      </w:pPr>
    </w:p>
    <w:p w14:paraId="4E81CF51">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异议函制作说明：</w:t>
      </w:r>
    </w:p>
    <w:p w14:paraId="1418B4E0">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1.响应人提出异议时，应提交异议函和必要的证明材料。</w:t>
      </w:r>
    </w:p>
    <w:p w14:paraId="0E55612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2.异议响应人若委托代理人进行异议的，异议函应按要求列明“授权代表”的有关内容，并在附件中提交由异议</w:t>
      </w:r>
      <w:r>
        <w:rPr>
          <w:rFonts w:hint="eastAsia" w:ascii="宋体" w:hAnsi="宋体" w:cs="宋体"/>
          <w:color w:val="auto"/>
          <w:kern w:val="0"/>
          <w:sz w:val="24"/>
          <w:highlight w:val="none"/>
        </w:rPr>
        <w:t>响应人签署的授权委托书。授权委托书应载明代理人的姓名或者名称、代理事项、具体权限、期限和相关事项。</w:t>
      </w:r>
    </w:p>
    <w:p w14:paraId="7A4AE77A">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3.异议响应人若对项目的某一分包进行异议，异议函中应列明具体分包号。</w:t>
      </w:r>
    </w:p>
    <w:p w14:paraId="210A0E91">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4.异议函的异议事项应具体、明确，并有必要的事实依据和法律依据。</w:t>
      </w:r>
    </w:p>
    <w:p w14:paraId="7622C305">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5.异议函的异议请求应与异议事项相关。</w:t>
      </w:r>
    </w:p>
    <w:p w14:paraId="65EA9072">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6.异议响应人为自然人的，异议函应由本人签字；异议响应人为法人或者其他组织的，异议函应由法定代表人、主要负责人，或者其授权代表签字或者盖章，并加盖公章。</w:t>
      </w:r>
    </w:p>
    <w:p w14:paraId="747F2CDA">
      <w:pPr>
        <w:widowControl/>
        <w:spacing w:line="360" w:lineRule="auto"/>
        <w:ind w:firstLine="600" w:firstLineChars="200"/>
        <w:jc w:val="left"/>
        <w:rPr>
          <w:rFonts w:hint="eastAsia" w:ascii="宋体" w:hAnsi="宋体" w:cs="宋体"/>
          <w:color w:val="auto"/>
          <w:sz w:val="30"/>
          <w:szCs w:val="30"/>
          <w:highlight w:val="none"/>
        </w:rPr>
      </w:pPr>
    </w:p>
    <w:p w14:paraId="7D58659B">
      <w:pPr>
        <w:spacing w:line="360" w:lineRule="auto"/>
        <w:jc w:val="center"/>
        <w:rPr>
          <w:rFonts w:hint="eastAsia" w:ascii="宋体" w:hAnsi="宋体" w:cs="宋体"/>
          <w:b/>
          <w:color w:val="auto"/>
          <w:spacing w:val="6"/>
          <w:sz w:val="32"/>
          <w:szCs w:val="32"/>
          <w:highlight w:val="none"/>
        </w:rPr>
      </w:pPr>
    </w:p>
    <w:p w14:paraId="268B9794">
      <w:pPr>
        <w:spacing w:line="360" w:lineRule="auto"/>
        <w:jc w:val="center"/>
        <w:rPr>
          <w:rFonts w:hint="eastAsia" w:ascii="宋体" w:hAnsi="宋体" w:cs="宋体"/>
          <w:b/>
          <w:color w:val="auto"/>
          <w:spacing w:val="6"/>
          <w:sz w:val="32"/>
          <w:szCs w:val="32"/>
          <w:highlight w:val="none"/>
        </w:rPr>
      </w:pPr>
    </w:p>
    <w:p w14:paraId="07DC9436">
      <w:pPr>
        <w:spacing w:line="360" w:lineRule="auto"/>
        <w:jc w:val="center"/>
        <w:rPr>
          <w:rFonts w:hint="eastAsia" w:ascii="宋体" w:hAnsi="宋体" w:cs="宋体"/>
          <w:b/>
          <w:color w:val="auto"/>
          <w:spacing w:val="6"/>
          <w:sz w:val="32"/>
          <w:szCs w:val="32"/>
          <w:highlight w:val="none"/>
        </w:rPr>
      </w:pPr>
    </w:p>
    <w:p w14:paraId="0B5CBD63">
      <w:pPr>
        <w:spacing w:line="360" w:lineRule="auto"/>
        <w:jc w:val="center"/>
        <w:rPr>
          <w:rFonts w:hint="eastAsia" w:ascii="宋体" w:hAnsi="宋体" w:cs="宋体"/>
          <w:b/>
          <w:color w:val="auto"/>
          <w:spacing w:val="6"/>
          <w:sz w:val="32"/>
          <w:szCs w:val="32"/>
          <w:highlight w:val="none"/>
        </w:rPr>
      </w:pPr>
    </w:p>
    <w:p w14:paraId="7F49C894">
      <w:pPr>
        <w:spacing w:line="360" w:lineRule="auto"/>
        <w:jc w:val="center"/>
        <w:rPr>
          <w:rFonts w:hint="eastAsia" w:ascii="宋体" w:hAnsi="宋体" w:cs="宋体"/>
          <w:b/>
          <w:color w:val="auto"/>
          <w:spacing w:val="6"/>
          <w:sz w:val="32"/>
          <w:szCs w:val="32"/>
          <w:highlight w:val="none"/>
        </w:rPr>
      </w:pPr>
    </w:p>
    <w:p w14:paraId="3C138F21">
      <w:pPr>
        <w:spacing w:line="360" w:lineRule="auto"/>
        <w:jc w:val="center"/>
        <w:rPr>
          <w:rFonts w:hint="eastAsia" w:ascii="宋体" w:hAnsi="宋体" w:cs="宋体"/>
          <w:b/>
          <w:color w:val="auto"/>
          <w:spacing w:val="6"/>
          <w:sz w:val="32"/>
          <w:szCs w:val="32"/>
          <w:highlight w:val="none"/>
        </w:rPr>
      </w:pPr>
    </w:p>
    <w:p w14:paraId="365B09FC">
      <w:pPr>
        <w:spacing w:line="360" w:lineRule="auto"/>
        <w:jc w:val="center"/>
        <w:rPr>
          <w:rFonts w:hint="eastAsia" w:ascii="宋体" w:hAnsi="宋体" w:cs="宋体"/>
          <w:b/>
          <w:color w:val="auto"/>
          <w:spacing w:val="6"/>
          <w:sz w:val="32"/>
          <w:szCs w:val="32"/>
          <w:highlight w:val="none"/>
        </w:rPr>
      </w:pPr>
    </w:p>
    <w:p w14:paraId="00936A4F">
      <w:pPr>
        <w:spacing w:line="360" w:lineRule="auto"/>
        <w:jc w:val="center"/>
        <w:rPr>
          <w:rFonts w:hint="eastAsia" w:ascii="宋体" w:hAnsi="宋体" w:cs="宋体"/>
          <w:b/>
          <w:color w:val="auto"/>
          <w:spacing w:val="6"/>
          <w:sz w:val="32"/>
          <w:szCs w:val="32"/>
          <w:highlight w:val="none"/>
        </w:rPr>
      </w:pPr>
    </w:p>
    <w:p w14:paraId="030A4D3D">
      <w:pPr>
        <w:spacing w:line="360" w:lineRule="auto"/>
        <w:jc w:val="center"/>
        <w:rPr>
          <w:rFonts w:hint="eastAsia" w:ascii="宋体" w:hAnsi="宋体" w:cs="宋体"/>
          <w:b/>
          <w:color w:val="auto"/>
          <w:spacing w:val="6"/>
          <w:sz w:val="32"/>
          <w:szCs w:val="32"/>
          <w:highlight w:val="none"/>
        </w:rPr>
      </w:pPr>
    </w:p>
    <w:p w14:paraId="7ADA6DFD">
      <w:pPr>
        <w:spacing w:line="360" w:lineRule="auto"/>
        <w:jc w:val="center"/>
        <w:rPr>
          <w:rFonts w:hint="eastAsia" w:ascii="宋体" w:hAnsi="宋体" w:cs="宋体"/>
          <w:b/>
          <w:color w:val="auto"/>
          <w:spacing w:val="6"/>
          <w:sz w:val="32"/>
          <w:szCs w:val="32"/>
          <w:highlight w:val="none"/>
        </w:rPr>
      </w:pPr>
    </w:p>
    <w:p w14:paraId="16B50D59">
      <w:pPr>
        <w:spacing w:line="360" w:lineRule="auto"/>
        <w:jc w:val="center"/>
        <w:rPr>
          <w:rFonts w:hint="eastAsia" w:ascii="宋体" w:hAnsi="宋体" w:cs="宋体"/>
          <w:b/>
          <w:color w:val="auto"/>
          <w:spacing w:val="6"/>
          <w:sz w:val="32"/>
          <w:szCs w:val="32"/>
          <w:highlight w:val="none"/>
        </w:rPr>
      </w:pPr>
    </w:p>
    <w:p w14:paraId="32022246">
      <w:pPr>
        <w:spacing w:line="360" w:lineRule="auto"/>
        <w:jc w:val="center"/>
        <w:rPr>
          <w:rFonts w:hint="eastAsia" w:ascii="宋体" w:hAnsi="宋体" w:cs="宋体"/>
          <w:b/>
          <w:color w:val="auto"/>
          <w:spacing w:val="6"/>
          <w:sz w:val="32"/>
          <w:szCs w:val="32"/>
          <w:highlight w:val="none"/>
        </w:rPr>
      </w:pPr>
    </w:p>
    <w:p w14:paraId="203BF9EA">
      <w:pPr>
        <w:spacing w:line="360" w:lineRule="auto"/>
        <w:jc w:val="left"/>
        <w:rPr>
          <w:rFonts w:hint="eastAsia" w:ascii="宋体" w:hAnsi="宋体" w:cs="宋体"/>
          <w:b/>
          <w:color w:val="auto"/>
          <w:spacing w:val="6"/>
          <w:sz w:val="32"/>
          <w:szCs w:val="32"/>
          <w:highlight w:val="none"/>
        </w:rPr>
      </w:pPr>
    </w:p>
    <w:p w14:paraId="06BA034F">
      <w:pPr>
        <w:spacing w:line="360" w:lineRule="auto"/>
        <w:jc w:val="left"/>
        <w:rPr>
          <w:rFonts w:hint="eastAsia" w:ascii="宋体" w:hAnsi="宋体" w:cs="宋体"/>
          <w:b/>
          <w:color w:val="auto"/>
          <w:spacing w:val="6"/>
          <w:sz w:val="32"/>
          <w:szCs w:val="32"/>
          <w:highlight w:val="none"/>
        </w:rPr>
      </w:pPr>
    </w:p>
    <w:p w14:paraId="3FEBB0BC">
      <w:pPr>
        <w:spacing w:line="360" w:lineRule="auto"/>
        <w:jc w:val="left"/>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附件2：投诉书范本及制作说明</w:t>
      </w:r>
    </w:p>
    <w:p w14:paraId="1ED3B0D5">
      <w:pPr>
        <w:spacing w:line="360" w:lineRule="auto"/>
        <w:jc w:val="center"/>
        <w:rPr>
          <w:rFonts w:hint="eastAsia" w:ascii="宋体" w:hAnsi="宋体" w:cs="宋体"/>
          <w:b/>
          <w:color w:val="auto"/>
          <w:sz w:val="24"/>
          <w:highlight w:val="none"/>
        </w:rPr>
      </w:pPr>
    </w:p>
    <w:p w14:paraId="664CBD8E">
      <w:pPr>
        <w:spacing w:line="360" w:lineRule="auto"/>
        <w:jc w:val="cente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39B9FE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一、投诉相关主体基本情况</w:t>
      </w:r>
    </w:p>
    <w:p w14:paraId="0C4287A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618A73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534EF2B">
      <w:pPr>
        <w:tabs>
          <w:tab w:val="left" w:pos="6510"/>
        </w:tabs>
        <w:spacing w:line="360" w:lineRule="auto"/>
        <w:jc w:val="left"/>
        <w:rPr>
          <w:rFonts w:hint="eastAsia"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EF02CD1">
      <w:pPr>
        <w:tabs>
          <w:tab w:val="left" w:pos="6510"/>
        </w:tabs>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E8C8CD">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F8604B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6C852A74">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18C6DB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4D49B87">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CD68A31">
      <w:pPr>
        <w:spacing w:line="360" w:lineRule="auto"/>
        <w:rPr>
          <w:rFonts w:hint="eastAsia" w:ascii="宋体" w:hAnsi="宋体" w:cs="宋体"/>
          <w:color w:val="auto"/>
          <w:sz w:val="24"/>
          <w:highlight w:val="none"/>
        </w:rPr>
      </w:pPr>
      <w:r>
        <w:rPr>
          <w:rFonts w:hint="eastAsia" w:ascii="宋体" w:hAnsi="宋体" w:cs="宋体"/>
          <w:color w:val="auto"/>
          <w:sz w:val="24"/>
          <w:highlight w:val="none"/>
        </w:rPr>
        <w:t>被投诉人2</w:t>
      </w:r>
    </w:p>
    <w:p w14:paraId="6533D0C6">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54FFD375">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相关响应人：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38E35A8">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66B26EE">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3AD2764">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二、投诉项目基本情况</w:t>
      </w:r>
    </w:p>
    <w:p w14:paraId="235EBF19">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交易名称：</w:t>
      </w:r>
      <w:r>
        <w:rPr>
          <w:rFonts w:hint="eastAsia" w:ascii="宋体" w:hAnsi="宋体" w:cs="宋体"/>
          <w:color w:val="auto"/>
          <w:sz w:val="24"/>
          <w:highlight w:val="none"/>
          <w:u w:val="dotted"/>
        </w:rPr>
        <w:t xml:space="preserve">                                        </w:t>
      </w:r>
    </w:p>
    <w:p w14:paraId="0A62D00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交易编号：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45A5110A">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交易发起人名称：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A7E0C96">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3F11DA9F">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公开竞争文件公告: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7CF851D">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成交结果公告: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0E880B44">
      <w:pPr>
        <w:spacing w:line="360" w:lineRule="auto"/>
        <w:rPr>
          <w:rFonts w:hint="eastAsia" w:ascii="宋体" w:hAnsi="宋体" w:cs="宋体"/>
          <w:color w:val="auto"/>
          <w:sz w:val="24"/>
          <w:highlight w:val="none"/>
        </w:rPr>
      </w:pPr>
      <w:r>
        <w:rPr>
          <w:rFonts w:hint="eastAsia" w:ascii="宋体" w:hAnsi="宋体" w:cs="宋体"/>
          <w:color w:val="auto"/>
          <w:sz w:val="24"/>
          <w:highlight w:val="none"/>
        </w:rPr>
        <w:t>三、异议基本情况</w:t>
      </w:r>
    </w:p>
    <w:p w14:paraId="353E1DA6">
      <w:pPr>
        <w:spacing w:line="360" w:lineRule="auto"/>
        <w:ind w:firstLine="480" w:firstLineChars="200"/>
        <w:rPr>
          <w:rFonts w:hint="eastAsia"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提出异议，异议事项为：</w:t>
      </w:r>
      <w:r>
        <w:rPr>
          <w:rFonts w:hint="eastAsia" w:ascii="宋体" w:hAnsi="宋体" w:cs="宋体"/>
          <w:color w:val="auto"/>
          <w:sz w:val="24"/>
          <w:highlight w:val="none"/>
          <w:u w:val="dotted"/>
        </w:rPr>
        <w:t xml:space="preserve">                                </w:t>
      </w:r>
    </w:p>
    <w:p w14:paraId="136E7151">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C3508F">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u w:val="dotted"/>
        </w:rPr>
        <w:t>交易发起人/代理机构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日,就异议事项作出了答复/没有在法定期限内作出答复。</w:t>
      </w:r>
    </w:p>
    <w:p w14:paraId="1C9393D5">
      <w:pPr>
        <w:spacing w:line="360" w:lineRule="auto"/>
        <w:rPr>
          <w:rFonts w:hint="eastAsia" w:ascii="宋体" w:hAnsi="宋体" w:cs="宋体"/>
          <w:color w:val="auto"/>
          <w:sz w:val="24"/>
          <w:highlight w:val="none"/>
        </w:rPr>
      </w:pPr>
      <w:r>
        <w:rPr>
          <w:rFonts w:hint="eastAsia" w:ascii="宋体" w:hAnsi="宋体" w:cs="宋体"/>
          <w:color w:val="auto"/>
          <w:sz w:val="24"/>
          <w:highlight w:val="none"/>
        </w:rPr>
        <w:t>四、投诉事项具体内容</w:t>
      </w:r>
    </w:p>
    <w:p w14:paraId="4FD7BAAF">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011F3D58">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68D8A6B">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0BAB669">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314283BE">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11B043F">
      <w:pPr>
        <w:spacing w:line="360" w:lineRule="auto"/>
        <w:rPr>
          <w:rFonts w:hint="eastAsia" w:ascii="宋体" w:hAnsi="宋体" w:cs="宋体"/>
          <w:color w:val="auto"/>
          <w:sz w:val="24"/>
          <w:highlight w:val="none"/>
        </w:rPr>
      </w:pPr>
      <w:r>
        <w:rPr>
          <w:rFonts w:hint="eastAsia" w:ascii="宋体" w:hAnsi="宋体" w:cs="宋体"/>
          <w:color w:val="auto"/>
          <w:sz w:val="24"/>
          <w:highlight w:val="none"/>
        </w:rPr>
        <w:t>投诉事项2</w:t>
      </w:r>
    </w:p>
    <w:p w14:paraId="2481E2F5">
      <w:pPr>
        <w:spacing w:line="360" w:lineRule="auto"/>
        <w:rPr>
          <w:rFonts w:hint="eastAsia" w:ascii="宋体" w:hAnsi="宋体" w:cs="宋体"/>
          <w:color w:val="auto"/>
          <w:sz w:val="24"/>
          <w:highlight w:val="none"/>
          <w:u w:val="dotted"/>
        </w:rPr>
      </w:pPr>
      <w:r>
        <w:rPr>
          <w:rFonts w:hint="eastAsia" w:ascii="宋体" w:hAnsi="宋体" w:cs="宋体"/>
          <w:color w:val="auto"/>
          <w:sz w:val="24"/>
          <w:highlight w:val="none"/>
        </w:rPr>
        <w:t>……</w:t>
      </w:r>
    </w:p>
    <w:p w14:paraId="471A54F0">
      <w:pPr>
        <w:spacing w:line="360" w:lineRule="auto"/>
        <w:rPr>
          <w:rFonts w:hint="eastAsia" w:ascii="宋体" w:hAnsi="宋体" w:cs="宋体"/>
          <w:color w:val="auto"/>
          <w:sz w:val="24"/>
          <w:highlight w:val="none"/>
        </w:rPr>
      </w:pPr>
      <w:r>
        <w:rPr>
          <w:rFonts w:hint="eastAsia" w:ascii="宋体" w:hAnsi="宋体" w:cs="宋体"/>
          <w:color w:val="auto"/>
          <w:sz w:val="24"/>
          <w:highlight w:val="none"/>
        </w:rPr>
        <w:t>五、与投诉事项相关的投诉请求</w:t>
      </w:r>
    </w:p>
    <w:p w14:paraId="3628EB3A">
      <w:pPr>
        <w:spacing w:line="360" w:lineRule="auto"/>
        <w:rPr>
          <w:rFonts w:hint="eastAsia"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0BE881CA">
      <w:pPr>
        <w:spacing w:line="360" w:lineRule="auto"/>
        <w:rPr>
          <w:rFonts w:hint="eastAsia" w:ascii="宋体" w:hAnsi="宋体" w:cs="宋体"/>
          <w:color w:val="auto"/>
          <w:sz w:val="24"/>
          <w:highlight w:val="none"/>
          <w:u w:val="single"/>
        </w:rPr>
      </w:pPr>
      <w:r>
        <w:rPr>
          <w:rFonts w:hint="eastAsia" w:ascii="宋体" w:hAnsi="宋体" w:cs="宋体"/>
          <w:color w:val="auto"/>
          <w:sz w:val="24"/>
          <w:highlight w:val="none"/>
        </w:rPr>
        <w:t xml:space="preserve">                                                                                                    </w:t>
      </w:r>
    </w:p>
    <w:p w14:paraId="26D6B10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签字(签章)：                   公章：                      </w:t>
      </w:r>
    </w:p>
    <w:p w14:paraId="1F2E924E">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日期：    </w:t>
      </w:r>
    </w:p>
    <w:p w14:paraId="70EF43D8">
      <w:pPr>
        <w:spacing w:line="360" w:lineRule="auto"/>
        <w:rPr>
          <w:rFonts w:hint="eastAsia" w:ascii="宋体" w:hAnsi="宋体" w:cs="宋体"/>
          <w:b/>
          <w:color w:val="auto"/>
          <w:sz w:val="24"/>
          <w:highlight w:val="none"/>
        </w:rPr>
      </w:pPr>
    </w:p>
    <w:p w14:paraId="05B7EA1E">
      <w:pPr>
        <w:spacing w:line="360" w:lineRule="auto"/>
        <w:rPr>
          <w:rFonts w:hint="eastAsia" w:ascii="宋体" w:hAnsi="宋体" w:cs="宋体"/>
          <w:b/>
          <w:color w:val="auto"/>
          <w:sz w:val="24"/>
          <w:highlight w:val="none"/>
        </w:rPr>
      </w:pPr>
    </w:p>
    <w:p w14:paraId="14907B5C">
      <w:pPr>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投诉书制作说明：</w:t>
      </w:r>
    </w:p>
    <w:p w14:paraId="2406F4D1">
      <w:pPr>
        <w:widowControl/>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1.投诉人提起投诉时，应当提交投诉书和必要的证明材料，并按照被投诉人和与投诉事项有关的响应人数量提供投诉书副本。</w:t>
      </w:r>
    </w:p>
    <w:p w14:paraId="305189B2">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0E49EB1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D7E8FE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4.投诉书应简要列明异议事项，异议函、异议答复等作为附件材料提供。</w:t>
      </w:r>
    </w:p>
    <w:p w14:paraId="266CD809">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823B09B">
      <w:pPr>
        <w:widowControl/>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88E570C">
      <w:pPr>
        <w:widowControl/>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52F859FA">
      <w:pPr>
        <w:spacing w:line="360" w:lineRule="auto"/>
        <w:rPr>
          <w:rFonts w:hint="eastAsia" w:asciiTheme="minorEastAsia" w:hAnsiTheme="minorEastAsia" w:eastAsiaTheme="minorEastAsia" w:cstheme="minorEastAsia"/>
          <w:b/>
          <w:color w:val="auto"/>
          <w:sz w:val="24"/>
          <w:highlight w:val="none"/>
        </w:rPr>
      </w:pPr>
    </w:p>
    <w:p w14:paraId="743D036C">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0369547E">
      <w:pPr>
        <w:autoSpaceDE w:val="0"/>
        <w:autoSpaceDN w:val="0"/>
        <w:jc w:val="left"/>
        <w:rPr>
          <w:rFonts w:hint="eastAsia" w:asciiTheme="minorEastAsia" w:hAnsiTheme="minorEastAsia" w:eastAsiaTheme="minorEastAsia" w:cstheme="minorEastAsia"/>
          <w:b/>
          <w:color w:val="auto"/>
          <w:spacing w:val="6"/>
          <w:sz w:val="32"/>
          <w:szCs w:val="32"/>
          <w:highlight w:val="none"/>
        </w:rPr>
      </w:pPr>
    </w:p>
    <w:p w14:paraId="65ADF8F8">
      <w:pPr>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br w:type="page"/>
      </w:r>
    </w:p>
    <w:p w14:paraId="6369BFF1">
      <w:pPr>
        <w:autoSpaceDE w:val="0"/>
        <w:autoSpaceDN w:val="0"/>
        <w:jc w:val="left"/>
        <w:rPr>
          <w:rFonts w:hint="eastAsia" w:asciiTheme="minorEastAsia" w:hAnsiTheme="minorEastAsia" w:eastAsiaTheme="minorEastAsia" w:cstheme="minorEastAsia"/>
          <w:b/>
          <w:color w:val="auto"/>
          <w:spacing w:val="6"/>
          <w:sz w:val="32"/>
          <w:szCs w:val="32"/>
          <w:highlight w:val="none"/>
        </w:rPr>
      </w:pPr>
      <w:r>
        <w:rPr>
          <w:rFonts w:hint="eastAsia" w:asciiTheme="minorEastAsia" w:hAnsiTheme="minorEastAsia" w:eastAsiaTheme="minorEastAsia" w:cstheme="minorEastAsia"/>
          <w:b/>
          <w:color w:val="auto"/>
          <w:spacing w:val="6"/>
          <w:sz w:val="32"/>
          <w:szCs w:val="32"/>
          <w:highlight w:val="none"/>
        </w:rPr>
        <w:t>附件3：</w:t>
      </w:r>
    </w:p>
    <w:p w14:paraId="61BF8202">
      <w:pPr>
        <w:autoSpaceDE w:val="0"/>
        <w:autoSpaceDN w:val="0"/>
        <w:jc w:val="center"/>
        <w:rPr>
          <w:rFonts w:hint="eastAsia" w:asciiTheme="minorEastAsia" w:hAnsiTheme="minorEastAsia" w:eastAsiaTheme="minorEastAsia" w:cstheme="minorEastAsia"/>
          <w:b/>
          <w:bCs/>
          <w:color w:val="auto"/>
          <w:sz w:val="32"/>
          <w:szCs w:val="32"/>
          <w:highlight w:val="none"/>
        </w:rPr>
      </w:pPr>
    </w:p>
    <w:p w14:paraId="2ADF5AAA">
      <w:pPr>
        <w:autoSpaceDE w:val="0"/>
        <w:autoSpaceDN w:val="0"/>
        <w:jc w:val="center"/>
        <w:rPr>
          <w:rFonts w:hint="eastAsia" w:asciiTheme="minorEastAsia" w:hAnsiTheme="minorEastAsia" w:eastAsiaTheme="minorEastAsia" w:cstheme="minorEastAsia"/>
          <w:b/>
          <w:bCs/>
          <w:color w:val="auto"/>
          <w:sz w:val="32"/>
          <w:szCs w:val="32"/>
          <w:highlight w:val="none"/>
        </w:rPr>
      </w:pPr>
      <w:r>
        <w:rPr>
          <w:rFonts w:hint="eastAsia" w:asciiTheme="minorEastAsia" w:hAnsiTheme="minorEastAsia" w:eastAsiaTheme="minorEastAsia" w:cstheme="minorEastAsia"/>
          <w:b/>
          <w:bCs/>
          <w:color w:val="auto"/>
          <w:sz w:val="32"/>
          <w:szCs w:val="32"/>
          <w:highlight w:val="none"/>
        </w:rPr>
        <w:t>业务专用章使用说明函</w:t>
      </w:r>
    </w:p>
    <w:p w14:paraId="78CE3D35">
      <w:pPr>
        <w:spacing w:line="360" w:lineRule="auto"/>
        <w:rPr>
          <w:rFonts w:hint="eastAsia" w:asciiTheme="minorEastAsia" w:hAnsiTheme="minorEastAsia" w:eastAsiaTheme="minorEastAsia" w:cstheme="minorEastAsia"/>
          <w:color w:val="auto"/>
          <w:sz w:val="24"/>
          <w:highlight w:val="none"/>
          <w:u w:val="single"/>
        </w:rPr>
      </w:pPr>
    </w:p>
    <w:p w14:paraId="648915B3">
      <w:pPr>
        <w:spacing w:line="360" w:lineRule="auto"/>
        <w:rPr>
          <w:rFonts w:hint="eastAsia" w:ascii="宋体" w:hAnsi="宋体" w:cs="宋体"/>
          <w:color w:val="auto"/>
          <w:sz w:val="24"/>
          <w:highlight w:val="none"/>
        </w:rPr>
      </w:pPr>
      <w:r>
        <w:rPr>
          <w:rFonts w:hint="eastAsia" w:ascii="宋体" w:hAnsi="宋体" w:cs="宋体"/>
          <w:color w:val="auto"/>
          <w:sz w:val="24"/>
          <w:highlight w:val="none"/>
          <w:u w:val="single"/>
        </w:rPr>
        <w:t>（交易发起人）、（代理机构）</w:t>
      </w:r>
    </w:p>
    <w:p w14:paraId="5D1BD2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(响应人全称)是中华人民共和国依法登记注册的合法企业，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u w:val="single"/>
        </w:rPr>
        <w:t>（项目名称）项目【交易编号：      ）】</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3D87A8B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特此说明。</w:t>
      </w:r>
    </w:p>
    <w:p w14:paraId="091F3629">
      <w:pPr>
        <w:spacing w:line="360" w:lineRule="auto"/>
        <w:ind w:firstLine="494"/>
        <w:rPr>
          <w:rFonts w:hint="eastAsia" w:asciiTheme="minorEastAsia" w:hAnsiTheme="minorEastAsia" w:eastAsiaTheme="minorEastAsia" w:cstheme="minorEastAsia"/>
          <w:color w:val="auto"/>
          <w:sz w:val="24"/>
          <w:highlight w:val="none"/>
        </w:rPr>
      </w:pPr>
    </w:p>
    <w:p w14:paraId="0DEB86B4">
      <w:pPr>
        <w:spacing w:line="360" w:lineRule="auto"/>
        <w:ind w:firstLine="494"/>
        <w:rPr>
          <w:rFonts w:hint="eastAsia" w:asciiTheme="minorEastAsia" w:hAnsiTheme="minorEastAsia" w:eastAsiaTheme="minorEastAsia" w:cstheme="minorEastAsia"/>
          <w:color w:val="auto"/>
          <w:sz w:val="24"/>
          <w:highlight w:val="none"/>
        </w:rPr>
      </w:pPr>
    </w:p>
    <w:p w14:paraId="1E095461">
      <w:pPr>
        <w:spacing w:line="360" w:lineRule="auto"/>
        <w:ind w:firstLine="494"/>
        <w:rPr>
          <w:rFonts w:hint="eastAsia" w:asciiTheme="minorEastAsia" w:hAnsiTheme="minorEastAsia" w:eastAsiaTheme="minorEastAsia" w:cstheme="minorEastAsia"/>
          <w:color w:val="auto"/>
          <w:sz w:val="24"/>
          <w:highlight w:val="none"/>
        </w:rPr>
      </w:pPr>
    </w:p>
    <w:p w14:paraId="50357F72">
      <w:pPr>
        <w:spacing w:line="360" w:lineRule="auto"/>
        <w:ind w:firstLine="494"/>
        <w:rPr>
          <w:rFonts w:hint="eastAsia" w:asciiTheme="minorEastAsia" w:hAnsiTheme="minorEastAsia" w:eastAsiaTheme="minorEastAsia" w:cstheme="minorEastAsia"/>
          <w:color w:val="auto"/>
          <w:sz w:val="24"/>
          <w:highlight w:val="none"/>
        </w:rPr>
      </w:pPr>
    </w:p>
    <w:p w14:paraId="1457371A">
      <w:pPr>
        <w:spacing w:line="360" w:lineRule="auto"/>
        <w:ind w:right="480" w:firstLine="4080" w:firstLineChars="1700"/>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投标单位（法定名称章）：</w:t>
      </w:r>
    </w:p>
    <w:p w14:paraId="494DA5F4">
      <w:pPr>
        <w:ind w:right="1440" w:firstLine="49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                              日期：       年     月     日</w:t>
      </w:r>
    </w:p>
    <w:p w14:paraId="19176BC9">
      <w:pP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b/>
          <w:bCs/>
          <w:color w:val="auto"/>
          <w:sz w:val="24"/>
          <w:highlight w:val="none"/>
        </w:rPr>
        <w:t>附：</w:t>
      </w:r>
    </w:p>
    <w:p w14:paraId="06EE4473">
      <w:pPr>
        <w:spacing w:line="360" w:lineRule="auto"/>
        <w:rPr>
          <w:rFonts w:hint="eastAsia" w:asciiTheme="minorEastAsia" w:hAnsiTheme="minorEastAsia" w:eastAsiaTheme="minorEastAsia" w:cstheme="minorEastAsia"/>
          <w:bCs/>
          <w:color w:val="auto"/>
          <w:sz w:val="24"/>
          <w:highlight w:val="none"/>
        </w:rPr>
      </w:pP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8415" b="1270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Theme="minorEastAsia" w:hAnsiTheme="minorEastAsia" w:eastAsiaTheme="minorEastAsia" w:cstheme="minorEastAsia"/>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1270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txbx>
                        <w:txbxContent>
                          <w:p w14:paraId="505F0CAD">
                            <w:pPr>
                              <w:jc w:val="center"/>
                            </w:pPr>
                          </w:p>
                        </w:txbxContent>
                      </wps:txbx>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GYxHptgAAAAKAQAADwAAAAAAAAABACAAAAAiAAAAZHJzL2Rvd25yZXYu&#10;eG1sUEsBAhQAFAAAAAgAh07iQEI+DFE0AgAAjQQAAA4AAAAAAAAAAQAgAAAAJwEAAGRycy9lMm9E&#10;b2MueG1sUEsFBgAAAAAGAAYAWQEAAM0FAAAAAA==&#10;">
                <v:fill on="t" focussize="0,0"/>
                <v:stroke color="#000000" miterlimit="2" joinstyle="miter"/>
                <v:imagedata o:title=""/>
                <o:lock v:ext="edit" aspectratio="f"/>
                <v:textbox>
                  <w:txbxContent>
                    <w:p w14:paraId="505F0CAD">
                      <w:pPr>
                        <w:jc w:val="center"/>
                      </w:pPr>
                    </w:p>
                  </w:txbxContent>
                </v:textbox>
              </v:rect>
            </w:pict>
          </mc:Fallback>
        </mc:AlternateContent>
      </w:r>
      <w:r>
        <w:rPr>
          <w:rFonts w:hint="eastAsia" w:asciiTheme="minorEastAsia" w:hAnsiTheme="minorEastAsia" w:eastAsiaTheme="minorEastAsia" w:cstheme="minorEastAsia"/>
          <w:color w:val="auto"/>
          <w:sz w:val="24"/>
          <w:highlight w:val="none"/>
        </w:rPr>
        <w:t>投标单位法定名称章（印模）                投标单位“XX专用章”（印模）</w:t>
      </w:r>
    </w:p>
    <w:p w14:paraId="3206C858">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44BD441">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1478C2A">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E17F13F">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B05B8B3">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51AADA1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CB4B300">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6C8B8D4">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76C2BF6D">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1047CE4F">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6557447B">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3720A96E">
      <w:pPr>
        <w:autoSpaceDE w:val="0"/>
        <w:autoSpaceDN w:val="0"/>
        <w:jc w:val="center"/>
        <w:rPr>
          <w:rFonts w:hint="eastAsia" w:asciiTheme="minorEastAsia" w:hAnsiTheme="minorEastAsia" w:eastAsiaTheme="minorEastAsia" w:cstheme="minorEastAsia"/>
          <w:b/>
          <w:color w:val="auto"/>
          <w:spacing w:val="6"/>
          <w:sz w:val="32"/>
          <w:szCs w:val="32"/>
          <w:highlight w:val="none"/>
        </w:rPr>
        <w:sectPr>
          <w:headerReference r:id="rId14" w:type="first"/>
          <w:footerReference r:id="rId17" w:type="first"/>
          <w:headerReference r:id="rId13" w:type="default"/>
          <w:footerReference r:id="rId15" w:type="default"/>
          <w:footerReference r:id="rId16" w:type="even"/>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04DDC8B4">
      <w:pPr>
        <w:pStyle w:val="5"/>
        <w:rPr>
          <w:rFonts w:hint="eastAsia" w:asciiTheme="minorEastAsia" w:hAnsiTheme="minorEastAsia" w:eastAsiaTheme="minorEastAsia" w:cstheme="minorEastAsia"/>
          <w:b/>
          <w:bCs/>
          <w:color w:val="auto"/>
          <w:sz w:val="24"/>
          <w:highlight w:val="none"/>
        </w:rPr>
      </w:pPr>
      <w:r>
        <w:rPr>
          <w:rFonts w:hint="eastAsia" w:asciiTheme="minorEastAsia" w:hAnsiTheme="minorEastAsia" w:eastAsiaTheme="minorEastAsia" w:cstheme="minorEastAsia"/>
          <w:b/>
          <w:bCs/>
          <w:color w:val="auto"/>
          <w:highlight w:val="none"/>
        </w:rPr>
        <w:t>附件</w:t>
      </w:r>
      <w:r>
        <w:rPr>
          <w:rFonts w:hint="eastAsia" w:asciiTheme="minorEastAsia" w:hAnsiTheme="minorEastAsia" w:eastAsiaTheme="minorEastAsia" w:cstheme="minorEastAsia"/>
          <w:b/>
          <w:bCs/>
          <w:color w:val="auto"/>
          <w:highlight w:val="none"/>
          <w:lang w:val="en-US"/>
        </w:rPr>
        <w:t>4</w:t>
      </w:r>
      <w:r>
        <w:rPr>
          <w:rFonts w:hint="eastAsia" w:asciiTheme="minorEastAsia" w:hAnsiTheme="minorEastAsia" w:eastAsiaTheme="minorEastAsia" w:cstheme="minorEastAsia"/>
          <w:b/>
          <w:bCs/>
          <w:color w:val="auto"/>
          <w:highlight w:val="none"/>
        </w:rPr>
        <w:t>样品（演示）授权委托书</w:t>
      </w:r>
    </w:p>
    <w:p w14:paraId="45B56B58">
      <w:pPr>
        <w:jc w:val="center"/>
        <w:rPr>
          <w:rFonts w:hint="eastAsia" w:asciiTheme="minorEastAsia" w:hAnsiTheme="minorEastAsia" w:eastAsiaTheme="minorEastAsia" w:cstheme="minorEastAsia"/>
          <w:color w:val="auto"/>
          <w:sz w:val="40"/>
          <w:highlight w:val="none"/>
        </w:rPr>
      </w:pPr>
    </w:p>
    <w:p w14:paraId="7708BB5D">
      <w:pPr>
        <w:jc w:val="center"/>
        <w:rPr>
          <w:rFonts w:hint="eastAsia" w:asciiTheme="minorEastAsia" w:hAnsiTheme="minorEastAsia" w:eastAsiaTheme="minorEastAsia" w:cstheme="minorEastAsia"/>
          <w:color w:val="auto"/>
          <w:sz w:val="40"/>
          <w:highlight w:val="none"/>
        </w:rPr>
      </w:pPr>
      <w:r>
        <w:rPr>
          <w:rFonts w:hint="eastAsia" w:asciiTheme="minorEastAsia" w:hAnsiTheme="minorEastAsia" w:eastAsiaTheme="minorEastAsia" w:cstheme="minorEastAsia"/>
          <w:color w:val="auto"/>
          <w:sz w:val="40"/>
          <w:highlight w:val="none"/>
        </w:rPr>
        <w:t>样品（演示）授权委托书</w:t>
      </w:r>
    </w:p>
    <w:p w14:paraId="693D9581">
      <w:pPr>
        <w:jc w:val="center"/>
        <w:rPr>
          <w:rFonts w:hint="eastAsia" w:asciiTheme="minorEastAsia" w:hAnsiTheme="minorEastAsia" w:eastAsiaTheme="minorEastAsia" w:cstheme="minorEastAsia"/>
          <w:color w:val="auto"/>
          <w:sz w:val="40"/>
          <w:highlight w:val="none"/>
        </w:rPr>
      </w:pPr>
    </w:p>
    <w:p w14:paraId="753C87E8">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rPr>
        <w:t>XXX（交易发起人或代理机构）</w:t>
      </w:r>
      <w:r>
        <w:rPr>
          <w:rFonts w:hint="eastAsia" w:asciiTheme="minorEastAsia" w:hAnsiTheme="minorEastAsia" w:eastAsiaTheme="minorEastAsia" w:cstheme="minorEastAsia"/>
          <w:color w:val="auto"/>
          <w:highlight w:val="none"/>
          <w:lang w:val="zh-CN"/>
        </w:rPr>
        <w:t>：</w:t>
      </w:r>
    </w:p>
    <w:p w14:paraId="03CE88E5">
      <w:pPr>
        <w:snapToGrid w:val="0"/>
        <w:spacing w:line="360" w:lineRule="auto"/>
        <w:ind w:left="254" w:leftChars="121" w:firstLine="420" w:firstLineChars="200"/>
        <w:rPr>
          <w:rFonts w:hint="eastAsia" w:asciiTheme="minorEastAsia" w:hAnsiTheme="minorEastAsia" w:eastAsiaTheme="minorEastAsia" w:cstheme="minorEastAsia"/>
          <w:color w:val="auto"/>
          <w:highlight w:val="none"/>
          <w:u w:val="single"/>
          <w:lang w:val="zh-CN"/>
        </w:rPr>
      </w:pPr>
      <w:r>
        <w:rPr>
          <w:rFonts w:hint="eastAsia" w:asciiTheme="minorEastAsia" w:hAnsiTheme="minorEastAsia" w:eastAsiaTheme="minorEastAsia" w:cstheme="minorEastAsia"/>
          <w:color w:val="auto"/>
          <w:highlight w:val="none"/>
          <w:lang w:val="zh-CN"/>
        </w:rPr>
        <w:t>兹委派</w:t>
      </w:r>
      <w:r>
        <w:rPr>
          <w:rFonts w:hint="eastAsia" w:asciiTheme="minorEastAsia" w:hAnsiTheme="minorEastAsia" w:eastAsiaTheme="minorEastAsia" w:cstheme="minorEastAsia"/>
          <w:color w:val="auto"/>
          <w:highlight w:val="none"/>
          <w:u w:val="single"/>
          <w:lang w:val="zh-CN"/>
        </w:rPr>
        <w:t xml:space="preserve">                </w:t>
      </w:r>
      <w:r>
        <w:rPr>
          <w:rFonts w:hint="eastAsia" w:asciiTheme="minorEastAsia" w:hAnsiTheme="minorEastAsia" w:eastAsiaTheme="minorEastAsia" w:cstheme="minorEastAsia"/>
          <w:color w:val="auto"/>
          <w:highlight w:val="none"/>
          <w:lang w:val="zh-CN"/>
        </w:rPr>
        <w:t>先生/女士，身份证号：</w:t>
      </w:r>
      <w:r>
        <w:rPr>
          <w:rFonts w:hint="eastAsia" w:asciiTheme="minorEastAsia" w:hAnsiTheme="minorEastAsia" w:eastAsiaTheme="minorEastAsia" w:cstheme="minorEastAsia"/>
          <w:color w:val="auto"/>
          <w:highlight w:val="none"/>
          <w:u w:val="single"/>
          <w:lang w:val="zh-CN"/>
        </w:rPr>
        <w:t xml:space="preserve">                   </w:t>
      </w:r>
    </w:p>
    <w:p w14:paraId="4544E543">
      <w:pPr>
        <w:snapToGrid w:val="0"/>
        <w:spacing w:line="360" w:lineRule="auto"/>
        <w:ind w:left="254" w:leftChars="121" w:firstLine="420" w:firstLineChars="200"/>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手机：</w:t>
      </w:r>
      <w:r>
        <w:rPr>
          <w:rFonts w:hint="eastAsia" w:asciiTheme="minorEastAsia" w:hAnsiTheme="minorEastAsia" w:eastAsiaTheme="minorEastAsia" w:cstheme="minorEastAsia"/>
          <w:color w:val="auto"/>
          <w:highlight w:val="none"/>
          <w:u w:val="single"/>
          <w:lang w:val="zh-CN"/>
        </w:rPr>
        <w:t xml:space="preserve">             </w:t>
      </w:r>
      <w:r>
        <w:rPr>
          <w:rFonts w:hint="eastAsia" w:asciiTheme="minorEastAsia" w:hAnsiTheme="minorEastAsia" w:eastAsiaTheme="minorEastAsia" w:cstheme="minorEastAsia"/>
          <w:color w:val="auto"/>
          <w:highlight w:val="none"/>
          <w:lang w:val="zh-CN"/>
        </w:rPr>
        <w:t>，代表我公司前来递交</w:t>
      </w:r>
      <w:r>
        <w:rPr>
          <w:rFonts w:hint="eastAsia" w:asciiTheme="minorEastAsia" w:hAnsiTheme="minorEastAsia" w:eastAsiaTheme="minorEastAsia" w:cstheme="minorEastAsia"/>
          <w:color w:val="auto"/>
          <w:highlight w:val="none"/>
          <w:u w:val="single"/>
          <w:lang w:val="zh-CN"/>
        </w:rPr>
        <w:t xml:space="preserve">                           采购项目</w:t>
      </w:r>
      <w:r>
        <w:rPr>
          <w:rFonts w:hint="eastAsia" w:asciiTheme="minorEastAsia" w:hAnsiTheme="minorEastAsia" w:eastAsiaTheme="minorEastAsia" w:cstheme="minorEastAsia"/>
          <w:color w:val="auto"/>
          <w:highlight w:val="none"/>
          <w:lang w:val="zh-CN"/>
        </w:rPr>
        <w:t>【项目编号：              】（标项号：  ）投标样品或参加演示，并全权负责标后取回样品等其他处理事宜。</w:t>
      </w:r>
    </w:p>
    <w:p w14:paraId="0C6923EC">
      <w:pPr>
        <w:snapToGrid w:val="0"/>
        <w:spacing w:line="360" w:lineRule="auto"/>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 xml:space="preserve">  </w:t>
      </w:r>
    </w:p>
    <w:p w14:paraId="5BE6C5EF">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特此告知。</w:t>
      </w:r>
    </w:p>
    <w:p w14:paraId="4B297AB6">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w:t>
      </w:r>
      <w:r>
        <w:rPr>
          <w:rFonts w:hint="eastAsia" w:asciiTheme="minorEastAsia" w:hAnsiTheme="minorEastAsia" w:eastAsiaTheme="minorEastAsia" w:cstheme="minorEastAsia"/>
          <w:color w:val="auto"/>
          <w:highlight w:val="none"/>
        </w:rPr>
        <w:t>供应商</w:t>
      </w:r>
      <w:r>
        <w:rPr>
          <w:rFonts w:hint="eastAsia" w:asciiTheme="minorEastAsia" w:hAnsiTheme="minorEastAsia" w:eastAsiaTheme="minorEastAsia" w:cstheme="minorEastAsia"/>
          <w:color w:val="auto"/>
          <w:highlight w:val="none"/>
          <w:lang w:val="zh-CN"/>
        </w:rPr>
        <w:t>名称(公章)：</w:t>
      </w:r>
    </w:p>
    <w:p w14:paraId="4FD3AD29">
      <w:pPr>
        <w:snapToGrid w:val="0"/>
        <w:spacing w:line="360" w:lineRule="auto"/>
        <w:rPr>
          <w:rFonts w:hint="eastAsia"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highlight w:val="none"/>
          <w:lang w:val="zh-CN"/>
        </w:rPr>
        <w:t xml:space="preserve">                                                  </w:t>
      </w:r>
    </w:p>
    <w:p w14:paraId="251FAB56">
      <w:pPr>
        <w:snapToGrid w:val="0"/>
        <w:spacing w:line="360" w:lineRule="auto"/>
        <w:ind w:right="240"/>
        <w:jc w:val="right"/>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签发日期：  年  月   日</w:t>
      </w:r>
    </w:p>
    <w:p w14:paraId="0C6DCAD0">
      <w:pPr>
        <w:snapToGrid w:val="0"/>
        <w:spacing w:line="360" w:lineRule="auto"/>
        <w:ind w:right="240"/>
        <w:jc w:val="right"/>
        <w:rPr>
          <w:rFonts w:hint="eastAsia" w:asciiTheme="minorEastAsia" w:hAnsiTheme="minorEastAsia" w:eastAsiaTheme="minorEastAsia" w:cstheme="minorEastAsia"/>
          <w:color w:val="auto"/>
          <w:highlight w:val="none"/>
          <w:lang w:val="zh-CN"/>
        </w:rPr>
      </w:pPr>
    </w:p>
    <w:p w14:paraId="66003692">
      <w:pPr>
        <w:snapToGrid w:val="0"/>
        <w:spacing w:line="360" w:lineRule="auto"/>
        <w:ind w:right="1920"/>
        <w:rPr>
          <w:rFonts w:hint="eastAsia" w:asciiTheme="minorEastAsia" w:hAnsiTheme="minorEastAsia" w:eastAsiaTheme="minorEastAsia" w:cstheme="minorEastAsia"/>
          <w:color w:val="auto"/>
          <w:highlight w:val="none"/>
          <w:lang w:val="zh-CN"/>
        </w:rPr>
      </w:pPr>
    </w:p>
    <w:p w14:paraId="74DEDFA7">
      <w:pPr>
        <w:snapToGrid w:val="0"/>
        <w:spacing w:line="360" w:lineRule="auto"/>
        <w:ind w:right="240"/>
        <w:jc w:val="right"/>
        <w:rPr>
          <w:rFonts w:hint="eastAsia" w:asciiTheme="minorEastAsia" w:hAnsiTheme="minorEastAsia" w:eastAsiaTheme="minorEastAsia" w:cstheme="minorEastAsia"/>
          <w:color w:val="auto"/>
          <w:highlight w:val="none"/>
          <w:lang w:val="zh-CN"/>
        </w:rPr>
      </w:pPr>
    </w:p>
    <w:p w14:paraId="00FD863D">
      <w:pPr>
        <w:snapToGrid w:val="0"/>
        <w:spacing w:line="360" w:lineRule="auto"/>
        <w:ind w:right="240"/>
        <w:rPr>
          <w:rFonts w:hint="eastAsia" w:asciiTheme="minorEastAsia" w:hAnsiTheme="minorEastAsia" w:eastAsiaTheme="minorEastAsia" w:cstheme="minorEastAsia"/>
          <w:b/>
          <w:bCs/>
          <w:color w:val="auto"/>
          <w:highlight w:val="none"/>
          <w:lang w:val="zh-CN"/>
        </w:rPr>
      </w:pPr>
      <w:r>
        <w:rPr>
          <w:rFonts w:hint="eastAsia" w:asciiTheme="minorEastAsia" w:hAnsiTheme="minorEastAsia" w:eastAsiaTheme="minorEastAsia" w:cstheme="minorEastAsia"/>
          <w:b/>
          <w:bCs/>
          <w:color w:val="auto"/>
          <w:highlight w:val="none"/>
        </w:rPr>
        <w:t>受委托人</w:t>
      </w:r>
      <w:r>
        <w:rPr>
          <w:rFonts w:hint="eastAsia" w:asciiTheme="minorEastAsia" w:hAnsiTheme="minorEastAsia" w:eastAsiaTheme="minorEastAsia" w:cstheme="minorEastAsia"/>
          <w:b/>
          <w:bCs/>
          <w:color w:val="auto"/>
          <w:highlight w:val="none"/>
          <w:lang w:val="zh-CN"/>
        </w:rPr>
        <w:t>身份证复印件：</w:t>
      </w:r>
    </w:p>
    <w:p w14:paraId="77F86EA1">
      <w:pPr>
        <w:snapToGrid w:val="0"/>
        <w:spacing w:line="360" w:lineRule="auto"/>
        <w:ind w:right="240"/>
        <w:rPr>
          <w:rFonts w:hint="eastAsia" w:asciiTheme="minorEastAsia" w:hAnsiTheme="minorEastAsia" w:eastAsiaTheme="minorEastAsia" w:cstheme="minorEastAsia"/>
          <w:color w:val="auto"/>
          <w:highlight w:val="none"/>
          <w:lang w:val="zh-CN"/>
        </w:rPr>
      </w:pPr>
    </w:p>
    <w:p w14:paraId="1FB5EA01">
      <w:pPr>
        <w:snapToGrid w:val="0"/>
        <w:spacing w:line="360" w:lineRule="auto"/>
        <w:ind w:right="240"/>
        <w:rPr>
          <w:rFonts w:hint="eastAsia" w:asciiTheme="minorEastAsia" w:hAnsiTheme="minorEastAsia" w:eastAsiaTheme="minorEastAsia" w:cstheme="minorEastAsia"/>
          <w:color w:val="auto"/>
          <w:highlight w:val="none"/>
          <w:lang w:val="zh-CN"/>
        </w:rPr>
      </w:pPr>
    </w:p>
    <w:p w14:paraId="3C8E83F1">
      <w:pPr>
        <w:snapToGrid w:val="0"/>
        <w:spacing w:line="360" w:lineRule="auto"/>
        <w:ind w:right="240"/>
        <w:rPr>
          <w:rFonts w:hint="eastAsia" w:asciiTheme="minorEastAsia" w:hAnsiTheme="minorEastAsia" w:eastAsiaTheme="minorEastAsia" w:cstheme="minorEastAsia"/>
          <w:color w:val="auto"/>
          <w:highlight w:val="none"/>
          <w:lang w:val="zh-CN"/>
        </w:rPr>
      </w:pPr>
    </w:p>
    <w:p w14:paraId="3AF8F928">
      <w:pPr>
        <w:snapToGrid w:val="0"/>
        <w:spacing w:line="360" w:lineRule="auto"/>
        <w:ind w:right="240"/>
        <w:rPr>
          <w:rFonts w:hint="eastAsia" w:asciiTheme="minorEastAsia" w:hAnsiTheme="minorEastAsia" w:eastAsiaTheme="minorEastAsia" w:cstheme="minorEastAsia"/>
          <w:color w:val="auto"/>
          <w:highlight w:val="none"/>
          <w:lang w:val="zh-CN"/>
        </w:rPr>
      </w:pPr>
    </w:p>
    <w:p w14:paraId="6D52E763">
      <w:pPr>
        <w:snapToGrid w:val="0"/>
        <w:spacing w:line="360" w:lineRule="auto"/>
        <w:ind w:right="240"/>
        <w:rPr>
          <w:rFonts w:hint="eastAsia" w:asciiTheme="minorEastAsia" w:hAnsiTheme="minorEastAsia" w:eastAsiaTheme="minorEastAsia" w:cstheme="minorEastAsia"/>
          <w:color w:val="auto"/>
          <w:highlight w:val="none"/>
          <w:lang w:val="zh-CN"/>
        </w:rPr>
      </w:pPr>
    </w:p>
    <w:p w14:paraId="6FD5394C">
      <w:pPr>
        <w:snapToGrid w:val="0"/>
        <w:spacing w:line="360" w:lineRule="auto"/>
        <w:ind w:right="240"/>
        <w:rPr>
          <w:rFonts w:hint="eastAsia" w:asciiTheme="minorEastAsia" w:hAnsiTheme="minorEastAsia" w:eastAsiaTheme="minorEastAsia" w:cstheme="minorEastAsia"/>
          <w:color w:val="auto"/>
          <w:highlight w:val="none"/>
          <w:lang w:val="zh-CN"/>
        </w:rPr>
      </w:pPr>
    </w:p>
    <w:p w14:paraId="4E9F6D2A">
      <w:pPr>
        <w:snapToGrid w:val="0"/>
        <w:spacing w:line="360" w:lineRule="auto"/>
        <w:ind w:right="240"/>
        <w:rPr>
          <w:rFonts w:hint="eastAsia" w:asciiTheme="minorEastAsia" w:hAnsiTheme="minorEastAsia" w:eastAsiaTheme="minorEastAsia" w:cstheme="minorEastAsia"/>
          <w:color w:val="auto"/>
          <w:highlight w:val="none"/>
          <w:lang w:val="zh-CN"/>
        </w:rPr>
      </w:pPr>
    </w:p>
    <w:p w14:paraId="098BF469">
      <w:pPr>
        <w:snapToGrid w:val="0"/>
        <w:spacing w:line="360" w:lineRule="auto"/>
        <w:ind w:right="240"/>
        <w:rPr>
          <w:rFonts w:hint="eastAsia" w:asciiTheme="minorEastAsia" w:hAnsiTheme="minorEastAsia" w:eastAsiaTheme="minorEastAsia" w:cstheme="minorEastAsia"/>
          <w:color w:val="auto"/>
          <w:highlight w:val="none"/>
          <w:lang w:val="zh-CN"/>
        </w:rPr>
      </w:pPr>
      <w:r>
        <w:rPr>
          <w:rFonts w:hint="eastAsia" w:asciiTheme="minorEastAsia" w:hAnsiTheme="minorEastAsia" w:eastAsiaTheme="minorEastAsia" w:cstheme="minorEastAsia"/>
          <w:color w:val="auto"/>
          <w:highlight w:val="none"/>
          <w:lang w:val="zh-CN"/>
        </w:rPr>
        <w:t>说明：本委托书在有样品或演示时由受委托人携带至指定地点。</w:t>
      </w:r>
    </w:p>
    <w:p w14:paraId="48D678C6">
      <w:pPr>
        <w:spacing w:line="360" w:lineRule="auto"/>
        <w:rPr>
          <w:rFonts w:hint="eastAsia" w:asciiTheme="minorEastAsia" w:hAnsiTheme="minorEastAsia" w:eastAsiaTheme="minorEastAsia" w:cstheme="minorEastAsia"/>
          <w:b/>
          <w:color w:val="auto"/>
          <w:highlight w:val="none"/>
        </w:rPr>
      </w:pPr>
      <w:r>
        <w:rPr>
          <w:rFonts w:hint="eastAsia" w:asciiTheme="minorEastAsia" w:hAnsiTheme="minorEastAsia" w:eastAsiaTheme="minorEastAsia" w:cstheme="minorEastAsia"/>
          <w:b/>
          <w:color w:val="auto"/>
          <w:highlight w:val="none"/>
        </w:rPr>
        <w:t>同时有样品和演示的，可委托不同人员。</w:t>
      </w:r>
    </w:p>
    <w:p w14:paraId="1B10A8C5">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462B9935">
      <w:pPr>
        <w:autoSpaceDE w:val="0"/>
        <w:autoSpaceDN w:val="0"/>
        <w:jc w:val="center"/>
        <w:rPr>
          <w:rFonts w:hint="eastAsia" w:asciiTheme="minorEastAsia" w:hAnsiTheme="minorEastAsia" w:eastAsiaTheme="minorEastAsia" w:cstheme="minorEastAsia"/>
          <w:b/>
          <w:color w:val="auto"/>
          <w:spacing w:val="6"/>
          <w:sz w:val="32"/>
          <w:szCs w:val="32"/>
          <w:highlight w:val="none"/>
        </w:rPr>
      </w:pPr>
    </w:p>
    <w:p w14:paraId="60278FF7">
      <w:pPr>
        <w:autoSpaceDE w:val="0"/>
        <w:autoSpaceDN w:val="0"/>
        <w:jc w:val="center"/>
        <w:rPr>
          <w:rFonts w:hint="eastAsia" w:asciiTheme="minorEastAsia" w:hAnsiTheme="minorEastAsia" w:eastAsiaTheme="minorEastAsia" w:cstheme="minorEastAsia"/>
          <w:b/>
          <w:color w:val="auto"/>
          <w:spacing w:val="6"/>
          <w:sz w:val="32"/>
          <w:szCs w:val="32"/>
          <w:highlight w:val="none"/>
        </w:rPr>
      </w:pPr>
    </w:p>
    <w:sectPr>
      <w:pgSz w:w="11906" w:h="16838"/>
      <w:pgMar w:top="1247" w:right="1417" w:bottom="1247" w:left="1417" w:header="851" w:footer="992" w:gutter="0"/>
      <w:pgBorders>
        <w:top w:val="none" w:sz="0" w:space="0"/>
        <w:left w:val="none" w:sz="0" w:space="0"/>
        <w:bottom w:val="none" w:sz="0" w:space="0"/>
        <w:right w:val="none" w:sz="0" w:space="0"/>
      </w:pgBorders>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Futura Bk">
    <w:altName w:val="Courier New"/>
    <w:panose1 w:val="00000000000000000000"/>
    <w:charset w:val="00"/>
    <w:family w:val="swiss"/>
    <w:pitch w:val="default"/>
    <w:sig w:usb0="00000000" w:usb1="00000000" w:usb2="00000000" w:usb3="00000000" w:csb0="00000011" w:csb1="0000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宋体-PUA">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BE9BF2">
    <w:pPr>
      <w:spacing w:before="1" w:line="184" w:lineRule="auto"/>
      <w:ind w:right="287"/>
      <w:jc w:val="right"/>
      <w:rPr>
        <w:rFonts w:hint="eastAsia" w:ascii="宋体" w:hAnsi="宋体" w:cs="宋体"/>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EB0DF6">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AEB0DF6">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9DB1A">
    <w:pPr>
      <w:pStyle w:val="41"/>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6DF1C4">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66DF1C4">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531968FF">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BCD4CF">
    <w:pPr>
      <w:spacing w:before="1" w:line="184" w:lineRule="auto"/>
      <w:ind w:right="287"/>
      <w:jc w:val="right"/>
      <w:rPr>
        <w:rFonts w:hint="eastAsia" w:ascii="宋体" w:hAnsi="宋体" w:cs="宋体"/>
        <w:sz w:val="28"/>
        <w:szCs w:val="28"/>
      </w:rPr>
    </w:pPr>
    <w:r>
      <w:rPr>
        <w:sz w:val="2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B6D1B0">
                          <w:pPr>
                            <w:pStyle w:val="41"/>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5B6D1B0">
                    <w:pPr>
                      <w:pStyle w:val="41"/>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E79AB">
    <w:pPr>
      <w:pStyle w:val="41"/>
      <w:jc w:val="center"/>
      <w:rPr>
        <w:rFonts w:ascii="仿宋_GB2312" w:eastAsia="仿宋_GB2312"/>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C54C311">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bxmbQxAgAAY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hMmzLGz1&#10;zvIIHeXxdnUMkDOpHEXplEB34gGzl/rU70kc7j/PKerx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G8Zm0MQIAAGMEAAAOAAAAAAAAAAEAIAAAAB8BAABkcnMvZTJvRG9jLnhtbFBLBQYA&#10;AAAABgAGAFkBAADCBQAAAAA=&#10;">
              <v:fill on="f" focussize="0,0"/>
              <v:stroke on="f" weight="0.5pt"/>
              <v:imagedata o:title=""/>
              <o:lock v:ext="edit" aspectratio="f"/>
              <v:textbox inset="0mm,0mm,0mm,0mm" style="mso-fit-shape-to-text:t;">
                <w:txbxContent>
                  <w:p w14:paraId="2C54C311">
                    <w:pPr>
                      <w:pStyle w:val="4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6B9ABCCF">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20993">
    <w:pPr>
      <w:pStyle w:val="41"/>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904CE0C">
                          <w:pPr>
                            <w:pStyle w:val="41"/>
                          </w:pPr>
                          <w:r>
                            <w:t xml:space="preserve">第 </w:t>
                          </w:r>
                          <w:r>
                            <w:fldChar w:fldCharType="begin"/>
                          </w:r>
                          <w:r>
                            <w:instrText xml:space="preserve"> PAGE  \* MERGEFORMAT </w:instrText>
                          </w:r>
                          <w:r>
                            <w:fldChar w:fldCharType="separate"/>
                          </w:r>
                          <w:r>
                            <w:t>23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4904CE0C">
                    <w:pPr>
                      <w:pStyle w:val="41"/>
                    </w:pPr>
                    <w:r>
                      <w:t xml:space="preserve">第 </w:t>
                    </w:r>
                    <w:r>
                      <w:fldChar w:fldCharType="begin"/>
                    </w:r>
                    <w:r>
                      <w:instrText xml:space="preserve"> PAGE  \* MERGEFORMAT </w:instrText>
                    </w:r>
                    <w:r>
                      <w:fldChar w:fldCharType="separate"/>
                    </w:r>
                    <w:r>
                      <w:t>23</w:t>
                    </w:r>
                    <w:r>
                      <w:fldChar w:fldCharType="end"/>
                    </w:r>
                    <w:r>
                      <w:t xml:space="preserve"> 页</w:t>
                    </w:r>
                  </w:p>
                </w:txbxContent>
              </v:textbox>
            </v:shape>
          </w:pict>
        </mc:Fallback>
      </mc:AlternateContent>
    </w:r>
  </w:p>
  <w:p w14:paraId="680A3BE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AB6056">
    <w:pPr>
      <w:pStyle w:val="41"/>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092C8D">
                          <w:pPr>
                            <w:pStyle w:val="41"/>
                          </w:pPr>
                          <w:r>
                            <w:t xml:space="preserve">第 </w:t>
                          </w:r>
                          <w:r>
                            <w:fldChar w:fldCharType="begin"/>
                          </w:r>
                          <w:r>
                            <w:instrText xml:space="preserve"> PAGE  \* MERGEFORMAT </w:instrText>
                          </w:r>
                          <w:r>
                            <w:fldChar w:fldCharType="separate"/>
                          </w:r>
                          <w:r>
                            <w:t>21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2092C8D">
                    <w:pPr>
                      <w:pStyle w:val="41"/>
                    </w:pPr>
                    <w:r>
                      <w:t xml:space="preserve">第 </w:t>
                    </w:r>
                    <w:r>
                      <w:fldChar w:fldCharType="begin"/>
                    </w:r>
                    <w:r>
                      <w:instrText xml:space="preserve"> PAGE  \* MERGEFORMAT </w:instrText>
                    </w:r>
                    <w:r>
                      <w:fldChar w:fldCharType="separate"/>
                    </w:r>
                    <w:r>
                      <w:t>21</w:t>
                    </w:r>
                    <w:r>
                      <w:fldChar w:fldCharType="end"/>
                    </w:r>
                    <w:r>
                      <w:t xml:space="preserve"> 页</w:t>
                    </w:r>
                  </w:p>
                </w:txbxContent>
              </v:textbox>
            </v:shape>
          </w:pict>
        </mc:Fallback>
      </mc:AlternateContent>
    </w:r>
  </w:p>
  <w:p w14:paraId="03EB4BF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B300DD">
    <w:pPr>
      <w:pStyle w:val="41"/>
      <w:jc w:val="center"/>
      <w:rPr>
        <w:rFonts w:ascii="仿宋_GB2312" w:eastAsia="仿宋_GB2312"/>
        <w:szCs w:val="24"/>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1F6FF0">
                          <w:pPr>
                            <w:pStyle w:val="41"/>
                          </w:pPr>
                          <w:r>
                            <w:t xml:space="preserve">第 </w:t>
                          </w:r>
                          <w:r>
                            <w:fldChar w:fldCharType="begin"/>
                          </w:r>
                          <w:r>
                            <w:instrText xml:space="preserve"> PAGE  \* MERGEFORMAT </w:instrText>
                          </w:r>
                          <w:r>
                            <w:fldChar w:fldCharType="separate"/>
                          </w:r>
                          <w:r>
                            <w:t>25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531F6FF0">
                    <w:pPr>
                      <w:pStyle w:val="41"/>
                    </w:pPr>
                    <w:r>
                      <w:t xml:space="preserve">第 </w:t>
                    </w:r>
                    <w:r>
                      <w:fldChar w:fldCharType="begin"/>
                    </w:r>
                    <w:r>
                      <w:instrText xml:space="preserve"> PAGE  \* MERGEFORMAT </w:instrText>
                    </w:r>
                    <w:r>
                      <w:fldChar w:fldCharType="separate"/>
                    </w:r>
                    <w:r>
                      <w:t>25</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0BEBEE">
    <w:pPr>
      <w:pStyle w:val="41"/>
      <w:framePr w:wrap="around" w:vAnchor="text" w:hAnchor="margin" w:xAlign="right" w:y="1"/>
      <w:rPr>
        <w:rStyle w:val="74"/>
      </w:rPr>
    </w:pPr>
    <w:r>
      <w:fldChar w:fldCharType="begin"/>
    </w:r>
    <w:r>
      <w:rPr>
        <w:rStyle w:val="74"/>
      </w:rPr>
      <w:instrText xml:space="preserve">PAGE  </w:instrText>
    </w:r>
    <w:r>
      <w:fldChar w:fldCharType="end"/>
    </w:r>
  </w:p>
  <w:p w14:paraId="4B819E92">
    <w:pPr>
      <w:pStyle w:val="41"/>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A91358">
    <w:pPr>
      <w:pStyle w:val="41"/>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0ACE37">
                          <w:pPr>
                            <w:pStyle w:val="41"/>
                          </w:pPr>
                          <w:r>
                            <w:t xml:space="preserve">第 </w:t>
                          </w:r>
                          <w:r>
                            <w:fldChar w:fldCharType="begin"/>
                          </w:r>
                          <w:r>
                            <w:instrText xml:space="preserve"> PAGE  \* MERGEFORMAT </w:instrText>
                          </w:r>
                          <w:r>
                            <w:fldChar w:fldCharType="separate"/>
                          </w:r>
                          <w:r>
                            <w:t>24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90ACE37">
                    <w:pPr>
                      <w:pStyle w:val="41"/>
                    </w:pPr>
                    <w:r>
                      <w:t xml:space="preserve">第 </w:t>
                    </w:r>
                    <w:r>
                      <w:fldChar w:fldCharType="begin"/>
                    </w:r>
                    <w:r>
                      <w:instrText xml:space="preserve"> PAGE  \* MERGEFORMAT </w:instrText>
                    </w:r>
                    <w:r>
                      <w:fldChar w:fldCharType="separate"/>
                    </w:r>
                    <w:r>
                      <w:t>24</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B25153">
    <w:pPr>
      <w:pStyle w:val="43"/>
      <w:jc w:val="right"/>
    </w:pPr>
    <w:r>
      <w:rPr>
        <w:rFonts w:hint="eastAsia"/>
      </w:rPr>
      <w:t>公开竞争文件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8CFAF">
    <w:pPr>
      <w:pStyle w:val="43"/>
    </w:pPr>
    <w:r>
      <w:rPr>
        <w:rFonts w:hint="eastAsia"/>
      </w:rPr>
      <w:t xml:space="preserve">                                                                                        公开竞争文件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5B066F">
    <w:pPr>
      <w:pStyle w:val="43"/>
      <w:jc w:val="right"/>
    </w:pPr>
    <w:r>
      <w:rPr>
        <w:rFonts w:hint="eastAsia"/>
      </w:rPr>
      <w:t xml:space="preserve">                                                                                                                                         公开竞争文件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B2FFE7">
    <w:pPr>
      <w:pStyle w:val="43"/>
      <w:jc w:val="right"/>
    </w:pPr>
    <w:r>
      <w:rPr>
        <w:rFonts w:hint="eastAsia"/>
      </w:rPr>
      <w:t>公开竞争文件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57EAE5">
    <w:pPr>
      <w:pStyle w:val="43"/>
      <w:jc w:val="right"/>
    </w:pPr>
    <w:r>
      <w:rPr>
        <w:rFonts w:hint="eastAsia"/>
      </w:rPr>
      <w:t>公开竞争文件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74E9A9">
    <w:pPr>
      <w:pStyle w:val="43"/>
    </w:pPr>
    <w:r>
      <w:t></w:t>
    </w:r>
    <w:r>
      <w:rPr>
        <w:rFonts w:hint="eastAsia"/>
      </w:rPr>
      <w:t xml:space="preserve">                公开竞争文件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9068E0C"/>
    <w:multiLevelType w:val="singleLevel"/>
    <w:tmpl w:val="C9068E0C"/>
    <w:lvl w:ilvl="0" w:tentative="0">
      <w:start w:val="5"/>
      <w:numFmt w:val="chineseCounting"/>
      <w:suff w:val="space"/>
      <w:lvlText w:val="第%1部分"/>
      <w:lvlJc w:val="left"/>
      <w:rPr>
        <w:rFonts w:hint="eastAsia"/>
      </w:rPr>
    </w:lvl>
  </w:abstractNum>
  <w:abstractNum w:abstractNumId="1">
    <w:nsid w:val="434CA0FB"/>
    <w:multiLevelType w:val="singleLevel"/>
    <w:tmpl w:val="434CA0FB"/>
    <w:lvl w:ilvl="0" w:tentative="0">
      <w:start w:val="14"/>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FkMjM0MWFjYTlhMjg4MWM3ODI2NzAyMjhiMjM4NDAifQ=="/>
    <w:docVar w:name="KSO_WPS_MARK_KEY" w:val="2fb6240f-43ca-4e78-9fe3-d002f0cdd61b"/>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1C5"/>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B6"/>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1C2"/>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CB4"/>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5DD1"/>
    <w:rsid w:val="00227214"/>
    <w:rsid w:val="00227DDC"/>
    <w:rsid w:val="0023079F"/>
    <w:rsid w:val="00231135"/>
    <w:rsid w:val="00231B0B"/>
    <w:rsid w:val="00232555"/>
    <w:rsid w:val="00233538"/>
    <w:rsid w:val="00234248"/>
    <w:rsid w:val="0023449F"/>
    <w:rsid w:val="002344F5"/>
    <w:rsid w:val="0023454D"/>
    <w:rsid w:val="00234679"/>
    <w:rsid w:val="00234C4A"/>
    <w:rsid w:val="002359FC"/>
    <w:rsid w:val="002361C8"/>
    <w:rsid w:val="00236690"/>
    <w:rsid w:val="0023669D"/>
    <w:rsid w:val="00237EAE"/>
    <w:rsid w:val="00237FA2"/>
    <w:rsid w:val="002403D5"/>
    <w:rsid w:val="00240C1F"/>
    <w:rsid w:val="00240F55"/>
    <w:rsid w:val="00240F67"/>
    <w:rsid w:val="00241144"/>
    <w:rsid w:val="00242510"/>
    <w:rsid w:val="00242BE9"/>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5BB6"/>
    <w:rsid w:val="002B6177"/>
    <w:rsid w:val="002B650C"/>
    <w:rsid w:val="002B68E6"/>
    <w:rsid w:val="002B6985"/>
    <w:rsid w:val="002B6D7A"/>
    <w:rsid w:val="002C02BA"/>
    <w:rsid w:val="002C0301"/>
    <w:rsid w:val="002C0326"/>
    <w:rsid w:val="002C0A9F"/>
    <w:rsid w:val="002C1268"/>
    <w:rsid w:val="002C1AB3"/>
    <w:rsid w:val="002C1BB7"/>
    <w:rsid w:val="002C1FB3"/>
    <w:rsid w:val="002C2665"/>
    <w:rsid w:val="002C28E1"/>
    <w:rsid w:val="002C327D"/>
    <w:rsid w:val="002C3890"/>
    <w:rsid w:val="002C3985"/>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96F"/>
    <w:rsid w:val="002D3BA3"/>
    <w:rsid w:val="002D43EE"/>
    <w:rsid w:val="002D4892"/>
    <w:rsid w:val="002D4D06"/>
    <w:rsid w:val="002D4DDE"/>
    <w:rsid w:val="002D4EE7"/>
    <w:rsid w:val="002D4EED"/>
    <w:rsid w:val="002D5AAD"/>
    <w:rsid w:val="002D5DA3"/>
    <w:rsid w:val="002D6097"/>
    <w:rsid w:val="002D65AD"/>
    <w:rsid w:val="002D6782"/>
    <w:rsid w:val="002D73FE"/>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DD"/>
    <w:rsid w:val="002F0DFB"/>
    <w:rsid w:val="002F134F"/>
    <w:rsid w:val="002F1D0B"/>
    <w:rsid w:val="002F1E1D"/>
    <w:rsid w:val="002F1F02"/>
    <w:rsid w:val="002F27E5"/>
    <w:rsid w:val="002F2D81"/>
    <w:rsid w:val="002F2F66"/>
    <w:rsid w:val="002F39D4"/>
    <w:rsid w:val="002F3CBC"/>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81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5CA"/>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77CB8"/>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8A"/>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50C"/>
    <w:rsid w:val="004F560C"/>
    <w:rsid w:val="004F5DBB"/>
    <w:rsid w:val="004F60B4"/>
    <w:rsid w:val="004F61A3"/>
    <w:rsid w:val="004F6874"/>
    <w:rsid w:val="004F7922"/>
    <w:rsid w:val="004F7A1F"/>
    <w:rsid w:val="004F7B47"/>
    <w:rsid w:val="0050079C"/>
    <w:rsid w:val="0050106A"/>
    <w:rsid w:val="005010BC"/>
    <w:rsid w:val="00501848"/>
    <w:rsid w:val="00501A50"/>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57F"/>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724"/>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0D06"/>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2"/>
    <w:rsid w:val="009D7523"/>
    <w:rsid w:val="009D76B5"/>
    <w:rsid w:val="009D7AF1"/>
    <w:rsid w:val="009D7BC7"/>
    <w:rsid w:val="009D7FAC"/>
    <w:rsid w:val="009E0109"/>
    <w:rsid w:val="009E0342"/>
    <w:rsid w:val="009E098B"/>
    <w:rsid w:val="009E09AB"/>
    <w:rsid w:val="009E0BA3"/>
    <w:rsid w:val="009E0D7D"/>
    <w:rsid w:val="009E0DAF"/>
    <w:rsid w:val="009E19BB"/>
    <w:rsid w:val="009E1C47"/>
    <w:rsid w:val="009E38D1"/>
    <w:rsid w:val="009E3DF1"/>
    <w:rsid w:val="009E514A"/>
    <w:rsid w:val="009E5177"/>
    <w:rsid w:val="009E5701"/>
    <w:rsid w:val="009E5711"/>
    <w:rsid w:val="009E6BEF"/>
    <w:rsid w:val="009E758E"/>
    <w:rsid w:val="009E7BFB"/>
    <w:rsid w:val="009E7D6B"/>
    <w:rsid w:val="009E7E81"/>
    <w:rsid w:val="009F020A"/>
    <w:rsid w:val="009F05AD"/>
    <w:rsid w:val="009F0659"/>
    <w:rsid w:val="009F1109"/>
    <w:rsid w:val="009F1256"/>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6C38"/>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931"/>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77C"/>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2FC8"/>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4E4"/>
    <w:rsid w:val="00C166D4"/>
    <w:rsid w:val="00C168E5"/>
    <w:rsid w:val="00C1696D"/>
    <w:rsid w:val="00C16C90"/>
    <w:rsid w:val="00C17AB5"/>
    <w:rsid w:val="00C20051"/>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6F12"/>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4831"/>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538"/>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3A66"/>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B35"/>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747"/>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787"/>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43A"/>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4DB0"/>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D69"/>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7101D"/>
    <w:rsid w:val="011F6449"/>
    <w:rsid w:val="01236AFB"/>
    <w:rsid w:val="017055D0"/>
    <w:rsid w:val="0178495D"/>
    <w:rsid w:val="019F7441"/>
    <w:rsid w:val="01A06AA0"/>
    <w:rsid w:val="01B37585"/>
    <w:rsid w:val="01B5399D"/>
    <w:rsid w:val="01C064F8"/>
    <w:rsid w:val="01D55165"/>
    <w:rsid w:val="01DF6BF8"/>
    <w:rsid w:val="01EC2C57"/>
    <w:rsid w:val="02021298"/>
    <w:rsid w:val="0206785B"/>
    <w:rsid w:val="020B640B"/>
    <w:rsid w:val="020C0EF6"/>
    <w:rsid w:val="025F0711"/>
    <w:rsid w:val="02644317"/>
    <w:rsid w:val="026B2E25"/>
    <w:rsid w:val="02824D4D"/>
    <w:rsid w:val="02BE3979"/>
    <w:rsid w:val="02DC4B10"/>
    <w:rsid w:val="02DD76CE"/>
    <w:rsid w:val="02F36323"/>
    <w:rsid w:val="02F5619C"/>
    <w:rsid w:val="0326446A"/>
    <w:rsid w:val="032D5555"/>
    <w:rsid w:val="036634D2"/>
    <w:rsid w:val="03756463"/>
    <w:rsid w:val="038A68D9"/>
    <w:rsid w:val="03986106"/>
    <w:rsid w:val="03DD35E4"/>
    <w:rsid w:val="04076900"/>
    <w:rsid w:val="041A5A3B"/>
    <w:rsid w:val="042311BA"/>
    <w:rsid w:val="042B157A"/>
    <w:rsid w:val="048F763B"/>
    <w:rsid w:val="049F330E"/>
    <w:rsid w:val="04AA775C"/>
    <w:rsid w:val="04AF1889"/>
    <w:rsid w:val="04B85F11"/>
    <w:rsid w:val="04EE3F9B"/>
    <w:rsid w:val="04F66F48"/>
    <w:rsid w:val="051E28A6"/>
    <w:rsid w:val="05251E14"/>
    <w:rsid w:val="05507636"/>
    <w:rsid w:val="05770BD6"/>
    <w:rsid w:val="058806C7"/>
    <w:rsid w:val="05A16594"/>
    <w:rsid w:val="05A7762D"/>
    <w:rsid w:val="05BF4603"/>
    <w:rsid w:val="05C04DC2"/>
    <w:rsid w:val="060E5941"/>
    <w:rsid w:val="06110FAF"/>
    <w:rsid w:val="06493CA7"/>
    <w:rsid w:val="065A6178"/>
    <w:rsid w:val="066D3597"/>
    <w:rsid w:val="066F1CF3"/>
    <w:rsid w:val="06734B80"/>
    <w:rsid w:val="06930BB8"/>
    <w:rsid w:val="06956198"/>
    <w:rsid w:val="07245D42"/>
    <w:rsid w:val="07264C62"/>
    <w:rsid w:val="072F6604"/>
    <w:rsid w:val="074460BC"/>
    <w:rsid w:val="0779354C"/>
    <w:rsid w:val="077F0C95"/>
    <w:rsid w:val="07C300BD"/>
    <w:rsid w:val="07EC6682"/>
    <w:rsid w:val="07F3638F"/>
    <w:rsid w:val="07FE18F3"/>
    <w:rsid w:val="08061376"/>
    <w:rsid w:val="08127C83"/>
    <w:rsid w:val="081A0204"/>
    <w:rsid w:val="08452D77"/>
    <w:rsid w:val="084E39E5"/>
    <w:rsid w:val="086401F8"/>
    <w:rsid w:val="08751CAA"/>
    <w:rsid w:val="0876556A"/>
    <w:rsid w:val="087E4C40"/>
    <w:rsid w:val="08A53637"/>
    <w:rsid w:val="08A871D0"/>
    <w:rsid w:val="08A93957"/>
    <w:rsid w:val="08D66AD6"/>
    <w:rsid w:val="08DA33A3"/>
    <w:rsid w:val="08E80F13"/>
    <w:rsid w:val="092612F3"/>
    <w:rsid w:val="092748F4"/>
    <w:rsid w:val="09335624"/>
    <w:rsid w:val="093E11FE"/>
    <w:rsid w:val="0944690F"/>
    <w:rsid w:val="09535675"/>
    <w:rsid w:val="095F057D"/>
    <w:rsid w:val="09642282"/>
    <w:rsid w:val="09733572"/>
    <w:rsid w:val="09772C16"/>
    <w:rsid w:val="097B2960"/>
    <w:rsid w:val="098353B5"/>
    <w:rsid w:val="09A92330"/>
    <w:rsid w:val="09B06B87"/>
    <w:rsid w:val="09C13146"/>
    <w:rsid w:val="09DC63EB"/>
    <w:rsid w:val="09E04166"/>
    <w:rsid w:val="09E268B9"/>
    <w:rsid w:val="09F81448"/>
    <w:rsid w:val="0A1C0718"/>
    <w:rsid w:val="0A2C10A7"/>
    <w:rsid w:val="0A3E7710"/>
    <w:rsid w:val="0A5B7E63"/>
    <w:rsid w:val="0A5E227D"/>
    <w:rsid w:val="0A7F4701"/>
    <w:rsid w:val="0AA374A5"/>
    <w:rsid w:val="0AAB7649"/>
    <w:rsid w:val="0AAF5E89"/>
    <w:rsid w:val="0AB86C5C"/>
    <w:rsid w:val="0ABC5606"/>
    <w:rsid w:val="0AC20069"/>
    <w:rsid w:val="0AC42692"/>
    <w:rsid w:val="0ADE3108"/>
    <w:rsid w:val="0ADF4EB4"/>
    <w:rsid w:val="0B0F74C5"/>
    <w:rsid w:val="0B30404E"/>
    <w:rsid w:val="0B4C6C14"/>
    <w:rsid w:val="0B524759"/>
    <w:rsid w:val="0B631A88"/>
    <w:rsid w:val="0B683D45"/>
    <w:rsid w:val="0B691283"/>
    <w:rsid w:val="0B76461B"/>
    <w:rsid w:val="0B7F3F11"/>
    <w:rsid w:val="0B884417"/>
    <w:rsid w:val="0B93709B"/>
    <w:rsid w:val="0BA212C6"/>
    <w:rsid w:val="0BF6188C"/>
    <w:rsid w:val="0BF73C91"/>
    <w:rsid w:val="0BF80826"/>
    <w:rsid w:val="0C170175"/>
    <w:rsid w:val="0C3D5BFB"/>
    <w:rsid w:val="0C41327A"/>
    <w:rsid w:val="0C4737A5"/>
    <w:rsid w:val="0C531CF7"/>
    <w:rsid w:val="0C571A41"/>
    <w:rsid w:val="0C5C1171"/>
    <w:rsid w:val="0C5E1CBC"/>
    <w:rsid w:val="0C615B50"/>
    <w:rsid w:val="0C6E0EEC"/>
    <w:rsid w:val="0C8445DA"/>
    <w:rsid w:val="0C87121B"/>
    <w:rsid w:val="0CAE0BF3"/>
    <w:rsid w:val="0CC007F7"/>
    <w:rsid w:val="0CC617AC"/>
    <w:rsid w:val="0CFE707A"/>
    <w:rsid w:val="0D063BDA"/>
    <w:rsid w:val="0D08375F"/>
    <w:rsid w:val="0D184CFB"/>
    <w:rsid w:val="0D37621D"/>
    <w:rsid w:val="0D3D3B60"/>
    <w:rsid w:val="0D400115"/>
    <w:rsid w:val="0D4A7419"/>
    <w:rsid w:val="0D555D1E"/>
    <w:rsid w:val="0D827401"/>
    <w:rsid w:val="0D84094E"/>
    <w:rsid w:val="0D8A00E9"/>
    <w:rsid w:val="0D8D589E"/>
    <w:rsid w:val="0D95362E"/>
    <w:rsid w:val="0DA01C73"/>
    <w:rsid w:val="0DD63300"/>
    <w:rsid w:val="0DEA65B5"/>
    <w:rsid w:val="0DF50604"/>
    <w:rsid w:val="0DF702FE"/>
    <w:rsid w:val="0E060E51"/>
    <w:rsid w:val="0E22536A"/>
    <w:rsid w:val="0E24319C"/>
    <w:rsid w:val="0E373674"/>
    <w:rsid w:val="0E5604B2"/>
    <w:rsid w:val="0E6D5D79"/>
    <w:rsid w:val="0E6F14E6"/>
    <w:rsid w:val="0E9B5E39"/>
    <w:rsid w:val="0E9D0089"/>
    <w:rsid w:val="0EB803EE"/>
    <w:rsid w:val="0EF94D4B"/>
    <w:rsid w:val="0F0B13B6"/>
    <w:rsid w:val="0F182768"/>
    <w:rsid w:val="0F4958DC"/>
    <w:rsid w:val="0F515DF7"/>
    <w:rsid w:val="0F596BA8"/>
    <w:rsid w:val="0F6248D2"/>
    <w:rsid w:val="0F635421"/>
    <w:rsid w:val="0F693536"/>
    <w:rsid w:val="0F7B0511"/>
    <w:rsid w:val="0F7B76D9"/>
    <w:rsid w:val="0F816ACD"/>
    <w:rsid w:val="0F9832DB"/>
    <w:rsid w:val="0FBF3FD2"/>
    <w:rsid w:val="0FBF7FF3"/>
    <w:rsid w:val="0FCF1C32"/>
    <w:rsid w:val="0FDA406B"/>
    <w:rsid w:val="0FFC3E38"/>
    <w:rsid w:val="100A3C4E"/>
    <w:rsid w:val="10156805"/>
    <w:rsid w:val="10646583"/>
    <w:rsid w:val="107D4B15"/>
    <w:rsid w:val="10841832"/>
    <w:rsid w:val="108A3C80"/>
    <w:rsid w:val="10A15184"/>
    <w:rsid w:val="10C26171"/>
    <w:rsid w:val="10DC700E"/>
    <w:rsid w:val="10F33360"/>
    <w:rsid w:val="10F4083A"/>
    <w:rsid w:val="10FC16EA"/>
    <w:rsid w:val="110F1D40"/>
    <w:rsid w:val="11266F33"/>
    <w:rsid w:val="113055C1"/>
    <w:rsid w:val="118963A1"/>
    <w:rsid w:val="11C6522A"/>
    <w:rsid w:val="11E104CC"/>
    <w:rsid w:val="11E20309"/>
    <w:rsid w:val="11F0289B"/>
    <w:rsid w:val="11FD14B9"/>
    <w:rsid w:val="12255233"/>
    <w:rsid w:val="12530213"/>
    <w:rsid w:val="12620DA8"/>
    <w:rsid w:val="127723A9"/>
    <w:rsid w:val="12862074"/>
    <w:rsid w:val="12883966"/>
    <w:rsid w:val="129E45B4"/>
    <w:rsid w:val="12B72C8C"/>
    <w:rsid w:val="12D14480"/>
    <w:rsid w:val="12D21374"/>
    <w:rsid w:val="12D46CFF"/>
    <w:rsid w:val="12D81596"/>
    <w:rsid w:val="13072A44"/>
    <w:rsid w:val="131A1B7F"/>
    <w:rsid w:val="13474EA5"/>
    <w:rsid w:val="135825A1"/>
    <w:rsid w:val="135F4BE2"/>
    <w:rsid w:val="13692E64"/>
    <w:rsid w:val="13913864"/>
    <w:rsid w:val="139B1A0A"/>
    <w:rsid w:val="139B5BDE"/>
    <w:rsid w:val="139D25C7"/>
    <w:rsid w:val="13BF3CE4"/>
    <w:rsid w:val="13E47441"/>
    <w:rsid w:val="13E674F4"/>
    <w:rsid w:val="140F0A5D"/>
    <w:rsid w:val="141008D8"/>
    <w:rsid w:val="14125FE6"/>
    <w:rsid w:val="141804B7"/>
    <w:rsid w:val="142B70E5"/>
    <w:rsid w:val="14500381"/>
    <w:rsid w:val="146D271E"/>
    <w:rsid w:val="147B24A0"/>
    <w:rsid w:val="14982588"/>
    <w:rsid w:val="149A5AD9"/>
    <w:rsid w:val="14A7619D"/>
    <w:rsid w:val="14AA2978"/>
    <w:rsid w:val="14C445F3"/>
    <w:rsid w:val="14F25B02"/>
    <w:rsid w:val="150536C3"/>
    <w:rsid w:val="150C1963"/>
    <w:rsid w:val="151447A0"/>
    <w:rsid w:val="154A6454"/>
    <w:rsid w:val="15762120"/>
    <w:rsid w:val="15844A86"/>
    <w:rsid w:val="1586383D"/>
    <w:rsid w:val="15C1630E"/>
    <w:rsid w:val="15F56AC3"/>
    <w:rsid w:val="1608540D"/>
    <w:rsid w:val="16204A74"/>
    <w:rsid w:val="166C515D"/>
    <w:rsid w:val="16932D64"/>
    <w:rsid w:val="16A8729C"/>
    <w:rsid w:val="16B33777"/>
    <w:rsid w:val="16BC70A7"/>
    <w:rsid w:val="16C25E91"/>
    <w:rsid w:val="16C6339E"/>
    <w:rsid w:val="16C730F7"/>
    <w:rsid w:val="16D6012D"/>
    <w:rsid w:val="16FE2244"/>
    <w:rsid w:val="172F2D79"/>
    <w:rsid w:val="17557BEF"/>
    <w:rsid w:val="176D1E2A"/>
    <w:rsid w:val="17852075"/>
    <w:rsid w:val="17860D50"/>
    <w:rsid w:val="178B06F1"/>
    <w:rsid w:val="179B74BF"/>
    <w:rsid w:val="17A05FFC"/>
    <w:rsid w:val="17D349C1"/>
    <w:rsid w:val="17E066D8"/>
    <w:rsid w:val="1830729E"/>
    <w:rsid w:val="18394486"/>
    <w:rsid w:val="183A3B38"/>
    <w:rsid w:val="185134E3"/>
    <w:rsid w:val="1870062C"/>
    <w:rsid w:val="18817102"/>
    <w:rsid w:val="18830A15"/>
    <w:rsid w:val="18852B28"/>
    <w:rsid w:val="188B5321"/>
    <w:rsid w:val="18A0112E"/>
    <w:rsid w:val="18B37064"/>
    <w:rsid w:val="18C776A6"/>
    <w:rsid w:val="18CA21AC"/>
    <w:rsid w:val="18D64F20"/>
    <w:rsid w:val="18EE574D"/>
    <w:rsid w:val="19341F4D"/>
    <w:rsid w:val="193742F6"/>
    <w:rsid w:val="197524E7"/>
    <w:rsid w:val="19761DA4"/>
    <w:rsid w:val="19932372"/>
    <w:rsid w:val="19A07A88"/>
    <w:rsid w:val="19A20DD5"/>
    <w:rsid w:val="19AE03F1"/>
    <w:rsid w:val="19D16EBE"/>
    <w:rsid w:val="19DA1A78"/>
    <w:rsid w:val="19E05098"/>
    <w:rsid w:val="1A071A03"/>
    <w:rsid w:val="1A1A5A79"/>
    <w:rsid w:val="1A1A697E"/>
    <w:rsid w:val="1A1F16AE"/>
    <w:rsid w:val="1A3B5C77"/>
    <w:rsid w:val="1A4C4FFA"/>
    <w:rsid w:val="1A78287A"/>
    <w:rsid w:val="1A7A249A"/>
    <w:rsid w:val="1A984BAD"/>
    <w:rsid w:val="1AB8220E"/>
    <w:rsid w:val="1AC06287"/>
    <w:rsid w:val="1AE4166C"/>
    <w:rsid w:val="1AF06CFB"/>
    <w:rsid w:val="1AF11B8D"/>
    <w:rsid w:val="1B11359C"/>
    <w:rsid w:val="1B2A271F"/>
    <w:rsid w:val="1B530544"/>
    <w:rsid w:val="1B574FA5"/>
    <w:rsid w:val="1B713184"/>
    <w:rsid w:val="1B825FBC"/>
    <w:rsid w:val="1B9A3283"/>
    <w:rsid w:val="1BA209CF"/>
    <w:rsid w:val="1BA411A5"/>
    <w:rsid w:val="1BB4777D"/>
    <w:rsid w:val="1BD75AB8"/>
    <w:rsid w:val="1BE22A26"/>
    <w:rsid w:val="1C0459C2"/>
    <w:rsid w:val="1C1B3B4A"/>
    <w:rsid w:val="1C537570"/>
    <w:rsid w:val="1C88086E"/>
    <w:rsid w:val="1CA045EE"/>
    <w:rsid w:val="1CC47A8B"/>
    <w:rsid w:val="1D266CE1"/>
    <w:rsid w:val="1D316024"/>
    <w:rsid w:val="1D3963AF"/>
    <w:rsid w:val="1D6A673C"/>
    <w:rsid w:val="1D9247AE"/>
    <w:rsid w:val="1DB567EC"/>
    <w:rsid w:val="1DEC22C4"/>
    <w:rsid w:val="1DF51A98"/>
    <w:rsid w:val="1E3D060F"/>
    <w:rsid w:val="1E3F7D2E"/>
    <w:rsid w:val="1E4134E4"/>
    <w:rsid w:val="1E5062B3"/>
    <w:rsid w:val="1E523514"/>
    <w:rsid w:val="1E5A660D"/>
    <w:rsid w:val="1E714A66"/>
    <w:rsid w:val="1E730E11"/>
    <w:rsid w:val="1E743AF2"/>
    <w:rsid w:val="1E802593"/>
    <w:rsid w:val="1E8B6156"/>
    <w:rsid w:val="1EA703CC"/>
    <w:rsid w:val="1EB7330C"/>
    <w:rsid w:val="1EF84201"/>
    <w:rsid w:val="1F0A0FF3"/>
    <w:rsid w:val="1F313724"/>
    <w:rsid w:val="1F366677"/>
    <w:rsid w:val="1F5771FF"/>
    <w:rsid w:val="1F803199"/>
    <w:rsid w:val="1FE868A9"/>
    <w:rsid w:val="20034907"/>
    <w:rsid w:val="20173E4B"/>
    <w:rsid w:val="204E48BC"/>
    <w:rsid w:val="208921B3"/>
    <w:rsid w:val="2093370A"/>
    <w:rsid w:val="20973DEB"/>
    <w:rsid w:val="20B26522"/>
    <w:rsid w:val="20B34C6B"/>
    <w:rsid w:val="20B44310"/>
    <w:rsid w:val="20DF1008"/>
    <w:rsid w:val="20EE2FE4"/>
    <w:rsid w:val="211116EB"/>
    <w:rsid w:val="211E01F0"/>
    <w:rsid w:val="212D6D8F"/>
    <w:rsid w:val="216133FC"/>
    <w:rsid w:val="218944CA"/>
    <w:rsid w:val="21B3021E"/>
    <w:rsid w:val="21D56769"/>
    <w:rsid w:val="21D62C50"/>
    <w:rsid w:val="21E52EF3"/>
    <w:rsid w:val="21FB5D7B"/>
    <w:rsid w:val="220B1C3D"/>
    <w:rsid w:val="221D1D20"/>
    <w:rsid w:val="22334A87"/>
    <w:rsid w:val="225E0148"/>
    <w:rsid w:val="22636C97"/>
    <w:rsid w:val="22B61EBB"/>
    <w:rsid w:val="22B83BEE"/>
    <w:rsid w:val="22BE6801"/>
    <w:rsid w:val="22C04C60"/>
    <w:rsid w:val="22E03145"/>
    <w:rsid w:val="23113F1A"/>
    <w:rsid w:val="233500BF"/>
    <w:rsid w:val="23377FF7"/>
    <w:rsid w:val="236B425F"/>
    <w:rsid w:val="23836192"/>
    <w:rsid w:val="23901F29"/>
    <w:rsid w:val="239C0061"/>
    <w:rsid w:val="23B908A4"/>
    <w:rsid w:val="23E406C4"/>
    <w:rsid w:val="23E95BEF"/>
    <w:rsid w:val="23FC52F4"/>
    <w:rsid w:val="23FD0064"/>
    <w:rsid w:val="244C6C81"/>
    <w:rsid w:val="245375B0"/>
    <w:rsid w:val="24642C0A"/>
    <w:rsid w:val="24667B44"/>
    <w:rsid w:val="246A3BA8"/>
    <w:rsid w:val="248B443A"/>
    <w:rsid w:val="2492728B"/>
    <w:rsid w:val="249307DC"/>
    <w:rsid w:val="24B22173"/>
    <w:rsid w:val="24B347E7"/>
    <w:rsid w:val="24B95AD9"/>
    <w:rsid w:val="24BE24DA"/>
    <w:rsid w:val="24CC572F"/>
    <w:rsid w:val="24CF5825"/>
    <w:rsid w:val="24D663E6"/>
    <w:rsid w:val="24D77F2B"/>
    <w:rsid w:val="24E4449F"/>
    <w:rsid w:val="24E64937"/>
    <w:rsid w:val="25050C41"/>
    <w:rsid w:val="254F52B1"/>
    <w:rsid w:val="25571FF4"/>
    <w:rsid w:val="258B00E2"/>
    <w:rsid w:val="258D6809"/>
    <w:rsid w:val="25923D4E"/>
    <w:rsid w:val="25A34E23"/>
    <w:rsid w:val="25A917A6"/>
    <w:rsid w:val="25BE27CC"/>
    <w:rsid w:val="25E92F53"/>
    <w:rsid w:val="25EA3C74"/>
    <w:rsid w:val="25F74A5C"/>
    <w:rsid w:val="260C23EB"/>
    <w:rsid w:val="261260D7"/>
    <w:rsid w:val="2628662C"/>
    <w:rsid w:val="262D45DE"/>
    <w:rsid w:val="266E6AE8"/>
    <w:rsid w:val="267E09C1"/>
    <w:rsid w:val="26871DC8"/>
    <w:rsid w:val="26A53EF9"/>
    <w:rsid w:val="26A6481F"/>
    <w:rsid w:val="26A94201"/>
    <w:rsid w:val="26AC274F"/>
    <w:rsid w:val="26C97FF4"/>
    <w:rsid w:val="270377E9"/>
    <w:rsid w:val="27044A29"/>
    <w:rsid w:val="271D34C8"/>
    <w:rsid w:val="2729764F"/>
    <w:rsid w:val="272F6449"/>
    <w:rsid w:val="274C4FBA"/>
    <w:rsid w:val="276142BF"/>
    <w:rsid w:val="27783712"/>
    <w:rsid w:val="27907362"/>
    <w:rsid w:val="279B7084"/>
    <w:rsid w:val="27A02A0E"/>
    <w:rsid w:val="27D668AA"/>
    <w:rsid w:val="281366CC"/>
    <w:rsid w:val="282D0BDB"/>
    <w:rsid w:val="28333E1D"/>
    <w:rsid w:val="28454BD6"/>
    <w:rsid w:val="28455253"/>
    <w:rsid w:val="28551971"/>
    <w:rsid w:val="285B1C53"/>
    <w:rsid w:val="289B26A7"/>
    <w:rsid w:val="289F7086"/>
    <w:rsid w:val="28C32028"/>
    <w:rsid w:val="28CC490F"/>
    <w:rsid w:val="28DE40AA"/>
    <w:rsid w:val="29345E77"/>
    <w:rsid w:val="29421565"/>
    <w:rsid w:val="29453CBE"/>
    <w:rsid w:val="294C65AD"/>
    <w:rsid w:val="294E3480"/>
    <w:rsid w:val="29806583"/>
    <w:rsid w:val="298B3C4C"/>
    <w:rsid w:val="299D3240"/>
    <w:rsid w:val="29EB63A2"/>
    <w:rsid w:val="29F26D24"/>
    <w:rsid w:val="2A15033F"/>
    <w:rsid w:val="2A1662C1"/>
    <w:rsid w:val="2A196977"/>
    <w:rsid w:val="2A1C7367"/>
    <w:rsid w:val="2A200230"/>
    <w:rsid w:val="2A2815FA"/>
    <w:rsid w:val="2A3E5A36"/>
    <w:rsid w:val="2A4A09B4"/>
    <w:rsid w:val="2A6D6092"/>
    <w:rsid w:val="2A7A1CCA"/>
    <w:rsid w:val="2A7D76B4"/>
    <w:rsid w:val="2A830ABD"/>
    <w:rsid w:val="2AD8021A"/>
    <w:rsid w:val="2AEE1B3B"/>
    <w:rsid w:val="2AF47F2E"/>
    <w:rsid w:val="2B4118C4"/>
    <w:rsid w:val="2B437463"/>
    <w:rsid w:val="2B761C06"/>
    <w:rsid w:val="2B7807EE"/>
    <w:rsid w:val="2B8C47CE"/>
    <w:rsid w:val="2B945BCF"/>
    <w:rsid w:val="2BA50BF7"/>
    <w:rsid w:val="2BBF00EC"/>
    <w:rsid w:val="2BC37CFD"/>
    <w:rsid w:val="2BCB2E8E"/>
    <w:rsid w:val="2BD5237F"/>
    <w:rsid w:val="2BE536CE"/>
    <w:rsid w:val="2BE758D9"/>
    <w:rsid w:val="2BEA7DD3"/>
    <w:rsid w:val="2C09049E"/>
    <w:rsid w:val="2C0A653C"/>
    <w:rsid w:val="2C191F85"/>
    <w:rsid w:val="2C37616F"/>
    <w:rsid w:val="2C6B3DCF"/>
    <w:rsid w:val="2C8C4873"/>
    <w:rsid w:val="2C994A93"/>
    <w:rsid w:val="2CE82D6F"/>
    <w:rsid w:val="2D2216DE"/>
    <w:rsid w:val="2D343236"/>
    <w:rsid w:val="2D706EC2"/>
    <w:rsid w:val="2D956040"/>
    <w:rsid w:val="2DC53663"/>
    <w:rsid w:val="2DD15014"/>
    <w:rsid w:val="2DF72DE4"/>
    <w:rsid w:val="2DFD17EA"/>
    <w:rsid w:val="2E0220AF"/>
    <w:rsid w:val="2E2A66CA"/>
    <w:rsid w:val="2E4B082A"/>
    <w:rsid w:val="2E5D4E86"/>
    <w:rsid w:val="2E5D790B"/>
    <w:rsid w:val="2E776A61"/>
    <w:rsid w:val="2E9A143D"/>
    <w:rsid w:val="2E9A3C18"/>
    <w:rsid w:val="2EBB0FEE"/>
    <w:rsid w:val="2EC63002"/>
    <w:rsid w:val="2ECB46DA"/>
    <w:rsid w:val="2F064D1A"/>
    <w:rsid w:val="2F0A6B38"/>
    <w:rsid w:val="2F0E78D3"/>
    <w:rsid w:val="2F585F5C"/>
    <w:rsid w:val="2F923332"/>
    <w:rsid w:val="2F946CCB"/>
    <w:rsid w:val="2FCD6103"/>
    <w:rsid w:val="2FD25781"/>
    <w:rsid w:val="2FDE33BA"/>
    <w:rsid w:val="2FF346DE"/>
    <w:rsid w:val="2FFB7730"/>
    <w:rsid w:val="2FFD7934"/>
    <w:rsid w:val="30201A01"/>
    <w:rsid w:val="305A2255"/>
    <w:rsid w:val="30733ACD"/>
    <w:rsid w:val="308C3862"/>
    <w:rsid w:val="309379D8"/>
    <w:rsid w:val="309B6899"/>
    <w:rsid w:val="30A270F7"/>
    <w:rsid w:val="30DF1478"/>
    <w:rsid w:val="30EA055D"/>
    <w:rsid w:val="30EC586F"/>
    <w:rsid w:val="319C6071"/>
    <w:rsid w:val="31AC537E"/>
    <w:rsid w:val="31B420C4"/>
    <w:rsid w:val="31B82C24"/>
    <w:rsid w:val="31C17BA9"/>
    <w:rsid w:val="31C549B6"/>
    <w:rsid w:val="31E3679B"/>
    <w:rsid w:val="31E732FD"/>
    <w:rsid w:val="31E758D7"/>
    <w:rsid w:val="31F52DF2"/>
    <w:rsid w:val="324E33D2"/>
    <w:rsid w:val="32517576"/>
    <w:rsid w:val="3262346C"/>
    <w:rsid w:val="32A64673"/>
    <w:rsid w:val="32BE5C2C"/>
    <w:rsid w:val="32FB6478"/>
    <w:rsid w:val="330D3A66"/>
    <w:rsid w:val="331E793D"/>
    <w:rsid w:val="332637C2"/>
    <w:rsid w:val="33263B3F"/>
    <w:rsid w:val="336963EB"/>
    <w:rsid w:val="33816EEB"/>
    <w:rsid w:val="338863E7"/>
    <w:rsid w:val="33D80FFE"/>
    <w:rsid w:val="33EB55CD"/>
    <w:rsid w:val="33EC4C02"/>
    <w:rsid w:val="340D2360"/>
    <w:rsid w:val="340D3EB8"/>
    <w:rsid w:val="3410665D"/>
    <w:rsid w:val="34211214"/>
    <w:rsid w:val="342E63AB"/>
    <w:rsid w:val="34433534"/>
    <w:rsid w:val="3466782F"/>
    <w:rsid w:val="347B5D1E"/>
    <w:rsid w:val="34812DB4"/>
    <w:rsid w:val="34950E68"/>
    <w:rsid w:val="34986E94"/>
    <w:rsid w:val="34AF62C9"/>
    <w:rsid w:val="34CB4388"/>
    <w:rsid w:val="34DC2C0A"/>
    <w:rsid w:val="34F944D2"/>
    <w:rsid w:val="34FA6E12"/>
    <w:rsid w:val="354D7158"/>
    <w:rsid w:val="358D5588"/>
    <w:rsid w:val="36136070"/>
    <w:rsid w:val="363924A3"/>
    <w:rsid w:val="363A3B40"/>
    <w:rsid w:val="365302AE"/>
    <w:rsid w:val="36605FE5"/>
    <w:rsid w:val="36607A0A"/>
    <w:rsid w:val="366E227C"/>
    <w:rsid w:val="366F2E0D"/>
    <w:rsid w:val="367B6A5C"/>
    <w:rsid w:val="36A74ADA"/>
    <w:rsid w:val="36AD60D5"/>
    <w:rsid w:val="36B224F9"/>
    <w:rsid w:val="36EC0CC9"/>
    <w:rsid w:val="37390A8E"/>
    <w:rsid w:val="373F1E5D"/>
    <w:rsid w:val="373F410B"/>
    <w:rsid w:val="3756404C"/>
    <w:rsid w:val="37611015"/>
    <w:rsid w:val="376A0174"/>
    <w:rsid w:val="3786509C"/>
    <w:rsid w:val="37883928"/>
    <w:rsid w:val="378C13F6"/>
    <w:rsid w:val="37BD1A5A"/>
    <w:rsid w:val="37E1109A"/>
    <w:rsid w:val="37E16E9C"/>
    <w:rsid w:val="37EE7094"/>
    <w:rsid w:val="38296C89"/>
    <w:rsid w:val="382A0C93"/>
    <w:rsid w:val="383002EB"/>
    <w:rsid w:val="38586797"/>
    <w:rsid w:val="388843DC"/>
    <w:rsid w:val="38BC0149"/>
    <w:rsid w:val="38C277EB"/>
    <w:rsid w:val="38D87D1C"/>
    <w:rsid w:val="38DE6D4B"/>
    <w:rsid w:val="391F535F"/>
    <w:rsid w:val="392E73EA"/>
    <w:rsid w:val="39636459"/>
    <w:rsid w:val="396B7F6C"/>
    <w:rsid w:val="399C14F7"/>
    <w:rsid w:val="39B417A9"/>
    <w:rsid w:val="39D00F17"/>
    <w:rsid w:val="39D17336"/>
    <w:rsid w:val="39F5707E"/>
    <w:rsid w:val="39FC5695"/>
    <w:rsid w:val="3A006D8E"/>
    <w:rsid w:val="3A3651E5"/>
    <w:rsid w:val="3A4E2342"/>
    <w:rsid w:val="3A744481"/>
    <w:rsid w:val="3A8C7BEF"/>
    <w:rsid w:val="3A906246"/>
    <w:rsid w:val="3B2349B7"/>
    <w:rsid w:val="3B4677B8"/>
    <w:rsid w:val="3B4F5EBB"/>
    <w:rsid w:val="3B616CFF"/>
    <w:rsid w:val="3B6259F6"/>
    <w:rsid w:val="3B894B0B"/>
    <w:rsid w:val="3B976654"/>
    <w:rsid w:val="3B9B68EE"/>
    <w:rsid w:val="3BC01EFC"/>
    <w:rsid w:val="3BC52CC1"/>
    <w:rsid w:val="3BCA786A"/>
    <w:rsid w:val="3BD06659"/>
    <w:rsid w:val="3BD31E2F"/>
    <w:rsid w:val="3BF15831"/>
    <w:rsid w:val="3C105946"/>
    <w:rsid w:val="3C3A44D8"/>
    <w:rsid w:val="3C471448"/>
    <w:rsid w:val="3C556941"/>
    <w:rsid w:val="3C5F759A"/>
    <w:rsid w:val="3C616601"/>
    <w:rsid w:val="3C6C525A"/>
    <w:rsid w:val="3CA60D3D"/>
    <w:rsid w:val="3CCE23CB"/>
    <w:rsid w:val="3CD17D17"/>
    <w:rsid w:val="3CED249E"/>
    <w:rsid w:val="3CEE6358"/>
    <w:rsid w:val="3D3B2FFA"/>
    <w:rsid w:val="3D3C7F39"/>
    <w:rsid w:val="3D440F09"/>
    <w:rsid w:val="3D4504A0"/>
    <w:rsid w:val="3D5A1DE7"/>
    <w:rsid w:val="3D64467C"/>
    <w:rsid w:val="3D7E0A99"/>
    <w:rsid w:val="3D8734BB"/>
    <w:rsid w:val="3D9A11D4"/>
    <w:rsid w:val="3DA16D89"/>
    <w:rsid w:val="3DA364BE"/>
    <w:rsid w:val="3DA475D8"/>
    <w:rsid w:val="3DB67810"/>
    <w:rsid w:val="3DD50C8A"/>
    <w:rsid w:val="3DD548B4"/>
    <w:rsid w:val="3DE041CB"/>
    <w:rsid w:val="3E0D48F6"/>
    <w:rsid w:val="3E1868B4"/>
    <w:rsid w:val="3E1D2DF9"/>
    <w:rsid w:val="3E377251"/>
    <w:rsid w:val="3E42664B"/>
    <w:rsid w:val="3E5A7334"/>
    <w:rsid w:val="3E7B5D6B"/>
    <w:rsid w:val="3E843E66"/>
    <w:rsid w:val="3E8F51FE"/>
    <w:rsid w:val="3E926F87"/>
    <w:rsid w:val="3E992734"/>
    <w:rsid w:val="3E9A59DE"/>
    <w:rsid w:val="3EA95CBD"/>
    <w:rsid w:val="3EAF4836"/>
    <w:rsid w:val="3EC33DFA"/>
    <w:rsid w:val="3EF66285"/>
    <w:rsid w:val="3F060E16"/>
    <w:rsid w:val="3F1D1096"/>
    <w:rsid w:val="3F2F0234"/>
    <w:rsid w:val="3F5707E4"/>
    <w:rsid w:val="3F6363FE"/>
    <w:rsid w:val="3F756B8F"/>
    <w:rsid w:val="3F8D4B70"/>
    <w:rsid w:val="3F95482B"/>
    <w:rsid w:val="3FAF4907"/>
    <w:rsid w:val="400B2468"/>
    <w:rsid w:val="4019136A"/>
    <w:rsid w:val="4019356B"/>
    <w:rsid w:val="401E1828"/>
    <w:rsid w:val="402B19D5"/>
    <w:rsid w:val="40592157"/>
    <w:rsid w:val="406E1CAE"/>
    <w:rsid w:val="40937DD1"/>
    <w:rsid w:val="40A0133A"/>
    <w:rsid w:val="40C31A53"/>
    <w:rsid w:val="40C657CD"/>
    <w:rsid w:val="40F33AA5"/>
    <w:rsid w:val="40F92A66"/>
    <w:rsid w:val="40FF545D"/>
    <w:rsid w:val="410067C8"/>
    <w:rsid w:val="413C45E3"/>
    <w:rsid w:val="4147433B"/>
    <w:rsid w:val="418F0D2A"/>
    <w:rsid w:val="4193304C"/>
    <w:rsid w:val="419500D6"/>
    <w:rsid w:val="41D01505"/>
    <w:rsid w:val="42006AB8"/>
    <w:rsid w:val="42082B4F"/>
    <w:rsid w:val="420F0F18"/>
    <w:rsid w:val="4238518B"/>
    <w:rsid w:val="42474939"/>
    <w:rsid w:val="424C3C57"/>
    <w:rsid w:val="42613FF3"/>
    <w:rsid w:val="42660D96"/>
    <w:rsid w:val="42783C9A"/>
    <w:rsid w:val="428667D2"/>
    <w:rsid w:val="42CD1CE0"/>
    <w:rsid w:val="42D53E10"/>
    <w:rsid w:val="42DD4DBD"/>
    <w:rsid w:val="42E1381E"/>
    <w:rsid w:val="42ED6459"/>
    <w:rsid w:val="42FE58DD"/>
    <w:rsid w:val="43174B3D"/>
    <w:rsid w:val="433F0E43"/>
    <w:rsid w:val="434B790E"/>
    <w:rsid w:val="435A7958"/>
    <w:rsid w:val="4360274F"/>
    <w:rsid w:val="43977AB6"/>
    <w:rsid w:val="43A3342B"/>
    <w:rsid w:val="43AA2F9D"/>
    <w:rsid w:val="43C77C27"/>
    <w:rsid w:val="43DE09EE"/>
    <w:rsid w:val="44002FAD"/>
    <w:rsid w:val="4430589B"/>
    <w:rsid w:val="44356927"/>
    <w:rsid w:val="446612A5"/>
    <w:rsid w:val="449101DD"/>
    <w:rsid w:val="449D00C3"/>
    <w:rsid w:val="44DE1391"/>
    <w:rsid w:val="44E72961"/>
    <w:rsid w:val="451B225C"/>
    <w:rsid w:val="452410C9"/>
    <w:rsid w:val="452B71EC"/>
    <w:rsid w:val="452E1696"/>
    <w:rsid w:val="45317DFB"/>
    <w:rsid w:val="456D3CE4"/>
    <w:rsid w:val="4579042C"/>
    <w:rsid w:val="457E4BFD"/>
    <w:rsid w:val="457F0571"/>
    <w:rsid w:val="45851176"/>
    <w:rsid w:val="45853C91"/>
    <w:rsid w:val="458A2D71"/>
    <w:rsid w:val="458E4BD4"/>
    <w:rsid w:val="459C0750"/>
    <w:rsid w:val="45C63B94"/>
    <w:rsid w:val="45F134FD"/>
    <w:rsid w:val="460E7DA5"/>
    <w:rsid w:val="461A57AC"/>
    <w:rsid w:val="461B579A"/>
    <w:rsid w:val="46422483"/>
    <w:rsid w:val="4659254A"/>
    <w:rsid w:val="465B0637"/>
    <w:rsid w:val="465E3F0D"/>
    <w:rsid w:val="466A16E6"/>
    <w:rsid w:val="466D0DD7"/>
    <w:rsid w:val="46791209"/>
    <w:rsid w:val="46893F2B"/>
    <w:rsid w:val="46C4686E"/>
    <w:rsid w:val="472A3E43"/>
    <w:rsid w:val="47391126"/>
    <w:rsid w:val="473D0E4D"/>
    <w:rsid w:val="477B778F"/>
    <w:rsid w:val="478203EC"/>
    <w:rsid w:val="478464A5"/>
    <w:rsid w:val="47B025FA"/>
    <w:rsid w:val="47EC7057"/>
    <w:rsid w:val="48010DED"/>
    <w:rsid w:val="4809698F"/>
    <w:rsid w:val="48097DF4"/>
    <w:rsid w:val="480C2553"/>
    <w:rsid w:val="4811697D"/>
    <w:rsid w:val="4853049A"/>
    <w:rsid w:val="487A3E25"/>
    <w:rsid w:val="487B0FC2"/>
    <w:rsid w:val="48833F78"/>
    <w:rsid w:val="488B5503"/>
    <w:rsid w:val="48937E21"/>
    <w:rsid w:val="48975AF1"/>
    <w:rsid w:val="489A0361"/>
    <w:rsid w:val="48B94FF3"/>
    <w:rsid w:val="48CD3EBF"/>
    <w:rsid w:val="48E37AAB"/>
    <w:rsid w:val="48EC362B"/>
    <w:rsid w:val="48FB2C50"/>
    <w:rsid w:val="48FD4B4C"/>
    <w:rsid w:val="490606C8"/>
    <w:rsid w:val="490A68E0"/>
    <w:rsid w:val="491055FE"/>
    <w:rsid w:val="49131B61"/>
    <w:rsid w:val="494C6EA1"/>
    <w:rsid w:val="494D4D8B"/>
    <w:rsid w:val="495F5B3E"/>
    <w:rsid w:val="496F77D7"/>
    <w:rsid w:val="497654FD"/>
    <w:rsid w:val="498F505D"/>
    <w:rsid w:val="49B64211"/>
    <w:rsid w:val="49F0243A"/>
    <w:rsid w:val="49F6167F"/>
    <w:rsid w:val="4A064FA0"/>
    <w:rsid w:val="4A16615C"/>
    <w:rsid w:val="4A4424D7"/>
    <w:rsid w:val="4A493572"/>
    <w:rsid w:val="4A6E0CA4"/>
    <w:rsid w:val="4A83134F"/>
    <w:rsid w:val="4A9A5A96"/>
    <w:rsid w:val="4AB82D0F"/>
    <w:rsid w:val="4AEB7664"/>
    <w:rsid w:val="4AFD7C19"/>
    <w:rsid w:val="4B0567D1"/>
    <w:rsid w:val="4B236AAE"/>
    <w:rsid w:val="4B555D27"/>
    <w:rsid w:val="4B5E0F27"/>
    <w:rsid w:val="4B6D6E85"/>
    <w:rsid w:val="4B707271"/>
    <w:rsid w:val="4B9739F7"/>
    <w:rsid w:val="4B974368"/>
    <w:rsid w:val="4B9A5ABA"/>
    <w:rsid w:val="4B9A6B21"/>
    <w:rsid w:val="4B9C1FA2"/>
    <w:rsid w:val="4BE96C25"/>
    <w:rsid w:val="4BEE2503"/>
    <w:rsid w:val="4BF80D38"/>
    <w:rsid w:val="4C245A30"/>
    <w:rsid w:val="4C5D53ED"/>
    <w:rsid w:val="4C676029"/>
    <w:rsid w:val="4CA601B0"/>
    <w:rsid w:val="4CAF7256"/>
    <w:rsid w:val="4CB6685F"/>
    <w:rsid w:val="4CC367FE"/>
    <w:rsid w:val="4CD54317"/>
    <w:rsid w:val="4D077F3C"/>
    <w:rsid w:val="4D123355"/>
    <w:rsid w:val="4D2A3B31"/>
    <w:rsid w:val="4D312C52"/>
    <w:rsid w:val="4D4B0F25"/>
    <w:rsid w:val="4D905305"/>
    <w:rsid w:val="4D964A72"/>
    <w:rsid w:val="4D9C1254"/>
    <w:rsid w:val="4E0E210B"/>
    <w:rsid w:val="4E526455"/>
    <w:rsid w:val="4E5A0B37"/>
    <w:rsid w:val="4E793892"/>
    <w:rsid w:val="4E800872"/>
    <w:rsid w:val="4E9532A8"/>
    <w:rsid w:val="4E9A20A5"/>
    <w:rsid w:val="4EC569ED"/>
    <w:rsid w:val="4ED50EA1"/>
    <w:rsid w:val="4EEC050C"/>
    <w:rsid w:val="4EF23735"/>
    <w:rsid w:val="4EF833C6"/>
    <w:rsid w:val="4F104EC3"/>
    <w:rsid w:val="4F47354A"/>
    <w:rsid w:val="4F911C54"/>
    <w:rsid w:val="4FE625E0"/>
    <w:rsid w:val="4FED5402"/>
    <w:rsid w:val="5021480F"/>
    <w:rsid w:val="505D15FC"/>
    <w:rsid w:val="506C1562"/>
    <w:rsid w:val="50707CB0"/>
    <w:rsid w:val="50755E1B"/>
    <w:rsid w:val="50962ECB"/>
    <w:rsid w:val="50A42E38"/>
    <w:rsid w:val="50A4577F"/>
    <w:rsid w:val="50B73D1F"/>
    <w:rsid w:val="50BD5BC9"/>
    <w:rsid w:val="50C11EEE"/>
    <w:rsid w:val="50D73351"/>
    <w:rsid w:val="50E97CFC"/>
    <w:rsid w:val="50F1399D"/>
    <w:rsid w:val="50FA4028"/>
    <w:rsid w:val="50FE434C"/>
    <w:rsid w:val="510D65B7"/>
    <w:rsid w:val="511157AB"/>
    <w:rsid w:val="5142540C"/>
    <w:rsid w:val="518832C8"/>
    <w:rsid w:val="51A0432A"/>
    <w:rsid w:val="51A86090"/>
    <w:rsid w:val="51B7396D"/>
    <w:rsid w:val="51F4743E"/>
    <w:rsid w:val="522E4CC3"/>
    <w:rsid w:val="5244713B"/>
    <w:rsid w:val="524505F8"/>
    <w:rsid w:val="52615633"/>
    <w:rsid w:val="526A04DD"/>
    <w:rsid w:val="52977FD4"/>
    <w:rsid w:val="52A25790"/>
    <w:rsid w:val="52A96B6F"/>
    <w:rsid w:val="52B45975"/>
    <w:rsid w:val="52D94AA4"/>
    <w:rsid w:val="52EA3A62"/>
    <w:rsid w:val="52F50BB8"/>
    <w:rsid w:val="53097272"/>
    <w:rsid w:val="53544462"/>
    <w:rsid w:val="53676980"/>
    <w:rsid w:val="53960CB2"/>
    <w:rsid w:val="5397158E"/>
    <w:rsid w:val="53D42C20"/>
    <w:rsid w:val="54013861"/>
    <w:rsid w:val="54487265"/>
    <w:rsid w:val="544D6070"/>
    <w:rsid w:val="545B4ECF"/>
    <w:rsid w:val="54605E1E"/>
    <w:rsid w:val="548D56AF"/>
    <w:rsid w:val="54B3506A"/>
    <w:rsid w:val="54CA0D16"/>
    <w:rsid w:val="54DD4057"/>
    <w:rsid w:val="54E7490F"/>
    <w:rsid w:val="54FF4546"/>
    <w:rsid w:val="55061018"/>
    <w:rsid w:val="550764A4"/>
    <w:rsid w:val="550B2BF6"/>
    <w:rsid w:val="55214EB5"/>
    <w:rsid w:val="55364EFD"/>
    <w:rsid w:val="555D4828"/>
    <w:rsid w:val="557A4C8B"/>
    <w:rsid w:val="558931E1"/>
    <w:rsid w:val="55923347"/>
    <w:rsid w:val="55925180"/>
    <w:rsid w:val="55983B1B"/>
    <w:rsid w:val="55A8376B"/>
    <w:rsid w:val="55C248FD"/>
    <w:rsid w:val="55D87B28"/>
    <w:rsid w:val="55DC29B6"/>
    <w:rsid w:val="55DD4241"/>
    <w:rsid w:val="55F16964"/>
    <w:rsid w:val="55FA20BB"/>
    <w:rsid w:val="560A7BD7"/>
    <w:rsid w:val="561C1BE8"/>
    <w:rsid w:val="566B6D1E"/>
    <w:rsid w:val="567D2234"/>
    <w:rsid w:val="569E129D"/>
    <w:rsid w:val="56C76EC1"/>
    <w:rsid w:val="57032A2C"/>
    <w:rsid w:val="570F5219"/>
    <w:rsid w:val="575D12B5"/>
    <w:rsid w:val="57610A87"/>
    <w:rsid w:val="577B1140"/>
    <w:rsid w:val="577B7F21"/>
    <w:rsid w:val="577F181B"/>
    <w:rsid w:val="57921984"/>
    <w:rsid w:val="579737F0"/>
    <w:rsid w:val="57AB7B30"/>
    <w:rsid w:val="57AF5251"/>
    <w:rsid w:val="57B26373"/>
    <w:rsid w:val="57B3517E"/>
    <w:rsid w:val="57B63F04"/>
    <w:rsid w:val="57CD20C2"/>
    <w:rsid w:val="57D675AB"/>
    <w:rsid w:val="57D95FDD"/>
    <w:rsid w:val="58914238"/>
    <w:rsid w:val="58917D2F"/>
    <w:rsid w:val="5894085C"/>
    <w:rsid w:val="58AE4F0C"/>
    <w:rsid w:val="58B85899"/>
    <w:rsid w:val="58C0702C"/>
    <w:rsid w:val="58E363A9"/>
    <w:rsid w:val="59272ECB"/>
    <w:rsid w:val="59307B25"/>
    <w:rsid w:val="595E1678"/>
    <w:rsid w:val="596D5BD4"/>
    <w:rsid w:val="597E3DD8"/>
    <w:rsid w:val="59AB1AC0"/>
    <w:rsid w:val="59B31026"/>
    <w:rsid w:val="59F80043"/>
    <w:rsid w:val="5A09252F"/>
    <w:rsid w:val="5A0B2778"/>
    <w:rsid w:val="5A2A7C7B"/>
    <w:rsid w:val="5A380D61"/>
    <w:rsid w:val="5A3E2560"/>
    <w:rsid w:val="5A5D3B6E"/>
    <w:rsid w:val="5A637A76"/>
    <w:rsid w:val="5A686384"/>
    <w:rsid w:val="5A6D33BA"/>
    <w:rsid w:val="5A792B1F"/>
    <w:rsid w:val="5A874767"/>
    <w:rsid w:val="5A9A655F"/>
    <w:rsid w:val="5AA85BE2"/>
    <w:rsid w:val="5AAD6F28"/>
    <w:rsid w:val="5AD63A24"/>
    <w:rsid w:val="5AE51FB6"/>
    <w:rsid w:val="5B0B0B6B"/>
    <w:rsid w:val="5B2E1A1D"/>
    <w:rsid w:val="5B47691A"/>
    <w:rsid w:val="5B843A1C"/>
    <w:rsid w:val="5B873E3F"/>
    <w:rsid w:val="5BC9690A"/>
    <w:rsid w:val="5C02690E"/>
    <w:rsid w:val="5C196DA7"/>
    <w:rsid w:val="5C2A048C"/>
    <w:rsid w:val="5C2A578C"/>
    <w:rsid w:val="5C35640B"/>
    <w:rsid w:val="5C641793"/>
    <w:rsid w:val="5C7422AE"/>
    <w:rsid w:val="5C80234E"/>
    <w:rsid w:val="5C8A680C"/>
    <w:rsid w:val="5C990941"/>
    <w:rsid w:val="5CDE5BAD"/>
    <w:rsid w:val="5CE45C2B"/>
    <w:rsid w:val="5CEB387F"/>
    <w:rsid w:val="5D0C4701"/>
    <w:rsid w:val="5D0F0395"/>
    <w:rsid w:val="5D221076"/>
    <w:rsid w:val="5D307D5D"/>
    <w:rsid w:val="5D397964"/>
    <w:rsid w:val="5D551783"/>
    <w:rsid w:val="5D5A391C"/>
    <w:rsid w:val="5D5F10C0"/>
    <w:rsid w:val="5D891B7B"/>
    <w:rsid w:val="5D8A5E82"/>
    <w:rsid w:val="5D930F65"/>
    <w:rsid w:val="5D945FAA"/>
    <w:rsid w:val="5DAD38EE"/>
    <w:rsid w:val="5E006862"/>
    <w:rsid w:val="5E0207B9"/>
    <w:rsid w:val="5E093CEF"/>
    <w:rsid w:val="5E1834A1"/>
    <w:rsid w:val="5E261785"/>
    <w:rsid w:val="5E4A7017"/>
    <w:rsid w:val="5E552BBA"/>
    <w:rsid w:val="5E5F0EBF"/>
    <w:rsid w:val="5E611C10"/>
    <w:rsid w:val="5E626095"/>
    <w:rsid w:val="5E74631F"/>
    <w:rsid w:val="5E765627"/>
    <w:rsid w:val="5E7A0F3F"/>
    <w:rsid w:val="5E866777"/>
    <w:rsid w:val="5EF50A1B"/>
    <w:rsid w:val="5EFC7377"/>
    <w:rsid w:val="5F012A1A"/>
    <w:rsid w:val="5F06174D"/>
    <w:rsid w:val="5F3A3602"/>
    <w:rsid w:val="5F45733B"/>
    <w:rsid w:val="5F5B211E"/>
    <w:rsid w:val="5F6277C6"/>
    <w:rsid w:val="5F6D0B1D"/>
    <w:rsid w:val="5F8D0B82"/>
    <w:rsid w:val="5FA55D1A"/>
    <w:rsid w:val="5FA61B85"/>
    <w:rsid w:val="5FCC5339"/>
    <w:rsid w:val="5FE34A5B"/>
    <w:rsid w:val="5FFE1E36"/>
    <w:rsid w:val="60172C7B"/>
    <w:rsid w:val="60232584"/>
    <w:rsid w:val="60305BC5"/>
    <w:rsid w:val="60430294"/>
    <w:rsid w:val="605864BB"/>
    <w:rsid w:val="607330CE"/>
    <w:rsid w:val="60825176"/>
    <w:rsid w:val="60873AD9"/>
    <w:rsid w:val="6098238E"/>
    <w:rsid w:val="609F2AC4"/>
    <w:rsid w:val="60C413D5"/>
    <w:rsid w:val="60FA2EE8"/>
    <w:rsid w:val="60FD48E7"/>
    <w:rsid w:val="61054A27"/>
    <w:rsid w:val="610A52BC"/>
    <w:rsid w:val="611D2366"/>
    <w:rsid w:val="61421856"/>
    <w:rsid w:val="61436331"/>
    <w:rsid w:val="615227C4"/>
    <w:rsid w:val="61654E3F"/>
    <w:rsid w:val="617514F6"/>
    <w:rsid w:val="6182292A"/>
    <w:rsid w:val="618B5F69"/>
    <w:rsid w:val="61920318"/>
    <w:rsid w:val="61985864"/>
    <w:rsid w:val="619F7F92"/>
    <w:rsid w:val="61BB155E"/>
    <w:rsid w:val="61BD2EFD"/>
    <w:rsid w:val="61DA2E84"/>
    <w:rsid w:val="61F94C26"/>
    <w:rsid w:val="62000E56"/>
    <w:rsid w:val="62244584"/>
    <w:rsid w:val="624F3E49"/>
    <w:rsid w:val="62632286"/>
    <w:rsid w:val="62775066"/>
    <w:rsid w:val="62885958"/>
    <w:rsid w:val="628903DB"/>
    <w:rsid w:val="62A226C2"/>
    <w:rsid w:val="62BC7606"/>
    <w:rsid w:val="62C860CC"/>
    <w:rsid w:val="62F40B65"/>
    <w:rsid w:val="62FC2CFE"/>
    <w:rsid w:val="63024505"/>
    <w:rsid w:val="630D2C2E"/>
    <w:rsid w:val="63540CCD"/>
    <w:rsid w:val="635B1DB5"/>
    <w:rsid w:val="63711FED"/>
    <w:rsid w:val="6384682A"/>
    <w:rsid w:val="63880DDC"/>
    <w:rsid w:val="63885935"/>
    <w:rsid w:val="638D750D"/>
    <w:rsid w:val="63AC52D2"/>
    <w:rsid w:val="63AC6CC0"/>
    <w:rsid w:val="63B048E8"/>
    <w:rsid w:val="64043733"/>
    <w:rsid w:val="64055776"/>
    <w:rsid w:val="64175397"/>
    <w:rsid w:val="64240056"/>
    <w:rsid w:val="64337D05"/>
    <w:rsid w:val="643E143A"/>
    <w:rsid w:val="644A0C02"/>
    <w:rsid w:val="648B6EEF"/>
    <w:rsid w:val="64C158BF"/>
    <w:rsid w:val="64CE2EAA"/>
    <w:rsid w:val="65092215"/>
    <w:rsid w:val="653C3090"/>
    <w:rsid w:val="65854376"/>
    <w:rsid w:val="658767BE"/>
    <w:rsid w:val="65882CD5"/>
    <w:rsid w:val="65892531"/>
    <w:rsid w:val="65E616BA"/>
    <w:rsid w:val="66153939"/>
    <w:rsid w:val="66195831"/>
    <w:rsid w:val="662E75B1"/>
    <w:rsid w:val="66342C2E"/>
    <w:rsid w:val="663E784C"/>
    <w:rsid w:val="66551A38"/>
    <w:rsid w:val="666D1F69"/>
    <w:rsid w:val="667133EA"/>
    <w:rsid w:val="668B6A45"/>
    <w:rsid w:val="66DE04FB"/>
    <w:rsid w:val="66F85C8F"/>
    <w:rsid w:val="671E7365"/>
    <w:rsid w:val="67230B7E"/>
    <w:rsid w:val="67277552"/>
    <w:rsid w:val="672F3F24"/>
    <w:rsid w:val="673E055F"/>
    <w:rsid w:val="67551CE3"/>
    <w:rsid w:val="67736CB8"/>
    <w:rsid w:val="67A22552"/>
    <w:rsid w:val="67A530AB"/>
    <w:rsid w:val="67B22DCC"/>
    <w:rsid w:val="67BE71AA"/>
    <w:rsid w:val="67D90273"/>
    <w:rsid w:val="67DE5875"/>
    <w:rsid w:val="67E55852"/>
    <w:rsid w:val="67EB1AB4"/>
    <w:rsid w:val="67FA1285"/>
    <w:rsid w:val="68551F4F"/>
    <w:rsid w:val="68647B92"/>
    <w:rsid w:val="687C10C9"/>
    <w:rsid w:val="68840C16"/>
    <w:rsid w:val="68876EFB"/>
    <w:rsid w:val="68884654"/>
    <w:rsid w:val="689F444F"/>
    <w:rsid w:val="68B96DBB"/>
    <w:rsid w:val="68CA2805"/>
    <w:rsid w:val="68E85AE5"/>
    <w:rsid w:val="68E937A3"/>
    <w:rsid w:val="693E15D3"/>
    <w:rsid w:val="695F5EA3"/>
    <w:rsid w:val="69627681"/>
    <w:rsid w:val="6977531D"/>
    <w:rsid w:val="69B51747"/>
    <w:rsid w:val="69BD5BBB"/>
    <w:rsid w:val="69CC2BFF"/>
    <w:rsid w:val="69D327F2"/>
    <w:rsid w:val="69FD55B8"/>
    <w:rsid w:val="6A0B1C62"/>
    <w:rsid w:val="6A0C584D"/>
    <w:rsid w:val="6A0D3F4C"/>
    <w:rsid w:val="6A23426E"/>
    <w:rsid w:val="6A2406C8"/>
    <w:rsid w:val="6A4B328A"/>
    <w:rsid w:val="6A4B36BE"/>
    <w:rsid w:val="6A6362C3"/>
    <w:rsid w:val="6A8F2B46"/>
    <w:rsid w:val="6AB20DE6"/>
    <w:rsid w:val="6ABA3454"/>
    <w:rsid w:val="6ADC5EF8"/>
    <w:rsid w:val="6ADE0BD1"/>
    <w:rsid w:val="6AE461D0"/>
    <w:rsid w:val="6AE96859"/>
    <w:rsid w:val="6B147746"/>
    <w:rsid w:val="6B24787C"/>
    <w:rsid w:val="6B573233"/>
    <w:rsid w:val="6B5B6274"/>
    <w:rsid w:val="6B694FD4"/>
    <w:rsid w:val="6B710BD6"/>
    <w:rsid w:val="6B935D53"/>
    <w:rsid w:val="6C196F71"/>
    <w:rsid w:val="6C226FCB"/>
    <w:rsid w:val="6C31226F"/>
    <w:rsid w:val="6C340BCC"/>
    <w:rsid w:val="6C390C24"/>
    <w:rsid w:val="6C552F0B"/>
    <w:rsid w:val="6C831D39"/>
    <w:rsid w:val="6C865790"/>
    <w:rsid w:val="6C8C2DF7"/>
    <w:rsid w:val="6C8C67B7"/>
    <w:rsid w:val="6C9D744C"/>
    <w:rsid w:val="6CFD6256"/>
    <w:rsid w:val="6CFE67A8"/>
    <w:rsid w:val="6D167928"/>
    <w:rsid w:val="6D261515"/>
    <w:rsid w:val="6D26299B"/>
    <w:rsid w:val="6D4772EC"/>
    <w:rsid w:val="6D497D69"/>
    <w:rsid w:val="6D6D4FC1"/>
    <w:rsid w:val="6D8007DE"/>
    <w:rsid w:val="6D9078AF"/>
    <w:rsid w:val="6DAA3FEF"/>
    <w:rsid w:val="6DC0172B"/>
    <w:rsid w:val="6DCB690C"/>
    <w:rsid w:val="6DD41A5B"/>
    <w:rsid w:val="6DF43C2E"/>
    <w:rsid w:val="6DF4670C"/>
    <w:rsid w:val="6DF51CA3"/>
    <w:rsid w:val="6E05604C"/>
    <w:rsid w:val="6E2F184C"/>
    <w:rsid w:val="6E8335BD"/>
    <w:rsid w:val="6E8E12EF"/>
    <w:rsid w:val="6E9045AA"/>
    <w:rsid w:val="6E972936"/>
    <w:rsid w:val="6EB74327"/>
    <w:rsid w:val="6EC91D52"/>
    <w:rsid w:val="6ED34821"/>
    <w:rsid w:val="6ED446C5"/>
    <w:rsid w:val="6EDD6C63"/>
    <w:rsid w:val="6EFA6CD6"/>
    <w:rsid w:val="6F0F7527"/>
    <w:rsid w:val="6F184A18"/>
    <w:rsid w:val="6F2A7D94"/>
    <w:rsid w:val="6F802313"/>
    <w:rsid w:val="6F8331F1"/>
    <w:rsid w:val="6FAE1A09"/>
    <w:rsid w:val="6FD75BF8"/>
    <w:rsid w:val="6FD97A1B"/>
    <w:rsid w:val="6FEF3B3E"/>
    <w:rsid w:val="70046BFE"/>
    <w:rsid w:val="701D23BC"/>
    <w:rsid w:val="703C638E"/>
    <w:rsid w:val="704318A8"/>
    <w:rsid w:val="707723D0"/>
    <w:rsid w:val="70DB77AC"/>
    <w:rsid w:val="70F5661B"/>
    <w:rsid w:val="70FF0D7D"/>
    <w:rsid w:val="710E6291"/>
    <w:rsid w:val="7123737D"/>
    <w:rsid w:val="71360107"/>
    <w:rsid w:val="713B688E"/>
    <w:rsid w:val="716167CC"/>
    <w:rsid w:val="7183561A"/>
    <w:rsid w:val="71BE6408"/>
    <w:rsid w:val="71D43752"/>
    <w:rsid w:val="71D7083C"/>
    <w:rsid w:val="71DF0B1D"/>
    <w:rsid w:val="71F1796A"/>
    <w:rsid w:val="720846CC"/>
    <w:rsid w:val="72154626"/>
    <w:rsid w:val="721F290F"/>
    <w:rsid w:val="72202699"/>
    <w:rsid w:val="72262B5D"/>
    <w:rsid w:val="72283FF7"/>
    <w:rsid w:val="722E7212"/>
    <w:rsid w:val="723A0474"/>
    <w:rsid w:val="723F6D35"/>
    <w:rsid w:val="725923E4"/>
    <w:rsid w:val="72864BF7"/>
    <w:rsid w:val="729023FC"/>
    <w:rsid w:val="729B6005"/>
    <w:rsid w:val="733470C6"/>
    <w:rsid w:val="73533CC2"/>
    <w:rsid w:val="736D2DF9"/>
    <w:rsid w:val="73BF35C9"/>
    <w:rsid w:val="73C0646E"/>
    <w:rsid w:val="73D62258"/>
    <w:rsid w:val="742222F5"/>
    <w:rsid w:val="742348D0"/>
    <w:rsid w:val="74476126"/>
    <w:rsid w:val="74624977"/>
    <w:rsid w:val="74706664"/>
    <w:rsid w:val="7475702A"/>
    <w:rsid w:val="747F3682"/>
    <w:rsid w:val="749C4185"/>
    <w:rsid w:val="74A73931"/>
    <w:rsid w:val="74BE006A"/>
    <w:rsid w:val="74DA51BD"/>
    <w:rsid w:val="75067759"/>
    <w:rsid w:val="752E6DCD"/>
    <w:rsid w:val="754B4BDD"/>
    <w:rsid w:val="7551380D"/>
    <w:rsid w:val="75600BE5"/>
    <w:rsid w:val="7564475C"/>
    <w:rsid w:val="75834A5C"/>
    <w:rsid w:val="7583797F"/>
    <w:rsid w:val="75D20F1D"/>
    <w:rsid w:val="75DA2C18"/>
    <w:rsid w:val="75F54412"/>
    <w:rsid w:val="75FF1B9F"/>
    <w:rsid w:val="761969BC"/>
    <w:rsid w:val="761B37BC"/>
    <w:rsid w:val="761D08E0"/>
    <w:rsid w:val="76400B70"/>
    <w:rsid w:val="765D347C"/>
    <w:rsid w:val="76826699"/>
    <w:rsid w:val="7688753D"/>
    <w:rsid w:val="76B651F6"/>
    <w:rsid w:val="76C87133"/>
    <w:rsid w:val="76CD08D5"/>
    <w:rsid w:val="76DB4B92"/>
    <w:rsid w:val="76FF4961"/>
    <w:rsid w:val="77052AA4"/>
    <w:rsid w:val="77136511"/>
    <w:rsid w:val="77340A39"/>
    <w:rsid w:val="77351FD0"/>
    <w:rsid w:val="77472422"/>
    <w:rsid w:val="777F31F2"/>
    <w:rsid w:val="77BC4C63"/>
    <w:rsid w:val="77C24C2D"/>
    <w:rsid w:val="77D1700D"/>
    <w:rsid w:val="77E4568D"/>
    <w:rsid w:val="77EC04CC"/>
    <w:rsid w:val="78006A23"/>
    <w:rsid w:val="781E6205"/>
    <w:rsid w:val="78775729"/>
    <w:rsid w:val="78A00DDE"/>
    <w:rsid w:val="78A42DB0"/>
    <w:rsid w:val="78A656AB"/>
    <w:rsid w:val="78B2245C"/>
    <w:rsid w:val="78E172CC"/>
    <w:rsid w:val="78EA1D1F"/>
    <w:rsid w:val="7904172F"/>
    <w:rsid w:val="79062AD2"/>
    <w:rsid w:val="790F7E27"/>
    <w:rsid w:val="79206DB4"/>
    <w:rsid w:val="792A231A"/>
    <w:rsid w:val="79316829"/>
    <w:rsid w:val="79404FE3"/>
    <w:rsid w:val="797C7409"/>
    <w:rsid w:val="797E66A9"/>
    <w:rsid w:val="79A97383"/>
    <w:rsid w:val="79E27E8B"/>
    <w:rsid w:val="79F850CE"/>
    <w:rsid w:val="79FD443C"/>
    <w:rsid w:val="7A1D1975"/>
    <w:rsid w:val="7A3902E6"/>
    <w:rsid w:val="7A3E5150"/>
    <w:rsid w:val="7A4670D6"/>
    <w:rsid w:val="7A534B63"/>
    <w:rsid w:val="7A615382"/>
    <w:rsid w:val="7A653600"/>
    <w:rsid w:val="7A67303B"/>
    <w:rsid w:val="7AAB1D04"/>
    <w:rsid w:val="7ABA4368"/>
    <w:rsid w:val="7AD05746"/>
    <w:rsid w:val="7B226FCC"/>
    <w:rsid w:val="7B257FFD"/>
    <w:rsid w:val="7B343476"/>
    <w:rsid w:val="7B5A2978"/>
    <w:rsid w:val="7B5A7E4C"/>
    <w:rsid w:val="7B667AF9"/>
    <w:rsid w:val="7B7468F8"/>
    <w:rsid w:val="7BD65779"/>
    <w:rsid w:val="7BE64CF7"/>
    <w:rsid w:val="7BEE0103"/>
    <w:rsid w:val="7C0A0FE4"/>
    <w:rsid w:val="7C254906"/>
    <w:rsid w:val="7C5022FF"/>
    <w:rsid w:val="7C590818"/>
    <w:rsid w:val="7C6E0182"/>
    <w:rsid w:val="7C7C10F6"/>
    <w:rsid w:val="7C853BEA"/>
    <w:rsid w:val="7C881368"/>
    <w:rsid w:val="7CC935DE"/>
    <w:rsid w:val="7CE27788"/>
    <w:rsid w:val="7CE64D74"/>
    <w:rsid w:val="7CF548F1"/>
    <w:rsid w:val="7D0357E5"/>
    <w:rsid w:val="7D0C32F1"/>
    <w:rsid w:val="7D0F408D"/>
    <w:rsid w:val="7D491C6C"/>
    <w:rsid w:val="7D5429C0"/>
    <w:rsid w:val="7D6E6D43"/>
    <w:rsid w:val="7D7069D2"/>
    <w:rsid w:val="7D894AA5"/>
    <w:rsid w:val="7D8E125C"/>
    <w:rsid w:val="7DAD6DD7"/>
    <w:rsid w:val="7DB57A34"/>
    <w:rsid w:val="7DDB10A1"/>
    <w:rsid w:val="7DE60973"/>
    <w:rsid w:val="7DEF0916"/>
    <w:rsid w:val="7E1E5218"/>
    <w:rsid w:val="7E7514D4"/>
    <w:rsid w:val="7E9A4E1F"/>
    <w:rsid w:val="7EA7723A"/>
    <w:rsid w:val="7EB659FE"/>
    <w:rsid w:val="7EBC6AFC"/>
    <w:rsid w:val="7ED456CF"/>
    <w:rsid w:val="7EF56FBB"/>
    <w:rsid w:val="7EFC38CE"/>
    <w:rsid w:val="7F015C50"/>
    <w:rsid w:val="7F067E4D"/>
    <w:rsid w:val="7F0768EB"/>
    <w:rsid w:val="7F143BEC"/>
    <w:rsid w:val="7F19715A"/>
    <w:rsid w:val="7F5856D4"/>
    <w:rsid w:val="7F6137FA"/>
    <w:rsid w:val="7F715AF2"/>
    <w:rsid w:val="7F793597"/>
    <w:rsid w:val="7F886E69"/>
    <w:rsid w:val="7FCF2D12"/>
    <w:rsid w:val="7FFA1DC8"/>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3"/>
    <w:link w:val="290"/>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3"/>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sz w:val="32"/>
      <w:szCs w:val="32"/>
      <w:lang w:val="zh-CN"/>
    </w:rPr>
  </w:style>
  <w:style w:type="paragraph" w:styleId="6">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3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300"/>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55"/>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14"/>
    <w:autoRedefine/>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65"/>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90"/>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semiHidden/>
    <w:unhideWhenUsed/>
    <w:qFormat/>
    <w:uiPriority w:val="1"/>
  </w:style>
  <w:style w:type="table" w:default="1" w:styleId="64">
    <w:name w:val="Normal Table"/>
    <w:semiHidden/>
    <w:unhideWhenUsed/>
    <w:qFormat/>
    <w:uiPriority w:val="99"/>
    <w:tblPr>
      <w:tblCellMar>
        <w:top w:w="0" w:type="dxa"/>
        <w:left w:w="108" w:type="dxa"/>
        <w:bottom w:w="0" w:type="dxa"/>
        <w:right w:w="108" w:type="dxa"/>
      </w:tblCellMar>
    </w:tblPr>
  </w:style>
  <w:style w:type="paragraph" w:styleId="3">
    <w:name w:val="Body Text"/>
    <w:basedOn w:val="1"/>
    <w:next w:val="4"/>
    <w:link w:val="437"/>
    <w:autoRedefine/>
    <w:qFormat/>
    <w:uiPriority w:val="0"/>
    <w:pPr>
      <w:autoSpaceDE w:val="0"/>
      <w:autoSpaceDN w:val="0"/>
      <w:spacing w:line="360" w:lineRule="auto"/>
    </w:pPr>
    <w:rPr>
      <w:rFonts w:ascii="宋体" w:hAnsi="Arial" w:cs="Arial"/>
      <w:snapToGrid w:val="0"/>
      <w:sz w:val="24"/>
      <w:szCs w:val="21"/>
      <w:lang w:val="zh-CN"/>
    </w:rPr>
  </w:style>
  <w:style w:type="paragraph" w:styleId="4">
    <w:name w:val="toc 2"/>
    <w:basedOn w:val="1"/>
    <w:next w:val="1"/>
    <w:autoRedefine/>
    <w:qFormat/>
    <w:uiPriority w:val="0"/>
    <w:pPr>
      <w:ind w:left="420" w:leftChars="200"/>
    </w:pPr>
  </w:style>
  <w:style w:type="paragraph" w:styleId="13">
    <w:name w:val="toc 7"/>
    <w:basedOn w:val="1"/>
    <w:next w:val="1"/>
    <w:autoRedefine/>
    <w:qFormat/>
    <w:uiPriority w:val="0"/>
    <w:pPr>
      <w:ind w:left="2520" w:leftChars="1200"/>
    </w:pPr>
  </w:style>
  <w:style w:type="paragraph" w:styleId="14">
    <w:name w:val="List Number 2"/>
    <w:basedOn w:val="1"/>
    <w:autoRedefine/>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index 8"/>
    <w:basedOn w:val="1"/>
    <w:next w:val="1"/>
    <w:autoRedefine/>
    <w:qFormat/>
    <w:uiPriority w:val="0"/>
    <w:pPr>
      <w:ind w:left="2940"/>
    </w:pPr>
  </w:style>
  <w:style w:type="paragraph" w:styleId="17">
    <w:name w:val="List Number"/>
    <w:basedOn w:val="1"/>
    <w:autoRedefine/>
    <w:qFormat/>
    <w:uiPriority w:val="0"/>
    <w:pPr>
      <w:widowControl/>
      <w:tabs>
        <w:tab w:val="left" w:pos="390"/>
        <w:tab w:val="left" w:pos="454"/>
      </w:tabs>
      <w:adjustRightInd/>
      <w:spacing w:afterLines="50"/>
      <w:ind w:left="454" w:hanging="284"/>
      <w:jc w:val="left"/>
    </w:pPr>
    <w:rPr>
      <w:kern w:val="0"/>
      <w:sz w:val="24"/>
      <w:szCs w:val="20"/>
    </w:rPr>
  </w:style>
  <w:style w:type="paragraph" w:styleId="18">
    <w:name w:val="Normal Indent"/>
    <w:basedOn w:val="1"/>
    <w:link w:val="201"/>
    <w:autoRedefine/>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37"/>
    <w:autoRedefine/>
    <w:qFormat/>
    <w:uiPriority w:val="0"/>
    <w:rPr>
      <w:b/>
      <w:sz w:val="28"/>
      <w:szCs w:val="20"/>
    </w:rPr>
  </w:style>
  <w:style w:type="paragraph" w:styleId="20">
    <w:name w:val="index 5"/>
    <w:basedOn w:val="1"/>
    <w:next w:val="1"/>
    <w:autoRedefine/>
    <w:qFormat/>
    <w:uiPriority w:val="0"/>
    <w:pPr>
      <w:adjustRightInd/>
      <w:ind w:left="800" w:leftChars="800" w:firstLine="200" w:firstLineChars="200"/>
    </w:pPr>
  </w:style>
  <w:style w:type="paragraph" w:styleId="21">
    <w:name w:val="Document Map"/>
    <w:basedOn w:val="1"/>
    <w:link w:val="210"/>
    <w:autoRedefine/>
    <w:qFormat/>
    <w:uiPriority w:val="0"/>
    <w:pPr>
      <w:shd w:val="clear" w:color="auto" w:fill="000080"/>
    </w:pPr>
  </w:style>
  <w:style w:type="paragraph" w:styleId="22">
    <w:name w:val="annotation text"/>
    <w:basedOn w:val="1"/>
    <w:link w:val="351"/>
    <w:autoRedefine/>
    <w:qFormat/>
    <w:uiPriority w:val="99"/>
    <w:pPr>
      <w:jc w:val="left"/>
    </w:pPr>
  </w:style>
  <w:style w:type="paragraph" w:styleId="23">
    <w:name w:val="Salutation"/>
    <w:basedOn w:val="1"/>
    <w:next w:val="1"/>
    <w:link w:val="305"/>
    <w:autoRedefine/>
    <w:qFormat/>
    <w:uiPriority w:val="0"/>
    <w:rPr>
      <w:rFonts w:ascii="仿宋_GB2312" w:eastAsia="仿宋_GB2312"/>
      <w:sz w:val="28"/>
      <w:szCs w:val="20"/>
    </w:rPr>
  </w:style>
  <w:style w:type="paragraph" w:styleId="24">
    <w:name w:val="Body Text 3"/>
    <w:basedOn w:val="1"/>
    <w:link w:val="337"/>
    <w:autoRedefine/>
    <w:qFormat/>
    <w:uiPriority w:val="0"/>
    <w:pPr>
      <w:jc w:val="center"/>
    </w:pPr>
    <w:rPr>
      <w:szCs w:val="20"/>
    </w:rPr>
  </w:style>
  <w:style w:type="paragraph" w:styleId="25">
    <w:name w:val="List Bullet 3"/>
    <w:basedOn w:val="1"/>
    <w:autoRedefine/>
    <w:unhideWhenUsed/>
    <w:qFormat/>
    <w:uiPriority w:val="0"/>
    <w:pPr>
      <w:snapToGrid w:val="0"/>
      <w:spacing w:line="360" w:lineRule="auto"/>
      <w:ind w:left="360" w:right="238" w:hanging="360"/>
      <w:contextualSpacing/>
    </w:pPr>
    <w:rPr>
      <w:sz w:val="24"/>
    </w:rPr>
  </w:style>
  <w:style w:type="paragraph" w:styleId="26">
    <w:name w:val="Body Text Indent"/>
    <w:basedOn w:val="1"/>
    <w:next w:val="1"/>
    <w:link w:val="272"/>
    <w:autoRedefine/>
    <w:qFormat/>
    <w:uiPriority w:val="0"/>
    <w:pPr>
      <w:spacing w:line="480" w:lineRule="exact"/>
      <w:ind w:firstLine="480" w:firstLineChars="200"/>
    </w:pPr>
    <w:rPr>
      <w:rFonts w:ascii="宋体" w:hAnsi="宋体"/>
      <w:sz w:val="24"/>
    </w:rPr>
  </w:style>
  <w:style w:type="paragraph" w:styleId="27">
    <w:name w:val="List Number 3"/>
    <w:basedOn w:val="1"/>
    <w:autoRedefine/>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7"/>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33"/>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9"/>
    <w:autoRedefine/>
    <w:qFormat/>
    <w:uiPriority w:val="0"/>
    <w:pPr>
      <w:ind w:left="100" w:leftChars="2500"/>
    </w:pPr>
    <w:rPr>
      <w:rFonts w:ascii="宋体"/>
      <w:sz w:val="24"/>
      <w:szCs w:val="21"/>
      <w:lang w:val="zh-CN"/>
    </w:rPr>
  </w:style>
  <w:style w:type="paragraph" w:styleId="38">
    <w:name w:val="Body Text Indent 2"/>
    <w:basedOn w:val="1"/>
    <w:link w:val="315"/>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8"/>
    <w:autoRedefine/>
    <w:qFormat/>
    <w:uiPriority w:val="0"/>
    <w:rPr>
      <w:lang w:val="zh-CN"/>
    </w:rPr>
  </w:style>
  <w:style w:type="paragraph" w:styleId="40">
    <w:name w:val="Balloon Text"/>
    <w:basedOn w:val="1"/>
    <w:link w:val="196"/>
    <w:autoRedefine/>
    <w:qFormat/>
    <w:uiPriority w:val="0"/>
    <w:rPr>
      <w:sz w:val="18"/>
      <w:szCs w:val="18"/>
    </w:rPr>
  </w:style>
  <w:style w:type="paragraph" w:styleId="41">
    <w:name w:val="footer"/>
    <w:basedOn w:val="1"/>
    <w:link w:val="390"/>
    <w:autoRedefine/>
    <w:qFormat/>
    <w:uiPriority w:val="99"/>
    <w:pPr>
      <w:tabs>
        <w:tab w:val="center" w:pos="4153"/>
        <w:tab w:val="right" w:pos="8306"/>
      </w:tabs>
      <w:snapToGrid w:val="0"/>
      <w:jc w:val="left"/>
    </w:pPr>
    <w:rPr>
      <w:sz w:val="18"/>
      <w:szCs w:val="18"/>
    </w:rPr>
  </w:style>
  <w:style w:type="paragraph" w:styleId="42">
    <w:name w:val="envelope return"/>
    <w:basedOn w:val="1"/>
    <w:autoRedefine/>
    <w:qFormat/>
    <w:uiPriority w:val="0"/>
    <w:pPr>
      <w:snapToGrid w:val="0"/>
    </w:pPr>
    <w:rPr>
      <w:rFonts w:ascii="Arial" w:hAnsi="Arial"/>
    </w:rPr>
  </w:style>
  <w:style w:type="paragraph" w:styleId="43">
    <w:name w:val="header"/>
    <w:basedOn w:val="1"/>
    <w:link w:val="399"/>
    <w:autoRedefine/>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52"/>
    <w:autoRedefine/>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autoRedefine/>
    <w:qFormat/>
    <w:uiPriority w:val="0"/>
  </w:style>
  <w:style w:type="paragraph" w:styleId="46">
    <w:name w:val="toc 4"/>
    <w:basedOn w:val="1"/>
    <w:next w:val="1"/>
    <w:autoRedefine/>
    <w:qFormat/>
    <w:uiPriority w:val="0"/>
    <w:pPr>
      <w:ind w:left="1260" w:leftChars="600"/>
    </w:pPr>
  </w:style>
  <w:style w:type="paragraph" w:styleId="47">
    <w:name w:val="index heading"/>
    <w:basedOn w:val="1"/>
    <w:next w:val="48"/>
    <w:autoRedefine/>
    <w:qFormat/>
    <w:uiPriority w:val="0"/>
    <w:pPr>
      <w:adjustRightInd/>
      <w:ind w:firstLine="200" w:firstLineChars="200"/>
    </w:pPr>
  </w:style>
  <w:style w:type="paragraph" w:styleId="48">
    <w:name w:val="index 1"/>
    <w:basedOn w:val="1"/>
    <w:next w:val="1"/>
    <w:autoRedefine/>
    <w:qFormat/>
    <w:uiPriority w:val="0"/>
    <w:pPr>
      <w:adjustRightInd/>
      <w:spacing w:line="360" w:lineRule="auto"/>
      <w:ind w:firstLine="200" w:firstLineChars="200"/>
      <w:jc w:val="center"/>
    </w:pPr>
    <w:rPr>
      <w:sz w:val="24"/>
      <w:szCs w:val="20"/>
    </w:rPr>
  </w:style>
  <w:style w:type="paragraph" w:styleId="49">
    <w:name w:val="Subtitle"/>
    <w:link w:val="141"/>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autoRedefine/>
    <w:qFormat/>
    <w:uiPriority w:val="0"/>
    <w:pPr>
      <w:tabs>
        <w:tab w:val="left" w:pos="902"/>
      </w:tabs>
      <w:adjustRightInd/>
      <w:spacing w:line="400" w:lineRule="exact"/>
      <w:ind w:left="902" w:hanging="420"/>
    </w:pPr>
    <w:rPr>
      <w:sz w:val="24"/>
      <w:szCs w:val="20"/>
    </w:rPr>
  </w:style>
  <w:style w:type="paragraph" w:styleId="51">
    <w:name w:val="List"/>
    <w:basedOn w:val="1"/>
    <w:autoRedefine/>
    <w:qFormat/>
    <w:uiPriority w:val="0"/>
    <w:pPr>
      <w:ind w:left="200" w:hanging="200" w:hangingChars="200"/>
    </w:pPr>
  </w:style>
  <w:style w:type="paragraph" w:styleId="52">
    <w:name w:val="footnote text"/>
    <w:basedOn w:val="18"/>
    <w:link w:val="317"/>
    <w:autoRedefine/>
    <w:qFormat/>
    <w:uiPriority w:val="0"/>
    <w:pPr>
      <w:adjustRightInd/>
      <w:snapToGrid/>
      <w:spacing w:before="60" w:after="60" w:line="300" w:lineRule="exact"/>
      <w:ind w:firstLine="0"/>
    </w:pPr>
    <w:rPr>
      <w:rFonts w:ascii="Calibri"/>
      <w:snapToGrid/>
      <w:color w:val="0000FF"/>
      <w:kern w:val="0"/>
      <w:sz w:val="21"/>
    </w:rPr>
  </w:style>
  <w:style w:type="paragraph" w:styleId="53">
    <w:name w:val="toc 6"/>
    <w:basedOn w:val="1"/>
    <w:next w:val="1"/>
    <w:autoRedefine/>
    <w:qFormat/>
    <w:uiPriority w:val="0"/>
    <w:pPr>
      <w:ind w:left="2100" w:leftChars="1000"/>
    </w:pPr>
  </w:style>
  <w:style w:type="paragraph" w:styleId="54">
    <w:name w:val="List 5"/>
    <w:basedOn w:val="1"/>
    <w:autoRedefine/>
    <w:qFormat/>
    <w:uiPriority w:val="0"/>
    <w:pPr>
      <w:adjustRightInd/>
      <w:ind w:left="100" w:leftChars="800" w:hanging="200" w:hangingChars="200"/>
    </w:pPr>
  </w:style>
  <w:style w:type="paragraph" w:styleId="55">
    <w:name w:val="Body Text Indent 3"/>
    <w:basedOn w:val="1"/>
    <w:link w:val="382"/>
    <w:autoRedefine/>
    <w:qFormat/>
    <w:uiPriority w:val="0"/>
    <w:pPr>
      <w:spacing w:line="360" w:lineRule="auto"/>
      <w:ind w:firstLine="420"/>
    </w:pPr>
    <w:rPr>
      <w:sz w:val="24"/>
      <w:szCs w:val="20"/>
    </w:rPr>
  </w:style>
  <w:style w:type="paragraph" w:styleId="56">
    <w:name w:val="toc 9"/>
    <w:basedOn w:val="1"/>
    <w:next w:val="1"/>
    <w:autoRedefine/>
    <w:qFormat/>
    <w:uiPriority w:val="0"/>
    <w:pPr>
      <w:ind w:left="3360" w:leftChars="1600"/>
    </w:pPr>
  </w:style>
  <w:style w:type="paragraph" w:styleId="57">
    <w:name w:val="Body Text 2"/>
    <w:basedOn w:val="1"/>
    <w:link w:val="309"/>
    <w:autoRedefine/>
    <w:qFormat/>
    <w:uiPriority w:val="0"/>
    <w:pPr>
      <w:spacing w:after="120" w:line="480" w:lineRule="auto"/>
    </w:pPr>
  </w:style>
  <w:style w:type="paragraph" w:styleId="58">
    <w:name w:val="HTML Preformatted"/>
    <w:basedOn w:val="1"/>
    <w:link w:val="30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93"/>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2"/>
    <w:next w:val="22"/>
    <w:link w:val="104"/>
    <w:autoRedefine/>
    <w:qFormat/>
    <w:uiPriority w:val="0"/>
    <w:rPr>
      <w:b/>
      <w:bCs/>
    </w:rPr>
  </w:style>
  <w:style w:type="paragraph" w:styleId="62">
    <w:name w:val="Body Text First Indent"/>
    <w:basedOn w:val="3"/>
    <w:next w:val="1"/>
    <w:link w:val="328"/>
    <w:autoRedefine/>
    <w:qFormat/>
    <w:uiPriority w:val="0"/>
    <w:pPr>
      <w:ind w:firstLine="420"/>
    </w:pPr>
    <w:rPr>
      <w:rFonts w:hAnsi="Calibri" w:cs="Times New Roman"/>
      <w:snapToGrid/>
      <w:szCs w:val="20"/>
    </w:rPr>
  </w:style>
  <w:style w:type="paragraph" w:styleId="63">
    <w:name w:val="Body Text First Indent 2"/>
    <w:basedOn w:val="26"/>
    <w:next w:val="1"/>
    <w:link w:val="129"/>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character" w:styleId="81">
    <w:name w:val="HTML Sample"/>
    <w:basedOn w:val="71"/>
    <w:autoRedefine/>
    <w:qFormat/>
    <w:uiPriority w:val="0"/>
    <w:rPr>
      <w:rFonts w:ascii="Courier New" w:hAnsi="Courier New"/>
    </w:rPr>
  </w:style>
  <w:style w:type="paragraph" w:customStyle="1" w:styleId="82">
    <w:name w:val="Default"/>
    <w:link w:val="242"/>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样式 正文文本缩进 + 行距: 1.5 倍行距"/>
    <w:autoRedefine/>
    <w:qFormat/>
    <w:uiPriority w:val="0"/>
    <w:pPr>
      <w:widowControl w:val="0"/>
      <w:snapToGrid w:val="0"/>
      <w:spacing w:before="120" w:after="120" w:line="360" w:lineRule="atLeast"/>
      <w:ind w:left="90" w:leftChars="32" w:firstLine="560" w:firstLineChars="200"/>
      <w:jc w:val="both"/>
    </w:pPr>
    <w:rPr>
      <w:rFonts w:ascii="Times New Roman" w:hAnsi="Times New Roman" w:eastAsia="仿宋" w:cs="宋体"/>
      <w:kern w:val="2"/>
      <w:sz w:val="24"/>
      <w:szCs w:val="22"/>
      <w:lang w:val="en-US" w:eastAsia="zh-CN" w:bidi="ar-SA"/>
    </w:rPr>
  </w:style>
  <w:style w:type="paragraph" w:customStyle="1" w:styleId="84">
    <w:name w:val="xl53"/>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right"/>
      <w:textAlignment w:val="center"/>
    </w:pPr>
    <w:rPr>
      <w:kern w:val="0"/>
      <w:sz w:val="20"/>
      <w:szCs w:val="20"/>
    </w:rPr>
  </w:style>
  <w:style w:type="paragraph" w:customStyle="1" w:styleId="85">
    <w:name w:val="正文首行缩进1"/>
    <w:basedOn w:val="3"/>
    <w:next w:val="1"/>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6">
    <w:name w:val="TOC 71"/>
    <w:next w:val="1"/>
    <w:autoRedefine/>
    <w:qFormat/>
    <w:uiPriority w:val="0"/>
    <w:pPr>
      <w:wordWrap w:val="0"/>
      <w:ind w:left="2550"/>
      <w:jc w:val="both"/>
    </w:pPr>
    <w:rPr>
      <w:rFonts w:ascii="Calibri" w:hAnsi="Calibri" w:eastAsia="宋体" w:cs="Times New Roman"/>
      <w:sz w:val="21"/>
      <w:szCs w:val="22"/>
      <w:lang w:val="en-US" w:eastAsia="zh-CN" w:bidi="ar-SA"/>
    </w:rPr>
  </w:style>
  <w:style w:type="paragraph" w:customStyle="1" w:styleId="87">
    <w:name w:val="[Normal]"/>
    <w:autoRedefine/>
    <w:qFormat/>
    <w:uiPriority w:val="0"/>
    <w:rPr>
      <w:rFonts w:ascii="宋体" w:hAnsi="宋体" w:eastAsia="宋体" w:cs="Times New Roman"/>
      <w:sz w:val="24"/>
      <w:lang w:val="zh-CN" w:eastAsia="zh-CN" w:bidi="ar-SA"/>
    </w:rPr>
  </w:style>
  <w:style w:type="paragraph" w:styleId="88">
    <w:name w:val="List Paragraph"/>
    <w:basedOn w:val="1"/>
    <w:autoRedefine/>
    <w:qFormat/>
    <w:uiPriority w:val="34"/>
    <w:pPr>
      <w:spacing w:line="360" w:lineRule="auto"/>
      <w:ind w:firstLine="200" w:firstLineChars="200"/>
    </w:pPr>
    <w:rPr>
      <w:rFonts w:eastAsia="楷体_GB2312" w:cs="Lucida Sans"/>
      <w:sz w:val="24"/>
    </w:rPr>
  </w:style>
  <w:style w:type="paragraph" w:customStyle="1" w:styleId="89">
    <w:name w:val="正文文本首行缩进 21"/>
    <w:basedOn w:val="26"/>
    <w:autoRedefine/>
    <w:qFormat/>
    <w:uiPriority w:val="99"/>
    <w:pPr>
      <w:spacing w:line="200" w:lineRule="atLeast"/>
      <w:ind w:firstLine="420"/>
    </w:pPr>
    <w:rPr>
      <w:rFonts w:hAnsi="Courier New"/>
      <w:spacing w:val="-4"/>
      <w:sz w:val="18"/>
    </w:rPr>
  </w:style>
  <w:style w:type="character" w:customStyle="1" w:styleId="90">
    <w:name w:val="表格非标题文字 Char"/>
    <w:link w:val="91"/>
    <w:autoRedefine/>
    <w:qFormat/>
    <w:uiPriority w:val="0"/>
    <w:rPr>
      <w:rFonts w:ascii="Futura Bk" w:hAnsi="Futura Bk"/>
      <w:kern w:val="2"/>
      <w:sz w:val="18"/>
      <w:szCs w:val="21"/>
      <w:lang w:val="en-US" w:eastAsia="zh-CN" w:bidi="ar-SA"/>
    </w:rPr>
  </w:style>
  <w:style w:type="paragraph" w:customStyle="1" w:styleId="91">
    <w:name w:val="表格非标题文字"/>
    <w:link w:val="90"/>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92">
    <w:name w:val="*正文 Char"/>
    <w:link w:val="93"/>
    <w:autoRedefine/>
    <w:qFormat/>
    <w:locked/>
    <w:uiPriority w:val="0"/>
    <w:rPr>
      <w:rFonts w:ascii="宋体" w:hAnsi="宋体"/>
      <w:sz w:val="24"/>
    </w:rPr>
  </w:style>
  <w:style w:type="paragraph" w:customStyle="1" w:styleId="93">
    <w:name w:val="*正文"/>
    <w:basedOn w:val="1"/>
    <w:link w:val="92"/>
    <w:autoRedefine/>
    <w:qFormat/>
    <w:uiPriority w:val="0"/>
    <w:pPr>
      <w:snapToGrid w:val="0"/>
      <w:spacing w:line="360" w:lineRule="auto"/>
      <w:ind w:firstLine="482"/>
      <w:jc w:val="left"/>
    </w:pPr>
    <w:rPr>
      <w:rFonts w:ascii="宋体" w:hAnsi="宋体"/>
      <w:kern w:val="0"/>
      <w:sz w:val="24"/>
      <w:szCs w:val="20"/>
    </w:rPr>
  </w:style>
  <w:style w:type="character" w:customStyle="1" w:styleId="94">
    <w:name w:val="Char Char71"/>
    <w:autoRedefine/>
    <w:semiHidden/>
    <w:qFormat/>
    <w:uiPriority w:val="0"/>
    <w:rPr>
      <w:rFonts w:eastAsia="宋体"/>
      <w:kern w:val="2"/>
      <w:sz w:val="21"/>
      <w:szCs w:val="24"/>
      <w:lang w:val="en-US" w:eastAsia="zh-CN" w:bidi="ar-SA"/>
    </w:rPr>
  </w:style>
  <w:style w:type="character" w:customStyle="1" w:styleId="95">
    <w:name w:val="Char Char6"/>
    <w:autoRedefine/>
    <w:qFormat/>
    <w:uiPriority w:val="0"/>
    <w:rPr>
      <w:rFonts w:eastAsia="宋体"/>
      <w:kern w:val="2"/>
      <w:sz w:val="21"/>
      <w:szCs w:val="24"/>
      <w:lang w:val="en-US" w:eastAsia="zh-CN" w:bidi="ar-SA"/>
    </w:rPr>
  </w:style>
  <w:style w:type="character" w:customStyle="1" w:styleId="96">
    <w:name w:val="正文缩进 Char"/>
    <w:autoRedefine/>
    <w:qFormat/>
    <w:uiPriority w:val="0"/>
    <w:rPr>
      <w:rFonts w:eastAsia="宋体"/>
      <w:kern w:val="2"/>
      <w:sz w:val="21"/>
      <w:lang w:val="en-US" w:eastAsia="zh-CN"/>
    </w:rPr>
  </w:style>
  <w:style w:type="character" w:customStyle="1" w:styleId="97">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8">
    <w:name w:val="Char Char28"/>
    <w:autoRedefine/>
    <w:qFormat/>
    <w:uiPriority w:val="6"/>
    <w:rPr>
      <w:rFonts w:ascii="仿宋_GB2312" w:hAnsi="仿宋_GB2312" w:eastAsia="仿宋_GB2312"/>
      <w:kern w:val="1"/>
      <w:sz w:val="28"/>
    </w:rPr>
  </w:style>
  <w:style w:type="character" w:customStyle="1" w:styleId="99">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100">
    <w:name w:val="Heading 1 Char"/>
    <w:autoRedefine/>
    <w:qFormat/>
    <w:uiPriority w:val="6"/>
    <w:rPr>
      <w:rFonts w:ascii="Times New Roman" w:hAnsi="Times New Roman" w:eastAsia="黑体" w:cs="Times New Roman"/>
      <w:b/>
      <w:kern w:val="0"/>
      <w:sz w:val="24"/>
      <w:szCs w:val="24"/>
    </w:rPr>
  </w:style>
  <w:style w:type="character" w:customStyle="1" w:styleId="101">
    <w:name w:val="U_正文 Char"/>
    <w:link w:val="102"/>
    <w:autoRedefine/>
    <w:qFormat/>
    <w:uiPriority w:val="0"/>
    <w:rPr>
      <w:sz w:val="24"/>
      <w:szCs w:val="24"/>
    </w:rPr>
  </w:style>
  <w:style w:type="paragraph" w:customStyle="1" w:styleId="102">
    <w:name w:val="U_正文"/>
    <w:basedOn w:val="1"/>
    <w:link w:val="101"/>
    <w:autoRedefine/>
    <w:qFormat/>
    <w:uiPriority w:val="0"/>
    <w:pPr>
      <w:adjustRightInd/>
      <w:spacing w:beforeLines="20" w:afterLines="20" w:line="300" w:lineRule="auto"/>
      <w:ind w:firstLine="200" w:firstLineChars="200"/>
    </w:pPr>
    <w:rPr>
      <w:kern w:val="0"/>
      <w:sz w:val="24"/>
    </w:rPr>
  </w:style>
  <w:style w:type="character" w:customStyle="1" w:styleId="103">
    <w:name w:val="HTML 地址 Char1"/>
    <w:autoRedefine/>
    <w:qFormat/>
    <w:uiPriority w:val="0"/>
    <w:rPr>
      <w:rFonts w:ascii="Times New Roman" w:hAnsi="Times New Roman" w:eastAsia="宋体" w:cs="Times New Roman"/>
      <w:i/>
      <w:iCs/>
      <w:szCs w:val="24"/>
    </w:rPr>
  </w:style>
  <w:style w:type="character" w:customStyle="1" w:styleId="104">
    <w:name w:val="批注主题 字符"/>
    <w:link w:val="61"/>
    <w:autoRedefine/>
    <w:qFormat/>
    <w:uiPriority w:val="0"/>
    <w:rPr>
      <w:b/>
      <w:bCs/>
      <w:kern w:val="2"/>
      <w:sz w:val="21"/>
      <w:szCs w:val="24"/>
    </w:rPr>
  </w:style>
  <w:style w:type="character" w:customStyle="1" w:styleId="105">
    <w:name w:val="Char Char51"/>
    <w:autoRedefine/>
    <w:qFormat/>
    <w:uiPriority w:val="0"/>
    <w:rPr>
      <w:rFonts w:ascii="宋体" w:hAnsi="Courier New" w:eastAsia="宋体"/>
      <w:kern w:val="2"/>
      <w:sz w:val="21"/>
      <w:lang w:val="en-US" w:eastAsia="zh-CN"/>
    </w:rPr>
  </w:style>
  <w:style w:type="character" w:customStyle="1" w:styleId="106">
    <w:name w:val="表正文 Char"/>
    <w:autoRedefine/>
    <w:qFormat/>
    <w:uiPriority w:val="0"/>
    <w:rPr>
      <w:rFonts w:ascii="宋体" w:eastAsia="宋体"/>
      <w:snapToGrid w:val="0"/>
      <w:color w:val="000000"/>
      <w:kern w:val="28"/>
      <w:sz w:val="28"/>
      <w:lang w:val="en-US" w:eastAsia="zh-CN" w:bidi="ar-SA"/>
    </w:rPr>
  </w:style>
  <w:style w:type="character" w:customStyle="1" w:styleId="107">
    <w:name w:val="Char Char34"/>
    <w:autoRedefine/>
    <w:qFormat/>
    <w:uiPriority w:val="6"/>
    <w:rPr>
      <w:b/>
      <w:kern w:val="1"/>
      <w:sz w:val="28"/>
      <w:szCs w:val="28"/>
    </w:rPr>
  </w:style>
  <w:style w:type="character" w:customStyle="1" w:styleId="108">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9">
    <w:name w:val="哈哈正文 Char"/>
    <w:link w:val="110"/>
    <w:autoRedefine/>
    <w:qFormat/>
    <w:uiPriority w:val="0"/>
    <w:rPr>
      <w:rFonts w:ascii="宋体" w:hAnsi="宋体" w:eastAsia="宋体"/>
      <w:kern w:val="2"/>
      <w:sz w:val="24"/>
      <w:lang w:bidi="ar-SA"/>
    </w:rPr>
  </w:style>
  <w:style w:type="paragraph" w:customStyle="1" w:styleId="110">
    <w:name w:val="哈哈正文"/>
    <w:basedOn w:val="1"/>
    <w:link w:val="109"/>
    <w:autoRedefine/>
    <w:qFormat/>
    <w:uiPriority w:val="0"/>
    <w:pPr>
      <w:adjustRightInd/>
      <w:spacing w:line="360" w:lineRule="auto"/>
      <w:ind w:firstLine="200" w:firstLineChars="200"/>
    </w:pPr>
    <w:rPr>
      <w:rFonts w:ascii="宋体" w:hAnsi="宋体"/>
      <w:sz w:val="24"/>
      <w:szCs w:val="20"/>
    </w:rPr>
  </w:style>
  <w:style w:type="character" w:customStyle="1" w:styleId="111">
    <w:name w:val="未处理的提及1"/>
    <w:autoRedefine/>
    <w:qFormat/>
    <w:uiPriority w:val="0"/>
    <w:rPr>
      <w:color w:val="808080"/>
      <w:shd w:val="clear" w:color="auto" w:fill="E6E6E6"/>
    </w:rPr>
  </w:style>
  <w:style w:type="character" w:customStyle="1" w:styleId="112">
    <w:name w:val="txt"/>
    <w:autoRedefine/>
    <w:qFormat/>
    <w:uiPriority w:val="0"/>
    <w:rPr>
      <w:rFonts w:ascii="仿宋_GB2312" w:eastAsia="微软雅黑"/>
      <w:b/>
      <w:kern w:val="2"/>
      <w:sz w:val="32"/>
      <w:szCs w:val="32"/>
      <w:lang w:val="en-US" w:eastAsia="zh-CN" w:bidi="ar-SA"/>
    </w:rPr>
  </w:style>
  <w:style w:type="character" w:customStyle="1" w:styleId="113">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4">
    <w:name w:val="Char Char32"/>
    <w:autoRedefine/>
    <w:qFormat/>
    <w:uiPriority w:val="6"/>
    <w:rPr>
      <w:b/>
      <w:kern w:val="1"/>
      <w:sz w:val="24"/>
      <w:szCs w:val="24"/>
    </w:rPr>
  </w:style>
  <w:style w:type="character" w:customStyle="1" w:styleId="115">
    <w:name w:val="PI Char1"/>
    <w:autoRedefine/>
    <w:qFormat/>
    <w:uiPriority w:val="0"/>
    <w:rPr>
      <w:rFonts w:ascii="宋体" w:hAnsi="宋体"/>
      <w:kern w:val="2"/>
      <w:sz w:val="24"/>
      <w:szCs w:val="24"/>
    </w:rPr>
  </w:style>
  <w:style w:type="character" w:customStyle="1" w:styleId="116">
    <w:name w:val="tw4winTerm"/>
    <w:autoRedefine/>
    <w:qFormat/>
    <w:uiPriority w:val="0"/>
    <w:rPr>
      <w:color w:val="0000FF"/>
    </w:rPr>
  </w:style>
  <w:style w:type="character" w:customStyle="1" w:styleId="117">
    <w:name w:val="Footer Char"/>
    <w:autoRedefine/>
    <w:qFormat/>
    <w:locked/>
    <w:uiPriority w:val="0"/>
    <w:rPr>
      <w:rFonts w:eastAsia="宋体"/>
      <w:kern w:val="2"/>
      <w:sz w:val="18"/>
      <w:lang w:val="en-US" w:eastAsia="zh-CN" w:bidi="ar-SA"/>
    </w:rPr>
  </w:style>
  <w:style w:type="character" w:customStyle="1" w:styleId="118">
    <w:name w:val="普通文字 Char Char1"/>
    <w:autoRedefine/>
    <w:qFormat/>
    <w:uiPriority w:val="0"/>
    <w:rPr>
      <w:rFonts w:ascii="宋体" w:hAnsi="Courier New"/>
      <w:kern w:val="2"/>
      <w:sz w:val="21"/>
    </w:rPr>
  </w:style>
  <w:style w:type="character" w:customStyle="1" w:styleId="119">
    <w:name w:val="Char Char101"/>
    <w:autoRedefine/>
    <w:qFormat/>
    <w:uiPriority w:val="6"/>
    <w:rPr>
      <w:rFonts w:ascii="宋体" w:hAnsi="宋体"/>
      <w:kern w:val="2"/>
      <w:sz w:val="21"/>
      <w:szCs w:val="24"/>
      <w:lang w:val="en-US" w:eastAsia="zh-CN"/>
    </w:rPr>
  </w:style>
  <w:style w:type="character" w:customStyle="1" w:styleId="120">
    <w:name w:val="标题 4 Char"/>
    <w:autoRedefine/>
    <w:qFormat/>
    <w:uiPriority w:val="0"/>
    <w:rPr>
      <w:rFonts w:ascii="Arial" w:hAnsi="Arial" w:eastAsia="黑体"/>
      <w:b/>
      <w:kern w:val="2"/>
      <w:sz w:val="28"/>
    </w:rPr>
  </w:style>
  <w:style w:type="character" w:customStyle="1" w:styleId="121">
    <w:name w:val="链接"/>
    <w:autoRedefine/>
    <w:qFormat/>
    <w:uiPriority w:val="0"/>
    <w:rPr>
      <w:color w:val="0000FF"/>
      <w:sz w:val="21"/>
      <w:szCs w:val="21"/>
      <w:u w:val="single"/>
    </w:rPr>
  </w:style>
  <w:style w:type="character" w:customStyle="1" w:styleId="122">
    <w:name w:val="h4 Char"/>
    <w:autoRedefine/>
    <w:qFormat/>
    <w:uiPriority w:val="0"/>
    <w:rPr>
      <w:rFonts w:ascii="Arial" w:hAnsi="Arial" w:eastAsia="黑体"/>
      <w:b/>
      <w:bCs/>
      <w:kern w:val="2"/>
      <w:sz w:val="28"/>
      <w:szCs w:val="28"/>
      <w:lang w:val="zh-CN" w:eastAsia="zh-CN" w:bidi="ar-SA"/>
    </w:rPr>
  </w:style>
  <w:style w:type="character" w:customStyle="1" w:styleId="123">
    <w:name w:val="5正文 Char"/>
    <w:link w:val="124"/>
    <w:autoRedefine/>
    <w:qFormat/>
    <w:uiPriority w:val="0"/>
    <w:rPr>
      <w:rFonts w:ascii="仿宋_GB2312" w:hAnsi="微软雅黑" w:eastAsia="仿宋_GB2312"/>
      <w:sz w:val="28"/>
      <w:szCs w:val="21"/>
    </w:rPr>
  </w:style>
  <w:style w:type="paragraph" w:customStyle="1" w:styleId="124">
    <w:name w:val="5正文"/>
    <w:basedOn w:val="1"/>
    <w:link w:val="123"/>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5">
    <w:name w:val="标题 3 字符"/>
    <w:autoRedefine/>
    <w:qFormat/>
    <w:uiPriority w:val="9"/>
    <w:rPr>
      <w:b/>
      <w:bCs/>
      <w:kern w:val="2"/>
      <w:sz w:val="32"/>
      <w:szCs w:val="32"/>
    </w:rPr>
  </w:style>
  <w:style w:type="character" w:customStyle="1" w:styleId="126">
    <w:name w:val="样式6 Char"/>
    <w:autoRedefine/>
    <w:qFormat/>
    <w:uiPriority w:val="0"/>
    <w:rPr>
      <w:rFonts w:ascii="仿宋_GB2312" w:hAnsi="宋体" w:eastAsia="仿宋_GB2312"/>
      <w:b/>
      <w:bCs/>
      <w:kern w:val="2"/>
      <w:sz w:val="24"/>
      <w:szCs w:val="24"/>
      <w:lang w:val="en-US" w:eastAsia="zh-CN" w:bidi="ar-SA"/>
    </w:rPr>
  </w:style>
  <w:style w:type="character" w:customStyle="1" w:styleId="127">
    <w:name w:val="Char Char14"/>
    <w:autoRedefine/>
    <w:qFormat/>
    <w:uiPriority w:val="6"/>
    <w:rPr>
      <w:rFonts w:ascii="黑体" w:hAnsi="黑体" w:eastAsia="黑体"/>
    </w:rPr>
  </w:style>
  <w:style w:type="character" w:customStyle="1" w:styleId="128">
    <w:name w:val="Heading 2 Hidden Char"/>
    <w:autoRedefine/>
    <w:qFormat/>
    <w:uiPriority w:val="0"/>
    <w:rPr>
      <w:rFonts w:ascii="仿宋_GB2312" w:eastAsia="仿宋_GB2312"/>
      <w:b/>
      <w:bCs/>
      <w:kern w:val="2"/>
      <w:sz w:val="24"/>
      <w:szCs w:val="24"/>
      <w:lang w:val="zh-CN" w:eastAsia="zh-CN" w:bidi="ar-SA"/>
    </w:rPr>
  </w:style>
  <w:style w:type="character" w:customStyle="1" w:styleId="129">
    <w:name w:val="正文文本首行缩进 2 字符"/>
    <w:link w:val="63"/>
    <w:autoRedefine/>
    <w:qFormat/>
    <w:uiPriority w:val="0"/>
    <w:rPr>
      <w:rFonts w:ascii="宋体" w:hAnsi="宋体"/>
      <w:kern w:val="2"/>
      <w:sz w:val="21"/>
      <w:szCs w:val="24"/>
    </w:rPr>
  </w:style>
  <w:style w:type="character" w:customStyle="1" w:styleId="130">
    <w:name w:val="font11"/>
    <w:autoRedefine/>
    <w:qFormat/>
    <w:uiPriority w:val="0"/>
    <w:rPr>
      <w:rFonts w:hint="default" w:ascii="Times New Roman" w:hAnsi="Times New Roman" w:cs="Times New Roman"/>
      <w:color w:val="000000"/>
      <w:sz w:val="22"/>
      <w:szCs w:val="22"/>
      <w:u w:val="none"/>
    </w:rPr>
  </w:style>
  <w:style w:type="character" w:customStyle="1" w:styleId="131">
    <w:name w:val="表正文 Char1"/>
    <w:autoRedefine/>
    <w:qFormat/>
    <w:uiPriority w:val="0"/>
    <w:rPr>
      <w:rFonts w:ascii="宋体" w:eastAsia="宋体"/>
      <w:snapToGrid w:val="0"/>
      <w:color w:val="000000"/>
      <w:kern w:val="28"/>
      <w:sz w:val="28"/>
    </w:rPr>
  </w:style>
  <w:style w:type="character" w:customStyle="1" w:styleId="132">
    <w:name w:val="blue1"/>
    <w:basedOn w:val="71"/>
    <w:autoRedefine/>
    <w:qFormat/>
    <w:uiPriority w:val="0"/>
    <w:rPr>
      <w:rFonts w:ascii="Arial" w:hAnsi="Arial" w:eastAsia="黑体" w:cs="Arial"/>
      <w:snapToGrid w:val="0"/>
      <w:kern w:val="0"/>
      <w:szCs w:val="21"/>
    </w:rPr>
  </w:style>
  <w:style w:type="character" w:customStyle="1" w:styleId="133">
    <w:name w:val="纯文本 字符1"/>
    <w:link w:val="34"/>
    <w:autoRedefine/>
    <w:qFormat/>
    <w:uiPriority w:val="0"/>
    <w:rPr>
      <w:rFonts w:ascii="宋体" w:hAnsi="Courier New" w:eastAsia="宋体" w:cs="Arial"/>
      <w:snapToGrid w:val="0"/>
      <w:kern w:val="2"/>
      <w:sz w:val="21"/>
      <w:szCs w:val="21"/>
      <w:lang w:val="en-US" w:eastAsia="zh-CN" w:bidi="ar-SA"/>
    </w:rPr>
  </w:style>
  <w:style w:type="character" w:customStyle="1" w:styleId="134">
    <w:name w:val="标书1 Char"/>
    <w:autoRedefine/>
    <w:qFormat/>
    <w:uiPriority w:val="0"/>
    <w:rPr>
      <w:rFonts w:eastAsia="宋体"/>
      <w:b/>
      <w:bCs/>
      <w:kern w:val="44"/>
      <w:sz w:val="44"/>
      <w:szCs w:val="44"/>
      <w:lang w:val="en-US" w:eastAsia="zh-CN" w:bidi="ar-SA"/>
    </w:rPr>
  </w:style>
  <w:style w:type="character" w:customStyle="1" w:styleId="135">
    <w:name w:val="样式5 Char"/>
    <w:autoRedefine/>
    <w:qFormat/>
    <w:uiPriority w:val="0"/>
    <w:rPr>
      <w:rFonts w:ascii="仿宋_GB2312" w:hAnsi="仿宋" w:eastAsia="仿宋_GB2312"/>
      <w:kern w:val="2"/>
      <w:sz w:val="24"/>
      <w:szCs w:val="24"/>
    </w:rPr>
  </w:style>
  <w:style w:type="character" w:customStyle="1" w:styleId="136">
    <w:name w:val="样式4 Char"/>
    <w:autoRedefine/>
    <w:qFormat/>
    <w:uiPriority w:val="0"/>
    <w:rPr>
      <w:rFonts w:ascii="仿宋_GB2312" w:hAnsi="仿宋" w:eastAsia="仿宋_GB2312"/>
      <w:b/>
      <w:kern w:val="2"/>
      <w:sz w:val="32"/>
      <w:szCs w:val="32"/>
      <w:lang w:bidi="ar-SA"/>
    </w:rPr>
  </w:style>
  <w:style w:type="character" w:customStyle="1" w:styleId="137">
    <w:name w:val="插图说明 Char"/>
    <w:autoRedefine/>
    <w:qFormat/>
    <w:uiPriority w:val="0"/>
    <w:rPr>
      <w:rFonts w:eastAsia="黑体"/>
      <w:sz w:val="24"/>
      <w:lang w:val="en-US" w:eastAsia="zh-CN"/>
    </w:rPr>
  </w:style>
  <w:style w:type="character" w:customStyle="1" w:styleId="138">
    <w:name w:val="正文2 Char Char"/>
    <w:link w:val="139"/>
    <w:autoRedefine/>
    <w:qFormat/>
    <w:uiPriority w:val="0"/>
    <w:rPr>
      <w:rFonts w:eastAsia="宋体"/>
      <w:kern w:val="2"/>
      <w:sz w:val="24"/>
      <w:lang w:val="en-US" w:eastAsia="zh-CN" w:bidi="ar-SA"/>
    </w:rPr>
  </w:style>
  <w:style w:type="paragraph" w:customStyle="1" w:styleId="139">
    <w:name w:val="正文2"/>
    <w:basedOn w:val="1"/>
    <w:link w:val="138"/>
    <w:autoRedefine/>
    <w:qFormat/>
    <w:uiPriority w:val="0"/>
    <w:pPr>
      <w:spacing w:before="156" w:line="360" w:lineRule="auto"/>
      <w:ind w:firstLine="510" w:firstLineChars="200"/>
    </w:pPr>
    <w:rPr>
      <w:sz w:val="24"/>
      <w:szCs w:val="20"/>
    </w:rPr>
  </w:style>
  <w:style w:type="character" w:customStyle="1" w:styleId="140">
    <w:name w:val="Char Char24"/>
    <w:autoRedefine/>
    <w:qFormat/>
    <w:uiPriority w:val="6"/>
    <w:rPr>
      <w:kern w:val="1"/>
      <w:sz w:val="21"/>
    </w:rPr>
  </w:style>
  <w:style w:type="character" w:customStyle="1" w:styleId="141">
    <w:name w:val="副标题 字符"/>
    <w:link w:val="49"/>
    <w:autoRedefine/>
    <w:qFormat/>
    <w:uiPriority w:val="0"/>
    <w:rPr>
      <w:rFonts w:ascii="Arial" w:hAnsi="Arial" w:eastAsia="隶书"/>
      <w:b/>
      <w:bCs/>
      <w:kern w:val="28"/>
      <w:sz w:val="44"/>
      <w:szCs w:val="32"/>
      <w:lang w:val="en-US" w:eastAsia="zh-CN" w:bidi="ar-SA"/>
    </w:rPr>
  </w:style>
  <w:style w:type="character" w:customStyle="1" w:styleId="142">
    <w:name w:val="普通文字 Char1 Char"/>
    <w:autoRedefine/>
    <w:qFormat/>
    <w:uiPriority w:val="0"/>
    <w:rPr>
      <w:rFonts w:ascii="宋体" w:hAnsi="Courier New" w:eastAsia="宋体"/>
      <w:kern w:val="2"/>
      <w:sz w:val="21"/>
      <w:szCs w:val="24"/>
      <w:lang w:val="en-US" w:eastAsia="zh-CN" w:bidi="ar-SA"/>
    </w:rPr>
  </w:style>
  <w:style w:type="character" w:customStyle="1" w:styleId="143">
    <w:name w:val="h3 Char1"/>
    <w:autoRedefine/>
    <w:qFormat/>
    <w:uiPriority w:val="0"/>
    <w:rPr>
      <w:rFonts w:eastAsia="宋体"/>
      <w:b/>
      <w:bCs/>
      <w:kern w:val="2"/>
      <w:sz w:val="32"/>
      <w:szCs w:val="32"/>
      <w:lang w:bidi="ar-SA"/>
    </w:rPr>
  </w:style>
  <w:style w:type="character" w:customStyle="1" w:styleId="144">
    <w:name w:val="标题 Char1"/>
    <w:autoRedefine/>
    <w:qFormat/>
    <w:uiPriority w:val="0"/>
    <w:rPr>
      <w:rFonts w:ascii="Cambria" w:hAnsi="Cambria" w:eastAsia="宋体" w:cs="Times New Roman"/>
      <w:b/>
      <w:bCs/>
      <w:sz w:val="32"/>
      <w:szCs w:val="32"/>
      <w:lang w:bidi="ar-SA"/>
    </w:rPr>
  </w:style>
  <w:style w:type="character" w:customStyle="1" w:styleId="145">
    <w:name w:val="gf正文1 Char"/>
    <w:autoRedefine/>
    <w:qFormat/>
    <w:uiPriority w:val="0"/>
    <w:rPr>
      <w:rFonts w:ascii="宋体" w:hAnsi="宋体" w:eastAsia="宋体" w:cs="宋体"/>
      <w:kern w:val="2"/>
      <w:sz w:val="24"/>
      <w:szCs w:val="24"/>
      <w:lang w:val="en-US" w:eastAsia="zh-CN" w:bidi="ar-SA"/>
    </w:rPr>
  </w:style>
  <w:style w:type="character" w:customStyle="1" w:styleId="146">
    <w:name w:val="正文文本缩进 Char1"/>
    <w:autoRedefine/>
    <w:qFormat/>
    <w:uiPriority w:val="0"/>
    <w:rPr>
      <w:rFonts w:ascii="Calibri" w:hAnsi="Calibri"/>
      <w:sz w:val="28"/>
    </w:rPr>
  </w:style>
  <w:style w:type="character" w:customStyle="1" w:styleId="147">
    <w:name w:val="No Spacing Char"/>
    <w:link w:val="148"/>
    <w:autoRedefine/>
    <w:qFormat/>
    <w:uiPriority w:val="1"/>
    <w:rPr>
      <w:sz w:val="22"/>
      <w:szCs w:val="22"/>
      <w:lang w:val="en-US" w:eastAsia="zh-CN" w:bidi="ar-SA"/>
    </w:rPr>
  </w:style>
  <w:style w:type="paragraph" w:customStyle="1" w:styleId="148">
    <w:name w:val="无间隔1"/>
    <w:link w:val="147"/>
    <w:autoRedefine/>
    <w:qFormat/>
    <w:uiPriority w:val="1"/>
    <w:rPr>
      <w:rFonts w:ascii="Times New Roman" w:hAnsi="Times New Roman" w:eastAsia="宋体" w:cs="Times New Roman"/>
      <w:sz w:val="22"/>
      <w:szCs w:val="22"/>
      <w:lang w:val="en-US" w:eastAsia="zh-CN" w:bidi="ar-SA"/>
    </w:rPr>
  </w:style>
  <w:style w:type="character" w:customStyle="1" w:styleId="149">
    <w:name w:val="样式7 Char"/>
    <w:autoRedefine/>
    <w:qFormat/>
    <w:uiPriority w:val="0"/>
    <w:rPr>
      <w:rFonts w:ascii="仿宋_GB2312" w:hAnsi="仿宋" w:eastAsia="仿宋_GB2312"/>
      <w:b/>
      <w:kern w:val="2"/>
      <w:sz w:val="24"/>
      <w:szCs w:val="24"/>
    </w:rPr>
  </w:style>
  <w:style w:type="character" w:customStyle="1" w:styleId="150">
    <w:name w:val="font12gray1"/>
    <w:autoRedefine/>
    <w:qFormat/>
    <w:uiPriority w:val="0"/>
    <w:rPr>
      <w:rFonts w:ascii="仿宋_GB2312" w:eastAsia="微软雅黑"/>
      <w:b/>
      <w:spacing w:val="300"/>
      <w:kern w:val="2"/>
      <w:sz w:val="18"/>
      <w:szCs w:val="18"/>
      <w:lang w:val="en-US" w:eastAsia="zh-CN" w:bidi="ar-SA"/>
    </w:rPr>
  </w:style>
  <w:style w:type="character" w:customStyle="1" w:styleId="151">
    <w:name w:val="Char Char7"/>
    <w:autoRedefine/>
    <w:semiHidden/>
    <w:qFormat/>
    <w:uiPriority w:val="0"/>
    <w:rPr>
      <w:rFonts w:eastAsia="宋体"/>
      <w:kern w:val="2"/>
      <w:sz w:val="21"/>
      <w:szCs w:val="24"/>
      <w:lang w:val="en-US" w:eastAsia="zh-CN" w:bidi="ar-SA"/>
    </w:rPr>
  </w:style>
  <w:style w:type="character" w:customStyle="1" w:styleId="152">
    <w:name w:val="表名 Char"/>
    <w:autoRedefine/>
    <w:qFormat/>
    <w:uiPriority w:val="0"/>
    <w:rPr>
      <w:rFonts w:eastAsia="宋体"/>
      <w:b/>
      <w:bCs/>
      <w:kern w:val="2"/>
      <w:sz w:val="24"/>
      <w:szCs w:val="24"/>
      <w:lang w:val="en-US" w:eastAsia="zh-CN" w:bidi="ar-SA"/>
    </w:rPr>
  </w:style>
  <w:style w:type="character" w:customStyle="1" w:styleId="153">
    <w:name w:val="Document Map Char"/>
    <w:autoRedefine/>
    <w:qFormat/>
    <w:locked/>
    <w:uiPriority w:val="0"/>
    <w:rPr>
      <w:rFonts w:eastAsia="宋体"/>
      <w:kern w:val="2"/>
      <w:sz w:val="21"/>
      <w:szCs w:val="24"/>
      <w:lang w:val="en-US" w:eastAsia="zh-CN" w:bidi="ar-SA"/>
    </w:rPr>
  </w:style>
  <w:style w:type="character" w:customStyle="1" w:styleId="154">
    <w:name w:val="font41"/>
    <w:basedOn w:val="71"/>
    <w:autoRedefine/>
    <w:qFormat/>
    <w:uiPriority w:val="0"/>
    <w:rPr>
      <w:rFonts w:hint="eastAsia" w:ascii="仿宋_GB2312" w:eastAsia="仿宋_GB2312" w:cs="仿宋_GB2312"/>
      <w:color w:val="000000"/>
      <w:sz w:val="22"/>
      <w:szCs w:val="22"/>
      <w:u w:val="none"/>
    </w:rPr>
  </w:style>
  <w:style w:type="character" w:customStyle="1" w:styleId="155">
    <w:name w:val="标题 6 字符"/>
    <w:link w:val="9"/>
    <w:autoRedefine/>
    <w:qFormat/>
    <w:uiPriority w:val="0"/>
    <w:rPr>
      <w:rFonts w:ascii="Arial" w:hAnsi="Arial" w:eastAsia="黑体"/>
      <w:b/>
      <w:bCs/>
      <w:kern w:val="2"/>
      <w:sz w:val="24"/>
      <w:szCs w:val="24"/>
    </w:rPr>
  </w:style>
  <w:style w:type="character" w:customStyle="1" w:styleId="156">
    <w:name w:val="纯文本 Char_0"/>
    <w:link w:val="157"/>
    <w:autoRedefine/>
    <w:qFormat/>
    <w:uiPriority w:val="0"/>
    <w:rPr>
      <w:rFonts w:ascii="宋体" w:hAnsi="Courier New"/>
      <w:kern w:val="2"/>
      <w:sz w:val="21"/>
      <w:szCs w:val="21"/>
      <w:lang w:val="en-US" w:eastAsia="zh-CN"/>
    </w:rPr>
  </w:style>
  <w:style w:type="paragraph" w:customStyle="1" w:styleId="157">
    <w:name w:val="纯文本_0_0"/>
    <w:basedOn w:val="158"/>
    <w:link w:val="156"/>
    <w:autoRedefine/>
    <w:qFormat/>
    <w:uiPriority w:val="0"/>
    <w:rPr>
      <w:rFonts w:ascii="宋体" w:hAnsi="Courier New"/>
      <w:szCs w:val="21"/>
    </w:rPr>
  </w:style>
  <w:style w:type="paragraph" w:customStyle="1" w:styleId="158">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9">
    <w:name w:val="Balloon Text Char"/>
    <w:autoRedefine/>
    <w:qFormat/>
    <w:locked/>
    <w:uiPriority w:val="0"/>
    <w:rPr>
      <w:rFonts w:eastAsia="宋体"/>
      <w:kern w:val="2"/>
      <w:sz w:val="18"/>
      <w:szCs w:val="18"/>
      <w:lang w:val="en-US" w:eastAsia="zh-CN" w:bidi="ar-SA"/>
    </w:rPr>
  </w:style>
  <w:style w:type="character" w:customStyle="1" w:styleId="160">
    <w:name w:val="正文 项目2 Char"/>
    <w:basedOn w:val="161"/>
    <w:autoRedefine/>
    <w:qFormat/>
    <w:uiPriority w:val="0"/>
    <w:rPr>
      <w:rFonts w:ascii="仿宋_GB2312" w:hAnsi="仿宋_GB2312" w:eastAsia="仿宋_GB2312"/>
      <w:kern w:val="2"/>
      <w:sz w:val="24"/>
      <w:lang w:bidi="ar-SA"/>
    </w:rPr>
  </w:style>
  <w:style w:type="character" w:customStyle="1" w:styleId="161">
    <w:name w:val="正文 项目 Char"/>
    <w:autoRedefine/>
    <w:qFormat/>
    <w:uiPriority w:val="0"/>
    <w:rPr>
      <w:rFonts w:ascii="仿宋_GB2312" w:hAnsi="仿宋_GB2312" w:eastAsia="仿宋_GB2312"/>
      <w:kern w:val="2"/>
      <w:sz w:val="24"/>
      <w:lang w:bidi="ar-SA"/>
    </w:rPr>
  </w:style>
  <w:style w:type="character" w:customStyle="1" w:styleId="162">
    <w:name w:val="h Char Char1"/>
    <w:autoRedefine/>
    <w:qFormat/>
    <w:uiPriority w:val="0"/>
    <w:rPr>
      <w:rFonts w:eastAsia="宋体"/>
      <w:kern w:val="2"/>
      <w:sz w:val="18"/>
      <w:szCs w:val="18"/>
      <w:lang w:val="en-US" w:eastAsia="zh-CN" w:bidi="ar-SA"/>
    </w:rPr>
  </w:style>
  <w:style w:type="character" w:customStyle="1" w:styleId="163">
    <w:name w:val="Char Char27"/>
    <w:autoRedefine/>
    <w:qFormat/>
    <w:uiPriority w:val="6"/>
    <w:rPr>
      <w:rFonts w:ascii="宋体" w:hAnsi="宋体" w:eastAsia="宋体"/>
      <w:color w:val="000000"/>
      <w:kern w:val="1"/>
      <w:sz w:val="28"/>
      <w:lang w:val="en-US" w:eastAsia="zh-CN" w:bidi="ar-SA"/>
    </w:rPr>
  </w:style>
  <w:style w:type="character" w:customStyle="1" w:styleId="164">
    <w:name w:val="px14"/>
    <w:autoRedefine/>
    <w:qFormat/>
    <w:uiPriority w:val="0"/>
    <w:rPr>
      <w:rFonts w:ascii="仿宋_GB2312" w:eastAsia="微软雅黑" w:cs="Times New Roman"/>
      <w:b/>
      <w:kern w:val="2"/>
      <w:sz w:val="32"/>
      <w:szCs w:val="32"/>
      <w:lang w:val="en-US" w:eastAsia="zh-CN" w:bidi="ar-SA"/>
    </w:rPr>
  </w:style>
  <w:style w:type="character" w:customStyle="1" w:styleId="165">
    <w:name w:val="HTML 预设格式 Char1"/>
    <w:autoRedefine/>
    <w:qFormat/>
    <w:uiPriority w:val="0"/>
    <w:rPr>
      <w:rFonts w:ascii="Courier New" w:hAnsi="Courier New" w:eastAsia="宋体" w:cs="Courier New"/>
      <w:sz w:val="20"/>
      <w:szCs w:val="20"/>
    </w:rPr>
  </w:style>
  <w:style w:type="character" w:customStyle="1" w:styleId="166">
    <w:name w:val="普通文字 Char1"/>
    <w:autoRedefine/>
    <w:qFormat/>
    <w:uiPriority w:val="0"/>
    <w:rPr>
      <w:rFonts w:ascii="宋体" w:hAnsi="Courier New" w:eastAsia="宋体"/>
      <w:kern w:val="2"/>
      <w:sz w:val="21"/>
      <w:lang w:val="en-US" w:eastAsia="zh-CN"/>
    </w:rPr>
  </w:style>
  <w:style w:type="character" w:customStyle="1" w:styleId="167">
    <w:name w:val="hei16b1"/>
    <w:autoRedefine/>
    <w:qFormat/>
    <w:uiPriority w:val="0"/>
    <w:rPr>
      <w:rFonts w:hint="default" w:ascii="Arial" w:hAnsi="Arial" w:cs="Arial"/>
      <w:b/>
      <w:bCs/>
      <w:color w:val="000000"/>
      <w:sz w:val="24"/>
      <w:szCs w:val="24"/>
    </w:rPr>
  </w:style>
  <w:style w:type="character" w:customStyle="1" w:styleId="168">
    <w:name w:val="正文（绿盟科技） Char"/>
    <w:link w:val="169"/>
    <w:autoRedefine/>
    <w:qFormat/>
    <w:uiPriority w:val="0"/>
    <w:rPr>
      <w:rFonts w:ascii="Arial" w:hAnsi="Arial"/>
      <w:sz w:val="21"/>
      <w:szCs w:val="21"/>
    </w:rPr>
  </w:style>
  <w:style w:type="paragraph" w:customStyle="1" w:styleId="169">
    <w:name w:val="正文（绿盟科技）"/>
    <w:link w:val="168"/>
    <w:autoRedefine/>
    <w:qFormat/>
    <w:uiPriority w:val="0"/>
    <w:pPr>
      <w:spacing w:line="300" w:lineRule="auto"/>
    </w:pPr>
    <w:rPr>
      <w:rFonts w:ascii="Arial" w:hAnsi="Arial" w:eastAsia="宋体" w:cs="Times New Roman"/>
      <w:sz w:val="21"/>
      <w:szCs w:val="21"/>
      <w:lang w:val="en-US" w:eastAsia="zh-CN" w:bidi="ar-SA"/>
    </w:rPr>
  </w:style>
  <w:style w:type="character" w:customStyle="1" w:styleId="170">
    <w:name w:val="Char Char19"/>
    <w:autoRedefine/>
    <w:qFormat/>
    <w:uiPriority w:val="6"/>
    <w:rPr>
      <w:rFonts w:ascii="宋体" w:hAnsi="宋体"/>
      <w:i/>
      <w:sz w:val="24"/>
      <w:szCs w:val="24"/>
    </w:rPr>
  </w:style>
  <w:style w:type="character" w:customStyle="1" w:styleId="171">
    <w:name w:val="页脚 Char"/>
    <w:autoRedefine/>
    <w:qFormat/>
    <w:uiPriority w:val="0"/>
    <w:rPr>
      <w:rFonts w:eastAsia="仿宋_GB2312"/>
      <w:kern w:val="2"/>
      <w:sz w:val="18"/>
      <w:lang w:val="en-US" w:eastAsia="zh-CN"/>
    </w:rPr>
  </w:style>
  <w:style w:type="character" w:customStyle="1" w:styleId="172">
    <w:name w:val="批注主题 Char"/>
    <w:autoRedefine/>
    <w:qFormat/>
    <w:uiPriority w:val="0"/>
    <w:rPr>
      <w:rFonts w:eastAsia="宋体"/>
      <w:b/>
      <w:bCs/>
      <w:kern w:val="2"/>
      <w:sz w:val="21"/>
      <w:szCs w:val="24"/>
      <w:lang w:val="en-US" w:eastAsia="zh-CN" w:bidi="ar-SA"/>
    </w:rPr>
  </w:style>
  <w:style w:type="character" w:customStyle="1" w:styleId="173">
    <w:name w:val="Comment Text Char"/>
    <w:autoRedefine/>
    <w:qFormat/>
    <w:locked/>
    <w:uiPriority w:val="0"/>
    <w:rPr>
      <w:rFonts w:ascii="宋体" w:hAnsi="宋体" w:eastAsia="宋体"/>
      <w:kern w:val="2"/>
      <w:sz w:val="24"/>
      <w:lang w:val="en-US" w:eastAsia="zh-CN" w:bidi="ar-SA"/>
    </w:rPr>
  </w:style>
  <w:style w:type="character" w:customStyle="1" w:styleId="174">
    <w:name w:val="标题 2 字符"/>
    <w:autoRedefine/>
    <w:qFormat/>
    <w:uiPriority w:val="1"/>
    <w:rPr>
      <w:rFonts w:ascii="仿宋_GB2312" w:hAnsi="Times New Roman" w:eastAsia="仿宋_GB2312" w:cs="Times New Roman"/>
      <w:b/>
      <w:kern w:val="2"/>
      <w:sz w:val="24"/>
      <w:lang w:val="zh-CN"/>
    </w:rPr>
  </w:style>
  <w:style w:type="character" w:customStyle="1" w:styleId="175">
    <w:name w:val="Char Char72"/>
    <w:autoRedefine/>
    <w:qFormat/>
    <w:uiPriority w:val="0"/>
    <w:rPr>
      <w:rFonts w:eastAsia="宋体"/>
      <w:kern w:val="2"/>
      <w:sz w:val="21"/>
      <w:szCs w:val="24"/>
      <w:lang w:val="en-US" w:eastAsia="zh-CN" w:bidi="ar-SA"/>
    </w:rPr>
  </w:style>
  <w:style w:type="character" w:customStyle="1" w:styleId="176">
    <w:name w:val="正文文本缩进 Char2"/>
    <w:autoRedefine/>
    <w:qFormat/>
    <w:uiPriority w:val="0"/>
    <w:rPr>
      <w:rFonts w:ascii="Times New Roman" w:hAnsi="Times New Roman" w:eastAsia="宋体" w:cs="Times New Roman"/>
      <w:snapToGrid w:val="0"/>
      <w:kern w:val="0"/>
      <w:szCs w:val="24"/>
    </w:rPr>
  </w:style>
  <w:style w:type="character" w:customStyle="1" w:styleId="177">
    <w:name w:val="样式2 Char"/>
    <w:autoRedefine/>
    <w:qFormat/>
    <w:uiPriority w:val="0"/>
    <w:rPr>
      <w:rFonts w:ascii="仿宋_GB2312" w:hAnsi="仿宋" w:eastAsia="仿宋_GB2312" w:cs="仿宋_GB2312"/>
      <w:b/>
      <w:bCs/>
      <w:sz w:val="32"/>
      <w:szCs w:val="30"/>
      <w:lang w:val="zh-CN"/>
    </w:rPr>
  </w:style>
  <w:style w:type="character" w:customStyle="1" w:styleId="178">
    <w:name w:val="表格名称[858D7CFB-ED40-4347-BF05-701D383B685F]"/>
    <w:link w:val="179"/>
    <w:autoRedefine/>
    <w:qFormat/>
    <w:uiPriority w:val="0"/>
    <w:rPr>
      <w:sz w:val="32"/>
    </w:rPr>
  </w:style>
  <w:style w:type="paragraph" w:customStyle="1" w:styleId="179">
    <w:name w:val="表格名称"/>
    <w:basedOn w:val="5"/>
    <w:link w:val="178"/>
    <w:autoRedefine/>
    <w:qFormat/>
    <w:uiPriority w:val="0"/>
    <w:pPr>
      <w:snapToGrid w:val="0"/>
      <w:spacing w:before="240" w:after="240" w:line="240" w:lineRule="auto"/>
      <w:ind w:left="0" w:firstLine="0"/>
      <w:jc w:val="center"/>
    </w:pPr>
    <w:rPr>
      <w:rFonts w:ascii="Calibri" w:hAnsi="Calibri" w:eastAsia="宋体"/>
      <w:kern w:val="0"/>
      <w:szCs w:val="20"/>
    </w:rPr>
  </w:style>
  <w:style w:type="character" w:customStyle="1" w:styleId="180">
    <w:name w:val="Char Char4"/>
    <w:autoRedefine/>
    <w:qFormat/>
    <w:uiPriority w:val="0"/>
    <w:rPr>
      <w:rFonts w:eastAsia="宋体"/>
      <w:b/>
      <w:sz w:val="24"/>
      <w:lang w:val="en-GB" w:eastAsia="zh-CN" w:bidi="ar-SA"/>
    </w:rPr>
  </w:style>
  <w:style w:type="character" w:customStyle="1" w:styleId="181">
    <w:name w:val="c7 style3"/>
    <w:autoRedefine/>
    <w:qFormat/>
    <w:uiPriority w:val="0"/>
  </w:style>
  <w:style w:type="character" w:customStyle="1" w:styleId="182">
    <w:name w:val="正文文本 3 Char1"/>
    <w:autoRedefine/>
    <w:semiHidden/>
    <w:qFormat/>
    <w:uiPriority w:val="99"/>
    <w:rPr>
      <w:rFonts w:ascii="Times New Roman" w:hAnsi="Times New Roman" w:eastAsia="宋体" w:cs="Times New Roman"/>
      <w:sz w:val="16"/>
      <w:szCs w:val="16"/>
    </w:rPr>
  </w:style>
  <w:style w:type="character" w:customStyle="1" w:styleId="183">
    <w:name w:val="tw4winInternal"/>
    <w:autoRedefine/>
    <w:qFormat/>
    <w:uiPriority w:val="0"/>
    <w:rPr>
      <w:rFonts w:ascii="Courier New" w:hAnsi="Courier New" w:cs="Courier New"/>
      <w:color w:val="FF0000"/>
      <w:lang w:val="en-US" w:eastAsia="zh-CN"/>
    </w:rPr>
  </w:style>
  <w:style w:type="character" w:customStyle="1" w:styleId="184">
    <w:name w:val="Char Char10"/>
    <w:autoRedefine/>
    <w:semiHidden/>
    <w:qFormat/>
    <w:uiPriority w:val="0"/>
    <w:rPr>
      <w:rFonts w:ascii="宋体" w:hAnsi="宋体"/>
      <w:kern w:val="2"/>
      <w:sz w:val="21"/>
      <w:szCs w:val="24"/>
      <w:lang w:val="en-US" w:eastAsia="zh-CN"/>
    </w:rPr>
  </w:style>
  <w:style w:type="character" w:customStyle="1" w:styleId="185">
    <w:name w:val="shadow11"/>
    <w:autoRedefine/>
    <w:qFormat/>
    <w:uiPriority w:val="0"/>
    <w:rPr>
      <w:color w:val="000000"/>
      <w:sz w:val="21"/>
    </w:rPr>
  </w:style>
  <w:style w:type="character" w:customStyle="1" w:styleId="186">
    <w:name w:val="正文非缩进 Char3"/>
    <w:autoRedefine/>
    <w:qFormat/>
    <w:uiPriority w:val="0"/>
    <w:rPr>
      <w:rFonts w:ascii="宋体" w:eastAsia="宋体"/>
      <w:snapToGrid w:val="0"/>
      <w:color w:val="000000"/>
      <w:kern w:val="28"/>
      <w:sz w:val="28"/>
      <w:lang w:val="en-US" w:eastAsia="zh-CN" w:bidi="ar-SA"/>
    </w:rPr>
  </w:style>
  <w:style w:type="character" w:customStyle="1" w:styleId="187">
    <w:name w:val="Char Char"/>
    <w:autoRedefine/>
    <w:qFormat/>
    <w:uiPriority w:val="0"/>
    <w:rPr>
      <w:rFonts w:ascii="宋体" w:hAnsi="Courier New" w:eastAsia="宋体"/>
      <w:kern w:val="2"/>
      <w:sz w:val="21"/>
      <w:lang w:val="en-US" w:eastAsia="zh-CN" w:bidi="ar-SA"/>
    </w:rPr>
  </w:style>
  <w:style w:type="character" w:customStyle="1" w:styleId="188">
    <w:name w:val="签名 Char1"/>
    <w:autoRedefine/>
    <w:qFormat/>
    <w:uiPriority w:val="0"/>
    <w:rPr>
      <w:rFonts w:ascii="Times New Roman" w:hAnsi="Times New Roman" w:eastAsia="宋体" w:cs="Times New Roman"/>
      <w:szCs w:val="24"/>
    </w:rPr>
  </w:style>
  <w:style w:type="character" w:customStyle="1" w:styleId="189">
    <w:name w:val="日期 字符"/>
    <w:link w:val="37"/>
    <w:autoRedefine/>
    <w:qFormat/>
    <w:uiPriority w:val="0"/>
    <w:rPr>
      <w:rFonts w:ascii="宋体"/>
      <w:kern w:val="2"/>
      <w:sz w:val="24"/>
      <w:szCs w:val="21"/>
      <w:lang w:val="zh-CN"/>
    </w:rPr>
  </w:style>
  <w:style w:type="character" w:customStyle="1" w:styleId="190">
    <w:name w:val="标题 9 字符"/>
    <w:link w:val="12"/>
    <w:autoRedefine/>
    <w:qFormat/>
    <w:uiPriority w:val="0"/>
    <w:rPr>
      <w:rFonts w:ascii="Arial" w:hAnsi="Arial" w:eastAsia="黑体"/>
      <w:kern w:val="2"/>
      <w:sz w:val="21"/>
      <w:szCs w:val="21"/>
    </w:rPr>
  </w:style>
  <w:style w:type="character" w:customStyle="1" w:styleId="191">
    <w:name w:val="Char Char18"/>
    <w:autoRedefine/>
    <w:qFormat/>
    <w:uiPriority w:val="6"/>
    <w:rPr>
      <w:rFonts w:ascii="宋体" w:hAnsi="宋体"/>
      <w:sz w:val="28"/>
    </w:rPr>
  </w:style>
  <w:style w:type="character" w:customStyle="1" w:styleId="192">
    <w:name w:val="批注文字 Char"/>
    <w:autoRedefine/>
    <w:qFormat/>
    <w:uiPriority w:val="99"/>
    <w:rPr>
      <w:kern w:val="2"/>
      <w:sz w:val="21"/>
      <w:szCs w:val="24"/>
    </w:rPr>
  </w:style>
  <w:style w:type="character" w:customStyle="1" w:styleId="193">
    <w:name w:val="Char Char22"/>
    <w:autoRedefine/>
    <w:qFormat/>
    <w:uiPriority w:val="6"/>
    <w:rPr>
      <w:rFonts w:ascii="宋体" w:hAnsi="宋体"/>
      <w:kern w:val="1"/>
      <w:sz w:val="24"/>
      <w:szCs w:val="24"/>
    </w:rPr>
  </w:style>
  <w:style w:type="character" w:customStyle="1" w:styleId="194">
    <w:name w:val="pt141"/>
    <w:autoRedefine/>
    <w:qFormat/>
    <w:uiPriority w:val="0"/>
    <w:rPr>
      <w:color w:val="330066"/>
      <w:sz w:val="22"/>
      <w:szCs w:val="22"/>
    </w:rPr>
  </w:style>
  <w:style w:type="character" w:customStyle="1" w:styleId="195">
    <w:name w:val="正文文本缩进 2 Char1"/>
    <w:autoRedefine/>
    <w:semiHidden/>
    <w:qFormat/>
    <w:uiPriority w:val="99"/>
    <w:rPr>
      <w:rFonts w:ascii="Times New Roman" w:hAnsi="Times New Roman" w:eastAsia="宋体" w:cs="Times New Roman"/>
      <w:szCs w:val="24"/>
    </w:rPr>
  </w:style>
  <w:style w:type="character" w:customStyle="1" w:styleId="196">
    <w:name w:val="批注框文本 字符1"/>
    <w:link w:val="40"/>
    <w:autoRedefine/>
    <w:qFormat/>
    <w:uiPriority w:val="0"/>
    <w:rPr>
      <w:kern w:val="2"/>
      <w:sz w:val="18"/>
      <w:szCs w:val="18"/>
    </w:rPr>
  </w:style>
  <w:style w:type="character" w:customStyle="1" w:styleId="197">
    <w:name w:val="Char Char611"/>
    <w:autoRedefine/>
    <w:qFormat/>
    <w:uiPriority w:val="0"/>
    <w:rPr>
      <w:rFonts w:eastAsia="宋体"/>
      <w:kern w:val="2"/>
      <w:sz w:val="21"/>
      <w:szCs w:val="24"/>
      <w:lang w:val="en-US" w:eastAsia="zh-CN" w:bidi="ar-SA"/>
    </w:rPr>
  </w:style>
  <w:style w:type="character" w:customStyle="1" w:styleId="198">
    <w:name w:val="highlight1"/>
    <w:autoRedefine/>
    <w:qFormat/>
    <w:uiPriority w:val="0"/>
    <w:rPr>
      <w:rFonts w:ascii="仿宋_GB2312" w:eastAsia="微软雅黑"/>
      <w:b/>
      <w:kern w:val="2"/>
      <w:sz w:val="23"/>
      <w:szCs w:val="23"/>
      <w:lang w:val="en-US" w:eastAsia="zh-CN" w:bidi="ar-SA"/>
    </w:rPr>
  </w:style>
  <w:style w:type="character" w:customStyle="1" w:styleId="199">
    <w:name w:val="my正文 Char"/>
    <w:link w:val="200"/>
    <w:autoRedefine/>
    <w:qFormat/>
    <w:locked/>
    <w:uiPriority w:val="0"/>
    <w:rPr>
      <w:rFonts w:ascii="Tahoma" w:hAnsi="Tahoma"/>
      <w:sz w:val="24"/>
      <w:szCs w:val="24"/>
    </w:rPr>
  </w:style>
  <w:style w:type="paragraph" w:customStyle="1" w:styleId="200">
    <w:name w:val="my正文"/>
    <w:basedOn w:val="1"/>
    <w:link w:val="199"/>
    <w:autoRedefine/>
    <w:qFormat/>
    <w:uiPriority w:val="0"/>
    <w:pPr>
      <w:adjustRightInd/>
      <w:spacing w:line="360" w:lineRule="auto"/>
      <w:ind w:firstLine="480" w:firstLineChars="200"/>
    </w:pPr>
    <w:rPr>
      <w:rFonts w:ascii="Tahoma" w:hAnsi="Tahoma"/>
      <w:kern w:val="0"/>
      <w:sz w:val="24"/>
    </w:rPr>
  </w:style>
  <w:style w:type="character" w:customStyle="1" w:styleId="201">
    <w:name w:val="正文缩进 字符2"/>
    <w:link w:val="18"/>
    <w:autoRedefine/>
    <w:qFormat/>
    <w:uiPriority w:val="0"/>
    <w:rPr>
      <w:rFonts w:ascii="宋体" w:eastAsia="宋体"/>
      <w:snapToGrid w:val="0"/>
      <w:color w:val="000000"/>
      <w:kern w:val="28"/>
      <w:sz w:val="28"/>
      <w:lang w:val="en-US" w:eastAsia="zh-CN" w:bidi="ar-SA"/>
    </w:rPr>
  </w:style>
  <w:style w:type="character" w:customStyle="1" w:styleId="202">
    <w:name w:val="Used by Word for text of Help footnotes Char Char1"/>
    <w:autoRedefine/>
    <w:qFormat/>
    <w:uiPriority w:val="0"/>
    <w:rPr>
      <w:color w:val="0000FF"/>
      <w:sz w:val="21"/>
    </w:rPr>
  </w:style>
  <w:style w:type="character" w:customStyle="1" w:styleId="203">
    <w:name w:val="页眉 Char"/>
    <w:autoRedefine/>
    <w:qFormat/>
    <w:uiPriority w:val="0"/>
    <w:rPr>
      <w:rFonts w:eastAsia="仿宋_GB2312"/>
      <w:kern w:val="2"/>
      <w:sz w:val="18"/>
      <w:lang w:val="en-US" w:eastAsia="zh-CN"/>
    </w:rPr>
  </w:style>
  <w:style w:type="character" w:customStyle="1" w:styleId="204">
    <w:name w:val="FA正文 Char Char"/>
    <w:autoRedefine/>
    <w:qFormat/>
    <w:uiPriority w:val="0"/>
    <w:rPr>
      <w:rFonts w:hAnsi="宋体"/>
      <w:kern w:val="2"/>
      <w:sz w:val="24"/>
      <w:lang w:bidi="ar-SA"/>
    </w:rPr>
  </w:style>
  <w:style w:type="character" w:customStyle="1" w:styleId="205">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6">
    <w:name w:val="3级 Char"/>
    <w:link w:val="207"/>
    <w:autoRedefine/>
    <w:qFormat/>
    <w:uiPriority w:val="0"/>
    <w:rPr>
      <w:rFonts w:ascii="宋体" w:hAnsi="宋体"/>
      <w:b/>
      <w:bCs/>
      <w:snapToGrid/>
      <w:sz w:val="28"/>
    </w:rPr>
  </w:style>
  <w:style w:type="paragraph" w:customStyle="1" w:styleId="207">
    <w:name w:val="3级"/>
    <w:basedOn w:val="208"/>
    <w:link w:val="206"/>
    <w:autoRedefine/>
    <w:qFormat/>
    <w:uiPriority w:val="0"/>
    <w:pPr>
      <w:ind w:left="0" w:right="466" w:firstLine="288"/>
    </w:pPr>
    <w:rPr>
      <w:rFonts w:hAnsi="宋体"/>
      <w:snapToGrid/>
    </w:rPr>
  </w:style>
  <w:style w:type="paragraph" w:customStyle="1" w:styleId="208">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9">
    <w:name w:val="myp11"/>
    <w:autoRedefine/>
    <w:qFormat/>
    <w:uiPriority w:val="0"/>
    <w:rPr>
      <w:rFonts w:ascii="仿宋_GB2312" w:eastAsia="微软雅黑"/>
      <w:b/>
      <w:kern w:val="2"/>
      <w:sz w:val="32"/>
      <w:szCs w:val="32"/>
      <w:lang w:val="en-US" w:eastAsia="zh-CN" w:bidi="ar-SA"/>
    </w:rPr>
  </w:style>
  <w:style w:type="character" w:customStyle="1" w:styleId="210">
    <w:name w:val="文档结构图 字符"/>
    <w:link w:val="21"/>
    <w:autoRedefine/>
    <w:qFormat/>
    <w:uiPriority w:val="0"/>
    <w:rPr>
      <w:kern w:val="2"/>
      <w:sz w:val="21"/>
      <w:szCs w:val="24"/>
      <w:shd w:val="clear" w:color="auto" w:fill="000080"/>
    </w:rPr>
  </w:style>
  <w:style w:type="character" w:customStyle="1" w:styleId="211">
    <w:name w:val="H6 Char"/>
    <w:autoRedefine/>
    <w:qFormat/>
    <w:uiPriority w:val="0"/>
    <w:rPr>
      <w:rFonts w:ascii="Arial" w:hAnsi="Arial" w:eastAsia="黑体"/>
      <w:b/>
      <w:bCs/>
      <w:kern w:val="2"/>
      <w:sz w:val="24"/>
      <w:szCs w:val="24"/>
    </w:rPr>
  </w:style>
  <w:style w:type="character" w:customStyle="1" w:styleId="212">
    <w:name w:val="Char Char91"/>
    <w:autoRedefine/>
    <w:qFormat/>
    <w:uiPriority w:val="0"/>
    <w:rPr>
      <w:rFonts w:eastAsia="宋体"/>
      <w:kern w:val="2"/>
      <w:sz w:val="18"/>
      <w:szCs w:val="18"/>
      <w:lang w:val="en-US" w:eastAsia="zh-CN" w:bidi="ar-SA"/>
    </w:rPr>
  </w:style>
  <w:style w:type="character" w:customStyle="1" w:styleId="213">
    <w:name w:val="副标题 Char1"/>
    <w:autoRedefine/>
    <w:qFormat/>
    <w:uiPriority w:val="0"/>
    <w:rPr>
      <w:rFonts w:ascii="Cambria" w:hAnsi="Cambria" w:eastAsia="宋体" w:cs="Times New Roman"/>
      <w:b/>
      <w:bCs/>
      <w:snapToGrid w:val="0"/>
      <w:kern w:val="28"/>
      <w:sz w:val="32"/>
      <w:szCs w:val="32"/>
    </w:rPr>
  </w:style>
  <w:style w:type="character" w:customStyle="1" w:styleId="214">
    <w:name w:val="font61"/>
    <w:autoRedefine/>
    <w:qFormat/>
    <w:uiPriority w:val="0"/>
    <w:rPr>
      <w:rFonts w:hint="eastAsia" w:ascii="仿宋" w:hAnsi="仿宋" w:eastAsia="仿宋" w:cs="仿宋"/>
      <w:color w:val="000000"/>
      <w:sz w:val="20"/>
      <w:szCs w:val="20"/>
      <w:u w:val="none"/>
    </w:rPr>
  </w:style>
  <w:style w:type="character" w:customStyle="1" w:styleId="215">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6">
    <w:name w:val="Char Char211"/>
    <w:autoRedefine/>
    <w:qFormat/>
    <w:uiPriority w:val="0"/>
    <w:rPr>
      <w:rFonts w:eastAsia="宋体"/>
      <w:b/>
      <w:bCs/>
      <w:kern w:val="2"/>
      <w:sz w:val="21"/>
      <w:szCs w:val="24"/>
      <w:lang w:val="en-US" w:eastAsia="zh-CN" w:bidi="ar-SA"/>
    </w:rPr>
  </w:style>
  <w:style w:type="character" w:customStyle="1" w:styleId="217">
    <w:name w:val="标题 2 Char"/>
    <w:autoRedefine/>
    <w:qFormat/>
    <w:uiPriority w:val="0"/>
    <w:rPr>
      <w:rFonts w:ascii="Arial" w:hAnsi="Arial" w:eastAsia="黑体"/>
      <w:b/>
      <w:kern w:val="2"/>
      <w:sz w:val="32"/>
      <w:lang w:val="en-US" w:eastAsia="zh-CN"/>
    </w:rPr>
  </w:style>
  <w:style w:type="character" w:customStyle="1" w:styleId="218">
    <w:name w:val="maywed421"/>
    <w:autoRedefine/>
    <w:qFormat/>
    <w:uiPriority w:val="0"/>
    <w:rPr>
      <w:color w:val="366FB6"/>
      <w:u w:val="none"/>
    </w:rPr>
  </w:style>
  <w:style w:type="character" w:customStyle="1" w:styleId="219">
    <w:name w:val="正文文本缩进 Char"/>
    <w:autoRedefine/>
    <w:qFormat/>
    <w:uiPriority w:val="0"/>
    <w:rPr>
      <w:rFonts w:ascii="宋体" w:hAnsi="宋体"/>
      <w:kern w:val="2"/>
      <w:sz w:val="24"/>
      <w:szCs w:val="24"/>
    </w:rPr>
  </w:style>
  <w:style w:type="character" w:customStyle="1" w:styleId="220">
    <w:name w:val="Char Char102"/>
    <w:autoRedefine/>
    <w:semiHidden/>
    <w:qFormat/>
    <w:uiPriority w:val="0"/>
    <w:rPr>
      <w:rFonts w:ascii="宋体" w:hAnsi="宋体"/>
      <w:kern w:val="2"/>
      <w:sz w:val="21"/>
      <w:szCs w:val="24"/>
      <w:lang w:val="en-US" w:eastAsia="zh-CN"/>
    </w:rPr>
  </w:style>
  <w:style w:type="character" w:customStyle="1" w:styleId="221">
    <w:name w:val="页眉 Char1"/>
    <w:autoRedefine/>
    <w:qFormat/>
    <w:uiPriority w:val="0"/>
    <w:rPr>
      <w:rFonts w:eastAsia="宋体"/>
      <w:kern w:val="2"/>
      <w:sz w:val="18"/>
      <w:szCs w:val="18"/>
      <w:lang w:val="en-US" w:eastAsia="zh-CN" w:bidi="ar-SA"/>
    </w:rPr>
  </w:style>
  <w:style w:type="character" w:customStyle="1" w:styleId="222">
    <w:name w:val="md"/>
    <w:basedOn w:val="71"/>
    <w:autoRedefine/>
    <w:qFormat/>
    <w:uiPriority w:val="0"/>
    <w:rPr>
      <w:rFonts w:ascii="Arial" w:hAnsi="Arial" w:eastAsia="黑体" w:cs="Arial"/>
      <w:snapToGrid w:val="0"/>
      <w:kern w:val="0"/>
      <w:szCs w:val="21"/>
    </w:rPr>
  </w:style>
  <w:style w:type="character" w:customStyle="1" w:styleId="223">
    <w:name w:val="big1"/>
    <w:autoRedefine/>
    <w:qFormat/>
    <w:uiPriority w:val="0"/>
    <w:rPr>
      <w:rFonts w:hint="eastAsia" w:ascii="宋体" w:hAnsi="宋体" w:eastAsia="宋体"/>
      <w:color w:val="333333"/>
      <w:sz w:val="22"/>
      <w:szCs w:val="22"/>
    </w:rPr>
  </w:style>
  <w:style w:type="character" w:customStyle="1" w:styleId="224">
    <w:name w:val="Char Char311"/>
    <w:autoRedefine/>
    <w:qFormat/>
    <w:uiPriority w:val="0"/>
    <w:rPr>
      <w:rFonts w:eastAsia="宋体"/>
      <w:kern w:val="2"/>
      <w:sz w:val="21"/>
      <w:szCs w:val="24"/>
      <w:lang w:val="en-US" w:eastAsia="zh-CN" w:bidi="ar-SA"/>
    </w:rPr>
  </w:style>
  <w:style w:type="character" w:customStyle="1" w:styleId="225">
    <w:name w:val="Char Char81"/>
    <w:autoRedefine/>
    <w:qFormat/>
    <w:uiPriority w:val="6"/>
    <w:rPr>
      <w:rFonts w:eastAsia="宋体"/>
      <w:b/>
      <w:sz w:val="24"/>
      <w:lang w:val="en-GB" w:eastAsia="zh-CN"/>
    </w:rPr>
  </w:style>
  <w:style w:type="character" w:customStyle="1" w:styleId="226">
    <w:name w:val="样式3 Char"/>
    <w:basedOn w:val="177"/>
    <w:autoRedefine/>
    <w:qFormat/>
    <w:uiPriority w:val="0"/>
    <w:rPr>
      <w:rFonts w:ascii="仿宋_GB2312" w:hAnsi="仿宋" w:eastAsia="仿宋_GB2312" w:cs="仿宋_GB2312"/>
      <w:sz w:val="32"/>
      <w:szCs w:val="30"/>
      <w:lang w:val="zh-CN"/>
    </w:rPr>
  </w:style>
  <w:style w:type="character" w:customStyle="1" w:styleId="227">
    <w:name w:val="HTML 地址 字符"/>
    <w:link w:val="31"/>
    <w:autoRedefine/>
    <w:qFormat/>
    <w:uiPriority w:val="0"/>
    <w:rPr>
      <w:rFonts w:ascii="宋体" w:hAnsi="宋体"/>
      <w:i/>
      <w:iCs/>
      <w:sz w:val="24"/>
      <w:szCs w:val="24"/>
    </w:rPr>
  </w:style>
  <w:style w:type="character" w:customStyle="1" w:styleId="228">
    <w:name w:val="正文首行缩进 2 Char1"/>
    <w:autoRedefine/>
    <w:qFormat/>
    <w:uiPriority w:val="0"/>
    <w:rPr>
      <w:rFonts w:ascii="Times New Roman" w:hAnsi="Times New Roman" w:eastAsia="宋体" w:cs="Times New Roman"/>
      <w:kern w:val="2"/>
      <w:sz w:val="24"/>
      <w:szCs w:val="24"/>
    </w:rPr>
  </w:style>
  <w:style w:type="character" w:customStyle="1" w:styleId="229">
    <w:name w:val="副标题 Char2"/>
    <w:autoRedefine/>
    <w:qFormat/>
    <w:uiPriority w:val="0"/>
    <w:rPr>
      <w:rFonts w:ascii="Cambria" w:hAnsi="Cambria" w:eastAsia="宋体" w:cs="Times New Roman"/>
      <w:b/>
      <w:bCs/>
      <w:snapToGrid w:val="0"/>
      <w:kern w:val="28"/>
      <w:sz w:val="32"/>
      <w:szCs w:val="32"/>
    </w:rPr>
  </w:style>
  <w:style w:type="character" w:customStyle="1" w:styleId="230">
    <w:name w:val="标题4-dyf Char"/>
    <w:link w:val="231"/>
    <w:autoRedefine/>
    <w:qFormat/>
    <w:uiPriority w:val="0"/>
    <w:rPr>
      <w:rFonts w:ascii="Cambria" w:hAnsi="Cambria"/>
      <w:b/>
      <w:bCs/>
      <w:color w:val="000000"/>
      <w:kern w:val="2"/>
      <w:sz w:val="21"/>
      <w:szCs w:val="21"/>
    </w:rPr>
  </w:style>
  <w:style w:type="paragraph" w:customStyle="1" w:styleId="231">
    <w:name w:val="标题4-dyf"/>
    <w:basedOn w:val="7"/>
    <w:link w:val="230"/>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32">
    <w:name w:val="dectext1"/>
    <w:autoRedefine/>
    <w:qFormat/>
    <w:uiPriority w:val="0"/>
    <w:rPr>
      <w:rFonts w:ascii="宋体" w:hAnsi="宋体" w:eastAsia="宋体"/>
      <w:color w:val="333333"/>
      <w:sz w:val="21"/>
      <w:szCs w:val="21"/>
      <w:u w:val="none"/>
    </w:rPr>
  </w:style>
  <w:style w:type="character" w:customStyle="1" w:styleId="233">
    <w:name w:val="冯 Char"/>
    <w:link w:val="234"/>
    <w:autoRedefine/>
    <w:qFormat/>
    <w:uiPriority w:val="0"/>
    <w:rPr>
      <w:rFonts w:ascii="宋体" w:hAnsi="宋体"/>
      <w:color w:val="000000"/>
      <w:sz w:val="24"/>
      <w:szCs w:val="24"/>
    </w:rPr>
  </w:style>
  <w:style w:type="paragraph" w:customStyle="1" w:styleId="234">
    <w:name w:val="冯"/>
    <w:basedOn w:val="1"/>
    <w:link w:val="233"/>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5">
    <w:name w:val="Header Char"/>
    <w:autoRedefine/>
    <w:qFormat/>
    <w:locked/>
    <w:uiPriority w:val="0"/>
    <w:rPr>
      <w:rFonts w:eastAsia="宋体"/>
      <w:kern w:val="2"/>
      <w:sz w:val="18"/>
      <w:szCs w:val="18"/>
      <w:lang w:val="en-US" w:eastAsia="zh-CN" w:bidi="ar-SA"/>
    </w:rPr>
  </w:style>
  <w:style w:type="character" w:customStyle="1" w:styleId="236">
    <w:name w:val="Char Char12"/>
    <w:autoRedefine/>
    <w:qFormat/>
    <w:uiPriority w:val="0"/>
    <w:rPr>
      <w:rFonts w:ascii="仿宋_GB2312" w:eastAsia="仿宋_GB2312"/>
      <w:b/>
      <w:bCs/>
      <w:kern w:val="2"/>
      <w:sz w:val="24"/>
      <w:szCs w:val="24"/>
      <w:lang w:val="zh-CN" w:eastAsia="zh-CN" w:bidi="ar-SA"/>
    </w:rPr>
  </w:style>
  <w:style w:type="character" w:customStyle="1" w:styleId="237">
    <w:name w:val="题注 字符"/>
    <w:link w:val="19"/>
    <w:autoRedefine/>
    <w:qFormat/>
    <w:uiPriority w:val="0"/>
    <w:rPr>
      <w:b/>
      <w:kern w:val="2"/>
      <w:sz w:val="28"/>
    </w:rPr>
  </w:style>
  <w:style w:type="character" w:customStyle="1" w:styleId="238">
    <w:name w:val="普通文字 Char3"/>
    <w:autoRedefine/>
    <w:qFormat/>
    <w:uiPriority w:val="0"/>
    <w:rPr>
      <w:rFonts w:ascii="宋体" w:hAnsi="Courier New" w:eastAsia="宋体"/>
      <w:kern w:val="2"/>
      <w:sz w:val="21"/>
      <w:lang w:val="en-US" w:eastAsia="zh-CN" w:bidi="ar-SA"/>
    </w:rPr>
  </w:style>
  <w:style w:type="character" w:customStyle="1" w:styleId="239">
    <w:name w:val="公文正文 Char"/>
    <w:autoRedefine/>
    <w:qFormat/>
    <w:uiPriority w:val="0"/>
    <w:rPr>
      <w:rFonts w:ascii="仿宋_GB2312" w:eastAsia="仿宋_GB2312"/>
      <w:kern w:val="2"/>
      <w:sz w:val="24"/>
      <w:szCs w:val="24"/>
      <w:lang w:val="en-US" w:eastAsia="zh-CN" w:bidi="ar-SA"/>
    </w:rPr>
  </w:style>
  <w:style w:type="character" w:customStyle="1" w:styleId="240">
    <w:name w:val="正文首行缩进 Char Char Char Char Char"/>
    <w:autoRedefine/>
    <w:qFormat/>
    <w:uiPriority w:val="0"/>
    <w:rPr>
      <w:rFonts w:ascii="宋体"/>
      <w:kern w:val="2"/>
      <w:sz w:val="24"/>
      <w:lang w:val="zh-CN"/>
    </w:rPr>
  </w:style>
  <w:style w:type="character" w:customStyle="1" w:styleId="241">
    <w:name w:val="PI Char"/>
    <w:autoRedefine/>
    <w:qFormat/>
    <w:uiPriority w:val="0"/>
    <w:rPr>
      <w:rFonts w:ascii="宋体" w:hAnsi="宋体" w:eastAsia="宋体"/>
      <w:kern w:val="2"/>
      <w:sz w:val="24"/>
      <w:szCs w:val="24"/>
      <w:lang w:val="en-US" w:eastAsia="zh-CN" w:bidi="ar-SA"/>
    </w:rPr>
  </w:style>
  <w:style w:type="character" w:customStyle="1" w:styleId="242">
    <w:name w:val="Default Char"/>
    <w:link w:val="82"/>
    <w:autoRedefine/>
    <w:qFormat/>
    <w:uiPriority w:val="0"/>
    <w:rPr>
      <w:rFonts w:ascii="仿宋_GB2312" w:eastAsia="仿宋_GB2312" w:cs="仿宋_GB2312"/>
      <w:color w:val="000000"/>
      <w:sz w:val="24"/>
      <w:szCs w:val="24"/>
      <w:lang w:val="en-US" w:eastAsia="zh-CN" w:bidi="ar-SA"/>
    </w:rPr>
  </w:style>
  <w:style w:type="paragraph" w:customStyle="1" w:styleId="243">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244">
    <w:name w:val="style91"/>
    <w:autoRedefine/>
    <w:qFormat/>
    <w:uiPriority w:val="0"/>
    <w:rPr>
      <w:color w:val="333333"/>
    </w:rPr>
  </w:style>
  <w:style w:type="character" w:customStyle="1" w:styleId="245">
    <w:name w:val="列出段落 Char2"/>
    <w:autoRedefine/>
    <w:qFormat/>
    <w:uiPriority w:val="34"/>
    <w:rPr>
      <w:rFonts w:ascii="Calibri" w:hAnsi="Calibri"/>
      <w:kern w:val="2"/>
      <w:sz w:val="28"/>
    </w:rPr>
  </w:style>
  <w:style w:type="character" w:customStyle="1" w:styleId="246">
    <w:name w:val="mdeck"/>
    <w:autoRedefine/>
    <w:qFormat/>
    <w:uiPriority w:val="0"/>
    <w:rPr>
      <w:rFonts w:ascii="仿宋_GB2312" w:eastAsia="微软雅黑"/>
      <w:b/>
      <w:kern w:val="2"/>
      <w:sz w:val="32"/>
      <w:szCs w:val="32"/>
      <w:lang w:val="en-US" w:eastAsia="zh-CN" w:bidi="ar-SA"/>
    </w:rPr>
  </w:style>
  <w:style w:type="character" w:customStyle="1" w:styleId="247">
    <w:name w:val="unnamed11"/>
    <w:autoRedefine/>
    <w:qFormat/>
    <w:uiPriority w:val="0"/>
    <w:rPr>
      <w:sz w:val="20"/>
      <w:szCs w:val="20"/>
    </w:rPr>
  </w:style>
  <w:style w:type="character" w:customStyle="1" w:styleId="248">
    <w:name w:val="正文文本 Char2"/>
    <w:autoRedefine/>
    <w:semiHidden/>
    <w:qFormat/>
    <w:uiPriority w:val="99"/>
    <w:rPr>
      <w:rFonts w:ascii="Times New Roman" w:hAnsi="Times New Roman" w:eastAsia="宋体" w:cs="Times New Roman"/>
      <w:snapToGrid w:val="0"/>
      <w:kern w:val="0"/>
      <w:szCs w:val="24"/>
    </w:rPr>
  </w:style>
  <w:style w:type="character" w:customStyle="1" w:styleId="249">
    <w:name w:val="标书正文格式 Char"/>
    <w:autoRedefine/>
    <w:qFormat/>
    <w:uiPriority w:val="0"/>
    <w:rPr>
      <w:rFonts w:eastAsia="楷体_GB2312"/>
      <w:kern w:val="2"/>
      <w:sz w:val="24"/>
      <w:szCs w:val="24"/>
      <w:lang w:bidi="ar-SA"/>
    </w:rPr>
  </w:style>
  <w:style w:type="character" w:customStyle="1" w:styleId="250">
    <w:name w:val="Char Char11"/>
    <w:autoRedefine/>
    <w:qFormat/>
    <w:locked/>
    <w:uiPriority w:val="0"/>
    <w:rPr>
      <w:rFonts w:ascii="宋体" w:hAnsi="宋体" w:eastAsia="宋体"/>
      <w:b/>
      <w:kern w:val="2"/>
      <w:sz w:val="24"/>
      <w:szCs w:val="24"/>
      <w:lang w:val="en-US" w:eastAsia="zh-CN" w:bidi="ar-SA"/>
    </w:rPr>
  </w:style>
  <w:style w:type="character" w:customStyle="1" w:styleId="251">
    <w:name w:val="ca-131"/>
    <w:autoRedefine/>
    <w:qFormat/>
    <w:uiPriority w:val="0"/>
    <w:rPr>
      <w:rFonts w:hint="eastAsia" w:ascii="仿宋_GB2312" w:eastAsia="仿宋_GB2312"/>
      <w:b/>
      <w:bCs/>
      <w:color w:val="000000"/>
      <w:spacing w:val="-20"/>
      <w:sz w:val="24"/>
      <w:szCs w:val="24"/>
    </w:rPr>
  </w:style>
  <w:style w:type="character" w:customStyle="1" w:styleId="252">
    <w:name w:val="tw4winMark"/>
    <w:autoRedefine/>
    <w:qFormat/>
    <w:uiPriority w:val="0"/>
    <w:rPr>
      <w:rFonts w:ascii="Courier New" w:hAnsi="Courier New" w:cs="Courier New"/>
      <w:vanish/>
      <w:color w:val="800080"/>
      <w:sz w:val="24"/>
      <w:szCs w:val="24"/>
      <w:vertAlign w:val="subscript"/>
    </w:rPr>
  </w:style>
  <w:style w:type="character" w:customStyle="1" w:styleId="253">
    <w:name w:val="正文样式 Char"/>
    <w:link w:val="254"/>
    <w:autoRedefine/>
    <w:qFormat/>
    <w:uiPriority w:val="0"/>
    <w:rPr>
      <w:rFonts w:ascii="Calibri" w:hAnsi="Calibri"/>
      <w:sz w:val="24"/>
      <w:szCs w:val="24"/>
    </w:rPr>
  </w:style>
  <w:style w:type="paragraph" w:customStyle="1" w:styleId="254">
    <w:name w:val="正文样式"/>
    <w:basedOn w:val="1"/>
    <w:link w:val="253"/>
    <w:autoRedefine/>
    <w:qFormat/>
    <w:uiPriority w:val="0"/>
    <w:pPr>
      <w:adjustRightInd/>
      <w:spacing w:line="360" w:lineRule="auto"/>
      <w:ind w:firstLine="480" w:firstLineChars="200"/>
    </w:pPr>
    <w:rPr>
      <w:kern w:val="0"/>
      <w:sz w:val="24"/>
    </w:rPr>
  </w:style>
  <w:style w:type="character" w:customStyle="1" w:styleId="255">
    <w:name w:val="表正文 Char3"/>
    <w:autoRedefine/>
    <w:qFormat/>
    <w:uiPriority w:val="0"/>
    <w:rPr>
      <w:rFonts w:eastAsia="宋体"/>
    </w:rPr>
  </w:style>
  <w:style w:type="character" w:customStyle="1" w:styleId="256">
    <w:name w:val="H5 Char"/>
    <w:autoRedefine/>
    <w:qFormat/>
    <w:uiPriority w:val="0"/>
    <w:rPr>
      <w:b/>
      <w:bCs/>
      <w:kern w:val="2"/>
      <w:sz w:val="28"/>
      <w:szCs w:val="28"/>
    </w:rPr>
  </w:style>
  <w:style w:type="character" w:customStyle="1" w:styleId="257">
    <w:name w:val="Char Char3"/>
    <w:autoRedefine/>
    <w:qFormat/>
    <w:uiPriority w:val="0"/>
    <w:rPr>
      <w:rFonts w:eastAsia="宋体"/>
      <w:kern w:val="2"/>
      <w:sz w:val="21"/>
      <w:szCs w:val="24"/>
      <w:lang w:val="en-US" w:eastAsia="zh-CN" w:bidi="ar-SA"/>
    </w:rPr>
  </w:style>
  <w:style w:type="character" w:customStyle="1" w:styleId="258">
    <w:name w:val="正文 编号 Char"/>
    <w:autoRedefine/>
    <w:qFormat/>
    <w:uiPriority w:val="0"/>
    <w:rPr>
      <w:rFonts w:ascii="仿宋_GB2312" w:hAnsi="仿宋_GB2312" w:eastAsia="仿宋_GB2312"/>
      <w:kern w:val="2"/>
      <w:sz w:val="24"/>
      <w:lang w:bidi="ar-SA"/>
    </w:rPr>
  </w:style>
  <w:style w:type="character" w:customStyle="1" w:styleId="259">
    <w:name w:val="question-title2"/>
    <w:autoRedefine/>
    <w:qFormat/>
    <w:uiPriority w:val="6"/>
    <w:rPr>
      <w:rFonts w:ascii="Arial" w:hAnsi="Arial" w:eastAsia="黑体" w:cs="Arial"/>
      <w:snapToGrid w:val="0"/>
      <w:kern w:val="0"/>
      <w:szCs w:val="21"/>
    </w:rPr>
  </w:style>
  <w:style w:type="character" w:customStyle="1" w:styleId="260">
    <w:name w:val="gf正文1 Char Char"/>
    <w:link w:val="261"/>
    <w:autoRedefine/>
    <w:qFormat/>
    <w:uiPriority w:val="0"/>
    <w:rPr>
      <w:rFonts w:ascii="宋体" w:hAnsi="宋体" w:cs="宋体"/>
      <w:kern w:val="2"/>
      <w:sz w:val="24"/>
      <w:szCs w:val="24"/>
    </w:rPr>
  </w:style>
  <w:style w:type="paragraph" w:customStyle="1" w:styleId="261">
    <w:name w:val="gf正文1"/>
    <w:basedOn w:val="1"/>
    <w:link w:val="260"/>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62">
    <w:name w:val="Char Char15"/>
    <w:autoRedefine/>
    <w:qFormat/>
    <w:uiPriority w:val="6"/>
    <w:rPr>
      <w:rFonts w:ascii="宋体" w:hAnsi="宋体"/>
      <w:kern w:val="1"/>
      <w:sz w:val="21"/>
    </w:rPr>
  </w:style>
  <w:style w:type="character" w:customStyle="1" w:styleId="263">
    <w:name w:val="正文缩进 Char3"/>
    <w:autoRedefine/>
    <w:qFormat/>
    <w:uiPriority w:val="0"/>
    <w:rPr>
      <w:rFonts w:ascii="宋体" w:eastAsia="宋体"/>
      <w:snapToGrid w:val="0"/>
      <w:color w:val="000000"/>
      <w:kern w:val="28"/>
      <w:sz w:val="28"/>
      <w:lang w:val="en-US" w:eastAsia="zh-CN" w:bidi="ar-SA"/>
    </w:rPr>
  </w:style>
  <w:style w:type="character" w:customStyle="1" w:styleId="264">
    <w:name w:val="列出段落 Char1"/>
    <w:link w:val="265"/>
    <w:autoRedefine/>
    <w:qFormat/>
    <w:uiPriority w:val="0"/>
    <w:rPr>
      <w:rFonts w:ascii="Calibri" w:hAnsi="Calibri"/>
      <w:sz w:val="24"/>
      <w:lang w:eastAsia="en-US"/>
    </w:rPr>
  </w:style>
  <w:style w:type="paragraph" w:customStyle="1" w:styleId="265">
    <w:name w:val="列表1"/>
    <w:basedOn w:val="1"/>
    <w:next w:val="88"/>
    <w:link w:val="264"/>
    <w:autoRedefine/>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66">
    <w:name w:val="Char Char8"/>
    <w:autoRedefine/>
    <w:qFormat/>
    <w:uiPriority w:val="0"/>
    <w:rPr>
      <w:rFonts w:eastAsia="宋体"/>
      <w:b/>
      <w:sz w:val="24"/>
      <w:lang w:val="en-GB" w:eastAsia="zh-CN"/>
    </w:rPr>
  </w:style>
  <w:style w:type="character" w:customStyle="1" w:styleId="267">
    <w:name w:val="Normal Indent Char Char"/>
    <w:autoRedefine/>
    <w:qFormat/>
    <w:uiPriority w:val="0"/>
    <w:rPr>
      <w:rFonts w:eastAsia="宋体"/>
      <w:kern w:val="2"/>
      <w:sz w:val="21"/>
      <w:lang w:val="en-US" w:eastAsia="zh-CN" w:bidi="ar-SA"/>
    </w:rPr>
  </w:style>
  <w:style w:type="character" w:customStyle="1" w:styleId="268">
    <w:name w:val="列表段落 字符"/>
    <w:autoRedefine/>
    <w:qFormat/>
    <w:uiPriority w:val="99"/>
  </w:style>
  <w:style w:type="character" w:customStyle="1" w:styleId="269">
    <w:name w:val="Ò³Ã¼ Char Char1"/>
    <w:autoRedefine/>
    <w:qFormat/>
    <w:uiPriority w:val="0"/>
    <w:rPr>
      <w:rFonts w:eastAsia="宋体"/>
      <w:kern w:val="2"/>
      <w:sz w:val="18"/>
      <w:szCs w:val="18"/>
      <w:lang w:val="en-US" w:eastAsia="zh-CN" w:bidi="ar-SA"/>
    </w:rPr>
  </w:style>
  <w:style w:type="character" w:customStyle="1" w:styleId="270">
    <w:name w:val="方案正文 Char"/>
    <w:autoRedefine/>
    <w:qFormat/>
    <w:uiPriority w:val="0"/>
    <w:rPr>
      <w:rFonts w:ascii="仿宋_GB2312" w:eastAsia="仿宋_GB2312"/>
      <w:b/>
      <w:color w:val="000000"/>
      <w:kern w:val="2"/>
      <w:sz w:val="24"/>
      <w:lang w:val="en-US" w:eastAsia="zh-CN" w:bidi="ar-SA"/>
    </w:rPr>
  </w:style>
  <w:style w:type="character" w:customStyle="1" w:styleId="271">
    <w:name w:val="Char Char30"/>
    <w:autoRedefine/>
    <w:qFormat/>
    <w:uiPriority w:val="6"/>
    <w:rPr>
      <w:rFonts w:ascii="Arial" w:hAnsi="Arial" w:eastAsia="黑体"/>
      <w:kern w:val="1"/>
      <w:sz w:val="21"/>
      <w:szCs w:val="21"/>
    </w:rPr>
  </w:style>
  <w:style w:type="character" w:customStyle="1" w:styleId="272">
    <w:name w:val="正文文本缩进 字符1"/>
    <w:link w:val="26"/>
    <w:autoRedefine/>
    <w:qFormat/>
    <w:uiPriority w:val="0"/>
    <w:rPr>
      <w:rFonts w:ascii="宋体" w:hAnsi="宋体"/>
      <w:kern w:val="2"/>
      <w:sz w:val="24"/>
      <w:szCs w:val="24"/>
    </w:rPr>
  </w:style>
  <w:style w:type="character" w:customStyle="1" w:styleId="273">
    <w:name w:val="font01"/>
    <w:autoRedefine/>
    <w:qFormat/>
    <w:uiPriority w:val="0"/>
    <w:rPr>
      <w:rFonts w:hint="eastAsia" w:ascii="微软雅黑" w:hAnsi="微软雅黑" w:eastAsia="微软雅黑" w:cs="微软雅黑"/>
      <w:color w:val="000000"/>
      <w:sz w:val="20"/>
      <w:szCs w:val="20"/>
      <w:u w:val="none"/>
    </w:rPr>
  </w:style>
  <w:style w:type="character" w:customStyle="1" w:styleId="274">
    <w:name w:val="Char Char20"/>
    <w:autoRedefine/>
    <w:qFormat/>
    <w:uiPriority w:val="6"/>
    <w:rPr>
      <w:kern w:val="1"/>
      <w:sz w:val="24"/>
    </w:rPr>
  </w:style>
  <w:style w:type="character" w:customStyle="1" w:styleId="275">
    <w:name w:val="tw4winExternal"/>
    <w:autoRedefine/>
    <w:qFormat/>
    <w:uiPriority w:val="0"/>
    <w:rPr>
      <w:rFonts w:ascii="Courier New" w:hAnsi="Courier New" w:cs="Courier New"/>
      <w:color w:val="808080"/>
      <w:lang w:val="en-US" w:eastAsia="zh-CN"/>
    </w:rPr>
  </w:style>
  <w:style w:type="character" w:customStyle="1" w:styleId="276">
    <w:name w:val="标题 4 Char1"/>
    <w:autoRedefine/>
    <w:qFormat/>
    <w:uiPriority w:val="9"/>
    <w:rPr>
      <w:rFonts w:ascii="Cambria" w:hAnsi="Cambria" w:eastAsia="宋体" w:cs="Times New Roman"/>
      <w:b/>
      <w:bCs/>
      <w:kern w:val="2"/>
      <w:sz w:val="28"/>
      <w:szCs w:val="28"/>
    </w:rPr>
  </w:style>
  <w:style w:type="character" w:customStyle="1" w:styleId="277">
    <w:name w:val="批注文字 Char2"/>
    <w:autoRedefine/>
    <w:qFormat/>
    <w:uiPriority w:val="99"/>
    <w:rPr>
      <w:rFonts w:ascii="Times New Roman" w:hAnsi="Times New Roman" w:eastAsia="宋体" w:cs="Times New Roman"/>
      <w:snapToGrid w:val="0"/>
      <w:kern w:val="0"/>
      <w:szCs w:val="24"/>
    </w:rPr>
  </w:style>
  <w:style w:type="character" w:customStyle="1" w:styleId="278">
    <w:name w:val="正文文本 2 Char"/>
    <w:autoRedefine/>
    <w:qFormat/>
    <w:uiPriority w:val="0"/>
    <w:rPr>
      <w:rFonts w:eastAsia="宋体"/>
      <w:kern w:val="2"/>
      <w:sz w:val="21"/>
      <w:szCs w:val="24"/>
      <w:lang w:val="en-US" w:eastAsia="zh-CN" w:bidi="ar-SA"/>
    </w:rPr>
  </w:style>
  <w:style w:type="character" w:customStyle="1" w:styleId="279">
    <w:name w:val="Ò³Ã¼ Char Char"/>
    <w:autoRedefine/>
    <w:qFormat/>
    <w:uiPriority w:val="0"/>
    <w:rPr>
      <w:rFonts w:eastAsia="宋体"/>
      <w:kern w:val="2"/>
      <w:sz w:val="18"/>
      <w:lang w:val="en-US" w:eastAsia="zh-CN" w:bidi="ar-SA"/>
    </w:rPr>
  </w:style>
  <w:style w:type="character" w:customStyle="1" w:styleId="280">
    <w:name w:val="message1"/>
    <w:autoRedefine/>
    <w:qFormat/>
    <w:uiPriority w:val="0"/>
    <w:rPr>
      <w:rFonts w:hint="default" w:ascii="Tahoma" w:hAnsi="Tahoma" w:cs="Tahoma"/>
      <w:sz w:val="18"/>
      <w:szCs w:val="18"/>
    </w:rPr>
  </w:style>
  <w:style w:type="character" w:customStyle="1" w:styleId="281">
    <w:name w:val="Char Char23"/>
    <w:autoRedefine/>
    <w:qFormat/>
    <w:uiPriority w:val="6"/>
    <w:rPr>
      <w:color w:val="0000FF"/>
      <w:sz w:val="21"/>
    </w:rPr>
  </w:style>
  <w:style w:type="character" w:customStyle="1" w:styleId="282">
    <w:name w:val="批注框文本 字符"/>
    <w:autoRedefine/>
    <w:qFormat/>
    <w:uiPriority w:val="0"/>
    <w:rPr>
      <w:rFonts w:ascii="Arial" w:hAnsi="Arial" w:eastAsia="黑体" w:cs="Arial"/>
      <w:snapToGrid w:val="0"/>
      <w:kern w:val="0"/>
      <w:sz w:val="18"/>
      <w:szCs w:val="18"/>
    </w:rPr>
  </w:style>
  <w:style w:type="character" w:customStyle="1" w:styleId="283">
    <w:name w:val="纯文本 Char2"/>
    <w:autoRedefine/>
    <w:semiHidden/>
    <w:qFormat/>
    <w:uiPriority w:val="99"/>
    <w:rPr>
      <w:rFonts w:ascii="宋体" w:hAnsi="Courier New" w:eastAsia="宋体" w:cs="Courier New"/>
    </w:rPr>
  </w:style>
  <w:style w:type="character" w:customStyle="1" w:styleId="284">
    <w:name w:val="Char Char25"/>
    <w:autoRedefine/>
    <w:qFormat/>
    <w:uiPriority w:val="6"/>
    <w:rPr>
      <w:rFonts w:ascii="宋体" w:hAnsi="宋体"/>
      <w:kern w:val="1"/>
      <w:sz w:val="24"/>
      <w:lang w:val="zh-CN"/>
    </w:rPr>
  </w:style>
  <w:style w:type="character" w:customStyle="1" w:styleId="285">
    <w:name w:val="Char Char411"/>
    <w:autoRedefine/>
    <w:qFormat/>
    <w:uiPriority w:val="0"/>
    <w:rPr>
      <w:rFonts w:eastAsia="宋体"/>
      <w:b/>
      <w:sz w:val="24"/>
      <w:lang w:val="en-GB" w:eastAsia="zh-CN" w:bidi="ar-SA"/>
    </w:rPr>
  </w:style>
  <w:style w:type="character" w:customStyle="1" w:styleId="286">
    <w:name w:val="Heading 7 Char"/>
    <w:autoRedefine/>
    <w:qFormat/>
    <w:locked/>
    <w:uiPriority w:val="0"/>
    <w:rPr>
      <w:rFonts w:ascii="宋体" w:hAnsi="宋体" w:eastAsia="宋体"/>
      <w:b/>
      <w:bCs/>
      <w:kern w:val="2"/>
      <w:sz w:val="24"/>
      <w:szCs w:val="24"/>
      <w:lang w:val="en-US" w:eastAsia="zh-CN" w:bidi="ar-SA"/>
    </w:rPr>
  </w:style>
  <w:style w:type="character" w:customStyle="1" w:styleId="287">
    <w:name w:val="此正文 Char"/>
    <w:link w:val="288"/>
    <w:autoRedefine/>
    <w:qFormat/>
    <w:uiPriority w:val="0"/>
    <w:rPr>
      <w:kern w:val="2"/>
      <w:sz w:val="24"/>
      <w:szCs w:val="24"/>
    </w:rPr>
  </w:style>
  <w:style w:type="paragraph" w:customStyle="1" w:styleId="288">
    <w:name w:val="此正文"/>
    <w:basedOn w:val="1"/>
    <w:link w:val="287"/>
    <w:autoRedefine/>
    <w:qFormat/>
    <w:uiPriority w:val="0"/>
    <w:pPr>
      <w:adjustRightInd/>
      <w:spacing w:line="360" w:lineRule="auto"/>
      <w:ind w:firstLine="200" w:firstLineChars="200"/>
    </w:pPr>
    <w:rPr>
      <w:sz w:val="24"/>
    </w:rPr>
  </w:style>
  <w:style w:type="character" w:customStyle="1" w:styleId="289">
    <w:name w:val="Char Char2"/>
    <w:autoRedefine/>
    <w:qFormat/>
    <w:uiPriority w:val="0"/>
    <w:rPr>
      <w:rFonts w:eastAsia="宋体"/>
      <w:b/>
      <w:bCs/>
      <w:kern w:val="2"/>
      <w:sz w:val="21"/>
      <w:szCs w:val="24"/>
      <w:lang w:val="en-US" w:eastAsia="zh-CN" w:bidi="ar-SA"/>
    </w:rPr>
  </w:style>
  <w:style w:type="character" w:customStyle="1" w:styleId="290">
    <w:name w:val="标题 1 字符1"/>
    <w:link w:val="2"/>
    <w:autoRedefine/>
    <w:qFormat/>
    <w:uiPriority w:val="9"/>
    <w:rPr>
      <w:b/>
      <w:bCs/>
      <w:kern w:val="44"/>
      <w:sz w:val="44"/>
      <w:szCs w:val="44"/>
    </w:rPr>
  </w:style>
  <w:style w:type="character" w:customStyle="1" w:styleId="291">
    <w:name w:val="Footer-Even Char1"/>
    <w:autoRedefine/>
    <w:qFormat/>
    <w:uiPriority w:val="0"/>
    <w:rPr>
      <w:rFonts w:eastAsia="宋体"/>
      <w:kern w:val="2"/>
      <w:sz w:val="18"/>
      <w:szCs w:val="18"/>
      <w:lang w:val="en-US" w:eastAsia="zh-CN" w:bidi="ar-SA"/>
    </w:rPr>
  </w:style>
  <w:style w:type="character" w:customStyle="1" w:styleId="292">
    <w:name w:val="Char Char29"/>
    <w:autoRedefine/>
    <w:qFormat/>
    <w:uiPriority w:val="6"/>
    <w:rPr>
      <w:rFonts w:ascii="Arial" w:hAnsi="Arial" w:eastAsia="微软雅黑"/>
      <w:b/>
      <w:kern w:val="1"/>
      <w:sz w:val="44"/>
      <w:szCs w:val="32"/>
      <w:lang w:val="en-US" w:eastAsia="zh-CN" w:bidi="ar-SA"/>
    </w:rPr>
  </w:style>
  <w:style w:type="character" w:customStyle="1" w:styleId="293">
    <w:name w:val="标题 字符"/>
    <w:link w:val="60"/>
    <w:autoRedefine/>
    <w:qFormat/>
    <w:uiPriority w:val="10"/>
    <w:rPr>
      <w:b/>
      <w:sz w:val="24"/>
      <w:lang w:val="en-GB"/>
    </w:rPr>
  </w:style>
  <w:style w:type="character" w:customStyle="1" w:styleId="294">
    <w:name w:val="font81"/>
    <w:basedOn w:val="71"/>
    <w:autoRedefine/>
    <w:qFormat/>
    <w:uiPriority w:val="0"/>
    <w:rPr>
      <w:rFonts w:ascii="微软雅黑" w:hAnsi="微软雅黑" w:eastAsia="微软雅黑" w:cs="微软雅黑"/>
      <w:color w:val="000000"/>
      <w:sz w:val="20"/>
      <w:szCs w:val="20"/>
      <w:u w:val="none"/>
    </w:rPr>
  </w:style>
  <w:style w:type="character" w:customStyle="1" w:styleId="295">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6">
    <w:name w:val="t21"/>
    <w:autoRedefine/>
    <w:qFormat/>
    <w:uiPriority w:val="0"/>
    <w:rPr>
      <w:rFonts w:ascii="仿宋_GB2312" w:eastAsia="微软雅黑"/>
      <w:b/>
      <w:kern w:val="2"/>
      <w:sz w:val="23"/>
      <w:szCs w:val="23"/>
      <w:lang w:val="en-US" w:eastAsia="zh-CN" w:bidi="ar-SA"/>
    </w:rPr>
  </w:style>
  <w:style w:type="character" w:customStyle="1" w:styleId="297">
    <w:name w:val="样式8 Char"/>
    <w:autoRedefine/>
    <w:qFormat/>
    <w:uiPriority w:val="0"/>
    <w:rPr>
      <w:rFonts w:ascii="仿宋_GB2312" w:hAnsi="宋体" w:eastAsia="仿宋_GB2312"/>
      <w:b/>
      <w:bCs/>
      <w:kern w:val="2"/>
      <w:sz w:val="24"/>
      <w:szCs w:val="24"/>
    </w:rPr>
  </w:style>
  <w:style w:type="character" w:customStyle="1" w:styleId="298">
    <w:name w:val="表格 Char Char"/>
    <w:autoRedefine/>
    <w:qFormat/>
    <w:uiPriority w:val="0"/>
    <w:rPr>
      <w:rFonts w:ascii="宋体" w:hAnsi="宋体" w:eastAsia="宋体"/>
      <w:lang w:bidi="ar-SA"/>
    </w:rPr>
  </w:style>
  <w:style w:type="character" w:customStyle="1" w:styleId="299">
    <w:name w:val="正文文本 字符1"/>
    <w:autoRedefine/>
    <w:qFormat/>
    <w:uiPriority w:val="0"/>
    <w:rPr>
      <w:rFonts w:ascii="Calibri" w:hAnsi="Calibri" w:eastAsia="黑体" w:cs="Arial"/>
      <w:snapToGrid w:val="0"/>
      <w:kern w:val="2"/>
      <w:sz w:val="28"/>
      <w:szCs w:val="21"/>
    </w:rPr>
  </w:style>
  <w:style w:type="character" w:customStyle="1" w:styleId="300">
    <w:name w:val="标题 5 字符"/>
    <w:link w:val="8"/>
    <w:autoRedefine/>
    <w:qFormat/>
    <w:uiPriority w:val="9"/>
    <w:rPr>
      <w:b/>
      <w:bCs/>
      <w:kern w:val="2"/>
      <w:sz w:val="28"/>
      <w:szCs w:val="28"/>
    </w:rPr>
  </w:style>
  <w:style w:type="character" w:customStyle="1" w:styleId="301">
    <w:name w:val="标题 6 Char1"/>
    <w:autoRedefine/>
    <w:qFormat/>
    <w:uiPriority w:val="0"/>
    <w:rPr>
      <w:rFonts w:ascii="Arial" w:hAnsi="Arial" w:eastAsia="黑体" w:cs="Times New Roman"/>
      <w:b/>
      <w:sz w:val="24"/>
      <w:szCs w:val="20"/>
      <w:lang w:bidi="ar-SA"/>
    </w:rPr>
  </w:style>
  <w:style w:type="character" w:customStyle="1" w:styleId="302">
    <w:name w:val="带编号样式 Char"/>
    <w:autoRedefine/>
    <w:qFormat/>
    <w:uiPriority w:val="0"/>
    <w:rPr>
      <w:rFonts w:ascii="仿宋_GB2312" w:eastAsia="仿宋_GB2312"/>
      <w:color w:val="000000"/>
      <w:sz w:val="24"/>
      <w:lang w:bidi="ar-SA"/>
    </w:rPr>
  </w:style>
  <w:style w:type="character" w:customStyle="1" w:styleId="303">
    <w:name w:val="unnamed31"/>
    <w:autoRedefine/>
    <w:qFormat/>
    <w:uiPriority w:val="0"/>
    <w:rPr>
      <w:rFonts w:ascii="Tahoma" w:hAnsi="Tahoma" w:eastAsia="宋体"/>
      <w:b/>
      <w:kern w:val="2"/>
      <w:sz w:val="24"/>
      <w:szCs w:val="32"/>
      <w:u w:val="none"/>
      <w:lang w:val="en-US" w:eastAsia="zh-CN" w:bidi="ar-SA"/>
    </w:rPr>
  </w:style>
  <w:style w:type="character" w:customStyle="1" w:styleId="304">
    <w:name w:val="正文首行缩进 Char Char Char Char Char Char1"/>
    <w:autoRedefine/>
    <w:qFormat/>
    <w:uiPriority w:val="0"/>
    <w:rPr>
      <w:rFonts w:ascii="宋体" w:eastAsia="宋体"/>
      <w:kern w:val="2"/>
      <w:sz w:val="24"/>
      <w:szCs w:val="24"/>
      <w:lang w:val="zh-CN" w:bidi="ar-SA"/>
    </w:rPr>
  </w:style>
  <w:style w:type="character" w:customStyle="1" w:styleId="305">
    <w:name w:val="称呼 字符"/>
    <w:link w:val="23"/>
    <w:autoRedefine/>
    <w:qFormat/>
    <w:uiPriority w:val="0"/>
    <w:rPr>
      <w:rFonts w:ascii="仿宋_GB2312" w:eastAsia="仿宋_GB2312"/>
      <w:kern w:val="2"/>
      <w:sz w:val="28"/>
    </w:rPr>
  </w:style>
  <w:style w:type="character" w:customStyle="1" w:styleId="306">
    <w:name w:val="文本正文 Char Char"/>
    <w:autoRedefine/>
    <w:qFormat/>
    <w:locked/>
    <w:uiPriority w:val="0"/>
    <w:rPr>
      <w:sz w:val="24"/>
      <w:lang w:bidi="ar-SA"/>
    </w:rPr>
  </w:style>
  <w:style w:type="character" w:customStyle="1" w:styleId="307">
    <w:name w:val="正文缩进 字符"/>
    <w:autoRedefine/>
    <w:qFormat/>
    <w:uiPriority w:val="0"/>
    <w:rPr>
      <w:rFonts w:ascii="宋体" w:eastAsia="宋体"/>
      <w:snapToGrid w:val="0"/>
      <w:color w:val="000000"/>
      <w:kern w:val="28"/>
      <w:sz w:val="28"/>
      <w:lang w:val="en-US" w:eastAsia="zh-CN" w:bidi="ar-SA"/>
    </w:rPr>
  </w:style>
  <w:style w:type="character" w:customStyle="1" w:styleId="308">
    <w:name w:val="HTML 预设格式 字符"/>
    <w:link w:val="58"/>
    <w:autoRedefine/>
    <w:qFormat/>
    <w:uiPriority w:val="0"/>
    <w:rPr>
      <w:rFonts w:ascii="黑体" w:hAnsi="Courier New" w:eastAsia="黑体"/>
    </w:rPr>
  </w:style>
  <w:style w:type="character" w:customStyle="1" w:styleId="309">
    <w:name w:val="正文文本 2 字符1"/>
    <w:link w:val="57"/>
    <w:autoRedefine/>
    <w:qFormat/>
    <w:uiPriority w:val="0"/>
    <w:rPr>
      <w:kern w:val="2"/>
      <w:sz w:val="21"/>
      <w:szCs w:val="24"/>
    </w:rPr>
  </w:style>
  <w:style w:type="character" w:customStyle="1" w:styleId="310">
    <w:name w:val="样式 样式 标题 4h4H4Fab-4T5Ref Heading 1rh1Heading sqlsect 1.2.3.... +... Char"/>
    <w:link w:val="311"/>
    <w:autoRedefine/>
    <w:qFormat/>
    <w:uiPriority w:val="0"/>
    <w:rPr>
      <w:rFonts w:ascii="微软雅黑" w:hAnsi="微软雅黑" w:eastAsia="微软雅黑"/>
      <w:b/>
      <w:bCs/>
      <w:kern w:val="2"/>
      <w:sz w:val="24"/>
      <w:szCs w:val="28"/>
    </w:rPr>
  </w:style>
  <w:style w:type="paragraph" w:customStyle="1" w:styleId="311">
    <w:name w:val="样式 样式 标题 4h4H4Fab-4T5Ref Heading 1rh1Heading sqlsect 1.2.3.... +..."/>
    <w:basedOn w:val="312"/>
    <w:link w:val="310"/>
    <w:autoRedefine/>
    <w:qFormat/>
    <w:uiPriority w:val="0"/>
    <w:pPr>
      <w:tabs>
        <w:tab w:val="left" w:pos="2356"/>
      </w:tabs>
    </w:pPr>
  </w:style>
  <w:style w:type="paragraph" w:customStyle="1" w:styleId="312">
    <w:name w:val="样式 标题 4h4H4Fab-4T5Ref Heading 1rh1Heading sqlsect 1.2.3...."/>
    <w:basedOn w:val="7"/>
    <w:link w:val="420"/>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13">
    <w:name w:val="正文非缩进 Char"/>
    <w:autoRedefine/>
    <w:qFormat/>
    <w:uiPriority w:val="0"/>
    <w:rPr>
      <w:rFonts w:ascii="宋体" w:eastAsia="宋体"/>
      <w:snapToGrid w:val="0"/>
      <w:color w:val="000000"/>
      <w:kern w:val="28"/>
      <w:sz w:val="28"/>
      <w:lang w:val="en-US" w:eastAsia="zh-CN" w:bidi="ar-SA"/>
    </w:rPr>
  </w:style>
  <w:style w:type="character" w:customStyle="1" w:styleId="314">
    <w:name w:val="标题 7 字符"/>
    <w:link w:val="10"/>
    <w:autoRedefine/>
    <w:qFormat/>
    <w:uiPriority w:val="0"/>
    <w:rPr>
      <w:b/>
      <w:bCs/>
      <w:kern w:val="2"/>
      <w:sz w:val="24"/>
      <w:szCs w:val="24"/>
    </w:rPr>
  </w:style>
  <w:style w:type="character" w:customStyle="1" w:styleId="315">
    <w:name w:val="正文文本缩进 2 字符"/>
    <w:link w:val="38"/>
    <w:autoRedefine/>
    <w:qFormat/>
    <w:uiPriority w:val="0"/>
    <w:rPr>
      <w:rFonts w:ascii="宋体"/>
      <w:sz w:val="28"/>
    </w:rPr>
  </w:style>
  <w:style w:type="character" w:customStyle="1" w:styleId="316">
    <w:name w:val="Char Char5"/>
    <w:autoRedefine/>
    <w:qFormat/>
    <w:uiPriority w:val="0"/>
    <w:rPr>
      <w:rFonts w:ascii="宋体" w:hAnsi="Courier New" w:eastAsia="宋体"/>
      <w:kern w:val="2"/>
      <w:sz w:val="21"/>
      <w:lang w:val="en-US" w:eastAsia="zh-CN"/>
    </w:rPr>
  </w:style>
  <w:style w:type="character" w:customStyle="1" w:styleId="317">
    <w:name w:val="脚注文本 字符"/>
    <w:link w:val="52"/>
    <w:autoRedefine/>
    <w:qFormat/>
    <w:uiPriority w:val="0"/>
    <w:rPr>
      <w:color w:val="0000FF"/>
      <w:sz w:val="21"/>
    </w:rPr>
  </w:style>
  <w:style w:type="character" w:customStyle="1" w:styleId="318">
    <w:name w:val="称呼 Char1"/>
    <w:autoRedefine/>
    <w:qFormat/>
    <w:uiPriority w:val="0"/>
    <w:rPr>
      <w:rFonts w:ascii="Times New Roman" w:hAnsi="Times New Roman" w:eastAsia="宋体" w:cs="Times New Roman"/>
      <w:szCs w:val="24"/>
    </w:rPr>
  </w:style>
  <w:style w:type="character" w:customStyle="1" w:styleId="319">
    <w:name w:val="正文1 Char"/>
    <w:autoRedefine/>
    <w:qFormat/>
    <w:uiPriority w:val="0"/>
    <w:rPr>
      <w:rFonts w:ascii="宋体" w:eastAsia="宋体"/>
      <w:snapToGrid w:val="0"/>
      <w:color w:val="000000"/>
      <w:kern w:val="28"/>
      <w:sz w:val="28"/>
      <w:lang w:val="en-US" w:eastAsia="zh-CN" w:bidi="ar-SA"/>
    </w:rPr>
  </w:style>
  <w:style w:type="character" w:customStyle="1" w:styleId="320">
    <w:name w:val="正文缩进 Char1"/>
    <w:autoRedefine/>
    <w:qFormat/>
    <w:uiPriority w:val="0"/>
    <w:rPr>
      <w:rFonts w:ascii="宋体" w:eastAsia="宋体"/>
      <w:snapToGrid w:val="0"/>
      <w:color w:val="000000"/>
      <w:kern w:val="28"/>
      <w:sz w:val="28"/>
      <w:lang w:val="en-US" w:eastAsia="zh-CN" w:bidi="ar-SA"/>
    </w:rPr>
  </w:style>
  <w:style w:type="character" w:customStyle="1" w:styleId="321">
    <w:name w:val="font21"/>
    <w:autoRedefine/>
    <w:qFormat/>
    <w:uiPriority w:val="0"/>
    <w:rPr>
      <w:rFonts w:hint="eastAsia" w:ascii="宋体" w:hAnsi="宋体" w:eastAsia="宋体"/>
      <w:kern w:val="2"/>
      <w:sz w:val="28"/>
      <w:szCs w:val="28"/>
      <w:lang w:val="en-US" w:eastAsia="zh-CN" w:bidi="ar-SA"/>
    </w:rPr>
  </w:style>
  <w:style w:type="character" w:customStyle="1" w:styleId="322">
    <w:name w:val="Char Char26"/>
    <w:autoRedefine/>
    <w:qFormat/>
    <w:uiPriority w:val="6"/>
    <w:rPr>
      <w:kern w:val="1"/>
      <w:sz w:val="21"/>
      <w:szCs w:val="24"/>
    </w:rPr>
  </w:style>
  <w:style w:type="character" w:customStyle="1" w:styleId="323">
    <w:name w:val="Item List Char"/>
    <w:link w:val="324"/>
    <w:autoRedefine/>
    <w:qFormat/>
    <w:uiPriority w:val="0"/>
    <w:rPr>
      <w:rFonts w:ascii="Arial"/>
      <w:bCs/>
      <w:sz w:val="21"/>
      <w:szCs w:val="21"/>
      <w:lang w:val="en-US" w:eastAsia="zh-CN" w:bidi="ar-SA"/>
    </w:rPr>
  </w:style>
  <w:style w:type="paragraph" w:customStyle="1" w:styleId="324">
    <w:name w:val="Item List"/>
    <w:link w:val="323"/>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5">
    <w:name w:val="批注框文本 Char1"/>
    <w:autoRedefine/>
    <w:qFormat/>
    <w:uiPriority w:val="0"/>
    <w:rPr>
      <w:rFonts w:ascii="Times New Roman" w:hAnsi="Times New Roman" w:eastAsia="宋体" w:cs="Times New Roman"/>
      <w:sz w:val="18"/>
      <w:szCs w:val="18"/>
    </w:rPr>
  </w:style>
  <w:style w:type="character" w:customStyle="1" w:styleId="326">
    <w:name w:val="纯文本 Char1"/>
    <w:link w:val="327"/>
    <w:autoRedefine/>
    <w:qFormat/>
    <w:uiPriority w:val="0"/>
    <w:rPr>
      <w:rFonts w:ascii="宋体" w:hAnsi="Courier New"/>
    </w:rPr>
  </w:style>
  <w:style w:type="paragraph" w:customStyle="1" w:styleId="327">
    <w:name w:val="纯文本1"/>
    <w:basedOn w:val="1"/>
    <w:link w:val="326"/>
    <w:autoRedefine/>
    <w:qFormat/>
    <w:uiPriority w:val="0"/>
    <w:pPr>
      <w:adjustRightInd/>
    </w:pPr>
    <w:rPr>
      <w:rFonts w:ascii="宋体" w:hAnsi="Courier New"/>
      <w:kern w:val="0"/>
      <w:sz w:val="20"/>
      <w:szCs w:val="20"/>
    </w:rPr>
  </w:style>
  <w:style w:type="character" w:customStyle="1" w:styleId="328">
    <w:name w:val="正文文本首行缩进 字符"/>
    <w:link w:val="62"/>
    <w:autoRedefine/>
    <w:qFormat/>
    <w:uiPriority w:val="0"/>
    <w:rPr>
      <w:rFonts w:ascii="宋体"/>
      <w:kern w:val="2"/>
      <w:sz w:val="24"/>
      <w:lang w:val="zh-CN"/>
    </w:rPr>
  </w:style>
  <w:style w:type="character" w:customStyle="1" w:styleId="329">
    <w:name w:val="h3 Char"/>
    <w:autoRedefine/>
    <w:qFormat/>
    <w:uiPriority w:val="0"/>
    <w:rPr>
      <w:rFonts w:eastAsia="宋体"/>
      <w:b/>
      <w:kern w:val="2"/>
      <w:sz w:val="32"/>
      <w:lang w:val="en-US" w:eastAsia="zh-CN" w:bidi="ar-SA"/>
    </w:rPr>
  </w:style>
  <w:style w:type="character" w:customStyle="1" w:styleId="330">
    <w:name w:val="dandyren_title1"/>
    <w:autoRedefine/>
    <w:qFormat/>
    <w:uiPriority w:val="0"/>
    <w:rPr>
      <w:b/>
      <w:bCs/>
      <w:color w:val="FF6633"/>
      <w:sz w:val="18"/>
      <w:szCs w:val="18"/>
    </w:rPr>
  </w:style>
  <w:style w:type="character" w:customStyle="1" w:styleId="331">
    <w:name w:val="Char Char31"/>
    <w:autoRedefine/>
    <w:qFormat/>
    <w:uiPriority w:val="6"/>
    <w:rPr>
      <w:rFonts w:ascii="Arial" w:hAnsi="Arial" w:eastAsia="黑体"/>
      <w:kern w:val="1"/>
      <w:sz w:val="24"/>
      <w:szCs w:val="24"/>
    </w:rPr>
  </w:style>
  <w:style w:type="character" w:customStyle="1" w:styleId="332">
    <w:name w:val="h Char1"/>
    <w:autoRedefine/>
    <w:qFormat/>
    <w:uiPriority w:val="0"/>
    <w:rPr>
      <w:sz w:val="18"/>
      <w:szCs w:val="18"/>
    </w:rPr>
  </w:style>
  <w:style w:type="character" w:customStyle="1" w:styleId="333">
    <w:name w:val="solutionfonts"/>
    <w:autoRedefine/>
    <w:qFormat/>
    <w:uiPriority w:val="0"/>
  </w:style>
  <w:style w:type="character" w:customStyle="1" w:styleId="334">
    <w:name w:val="标题 4 字符1"/>
    <w:link w:val="7"/>
    <w:autoRedefine/>
    <w:qFormat/>
    <w:uiPriority w:val="9"/>
    <w:rPr>
      <w:rFonts w:ascii="Arial" w:hAnsi="Arial" w:eastAsia="黑体"/>
      <w:b/>
      <w:bCs/>
      <w:kern w:val="2"/>
      <w:sz w:val="28"/>
      <w:szCs w:val="28"/>
      <w:lang w:val="zh-CN"/>
    </w:rPr>
  </w:style>
  <w:style w:type="character" w:customStyle="1" w:styleId="335">
    <w:name w:val="首行缩进 Char"/>
    <w:autoRedefine/>
    <w:qFormat/>
    <w:uiPriority w:val="0"/>
    <w:rPr>
      <w:rFonts w:ascii="宋体" w:eastAsia="宋体"/>
      <w:kern w:val="2"/>
      <w:sz w:val="24"/>
      <w:lang w:val="en-US" w:eastAsia="zh-CN" w:bidi="ar-SA"/>
    </w:rPr>
  </w:style>
  <w:style w:type="character" w:customStyle="1" w:styleId="336">
    <w:name w:val="Char Char52"/>
    <w:autoRedefine/>
    <w:qFormat/>
    <w:uiPriority w:val="0"/>
    <w:rPr>
      <w:rFonts w:ascii="宋体" w:hAnsi="Courier New" w:eastAsia="宋体"/>
      <w:kern w:val="2"/>
      <w:sz w:val="21"/>
      <w:lang w:val="en-US" w:eastAsia="zh-CN"/>
    </w:rPr>
  </w:style>
  <w:style w:type="character" w:customStyle="1" w:styleId="337">
    <w:name w:val="正文文本 3 字符"/>
    <w:link w:val="24"/>
    <w:autoRedefine/>
    <w:qFormat/>
    <w:uiPriority w:val="0"/>
    <w:rPr>
      <w:kern w:val="2"/>
      <w:sz w:val="21"/>
    </w:rPr>
  </w:style>
  <w:style w:type="character" w:customStyle="1" w:styleId="338">
    <w:name w:val="font31"/>
    <w:autoRedefine/>
    <w:qFormat/>
    <w:uiPriority w:val="0"/>
    <w:rPr>
      <w:rFonts w:hint="eastAsia" w:ascii="仿宋" w:hAnsi="仿宋" w:eastAsia="仿宋" w:cs="仿宋"/>
      <w:color w:val="000000"/>
      <w:sz w:val="20"/>
      <w:szCs w:val="20"/>
      <w:u w:val="none"/>
    </w:rPr>
  </w:style>
  <w:style w:type="character" w:customStyle="1" w:styleId="339">
    <w:name w:val="正文说明 Char"/>
    <w:link w:val="340"/>
    <w:autoRedefine/>
    <w:qFormat/>
    <w:uiPriority w:val="0"/>
    <w:rPr>
      <w:sz w:val="24"/>
      <w:szCs w:val="24"/>
    </w:rPr>
  </w:style>
  <w:style w:type="paragraph" w:customStyle="1" w:styleId="340">
    <w:name w:val="正文说明"/>
    <w:basedOn w:val="1"/>
    <w:link w:val="339"/>
    <w:autoRedefine/>
    <w:qFormat/>
    <w:uiPriority w:val="0"/>
    <w:pPr>
      <w:adjustRightInd/>
      <w:spacing w:line="360" w:lineRule="auto"/>
    </w:pPr>
    <w:rPr>
      <w:kern w:val="0"/>
      <w:sz w:val="24"/>
    </w:rPr>
  </w:style>
  <w:style w:type="character" w:customStyle="1" w:styleId="341">
    <w:name w:val="脚注文本 Char1"/>
    <w:autoRedefine/>
    <w:qFormat/>
    <w:uiPriority w:val="0"/>
    <w:rPr>
      <w:rFonts w:ascii="Times New Roman" w:hAnsi="Times New Roman" w:eastAsia="宋体" w:cs="Times New Roman"/>
      <w:sz w:val="18"/>
      <w:szCs w:val="18"/>
    </w:rPr>
  </w:style>
  <w:style w:type="character" w:customStyle="1" w:styleId="342">
    <w:name w:val="Char Char1211"/>
    <w:autoRedefine/>
    <w:qFormat/>
    <w:uiPriority w:val="0"/>
    <w:rPr>
      <w:rFonts w:ascii="仿宋_GB2312" w:eastAsia="仿宋_GB2312"/>
      <w:b/>
      <w:bCs/>
      <w:kern w:val="2"/>
      <w:sz w:val="24"/>
      <w:szCs w:val="24"/>
      <w:lang w:val="zh-CN" w:eastAsia="zh-CN" w:bidi="ar-SA"/>
    </w:rPr>
  </w:style>
  <w:style w:type="character" w:customStyle="1" w:styleId="343">
    <w:name w:val="标题 Char"/>
    <w:autoRedefine/>
    <w:qFormat/>
    <w:uiPriority w:val="0"/>
    <w:rPr>
      <w:rFonts w:eastAsia="宋体"/>
      <w:b/>
      <w:sz w:val="24"/>
      <w:lang w:val="en-GB" w:eastAsia="zh-CN" w:bidi="ar-SA"/>
    </w:rPr>
  </w:style>
  <w:style w:type="character" w:customStyle="1" w:styleId="344">
    <w:name w:val="Char Char35"/>
    <w:autoRedefine/>
    <w:qFormat/>
    <w:uiPriority w:val="6"/>
    <w:rPr>
      <w:rFonts w:ascii="Arial" w:hAnsi="Arial" w:eastAsia="黑体"/>
      <w:b/>
      <w:kern w:val="1"/>
      <w:sz w:val="28"/>
      <w:szCs w:val="28"/>
      <w:lang w:val="zh-CN"/>
    </w:rPr>
  </w:style>
  <w:style w:type="character" w:customStyle="1" w:styleId="345">
    <w:name w:val="纯文本 Char Char Char"/>
    <w:autoRedefine/>
    <w:qFormat/>
    <w:uiPriority w:val="0"/>
    <w:rPr>
      <w:rFonts w:ascii="宋体" w:hAnsi="Courier New" w:eastAsia="宋体"/>
      <w:kern w:val="2"/>
      <w:sz w:val="21"/>
      <w:lang w:val="en-US" w:eastAsia="zh-CN" w:bidi="ar-SA"/>
    </w:rPr>
  </w:style>
  <w:style w:type="character" w:customStyle="1" w:styleId="346">
    <w:name w:val="Table Text Char"/>
    <w:link w:val="347"/>
    <w:autoRedefine/>
    <w:qFormat/>
    <w:uiPriority w:val="0"/>
    <w:rPr>
      <w:sz w:val="24"/>
      <w:szCs w:val="24"/>
    </w:rPr>
  </w:style>
  <w:style w:type="paragraph" w:customStyle="1" w:styleId="347">
    <w:name w:val="Table Text"/>
    <w:basedOn w:val="1"/>
    <w:link w:val="346"/>
    <w:autoRedefine/>
    <w:qFormat/>
    <w:uiPriority w:val="0"/>
    <w:pPr>
      <w:widowControl/>
      <w:spacing w:before="60" w:after="60"/>
      <w:jc w:val="left"/>
    </w:pPr>
    <w:rPr>
      <w:kern w:val="0"/>
      <w:sz w:val="24"/>
    </w:rPr>
  </w:style>
  <w:style w:type="character" w:customStyle="1" w:styleId="348">
    <w:name w:val="正文1 Char1"/>
    <w:autoRedefine/>
    <w:qFormat/>
    <w:uiPriority w:val="0"/>
    <w:rPr>
      <w:rFonts w:ascii="仿宋_GB2312" w:hAnsi="Courier New" w:eastAsia="仿宋_GB2312"/>
      <w:kern w:val="28"/>
      <w:sz w:val="24"/>
      <w:szCs w:val="24"/>
      <w:lang w:val="en-US" w:eastAsia="zh-CN"/>
    </w:rPr>
  </w:style>
  <w:style w:type="character" w:customStyle="1" w:styleId="349">
    <w:name w:val="页脚 Char1"/>
    <w:autoRedefine/>
    <w:qFormat/>
    <w:uiPriority w:val="0"/>
    <w:rPr>
      <w:rFonts w:eastAsia="宋体"/>
      <w:kern w:val="2"/>
      <w:sz w:val="18"/>
      <w:szCs w:val="18"/>
      <w:lang w:val="en-US" w:eastAsia="zh-CN" w:bidi="ar-SA"/>
    </w:rPr>
  </w:style>
  <w:style w:type="character" w:customStyle="1" w:styleId="350">
    <w:name w:val="Bold"/>
    <w:autoRedefine/>
    <w:qFormat/>
    <w:uiPriority w:val="0"/>
    <w:rPr>
      <w:rFonts w:ascii="Arial" w:hAnsi="Arial" w:eastAsia="黑体" w:cs="Times New Roman"/>
      <w:b/>
      <w:kern w:val="2"/>
      <w:sz w:val="32"/>
      <w:szCs w:val="32"/>
      <w:lang w:val="en-US" w:eastAsia="zh-CN" w:bidi="ar-SA"/>
    </w:rPr>
  </w:style>
  <w:style w:type="character" w:customStyle="1" w:styleId="351">
    <w:name w:val="批注文字 字符1"/>
    <w:link w:val="22"/>
    <w:autoRedefine/>
    <w:qFormat/>
    <w:uiPriority w:val="0"/>
    <w:rPr>
      <w:kern w:val="2"/>
      <w:sz w:val="21"/>
      <w:szCs w:val="24"/>
    </w:rPr>
  </w:style>
  <w:style w:type="character" w:customStyle="1" w:styleId="352">
    <w:name w:val="签名 字符"/>
    <w:link w:val="44"/>
    <w:autoRedefine/>
    <w:qFormat/>
    <w:uiPriority w:val="0"/>
    <w:rPr>
      <w:rFonts w:eastAsia="仿宋_GB2312"/>
      <w:sz w:val="24"/>
    </w:rPr>
  </w:style>
  <w:style w:type="character" w:customStyle="1" w:styleId="353">
    <w:name w:val="hui3"/>
    <w:autoRedefine/>
    <w:qFormat/>
    <w:uiPriority w:val="0"/>
    <w:rPr>
      <w:color w:val="333333"/>
    </w:rPr>
  </w:style>
  <w:style w:type="character" w:customStyle="1" w:styleId="354">
    <w:name w:val="Char Char17"/>
    <w:autoRedefine/>
    <w:qFormat/>
    <w:uiPriority w:val="6"/>
    <w:rPr>
      <w:rFonts w:eastAsia="仿宋_GB2312"/>
      <w:sz w:val="24"/>
    </w:rPr>
  </w:style>
  <w:style w:type="character" w:customStyle="1" w:styleId="355">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6">
    <w:name w:val="Char Char37"/>
    <w:autoRedefine/>
    <w:qFormat/>
    <w:uiPriority w:val="6"/>
    <w:rPr>
      <w:b/>
      <w:kern w:val="1"/>
      <w:sz w:val="44"/>
      <w:szCs w:val="44"/>
    </w:rPr>
  </w:style>
  <w:style w:type="character" w:customStyle="1" w:styleId="357">
    <w:name w:val="列出段落 Char"/>
    <w:autoRedefine/>
    <w:qFormat/>
    <w:uiPriority w:val="0"/>
    <w:rPr>
      <w:rFonts w:eastAsia="楷体_GB2312" w:cs="Lucida Sans"/>
      <w:kern w:val="2"/>
      <w:sz w:val="24"/>
      <w:szCs w:val="24"/>
      <w:lang w:val="en-US" w:eastAsia="zh-CN" w:bidi="ar-SA"/>
    </w:rPr>
  </w:style>
  <w:style w:type="character" w:customStyle="1" w:styleId="358">
    <w:name w:val="正文文本缩进 3 Char1"/>
    <w:autoRedefine/>
    <w:semiHidden/>
    <w:qFormat/>
    <w:uiPriority w:val="99"/>
    <w:rPr>
      <w:rFonts w:ascii="Times New Roman" w:hAnsi="Times New Roman" w:eastAsia="宋体" w:cs="Times New Roman"/>
      <w:sz w:val="16"/>
      <w:szCs w:val="16"/>
    </w:rPr>
  </w:style>
  <w:style w:type="character" w:customStyle="1" w:styleId="359">
    <w:name w:val="公文正文 Char Char"/>
    <w:link w:val="360"/>
    <w:autoRedefine/>
    <w:qFormat/>
    <w:uiPriority w:val="0"/>
    <w:rPr>
      <w:rFonts w:ascii="仿宋_GB2312" w:eastAsia="仿宋_GB2312"/>
      <w:kern w:val="2"/>
      <w:sz w:val="24"/>
      <w:szCs w:val="24"/>
    </w:rPr>
  </w:style>
  <w:style w:type="paragraph" w:customStyle="1" w:styleId="360">
    <w:name w:val="公文正文"/>
    <w:basedOn w:val="1"/>
    <w:link w:val="359"/>
    <w:autoRedefine/>
    <w:qFormat/>
    <w:uiPriority w:val="0"/>
    <w:pPr>
      <w:adjustRightInd/>
      <w:spacing w:before="156" w:line="360" w:lineRule="auto"/>
      <w:ind w:firstLine="360" w:firstLineChars="200"/>
    </w:pPr>
    <w:rPr>
      <w:rFonts w:ascii="仿宋_GB2312" w:eastAsia="仿宋_GB2312"/>
      <w:sz w:val="24"/>
    </w:rPr>
  </w:style>
  <w:style w:type="character" w:customStyle="1" w:styleId="361">
    <w:name w:val="Table Text Char1"/>
    <w:autoRedefine/>
    <w:qFormat/>
    <w:uiPriority w:val="0"/>
    <w:rPr>
      <w:rFonts w:eastAsia="宋体"/>
      <w:sz w:val="24"/>
      <w:szCs w:val="24"/>
      <w:lang w:val="en-US" w:eastAsia="zh-CN" w:bidi="ar-SA"/>
    </w:rPr>
  </w:style>
  <w:style w:type="character" w:customStyle="1" w:styleId="362">
    <w:name w:val="标题 1 Char Char"/>
    <w:autoRedefine/>
    <w:qFormat/>
    <w:uiPriority w:val="0"/>
    <w:rPr>
      <w:rFonts w:hint="eastAsia" w:ascii="宋体" w:hAnsi="宋体" w:eastAsia="宋体"/>
      <w:b/>
      <w:spacing w:val="-2"/>
      <w:sz w:val="24"/>
      <w:lang w:val="en-US" w:eastAsia="zh-CN" w:bidi="ar-SA"/>
    </w:rPr>
  </w:style>
  <w:style w:type="character" w:customStyle="1" w:styleId="363">
    <w:name w:val="正文（缩进2汉字） Char"/>
    <w:link w:val="364"/>
    <w:autoRedefine/>
    <w:qFormat/>
    <w:uiPriority w:val="0"/>
    <w:rPr>
      <w:rFonts w:ascii="宋体"/>
    </w:rPr>
  </w:style>
  <w:style w:type="paragraph" w:customStyle="1" w:styleId="364">
    <w:name w:val="正文（缩进2汉字）"/>
    <w:basedOn w:val="1"/>
    <w:link w:val="363"/>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5">
    <w:name w:val="标题 8 字符"/>
    <w:link w:val="11"/>
    <w:autoRedefine/>
    <w:qFormat/>
    <w:uiPriority w:val="0"/>
    <w:rPr>
      <w:rFonts w:ascii="Arial" w:hAnsi="Arial" w:eastAsia="黑体"/>
      <w:kern w:val="2"/>
      <w:sz w:val="24"/>
      <w:szCs w:val="24"/>
    </w:rPr>
  </w:style>
  <w:style w:type="character" w:customStyle="1" w:styleId="366">
    <w:name w:val="标书表格字体格式 Char"/>
    <w:autoRedefine/>
    <w:qFormat/>
    <w:uiPriority w:val="0"/>
    <w:rPr>
      <w:kern w:val="2"/>
      <w:sz w:val="21"/>
      <w:szCs w:val="24"/>
      <w:lang w:bidi="ar-SA"/>
    </w:rPr>
  </w:style>
  <w:style w:type="character" w:customStyle="1" w:styleId="367">
    <w:name w:val="tw4winError"/>
    <w:autoRedefine/>
    <w:qFormat/>
    <w:uiPriority w:val="0"/>
    <w:rPr>
      <w:rFonts w:ascii="Courier New" w:hAnsi="Courier New" w:cs="Courier New"/>
      <w:color w:val="00FF00"/>
      <w:sz w:val="40"/>
      <w:szCs w:val="40"/>
    </w:rPr>
  </w:style>
  <w:style w:type="character" w:customStyle="1" w:styleId="368">
    <w:name w:val="Body Text(ch) Char Char"/>
    <w:autoRedefine/>
    <w:qFormat/>
    <w:uiPriority w:val="0"/>
    <w:rPr>
      <w:rFonts w:ascii="宋体"/>
      <w:kern w:val="2"/>
      <w:sz w:val="24"/>
      <w:szCs w:val="21"/>
      <w:lang w:val="zh-CN"/>
    </w:rPr>
  </w:style>
  <w:style w:type="character" w:customStyle="1" w:styleId="369">
    <w:name w:val="正文首行缩进两字 Char"/>
    <w:qFormat/>
    <w:uiPriority w:val="0"/>
    <w:rPr>
      <w:sz w:val="24"/>
      <w:szCs w:val="24"/>
      <w:lang w:val="en-US" w:eastAsia="zh-CN" w:bidi="ar-SA"/>
    </w:rPr>
  </w:style>
  <w:style w:type="character" w:customStyle="1" w:styleId="370">
    <w:name w:val="正文文本 Char"/>
    <w:qFormat/>
    <w:uiPriority w:val="0"/>
    <w:rPr>
      <w:rFonts w:eastAsia="宋体"/>
      <w:kern w:val="2"/>
      <w:sz w:val="24"/>
      <w:szCs w:val="24"/>
      <w:lang w:val="en-US" w:eastAsia="zh-CN" w:bidi="ar-SA"/>
    </w:rPr>
  </w:style>
  <w:style w:type="character" w:customStyle="1" w:styleId="371">
    <w:name w:val="文档结构图 字符1"/>
    <w:qFormat/>
    <w:uiPriority w:val="0"/>
    <w:rPr>
      <w:rFonts w:ascii="宋体" w:hAnsi="Calibri" w:eastAsia="黑体" w:cs="Arial"/>
      <w:snapToGrid w:val="0"/>
      <w:kern w:val="2"/>
      <w:sz w:val="18"/>
      <w:szCs w:val="18"/>
    </w:rPr>
  </w:style>
  <w:style w:type="character" w:customStyle="1" w:styleId="372">
    <w:name w:val="content"/>
    <w:autoRedefine/>
    <w:qFormat/>
    <w:uiPriority w:val="0"/>
  </w:style>
  <w:style w:type="character" w:customStyle="1" w:styleId="373">
    <w:name w:val="tw4winPopup"/>
    <w:qFormat/>
    <w:uiPriority w:val="0"/>
    <w:rPr>
      <w:rFonts w:ascii="Courier New" w:hAnsi="Courier New" w:cs="Courier New"/>
      <w:color w:val="008000"/>
      <w:lang w:val="en-US" w:eastAsia="zh-CN"/>
    </w:rPr>
  </w:style>
  <w:style w:type="character" w:customStyle="1" w:styleId="374">
    <w:name w:val="param-name"/>
    <w:autoRedefine/>
    <w:qFormat/>
    <w:uiPriority w:val="99"/>
    <w:rPr>
      <w:rFonts w:ascii="Arial" w:hAnsi="Arial" w:eastAsia="黑体" w:cs="Arial"/>
      <w:snapToGrid w:val="0"/>
      <w:kern w:val="0"/>
      <w:szCs w:val="21"/>
    </w:rPr>
  </w:style>
  <w:style w:type="character" w:customStyle="1" w:styleId="375">
    <w:name w:val="标准正文格式 Char"/>
    <w:qFormat/>
    <w:uiPriority w:val="0"/>
    <w:rPr>
      <w:rFonts w:ascii="宋体" w:eastAsia="仿宋_GB2312" w:cs="宋体"/>
      <w:color w:val="000000"/>
      <w:sz w:val="24"/>
      <w:lang w:val="en-US" w:eastAsia="zh-CN" w:bidi="ar-SA"/>
    </w:rPr>
  </w:style>
  <w:style w:type="character" w:customStyle="1" w:styleId="376">
    <w:name w:val="Char Char212"/>
    <w:qFormat/>
    <w:uiPriority w:val="0"/>
    <w:rPr>
      <w:rFonts w:eastAsia="宋体"/>
      <w:b/>
      <w:bCs/>
      <w:kern w:val="2"/>
      <w:sz w:val="21"/>
      <w:szCs w:val="24"/>
      <w:lang w:val="en-US" w:eastAsia="zh-CN" w:bidi="ar-SA"/>
    </w:rPr>
  </w:style>
  <w:style w:type="character" w:customStyle="1" w:styleId="377">
    <w:name w:val="文档结构图 Char"/>
    <w:qFormat/>
    <w:uiPriority w:val="0"/>
    <w:rPr>
      <w:rFonts w:eastAsia="宋体"/>
      <w:kern w:val="2"/>
      <w:sz w:val="21"/>
      <w:szCs w:val="24"/>
      <w:lang w:val="en-US" w:eastAsia="zh-CN" w:bidi="ar-SA"/>
    </w:rPr>
  </w:style>
  <w:style w:type="character" w:customStyle="1" w:styleId="378">
    <w:name w:val="zbggmain style9"/>
    <w:qFormat/>
    <w:uiPriority w:val="0"/>
  </w:style>
  <w:style w:type="character" w:customStyle="1" w:styleId="379">
    <w:name w:val="Char Char16"/>
    <w:qFormat/>
    <w:uiPriority w:val="6"/>
    <w:rPr>
      <w:kern w:val="1"/>
      <w:sz w:val="18"/>
      <w:szCs w:val="18"/>
    </w:rPr>
  </w:style>
  <w:style w:type="character" w:customStyle="1" w:styleId="380">
    <w:name w:val="font51"/>
    <w:autoRedefine/>
    <w:qFormat/>
    <w:uiPriority w:val="0"/>
    <w:rPr>
      <w:rFonts w:hint="eastAsia" w:ascii="仿宋" w:hAnsi="仿宋" w:eastAsia="仿宋" w:cs="仿宋"/>
      <w:color w:val="000000"/>
      <w:sz w:val="20"/>
      <w:szCs w:val="20"/>
      <w:u w:val="none"/>
    </w:rPr>
  </w:style>
  <w:style w:type="character" w:customStyle="1" w:styleId="381">
    <w:name w:val="Char Char82"/>
    <w:qFormat/>
    <w:uiPriority w:val="0"/>
    <w:rPr>
      <w:rFonts w:eastAsia="宋体"/>
      <w:b/>
      <w:sz w:val="24"/>
      <w:lang w:val="en-GB" w:eastAsia="zh-CN"/>
    </w:rPr>
  </w:style>
  <w:style w:type="character" w:customStyle="1" w:styleId="382">
    <w:name w:val="正文文本缩进 3 字符"/>
    <w:link w:val="55"/>
    <w:qFormat/>
    <w:uiPriority w:val="0"/>
    <w:rPr>
      <w:kern w:val="2"/>
      <w:sz w:val="24"/>
    </w:rPr>
  </w:style>
  <w:style w:type="character" w:customStyle="1" w:styleId="383">
    <w:name w:val="日期 Char1"/>
    <w:semiHidden/>
    <w:qFormat/>
    <w:uiPriority w:val="99"/>
    <w:rPr>
      <w:rFonts w:ascii="Times New Roman" w:hAnsi="Times New Roman" w:eastAsia="宋体" w:cs="Times New Roman"/>
      <w:szCs w:val="24"/>
    </w:rPr>
  </w:style>
  <w:style w:type="character" w:customStyle="1" w:styleId="384">
    <w:name w:val="页眉 字符"/>
    <w:qFormat/>
    <w:uiPriority w:val="99"/>
    <w:rPr>
      <w:kern w:val="2"/>
      <w:sz w:val="18"/>
      <w:szCs w:val="18"/>
    </w:rPr>
  </w:style>
  <w:style w:type="character" w:customStyle="1" w:styleId="385">
    <w:name w:val="Char Char33"/>
    <w:autoRedefine/>
    <w:qFormat/>
    <w:uiPriority w:val="6"/>
    <w:rPr>
      <w:rFonts w:ascii="Arial" w:hAnsi="Arial" w:eastAsia="黑体"/>
      <w:b/>
      <w:kern w:val="1"/>
      <w:sz w:val="24"/>
      <w:szCs w:val="24"/>
    </w:rPr>
  </w:style>
  <w:style w:type="character" w:customStyle="1" w:styleId="386">
    <w:name w:val="b11_01b Char"/>
    <w:link w:val="387"/>
    <w:qFormat/>
    <w:uiPriority w:val="0"/>
    <w:rPr>
      <w:rFonts w:ascii="Verdana" w:hAnsi="Verdana"/>
      <w:b/>
      <w:bCs/>
      <w:color w:val="4A82CA"/>
      <w:sz w:val="17"/>
      <w:szCs w:val="17"/>
    </w:rPr>
  </w:style>
  <w:style w:type="paragraph" w:customStyle="1" w:styleId="387">
    <w:name w:val="b11_01b"/>
    <w:basedOn w:val="1"/>
    <w:next w:val="1"/>
    <w:link w:val="3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8">
    <w:name w:val="Char Char121"/>
    <w:qFormat/>
    <w:uiPriority w:val="6"/>
    <w:rPr>
      <w:rFonts w:ascii="仿宋_GB2312" w:eastAsia="仿宋_GB2312"/>
      <w:b/>
      <w:bCs/>
      <w:kern w:val="2"/>
      <w:sz w:val="24"/>
      <w:szCs w:val="24"/>
      <w:lang w:val="zh-CN" w:eastAsia="zh-CN" w:bidi="ar-SA"/>
    </w:rPr>
  </w:style>
  <w:style w:type="character" w:customStyle="1" w:styleId="389">
    <w:name w:val="Footer-Even Char"/>
    <w:qFormat/>
    <w:uiPriority w:val="0"/>
    <w:rPr>
      <w:rFonts w:eastAsia="宋体"/>
      <w:kern w:val="2"/>
      <w:sz w:val="18"/>
      <w:lang w:val="en-US" w:eastAsia="zh-CN" w:bidi="ar-SA"/>
    </w:rPr>
  </w:style>
  <w:style w:type="character" w:customStyle="1" w:styleId="390">
    <w:name w:val="页脚 字符2"/>
    <w:link w:val="41"/>
    <w:qFormat/>
    <w:locked/>
    <w:uiPriority w:val="99"/>
    <w:rPr>
      <w:kern w:val="2"/>
      <w:sz w:val="18"/>
      <w:szCs w:val="18"/>
    </w:rPr>
  </w:style>
  <w:style w:type="character" w:customStyle="1" w:styleId="391">
    <w:name w:val="Char Char36"/>
    <w:qFormat/>
    <w:uiPriority w:val="6"/>
    <w:rPr>
      <w:rFonts w:ascii="仿宋_GB2312" w:hAnsi="仿宋_GB2312" w:eastAsia="仿宋_GB2312" w:cs="Arial"/>
      <w:b/>
      <w:kern w:val="1"/>
      <w:sz w:val="32"/>
      <w:szCs w:val="32"/>
      <w:lang w:val="zh-CN" w:eastAsia="zh-CN" w:bidi="ar-SA"/>
    </w:rPr>
  </w:style>
  <w:style w:type="character" w:customStyle="1" w:styleId="392">
    <w:name w:val="Char Char61"/>
    <w:autoRedefine/>
    <w:qFormat/>
    <w:uiPriority w:val="6"/>
    <w:rPr>
      <w:rFonts w:eastAsia="宋体"/>
      <w:kern w:val="2"/>
      <w:sz w:val="21"/>
      <w:szCs w:val="24"/>
      <w:lang w:val="en-US" w:eastAsia="zh-CN" w:bidi="ar-SA"/>
    </w:rPr>
  </w:style>
  <w:style w:type="character" w:customStyle="1" w:styleId="393">
    <w:name w:val="正文文字缩进 2 Char Char"/>
    <w:autoRedefine/>
    <w:qFormat/>
    <w:uiPriority w:val="0"/>
    <w:rPr>
      <w:rFonts w:ascii="宋体"/>
      <w:sz w:val="28"/>
    </w:rPr>
  </w:style>
  <w:style w:type="character" w:customStyle="1" w:styleId="394">
    <w:name w:val="f141"/>
    <w:autoRedefine/>
    <w:qFormat/>
    <w:uiPriority w:val="0"/>
    <w:rPr>
      <w:rFonts w:ascii="Tahoma" w:hAnsi="Tahoma" w:eastAsia="宋体"/>
      <w:b/>
      <w:kern w:val="2"/>
      <w:sz w:val="21"/>
      <w:szCs w:val="21"/>
      <w:lang w:val="en-US" w:eastAsia="zh-CN" w:bidi="ar-SA"/>
    </w:rPr>
  </w:style>
  <w:style w:type="character" w:customStyle="1" w:styleId="395">
    <w:name w:val="段落 Char Char"/>
    <w:link w:val="396"/>
    <w:qFormat/>
    <w:uiPriority w:val="0"/>
    <w:rPr>
      <w:rFonts w:ascii="宋体" w:hAnsi="宋体"/>
      <w:sz w:val="24"/>
    </w:rPr>
  </w:style>
  <w:style w:type="paragraph" w:customStyle="1" w:styleId="396">
    <w:name w:val="段落"/>
    <w:basedOn w:val="1"/>
    <w:link w:val="395"/>
    <w:qFormat/>
    <w:uiPriority w:val="0"/>
    <w:pPr>
      <w:adjustRightInd/>
      <w:spacing w:line="360" w:lineRule="auto"/>
      <w:ind w:firstLine="480" w:firstLineChars="200"/>
    </w:pPr>
    <w:rPr>
      <w:rFonts w:ascii="宋体" w:hAnsi="宋体"/>
      <w:kern w:val="0"/>
      <w:sz w:val="24"/>
      <w:szCs w:val="20"/>
    </w:rPr>
  </w:style>
  <w:style w:type="character" w:customStyle="1" w:styleId="397">
    <w:name w:val="标题 3 Char2"/>
    <w:qFormat/>
    <w:uiPriority w:val="0"/>
    <w:rPr>
      <w:rFonts w:eastAsia="宋体"/>
      <w:b/>
      <w:bCs/>
      <w:kern w:val="2"/>
      <w:sz w:val="32"/>
      <w:szCs w:val="32"/>
      <w:lang w:val="en-US" w:eastAsia="zh-CN" w:bidi="ar-SA"/>
    </w:rPr>
  </w:style>
  <w:style w:type="character" w:customStyle="1" w:styleId="398">
    <w:name w:val="apple-converted-space"/>
    <w:autoRedefine/>
    <w:qFormat/>
    <w:uiPriority w:val="0"/>
  </w:style>
  <w:style w:type="character" w:customStyle="1" w:styleId="399">
    <w:name w:val="页眉 字符2"/>
    <w:link w:val="43"/>
    <w:qFormat/>
    <w:uiPriority w:val="99"/>
    <w:rPr>
      <w:kern w:val="2"/>
      <w:sz w:val="18"/>
      <w:szCs w:val="18"/>
    </w:rPr>
  </w:style>
  <w:style w:type="character" w:customStyle="1" w:styleId="400">
    <w:name w:val="Char Char9"/>
    <w:qFormat/>
    <w:uiPriority w:val="0"/>
    <w:rPr>
      <w:rFonts w:eastAsia="宋体"/>
      <w:kern w:val="2"/>
      <w:sz w:val="18"/>
      <w:szCs w:val="18"/>
      <w:lang w:val="en-US" w:eastAsia="zh-CN" w:bidi="ar-SA"/>
    </w:rPr>
  </w:style>
  <w:style w:type="character" w:customStyle="1" w:styleId="401">
    <w:name w:val="Char Char41"/>
    <w:qFormat/>
    <w:uiPriority w:val="0"/>
    <w:rPr>
      <w:rFonts w:eastAsia="宋体"/>
      <w:b/>
      <w:sz w:val="24"/>
      <w:lang w:val="en-GB" w:eastAsia="zh-CN" w:bidi="ar-SA"/>
    </w:rPr>
  </w:style>
  <w:style w:type="character" w:customStyle="1" w:styleId="402">
    <w:name w:val="large1"/>
    <w:qFormat/>
    <w:uiPriority w:val="0"/>
    <w:rPr>
      <w:rFonts w:hint="eastAsia" w:ascii="宋体" w:hAnsi="宋体" w:eastAsia="宋体"/>
      <w:sz w:val="21"/>
      <w:szCs w:val="21"/>
    </w:rPr>
  </w:style>
  <w:style w:type="character" w:customStyle="1" w:styleId="403">
    <w:name w:val="正文段 Char"/>
    <w:link w:val="404"/>
    <w:autoRedefine/>
    <w:qFormat/>
    <w:uiPriority w:val="0"/>
    <w:rPr>
      <w:sz w:val="24"/>
    </w:rPr>
  </w:style>
  <w:style w:type="paragraph" w:customStyle="1" w:styleId="404">
    <w:name w:val="正文段"/>
    <w:basedOn w:val="1"/>
    <w:link w:val="403"/>
    <w:autoRedefine/>
    <w:qFormat/>
    <w:uiPriority w:val="0"/>
    <w:pPr>
      <w:widowControl/>
      <w:snapToGrid w:val="0"/>
      <w:spacing w:afterLines="50"/>
      <w:ind w:firstLine="200" w:firstLineChars="200"/>
    </w:pPr>
    <w:rPr>
      <w:kern w:val="0"/>
      <w:sz w:val="24"/>
      <w:szCs w:val="20"/>
    </w:rPr>
  </w:style>
  <w:style w:type="character" w:customStyle="1" w:styleId="405">
    <w:name w:val="Char Char13"/>
    <w:qFormat/>
    <w:uiPriority w:val="6"/>
    <w:rPr>
      <w:rFonts w:ascii="宋体" w:hAnsi="宋体"/>
      <w:kern w:val="1"/>
      <w:sz w:val="21"/>
      <w:szCs w:val="24"/>
    </w:rPr>
  </w:style>
  <w:style w:type="character" w:customStyle="1" w:styleId="40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7">
    <w:name w:val="冯广丽 Char"/>
    <w:link w:val="408"/>
    <w:qFormat/>
    <w:uiPriority w:val="0"/>
    <w:rPr>
      <w:rFonts w:ascii="宋体" w:hAnsi="宋体"/>
      <w:kern w:val="2"/>
      <w:sz w:val="24"/>
      <w:szCs w:val="22"/>
    </w:rPr>
  </w:style>
  <w:style w:type="paragraph" w:customStyle="1" w:styleId="408">
    <w:name w:val="冯广丽"/>
    <w:basedOn w:val="1"/>
    <w:link w:val="407"/>
    <w:qFormat/>
    <w:uiPriority w:val="0"/>
    <w:pPr>
      <w:adjustRightInd/>
      <w:spacing w:line="360" w:lineRule="auto"/>
      <w:ind w:firstLine="480" w:firstLineChars="200"/>
    </w:pPr>
    <w:rPr>
      <w:rFonts w:ascii="宋体" w:hAnsi="宋体"/>
      <w:sz w:val="24"/>
      <w:szCs w:val="22"/>
    </w:rPr>
  </w:style>
  <w:style w:type="character" w:customStyle="1" w:styleId="409">
    <w:name w:val="批注文字 字符"/>
    <w:autoRedefine/>
    <w:qFormat/>
    <w:uiPriority w:val="0"/>
    <w:rPr>
      <w:rFonts w:ascii="Arial" w:hAnsi="Arial" w:eastAsia="黑体" w:cs="Arial"/>
      <w:snapToGrid w:val="0"/>
      <w:kern w:val="0"/>
      <w:szCs w:val="21"/>
    </w:rPr>
  </w:style>
  <w:style w:type="character" w:customStyle="1" w:styleId="410">
    <w:name w:val="Char Char161"/>
    <w:qFormat/>
    <w:uiPriority w:val="0"/>
    <w:rPr>
      <w:rFonts w:eastAsia="宋体"/>
      <w:b/>
      <w:kern w:val="2"/>
      <w:sz w:val="32"/>
      <w:lang w:val="en-US" w:eastAsia="zh-CN"/>
    </w:rPr>
  </w:style>
  <w:style w:type="character" w:customStyle="1" w:styleId="411">
    <w:name w:val="javascript"/>
    <w:qFormat/>
    <w:uiPriority w:val="0"/>
  </w:style>
  <w:style w:type="character" w:customStyle="1" w:styleId="412">
    <w:name w:val="图名 Char"/>
    <w:qFormat/>
    <w:uiPriority w:val="0"/>
    <w:rPr>
      <w:rFonts w:ascii="Arial" w:hAnsi="Arial" w:eastAsia="黑体"/>
      <w:kern w:val="2"/>
      <w:sz w:val="24"/>
      <w:szCs w:val="24"/>
      <w:lang w:val="en-US" w:eastAsia="zh-CN" w:bidi="ar-SA"/>
    </w:rPr>
  </w:style>
  <w:style w:type="character" w:customStyle="1" w:styleId="413">
    <w:name w:val="Used by Word for text of Help footnotes Char Char"/>
    <w:qFormat/>
    <w:uiPriority w:val="0"/>
    <w:rPr>
      <w:rFonts w:ascii="Times New Roman" w:hAnsi="Times New Roman" w:eastAsia="宋体" w:cs="Times New Roman"/>
      <w:sz w:val="20"/>
      <w:szCs w:val="20"/>
    </w:rPr>
  </w:style>
  <w:style w:type="character" w:customStyle="1" w:styleId="414">
    <w:name w:val="编号，小四 Char"/>
    <w:link w:val="415"/>
    <w:qFormat/>
    <w:uiPriority w:val="0"/>
    <w:rPr>
      <w:rFonts w:ascii="Arial" w:hAnsi="Arial"/>
      <w:sz w:val="24"/>
    </w:rPr>
  </w:style>
  <w:style w:type="paragraph" w:customStyle="1" w:styleId="415">
    <w:name w:val="编号，小四"/>
    <w:basedOn w:val="1"/>
    <w:link w:val="414"/>
    <w:qFormat/>
    <w:uiPriority w:val="0"/>
    <w:pPr>
      <w:tabs>
        <w:tab w:val="left" w:pos="432"/>
      </w:tabs>
      <w:adjustRightInd/>
      <w:spacing w:line="360" w:lineRule="auto"/>
      <w:ind w:left="432" w:hanging="432"/>
    </w:pPr>
    <w:rPr>
      <w:rFonts w:ascii="Arial" w:hAnsi="Arial"/>
      <w:kern w:val="0"/>
      <w:sz w:val="24"/>
      <w:szCs w:val="20"/>
    </w:rPr>
  </w:style>
  <w:style w:type="character" w:customStyle="1" w:styleId="416">
    <w:name w:val="Font Style82"/>
    <w:qFormat/>
    <w:uiPriority w:val="99"/>
    <w:rPr>
      <w:rFonts w:ascii="宋体" w:eastAsia="宋体" w:cs="宋体"/>
      <w:color w:val="000000"/>
      <w:sz w:val="14"/>
      <w:szCs w:val="14"/>
    </w:rPr>
  </w:style>
  <w:style w:type="character" w:customStyle="1" w:styleId="417">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8">
    <w:name w:val="未用 Char"/>
    <w:autoRedefine/>
    <w:qFormat/>
    <w:uiPriority w:val="0"/>
    <w:rPr>
      <w:rFonts w:ascii="Arial" w:hAnsi="Arial" w:eastAsia="黑体"/>
      <w:kern w:val="2"/>
      <w:sz w:val="21"/>
      <w:szCs w:val="21"/>
      <w:lang w:val="en-US" w:eastAsia="zh-CN" w:bidi="ar-SA"/>
    </w:rPr>
  </w:style>
  <w:style w:type="character" w:customStyle="1" w:styleId="419">
    <w:name w:val="myp1111"/>
    <w:qFormat/>
    <w:uiPriority w:val="0"/>
    <w:rPr>
      <w:rFonts w:hint="default" w:ascii="ˎ̥" w:hAnsi="ˎ̥"/>
      <w:color w:val="000000"/>
      <w:sz w:val="20"/>
      <w:szCs w:val="20"/>
      <w:u w:val="none"/>
    </w:rPr>
  </w:style>
  <w:style w:type="character" w:customStyle="1" w:styleId="420">
    <w:name w:val="样式 标题 4h4H4Fab-4T5Ref Heading 1rh1Heading sqlsect 1.2.3.... Char"/>
    <w:link w:val="312"/>
    <w:qFormat/>
    <w:uiPriority w:val="0"/>
    <w:rPr>
      <w:rFonts w:ascii="微软雅黑" w:hAnsi="微软雅黑" w:eastAsia="微软雅黑"/>
      <w:b/>
      <w:bCs/>
      <w:kern w:val="2"/>
      <w:sz w:val="24"/>
      <w:szCs w:val="28"/>
    </w:rPr>
  </w:style>
  <w:style w:type="character" w:customStyle="1" w:styleId="421">
    <w:name w:val="h Char Char"/>
    <w:autoRedefine/>
    <w:qFormat/>
    <w:uiPriority w:val="0"/>
    <w:rPr>
      <w:rFonts w:eastAsia="宋体"/>
      <w:kern w:val="2"/>
      <w:sz w:val="18"/>
      <w:lang w:val="en-US" w:eastAsia="zh-CN" w:bidi="ar-SA"/>
    </w:rPr>
  </w:style>
  <w:style w:type="character" w:customStyle="1" w:styleId="422">
    <w:name w:val="仿宋正文 Char"/>
    <w:link w:val="423"/>
    <w:qFormat/>
    <w:uiPriority w:val="0"/>
    <w:rPr>
      <w:rFonts w:ascii="仿宋_GB2312" w:eastAsia="仿宋_GB2312"/>
      <w:kern w:val="2"/>
      <w:sz w:val="24"/>
      <w:lang w:val="en-US" w:eastAsia="zh-CN" w:bidi="ar-SA"/>
    </w:rPr>
  </w:style>
  <w:style w:type="paragraph" w:customStyle="1" w:styleId="423">
    <w:name w:val="仿宋正文"/>
    <w:basedOn w:val="1"/>
    <w:link w:val="422"/>
    <w:qFormat/>
    <w:uiPriority w:val="0"/>
    <w:pPr>
      <w:adjustRightInd/>
      <w:spacing w:line="360" w:lineRule="auto"/>
      <w:ind w:firstLine="480" w:firstLineChars="200"/>
    </w:pPr>
    <w:rPr>
      <w:rFonts w:ascii="仿宋_GB2312" w:eastAsia="仿宋_GB2312"/>
      <w:sz w:val="24"/>
      <w:szCs w:val="20"/>
    </w:rPr>
  </w:style>
  <w:style w:type="character" w:customStyle="1" w:styleId="424">
    <w:name w:val="正文首行缩进 Char Char Char Char Char Char"/>
    <w:qFormat/>
    <w:uiPriority w:val="0"/>
    <w:rPr>
      <w:rFonts w:ascii="宋体" w:eastAsia="宋体"/>
      <w:kern w:val="2"/>
      <w:sz w:val="24"/>
      <w:lang w:val="zh-CN" w:bidi="ar-SA"/>
    </w:rPr>
  </w:style>
  <w:style w:type="character" w:customStyle="1" w:styleId="425">
    <w:name w:val="样式 宋体"/>
    <w:qFormat/>
    <w:uiPriority w:val="0"/>
    <w:rPr>
      <w:rFonts w:ascii="宋体" w:hAnsi="宋体"/>
      <w:sz w:val="24"/>
    </w:rPr>
  </w:style>
  <w:style w:type="character" w:customStyle="1" w:styleId="426">
    <w:name w:val="tw4winJump"/>
    <w:qFormat/>
    <w:uiPriority w:val="0"/>
    <w:rPr>
      <w:rFonts w:ascii="Courier New" w:hAnsi="Courier New" w:cs="Courier New"/>
      <w:color w:val="008080"/>
      <w:lang w:val="en-US" w:eastAsia="zh-CN"/>
    </w:rPr>
  </w:style>
  <w:style w:type="character" w:customStyle="1" w:styleId="427">
    <w:name w:val="标题 1 字符"/>
    <w:autoRedefine/>
    <w:qFormat/>
    <w:uiPriority w:val="9"/>
    <w:rPr>
      <w:rFonts w:ascii="Arial" w:hAnsi="Arial" w:eastAsia="黑体" w:cs="Arial"/>
      <w:b/>
      <w:bCs/>
      <w:snapToGrid w:val="0"/>
      <w:kern w:val="44"/>
      <w:sz w:val="44"/>
      <w:szCs w:val="44"/>
    </w:rPr>
  </w:style>
  <w:style w:type="character" w:customStyle="1" w:styleId="428">
    <w:name w:val="style36"/>
    <w:basedOn w:val="71"/>
    <w:qFormat/>
    <w:uiPriority w:val="0"/>
    <w:rPr>
      <w:rFonts w:ascii="Arial" w:hAnsi="Arial" w:eastAsia="黑体" w:cs="Arial"/>
      <w:snapToGrid w:val="0"/>
      <w:kern w:val="0"/>
      <w:szCs w:val="21"/>
    </w:rPr>
  </w:style>
  <w:style w:type="character" w:customStyle="1" w:styleId="429">
    <w:name w:val="pt9"/>
    <w:qFormat/>
    <w:uiPriority w:val="0"/>
    <w:rPr>
      <w:rFonts w:ascii="仿宋_GB2312" w:eastAsia="微软雅黑"/>
      <w:b/>
      <w:kern w:val="2"/>
      <w:sz w:val="32"/>
      <w:szCs w:val="32"/>
      <w:lang w:val="en-US" w:eastAsia="zh-CN" w:bidi="ar-SA"/>
    </w:rPr>
  </w:style>
  <w:style w:type="character" w:customStyle="1" w:styleId="430">
    <w:name w:val="DO_NOT_TRANSLATE"/>
    <w:qFormat/>
    <w:uiPriority w:val="0"/>
    <w:rPr>
      <w:rFonts w:ascii="Courier New" w:hAnsi="Courier New" w:cs="Courier New"/>
      <w:color w:val="800000"/>
      <w:lang w:val="en-US" w:eastAsia="zh-CN"/>
    </w:rPr>
  </w:style>
  <w:style w:type="character" w:customStyle="1" w:styleId="431">
    <w:name w:val="标书1 Char1"/>
    <w:qFormat/>
    <w:uiPriority w:val="0"/>
    <w:rPr>
      <w:rFonts w:eastAsia="宋体"/>
      <w:b/>
      <w:bCs/>
      <w:kern w:val="44"/>
      <w:sz w:val="44"/>
      <w:szCs w:val="44"/>
      <w:lang w:val="en-US" w:eastAsia="zh-CN" w:bidi="ar-SA"/>
    </w:rPr>
  </w:style>
  <w:style w:type="character" w:customStyle="1" w:styleId="432">
    <w:name w:val="页脚 字符"/>
    <w:autoRedefine/>
    <w:qFormat/>
    <w:uiPriority w:val="99"/>
    <w:rPr>
      <w:kern w:val="2"/>
      <w:sz w:val="18"/>
      <w:szCs w:val="18"/>
    </w:rPr>
  </w:style>
  <w:style w:type="character" w:customStyle="1" w:styleId="433">
    <w:name w:val="正文2 Char"/>
    <w:autoRedefine/>
    <w:qFormat/>
    <w:uiPriority w:val="0"/>
    <w:rPr>
      <w:rFonts w:eastAsia="宋体"/>
      <w:kern w:val="2"/>
      <w:sz w:val="24"/>
      <w:lang w:val="en-US" w:eastAsia="zh-CN" w:bidi="ar-SA"/>
    </w:rPr>
  </w:style>
  <w:style w:type="character" w:customStyle="1" w:styleId="434">
    <w:name w:val="Char Char21"/>
    <w:autoRedefine/>
    <w:qFormat/>
    <w:uiPriority w:val="6"/>
    <w:rPr>
      <w:rFonts w:ascii="宋体" w:hAnsi="宋体"/>
      <w:kern w:val="1"/>
      <w:sz w:val="24"/>
      <w:szCs w:val="21"/>
      <w:lang w:val="zh-CN"/>
    </w:rPr>
  </w:style>
  <w:style w:type="character" w:customStyle="1" w:styleId="435">
    <w:name w:val="样式 正文缩进 + 首行缩进:  2 字符 Char Char"/>
    <w:link w:val="436"/>
    <w:autoRedefine/>
    <w:qFormat/>
    <w:uiPriority w:val="0"/>
    <w:rPr>
      <w:rFonts w:cs="宋体"/>
      <w:kern w:val="2"/>
      <w:sz w:val="24"/>
    </w:rPr>
  </w:style>
  <w:style w:type="paragraph" w:customStyle="1" w:styleId="436">
    <w:name w:val="样式 正文缩进 + 首行缩进:  2 字符"/>
    <w:basedOn w:val="18"/>
    <w:link w:val="43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7">
    <w:name w:val="正文文本 字符"/>
    <w:link w:val="3"/>
    <w:qFormat/>
    <w:uiPriority w:val="0"/>
    <w:rPr>
      <w:rFonts w:ascii="宋体" w:hAnsi="Arial" w:eastAsia="宋体" w:cs="Arial"/>
      <w:snapToGrid w:val="0"/>
      <w:kern w:val="2"/>
      <w:sz w:val="24"/>
      <w:szCs w:val="21"/>
      <w:lang w:val="zh-CN" w:eastAsia="zh-CN" w:bidi="ar-SA"/>
    </w:rPr>
  </w:style>
  <w:style w:type="character" w:customStyle="1" w:styleId="438">
    <w:name w:val="gray6"/>
    <w:basedOn w:val="71"/>
    <w:autoRedefine/>
    <w:qFormat/>
    <w:uiPriority w:val="0"/>
    <w:rPr>
      <w:rFonts w:ascii="Arial" w:hAnsi="Arial" w:eastAsia="黑体" w:cs="Arial"/>
      <w:snapToGrid w:val="0"/>
      <w:kern w:val="0"/>
      <w:szCs w:val="21"/>
    </w:rPr>
  </w:style>
  <w:style w:type="character" w:customStyle="1" w:styleId="439">
    <w:name w:val="hui"/>
    <w:basedOn w:val="71"/>
    <w:qFormat/>
    <w:uiPriority w:val="0"/>
    <w:rPr>
      <w:rFonts w:ascii="Arial" w:hAnsi="Arial" w:eastAsia="黑体" w:cs="Arial"/>
      <w:snapToGrid w:val="0"/>
      <w:kern w:val="0"/>
      <w:szCs w:val="21"/>
    </w:rPr>
  </w:style>
  <w:style w:type="character" w:customStyle="1" w:styleId="440">
    <w:name w:val="哈哈正文 Char Char"/>
    <w:qFormat/>
    <w:uiPriority w:val="0"/>
    <w:rPr>
      <w:rFonts w:ascii="宋体" w:hAnsi="宋体" w:eastAsia="宋体" w:cs="宋体"/>
      <w:kern w:val="2"/>
      <w:sz w:val="24"/>
      <w:lang w:val="en-US" w:eastAsia="zh-CN" w:bidi="ar-SA"/>
    </w:rPr>
  </w:style>
  <w:style w:type="paragraph" w:customStyle="1" w:styleId="441">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4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4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4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4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7">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8">
    <w:name w:val="标题4_自定义"/>
    <w:basedOn w:val="7"/>
    <w:qFormat/>
    <w:uiPriority w:val="0"/>
    <w:pPr>
      <w:adjustRightInd/>
      <w:spacing w:before="0" w:after="0" w:line="360" w:lineRule="auto"/>
    </w:pPr>
    <w:rPr>
      <w:rFonts w:ascii="Verdana" w:eastAsia="Verdana"/>
      <w:sz w:val="21"/>
      <w:lang w:val="en-US"/>
    </w:rPr>
  </w:style>
  <w:style w:type="paragraph" w:customStyle="1" w:styleId="449">
    <w:name w:val="正文 内标 序号标"/>
    <w:basedOn w:val="450"/>
    <w:qFormat/>
    <w:uiPriority w:val="0"/>
    <w:pPr>
      <w:tabs>
        <w:tab w:val="left" w:pos="0"/>
      </w:tabs>
      <w:adjustRightInd/>
      <w:spacing w:before="0"/>
      <w:ind w:firstLine="482"/>
    </w:pPr>
    <w:rPr>
      <w:rFonts w:ascii="微软雅黑" w:hAnsi="微软雅黑"/>
      <w:sz w:val="24"/>
      <w:szCs w:val="24"/>
    </w:rPr>
  </w:style>
  <w:style w:type="paragraph" w:customStyle="1" w:styleId="450">
    <w:name w:val="My正文"/>
    <w:basedOn w:val="1"/>
    <w:autoRedefine/>
    <w:qFormat/>
    <w:uiPriority w:val="0"/>
    <w:pPr>
      <w:spacing w:before="120" w:line="360" w:lineRule="auto"/>
      <w:ind w:firstLine="567"/>
    </w:pPr>
    <w:rPr>
      <w:rFonts w:ascii="Arial" w:hAnsi="Arial"/>
      <w:sz w:val="20"/>
      <w:szCs w:val="20"/>
    </w:rPr>
  </w:style>
  <w:style w:type="paragraph" w:customStyle="1" w:styleId="45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5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5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4">
    <w:name w:val="修订2"/>
    <w:qFormat/>
    <w:uiPriority w:val="0"/>
    <w:rPr>
      <w:rFonts w:ascii="Times New Roman" w:hAnsi="Times New Roman" w:eastAsia="宋体" w:cs="Times New Roman"/>
      <w:kern w:val="2"/>
      <w:sz w:val="21"/>
      <w:lang w:val="en-US" w:eastAsia="zh-CN" w:bidi="ar-SA"/>
    </w:rPr>
  </w:style>
  <w:style w:type="paragraph" w:customStyle="1" w:styleId="45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5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7">
    <w:name w:val="文章标题"/>
    <w:next w:val="458"/>
    <w:autoRedefine/>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8">
    <w:name w:val="封面公司名"/>
    <w:qFormat/>
    <w:uiPriority w:val="0"/>
    <w:pPr>
      <w:jc w:val="center"/>
    </w:pPr>
    <w:rPr>
      <w:rFonts w:ascii="Arial" w:hAnsi="Arial" w:eastAsia="楷体_GB2312" w:cs="宋体"/>
      <w:bCs/>
      <w:kern w:val="2"/>
      <w:sz w:val="28"/>
      <w:lang w:val="en-US" w:eastAsia="zh-CN" w:bidi="ar-SA"/>
    </w:rPr>
  </w:style>
  <w:style w:type="paragraph" w:customStyle="1" w:styleId="459">
    <w:name w:val="Char1 Char Char Char5"/>
    <w:basedOn w:val="1"/>
    <w:autoRedefine/>
    <w:qFormat/>
    <w:uiPriority w:val="0"/>
    <w:pPr>
      <w:adjustRightInd/>
      <w:ind w:firstLine="200" w:firstLineChars="200"/>
    </w:pPr>
    <w:rPr>
      <w:rFonts w:ascii="Tahoma" w:hAnsi="Tahoma"/>
      <w:sz w:val="24"/>
      <w:szCs w:val="20"/>
    </w:rPr>
  </w:style>
  <w:style w:type="paragraph" w:customStyle="1" w:styleId="46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6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62">
    <w:name w:val="Char Char Char Char Char Char Char Char"/>
    <w:basedOn w:val="1"/>
    <w:autoRedefine/>
    <w:qFormat/>
    <w:uiPriority w:val="0"/>
    <w:pPr>
      <w:tabs>
        <w:tab w:val="left" w:pos="360"/>
      </w:tabs>
    </w:pPr>
    <w:rPr>
      <w:sz w:val="24"/>
      <w:szCs w:val="20"/>
    </w:rPr>
  </w:style>
  <w:style w:type="paragraph" w:customStyle="1" w:styleId="463">
    <w:name w:val="Char Char11 Char Char Char"/>
    <w:basedOn w:val="1"/>
    <w:qFormat/>
    <w:uiPriority w:val="0"/>
    <w:pPr>
      <w:spacing w:line="360" w:lineRule="auto"/>
    </w:pPr>
    <w:rPr>
      <w:szCs w:val="20"/>
    </w:rPr>
  </w:style>
  <w:style w:type="paragraph" w:customStyle="1" w:styleId="464">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66">
    <w:name w:val="样式3"/>
    <w:basedOn w:val="467"/>
    <w:qFormat/>
    <w:uiPriority w:val="0"/>
    <w:pPr>
      <w:tabs>
        <w:tab w:val="left" w:pos="2790"/>
        <w:tab w:val="left" w:pos="4230"/>
      </w:tabs>
      <w:spacing w:beforeLines="100"/>
      <w:jc w:val="left"/>
    </w:pPr>
  </w:style>
  <w:style w:type="paragraph" w:customStyle="1" w:styleId="46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8">
    <w:name w:val="Char Char1 Char Char1 Char Char1"/>
    <w:basedOn w:val="1"/>
    <w:autoRedefine/>
    <w:qFormat/>
    <w:uiPriority w:val="0"/>
    <w:pPr>
      <w:tabs>
        <w:tab w:val="left" w:pos="840"/>
      </w:tabs>
      <w:ind w:left="840" w:hanging="420"/>
    </w:pPr>
    <w:rPr>
      <w:rFonts w:ascii="Tahoma" w:hAnsi="Tahoma"/>
      <w:sz w:val="24"/>
    </w:rPr>
  </w:style>
  <w:style w:type="paragraph" w:customStyle="1" w:styleId="46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70">
    <w:name w:val="标书标题2"/>
    <w:basedOn w:val="5"/>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7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2">
    <w:name w:val="正文21"/>
    <w:basedOn w:val="1"/>
    <w:qFormat/>
    <w:uiPriority w:val="0"/>
    <w:pPr>
      <w:adjustRightInd/>
      <w:spacing w:before="156" w:line="360" w:lineRule="auto"/>
      <w:ind w:firstLine="510" w:firstLineChars="200"/>
    </w:pPr>
    <w:rPr>
      <w:sz w:val="24"/>
      <w:szCs w:val="20"/>
    </w:rPr>
  </w:style>
  <w:style w:type="paragraph" w:customStyle="1" w:styleId="473">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5">
    <w:name w:val="Char1"/>
    <w:basedOn w:val="1"/>
    <w:qFormat/>
    <w:uiPriority w:val="0"/>
    <w:rPr>
      <w:rFonts w:ascii="仿宋_GB2312" w:eastAsia="仿宋_GB2312"/>
      <w:b/>
      <w:sz w:val="32"/>
      <w:szCs w:val="32"/>
    </w:rPr>
  </w:style>
  <w:style w:type="paragraph" w:customStyle="1" w:styleId="47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9">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80">
    <w:name w:val="6级标题"/>
    <w:basedOn w:val="481"/>
    <w:qFormat/>
    <w:uiPriority w:val="0"/>
    <w:pPr>
      <w:keepNext/>
      <w:tabs>
        <w:tab w:val="left" w:pos="360"/>
      </w:tabs>
      <w:outlineLvl w:val="5"/>
    </w:pPr>
  </w:style>
  <w:style w:type="paragraph" w:customStyle="1" w:styleId="481">
    <w:name w:val="5级标题"/>
    <w:basedOn w:val="482"/>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82">
    <w:name w:val="4级标题"/>
    <w:basedOn w:val="8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83">
    <w:name w:val="样式 正文文本缩进 + 段前: 2 字符"/>
    <w:basedOn w:val="1"/>
    <w:qFormat/>
    <w:uiPriority w:val="0"/>
    <w:pPr>
      <w:adjustRightInd/>
      <w:ind w:left="420" w:leftChars="200"/>
      <w:jc w:val="left"/>
    </w:pPr>
    <w:rPr>
      <w:sz w:val="28"/>
      <w:szCs w:val="20"/>
      <w:lang w:eastAsia="zh-TW"/>
    </w:rPr>
  </w:style>
  <w:style w:type="paragraph" w:customStyle="1" w:styleId="484">
    <w:name w:val="Char2 Char Char"/>
    <w:basedOn w:val="1"/>
    <w:qFormat/>
    <w:uiPriority w:val="0"/>
    <w:pPr>
      <w:adjustRightInd/>
    </w:pPr>
    <w:rPr>
      <w:rFonts w:ascii="Tahoma" w:hAnsi="Tahoma"/>
      <w:sz w:val="24"/>
      <w:szCs w:val="20"/>
    </w:rPr>
  </w:style>
  <w:style w:type="paragraph" w:customStyle="1" w:styleId="485">
    <w:name w:val="_Style 11"/>
    <w:basedOn w:val="1"/>
    <w:qFormat/>
    <w:uiPriority w:val="34"/>
    <w:pPr>
      <w:adjustRightInd/>
      <w:ind w:firstLine="420" w:firstLineChars="200"/>
    </w:pPr>
    <w:rPr>
      <w:rFonts w:eastAsia="仿宋_GB2312"/>
      <w:sz w:val="28"/>
    </w:rPr>
  </w:style>
  <w:style w:type="paragraph" w:customStyle="1" w:styleId="48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7">
    <w:name w:val="Char Char Char"/>
    <w:basedOn w:val="1"/>
    <w:qFormat/>
    <w:uiPriority w:val="0"/>
    <w:rPr>
      <w:rFonts w:ascii="Tahoma" w:hAnsi="Tahoma"/>
      <w:sz w:val="24"/>
      <w:szCs w:val="20"/>
    </w:rPr>
  </w:style>
  <w:style w:type="paragraph" w:customStyle="1" w:styleId="488">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90">
    <w:name w:val="No Spacing"/>
    <w:basedOn w:val="1"/>
    <w:link w:val="939"/>
    <w:qFormat/>
    <w:uiPriority w:val="99"/>
    <w:rPr>
      <w:szCs w:val="22"/>
    </w:rPr>
  </w:style>
  <w:style w:type="paragraph" w:customStyle="1" w:styleId="49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92">
    <w:name w:val="Char Char Char Char Char Char Char Char Char Char Char Char1 Char1"/>
    <w:basedOn w:val="1"/>
    <w:autoRedefine/>
    <w:qFormat/>
    <w:uiPriority w:val="6"/>
    <w:rPr>
      <w:rFonts w:ascii="Tahoma" w:hAnsi="Tahoma" w:cs="仿宋_GB2312"/>
      <w:sz w:val="24"/>
      <w:szCs w:val="20"/>
    </w:rPr>
  </w:style>
  <w:style w:type="paragraph" w:customStyle="1" w:styleId="49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5">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6">
    <w:name w:val="MM Topic 2"/>
    <w:basedOn w:val="5"/>
    <w:qFormat/>
    <w:uiPriority w:val="0"/>
    <w:pPr>
      <w:tabs>
        <w:tab w:val="left" w:pos="1260"/>
      </w:tabs>
      <w:ind w:left="1260" w:hanging="420"/>
    </w:pPr>
    <w:rPr>
      <w:rFonts w:ascii="Arial" w:hAnsi="Arial" w:eastAsia="黑体"/>
      <w:lang w:val="en-US"/>
    </w:rPr>
  </w:style>
  <w:style w:type="paragraph" w:customStyle="1" w:styleId="497">
    <w:name w:val="五级无标题条"/>
    <w:basedOn w:val="1"/>
    <w:autoRedefine/>
    <w:qFormat/>
    <w:uiPriority w:val="0"/>
    <w:pPr>
      <w:adjustRightInd/>
    </w:pPr>
  </w:style>
  <w:style w:type="paragraph" w:customStyle="1" w:styleId="498">
    <w:name w:val="Char5"/>
    <w:basedOn w:val="1"/>
    <w:qFormat/>
    <w:uiPriority w:val="0"/>
    <w:rPr>
      <w:rFonts w:ascii="仿宋_GB2312" w:eastAsia="仿宋_GB2312"/>
      <w:b/>
      <w:sz w:val="32"/>
      <w:szCs w:val="32"/>
    </w:rPr>
  </w:style>
  <w:style w:type="paragraph" w:customStyle="1" w:styleId="499">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00">
    <w:name w:val="彩色列表 - 强调文字颜色 12"/>
    <w:basedOn w:val="1"/>
    <w:qFormat/>
    <w:uiPriority w:val="0"/>
    <w:pPr>
      <w:adjustRightInd/>
      <w:ind w:firstLine="420" w:firstLineChars="200"/>
    </w:pPr>
    <w:rPr>
      <w:rFonts w:ascii="Calibri" w:hAnsi="Calibri"/>
      <w:szCs w:val="22"/>
    </w:rPr>
  </w:style>
  <w:style w:type="paragraph" w:customStyle="1" w:styleId="501">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502">
    <w:name w:val="Char2"/>
    <w:basedOn w:val="1"/>
    <w:qFormat/>
    <w:uiPriority w:val="0"/>
    <w:rPr>
      <w:rFonts w:ascii="仿宋_GB2312" w:eastAsia="仿宋_GB2312"/>
      <w:b/>
      <w:sz w:val="32"/>
      <w:szCs w:val="32"/>
    </w:rPr>
  </w:style>
  <w:style w:type="paragraph" w:customStyle="1" w:styleId="503">
    <w:name w:val="数字标题3"/>
    <w:basedOn w:val="6"/>
    <w:next w:val="1"/>
    <w:autoRedefine/>
    <w:qFormat/>
    <w:uiPriority w:val="0"/>
    <w:pPr>
      <w:spacing w:line="240" w:lineRule="auto"/>
    </w:pPr>
    <w:rPr>
      <w:sz w:val="28"/>
      <w:szCs w:val="28"/>
    </w:rPr>
  </w:style>
  <w:style w:type="paragraph" w:customStyle="1" w:styleId="504">
    <w:name w:val="FA正文"/>
    <w:basedOn w:val="1"/>
    <w:qFormat/>
    <w:uiPriority w:val="0"/>
    <w:pPr>
      <w:spacing w:line="360" w:lineRule="auto"/>
      <w:ind w:firstLine="480" w:firstLineChars="200"/>
    </w:pPr>
    <w:rPr>
      <w:rFonts w:hAnsi="宋体"/>
      <w:sz w:val="24"/>
      <w:szCs w:val="20"/>
    </w:rPr>
  </w:style>
  <w:style w:type="paragraph" w:customStyle="1" w:styleId="505">
    <w:name w:val="MM Topic 5"/>
    <w:basedOn w:val="8"/>
    <w:qFormat/>
    <w:uiPriority w:val="0"/>
    <w:pPr>
      <w:tabs>
        <w:tab w:val="left" w:pos="2520"/>
      </w:tabs>
      <w:adjustRightInd/>
      <w:ind w:left="2520" w:hanging="420"/>
    </w:pPr>
  </w:style>
  <w:style w:type="paragraph" w:customStyle="1" w:styleId="506">
    <w:name w:val="Char Char Char Char Char Char Char Char Char Char1"/>
    <w:basedOn w:val="1"/>
    <w:qFormat/>
    <w:uiPriority w:val="0"/>
    <w:rPr>
      <w:rFonts w:ascii="仿宋_GB2312" w:eastAsia="仿宋_GB2312"/>
      <w:b/>
      <w:sz w:val="32"/>
      <w:szCs w:val="32"/>
    </w:rPr>
  </w:style>
  <w:style w:type="paragraph" w:customStyle="1" w:styleId="50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8">
    <w:name w:val="修订1"/>
    <w:qFormat/>
    <w:uiPriority w:val="3"/>
    <w:rPr>
      <w:rFonts w:ascii="Times New Roman" w:hAnsi="Times New Roman" w:eastAsia="宋体" w:cs="Times New Roman"/>
      <w:color w:val="000000"/>
      <w:kern w:val="1"/>
      <w:sz w:val="21"/>
      <w:lang w:val="en-US" w:eastAsia="zh-CN" w:bidi="ar-SA"/>
    </w:rPr>
  </w:style>
  <w:style w:type="paragraph" w:customStyle="1" w:styleId="509">
    <w:name w:val="Char2 Char Char Char"/>
    <w:basedOn w:val="1"/>
    <w:autoRedefine/>
    <w:qFormat/>
    <w:uiPriority w:val="0"/>
    <w:rPr>
      <w:rFonts w:ascii="仿宋_GB2312" w:eastAsia="仿宋_GB2312"/>
      <w:b/>
      <w:sz w:val="32"/>
      <w:szCs w:val="32"/>
    </w:rPr>
  </w:style>
  <w:style w:type="paragraph" w:customStyle="1" w:styleId="510">
    <w:name w:val="Char2 Char Char Char1"/>
    <w:basedOn w:val="1"/>
    <w:autoRedefine/>
    <w:qFormat/>
    <w:uiPriority w:val="6"/>
    <w:rPr>
      <w:rFonts w:ascii="仿宋_GB2312" w:eastAsia="仿宋_GB2312"/>
      <w:b/>
      <w:sz w:val="32"/>
      <w:szCs w:val="32"/>
    </w:rPr>
  </w:style>
  <w:style w:type="paragraph" w:customStyle="1" w:styleId="511">
    <w:name w:val="默认段落样式"/>
    <w:basedOn w:val="139"/>
    <w:qFormat/>
    <w:uiPriority w:val="0"/>
    <w:pPr>
      <w:spacing w:before="0"/>
      <w:ind w:firstLine="480"/>
      <w:outlineLvl w:val="2"/>
    </w:pPr>
    <w:rPr>
      <w:rFonts w:ascii="仿宋_GB2312" w:hAnsi="宋体" w:eastAsia="仿宋_GB2312"/>
      <w:color w:val="000000"/>
      <w:szCs w:val="24"/>
    </w:rPr>
  </w:style>
  <w:style w:type="paragraph" w:customStyle="1" w:styleId="512">
    <w:name w:val="图中文字"/>
    <w:basedOn w:val="1"/>
    <w:qFormat/>
    <w:uiPriority w:val="0"/>
    <w:pPr>
      <w:snapToGrid w:val="0"/>
      <w:spacing w:line="0" w:lineRule="atLeast"/>
      <w:ind w:firstLine="200" w:firstLineChars="200"/>
      <w:jc w:val="center"/>
    </w:pPr>
    <w:rPr>
      <w:sz w:val="24"/>
      <w:szCs w:val="20"/>
    </w:rPr>
  </w:style>
  <w:style w:type="paragraph" w:customStyle="1" w:styleId="51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4">
    <w:name w:val="MM Topic 3"/>
    <w:basedOn w:val="6"/>
    <w:qFormat/>
    <w:uiPriority w:val="0"/>
    <w:pPr>
      <w:tabs>
        <w:tab w:val="left" w:pos="1680"/>
      </w:tabs>
      <w:adjustRightInd/>
      <w:ind w:left="1680" w:hanging="420"/>
    </w:pPr>
  </w:style>
  <w:style w:type="paragraph" w:customStyle="1" w:styleId="515">
    <w:name w:val="标准小四"/>
    <w:basedOn w:val="1"/>
    <w:qFormat/>
    <w:uiPriority w:val="0"/>
    <w:pPr>
      <w:spacing w:line="360" w:lineRule="auto"/>
      <w:ind w:firstLine="480" w:firstLineChars="200"/>
    </w:pPr>
    <w:rPr>
      <w:rFonts w:ascii="Arial" w:hAnsi="Arial"/>
      <w:sz w:val="24"/>
      <w:szCs w:val="21"/>
    </w:rPr>
  </w:style>
  <w:style w:type="paragraph" w:customStyle="1" w:styleId="516">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7">
    <w:name w:val="表格（小）"/>
    <w:basedOn w:val="1"/>
    <w:qFormat/>
    <w:uiPriority w:val="0"/>
    <w:pPr>
      <w:adjustRightInd/>
      <w:snapToGrid w:val="0"/>
      <w:spacing w:line="300" w:lineRule="auto"/>
    </w:pPr>
    <w:rPr>
      <w:rFonts w:eastAsia="仿宋"/>
      <w:szCs w:val="21"/>
    </w:rPr>
  </w:style>
  <w:style w:type="paragraph" w:customStyle="1" w:styleId="51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9">
    <w:name w:val="Char2 Char Char1"/>
    <w:basedOn w:val="1"/>
    <w:qFormat/>
    <w:uiPriority w:val="6"/>
    <w:pPr>
      <w:adjustRightInd/>
    </w:pPr>
    <w:rPr>
      <w:rFonts w:ascii="Tahoma" w:hAnsi="Tahoma"/>
      <w:sz w:val="24"/>
      <w:szCs w:val="20"/>
    </w:rPr>
  </w:style>
  <w:style w:type="paragraph" w:customStyle="1" w:styleId="520">
    <w:name w:val="列出段落5"/>
    <w:basedOn w:val="1"/>
    <w:qFormat/>
    <w:uiPriority w:val="0"/>
    <w:pPr>
      <w:spacing w:line="360" w:lineRule="auto"/>
      <w:ind w:firstLine="200" w:firstLineChars="200"/>
    </w:pPr>
    <w:rPr>
      <w:rFonts w:eastAsia="楷体_GB2312" w:cs="Lucida Sans"/>
      <w:sz w:val="24"/>
    </w:rPr>
  </w:style>
  <w:style w:type="paragraph" w:customStyle="1" w:styleId="521">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22">
    <w:name w:val="表格文字"/>
    <w:basedOn w:val="1"/>
    <w:next w:val="18"/>
    <w:autoRedefine/>
    <w:qFormat/>
    <w:uiPriority w:val="0"/>
    <w:pPr>
      <w:adjustRightInd/>
      <w:ind w:firstLine="200" w:firstLineChars="200"/>
    </w:pPr>
    <w:rPr>
      <w:rFonts w:ascii="Arial" w:hAnsi="Arial"/>
      <w:spacing w:val="-5"/>
      <w:kern w:val="0"/>
      <w:sz w:val="24"/>
      <w:szCs w:val="20"/>
    </w:rPr>
  </w:style>
  <w:style w:type="paragraph" w:customStyle="1" w:styleId="52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4">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5">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8">
    <w:name w:val="_Style 3"/>
    <w:basedOn w:val="1"/>
    <w:next w:val="1"/>
    <w:autoRedefine/>
    <w:qFormat/>
    <w:uiPriority w:val="0"/>
    <w:pPr>
      <w:adjustRightInd/>
      <w:ind w:firstLine="420" w:firstLineChars="200"/>
    </w:pPr>
    <w:rPr>
      <w:rFonts w:eastAsia="仿宋_GB2312"/>
      <w:sz w:val="28"/>
    </w:rPr>
  </w:style>
  <w:style w:type="paragraph" w:customStyle="1" w:styleId="52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30">
    <w:name w:val="Bulleting First Indent 1"/>
    <w:basedOn w:val="62"/>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31">
    <w:name w:val="左对齐表格文字"/>
    <w:basedOn w:val="1"/>
    <w:autoRedefine/>
    <w:qFormat/>
    <w:uiPriority w:val="0"/>
    <w:pPr>
      <w:adjustRightInd/>
      <w:ind w:firstLine="200" w:firstLineChars="200"/>
      <w:jc w:val="right"/>
    </w:pPr>
  </w:style>
  <w:style w:type="paragraph" w:customStyle="1" w:styleId="532">
    <w:name w:val="Char Char11 Char Char Char Char Char Char Char Char Char"/>
    <w:basedOn w:val="1"/>
    <w:autoRedefine/>
    <w:qFormat/>
    <w:uiPriority w:val="0"/>
    <w:pPr>
      <w:spacing w:line="360" w:lineRule="auto"/>
    </w:pPr>
    <w:rPr>
      <w:szCs w:val="20"/>
    </w:rPr>
  </w:style>
  <w:style w:type="paragraph" w:customStyle="1" w:styleId="533">
    <w:name w:val="正文1.25"/>
    <w:basedOn w:val="1"/>
    <w:qFormat/>
    <w:uiPriority w:val="0"/>
    <w:pPr>
      <w:adjustRightInd/>
      <w:spacing w:line="300" w:lineRule="auto"/>
      <w:ind w:firstLine="480" w:firstLineChars="200"/>
    </w:pPr>
    <w:rPr>
      <w:sz w:val="24"/>
      <w:szCs w:val="20"/>
    </w:rPr>
  </w:style>
  <w:style w:type="paragraph" w:customStyle="1" w:styleId="53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35">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6">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Char Char1 Char Char Char1"/>
    <w:basedOn w:val="1"/>
    <w:autoRedefine/>
    <w:qFormat/>
    <w:uiPriority w:val="6"/>
    <w:rPr>
      <w:rFonts w:ascii="仿宋_GB2312" w:eastAsia="仿宋_GB2312"/>
      <w:b/>
      <w:sz w:val="32"/>
      <w:szCs w:val="20"/>
    </w:rPr>
  </w:style>
  <w:style w:type="paragraph" w:customStyle="1" w:styleId="538">
    <w:name w:val="列出段落2"/>
    <w:basedOn w:val="1"/>
    <w:qFormat/>
    <w:uiPriority w:val="0"/>
    <w:pPr>
      <w:adjustRightInd/>
      <w:ind w:firstLine="420" w:firstLineChars="200"/>
    </w:pPr>
    <w:rPr>
      <w:rFonts w:ascii="宋体" w:hAnsi="宋体"/>
      <w:sz w:val="24"/>
    </w:rPr>
  </w:style>
  <w:style w:type="paragraph" w:customStyle="1" w:styleId="539">
    <w:name w:val="默认段落字体 Para Char Char Char Char Char Char Char"/>
    <w:basedOn w:val="1"/>
    <w:qFormat/>
    <w:uiPriority w:val="0"/>
    <w:rPr>
      <w:rFonts w:eastAsia="仿宋_GB2312"/>
      <w:sz w:val="28"/>
      <w:szCs w:val="20"/>
    </w:rPr>
  </w:style>
  <w:style w:type="paragraph" w:customStyle="1" w:styleId="540">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41">
    <w:name w:val="样式 标题 4PIM 4H4h4bulletblbbH41H42H43H44H45H46H47H48...1"/>
    <w:basedOn w:val="7"/>
    <w:autoRedefine/>
    <w:qFormat/>
    <w:uiPriority w:val="0"/>
    <w:pPr>
      <w:widowControl/>
      <w:jc w:val="left"/>
    </w:pPr>
    <w:rPr>
      <w:rFonts w:cs="宋体"/>
      <w:sz w:val="24"/>
      <w:szCs w:val="20"/>
    </w:rPr>
  </w:style>
  <w:style w:type="paragraph" w:customStyle="1" w:styleId="542">
    <w:name w:val="彩色列表 - 强调文字颜色 11"/>
    <w:basedOn w:val="1"/>
    <w:qFormat/>
    <w:uiPriority w:val="0"/>
    <w:pPr>
      <w:adjustRightInd/>
      <w:ind w:firstLine="420" w:firstLineChars="200"/>
    </w:pPr>
    <w:rPr>
      <w:rFonts w:ascii="Calibri" w:hAnsi="Calibri"/>
      <w:szCs w:val="22"/>
    </w:rPr>
  </w:style>
  <w:style w:type="paragraph" w:customStyle="1" w:styleId="543">
    <w:name w:val="加粗正文"/>
    <w:basedOn w:val="1"/>
    <w:qFormat/>
    <w:uiPriority w:val="0"/>
    <w:pPr>
      <w:adjustRightInd/>
      <w:spacing w:beforeLines="50" w:afterLines="50" w:line="360" w:lineRule="auto"/>
      <w:ind w:firstLine="422" w:firstLineChars="200"/>
    </w:pPr>
    <w:rPr>
      <w:b/>
      <w:bCs/>
      <w:szCs w:val="21"/>
    </w:rPr>
  </w:style>
  <w:style w:type="paragraph" w:customStyle="1" w:styleId="544">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5">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6">
    <w:name w:val="Char Char Char1 Char1"/>
    <w:basedOn w:val="1"/>
    <w:qFormat/>
    <w:uiPriority w:val="6"/>
    <w:rPr>
      <w:szCs w:val="20"/>
    </w:rPr>
  </w:style>
  <w:style w:type="paragraph" w:customStyle="1" w:styleId="54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8">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5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51">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52">
    <w:name w:val="CM14"/>
    <w:basedOn w:val="82"/>
    <w:next w:val="82"/>
    <w:autoRedefine/>
    <w:qFormat/>
    <w:uiPriority w:val="0"/>
    <w:pPr>
      <w:spacing w:after="68"/>
    </w:pPr>
    <w:rPr>
      <w:rFonts w:ascii="FHLHE E+ Futura Bk" w:eastAsia="FHLHE E+ Futura Bk" w:cs="Times New Roman"/>
      <w:color w:val="auto"/>
    </w:rPr>
  </w:style>
  <w:style w:type="paragraph" w:customStyle="1" w:styleId="55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54">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56">
    <w:name w:val="正文文字 2"/>
    <w:basedOn w:val="82"/>
    <w:next w:val="82"/>
    <w:autoRedefine/>
    <w:qFormat/>
    <w:uiPriority w:val="0"/>
    <w:rPr>
      <w:rFonts w:ascii="宋体" w:eastAsia="宋体" w:cs="Times New Roman"/>
      <w:color w:val="auto"/>
    </w:rPr>
  </w:style>
  <w:style w:type="paragraph" w:customStyle="1" w:styleId="55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8">
    <w:name w:val="Char Char1 Char"/>
    <w:basedOn w:val="1"/>
    <w:qFormat/>
    <w:uiPriority w:val="0"/>
    <w:rPr>
      <w:rFonts w:ascii="仿宋_GB2312" w:eastAsia="仿宋_GB2312"/>
      <w:b/>
      <w:sz w:val="32"/>
      <w:szCs w:val="32"/>
    </w:rPr>
  </w:style>
  <w:style w:type="paragraph" w:customStyle="1" w:styleId="55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60">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61">
    <w:name w:val="Char Char111"/>
    <w:basedOn w:val="1"/>
    <w:autoRedefine/>
    <w:qFormat/>
    <w:uiPriority w:val="0"/>
    <w:pPr>
      <w:spacing w:line="360" w:lineRule="auto"/>
    </w:pPr>
    <w:rPr>
      <w:szCs w:val="20"/>
    </w:rPr>
  </w:style>
  <w:style w:type="paragraph" w:customStyle="1" w:styleId="562">
    <w:name w:val="Char"/>
    <w:basedOn w:val="1"/>
    <w:autoRedefine/>
    <w:qFormat/>
    <w:uiPriority w:val="0"/>
    <w:rPr>
      <w:rFonts w:ascii="仿宋_GB2312" w:eastAsia="仿宋_GB2312"/>
      <w:b/>
      <w:sz w:val="32"/>
      <w:szCs w:val="32"/>
    </w:rPr>
  </w:style>
  <w:style w:type="paragraph" w:customStyle="1" w:styleId="563">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5">
    <w:name w:val="Char Char Char1 Char"/>
    <w:basedOn w:val="1"/>
    <w:autoRedefine/>
    <w:qFormat/>
    <w:uiPriority w:val="0"/>
    <w:rPr>
      <w:szCs w:val="20"/>
    </w:rPr>
  </w:style>
  <w:style w:type="paragraph" w:customStyle="1" w:styleId="566">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7">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0">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71">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72">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7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74">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6">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7">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8">
    <w:name w:val="标准有序列表（L1）"/>
    <w:basedOn w:val="18"/>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9">
    <w:name w:val="Char Char Char Char Char Char Char Char Char Char"/>
    <w:basedOn w:val="1"/>
    <w:autoRedefine/>
    <w:qFormat/>
    <w:uiPriority w:val="0"/>
    <w:rPr>
      <w:rFonts w:ascii="仿宋_GB2312" w:eastAsia="仿宋_GB2312"/>
      <w:b/>
      <w:sz w:val="32"/>
      <w:szCs w:val="32"/>
    </w:rPr>
  </w:style>
  <w:style w:type="paragraph" w:customStyle="1" w:styleId="58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81">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8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83">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84">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5">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6">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7">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8">
    <w:name w:val="Char Char Char1 Char2"/>
    <w:basedOn w:val="1"/>
    <w:autoRedefine/>
    <w:qFormat/>
    <w:uiPriority w:val="0"/>
    <w:rPr>
      <w:szCs w:val="20"/>
    </w:rPr>
  </w:style>
  <w:style w:type="paragraph" w:customStyle="1" w:styleId="589">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90">
    <w:name w:val="默认段落字体 Para Char"/>
    <w:basedOn w:val="1"/>
    <w:autoRedefine/>
    <w:qFormat/>
    <w:uiPriority w:val="0"/>
    <w:rPr>
      <w:rFonts w:ascii="Tahoma" w:hAnsi="Tahoma"/>
      <w:sz w:val="24"/>
      <w:szCs w:val="20"/>
    </w:rPr>
  </w:style>
  <w:style w:type="paragraph" w:customStyle="1" w:styleId="591">
    <w:name w:val="标题五"/>
    <w:basedOn w:val="1"/>
    <w:autoRedefine/>
    <w:qFormat/>
    <w:uiPriority w:val="0"/>
    <w:pPr>
      <w:adjustRightInd/>
      <w:spacing w:beforeLines="50" w:line="360" w:lineRule="auto"/>
    </w:pPr>
    <w:rPr>
      <w:b/>
      <w:sz w:val="24"/>
    </w:rPr>
  </w:style>
  <w:style w:type="paragraph" w:customStyle="1" w:styleId="592">
    <w:name w:val="Char Char1101"/>
    <w:basedOn w:val="1"/>
    <w:autoRedefine/>
    <w:qFormat/>
    <w:uiPriority w:val="0"/>
    <w:pPr>
      <w:spacing w:line="360" w:lineRule="auto"/>
    </w:pPr>
    <w:rPr>
      <w:rFonts w:ascii="Tahoma" w:hAnsi="Tahoma"/>
      <w:sz w:val="24"/>
      <w:szCs w:val="20"/>
    </w:rPr>
  </w:style>
  <w:style w:type="paragraph" w:customStyle="1" w:styleId="593">
    <w:name w:val="Char Char Char Char Char Char Char Char1"/>
    <w:basedOn w:val="1"/>
    <w:autoRedefine/>
    <w:qFormat/>
    <w:uiPriority w:val="0"/>
    <w:pPr>
      <w:tabs>
        <w:tab w:val="left" w:pos="360"/>
      </w:tabs>
    </w:pPr>
    <w:rPr>
      <w:sz w:val="24"/>
      <w:szCs w:val="20"/>
    </w:rPr>
  </w:style>
  <w:style w:type="paragraph" w:customStyle="1" w:styleId="594">
    <w:name w:val="Char Char Char 字元 字元"/>
    <w:basedOn w:val="1"/>
    <w:qFormat/>
    <w:uiPriority w:val="0"/>
    <w:pPr>
      <w:adjustRightInd/>
      <w:spacing w:line="360" w:lineRule="auto"/>
      <w:ind w:firstLine="200" w:firstLineChars="200"/>
    </w:pPr>
    <w:rPr>
      <w:szCs w:val="20"/>
    </w:rPr>
  </w:style>
  <w:style w:type="paragraph" w:customStyle="1" w:styleId="595">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6">
    <w:name w:val="Char Char Char Char Char Char Char"/>
    <w:basedOn w:val="1"/>
    <w:autoRedefine/>
    <w:qFormat/>
    <w:uiPriority w:val="0"/>
    <w:rPr>
      <w:rFonts w:ascii="仿宋_GB2312" w:eastAsia="仿宋_GB2312"/>
      <w:b/>
      <w:sz w:val="32"/>
      <w:szCs w:val="32"/>
    </w:rPr>
  </w:style>
  <w:style w:type="paragraph" w:customStyle="1" w:styleId="597">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9">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600">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601">
    <w:name w:val="批注框文本 Char Char"/>
    <w:basedOn w:val="1"/>
    <w:autoRedefine/>
    <w:qFormat/>
    <w:uiPriority w:val="0"/>
    <w:pPr>
      <w:adjustRightInd/>
    </w:pPr>
    <w:rPr>
      <w:sz w:val="18"/>
      <w:szCs w:val="20"/>
    </w:rPr>
  </w:style>
  <w:style w:type="paragraph" w:customStyle="1" w:styleId="602">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603">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04">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5">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6">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7">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8">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9">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10">
    <w:name w:val="文档正文"/>
    <w:basedOn w:val="1"/>
    <w:qFormat/>
    <w:uiPriority w:val="0"/>
    <w:pPr>
      <w:spacing w:line="480" w:lineRule="atLeast"/>
      <w:ind w:firstLine="567"/>
      <w:textAlignment w:val="baseline"/>
    </w:pPr>
    <w:rPr>
      <w:kern w:val="0"/>
      <w:sz w:val="24"/>
      <w:szCs w:val="20"/>
    </w:rPr>
  </w:style>
  <w:style w:type="paragraph" w:customStyle="1" w:styleId="611">
    <w:name w:val="正文文字表格居中"/>
    <w:basedOn w:val="1"/>
    <w:next w:val="57"/>
    <w:autoRedefine/>
    <w:qFormat/>
    <w:uiPriority w:val="0"/>
    <w:pPr>
      <w:snapToGrid w:val="0"/>
      <w:spacing w:line="360" w:lineRule="auto"/>
    </w:pPr>
    <w:rPr>
      <w:rFonts w:ascii="宋体"/>
      <w:b/>
      <w:sz w:val="24"/>
      <w:szCs w:val="20"/>
    </w:rPr>
  </w:style>
  <w:style w:type="paragraph" w:customStyle="1" w:styleId="612">
    <w:name w:val="规划正文"/>
    <w:basedOn w:val="1"/>
    <w:autoRedefine/>
    <w:qFormat/>
    <w:uiPriority w:val="0"/>
    <w:pPr>
      <w:adjustRightInd/>
      <w:spacing w:beforeLines="100" w:line="360" w:lineRule="auto"/>
      <w:jc w:val="left"/>
    </w:pPr>
    <w:rPr>
      <w:rFonts w:ascii="Arial" w:hAnsi="Arial" w:eastAsia="仿宋_GB2312"/>
      <w:bCs/>
      <w:sz w:val="28"/>
    </w:rPr>
  </w:style>
  <w:style w:type="paragraph" w:customStyle="1" w:styleId="613">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14">
    <w:name w:val="Plain Text1"/>
    <w:basedOn w:val="1"/>
    <w:qFormat/>
    <w:uiPriority w:val="7"/>
    <w:pPr>
      <w:adjustRightInd/>
    </w:pPr>
    <w:rPr>
      <w:rFonts w:ascii="宋体" w:hAnsi="Courier New"/>
    </w:rPr>
  </w:style>
  <w:style w:type="paragraph" w:customStyle="1" w:styleId="615">
    <w:name w:val="Char3"/>
    <w:basedOn w:val="1"/>
    <w:autoRedefine/>
    <w:qFormat/>
    <w:uiPriority w:val="0"/>
    <w:pPr>
      <w:adjustRightInd/>
    </w:pPr>
    <w:rPr>
      <w:rFonts w:ascii="仿宋_GB2312" w:eastAsia="仿宋_GB2312"/>
      <w:b/>
      <w:sz w:val="32"/>
      <w:szCs w:val="32"/>
    </w:rPr>
  </w:style>
  <w:style w:type="paragraph" w:customStyle="1" w:styleId="616">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标题2"/>
    <w:basedOn w:val="5"/>
    <w:next w:val="1"/>
    <w:autoRedefine/>
    <w:qFormat/>
    <w:uiPriority w:val="0"/>
    <w:pPr>
      <w:tabs>
        <w:tab w:val="left" w:pos="578"/>
        <w:tab w:val="left" w:pos="900"/>
        <w:tab w:val="left" w:pos="1440"/>
      </w:tabs>
      <w:ind w:left="1440" w:hanging="360"/>
    </w:pPr>
    <w:rPr>
      <w:rFonts w:ascii="仿宋" w:eastAsia="仿宋" w:cs="宋体"/>
      <w:szCs w:val="28"/>
    </w:rPr>
  </w:style>
  <w:style w:type="paragraph" w:customStyle="1" w:styleId="619">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20">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21">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2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23">
    <w:name w:val="Char3 Char Char Char"/>
    <w:basedOn w:val="1"/>
    <w:autoRedefine/>
    <w:qFormat/>
    <w:uiPriority w:val="0"/>
    <w:pPr>
      <w:widowControl/>
      <w:adjustRightInd/>
      <w:spacing w:after="160" w:line="240" w:lineRule="exact"/>
      <w:jc w:val="left"/>
    </w:pPr>
    <w:rPr>
      <w:szCs w:val="20"/>
    </w:rPr>
  </w:style>
  <w:style w:type="paragraph" w:customStyle="1" w:styleId="624">
    <w:name w:val="表格标题2"/>
    <w:basedOn w:val="625"/>
    <w:autoRedefine/>
    <w:qFormat/>
    <w:uiPriority w:val="0"/>
    <w:rPr>
      <w:b/>
    </w:rPr>
  </w:style>
  <w:style w:type="paragraph" w:customStyle="1" w:styleId="625">
    <w:name w:val="表格内文"/>
    <w:basedOn w:val="1"/>
    <w:autoRedefine/>
    <w:qFormat/>
    <w:uiPriority w:val="0"/>
    <w:pPr>
      <w:adjustRightInd/>
      <w:spacing w:line="360" w:lineRule="auto"/>
    </w:pPr>
    <w:rPr>
      <w:rFonts w:ascii="宋体" w:hAnsi="宋体" w:cs="宋体"/>
      <w:color w:val="000000"/>
      <w:szCs w:val="20"/>
    </w:rPr>
  </w:style>
  <w:style w:type="paragraph" w:customStyle="1" w:styleId="626">
    <w:name w:val="Char Char Char Char Char Char Char Char Char Char2"/>
    <w:basedOn w:val="1"/>
    <w:autoRedefine/>
    <w:qFormat/>
    <w:uiPriority w:val="0"/>
    <w:rPr>
      <w:rFonts w:ascii="仿宋_GB2312" w:eastAsia="仿宋_GB2312"/>
      <w:b/>
      <w:sz w:val="32"/>
      <w:szCs w:val="32"/>
    </w:rPr>
  </w:style>
  <w:style w:type="paragraph" w:customStyle="1" w:styleId="627">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9">
    <w:name w:val="Char Char11 Char Char Char Char Char Char Char Char Char11"/>
    <w:basedOn w:val="1"/>
    <w:qFormat/>
    <w:uiPriority w:val="0"/>
    <w:pPr>
      <w:spacing w:line="360" w:lineRule="auto"/>
    </w:pPr>
    <w:rPr>
      <w:szCs w:val="20"/>
    </w:rPr>
  </w:style>
  <w:style w:type="paragraph" w:customStyle="1" w:styleId="630">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31">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32">
    <w:name w:val="MM Topic 1"/>
    <w:basedOn w:val="2"/>
    <w:qFormat/>
    <w:uiPriority w:val="0"/>
    <w:pPr>
      <w:tabs>
        <w:tab w:val="left" w:pos="840"/>
      </w:tabs>
      <w:adjustRightInd/>
      <w:ind w:left="840" w:hanging="420"/>
    </w:pPr>
  </w:style>
  <w:style w:type="paragraph" w:customStyle="1" w:styleId="633">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34">
    <w:name w:val="文本正文 Char"/>
    <w:basedOn w:val="1"/>
    <w:qFormat/>
    <w:uiPriority w:val="0"/>
    <w:pPr>
      <w:spacing w:line="360" w:lineRule="auto"/>
      <w:ind w:firstLine="200" w:firstLineChars="200"/>
    </w:pPr>
    <w:rPr>
      <w:kern w:val="0"/>
      <w:sz w:val="24"/>
      <w:szCs w:val="20"/>
    </w:rPr>
  </w:style>
  <w:style w:type="paragraph" w:customStyle="1" w:styleId="635">
    <w:name w:val="表格"/>
    <w:basedOn w:val="1"/>
    <w:autoRedefine/>
    <w:qFormat/>
    <w:uiPriority w:val="0"/>
    <w:pPr>
      <w:snapToGrid w:val="0"/>
      <w:ind w:firstLine="42" w:firstLineChars="21"/>
    </w:pPr>
    <w:rPr>
      <w:rFonts w:ascii="宋体" w:hAnsi="宋体"/>
      <w:kern w:val="0"/>
      <w:sz w:val="20"/>
      <w:szCs w:val="20"/>
    </w:rPr>
  </w:style>
  <w:style w:type="paragraph" w:customStyle="1" w:styleId="636">
    <w:name w:val="标书标题4"/>
    <w:basedOn w:val="7"/>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7">
    <w:name w:val="插图题注"/>
    <w:next w:val="1"/>
    <w:autoRedefine/>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8">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9">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40">
    <w:name w:val="EB_表格"/>
    <w:basedOn w:val="1"/>
    <w:autoRedefine/>
    <w:qFormat/>
    <w:uiPriority w:val="0"/>
    <w:pPr>
      <w:adjustRightInd/>
      <w:spacing w:line="300" w:lineRule="auto"/>
      <w:jc w:val="center"/>
    </w:pPr>
  </w:style>
  <w:style w:type="paragraph" w:customStyle="1" w:styleId="641">
    <w:name w:val="_Style 6"/>
    <w:basedOn w:val="1"/>
    <w:qFormat/>
    <w:uiPriority w:val="34"/>
    <w:pPr>
      <w:adjustRightInd/>
      <w:ind w:firstLine="420" w:firstLineChars="200"/>
    </w:pPr>
    <w:rPr>
      <w:rFonts w:eastAsia="仿宋_GB2312"/>
      <w:sz w:val="28"/>
    </w:rPr>
  </w:style>
  <w:style w:type="paragraph" w:customStyle="1" w:styleId="642">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4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44">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4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46">
    <w:name w:val="正文表标题"/>
    <w:next w:val="64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8">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9">
    <w:name w:val="trademark"/>
    <w:qFormat/>
    <w:uiPriority w:val="0"/>
    <w:pPr>
      <w:spacing w:after="60"/>
    </w:pPr>
    <w:rPr>
      <w:rFonts w:ascii="Futura Bk" w:hAnsi="Futura Bk" w:eastAsia="宋体" w:cs="Times New Roman"/>
      <w:sz w:val="15"/>
      <w:lang w:val="en-US" w:eastAsia="en-US" w:bidi="ar-SA"/>
    </w:rPr>
  </w:style>
  <w:style w:type="paragraph" w:customStyle="1" w:styleId="650">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51">
    <w:name w:val="Char Char1 Char Char Char Char Char Char1"/>
    <w:basedOn w:val="1"/>
    <w:qFormat/>
    <w:uiPriority w:val="0"/>
    <w:rPr>
      <w:rFonts w:ascii="仿宋_GB2312" w:eastAsia="仿宋_GB2312"/>
      <w:b/>
      <w:sz w:val="32"/>
      <w:szCs w:val="20"/>
    </w:rPr>
  </w:style>
  <w:style w:type="paragraph" w:customStyle="1" w:styleId="652">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53">
    <w:name w:val="Char1 Char Char Char1"/>
    <w:basedOn w:val="1"/>
    <w:qFormat/>
    <w:uiPriority w:val="0"/>
    <w:pPr>
      <w:adjustRightInd/>
      <w:ind w:firstLine="200" w:firstLineChars="200"/>
    </w:pPr>
    <w:rPr>
      <w:rFonts w:ascii="Tahoma" w:hAnsi="Tahoma"/>
      <w:sz w:val="24"/>
      <w:szCs w:val="20"/>
    </w:rPr>
  </w:style>
  <w:style w:type="paragraph" w:customStyle="1" w:styleId="654">
    <w:name w:val="a1"/>
    <w:basedOn w:val="1"/>
    <w:autoRedefine/>
    <w:qFormat/>
    <w:uiPriority w:val="0"/>
    <w:pPr>
      <w:widowControl/>
      <w:spacing w:line="300" w:lineRule="atLeast"/>
      <w:jc w:val="left"/>
    </w:pPr>
    <w:rPr>
      <w:rFonts w:ascii="宋体" w:hAnsi="宋体"/>
      <w:kern w:val="0"/>
      <w:sz w:val="18"/>
      <w:szCs w:val="20"/>
    </w:rPr>
  </w:style>
  <w:style w:type="paragraph" w:customStyle="1" w:styleId="655">
    <w:name w:val="样式7"/>
    <w:basedOn w:val="656"/>
    <w:next w:val="1"/>
    <w:qFormat/>
    <w:uiPriority w:val="0"/>
    <w:pPr>
      <w:spacing w:afterLines="50"/>
      <w:jc w:val="left"/>
      <w:outlineLvl w:val="3"/>
    </w:pPr>
    <w:rPr>
      <w:sz w:val="24"/>
      <w:szCs w:val="24"/>
    </w:rPr>
  </w:style>
  <w:style w:type="paragraph" w:customStyle="1" w:styleId="656">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7">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8">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9">
    <w:name w:val="样式 样式2 + 左侧:  1 字符 右侧:  1 字符"/>
    <w:basedOn w:val="46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60">
    <w:name w:val="Char2 Char Char2"/>
    <w:basedOn w:val="1"/>
    <w:qFormat/>
    <w:uiPriority w:val="0"/>
    <w:pPr>
      <w:adjustRightInd/>
    </w:pPr>
    <w:rPr>
      <w:rFonts w:ascii="Tahoma" w:hAnsi="Tahoma"/>
      <w:sz w:val="24"/>
      <w:szCs w:val="20"/>
    </w:rPr>
  </w:style>
  <w:style w:type="paragraph" w:customStyle="1" w:styleId="66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62">
    <w:name w:val="三级条标题"/>
    <w:basedOn w:val="663"/>
    <w:next w:val="647"/>
    <w:autoRedefine/>
    <w:qFormat/>
    <w:uiPriority w:val="0"/>
    <w:pPr>
      <w:tabs>
        <w:tab w:val="left" w:pos="1260"/>
        <w:tab w:val="left" w:pos="1680"/>
        <w:tab w:val="left" w:pos="2100"/>
        <w:tab w:val="left" w:pos="2520"/>
      </w:tabs>
      <w:ind w:left="2520"/>
      <w:outlineLvl w:val="4"/>
    </w:pPr>
  </w:style>
  <w:style w:type="paragraph" w:customStyle="1" w:styleId="663">
    <w:name w:val="二级条标题"/>
    <w:basedOn w:val="664"/>
    <w:next w:val="647"/>
    <w:qFormat/>
    <w:uiPriority w:val="0"/>
    <w:pPr>
      <w:tabs>
        <w:tab w:val="left" w:pos="1260"/>
        <w:tab w:val="left" w:pos="1680"/>
        <w:tab w:val="left" w:pos="2100"/>
      </w:tabs>
      <w:ind w:left="0"/>
      <w:outlineLvl w:val="3"/>
    </w:pPr>
  </w:style>
  <w:style w:type="paragraph" w:customStyle="1" w:styleId="664">
    <w:name w:val="一级条标题"/>
    <w:basedOn w:val="665"/>
    <w:next w:val="647"/>
    <w:autoRedefine/>
    <w:qFormat/>
    <w:uiPriority w:val="0"/>
    <w:pPr>
      <w:tabs>
        <w:tab w:val="left" w:pos="1260"/>
        <w:tab w:val="left" w:pos="1680"/>
      </w:tabs>
      <w:spacing w:beforeLines="0" w:afterLines="0"/>
      <w:ind w:left="1680"/>
      <w:outlineLvl w:val="2"/>
    </w:pPr>
  </w:style>
  <w:style w:type="paragraph" w:customStyle="1" w:styleId="665">
    <w:name w:val="章标题"/>
    <w:next w:val="647"/>
    <w:autoRedefine/>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66">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67">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8">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9">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70">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7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72">
    <w:name w:val="正文 项目2"/>
    <w:basedOn w:val="673"/>
    <w:qFormat/>
    <w:uiPriority w:val="0"/>
    <w:pPr>
      <w:tabs>
        <w:tab w:val="left" w:pos="840"/>
      </w:tabs>
      <w:spacing w:after="0"/>
      <w:ind w:left="900"/>
    </w:pPr>
  </w:style>
  <w:style w:type="paragraph" w:customStyle="1" w:styleId="673">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74">
    <w:name w:val="Body Text 2*"/>
    <w:basedOn w:val="1"/>
    <w:autoRedefine/>
    <w:qFormat/>
    <w:uiPriority w:val="6"/>
    <w:pPr>
      <w:widowControl/>
      <w:adjustRightInd/>
      <w:ind w:left="720" w:hanging="720"/>
    </w:pPr>
    <w:rPr>
      <w:color w:val="000000"/>
      <w:kern w:val="0"/>
      <w:sz w:val="24"/>
      <w:szCs w:val="20"/>
      <w:lang w:val="en-GB"/>
    </w:rPr>
  </w:style>
  <w:style w:type="paragraph" w:customStyle="1" w:styleId="675">
    <w:name w:val="表1"/>
    <w:basedOn w:val="1"/>
    <w:qFormat/>
    <w:uiPriority w:val="0"/>
    <w:pPr>
      <w:tabs>
        <w:tab w:val="left" w:pos="703"/>
      </w:tabs>
      <w:adjustRightInd/>
      <w:spacing w:line="360" w:lineRule="auto"/>
      <w:ind w:left="703"/>
      <w:jc w:val="center"/>
    </w:pPr>
  </w:style>
  <w:style w:type="paragraph" w:customStyle="1" w:styleId="67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7">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8">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9">
    <w:name w:val="2级标题"/>
    <w:basedOn w:val="680"/>
    <w:autoRedefine/>
    <w:qFormat/>
    <w:uiPriority w:val="0"/>
    <w:pPr>
      <w:jc w:val="left"/>
      <w:outlineLvl w:val="1"/>
    </w:pPr>
    <w:rPr>
      <w:rFonts w:ascii="Times New Roman" w:hAnsi="Times New Roman" w:eastAsia="仿宋"/>
      <w:sz w:val="30"/>
    </w:rPr>
  </w:style>
  <w:style w:type="paragraph" w:customStyle="1" w:styleId="680">
    <w:name w:val="1级标题"/>
    <w:basedOn w:val="1"/>
    <w:autoRedefine/>
    <w:qFormat/>
    <w:uiPriority w:val="0"/>
    <w:pPr>
      <w:adjustRightInd/>
      <w:spacing w:beforeLines="10" w:afterLines="10" w:line="360" w:lineRule="auto"/>
      <w:jc w:val="center"/>
      <w:outlineLvl w:val="0"/>
    </w:pPr>
    <w:rPr>
      <w:rFonts w:ascii="Calibri" w:hAnsi="Calibri"/>
      <w:b/>
      <w:sz w:val="44"/>
      <w:szCs w:val="22"/>
    </w:rPr>
  </w:style>
  <w:style w:type="paragraph" w:customStyle="1" w:styleId="68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82">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83">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8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5">
    <w:name w:val="bullet"/>
    <w:basedOn w:val="1"/>
    <w:autoRedefine/>
    <w:qFormat/>
    <w:uiPriority w:val="0"/>
    <w:pPr>
      <w:tabs>
        <w:tab w:val="left" w:pos="840"/>
      </w:tabs>
      <w:adjustRightInd/>
      <w:ind w:left="840" w:hanging="420"/>
    </w:pPr>
  </w:style>
  <w:style w:type="paragraph" w:customStyle="1" w:styleId="686">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7">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8">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9">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90">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91">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92">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93">
    <w:name w:val="MM Topic 4"/>
    <w:basedOn w:val="7"/>
    <w:autoRedefine/>
    <w:qFormat/>
    <w:uiPriority w:val="0"/>
    <w:pPr>
      <w:tabs>
        <w:tab w:val="left" w:pos="2100"/>
      </w:tabs>
      <w:adjustRightInd/>
      <w:ind w:left="2100" w:hanging="420"/>
    </w:pPr>
    <w:rPr>
      <w:lang w:val="en-US"/>
    </w:rPr>
  </w:style>
  <w:style w:type="paragraph" w:customStyle="1" w:styleId="694">
    <w:name w:val="Char11"/>
    <w:basedOn w:val="1"/>
    <w:autoRedefine/>
    <w:qFormat/>
    <w:uiPriority w:val="0"/>
    <w:pPr>
      <w:tabs>
        <w:tab w:val="left" w:pos="432"/>
      </w:tabs>
      <w:adjustRightInd/>
      <w:spacing w:beforeLines="50" w:afterLines="50"/>
      <w:ind w:left="432" w:hanging="432" w:firstLineChars="200"/>
    </w:pPr>
    <w:rPr>
      <w:sz w:val="24"/>
    </w:rPr>
  </w:style>
  <w:style w:type="paragraph" w:customStyle="1" w:styleId="695">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6">
    <w:name w:val="Char Char11 Char Char Char Char Char Char Char Char Char1"/>
    <w:basedOn w:val="1"/>
    <w:autoRedefine/>
    <w:qFormat/>
    <w:uiPriority w:val="6"/>
    <w:pPr>
      <w:spacing w:line="360" w:lineRule="auto"/>
    </w:pPr>
    <w:rPr>
      <w:szCs w:val="20"/>
    </w:rPr>
  </w:style>
  <w:style w:type="paragraph" w:customStyle="1" w:styleId="69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9">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70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701">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70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703">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704">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5">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6">
    <w:name w:val="单元格居中"/>
    <w:basedOn w:val="1"/>
    <w:qFormat/>
    <w:uiPriority w:val="0"/>
    <w:pPr>
      <w:adjustRightInd/>
      <w:spacing w:line="360" w:lineRule="auto"/>
      <w:jc w:val="center"/>
    </w:pPr>
    <w:rPr>
      <w:sz w:val="24"/>
    </w:rPr>
  </w:style>
  <w:style w:type="paragraph" w:customStyle="1" w:styleId="707">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8">
    <w:name w:val="Char Char Char Char Char Char Char1"/>
    <w:basedOn w:val="1"/>
    <w:autoRedefine/>
    <w:qFormat/>
    <w:uiPriority w:val="6"/>
    <w:rPr>
      <w:rFonts w:ascii="仿宋_GB2312" w:eastAsia="仿宋_GB2312"/>
      <w:b/>
      <w:sz w:val="32"/>
      <w:szCs w:val="32"/>
    </w:rPr>
  </w:style>
  <w:style w:type="paragraph" w:customStyle="1" w:styleId="709">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1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11">
    <w:name w:val="Char3 Char Char Char11"/>
    <w:basedOn w:val="1"/>
    <w:autoRedefine/>
    <w:qFormat/>
    <w:uiPriority w:val="0"/>
    <w:pPr>
      <w:widowControl/>
      <w:adjustRightInd/>
      <w:spacing w:after="160" w:line="240" w:lineRule="exact"/>
      <w:jc w:val="left"/>
    </w:pPr>
    <w:rPr>
      <w:szCs w:val="20"/>
    </w:rPr>
  </w:style>
  <w:style w:type="paragraph" w:customStyle="1" w:styleId="712">
    <w:name w:val="Char Char1121"/>
    <w:basedOn w:val="1"/>
    <w:autoRedefine/>
    <w:qFormat/>
    <w:uiPriority w:val="0"/>
    <w:pPr>
      <w:spacing w:line="360" w:lineRule="auto"/>
    </w:pPr>
    <w:rPr>
      <w:szCs w:val="20"/>
    </w:rPr>
  </w:style>
  <w:style w:type="paragraph" w:customStyle="1" w:styleId="713">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1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5">
    <w:name w:val="Normal0"/>
    <w:qFormat/>
    <w:uiPriority w:val="0"/>
    <w:rPr>
      <w:rFonts w:ascii="Times New Roman" w:hAnsi="Times New Roman" w:eastAsia="宋体" w:cs="Times New Roman"/>
      <w:lang w:val="en-US" w:eastAsia="en-US" w:bidi="ar-SA"/>
    </w:rPr>
  </w:style>
  <w:style w:type="paragraph" w:customStyle="1" w:styleId="716">
    <w:name w:val="带编号样式"/>
    <w:basedOn w:val="634"/>
    <w:autoRedefine/>
    <w:qFormat/>
    <w:uiPriority w:val="0"/>
    <w:pPr>
      <w:tabs>
        <w:tab w:val="left" w:pos="840"/>
      </w:tabs>
      <w:snapToGrid w:val="0"/>
      <w:ind w:left="840" w:hanging="420" w:firstLineChars="0"/>
    </w:pPr>
    <w:rPr>
      <w:rFonts w:ascii="仿宋_GB2312" w:eastAsia="仿宋_GB2312"/>
      <w:color w:val="000000"/>
    </w:rPr>
  </w:style>
  <w:style w:type="paragraph" w:customStyle="1" w:styleId="71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8">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9">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20">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21">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22">
    <w:name w:val="默认段落字体 Para Char Char Char1 Char"/>
    <w:basedOn w:val="1"/>
    <w:autoRedefine/>
    <w:qFormat/>
    <w:uiPriority w:val="0"/>
    <w:pPr>
      <w:spacing w:line="240" w:lineRule="atLeast"/>
      <w:ind w:left="420" w:firstLine="420"/>
    </w:pPr>
    <w:rPr>
      <w:sz w:val="24"/>
    </w:rPr>
  </w:style>
  <w:style w:type="paragraph" w:customStyle="1" w:styleId="723">
    <w:name w:val="WW-正文文字缩进 2"/>
    <w:basedOn w:val="1"/>
    <w:autoRedefine/>
    <w:qFormat/>
    <w:uiPriority w:val="0"/>
    <w:pPr>
      <w:suppressAutoHyphens/>
      <w:adjustRightInd/>
      <w:ind w:firstLine="420"/>
    </w:pPr>
    <w:rPr>
      <w:kern w:val="1"/>
      <w:szCs w:val="20"/>
    </w:rPr>
  </w:style>
  <w:style w:type="paragraph" w:customStyle="1" w:styleId="724">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5">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26">
    <w:name w:val="有符号正文"/>
    <w:basedOn w:val="1"/>
    <w:autoRedefine/>
    <w:qFormat/>
    <w:uiPriority w:val="0"/>
    <w:pPr>
      <w:adjustRightInd/>
      <w:spacing w:line="400" w:lineRule="exact"/>
      <w:ind w:firstLine="200" w:firstLineChars="200"/>
    </w:pPr>
    <w:rPr>
      <w:rFonts w:ascii="Arial" w:hAnsi="Arial"/>
    </w:rPr>
  </w:style>
  <w:style w:type="paragraph" w:customStyle="1" w:styleId="727">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9">
    <w:name w:val="4"/>
    <w:basedOn w:val="1"/>
    <w:next w:val="38"/>
    <w:qFormat/>
    <w:uiPriority w:val="0"/>
    <w:pPr>
      <w:spacing w:after="120" w:line="480" w:lineRule="auto"/>
      <w:ind w:left="420" w:leftChars="200"/>
    </w:pPr>
    <w:rPr>
      <w:sz w:val="24"/>
      <w:szCs w:val="20"/>
    </w:rPr>
  </w:style>
  <w:style w:type="paragraph" w:customStyle="1" w:styleId="73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32">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33">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3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35">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6">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7">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8">
    <w:name w:val="Char Char1 Char Char Char"/>
    <w:basedOn w:val="1"/>
    <w:autoRedefine/>
    <w:qFormat/>
    <w:uiPriority w:val="0"/>
    <w:rPr>
      <w:rFonts w:ascii="仿宋_GB2312" w:eastAsia="仿宋_GB2312"/>
      <w:b/>
      <w:sz w:val="32"/>
      <w:szCs w:val="20"/>
    </w:rPr>
  </w:style>
  <w:style w:type="paragraph" w:customStyle="1" w:styleId="739">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40">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Picture"/>
    <w:basedOn w:val="1"/>
    <w:next w:val="19"/>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42">
    <w:name w:val="Char Char1 Char Char Char2"/>
    <w:basedOn w:val="1"/>
    <w:autoRedefine/>
    <w:qFormat/>
    <w:uiPriority w:val="0"/>
    <w:rPr>
      <w:rFonts w:ascii="仿宋_GB2312" w:eastAsia="仿宋_GB2312"/>
      <w:b/>
      <w:sz w:val="32"/>
      <w:szCs w:val="32"/>
    </w:rPr>
  </w:style>
  <w:style w:type="paragraph" w:customStyle="1" w:styleId="743">
    <w:name w:val="Char3 Char Char Char1"/>
    <w:basedOn w:val="1"/>
    <w:autoRedefine/>
    <w:qFormat/>
    <w:uiPriority w:val="6"/>
    <w:pPr>
      <w:widowControl/>
      <w:adjustRightInd/>
      <w:spacing w:after="160" w:line="240" w:lineRule="exact"/>
      <w:jc w:val="left"/>
    </w:pPr>
    <w:rPr>
      <w:szCs w:val="20"/>
    </w:rPr>
  </w:style>
  <w:style w:type="paragraph" w:customStyle="1" w:styleId="744">
    <w:name w:val="Char1 Char Char Char21"/>
    <w:basedOn w:val="1"/>
    <w:autoRedefine/>
    <w:qFormat/>
    <w:uiPriority w:val="0"/>
    <w:rPr>
      <w:rFonts w:ascii="Tahoma" w:hAnsi="Tahoma"/>
      <w:sz w:val="24"/>
      <w:szCs w:val="20"/>
    </w:rPr>
  </w:style>
  <w:style w:type="paragraph" w:customStyle="1" w:styleId="745">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6">
    <w:name w:val="正文（标题三）"/>
    <w:basedOn w:val="1"/>
    <w:autoRedefine/>
    <w:qFormat/>
    <w:uiPriority w:val="0"/>
    <w:pPr>
      <w:spacing w:line="360" w:lineRule="auto"/>
      <w:ind w:firstLine="200" w:firstLineChars="200"/>
    </w:pPr>
    <w:rPr>
      <w:sz w:val="24"/>
    </w:rPr>
  </w:style>
  <w:style w:type="paragraph" w:customStyle="1" w:styleId="747">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8">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5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5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52">
    <w:name w:val="Char1 Char Char Char4"/>
    <w:basedOn w:val="1"/>
    <w:autoRedefine/>
    <w:qFormat/>
    <w:uiPriority w:val="0"/>
    <w:pPr>
      <w:adjustRightInd/>
      <w:ind w:firstLine="200" w:firstLineChars="200"/>
    </w:pPr>
    <w:rPr>
      <w:rFonts w:ascii="Tahoma" w:hAnsi="Tahoma"/>
      <w:sz w:val="24"/>
      <w:szCs w:val="20"/>
    </w:rPr>
  </w:style>
  <w:style w:type="paragraph" w:customStyle="1" w:styleId="753">
    <w:name w:val="_标题2"/>
    <w:basedOn w:val="720"/>
    <w:next w:val="720"/>
    <w:autoRedefine/>
    <w:qFormat/>
    <w:uiPriority w:val="0"/>
    <w:pPr>
      <w:widowControl w:val="0"/>
      <w:tabs>
        <w:tab w:val="left" w:pos="480"/>
      </w:tabs>
      <w:spacing w:beforeLines="50" w:afterLines="50"/>
      <w:ind w:left="50" w:leftChars="50" w:hanging="420" w:firstLineChars="0"/>
      <w:outlineLvl w:val="1"/>
    </w:pPr>
    <w:rPr>
      <w:b/>
      <w:sz w:val="36"/>
    </w:rPr>
  </w:style>
  <w:style w:type="paragraph" w:customStyle="1" w:styleId="754">
    <w:name w:val="样式1 + (中宋体"/>
    <w:basedOn w:val="73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5">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6">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7">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8">
    <w:name w:val="四号　首行缩进"/>
    <w:basedOn w:val="1"/>
    <w:qFormat/>
    <w:uiPriority w:val="0"/>
    <w:pPr>
      <w:adjustRightInd/>
      <w:spacing w:line="360" w:lineRule="auto"/>
    </w:pPr>
    <w:rPr>
      <w:rFonts w:ascii="宋体" w:hAnsi="宋体"/>
      <w:szCs w:val="20"/>
    </w:rPr>
  </w:style>
  <w:style w:type="paragraph" w:customStyle="1" w:styleId="759">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60">
    <w:name w:val="Char Char Char Char Char Char Char Char Char Char Char1 Char"/>
    <w:basedOn w:val="1"/>
    <w:autoRedefine/>
    <w:qFormat/>
    <w:uiPriority w:val="0"/>
    <w:pPr>
      <w:adjustRightInd/>
    </w:pPr>
    <w:rPr>
      <w:rFonts w:ascii="Tahoma" w:hAnsi="Tahoma"/>
      <w:sz w:val="24"/>
    </w:rPr>
  </w:style>
  <w:style w:type="paragraph" w:customStyle="1" w:styleId="761">
    <w:name w:val="Char Char Char Char11"/>
    <w:basedOn w:val="1"/>
    <w:autoRedefine/>
    <w:qFormat/>
    <w:uiPriority w:val="0"/>
    <w:rPr>
      <w:rFonts w:ascii="Tahoma" w:hAnsi="Tahoma"/>
      <w:sz w:val="24"/>
      <w:szCs w:val="20"/>
    </w:rPr>
  </w:style>
  <w:style w:type="paragraph" w:customStyle="1" w:styleId="762">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63">
    <w:name w:val="Char Char Char Char"/>
    <w:basedOn w:val="1"/>
    <w:qFormat/>
    <w:uiPriority w:val="0"/>
    <w:rPr>
      <w:rFonts w:ascii="Tahoma" w:hAnsi="Tahoma"/>
      <w:sz w:val="24"/>
      <w:szCs w:val="20"/>
    </w:rPr>
  </w:style>
  <w:style w:type="paragraph" w:customStyle="1" w:styleId="764">
    <w:name w:val="标1"/>
    <w:basedOn w:val="1"/>
    <w:autoRedefine/>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5">
    <w:name w:val="Char19"/>
    <w:basedOn w:val="1"/>
    <w:autoRedefine/>
    <w:qFormat/>
    <w:uiPriority w:val="0"/>
    <w:pPr>
      <w:adjustRightInd/>
    </w:pPr>
    <w:rPr>
      <w:szCs w:val="20"/>
    </w:rPr>
  </w:style>
  <w:style w:type="paragraph" w:customStyle="1" w:styleId="766">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7">
    <w:name w:val="样式8"/>
    <w:basedOn w:val="1"/>
    <w:autoRedefine/>
    <w:qFormat/>
    <w:uiPriority w:val="0"/>
    <w:pPr>
      <w:spacing w:beforeLines="50" w:afterLines="50"/>
      <w:ind w:firstLine="200" w:firstLineChars="200"/>
      <w:outlineLvl w:val="4"/>
    </w:pPr>
    <w:rPr>
      <w:rFonts w:ascii="仿宋_GB2312" w:hAnsi="宋体" w:eastAsia="仿宋_GB2312"/>
      <w:b/>
      <w:bCs/>
      <w:sz w:val="24"/>
    </w:rPr>
  </w:style>
  <w:style w:type="paragraph" w:customStyle="1" w:styleId="768">
    <w:name w:val="_Style 5"/>
    <w:basedOn w:val="1"/>
    <w:autoRedefine/>
    <w:qFormat/>
    <w:uiPriority w:val="34"/>
    <w:pPr>
      <w:adjustRightInd/>
      <w:ind w:firstLine="420" w:firstLineChars="200"/>
    </w:pPr>
    <w:rPr>
      <w:rFonts w:eastAsia="仿宋_GB2312"/>
      <w:sz w:val="28"/>
    </w:rPr>
  </w:style>
  <w:style w:type="paragraph" w:customStyle="1" w:styleId="769">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70">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71">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72">
    <w:name w:val="标书表格字体格式"/>
    <w:next w:val="766"/>
    <w:autoRedefine/>
    <w:qFormat/>
    <w:uiPriority w:val="0"/>
    <w:rPr>
      <w:rFonts w:ascii="Times New Roman" w:hAnsi="Times New Roman" w:eastAsia="宋体" w:cs="Times New Roman"/>
      <w:kern w:val="2"/>
      <w:sz w:val="21"/>
      <w:szCs w:val="24"/>
      <w:lang w:val="en-US" w:eastAsia="zh-CN" w:bidi="ar-SA"/>
    </w:rPr>
  </w:style>
  <w:style w:type="paragraph" w:customStyle="1" w:styleId="773">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74">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5">
    <w:name w:val="修订3"/>
    <w:autoRedefine/>
    <w:qFormat/>
    <w:uiPriority w:val="0"/>
    <w:rPr>
      <w:rFonts w:ascii="Times New Roman" w:hAnsi="Times New Roman" w:eastAsia="宋体" w:cs="Times New Roman"/>
      <w:kern w:val="2"/>
      <w:sz w:val="21"/>
      <w:lang w:val="en-US" w:eastAsia="zh-CN" w:bidi="ar-SA"/>
    </w:rPr>
  </w:style>
  <w:style w:type="paragraph" w:customStyle="1" w:styleId="776">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77">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8">
    <w:name w:val="表文字"/>
    <w:qFormat/>
    <w:uiPriority w:val="0"/>
    <w:rPr>
      <w:rFonts w:ascii="宋体" w:hAnsi="Times New Roman" w:eastAsia="宋体" w:cs="Times New Roman"/>
      <w:kern w:val="2"/>
      <w:lang w:val="en-US" w:eastAsia="zh-CN" w:bidi="ar-SA"/>
    </w:rPr>
  </w:style>
  <w:style w:type="paragraph" w:customStyle="1" w:styleId="779">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8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8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82">
    <w:name w:val="Char Char Char Char Char Char Char Char2"/>
    <w:basedOn w:val="1"/>
    <w:autoRedefine/>
    <w:qFormat/>
    <w:uiPriority w:val="0"/>
    <w:pPr>
      <w:tabs>
        <w:tab w:val="left" w:pos="360"/>
      </w:tabs>
    </w:pPr>
    <w:rPr>
      <w:sz w:val="24"/>
      <w:szCs w:val="20"/>
    </w:rPr>
  </w:style>
  <w:style w:type="paragraph" w:customStyle="1" w:styleId="78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8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85">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8">
    <w:name w:val="正文－恩普"/>
    <w:basedOn w:val="18"/>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9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91">
    <w:name w:val="p0"/>
    <w:basedOn w:val="1"/>
    <w:qFormat/>
    <w:uiPriority w:val="0"/>
    <w:pPr>
      <w:widowControl/>
      <w:adjustRightInd/>
    </w:pPr>
    <w:rPr>
      <w:kern w:val="0"/>
      <w:szCs w:val="21"/>
    </w:rPr>
  </w:style>
  <w:style w:type="paragraph" w:customStyle="1" w:styleId="792">
    <w:name w:val="Char6"/>
    <w:basedOn w:val="1"/>
    <w:qFormat/>
    <w:uiPriority w:val="0"/>
    <w:rPr>
      <w:rFonts w:ascii="仿宋_GB2312" w:eastAsia="仿宋_GB2312"/>
      <w:b/>
      <w:sz w:val="32"/>
      <w:szCs w:val="32"/>
    </w:rPr>
  </w:style>
  <w:style w:type="paragraph" w:customStyle="1" w:styleId="793">
    <w:name w:val="Char111"/>
    <w:basedOn w:val="1"/>
    <w:qFormat/>
    <w:uiPriority w:val="0"/>
    <w:rPr>
      <w:rFonts w:ascii="仿宋_GB2312" w:eastAsia="仿宋_GB2312"/>
      <w:b/>
      <w:sz w:val="32"/>
      <w:szCs w:val="32"/>
    </w:rPr>
  </w:style>
  <w:style w:type="paragraph" w:customStyle="1" w:styleId="794">
    <w:name w:val="标题3"/>
    <w:basedOn w:val="6"/>
    <w:next w:val="55"/>
    <w:qFormat/>
    <w:uiPriority w:val="0"/>
    <w:pPr>
      <w:tabs>
        <w:tab w:val="clear" w:pos="900"/>
      </w:tabs>
      <w:spacing w:after="0" w:line="360" w:lineRule="auto"/>
    </w:pPr>
    <w:rPr>
      <w:rFonts w:ascii="仿宋" w:hAnsi="仿宋" w:eastAsia="仿宋" w:cs="仿宋"/>
    </w:rPr>
  </w:style>
  <w:style w:type="paragraph" w:customStyle="1" w:styleId="79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7">
    <w:name w:val="Char1 Char Char Char2"/>
    <w:basedOn w:val="1"/>
    <w:autoRedefine/>
    <w:qFormat/>
    <w:uiPriority w:val="0"/>
    <w:pPr>
      <w:adjustRightInd/>
      <w:ind w:firstLine="200" w:firstLineChars="200"/>
    </w:pPr>
    <w:rPr>
      <w:rFonts w:ascii="Tahoma" w:hAnsi="Tahoma"/>
      <w:sz w:val="24"/>
      <w:szCs w:val="20"/>
    </w:rPr>
  </w:style>
  <w:style w:type="paragraph" w:customStyle="1" w:styleId="79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9">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800">
    <w:name w:val="Char Char Char Char Char Char Char2"/>
    <w:basedOn w:val="1"/>
    <w:autoRedefine/>
    <w:qFormat/>
    <w:uiPriority w:val="0"/>
    <w:rPr>
      <w:rFonts w:ascii="仿宋_GB2312" w:eastAsia="仿宋_GB2312"/>
      <w:b/>
      <w:sz w:val="32"/>
      <w:szCs w:val="32"/>
    </w:rPr>
  </w:style>
  <w:style w:type="paragraph" w:customStyle="1" w:styleId="801">
    <w:name w:val="五级条标题"/>
    <w:basedOn w:val="802"/>
    <w:next w:val="647"/>
    <w:qFormat/>
    <w:uiPriority w:val="0"/>
    <w:pPr>
      <w:tabs>
        <w:tab w:val="left" w:pos="1260"/>
        <w:tab w:val="left" w:pos="1680"/>
        <w:tab w:val="left" w:pos="2100"/>
        <w:tab w:val="left" w:pos="2940"/>
        <w:tab w:val="left" w:pos="3360"/>
      </w:tabs>
      <w:ind w:left="3360"/>
      <w:outlineLvl w:val="6"/>
    </w:pPr>
  </w:style>
  <w:style w:type="paragraph" w:customStyle="1" w:styleId="802">
    <w:name w:val="四级条标题"/>
    <w:basedOn w:val="662"/>
    <w:next w:val="647"/>
    <w:qFormat/>
    <w:uiPriority w:val="0"/>
    <w:pPr>
      <w:tabs>
        <w:tab w:val="left" w:pos="2940"/>
        <w:tab w:val="clear" w:pos="2520"/>
      </w:tabs>
      <w:ind w:left="2940"/>
      <w:outlineLvl w:val="5"/>
    </w:pPr>
  </w:style>
  <w:style w:type="paragraph" w:customStyle="1" w:styleId="80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804">
    <w:name w:val="Char23"/>
    <w:basedOn w:val="1"/>
    <w:qFormat/>
    <w:uiPriority w:val="0"/>
    <w:rPr>
      <w:rFonts w:ascii="仿宋_GB2312" w:eastAsia="仿宋_GB2312"/>
      <w:b/>
      <w:sz w:val="32"/>
      <w:szCs w:val="32"/>
    </w:rPr>
  </w:style>
  <w:style w:type="paragraph" w:customStyle="1" w:styleId="805">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6">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7">
    <w:name w:val="首行缩进"/>
    <w:basedOn w:val="1"/>
    <w:qFormat/>
    <w:uiPriority w:val="0"/>
    <w:pPr>
      <w:spacing w:line="360" w:lineRule="auto"/>
      <w:ind w:firstLine="480" w:firstLineChars="200"/>
    </w:pPr>
    <w:rPr>
      <w:rFonts w:ascii="宋体"/>
      <w:sz w:val="24"/>
      <w:szCs w:val="20"/>
    </w:rPr>
  </w:style>
  <w:style w:type="paragraph" w:customStyle="1" w:styleId="80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9">
    <w:name w:val="单元格左对齐"/>
    <w:basedOn w:val="1"/>
    <w:qFormat/>
    <w:uiPriority w:val="0"/>
    <w:pPr>
      <w:adjustRightInd/>
      <w:spacing w:line="360" w:lineRule="auto"/>
    </w:pPr>
    <w:rPr>
      <w:sz w:val="24"/>
    </w:rPr>
  </w:style>
  <w:style w:type="paragraph" w:customStyle="1" w:styleId="810">
    <w:name w:val="正文主体"/>
    <w:basedOn w:val="631"/>
    <w:qFormat/>
    <w:uiPriority w:val="0"/>
  </w:style>
  <w:style w:type="paragraph" w:customStyle="1" w:styleId="81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12">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1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14">
    <w:name w:val="正文（首行缩进2字符）"/>
    <w:basedOn w:val="1"/>
    <w:qFormat/>
    <w:uiPriority w:val="0"/>
    <w:pPr>
      <w:adjustRightInd/>
      <w:spacing w:line="360" w:lineRule="auto"/>
      <w:ind w:firstLine="480" w:firstLineChars="200"/>
    </w:pPr>
    <w:rPr>
      <w:sz w:val="24"/>
      <w:szCs w:val="20"/>
    </w:rPr>
  </w:style>
  <w:style w:type="paragraph" w:customStyle="1" w:styleId="815">
    <w:name w:val="P1"/>
    <w:basedOn w:val="1"/>
    <w:qFormat/>
    <w:uiPriority w:val="0"/>
    <w:pPr>
      <w:adjustRightInd/>
      <w:spacing w:line="288" w:lineRule="auto"/>
      <w:ind w:firstLine="425" w:firstLineChars="200"/>
    </w:pPr>
  </w:style>
  <w:style w:type="paragraph" w:customStyle="1" w:styleId="816">
    <w:name w:val="列表内容"/>
    <w:basedOn w:val="1"/>
    <w:next w:val="1"/>
    <w:qFormat/>
    <w:uiPriority w:val="0"/>
    <w:pPr>
      <w:widowControl/>
      <w:tabs>
        <w:tab w:val="left" w:pos="840"/>
      </w:tabs>
      <w:ind w:left="840" w:hanging="420"/>
      <w:jc w:val="left"/>
    </w:pPr>
    <w:rPr>
      <w:kern w:val="0"/>
      <w:sz w:val="18"/>
    </w:rPr>
  </w:style>
  <w:style w:type="paragraph" w:customStyle="1" w:styleId="817">
    <w:name w:val="Char Char11 Char Char Char1"/>
    <w:basedOn w:val="1"/>
    <w:autoRedefine/>
    <w:qFormat/>
    <w:uiPriority w:val="6"/>
    <w:pPr>
      <w:spacing w:line="360" w:lineRule="auto"/>
    </w:pPr>
    <w:rPr>
      <w:szCs w:val="20"/>
    </w:rPr>
  </w:style>
  <w:style w:type="paragraph" w:customStyle="1" w:styleId="81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9">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20">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2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22">
    <w:name w:val="正文文字缩进2字"/>
    <w:basedOn w:val="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23">
    <w:name w:val="默认段落字体 Para Char Char Char Char"/>
    <w:basedOn w:val="1"/>
    <w:qFormat/>
    <w:uiPriority w:val="0"/>
    <w:pPr>
      <w:spacing w:line="360" w:lineRule="auto"/>
    </w:pPr>
    <w:rPr>
      <w:szCs w:val="20"/>
    </w:rPr>
  </w:style>
  <w:style w:type="paragraph" w:customStyle="1" w:styleId="824">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6">
    <w:name w:val="Char2 Char Char Char2"/>
    <w:basedOn w:val="1"/>
    <w:autoRedefine/>
    <w:qFormat/>
    <w:uiPriority w:val="0"/>
    <w:rPr>
      <w:rFonts w:ascii="仿宋_GB2312" w:eastAsia="仿宋_GB2312"/>
      <w:b/>
      <w:sz w:val="32"/>
      <w:szCs w:val="32"/>
    </w:rPr>
  </w:style>
  <w:style w:type="paragraph" w:customStyle="1" w:styleId="82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8">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9">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30">
    <w:name w:val="Char Char4 Char Char"/>
    <w:basedOn w:val="1"/>
    <w:qFormat/>
    <w:uiPriority w:val="0"/>
    <w:pPr>
      <w:widowControl/>
      <w:adjustRightInd/>
      <w:spacing w:after="160" w:line="240" w:lineRule="exact"/>
      <w:jc w:val="left"/>
    </w:pPr>
  </w:style>
  <w:style w:type="paragraph" w:customStyle="1" w:styleId="83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32">
    <w:name w:val="Char Char11 Char Char Char2"/>
    <w:basedOn w:val="1"/>
    <w:qFormat/>
    <w:uiPriority w:val="0"/>
    <w:pPr>
      <w:spacing w:line="360" w:lineRule="auto"/>
    </w:pPr>
    <w:rPr>
      <w:szCs w:val="20"/>
    </w:rPr>
  </w:style>
  <w:style w:type="paragraph" w:customStyle="1" w:styleId="833">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3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9">
    <w:name w:val="Char311"/>
    <w:basedOn w:val="1"/>
    <w:qFormat/>
    <w:uiPriority w:val="0"/>
    <w:pPr>
      <w:adjustRightInd/>
      <w:ind w:firstLine="200" w:firstLineChars="200"/>
    </w:pPr>
    <w:rPr>
      <w:rFonts w:ascii="Tahoma" w:hAnsi="Tahoma"/>
      <w:sz w:val="24"/>
      <w:szCs w:val="20"/>
    </w:rPr>
  </w:style>
  <w:style w:type="paragraph" w:customStyle="1" w:styleId="84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41">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42">
    <w:name w:val="正文 内标"/>
    <w:basedOn w:val="757"/>
    <w:autoRedefine/>
    <w:qFormat/>
    <w:uiPriority w:val="0"/>
    <w:pPr>
      <w:tabs>
        <w:tab w:val="left" w:pos="0"/>
      </w:tabs>
      <w:ind w:left="900" w:firstLine="0" w:firstLineChars="0"/>
    </w:pPr>
  </w:style>
  <w:style w:type="paragraph" w:customStyle="1" w:styleId="843">
    <w:name w:val="Bulleted List"/>
    <w:basedOn w:val="1"/>
    <w:qFormat/>
    <w:uiPriority w:val="0"/>
    <w:pPr>
      <w:tabs>
        <w:tab w:val="left" w:pos="1260"/>
      </w:tabs>
      <w:adjustRightInd/>
      <w:ind w:left="1260" w:hanging="420"/>
    </w:pPr>
  </w:style>
  <w:style w:type="paragraph" w:customStyle="1" w:styleId="844">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45">
    <w:name w:val="样式 左侧:  0.85 厘米"/>
    <w:basedOn w:val="1"/>
    <w:qFormat/>
    <w:uiPriority w:val="2"/>
    <w:pPr>
      <w:adjustRightInd/>
      <w:spacing w:line="360" w:lineRule="auto"/>
    </w:pPr>
    <w:rPr>
      <w:rFonts w:cs="宋体"/>
      <w:sz w:val="24"/>
      <w:szCs w:val="20"/>
    </w:rPr>
  </w:style>
  <w:style w:type="paragraph" w:customStyle="1" w:styleId="846">
    <w:name w:val="Char Char Char Char Char Char Char Char Char Char Char Char1 Char"/>
    <w:basedOn w:val="1"/>
    <w:qFormat/>
    <w:uiPriority w:val="0"/>
    <w:rPr>
      <w:rFonts w:ascii="Tahoma" w:hAnsi="Tahoma" w:cs="仿宋_GB2312"/>
      <w:sz w:val="24"/>
      <w:szCs w:val="20"/>
    </w:rPr>
  </w:style>
  <w:style w:type="paragraph" w:customStyle="1" w:styleId="847">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0">
    <w:name w:val="模板普通正文"/>
    <w:basedOn w:val="26"/>
    <w:autoRedefine/>
    <w:qFormat/>
    <w:uiPriority w:val="0"/>
    <w:pPr>
      <w:adjustRightInd/>
      <w:spacing w:beforeLines="50" w:after="10" w:line="360" w:lineRule="auto"/>
      <w:ind w:firstLine="175" w:firstLineChars="175"/>
      <w:jc w:val="left"/>
    </w:pPr>
    <w:rPr>
      <w:rFonts w:ascii="Times New Roman" w:hAnsi="Times New Roman"/>
    </w:rPr>
  </w:style>
  <w:style w:type="paragraph" w:customStyle="1" w:styleId="851">
    <w:name w:val="Char Char1 Char Char Char Char Char Char"/>
    <w:basedOn w:val="1"/>
    <w:qFormat/>
    <w:uiPriority w:val="0"/>
    <w:rPr>
      <w:rFonts w:ascii="仿宋_GB2312" w:eastAsia="仿宋_GB2312"/>
      <w:b/>
      <w:sz w:val="32"/>
      <w:szCs w:val="20"/>
    </w:rPr>
  </w:style>
  <w:style w:type="paragraph" w:customStyle="1" w:styleId="85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53">
    <w:name w:val="Char Char1 Char Char Char Char Char Char2"/>
    <w:basedOn w:val="1"/>
    <w:qFormat/>
    <w:uiPriority w:val="0"/>
    <w:rPr>
      <w:rFonts w:ascii="仿宋_GB2312" w:eastAsia="仿宋_GB2312"/>
      <w:b/>
      <w:sz w:val="32"/>
      <w:szCs w:val="20"/>
    </w:rPr>
  </w:style>
  <w:style w:type="paragraph" w:customStyle="1" w:styleId="85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7">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60">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61">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6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63">
    <w:name w:val="Char31"/>
    <w:basedOn w:val="1"/>
    <w:qFormat/>
    <w:uiPriority w:val="0"/>
    <w:pPr>
      <w:adjustRightInd/>
    </w:pPr>
    <w:rPr>
      <w:rFonts w:ascii="仿宋_GB2312" w:eastAsia="仿宋_GB2312"/>
      <w:b/>
      <w:sz w:val="32"/>
      <w:szCs w:val="32"/>
    </w:rPr>
  </w:style>
  <w:style w:type="paragraph" w:customStyle="1" w:styleId="864">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65">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7">
    <w:name w:val="Char Char1"/>
    <w:basedOn w:val="1"/>
    <w:autoRedefine/>
    <w:qFormat/>
    <w:uiPriority w:val="0"/>
    <w:pPr>
      <w:widowControl/>
      <w:spacing w:after="160" w:line="240" w:lineRule="exact"/>
      <w:jc w:val="left"/>
    </w:pPr>
    <w:rPr>
      <w:rFonts w:eastAsia="仿宋_GB2312"/>
      <w:sz w:val="28"/>
    </w:rPr>
  </w:style>
  <w:style w:type="paragraph" w:customStyle="1" w:styleId="868">
    <w:name w:val="Char21"/>
    <w:basedOn w:val="1"/>
    <w:qFormat/>
    <w:uiPriority w:val="0"/>
    <w:pPr>
      <w:adjustRightInd/>
      <w:ind w:firstLine="200" w:firstLineChars="200"/>
    </w:pPr>
    <w:rPr>
      <w:rFonts w:ascii="仿宋_GB2312" w:eastAsia="仿宋_GB2312"/>
      <w:b/>
      <w:sz w:val="32"/>
      <w:szCs w:val="32"/>
    </w:rPr>
  </w:style>
  <w:style w:type="paragraph" w:customStyle="1" w:styleId="869">
    <w:name w:val="列表段落1"/>
    <w:basedOn w:val="1"/>
    <w:qFormat/>
    <w:uiPriority w:val="34"/>
    <w:pPr>
      <w:adjustRightInd/>
      <w:ind w:right="238" w:firstLine="420"/>
    </w:pPr>
    <w:rPr>
      <w:rFonts w:ascii="Calibri" w:hAnsi="Calibri"/>
      <w:sz w:val="24"/>
    </w:rPr>
  </w:style>
  <w:style w:type="paragraph" w:customStyle="1" w:styleId="870">
    <w:name w:val="Char Char110"/>
    <w:basedOn w:val="1"/>
    <w:qFormat/>
    <w:uiPriority w:val="6"/>
    <w:pPr>
      <w:spacing w:line="360" w:lineRule="auto"/>
    </w:pPr>
    <w:rPr>
      <w:rFonts w:ascii="Tahoma" w:hAnsi="Tahoma"/>
      <w:sz w:val="24"/>
      <w:szCs w:val="20"/>
    </w:rPr>
  </w:style>
  <w:style w:type="paragraph" w:customStyle="1" w:styleId="87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7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73">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74">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5">
    <w:name w:val="Char Char Char Char Char Char Char Char Char Char Char Char1 Char2"/>
    <w:basedOn w:val="1"/>
    <w:autoRedefine/>
    <w:qFormat/>
    <w:uiPriority w:val="0"/>
    <w:rPr>
      <w:rFonts w:ascii="Tahoma" w:hAnsi="Tahoma" w:cs="仿宋_GB2312"/>
      <w:sz w:val="24"/>
      <w:szCs w:val="20"/>
    </w:rPr>
  </w:style>
  <w:style w:type="paragraph" w:customStyle="1" w:styleId="876">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7">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8">
    <w:name w:val="样式 列表编号 + 段后: 0.5 行"/>
    <w:basedOn w:val="17"/>
    <w:autoRedefine/>
    <w:qFormat/>
    <w:uiPriority w:val="2"/>
    <w:pPr>
      <w:tabs>
        <w:tab w:val="clear" w:pos="390"/>
        <w:tab w:val="clear" w:pos="454"/>
      </w:tabs>
      <w:ind w:left="840" w:hanging="420"/>
      <w:contextualSpacing/>
    </w:pPr>
    <w:rPr>
      <w:rFonts w:cs="宋体"/>
    </w:rPr>
  </w:style>
  <w:style w:type="paragraph" w:customStyle="1" w:styleId="879">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80">
    <w:name w:val="_Style 12"/>
    <w:basedOn w:val="21"/>
    <w:autoRedefine/>
    <w:qFormat/>
    <w:uiPriority w:val="0"/>
    <w:pPr>
      <w:snapToGrid w:val="0"/>
      <w:spacing w:line="360" w:lineRule="auto"/>
    </w:pPr>
  </w:style>
  <w:style w:type="paragraph" w:customStyle="1" w:styleId="881">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82">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83">
    <w:name w:val="_Style 94"/>
    <w:basedOn w:val="1"/>
    <w:next w:val="88"/>
    <w:autoRedefine/>
    <w:qFormat/>
    <w:uiPriority w:val="34"/>
    <w:pPr>
      <w:adjustRightInd/>
      <w:spacing w:line="360" w:lineRule="auto"/>
      <w:ind w:firstLine="200" w:firstLineChars="200"/>
    </w:pPr>
    <w:rPr>
      <w:rFonts w:ascii="Calibri" w:hAnsi="Calibri"/>
      <w:sz w:val="28"/>
      <w:szCs w:val="20"/>
    </w:rPr>
  </w:style>
  <w:style w:type="paragraph" w:customStyle="1" w:styleId="884">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5">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6">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7">
    <w:name w:val="3级标题"/>
    <w:basedOn w:val="679"/>
    <w:autoRedefine/>
    <w:qFormat/>
    <w:uiPriority w:val="0"/>
    <w:pPr>
      <w:outlineLvl w:val="2"/>
    </w:pPr>
  </w:style>
  <w:style w:type="paragraph" w:customStyle="1" w:styleId="888">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9">
    <w:name w:val="Char1 Char Char Char3"/>
    <w:basedOn w:val="1"/>
    <w:autoRedefine/>
    <w:qFormat/>
    <w:uiPriority w:val="0"/>
    <w:pPr>
      <w:adjustRightInd/>
      <w:ind w:firstLine="200" w:firstLineChars="200"/>
    </w:pPr>
    <w:rPr>
      <w:rFonts w:ascii="Tahoma" w:hAnsi="Tahoma"/>
      <w:sz w:val="24"/>
      <w:szCs w:val="20"/>
    </w:rPr>
  </w:style>
  <w:style w:type="paragraph" w:customStyle="1" w:styleId="890">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91">
    <w:name w:val="MM Empty"/>
    <w:basedOn w:val="1"/>
    <w:autoRedefine/>
    <w:qFormat/>
    <w:uiPriority w:val="0"/>
    <w:pPr>
      <w:adjustRightInd/>
    </w:pPr>
  </w:style>
  <w:style w:type="paragraph" w:customStyle="1" w:styleId="892">
    <w:name w:val="Char24"/>
    <w:basedOn w:val="1"/>
    <w:autoRedefine/>
    <w:qFormat/>
    <w:uiPriority w:val="0"/>
    <w:rPr>
      <w:rFonts w:ascii="仿宋_GB2312" w:eastAsia="仿宋_GB2312"/>
      <w:b/>
      <w:sz w:val="32"/>
      <w:szCs w:val="32"/>
    </w:rPr>
  </w:style>
  <w:style w:type="paragraph" w:customStyle="1" w:styleId="893">
    <w:name w:val="正文箭头"/>
    <w:basedOn w:val="545"/>
    <w:autoRedefine/>
    <w:qFormat/>
    <w:uiPriority w:val="0"/>
  </w:style>
  <w:style w:type="paragraph" w:customStyle="1" w:styleId="894">
    <w:name w:val="U_编号2"/>
    <w:basedOn w:val="1"/>
    <w:autoRedefine/>
    <w:qFormat/>
    <w:uiPriority w:val="0"/>
    <w:pPr>
      <w:tabs>
        <w:tab w:val="left" w:pos="785"/>
      </w:tabs>
      <w:adjustRightInd/>
      <w:spacing w:beforeLines="10" w:afterLines="10" w:line="300" w:lineRule="auto"/>
    </w:pPr>
    <w:rPr>
      <w:sz w:val="24"/>
    </w:rPr>
  </w:style>
  <w:style w:type="paragraph" w:customStyle="1" w:styleId="895">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7">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8">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9">
    <w:name w:val="_Style 1"/>
    <w:basedOn w:val="1"/>
    <w:autoRedefine/>
    <w:qFormat/>
    <w:uiPriority w:val="34"/>
    <w:pPr>
      <w:adjustRightInd/>
      <w:ind w:firstLine="420" w:firstLineChars="200"/>
    </w:pPr>
    <w:rPr>
      <w:rFonts w:eastAsia="仿宋_GB2312"/>
      <w:sz w:val="28"/>
    </w:rPr>
  </w:style>
  <w:style w:type="paragraph" w:customStyle="1" w:styleId="900">
    <w:name w:val="表格 内容"/>
    <w:basedOn w:val="736"/>
    <w:autoRedefine/>
    <w:qFormat/>
    <w:uiPriority w:val="0"/>
    <w:rPr>
      <w:b w:val="0"/>
      <w:sz w:val="20"/>
    </w:rPr>
  </w:style>
  <w:style w:type="paragraph" w:customStyle="1" w:styleId="901">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902">
    <w:name w:val="数字标题5"/>
    <w:basedOn w:val="8"/>
    <w:next w:val="1"/>
    <w:autoRedefine/>
    <w:qFormat/>
    <w:uiPriority w:val="0"/>
    <w:pPr>
      <w:tabs>
        <w:tab w:val="left" w:pos="1080"/>
      </w:tabs>
      <w:ind w:left="1080" w:hanging="1080"/>
    </w:pPr>
  </w:style>
  <w:style w:type="paragraph" w:customStyle="1" w:styleId="903">
    <w:name w:val="数字标题1"/>
    <w:basedOn w:val="2"/>
    <w:next w:val="1"/>
    <w:autoRedefine/>
    <w:qFormat/>
    <w:uiPriority w:val="0"/>
    <w:pPr>
      <w:tabs>
        <w:tab w:val="left" w:pos="480"/>
      </w:tabs>
      <w:ind w:left="480" w:hanging="480"/>
    </w:pPr>
  </w:style>
  <w:style w:type="paragraph" w:customStyle="1" w:styleId="904">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5">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6">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7">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8">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9">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10">
    <w:name w:val="0"/>
    <w:basedOn w:val="1"/>
    <w:autoRedefine/>
    <w:qFormat/>
    <w:uiPriority w:val="0"/>
    <w:pPr>
      <w:widowControl/>
    </w:pPr>
    <w:rPr>
      <w:kern w:val="0"/>
      <w:sz w:val="24"/>
      <w:szCs w:val="20"/>
    </w:rPr>
  </w:style>
  <w:style w:type="paragraph" w:customStyle="1" w:styleId="911">
    <w:name w:val="Char Char113"/>
    <w:basedOn w:val="1"/>
    <w:autoRedefine/>
    <w:qFormat/>
    <w:uiPriority w:val="0"/>
    <w:pPr>
      <w:widowControl/>
      <w:spacing w:after="160" w:line="240" w:lineRule="exact"/>
      <w:jc w:val="left"/>
    </w:pPr>
    <w:rPr>
      <w:rFonts w:eastAsia="仿宋_GB2312"/>
      <w:sz w:val="28"/>
    </w:rPr>
  </w:style>
  <w:style w:type="paragraph" w:customStyle="1" w:styleId="912">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13">
    <w:name w:val="_Style 8"/>
    <w:basedOn w:val="1"/>
    <w:autoRedefine/>
    <w:qFormat/>
    <w:uiPriority w:val="34"/>
    <w:pPr>
      <w:adjustRightInd/>
      <w:ind w:firstLine="420" w:firstLineChars="200"/>
    </w:pPr>
    <w:rPr>
      <w:rFonts w:eastAsia="仿宋_GB2312"/>
      <w:sz w:val="28"/>
    </w:rPr>
  </w:style>
  <w:style w:type="paragraph" w:customStyle="1" w:styleId="914">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5">
    <w:name w:val="正文样式 首行缩进:  0.74 厘米"/>
    <w:basedOn w:val="1"/>
    <w:autoRedefine/>
    <w:qFormat/>
    <w:uiPriority w:val="0"/>
    <w:pPr>
      <w:adjustRightInd/>
      <w:spacing w:beforeLines="50" w:line="360" w:lineRule="auto"/>
      <w:ind w:firstLine="420"/>
    </w:pPr>
    <w:rPr>
      <w:rFonts w:cs="宋体"/>
      <w:sz w:val="24"/>
      <w:szCs w:val="20"/>
    </w:rPr>
  </w:style>
  <w:style w:type="paragraph" w:customStyle="1" w:styleId="916">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7">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8">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9">
    <w:name w:val="Char Char112"/>
    <w:basedOn w:val="1"/>
    <w:autoRedefine/>
    <w:qFormat/>
    <w:uiPriority w:val="6"/>
    <w:pPr>
      <w:widowControl/>
      <w:spacing w:after="160" w:line="240" w:lineRule="exact"/>
      <w:jc w:val="left"/>
    </w:pPr>
    <w:rPr>
      <w:rFonts w:eastAsia="仿宋_GB2312"/>
      <w:sz w:val="28"/>
    </w:rPr>
  </w:style>
  <w:style w:type="paragraph" w:customStyle="1" w:styleId="920">
    <w:name w:val="正文 图"/>
    <w:basedOn w:val="450"/>
    <w:autoRedefine/>
    <w:qFormat/>
    <w:uiPriority w:val="0"/>
    <w:pPr>
      <w:adjustRightInd/>
      <w:spacing w:before="0"/>
      <w:ind w:firstLine="0"/>
      <w:jc w:val="center"/>
    </w:pPr>
    <w:rPr>
      <w:rFonts w:ascii="微软雅黑" w:hAnsi="微软雅黑"/>
    </w:rPr>
  </w:style>
  <w:style w:type="paragraph" w:customStyle="1" w:styleId="921">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22">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23">
    <w:name w:val="Thf"/>
    <w:basedOn w:val="569"/>
    <w:autoRedefine/>
    <w:qFormat/>
    <w:uiPriority w:val="0"/>
    <w:pPr>
      <w:ind w:left="0"/>
    </w:pPr>
  </w:style>
  <w:style w:type="paragraph" w:customStyle="1" w:styleId="924">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5">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6">
    <w:name w:val="注释"/>
    <w:basedOn w:val="1"/>
    <w:autoRedefine/>
    <w:qFormat/>
    <w:uiPriority w:val="0"/>
    <w:pPr>
      <w:adjustRightInd/>
      <w:spacing w:line="360" w:lineRule="auto"/>
      <w:ind w:firstLine="480"/>
    </w:pPr>
    <w:rPr>
      <w:sz w:val="24"/>
    </w:rPr>
  </w:style>
  <w:style w:type="table" w:customStyle="1" w:styleId="927">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8">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9">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0">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1">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32">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33">
    <w:name w:val="列出段落111"/>
    <w:basedOn w:val="1"/>
    <w:autoRedefine/>
    <w:qFormat/>
    <w:uiPriority w:val="34"/>
    <w:pPr>
      <w:ind w:firstLine="420" w:firstLineChars="200"/>
    </w:pPr>
  </w:style>
  <w:style w:type="character" w:customStyle="1" w:styleId="934">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autoRedefine/>
    <w:qFormat/>
    <w:uiPriority w:val="0"/>
    <w:rPr>
      <w:rFonts w:ascii="宋体" w:eastAsia="宋体"/>
      <w:snapToGrid w:val="0"/>
      <w:color w:val="000000"/>
      <w:kern w:val="28"/>
      <w:sz w:val="28"/>
      <w:lang w:val="en-US" w:eastAsia="zh-CN" w:bidi="ar-SA"/>
    </w:rPr>
  </w:style>
  <w:style w:type="character" w:customStyle="1" w:styleId="936">
    <w:name w:val="页脚 字符1"/>
    <w:autoRedefine/>
    <w:qFormat/>
    <w:locked/>
    <w:uiPriority w:val="99"/>
    <w:rPr>
      <w:kern w:val="2"/>
      <w:sz w:val="18"/>
      <w:szCs w:val="18"/>
    </w:rPr>
  </w:style>
  <w:style w:type="character" w:customStyle="1" w:styleId="937">
    <w:name w:val="页眉 字符1"/>
    <w:autoRedefine/>
    <w:qFormat/>
    <w:uiPriority w:val="99"/>
    <w:rPr>
      <w:kern w:val="2"/>
      <w:sz w:val="18"/>
      <w:szCs w:val="18"/>
    </w:rPr>
  </w:style>
  <w:style w:type="character" w:customStyle="1" w:styleId="938">
    <w:name w:val="尾注文本 字符"/>
    <w:link w:val="39"/>
    <w:autoRedefine/>
    <w:qFormat/>
    <w:uiPriority w:val="0"/>
    <w:rPr>
      <w:kern w:val="2"/>
      <w:sz w:val="21"/>
      <w:szCs w:val="24"/>
      <w:lang w:val="zh-CN"/>
    </w:rPr>
  </w:style>
  <w:style w:type="character" w:customStyle="1" w:styleId="939">
    <w:name w:val="无间隔 字符"/>
    <w:link w:val="490"/>
    <w:autoRedefine/>
    <w:qFormat/>
    <w:uiPriority w:val="99"/>
    <w:rPr>
      <w:kern w:val="2"/>
      <w:sz w:val="21"/>
      <w:szCs w:val="22"/>
    </w:rPr>
  </w:style>
  <w:style w:type="character" w:customStyle="1" w:styleId="940">
    <w:name w:val="标准文本 Char Char"/>
    <w:link w:val="941"/>
    <w:autoRedefine/>
    <w:qFormat/>
    <w:uiPriority w:val="0"/>
    <w:rPr>
      <w:rFonts w:cs="宋体"/>
      <w:kern w:val="2"/>
      <w:sz w:val="24"/>
    </w:rPr>
  </w:style>
  <w:style w:type="paragraph" w:customStyle="1" w:styleId="941">
    <w:name w:val="标准文本"/>
    <w:basedOn w:val="1"/>
    <w:link w:val="940"/>
    <w:autoRedefine/>
    <w:qFormat/>
    <w:uiPriority w:val="0"/>
    <w:pPr>
      <w:adjustRightInd/>
      <w:spacing w:line="360" w:lineRule="auto"/>
      <w:ind w:firstLine="480" w:firstLineChars="200"/>
    </w:pPr>
    <w:rPr>
      <w:rFonts w:cs="宋体"/>
      <w:sz w:val="24"/>
      <w:szCs w:val="20"/>
    </w:rPr>
  </w:style>
  <w:style w:type="character" w:customStyle="1" w:styleId="942">
    <w:name w:val="Char Char213"/>
    <w:autoRedefine/>
    <w:qFormat/>
    <w:uiPriority w:val="0"/>
    <w:rPr>
      <w:rFonts w:eastAsia="Century Gothic"/>
      <w:b/>
      <w:bCs/>
      <w:kern w:val="44"/>
      <w:sz w:val="32"/>
      <w:szCs w:val="44"/>
      <w:lang w:val="en-US" w:eastAsia="zh-CN" w:bidi="ar-SA"/>
    </w:rPr>
  </w:style>
  <w:style w:type="character" w:customStyle="1" w:styleId="943">
    <w:name w:val="apple-style-span"/>
    <w:autoRedefine/>
    <w:qFormat/>
    <w:uiPriority w:val="0"/>
    <w:rPr>
      <w:rFonts w:ascii="Arial" w:hAnsi="Arial" w:eastAsia="黑体" w:cs="Arial"/>
      <w:snapToGrid w:val="0"/>
      <w:kern w:val="0"/>
      <w:szCs w:val="21"/>
    </w:rPr>
  </w:style>
  <w:style w:type="character" w:customStyle="1" w:styleId="944">
    <w:name w:val="15"/>
    <w:autoRedefine/>
    <w:qFormat/>
    <w:uiPriority w:val="0"/>
    <w:rPr>
      <w:rFonts w:hint="default" w:ascii="Calibri" w:hAnsi="Calibri"/>
      <w:color w:val="0000FF"/>
      <w:u w:val="single"/>
    </w:rPr>
  </w:style>
  <w:style w:type="character" w:customStyle="1" w:styleId="945">
    <w:name w:val="16"/>
    <w:autoRedefine/>
    <w:qFormat/>
    <w:uiPriority w:val="0"/>
    <w:rPr>
      <w:rFonts w:hint="eastAsia" w:ascii="宋体" w:hAnsi="宋体" w:eastAsia="宋体"/>
      <w:color w:val="000000"/>
      <w:sz w:val="20"/>
      <w:szCs w:val="20"/>
    </w:rPr>
  </w:style>
  <w:style w:type="character" w:customStyle="1" w:styleId="946">
    <w:name w:val="edui-unclickable"/>
    <w:autoRedefine/>
    <w:qFormat/>
    <w:uiPriority w:val="0"/>
    <w:rPr>
      <w:color w:val="808080"/>
    </w:rPr>
  </w:style>
  <w:style w:type="character" w:customStyle="1" w:styleId="947">
    <w:name w:val="tpc_content1"/>
    <w:autoRedefine/>
    <w:qFormat/>
    <w:uiPriority w:val="0"/>
    <w:rPr>
      <w:sz w:val="20"/>
      <w:szCs w:val="20"/>
    </w:rPr>
  </w:style>
  <w:style w:type="character" w:customStyle="1" w:styleId="948">
    <w:name w:val="正文文本缩进 字符"/>
    <w:autoRedefine/>
    <w:qFormat/>
    <w:uiPriority w:val="0"/>
    <w:rPr>
      <w:rFonts w:ascii="Century Gothic" w:hAnsi="Century Gothic" w:eastAsia="Century Gothic"/>
      <w:kern w:val="2"/>
      <w:sz w:val="24"/>
      <w:lang w:val="en-US" w:eastAsia="zh-CN" w:bidi="ar-SA"/>
    </w:rPr>
  </w:style>
  <w:style w:type="character" w:customStyle="1" w:styleId="949">
    <w:name w:val="正文文本 2 字符"/>
    <w:autoRedefine/>
    <w:qFormat/>
    <w:uiPriority w:val="0"/>
    <w:rPr>
      <w:rFonts w:ascii="Arial" w:hAnsi="Arial" w:eastAsia="宋体"/>
      <w:kern w:val="2"/>
      <w:sz w:val="24"/>
      <w:szCs w:val="24"/>
      <w:lang w:val="en-US" w:eastAsia="zh-CN" w:bidi="ar-SA"/>
    </w:rPr>
  </w:style>
  <w:style w:type="character" w:customStyle="1" w:styleId="950">
    <w:name w:val="edui-clickable2"/>
    <w:autoRedefine/>
    <w:qFormat/>
    <w:uiPriority w:val="0"/>
    <w:rPr>
      <w:color w:val="0000FF"/>
      <w:u w:val="single"/>
    </w:rPr>
  </w:style>
  <w:style w:type="character" w:customStyle="1" w:styleId="951">
    <w:name w:val="style1"/>
    <w:autoRedefine/>
    <w:qFormat/>
    <w:uiPriority w:val="0"/>
    <w:rPr>
      <w:rFonts w:ascii="Arial" w:hAnsi="Arial" w:eastAsia="黑体" w:cs="Arial"/>
      <w:snapToGrid w:val="0"/>
      <w:kern w:val="0"/>
      <w:szCs w:val="21"/>
    </w:rPr>
  </w:style>
  <w:style w:type="character" w:customStyle="1" w:styleId="952">
    <w:name w:val="zbggtop11 style5"/>
    <w:autoRedefine/>
    <w:qFormat/>
    <w:uiPriority w:val="0"/>
    <w:rPr>
      <w:rFonts w:ascii="Arial" w:hAnsi="Arial" w:eastAsia="黑体" w:cs="Arial"/>
      <w:snapToGrid w:val="0"/>
      <w:kern w:val="0"/>
      <w:szCs w:val="21"/>
    </w:rPr>
  </w:style>
  <w:style w:type="character" w:customStyle="1" w:styleId="953">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4">
    <w:name w:val="bulletintext1"/>
    <w:autoRedefine/>
    <w:qFormat/>
    <w:uiPriority w:val="0"/>
    <w:rPr>
      <w:color w:val="000000"/>
      <w:sz w:val="18"/>
    </w:rPr>
  </w:style>
  <w:style w:type="paragraph" w:customStyle="1" w:styleId="955">
    <w:name w:val="_Style 947"/>
    <w:basedOn w:val="1"/>
    <w:next w:val="88"/>
    <w:autoRedefine/>
    <w:qFormat/>
    <w:uiPriority w:val="34"/>
    <w:pPr>
      <w:adjustRightInd/>
      <w:ind w:firstLine="420" w:firstLineChars="200"/>
    </w:pPr>
  </w:style>
  <w:style w:type="paragraph" w:customStyle="1" w:styleId="956">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7">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8">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9">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60">
    <w:name w:val="节"/>
    <w:basedOn w:val="5"/>
    <w:autoRedefine/>
    <w:qFormat/>
    <w:uiPriority w:val="0"/>
    <w:pPr>
      <w:tabs>
        <w:tab w:val="clear" w:pos="432"/>
      </w:tabs>
      <w:spacing w:before="160" w:after="160" w:line="720" w:lineRule="exact"/>
      <w:ind w:left="0" w:firstLine="0"/>
      <w:jc w:val="center"/>
    </w:pPr>
    <w:rPr>
      <w:rFonts w:ascii="Arial" w:hAnsi="Arial" w:eastAsia="楷体"/>
      <w:color w:val="000000"/>
      <w:spacing w:val="14"/>
      <w:kern w:val="24"/>
      <w:sz w:val="28"/>
      <w:szCs w:val="20"/>
      <w:lang w:val="en-US"/>
    </w:rPr>
  </w:style>
  <w:style w:type="paragraph" w:customStyle="1" w:styleId="961">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62">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63">
    <w:name w:val="Table Paragraph"/>
    <w:basedOn w:val="1"/>
    <w:autoRedefine/>
    <w:qFormat/>
    <w:uiPriority w:val="0"/>
    <w:pPr>
      <w:adjustRightInd/>
      <w:jc w:val="left"/>
    </w:pPr>
    <w:rPr>
      <w:rFonts w:ascii="Calibri" w:hAnsi="Calibri"/>
      <w:kern w:val="0"/>
      <w:sz w:val="22"/>
      <w:szCs w:val="22"/>
      <w:lang w:eastAsia="en-US"/>
    </w:rPr>
  </w:style>
  <w:style w:type="paragraph" w:customStyle="1" w:styleId="964">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5">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6">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7">
    <w:name w:val="ksfind_class_select1"/>
    <w:basedOn w:val="71"/>
    <w:autoRedefine/>
    <w:qFormat/>
    <w:uiPriority w:val="0"/>
    <w:rPr>
      <w:color w:val="000000"/>
      <w:shd w:val="clear" w:color="auto" w:fill="EFD200"/>
    </w:rPr>
  </w:style>
  <w:style w:type="character" w:customStyle="1" w:styleId="968">
    <w:name w:val="font71"/>
    <w:basedOn w:val="71"/>
    <w:autoRedefine/>
    <w:qFormat/>
    <w:uiPriority w:val="0"/>
    <w:rPr>
      <w:rFonts w:hint="eastAsia" w:ascii="宋体" w:hAnsi="宋体" w:eastAsia="宋体" w:cs="宋体"/>
      <w:color w:val="000000"/>
      <w:sz w:val="22"/>
      <w:szCs w:val="22"/>
      <w:u w:val="none"/>
    </w:rPr>
  </w:style>
  <w:style w:type="character" w:customStyle="1" w:styleId="969">
    <w:name w:val="font91"/>
    <w:basedOn w:val="71"/>
    <w:autoRedefine/>
    <w:qFormat/>
    <w:uiPriority w:val="0"/>
    <w:rPr>
      <w:rFonts w:hint="eastAsia" w:ascii="仿宋" w:hAnsi="仿宋" w:eastAsia="仿宋" w:cs="仿宋"/>
      <w:color w:val="000000"/>
      <w:sz w:val="22"/>
      <w:szCs w:val="22"/>
      <w:u w:val="none"/>
    </w:rPr>
  </w:style>
  <w:style w:type="paragraph" w:customStyle="1" w:styleId="970">
    <w:name w:val="Body text|1"/>
    <w:basedOn w:val="1"/>
    <w:autoRedefine/>
    <w:qFormat/>
    <w:uiPriority w:val="0"/>
    <w:pPr>
      <w:spacing w:line="391" w:lineRule="auto"/>
      <w:ind w:firstLine="400"/>
    </w:pPr>
    <w:rPr>
      <w:rFonts w:ascii="宋体" w:hAnsi="宋体" w:cs="宋体"/>
      <w:lang w:val="zh-TW" w:eastAsia="zh-TW" w:bidi="zh-TW"/>
    </w:rPr>
  </w:style>
  <w:style w:type="character" w:customStyle="1" w:styleId="971">
    <w:name w:val="font101"/>
    <w:basedOn w:val="71"/>
    <w:autoRedefine/>
    <w:qFormat/>
    <w:uiPriority w:val="0"/>
    <w:rPr>
      <w:rFonts w:hint="eastAsia" w:ascii="宋体" w:hAnsi="宋体" w:eastAsia="宋体" w:cs="宋体"/>
      <w:color w:val="FF0000"/>
      <w:sz w:val="20"/>
      <w:szCs w:val="20"/>
      <w:u w:val="none"/>
    </w:rPr>
  </w:style>
  <w:style w:type="paragraph" w:customStyle="1" w:styleId="972">
    <w:name w:val="封面编号"/>
    <w:basedOn w:val="1"/>
    <w:autoRedefine/>
    <w:qFormat/>
    <w:uiPriority w:val="0"/>
    <w:pPr>
      <w:spacing w:line="360" w:lineRule="auto"/>
      <w:jc w:val="center"/>
    </w:pPr>
    <w:rPr>
      <w:rFonts w:ascii="黑体" w:hAnsi="宋体" w:eastAsia="黑体" w:cs="宋体"/>
      <w:b/>
      <w:bCs/>
      <w:sz w:val="38"/>
      <w:szCs w:val="20"/>
    </w:rPr>
  </w:style>
  <w:style w:type="table" w:customStyle="1" w:styleId="973">
    <w:name w:val="Table Normal"/>
    <w:autoRedefine/>
    <w:semiHidden/>
    <w:unhideWhenUsed/>
    <w:qFormat/>
    <w:uiPriority w:val="0"/>
    <w:tblPr>
      <w:tblCellMar>
        <w:top w:w="0" w:type="dxa"/>
        <w:left w:w="0" w:type="dxa"/>
        <w:bottom w:w="0" w:type="dxa"/>
        <w:right w:w="0" w:type="dxa"/>
      </w:tblCellMar>
    </w:tblPr>
  </w:style>
  <w:style w:type="character" w:customStyle="1" w:styleId="974">
    <w:name w:val="NormalCharacter"/>
    <w:autoRedefine/>
    <w:semiHidden/>
    <w:qFormat/>
    <w:uiPriority w:val="0"/>
    <w:rPr>
      <w:rFonts w:ascii="Times New Roman" w:hAnsi="Times New Roman" w:eastAsia="宋体" w:cs="Times New Roman"/>
      <w:kern w:val="2"/>
      <w:sz w:val="21"/>
      <w:szCs w:val="24"/>
      <w:lang w:val="en-US" w:eastAsia="zh-CN" w:bidi="ar-SA"/>
    </w:rPr>
  </w:style>
  <w:style w:type="paragraph" w:customStyle="1" w:styleId="975">
    <w:name w:val="null3"/>
    <w:autoRedefine/>
    <w:qFormat/>
    <w:uiPriority w:val="0"/>
    <w:rPr>
      <w:rFonts w:hint="eastAsia" w:ascii="Calibri" w:hAnsi="Calibri" w:eastAsia="宋体" w:cs="Times New Roman"/>
      <w:lang w:val="en-US" w:eastAsia="zh-Hans" w:bidi="ar-SA"/>
    </w:rPr>
  </w:style>
  <w:style w:type="paragraph" w:customStyle="1" w:styleId="976">
    <w:name w:val="Normal New New New New"/>
    <w:autoRedefine/>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977">
    <w:name w:val="_Style 2"/>
    <w:basedOn w:val="1"/>
    <w:autoRedefine/>
    <w:qFormat/>
    <w:uiPriority w:val="34"/>
    <w:pPr>
      <w:ind w:firstLine="420" w:firstLineChars="200"/>
    </w:pPr>
    <w:rPr>
      <w:rFonts w:ascii="等线" w:hAnsi="等线" w:eastAsia="等线"/>
      <w:szCs w:val="22"/>
    </w:rPr>
  </w:style>
  <w:style w:type="paragraph" w:customStyle="1" w:styleId="978">
    <w:name w:val="U_正文2"/>
    <w:basedOn w:val="1"/>
    <w:qFormat/>
    <w:uiPriority w:val="99"/>
    <w:pPr>
      <w:spacing w:before="10" w:beforeLines="10" w:after="10" w:afterLines="10" w:line="300" w:lineRule="auto"/>
    </w:pPr>
    <w:rPr>
      <w:sz w:val="24"/>
      <w:szCs w:val="20"/>
    </w:rPr>
  </w:style>
  <w:style w:type="paragraph" w:customStyle="1" w:styleId="979">
    <w:name w:val="Revision"/>
    <w:hidden/>
    <w:unhideWhenUsed/>
    <w:qFormat/>
    <w:uiPriority w:val="99"/>
    <w:rPr>
      <w:rFonts w:ascii="Times New Roman" w:hAnsi="Times New Roman" w:eastAsia="宋体" w:cs="Times New Roman"/>
      <w:kern w:val="2"/>
      <w:sz w:val="21"/>
      <w:szCs w:val="24"/>
      <w:lang w:val="en-US" w:eastAsia="zh-CN" w:bidi="ar-SA"/>
    </w:rPr>
  </w:style>
  <w:style w:type="paragraph" w:customStyle="1" w:styleId="980">
    <w:name w:val="L_正文"/>
    <w:basedOn w:val="1"/>
    <w:qFormat/>
    <w:uiPriority w:val="0"/>
    <w:pPr>
      <w:wordWrap w:val="0"/>
      <w:jc w:val="left"/>
    </w:pPr>
    <w:rPr>
      <w:kern w:val="0"/>
      <w:szCs w:val="21"/>
      <w:lang w:val="zh-CN" w:eastAsia="zh-CN"/>
    </w:rPr>
  </w:style>
  <w:style w:type="paragraph" w:customStyle="1" w:styleId="981">
    <w:name w:val="NormalIndent"/>
    <w:basedOn w:val="1"/>
    <w:qFormat/>
    <w:uiPriority w:val="0"/>
    <w:pPr>
      <w:widowControl/>
      <w:spacing w:after="200" w:line="240" w:lineRule="auto"/>
      <w:ind w:firstLine="420" w:firstLineChars="0"/>
      <w:jc w:val="left"/>
    </w:pPr>
    <w:rPr>
      <w:rFonts w:cstheme="majorBidi"/>
      <w:kern w:val="0"/>
    </w:rPr>
  </w:style>
  <w:style w:type="character" w:customStyle="1" w:styleId="982">
    <w:name w:val="font112"/>
    <w:basedOn w:val="71"/>
    <w:qFormat/>
    <w:uiPriority w:val="0"/>
    <w:rPr>
      <w:rFonts w:hint="eastAsia" w:ascii="宋体" w:hAnsi="宋体" w:eastAsia="宋体" w:cs="宋体"/>
      <w:b/>
      <w:bCs/>
      <w:color w:val="000000"/>
      <w:sz w:val="21"/>
      <w:szCs w:val="21"/>
      <w:u w:val="single"/>
    </w:rPr>
  </w:style>
  <w:style w:type="character" w:customStyle="1" w:styleId="983">
    <w:name w:val="font181"/>
    <w:basedOn w:val="71"/>
    <w:qFormat/>
    <w:uiPriority w:val="0"/>
    <w:rPr>
      <w:rFonts w:hint="eastAsia" w:ascii="宋体" w:hAnsi="宋体" w:eastAsia="宋体" w:cs="宋体"/>
      <w:b/>
      <w:bCs/>
      <w:color w:val="FF0000"/>
      <w:sz w:val="24"/>
      <w:szCs w:val="24"/>
      <w:u w:val="single"/>
    </w:rPr>
  </w:style>
  <w:style w:type="character" w:customStyle="1" w:styleId="984">
    <w:name w:val="font191"/>
    <w:basedOn w:val="71"/>
    <w:qFormat/>
    <w:uiPriority w:val="0"/>
    <w:rPr>
      <w:rFonts w:hint="eastAsia" w:ascii="宋体" w:hAnsi="宋体" w:eastAsia="宋体" w:cs="宋体"/>
      <w:b/>
      <w:bCs/>
      <w:color w:val="FF0000"/>
      <w:sz w:val="22"/>
      <w:szCs w:val="22"/>
      <w:u w:val="single"/>
    </w:rPr>
  </w:style>
  <w:style w:type="character" w:customStyle="1" w:styleId="985">
    <w:name w:val="font23"/>
    <w:basedOn w:val="71"/>
    <w:qFormat/>
    <w:uiPriority w:val="0"/>
    <w:rPr>
      <w:rFonts w:hint="eastAsia" w:ascii="宋体" w:hAnsi="宋体" w:eastAsia="宋体" w:cs="宋体"/>
      <w:color w:val="000000"/>
      <w:sz w:val="24"/>
      <w:szCs w:val="24"/>
      <w:u w:val="none"/>
    </w:rPr>
  </w:style>
  <w:style w:type="character" w:customStyle="1" w:styleId="986">
    <w:name w:val="font211"/>
    <w:basedOn w:val="71"/>
    <w:qFormat/>
    <w:uiPriority w:val="0"/>
    <w:rPr>
      <w:rFonts w:hint="eastAsia" w:ascii="宋体" w:hAnsi="宋体" w:eastAsia="宋体" w:cs="宋体"/>
      <w:color w:val="000000"/>
      <w:sz w:val="24"/>
      <w:szCs w:val="24"/>
      <w:u w:val="none"/>
      <w:vertAlign w:val="superscript"/>
    </w:rPr>
  </w:style>
  <w:style w:type="character" w:customStyle="1" w:styleId="987">
    <w:name w:val="font221"/>
    <w:basedOn w:val="71"/>
    <w:qFormat/>
    <w:uiPriority w:val="0"/>
    <w:rPr>
      <w:rFonts w:hint="eastAsia" w:ascii="宋体" w:hAnsi="宋体" w:eastAsia="宋体" w:cs="宋体"/>
      <w:color w:val="000000"/>
      <w:sz w:val="24"/>
      <w:szCs w:val="24"/>
      <w:u w:val="none"/>
      <w:vertAlign w:val="superscript"/>
    </w:rPr>
  </w:style>
  <w:style w:type="character" w:customStyle="1" w:styleId="988">
    <w:name w:val="font151"/>
    <w:basedOn w:val="71"/>
    <w:qFormat/>
    <w:uiPriority w:val="0"/>
    <w:rPr>
      <w:rFonts w:hint="eastAsia" w:ascii="宋体" w:hAnsi="宋体" w:eastAsia="宋体" w:cs="宋体"/>
      <w:color w:val="000000"/>
      <w:sz w:val="21"/>
      <w:szCs w:val="21"/>
      <w:u w:val="none"/>
    </w:rPr>
  </w:style>
  <w:style w:type="character" w:customStyle="1" w:styleId="989">
    <w:name w:val="font232"/>
    <w:basedOn w:val="71"/>
    <w:qFormat/>
    <w:uiPriority w:val="0"/>
    <w:rPr>
      <w:rFonts w:hint="eastAsia" w:ascii="宋体" w:hAnsi="宋体" w:eastAsia="宋体" w:cs="宋体"/>
      <w:b/>
      <w:bCs/>
      <w:color w:val="FF0000"/>
      <w:sz w:val="21"/>
      <w:szCs w:val="21"/>
      <w:u w:val="none"/>
    </w:rPr>
  </w:style>
  <w:style w:type="character" w:customStyle="1" w:styleId="990">
    <w:name w:val="font241"/>
    <w:basedOn w:val="71"/>
    <w:qFormat/>
    <w:uiPriority w:val="0"/>
    <w:rPr>
      <w:rFonts w:hint="eastAsia" w:ascii="宋体" w:hAnsi="宋体" w:eastAsia="宋体" w:cs="宋体"/>
      <w:b/>
      <w:bCs/>
      <w:color w:val="FF0000"/>
      <w:sz w:val="21"/>
      <w:szCs w:val="21"/>
      <w:u w:val="single"/>
    </w:rPr>
  </w:style>
  <w:style w:type="character" w:customStyle="1" w:styleId="991">
    <w:name w:val="font141"/>
    <w:basedOn w:val="71"/>
    <w:qFormat/>
    <w:uiPriority w:val="0"/>
    <w:rPr>
      <w:rFonts w:hint="eastAsia" w:ascii="宋体" w:hAnsi="宋体" w:eastAsia="宋体" w:cs="宋体"/>
      <w:color w:val="000000"/>
      <w:sz w:val="24"/>
      <w:szCs w:val="24"/>
      <w:u w:val="none"/>
      <w:vertAlign w:val="superscript"/>
    </w:rPr>
  </w:style>
  <w:style w:type="character" w:customStyle="1" w:styleId="992">
    <w:name w:val="font212"/>
    <w:basedOn w:val="71"/>
    <w:qFormat/>
    <w:uiPriority w:val="0"/>
    <w:rPr>
      <w:rFonts w:hint="eastAsia" w:ascii="宋体" w:hAnsi="宋体" w:eastAsia="宋体" w:cs="宋体"/>
      <w:b/>
      <w:bCs/>
      <w:color w:val="000000"/>
      <w:sz w:val="24"/>
      <w:szCs w:val="24"/>
      <w:u w:val="single"/>
    </w:rPr>
  </w:style>
  <w:style w:type="character" w:customStyle="1" w:styleId="993">
    <w:name w:val="font251"/>
    <w:basedOn w:val="71"/>
    <w:qFormat/>
    <w:uiPriority w:val="0"/>
    <w:rPr>
      <w:rFonts w:hint="eastAsia" w:ascii="宋体" w:hAnsi="宋体" w:eastAsia="宋体" w:cs="宋体"/>
      <w:color w:val="000000"/>
      <w:sz w:val="24"/>
      <w:szCs w:val="24"/>
      <w:u w:val="none"/>
      <w:vertAlign w:val="superscript"/>
    </w:rPr>
  </w:style>
  <w:style w:type="character" w:customStyle="1" w:styleId="994">
    <w:name w:val="font161"/>
    <w:basedOn w:val="71"/>
    <w:qFormat/>
    <w:uiPriority w:val="0"/>
    <w:rPr>
      <w:rFonts w:hint="eastAsia" w:ascii="宋体" w:hAnsi="宋体" w:eastAsia="宋体" w:cs="宋体"/>
      <w:color w:val="000000"/>
      <w:sz w:val="21"/>
      <w:szCs w:val="21"/>
      <w:u w:val="none"/>
    </w:rPr>
  </w:style>
  <w:style w:type="character" w:customStyle="1" w:styleId="995">
    <w:name w:val="font261"/>
    <w:basedOn w:val="71"/>
    <w:qFormat/>
    <w:uiPriority w:val="0"/>
    <w:rPr>
      <w:rFonts w:hint="eastAsia" w:ascii="宋体" w:hAnsi="宋体" w:eastAsia="宋体" w:cs="宋体"/>
      <w:b/>
      <w:bCs/>
      <w:color w:val="000000"/>
      <w:sz w:val="21"/>
      <w:szCs w:val="21"/>
      <w:u w:val="none"/>
    </w:rPr>
  </w:style>
  <w:style w:type="character" w:customStyle="1" w:styleId="996">
    <w:name w:val="font271"/>
    <w:basedOn w:val="71"/>
    <w:qFormat/>
    <w:uiPriority w:val="0"/>
    <w:rPr>
      <w:rFonts w:hint="eastAsia" w:ascii="宋体" w:hAnsi="宋体" w:eastAsia="宋体" w:cs="宋体"/>
      <w:b/>
      <w:bCs/>
      <w:color w:val="000000"/>
      <w:sz w:val="21"/>
      <w:szCs w:val="21"/>
      <w:u w:val="single"/>
    </w:rPr>
  </w:style>
  <w:style w:type="character" w:customStyle="1" w:styleId="997">
    <w:name w:val="font111"/>
    <w:basedOn w:val="71"/>
    <w:qFormat/>
    <w:uiPriority w:val="0"/>
    <w:rPr>
      <w:rFonts w:hint="default" w:ascii="宋体-PUA" w:hAnsi="宋体-PUA" w:eastAsia="宋体-PUA" w:cs="宋体-PUA"/>
      <w:color w:val="000000"/>
      <w:sz w:val="20"/>
      <w:szCs w:val="20"/>
      <w:u w:val="none"/>
    </w:rPr>
  </w:style>
  <w:style w:type="character" w:customStyle="1" w:styleId="998">
    <w:name w:val="font122"/>
    <w:basedOn w:val="71"/>
    <w:qFormat/>
    <w:uiPriority w:val="0"/>
    <w:rPr>
      <w:rFonts w:ascii="Arial" w:hAnsi="Arial" w:cs="Arial"/>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openxmlformats.org/officeDocument/2006/relationships/fontTable" Target="fontTable.xml"/><Relationship Id="rId3" Type="http://schemas.openxmlformats.org/officeDocument/2006/relationships/header" Target="header1.xml"/><Relationship Id="rId29" Type="http://schemas.openxmlformats.org/officeDocument/2006/relationships/numbering" Target="numbering.xml"/><Relationship Id="rId28" Type="http://schemas.openxmlformats.org/officeDocument/2006/relationships/customXml" Target="../customXml/item1.xml"/><Relationship Id="rId27" Type="http://schemas.openxmlformats.org/officeDocument/2006/relationships/image" Target="media/image9.png"/><Relationship Id="rId26" Type="http://schemas.openxmlformats.org/officeDocument/2006/relationships/image" Target="media/image8.png"/><Relationship Id="rId25" Type="http://schemas.openxmlformats.org/officeDocument/2006/relationships/image" Target="media/image7.png"/><Relationship Id="rId24" Type="http://schemas.openxmlformats.org/officeDocument/2006/relationships/image" Target="media/image6.png"/><Relationship Id="rId23" Type="http://schemas.openxmlformats.org/officeDocument/2006/relationships/image" Target="media/image5.png"/><Relationship Id="rId22" Type="http://schemas.openxmlformats.org/officeDocument/2006/relationships/image" Target="media/image4.png"/><Relationship Id="rId21" Type="http://schemas.openxmlformats.org/officeDocument/2006/relationships/image" Target="media/image3.png"/><Relationship Id="rId20" Type="http://schemas.openxmlformats.org/officeDocument/2006/relationships/image" Target="media/image2.png"/><Relationship Id="rId2" Type="http://schemas.openxmlformats.org/officeDocument/2006/relationships/settings" Target="settings.xml"/><Relationship Id="rId19" Type="http://schemas.openxmlformats.org/officeDocument/2006/relationships/image" Target="media/image1.png"/><Relationship Id="rId18" Type="http://schemas.openxmlformats.org/officeDocument/2006/relationships/theme" Target="theme/theme1.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55</Pages>
  <Words>7267</Words>
  <Characters>7943</Characters>
  <Lines>206</Lines>
  <Paragraphs>58</Paragraphs>
  <TotalTime>4</TotalTime>
  <ScaleCrop>false</ScaleCrop>
  <LinksUpToDate>false</LinksUpToDate>
  <CharactersWithSpaces>8007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2024-10-10T11:26:00Z</dcterms:created>
  <dc:creator>玥</dc:creator>
  <cp:lastModifiedBy>admin</cp:lastModifiedBy>
  <cp:lastPrinted>2025-03-20T02:37:00Z</cp:lastPrinted>
  <dcterms:modified xsi:type="dcterms:W3CDTF">2025-04-10T07:34:21Z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55EF0B3E3A33425FB8DED68673572599_13</vt:lpwstr>
  </property>
  <property fmtid="{D5CDD505-2E9C-101B-9397-08002B2CF9AE}" pid="5" name="commondata">
    <vt:lpwstr>eyJoZGlkIjoiMzdkYTNjODAzOWEyZTBjZWI2OWE0Y2U2MTNhOGNiNmUifQ==</vt:lpwstr>
  </property>
  <property fmtid="{D5CDD505-2E9C-101B-9397-08002B2CF9AE}" pid="6" name="KSOTemplateDocerSaveRecord">
    <vt:lpwstr>eyJoZGlkIjoiMTA1MWMxZmY0MTVkNzVlZGRmNTcxNGM1NmNkZjhjYzQiLCJ1c2VySWQiOiIzNjMyMzU2MzYifQ==</vt:lpwstr>
  </property>
</Properties>
</file>