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99C969">
      <w:pPr>
        <w:spacing w:line="360" w:lineRule="auto"/>
        <w:jc w:val="center"/>
        <w:rPr>
          <w:rFonts w:hint="eastAsia" w:asciiTheme="minorEastAsia" w:hAnsiTheme="minorEastAsia" w:eastAsiaTheme="minorEastAsia" w:cstheme="minorEastAsia"/>
          <w:b/>
          <w:color w:val="auto"/>
          <w:sz w:val="24"/>
          <w:highlight w:val="none"/>
        </w:rPr>
      </w:pPr>
    </w:p>
    <w:p w14:paraId="11408850">
      <w:pPr>
        <w:pStyle w:val="972"/>
        <w:spacing w:line="760" w:lineRule="exact"/>
        <w:rPr>
          <w:rFonts w:hint="eastAsia" w:asciiTheme="minorEastAsia" w:hAnsiTheme="minorEastAsia" w:eastAsiaTheme="minorEastAsia" w:cstheme="minorEastAsia"/>
          <w:color w:val="auto"/>
          <w:sz w:val="72"/>
          <w:szCs w:val="72"/>
          <w:highlight w:val="none"/>
        </w:rPr>
      </w:pPr>
    </w:p>
    <w:p w14:paraId="1EE56217">
      <w:pPr>
        <w:pStyle w:val="24"/>
        <w:jc w:val="center"/>
        <w:rPr>
          <w:rFonts w:hint="eastAsia" w:asciiTheme="minorEastAsia" w:hAnsiTheme="minorEastAsia" w:eastAsiaTheme="minorEastAsia" w:cstheme="minorEastAsia"/>
          <w:b/>
          <w:bCs/>
          <w:color w:val="auto"/>
          <w:spacing w:val="0"/>
          <w:sz w:val="48"/>
          <w:szCs w:val="48"/>
          <w:highlight w:val="none"/>
          <w:lang w:val="en-US" w:eastAsia="zh-CN"/>
        </w:rPr>
      </w:pPr>
      <w:r>
        <w:rPr>
          <w:rFonts w:hint="eastAsia" w:asciiTheme="minorEastAsia" w:hAnsiTheme="minorEastAsia" w:eastAsiaTheme="minorEastAsia" w:cstheme="minorEastAsia"/>
          <w:b/>
          <w:bCs/>
          <w:color w:val="auto"/>
          <w:spacing w:val="0"/>
          <w:sz w:val="48"/>
          <w:szCs w:val="48"/>
          <w:highlight w:val="none"/>
          <w:lang w:val="en-US" w:eastAsia="zh-CN"/>
        </w:rPr>
        <w:t>萧山区天使计划（监护人及第三方责任险）商业保险采购项目</w:t>
      </w:r>
    </w:p>
    <w:p w14:paraId="36728E61">
      <w:pPr>
        <w:pStyle w:val="85"/>
        <w:rPr>
          <w:rFonts w:hint="eastAsia" w:asciiTheme="minorEastAsia" w:hAnsiTheme="minorEastAsia" w:eastAsiaTheme="minorEastAsia" w:cstheme="minorEastAsia"/>
          <w:color w:val="auto"/>
          <w:highlight w:val="none"/>
          <w:lang w:eastAsia="zh-CN"/>
        </w:rPr>
      </w:pPr>
    </w:p>
    <w:p w14:paraId="2C80E42B">
      <w:pPr>
        <w:adjustRightInd/>
        <w:spacing w:line="360" w:lineRule="auto"/>
        <w:jc w:val="center"/>
        <w:rPr>
          <w:rFonts w:hint="eastAsia" w:asciiTheme="minorEastAsia" w:hAnsiTheme="minorEastAsia" w:eastAsiaTheme="minorEastAsia" w:cstheme="minorEastAsia"/>
          <w:b/>
          <w:bCs/>
          <w:color w:val="auto"/>
          <w:sz w:val="72"/>
          <w:szCs w:val="72"/>
          <w:highlight w:val="none"/>
        </w:rPr>
      </w:pPr>
    </w:p>
    <w:p w14:paraId="4307BB18">
      <w:pPr>
        <w:pStyle w:val="24"/>
        <w:rPr>
          <w:rFonts w:hint="eastAsia"/>
          <w:color w:val="auto"/>
          <w:highlight w:val="none"/>
        </w:rPr>
      </w:pPr>
    </w:p>
    <w:p w14:paraId="30EB44E3">
      <w:pPr>
        <w:adjustRightInd/>
        <w:spacing w:line="360" w:lineRule="auto"/>
        <w:jc w:val="center"/>
        <w:rPr>
          <w:rFonts w:hint="eastAsia" w:asciiTheme="minorEastAsia" w:hAnsiTheme="minorEastAsia" w:eastAsiaTheme="minorEastAsia" w:cstheme="minorEastAsia"/>
          <w:b/>
          <w:bCs/>
          <w:color w:val="auto"/>
          <w:sz w:val="72"/>
          <w:szCs w:val="72"/>
          <w:highlight w:val="none"/>
          <w:lang w:val="en-US" w:eastAsia="zh-CN"/>
        </w:rPr>
      </w:pPr>
      <w:r>
        <w:rPr>
          <w:rFonts w:hint="eastAsia" w:asciiTheme="minorEastAsia" w:hAnsiTheme="minorEastAsia" w:eastAsiaTheme="minorEastAsia" w:cstheme="minorEastAsia"/>
          <w:b/>
          <w:bCs/>
          <w:color w:val="auto"/>
          <w:sz w:val="72"/>
          <w:szCs w:val="72"/>
          <w:highlight w:val="none"/>
        </w:rPr>
        <w:t>公开竞争</w:t>
      </w:r>
      <w:r>
        <w:rPr>
          <w:rFonts w:hint="eastAsia" w:asciiTheme="minorEastAsia" w:hAnsiTheme="minorEastAsia" w:eastAsiaTheme="minorEastAsia" w:cstheme="minorEastAsia"/>
          <w:b/>
          <w:bCs/>
          <w:color w:val="auto"/>
          <w:sz w:val="72"/>
          <w:szCs w:val="72"/>
          <w:highlight w:val="none"/>
          <w:lang w:val="en-US" w:eastAsia="zh-CN"/>
        </w:rPr>
        <w:t>文件</w:t>
      </w:r>
    </w:p>
    <w:p w14:paraId="2299304D">
      <w:pPr>
        <w:adjustRightInd/>
        <w:spacing w:line="360" w:lineRule="auto"/>
        <w:jc w:val="center"/>
        <w:rPr>
          <w:rFonts w:hint="eastAsia" w:asciiTheme="minorEastAsia" w:hAnsiTheme="minorEastAsia" w:eastAsiaTheme="minorEastAsia" w:cstheme="minorEastAsia"/>
          <w:b/>
          <w:bCs/>
          <w:color w:val="auto"/>
          <w:sz w:val="72"/>
          <w:szCs w:val="72"/>
          <w:highlight w:val="none"/>
        </w:rPr>
      </w:pPr>
      <w:r>
        <w:rPr>
          <w:rFonts w:hint="eastAsia" w:asciiTheme="minorEastAsia" w:hAnsiTheme="minorEastAsia" w:eastAsiaTheme="minorEastAsia" w:cstheme="minorEastAsia"/>
          <w:b/>
          <w:bCs/>
          <w:color w:val="auto"/>
          <w:sz w:val="32"/>
          <w:szCs w:val="32"/>
          <w:highlight w:val="none"/>
        </w:rPr>
        <w:t>（电子交易）</w:t>
      </w:r>
    </w:p>
    <w:p w14:paraId="625CB038">
      <w:pPr>
        <w:adjustRightInd/>
        <w:spacing w:line="360" w:lineRule="auto"/>
        <w:jc w:val="center"/>
        <w:rPr>
          <w:rFonts w:hint="eastAsia" w:asciiTheme="minorEastAsia" w:hAnsiTheme="minorEastAsia" w:eastAsiaTheme="minorEastAsia" w:cstheme="minorEastAsia"/>
          <w:b/>
          <w:color w:val="auto"/>
          <w:sz w:val="44"/>
          <w:szCs w:val="44"/>
          <w:highlight w:val="none"/>
        </w:rPr>
      </w:pPr>
    </w:p>
    <w:p w14:paraId="46E0FAFE">
      <w:pPr>
        <w:snapToGrid w:val="0"/>
        <w:spacing w:line="360" w:lineRule="auto"/>
        <w:jc w:val="center"/>
        <w:rPr>
          <w:rFonts w:hint="eastAsia" w:asciiTheme="minorEastAsia" w:hAnsiTheme="minorEastAsia" w:eastAsiaTheme="minorEastAsia" w:cstheme="minorEastAsia"/>
          <w:b/>
          <w:bCs/>
          <w:color w:val="auto"/>
          <w:sz w:val="30"/>
          <w:szCs w:val="30"/>
          <w:highlight w:val="none"/>
          <w:lang w:val="en-US" w:eastAsia="zh-CN"/>
        </w:rPr>
      </w:pPr>
      <w:r>
        <w:rPr>
          <w:rFonts w:hint="eastAsia" w:asciiTheme="minorEastAsia" w:hAnsiTheme="minorEastAsia" w:eastAsiaTheme="minorEastAsia" w:cstheme="minorEastAsia"/>
          <w:b/>
          <w:bCs/>
          <w:color w:val="auto"/>
          <w:sz w:val="30"/>
          <w:szCs w:val="30"/>
          <w:highlight w:val="none"/>
        </w:rPr>
        <w:t>交易编号：BWZBDL2025-044</w:t>
      </w:r>
      <w:r>
        <w:rPr>
          <w:rFonts w:hint="eastAsia" w:asciiTheme="minorEastAsia" w:hAnsiTheme="minorEastAsia" w:eastAsiaTheme="minorEastAsia" w:cstheme="minorEastAsia"/>
          <w:b/>
          <w:bCs/>
          <w:color w:val="auto"/>
          <w:sz w:val="30"/>
          <w:szCs w:val="30"/>
          <w:highlight w:val="none"/>
          <w:lang w:eastAsia="zh-CN"/>
        </w:rPr>
        <w:t>（</w:t>
      </w:r>
      <w:r>
        <w:rPr>
          <w:rFonts w:hint="eastAsia" w:asciiTheme="minorEastAsia" w:hAnsiTheme="minorEastAsia" w:eastAsiaTheme="minorEastAsia" w:cstheme="minorEastAsia"/>
          <w:b/>
          <w:bCs/>
          <w:color w:val="auto"/>
          <w:sz w:val="30"/>
          <w:szCs w:val="30"/>
          <w:highlight w:val="none"/>
          <w:lang w:val="en-US" w:eastAsia="zh-CN"/>
        </w:rPr>
        <w:t>2</w:t>
      </w:r>
      <w:r>
        <w:rPr>
          <w:rFonts w:hint="eastAsia" w:asciiTheme="minorEastAsia" w:hAnsiTheme="minorEastAsia" w:eastAsiaTheme="minorEastAsia" w:cstheme="minorEastAsia"/>
          <w:b/>
          <w:bCs/>
          <w:color w:val="auto"/>
          <w:sz w:val="30"/>
          <w:szCs w:val="30"/>
          <w:highlight w:val="none"/>
          <w:lang w:eastAsia="zh-CN"/>
        </w:rPr>
        <w:t>）</w:t>
      </w:r>
    </w:p>
    <w:p w14:paraId="0D270830">
      <w:pPr>
        <w:adjustRightInd/>
        <w:spacing w:line="360" w:lineRule="auto"/>
        <w:rPr>
          <w:rFonts w:hint="eastAsia" w:asciiTheme="minorEastAsia" w:hAnsiTheme="minorEastAsia" w:eastAsiaTheme="minorEastAsia" w:cstheme="minorEastAsia"/>
          <w:color w:val="auto"/>
          <w:sz w:val="28"/>
          <w:szCs w:val="20"/>
          <w:highlight w:val="none"/>
        </w:rPr>
      </w:pPr>
    </w:p>
    <w:p w14:paraId="61585878">
      <w:pPr>
        <w:spacing w:line="360" w:lineRule="auto"/>
        <w:jc w:val="center"/>
        <w:rPr>
          <w:rFonts w:hint="eastAsia" w:asciiTheme="minorEastAsia" w:hAnsiTheme="minorEastAsia" w:eastAsiaTheme="minorEastAsia" w:cstheme="minorEastAsia"/>
          <w:b/>
          <w:color w:val="auto"/>
          <w:sz w:val="44"/>
          <w:szCs w:val="44"/>
          <w:highlight w:val="none"/>
        </w:rPr>
      </w:pPr>
    </w:p>
    <w:p w14:paraId="3D3D0A1D">
      <w:pPr>
        <w:spacing w:line="360" w:lineRule="auto"/>
        <w:jc w:val="center"/>
        <w:rPr>
          <w:rFonts w:hint="eastAsia" w:asciiTheme="minorEastAsia" w:hAnsiTheme="minorEastAsia" w:eastAsiaTheme="minorEastAsia" w:cstheme="minorEastAsia"/>
          <w:b/>
          <w:color w:val="auto"/>
          <w:sz w:val="44"/>
          <w:szCs w:val="44"/>
          <w:highlight w:val="none"/>
        </w:rPr>
      </w:pPr>
    </w:p>
    <w:p w14:paraId="693CF302">
      <w:pPr>
        <w:pStyle w:val="87"/>
        <w:rPr>
          <w:rFonts w:hint="eastAsia" w:asciiTheme="minorEastAsia" w:hAnsiTheme="minorEastAsia" w:eastAsiaTheme="minorEastAsia" w:cstheme="minorEastAsia"/>
          <w:color w:val="auto"/>
          <w:highlight w:val="none"/>
        </w:rPr>
      </w:pPr>
    </w:p>
    <w:p w14:paraId="4BE8EA7C">
      <w:pPr>
        <w:pStyle w:val="87"/>
        <w:rPr>
          <w:rFonts w:hint="eastAsia" w:asciiTheme="minorEastAsia" w:hAnsiTheme="minorEastAsia" w:eastAsiaTheme="minorEastAsia" w:cstheme="minorEastAsia"/>
          <w:color w:val="auto"/>
          <w:highlight w:val="none"/>
        </w:rPr>
      </w:pPr>
    </w:p>
    <w:p w14:paraId="79E015EC">
      <w:pPr>
        <w:pStyle w:val="85"/>
        <w:ind w:firstLine="0"/>
        <w:rPr>
          <w:rFonts w:hint="eastAsia" w:asciiTheme="minorEastAsia" w:hAnsiTheme="minorEastAsia" w:eastAsiaTheme="minorEastAsia" w:cstheme="minorEastAsia"/>
          <w:color w:val="auto"/>
          <w:highlight w:val="none"/>
          <w:lang w:eastAsia="zh-CN"/>
        </w:rPr>
      </w:pPr>
    </w:p>
    <w:p w14:paraId="45A9CC33">
      <w:pPr>
        <w:spacing w:line="360" w:lineRule="auto"/>
        <w:ind w:firstLine="964" w:firstLineChars="300"/>
        <w:rPr>
          <w:rFonts w:hint="eastAsia" w:asciiTheme="minorEastAsia" w:hAnsiTheme="minorEastAsia" w:eastAsiaTheme="minorEastAsia" w:cstheme="minorEastAsia"/>
          <w:b/>
          <w:color w:val="auto"/>
          <w:sz w:val="32"/>
          <w:szCs w:val="30"/>
          <w:highlight w:val="none"/>
          <w:lang w:eastAsia="zh-CN"/>
        </w:rPr>
      </w:pPr>
      <w:r>
        <w:rPr>
          <w:rFonts w:hint="eastAsia" w:asciiTheme="minorEastAsia" w:hAnsiTheme="minorEastAsia" w:eastAsiaTheme="minorEastAsia" w:cstheme="minorEastAsia"/>
          <w:b/>
          <w:color w:val="auto"/>
          <w:sz w:val="32"/>
          <w:szCs w:val="30"/>
          <w:highlight w:val="none"/>
        </w:rPr>
        <w:t>交易发起人：</w:t>
      </w:r>
      <w:r>
        <w:rPr>
          <w:rFonts w:hint="eastAsia" w:asciiTheme="minorEastAsia" w:hAnsiTheme="minorEastAsia" w:eastAsiaTheme="minorEastAsia" w:cstheme="minorEastAsia"/>
          <w:b/>
          <w:color w:val="auto"/>
          <w:sz w:val="32"/>
          <w:szCs w:val="30"/>
          <w:highlight w:val="none"/>
          <w:lang w:eastAsia="zh-CN"/>
        </w:rPr>
        <w:t>中共杭州市萧山区委政法委员会</w:t>
      </w:r>
    </w:p>
    <w:p w14:paraId="43B48C2B">
      <w:pPr>
        <w:spacing w:line="360" w:lineRule="auto"/>
        <w:ind w:firstLine="964" w:firstLineChars="30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0"/>
          <w:highlight w:val="none"/>
        </w:rPr>
        <w:t>代理机构：杭州博望建设工程招标投标代理有限公司</w:t>
      </w:r>
    </w:p>
    <w:p w14:paraId="47FC82E7">
      <w:pPr>
        <w:snapToGrid w:val="0"/>
        <w:spacing w:line="360" w:lineRule="auto"/>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二〇二</w:t>
      </w:r>
      <w:r>
        <w:rPr>
          <w:rFonts w:hint="eastAsia" w:asciiTheme="minorEastAsia" w:hAnsiTheme="minorEastAsia" w:eastAsiaTheme="minorEastAsia" w:cstheme="minorEastAsia"/>
          <w:b/>
          <w:color w:val="auto"/>
          <w:sz w:val="32"/>
          <w:szCs w:val="32"/>
          <w:highlight w:val="none"/>
          <w:lang w:val="en-US" w:eastAsia="zh-CN"/>
        </w:rPr>
        <w:t>五</w:t>
      </w:r>
      <w:r>
        <w:rPr>
          <w:rFonts w:hint="eastAsia" w:asciiTheme="minorEastAsia" w:hAnsiTheme="minorEastAsia" w:eastAsiaTheme="minorEastAsia" w:cstheme="minorEastAsia"/>
          <w:b/>
          <w:color w:val="auto"/>
          <w:sz w:val="32"/>
          <w:szCs w:val="32"/>
          <w:highlight w:val="none"/>
        </w:rPr>
        <w:t>年</w:t>
      </w:r>
      <w:r>
        <w:rPr>
          <w:rFonts w:hint="eastAsia" w:asciiTheme="minorEastAsia" w:hAnsiTheme="minorEastAsia" w:eastAsiaTheme="minorEastAsia" w:cstheme="minorEastAsia"/>
          <w:b/>
          <w:color w:val="auto"/>
          <w:sz w:val="32"/>
          <w:szCs w:val="32"/>
          <w:highlight w:val="none"/>
          <w:lang w:val="en-US" w:eastAsia="zh-CN"/>
        </w:rPr>
        <w:t>四</w:t>
      </w:r>
      <w:r>
        <w:rPr>
          <w:rFonts w:hint="eastAsia" w:asciiTheme="minorEastAsia" w:hAnsiTheme="minorEastAsia" w:eastAsiaTheme="minorEastAsia" w:cstheme="minorEastAsia"/>
          <w:b/>
          <w:color w:val="auto"/>
          <w:sz w:val="32"/>
          <w:szCs w:val="32"/>
          <w:highlight w:val="none"/>
        </w:rPr>
        <w:t>月</w:t>
      </w:r>
      <w:r>
        <w:rPr>
          <w:rFonts w:hint="eastAsia" w:asciiTheme="minorEastAsia" w:hAnsiTheme="minorEastAsia" w:eastAsiaTheme="minorEastAsia" w:cstheme="minorEastAsia"/>
          <w:b/>
          <w:color w:val="auto"/>
          <w:sz w:val="32"/>
          <w:szCs w:val="32"/>
          <w:highlight w:val="none"/>
          <w:lang w:val="en-US" w:eastAsia="zh-CN"/>
        </w:rPr>
        <w:t>十一</w:t>
      </w:r>
      <w:r>
        <w:rPr>
          <w:rFonts w:hint="eastAsia" w:asciiTheme="minorEastAsia" w:hAnsiTheme="minorEastAsia" w:eastAsiaTheme="minorEastAsia" w:cstheme="minorEastAsia"/>
          <w:b/>
          <w:color w:val="auto"/>
          <w:sz w:val="32"/>
          <w:szCs w:val="32"/>
          <w:highlight w:val="none"/>
        </w:rPr>
        <w:t>日</w:t>
      </w:r>
    </w:p>
    <w:p w14:paraId="1D302CAE">
      <w:pPr>
        <w:jc w:val="center"/>
        <w:rPr>
          <w:rFonts w:hint="eastAsia" w:asciiTheme="minorEastAsia" w:hAnsiTheme="minorEastAsia" w:eastAsiaTheme="minorEastAsia" w:cstheme="minorEastAsia"/>
          <w:b/>
          <w:color w:val="auto"/>
          <w:sz w:val="48"/>
          <w:szCs w:val="48"/>
          <w:highlight w:val="none"/>
        </w:rPr>
        <w:sectPr>
          <w:headerReference r:id="rId4" w:type="first"/>
          <w:footerReference r:id="rId6" w:type="first"/>
          <w:headerReference r:id="rId3" w:type="default"/>
          <w:footerReference r:id="rId5" w:type="default"/>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pPr>
    </w:p>
    <w:p w14:paraId="7EED411A">
      <w:pPr>
        <w:jc w:val="center"/>
        <w:rPr>
          <w:rFonts w:hint="eastAsia" w:asciiTheme="minorEastAsia" w:hAnsiTheme="minorEastAsia" w:eastAsiaTheme="minorEastAsia" w:cstheme="minorEastAsia"/>
          <w:b/>
          <w:color w:val="auto"/>
          <w:sz w:val="48"/>
          <w:szCs w:val="48"/>
          <w:highlight w:val="none"/>
        </w:rPr>
      </w:pPr>
    </w:p>
    <w:p w14:paraId="1FE34AAC">
      <w:pPr>
        <w:jc w:val="center"/>
        <w:rPr>
          <w:rFonts w:hint="eastAsia" w:asciiTheme="minorEastAsia" w:hAnsiTheme="minorEastAsia" w:eastAsiaTheme="minorEastAsia" w:cstheme="minorEastAsia"/>
          <w:b/>
          <w:color w:val="auto"/>
          <w:sz w:val="48"/>
          <w:szCs w:val="48"/>
          <w:highlight w:val="none"/>
        </w:rPr>
      </w:pPr>
    </w:p>
    <w:p w14:paraId="61A1B9AF">
      <w:pPr>
        <w:jc w:val="center"/>
        <w:rPr>
          <w:rFonts w:hint="eastAsia"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14:paraId="2F0D5E5B">
      <w:pPr>
        <w:spacing w:line="360" w:lineRule="auto"/>
        <w:rPr>
          <w:rFonts w:hint="eastAsia" w:asciiTheme="minorEastAsia" w:hAnsiTheme="minorEastAsia" w:eastAsiaTheme="minorEastAsia" w:cstheme="minorEastAsia"/>
          <w:color w:val="auto"/>
          <w:sz w:val="32"/>
          <w:szCs w:val="32"/>
          <w:highlight w:val="none"/>
        </w:rPr>
      </w:pPr>
    </w:p>
    <w:p w14:paraId="7F20638C">
      <w:pPr>
        <w:spacing w:line="360" w:lineRule="auto"/>
        <w:rPr>
          <w:rFonts w:hint="eastAsia" w:asciiTheme="minorEastAsia" w:hAnsiTheme="minorEastAsia" w:eastAsiaTheme="minorEastAsia" w:cstheme="minorEastAsia"/>
          <w:color w:val="auto"/>
          <w:sz w:val="32"/>
          <w:szCs w:val="32"/>
          <w:highlight w:val="none"/>
        </w:rPr>
      </w:pPr>
    </w:p>
    <w:p w14:paraId="7BFFDCE3">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第一部分      交易公告</w:t>
      </w:r>
    </w:p>
    <w:p w14:paraId="74F69DE9">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响应人须知</w:t>
      </w:r>
    </w:p>
    <w:p w14:paraId="52BAD7C9">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交易需求</w:t>
      </w:r>
    </w:p>
    <w:p w14:paraId="7C5AD0B2">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交易办法</w:t>
      </w:r>
    </w:p>
    <w:p w14:paraId="3FDF0B5F">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拟签订的合同文本</w:t>
      </w:r>
    </w:p>
    <w:p w14:paraId="3E9628BD">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14:paraId="7B408B11">
      <w:pPr>
        <w:spacing w:line="360" w:lineRule="auto"/>
        <w:ind w:firstLine="549" w:firstLineChars="229"/>
        <w:rPr>
          <w:rFonts w:hint="eastAsia" w:asciiTheme="minorEastAsia" w:hAnsiTheme="minorEastAsia" w:eastAsiaTheme="minorEastAsia" w:cstheme="minorEastAsia"/>
          <w:color w:val="auto"/>
          <w:sz w:val="24"/>
          <w:highlight w:val="none"/>
        </w:rPr>
      </w:pPr>
      <w:bookmarkStart w:id="0" w:name="_Hlt91233176"/>
      <w:bookmarkEnd w:id="0"/>
      <w:bookmarkStart w:id="1" w:name="_Toc91899869"/>
    </w:p>
    <w:p w14:paraId="3183C93D">
      <w:pPr>
        <w:spacing w:line="360" w:lineRule="auto"/>
        <w:ind w:firstLine="549" w:firstLineChars="229"/>
        <w:rPr>
          <w:rFonts w:hint="eastAsia" w:asciiTheme="minorEastAsia" w:hAnsiTheme="minorEastAsia" w:eastAsiaTheme="minorEastAsia" w:cstheme="minorEastAsia"/>
          <w:color w:val="auto"/>
          <w:sz w:val="24"/>
          <w:highlight w:val="none"/>
        </w:rPr>
      </w:pPr>
    </w:p>
    <w:p w14:paraId="0D541C4D">
      <w:pPr>
        <w:spacing w:line="360" w:lineRule="auto"/>
        <w:ind w:firstLine="549" w:firstLineChars="229"/>
        <w:rPr>
          <w:rFonts w:hint="eastAsia" w:asciiTheme="minorEastAsia" w:hAnsiTheme="minorEastAsia" w:eastAsiaTheme="minorEastAsia" w:cstheme="minorEastAsia"/>
          <w:color w:val="auto"/>
          <w:sz w:val="24"/>
          <w:highlight w:val="none"/>
        </w:rPr>
      </w:pPr>
    </w:p>
    <w:p w14:paraId="44815395">
      <w:pPr>
        <w:spacing w:line="360" w:lineRule="auto"/>
        <w:ind w:firstLine="549" w:firstLineChars="229"/>
        <w:rPr>
          <w:rFonts w:hint="eastAsia" w:asciiTheme="minorEastAsia" w:hAnsiTheme="minorEastAsia" w:eastAsiaTheme="minorEastAsia" w:cstheme="minorEastAsia"/>
          <w:color w:val="auto"/>
          <w:sz w:val="24"/>
          <w:highlight w:val="none"/>
        </w:rPr>
      </w:pPr>
    </w:p>
    <w:p w14:paraId="4B0EE9F6">
      <w:pPr>
        <w:spacing w:line="360" w:lineRule="auto"/>
        <w:ind w:firstLine="549" w:firstLineChars="229"/>
        <w:rPr>
          <w:rFonts w:hint="eastAsia" w:asciiTheme="minorEastAsia" w:hAnsiTheme="minorEastAsia" w:eastAsiaTheme="minorEastAsia" w:cstheme="minorEastAsia"/>
          <w:color w:val="auto"/>
          <w:sz w:val="24"/>
          <w:highlight w:val="none"/>
        </w:rPr>
      </w:pPr>
    </w:p>
    <w:p w14:paraId="5E77B053">
      <w:pPr>
        <w:spacing w:line="360" w:lineRule="auto"/>
        <w:ind w:firstLine="549" w:firstLineChars="229"/>
        <w:rPr>
          <w:rFonts w:hint="eastAsia" w:asciiTheme="minorEastAsia" w:hAnsiTheme="minorEastAsia" w:eastAsiaTheme="minorEastAsia" w:cstheme="minorEastAsia"/>
          <w:color w:val="auto"/>
          <w:sz w:val="24"/>
          <w:highlight w:val="none"/>
        </w:rPr>
      </w:pPr>
    </w:p>
    <w:p w14:paraId="1C24348C">
      <w:pPr>
        <w:spacing w:line="360" w:lineRule="auto"/>
        <w:ind w:firstLine="549" w:firstLineChars="229"/>
        <w:rPr>
          <w:rFonts w:hint="eastAsia" w:asciiTheme="minorEastAsia" w:hAnsiTheme="minorEastAsia" w:eastAsiaTheme="minorEastAsia" w:cstheme="minorEastAsia"/>
          <w:color w:val="auto"/>
          <w:sz w:val="24"/>
          <w:highlight w:val="none"/>
        </w:rPr>
      </w:pPr>
    </w:p>
    <w:p w14:paraId="58A6DD16">
      <w:pPr>
        <w:spacing w:line="360" w:lineRule="auto"/>
        <w:ind w:firstLine="549" w:firstLineChars="229"/>
        <w:rPr>
          <w:rFonts w:hint="eastAsia" w:asciiTheme="minorEastAsia" w:hAnsiTheme="minorEastAsia" w:eastAsiaTheme="minorEastAsia" w:cstheme="minorEastAsia"/>
          <w:color w:val="auto"/>
          <w:sz w:val="24"/>
          <w:highlight w:val="none"/>
        </w:rPr>
      </w:pPr>
    </w:p>
    <w:p w14:paraId="383581FD">
      <w:pPr>
        <w:spacing w:line="360" w:lineRule="auto"/>
        <w:ind w:firstLine="549" w:firstLineChars="229"/>
        <w:rPr>
          <w:rFonts w:hint="eastAsia" w:asciiTheme="minorEastAsia" w:hAnsiTheme="minorEastAsia" w:eastAsiaTheme="minorEastAsia" w:cstheme="minorEastAsia"/>
          <w:color w:val="auto"/>
          <w:sz w:val="24"/>
          <w:highlight w:val="none"/>
        </w:rPr>
      </w:pPr>
    </w:p>
    <w:p w14:paraId="7DDD4C51">
      <w:pPr>
        <w:spacing w:line="360" w:lineRule="auto"/>
        <w:ind w:firstLine="549" w:firstLineChars="229"/>
        <w:rPr>
          <w:rFonts w:hint="eastAsia" w:asciiTheme="minorEastAsia" w:hAnsiTheme="minorEastAsia" w:eastAsiaTheme="minorEastAsia" w:cstheme="minorEastAsia"/>
          <w:color w:val="auto"/>
          <w:sz w:val="24"/>
          <w:highlight w:val="none"/>
        </w:rPr>
      </w:pPr>
    </w:p>
    <w:p w14:paraId="0A9A1DD4">
      <w:pPr>
        <w:spacing w:line="360" w:lineRule="auto"/>
        <w:ind w:firstLine="549" w:firstLineChars="229"/>
        <w:rPr>
          <w:rFonts w:hint="eastAsia" w:asciiTheme="minorEastAsia" w:hAnsiTheme="minorEastAsia" w:eastAsiaTheme="minorEastAsia" w:cstheme="minorEastAsia"/>
          <w:color w:val="auto"/>
          <w:sz w:val="24"/>
          <w:highlight w:val="none"/>
        </w:rPr>
      </w:pPr>
    </w:p>
    <w:p w14:paraId="7315FDEC">
      <w:pPr>
        <w:spacing w:line="360" w:lineRule="auto"/>
        <w:ind w:firstLine="549" w:firstLineChars="229"/>
        <w:rPr>
          <w:rFonts w:hint="eastAsia" w:asciiTheme="minorEastAsia" w:hAnsiTheme="minorEastAsia" w:eastAsiaTheme="minorEastAsia" w:cstheme="minorEastAsia"/>
          <w:color w:val="auto"/>
          <w:sz w:val="24"/>
          <w:highlight w:val="none"/>
        </w:rPr>
      </w:pPr>
    </w:p>
    <w:p w14:paraId="5833AD92">
      <w:pPr>
        <w:spacing w:line="360" w:lineRule="auto"/>
        <w:ind w:firstLine="549" w:firstLineChars="229"/>
        <w:rPr>
          <w:rFonts w:hint="eastAsia" w:asciiTheme="minorEastAsia" w:hAnsiTheme="minorEastAsia" w:eastAsiaTheme="minorEastAsia" w:cstheme="minorEastAsia"/>
          <w:color w:val="auto"/>
          <w:sz w:val="24"/>
          <w:highlight w:val="none"/>
        </w:rPr>
      </w:pPr>
    </w:p>
    <w:p w14:paraId="5DD235F5">
      <w:pPr>
        <w:spacing w:line="360" w:lineRule="auto"/>
        <w:rPr>
          <w:rFonts w:hint="eastAsia" w:asciiTheme="minorEastAsia" w:hAnsiTheme="minorEastAsia" w:eastAsiaTheme="minorEastAsia" w:cstheme="minorEastAsia"/>
          <w:color w:val="auto"/>
          <w:sz w:val="24"/>
          <w:highlight w:val="none"/>
        </w:rPr>
      </w:pPr>
    </w:p>
    <w:p w14:paraId="30134D9E">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bookmarkStart w:id="2" w:name="第一部分"/>
      <w:r>
        <w:rPr>
          <w:rFonts w:hint="eastAsia" w:asciiTheme="minorEastAsia" w:hAnsiTheme="minorEastAsia" w:eastAsiaTheme="minorEastAsia" w:cstheme="minorEastAsia"/>
          <w:b/>
          <w:color w:val="auto"/>
          <w:sz w:val="36"/>
          <w:szCs w:val="36"/>
          <w:highlight w:val="none"/>
        </w:rPr>
        <w:br w:type="page"/>
      </w:r>
      <w:bookmarkEnd w:id="1"/>
      <w:bookmarkEnd w:id="2"/>
      <w:bookmarkStart w:id="3" w:name="_Hlt74649545"/>
      <w:bookmarkEnd w:id="3"/>
      <w:bookmarkStart w:id="4" w:name="_Hlt74729822"/>
      <w:bookmarkEnd w:id="4"/>
      <w:bookmarkStart w:id="5" w:name="_Hlt74707423"/>
      <w:bookmarkEnd w:id="5"/>
      <w:bookmarkStart w:id="6" w:name="_Hlt74728647"/>
      <w:bookmarkEnd w:id="6"/>
      <w:bookmarkStart w:id="7" w:name="第二部分"/>
      <w:bookmarkStart w:id="8" w:name="_Toc91899870"/>
      <w:bookmarkStart w:id="9" w:name="_Toc91899871"/>
      <w:r>
        <w:rPr>
          <w:rFonts w:hint="eastAsia" w:asciiTheme="minorEastAsia" w:hAnsiTheme="minorEastAsia" w:eastAsiaTheme="minorEastAsia" w:cstheme="minorEastAsia"/>
          <w:b/>
          <w:color w:val="auto"/>
          <w:sz w:val="36"/>
          <w:szCs w:val="20"/>
          <w:highlight w:val="none"/>
        </w:rPr>
        <w:t>第一部分 交易公告</w:t>
      </w:r>
    </w:p>
    <w:p w14:paraId="0056156C">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一、基本情况</w:t>
      </w:r>
    </w:p>
    <w:p w14:paraId="5DCBEF2D">
      <w:pPr>
        <w:spacing w:line="360" w:lineRule="auto"/>
        <w:ind w:firstLine="482" w:firstLineChars="200"/>
        <w:rPr>
          <w:rFonts w:hint="eastAsia"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rPr>
        <w:t>交易编号：</w:t>
      </w:r>
      <w:r>
        <w:rPr>
          <w:rFonts w:hint="eastAsia" w:asciiTheme="minorEastAsia" w:hAnsiTheme="minorEastAsia" w:eastAsiaTheme="minorEastAsia" w:cstheme="minorEastAsia"/>
          <w:b w:val="0"/>
          <w:bCs/>
          <w:color w:val="auto"/>
          <w:sz w:val="24"/>
          <w:highlight w:val="none"/>
        </w:rPr>
        <w:t>BWZBDL2025-044</w:t>
      </w:r>
      <w:r>
        <w:rPr>
          <w:rFonts w:hint="eastAsia" w:asciiTheme="minorEastAsia" w:hAnsiTheme="minorEastAsia" w:eastAsiaTheme="minorEastAsia" w:cstheme="minorEastAsia"/>
          <w:b w:val="0"/>
          <w:bCs/>
          <w:color w:val="auto"/>
          <w:sz w:val="24"/>
          <w:highlight w:val="none"/>
          <w:lang w:eastAsia="zh-CN"/>
        </w:rPr>
        <w:t>（</w:t>
      </w:r>
      <w:r>
        <w:rPr>
          <w:rFonts w:hint="eastAsia" w:asciiTheme="minorEastAsia" w:hAnsiTheme="minorEastAsia" w:eastAsiaTheme="minorEastAsia" w:cstheme="minorEastAsia"/>
          <w:b w:val="0"/>
          <w:bCs/>
          <w:color w:val="auto"/>
          <w:sz w:val="24"/>
          <w:highlight w:val="none"/>
          <w:lang w:val="en-US" w:eastAsia="zh-CN"/>
        </w:rPr>
        <w:t>2</w:t>
      </w:r>
      <w:r>
        <w:rPr>
          <w:rFonts w:hint="eastAsia" w:asciiTheme="minorEastAsia" w:hAnsiTheme="minorEastAsia" w:eastAsiaTheme="minorEastAsia" w:cstheme="minorEastAsia"/>
          <w:b w:val="0"/>
          <w:bCs/>
          <w:color w:val="auto"/>
          <w:sz w:val="24"/>
          <w:highlight w:val="none"/>
          <w:lang w:eastAsia="zh-CN"/>
        </w:rPr>
        <w:t>）</w:t>
      </w:r>
    </w:p>
    <w:p w14:paraId="4B5951FE">
      <w:pPr>
        <w:spacing w:line="360" w:lineRule="auto"/>
        <w:ind w:firstLine="482" w:firstLineChars="200"/>
        <w:rPr>
          <w:rFonts w:hint="eastAsia" w:asciiTheme="minorEastAsia" w:hAnsiTheme="minorEastAsia" w:eastAsiaTheme="minorEastAsia" w:cstheme="minorEastAsia"/>
          <w:bCs/>
          <w:color w:val="auto"/>
          <w:sz w:val="24"/>
          <w:highlight w:val="none"/>
          <w:lang w:eastAsia="zh-CN"/>
        </w:rPr>
      </w:pPr>
      <w:r>
        <w:rPr>
          <w:rFonts w:hint="eastAsia" w:asciiTheme="minorEastAsia" w:hAnsiTheme="minorEastAsia" w:eastAsiaTheme="minorEastAsia" w:cstheme="minorEastAsia"/>
          <w:b/>
          <w:color w:val="auto"/>
          <w:sz w:val="24"/>
          <w:highlight w:val="none"/>
        </w:rPr>
        <w:t>交易名称：</w:t>
      </w:r>
      <w:r>
        <w:rPr>
          <w:rFonts w:hint="eastAsia" w:asciiTheme="minorEastAsia" w:hAnsiTheme="minorEastAsia" w:eastAsiaTheme="minorEastAsia" w:cstheme="minorEastAsia"/>
          <w:bCs/>
          <w:color w:val="auto"/>
          <w:sz w:val="24"/>
          <w:highlight w:val="none"/>
          <w:lang w:eastAsia="zh-CN"/>
        </w:rPr>
        <w:t>萧山区天使计划（监护人及第三方责任险）商业保险采购项目</w:t>
      </w:r>
    </w:p>
    <w:p w14:paraId="63B678C7">
      <w:pPr>
        <w:spacing w:line="360" w:lineRule="auto"/>
        <w:ind w:firstLine="482" w:firstLineChars="200"/>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b/>
          <w:color w:val="auto"/>
          <w:sz w:val="24"/>
          <w:highlight w:val="none"/>
        </w:rPr>
        <w:t>预算金额（元）：</w:t>
      </w:r>
      <w:r>
        <w:rPr>
          <w:rFonts w:hint="eastAsia" w:asciiTheme="minorEastAsia" w:hAnsiTheme="minorEastAsia" w:eastAsiaTheme="minorEastAsia" w:cstheme="minorEastAsia"/>
          <w:bCs/>
          <w:color w:val="auto"/>
          <w:sz w:val="24"/>
          <w:highlight w:val="none"/>
          <w:lang w:val="en-US" w:eastAsia="zh-CN"/>
        </w:rPr>
        <w:t>498</w:t>
      </w:r>
      <w:r>
        <w:rPr>
          <w:rFonts w:hint="eastAsia" w:asciiTheme="minorEastAsia" w:hAnsiTheme="minorEastAsia" w:eastAsiaTheme="minorEastAsia" w:cstheme="minorEastAsia"/>
          <w:bCs/>
          <w:color w:val="auto"/>
          <w:sz w:val="24"/>
          <w:highlight w:val="none"/>
        </w:rPr>
        <w:t>000.00</w:t>
      </w:r>
    </w:p>
    <w:p w14:paraId="5B3854FC">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最高限价（元）：</w:t>
      </w:r>
      <w:r>
        <w:rPr>
          <w:rFonts w:hint="eastAsia" w:asciiTheme="minorEastAsia" w:hAnsiTheme="minorEastAsia" w:eastAsiaTheme="minorEastAsia" w:cstheme="minorEastAsia"/>
          <w:bCs/>
          <w:color w:val="auto"/>
          <w:sz w:val="24"/>
          <w:highlight w:val="none"/>
          <w:lang w:val="en-US" w:eastAsia="zh-CN"/>
        </w:rPr>
        <w:t>498</w:t>
      </w:r>
      <w:r>
        <w:rPr>
          <w:rFonts w:hint="eastAsia" w:asciiTheme="minorEastAsia" w:hAnsiTheme="minorEastAsia" w:eastAsiaTheme="minorEastAsia" w:cstheme="minorEastAsia"/>
          <w:bCs/>
          <w:color w:val="auto"/>
          <w:sz w:val="24"/>
          <w:highlight w:val="none"/>
        </w:rPr>
        <w:t>000.00</w:t>
      </w:r>
    </w:p>
    <w:p w14:paraId="1B09F4A9">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交易需求：</w:t>
      </w:r>
      <w:r>
        <w:rPr>
          <w:rFonts w:hint="eastAsia" w:asciiTheme="minorEastAsia" w:hAnsiTheme="minorEastAsia" w:eastAsiaTheme="minorEastAsia" w:cstheme="minorEastAsia"/>
          <w:bCs/>
          <w:color w:val="auto"/>
          <w:sz w:val="24"/>
          <w:highlight w:val="none"/>
          <w:lang w:eastAsia="zh-CN"/>
        </w:rPr>
        <w:t>萧山区天使计划（监护人及第三方责任险）商业保险采购项目</w:t>
      </w:r>
      <w:r>
        <w:rPr>
          <w:rFonts w:hint="eastAsia" w:asciiTheme="minorEastAsia" w:hAnsiTheme="minorEastAsia" w:eastAsiaTheme="minorEastAsia" w:cstheme="minorEastAsia"/>
          <w:color w:val="auto"/>
          <w:sz w:val="24"/>
          <w:highlight w:val="none"/>
        </w:rPr>
        <w:t>，详见交易需求。</w:t>
      </w:r>
    </w:p>
    <w:p w14:paraId="70CED378">
      <w:pPr>
        <w:pStyle w:val="16"/>
        <w:spacing w:line="360" w:lineRule="auto"/>
        <w:ind w:firstLine="482"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24"/>
          <w:szCs w:val="18"/>
          <w:highlight w:val="none"/>
        </w:rPr>
        <w:t>合同履约期限：</w:t>
      </w:r>
      <w:r>
        <w:rPr>
          <w:rFonts w:hint="eastAsia" w:asciiTheme="minorEastAsia" w:hAnsiTheme="minorEastAsia" w:eastAsiaTheme="minorEastAsia" w:cstheme="minorEastAsia"/>
          <w:color w:val="auto"/>
          <w:sz w:val="24"/>
          <w:szCs w:val="28"/>
          <w:highlight w:val="none"/>
        </w:rPr>
        <w:t>详见公开竞争文件</w:t>
      </w:r>
    </w:p>
    <w:p w14:paraId="202DE325">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本项目接受联合体投标：</w:t>
      </w:r>
      <w:r>
        <w:rPr>
          <w:rFonts w:hint="eastAsia" w:asciiTheme="minorEastAsia" w:hAnsiTheme="minorEastAsia" w:eastAsiaTheme="minorEastAsia" w:cstheme="minorEastAsia"/>
          <w:bCs/>
          <w:color w:val="auto"/>
          <w:sz w:val="24"/>
          <w:highlight w:val="none"/>
        </w:rPr>
        <w:t>（√）是；（</w:t>
      </w:r>
      <w:r>
        <w:rPr>
          <w:rFonts w:hint="eastAsia" w:asciiTheme="minorEastAsia" w:hAnsiTheme="minorEastAsia" w:eastAsiaTheme="minorEastAsia" w:cstheme="minorEastAsia"/>
          <w:bCs/>
          <w:color w:val="auto"/>
          <w:sz w:val="24"/>
          <w:highlight w:val="none"/>
          <w:lang w:val="en-US" w:eastAsia="zh-CN"/>
        </w:rPr>
        <w:t xml:space="preserve"> </w:t>
      </w:r>
      <w:r>
        <w:rPr>
          <w:rFonts w:hint="eastAsia" w:asciiTheme="minorEastAsia" w:hAnsiTheme="minorEastAsia" w:eastAsiaTheme="minorEastAsia" w:cstheme="minorEastAsia"/>
          <w:bCs/>
          <w:color w:val="auto"/>
          <w:sz w:val="24"/>
          <w:highlight w:val="none"/>
        </w:rPr>
        <w:t>）否。</w:t>
      </w:r>
    </w:p>
    <w:p w14:paraId="704157C6">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二、申请人的资格要求</w:t>
      </w:r>
    </w:p>
    <w:p w14:paraId="1378F58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307577C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2、具有良好的商业信誉和健全的财务会计制度；</w:t>
      </w:r>
    </w:p>
    <w:p w14:paraId="0E129CF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13F93F4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5609FB7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5、参加交易活动前三年内，在经营活动中没有重大违法记录；</w:t>
      </w:r>
    </w:p>
    <w:p w14:paraId="734B56A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6、法律、行政法规规定的其他条件；</w:t>
      </w:r>
    </w:p>
    <w:p w14:paraId="2B99D3DE">
      <w:pPr>
        <w:pStyle w:val="62"/>
        <w:ind w:firstLine="480" w:firstLineChars="200"/>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rPr>
        <w:t>7、本项目的特定资格要求：</w:t>
      </w:r>
      <w:r>
        <w:rPr>
          <w:rFonts w:hint="eastAsia" w:asciiTheme="minorEastAsia" w:hAnsiTheme="minorEastAsia" w:eastAsiaTheme="minorEastAsia" w:cstheme="minorEastAsia"/>
          <w:color w:val="auto"/>
          <w:highlight w:val="none"/>
          <w:lang w:val="en-US"/>
        </w:rPr>
        <w:t>在中华人民共和国境内注册、经国家保险监督管理机构批准设立且持有《中华人民共和国经营保险业务许可证》的全国性保险公司或其分支机构。分公司或支公司投标的，需提供总公司授权</w:t>
      </w:r>
      <w:r>
        <w:rPr>
          <w:rFonts w:hint="eastAsia" w:asciiTheme="minorEastAsia" w:hAnsiTheme="minorEastAsia" w:eastAsiaTheme="minorEastAsia" w:cstheme="minorEastAsia"/>
          <w:color w:val="auto"/>
          <w:highlight w:val="none"/>
          <w:lang w:val="en-US" w:eastAsia="zh-CN"/>
        </w:rPr>
        <w:t>。</w:t>
      </w:r>
    </w:p>
    <w:p w14:paraId="4C9391D5">
      <w:pPr>
        <w:pStyle w:val="62"/>
        <w:ind w:firstLine="480" w:firstLineChars="200"/>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lang w:val="en-US"/>
        </w:rPr>
        <w:t>8、</w:t>
      </w:r>
      <w:r>
        <w:rPr>
          <w:rFonts w:hint="eastAsia" w:ascii="宋体" w:hAnsi="宋体" w:cs="宋体"/>
          <w:snapToGrid w:val="0"/>
          <w:color w:val="auto"/>
          <w:kern w:val="28"/>
          <w:sz w:val="24"/>
          <w:szCs w:val="20"/>
          <w:highlight w:val="none"/>
        </w:rPr>
        <w:t>以联合体形式</w:t>
      </w:r>
      <w:r>
        <w:rPr>
          <w:rFonts w:hint="eastAsia" w:ascii="宋体" w:hAnsi="宋体" w:cs="宋体"/>
          <w:snapToGrid w:val="0"/>
          <w:color w:val="auto"/>
          <w:kern w:val="28"/>
          <w:sz w:val="24"/>
          <w:szCs w:val="20"/>
          <w:highlight w:val="none"/>
          <w:lang w:val="en-US" w:eastAsia="zh-CN"/>
        </w:rPr>
        <w:t>响应</w:t>
      </w:r>
      <w:r>
        <w:rPr>
          <w:rFonts w:hint="eastAsia" w:ascii="宋体" w:hAnsi="宋体" w:cs="宋体"/>
          <w:snapToGrid w:val="0"/>
          <w:color w:val="auto"/>
          <w:kern w:val="28"/>
          <w:sz w:val="24"/>
          <w:szCs w:val="20"/>
          <w:highlight w:val="none"/>
        </w:rPr>
        <w:t>的，提供联合协议(本项目不接受联合体投标或者</w:t>
      </w:r>
      <w:r>
        <w:rPr>
          <w:rFonts w:hint="eastAsia" w:ascii="宋体" w:hAnsi="宋体" w:cs="宋体"/>
          <w:snapToGrid w:val="0"/>
          <w:color w:val="auto"/>
          <w:kern w:val="28"/>
          <w:sz w:val="24"/>
          <w:szCs w:val="20"/>
          <w:highlight w:val="none"/>
          <w:lang w:val="en-US" w:eastAsia="zh-CN"/>
        </w:rPr>
        <w:t>响应</w:t>
      </w:r>
      <w:r>
        <w:rPr>
          <w:rFonts w:hint="eastAsia" w:ascii="宋体" w:hAnsi="宋体" w:cs="宋体"/>
          <w:snapToGrid w:val="0"/>
          <w:color w:val="auto"/>
          <w:kern w:val="28"/>
          <w:sz w:val="24"/>
          <w:szCs w:val="20"/>
          <w:highlight w:val="none"/>
        </w:rPr>
        <w:t>人不以联合体形式投标的，则不需要提供)</w:t>
      </w:r>
      <w:r>
        <w:rPr>
          <w:rFonts w:hint="eastAsia" w:asciiTheme="minorEastAsia" w:hAnsiTheme="minorEastAsia" w:eastAsiaTheme="minorEastAsia" w:cstheme="minorEastAsia"/>
          <w:color w:val="auto"/>
          <w:highlight w:val="none"/>
        </w:rPr>
        <w:t>。</w:t>
      </w:r>
    </w:p>
    <w:p w14:paraId="5E4D70B7">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三、获取公开竞争文件</w:t>
      </w:r>
    </w:p>
    <w:p w14:paraId="075B71AC">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时间：</w:t>
      </w:r>
      <w:r>
        <w:rPr>
          <w:rFonts w:hint="eastAsia" w:asciiTheme="minorEastAsia" w:hAnsiTheme="minorEastAsia" w:eastAsiaTheme="minorEastAsia" w:cstheme="minorEastAsia"/>
          <w:color w:val="auto"/>
          <w:sz w:val="24"/>
          <w:highlight w:val="none"/>
        </w:rPr>
        <w:t>/至</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21</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rPr>
        <w:t>，每天上午00:00至12:00 ，下午12:00至23:59（北京时间，线上获取法定节假日均可）</w:t>
      </w:r>
    </w:p>
    <w:p w14:paraId="344374D6">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地点（网址）：</w:t>
      </w:r>
      <w:r>
        <w:rPr>
          <w:rFonts w:hint="eastAsia" w:asciiTheme="minorEastAsia" w:hAnsiTheme="minorEastAsia" w:eastAsiaTheme="minorEastAsia" w:cstheme="minorEastAsia"/>
          <w:color w:val="auto"/>
          <w:sz w:val="24"/>
          <w:highlight w:val="none"/>
        </w:rPr>
        <w:t>乐采云平台（www.lecaiyun.com）</w:t>
      </w:r>
    </w:p>
    <w:p w14:paraId="41924172">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方式：</w:t>
      </w:r>
      <w:r>
        <w:rPr>
          <w:rFonts w:hint="eastAsia" w:asciiTheme="minorEastAsia" w:hAnsiTheme="minorEastAsia" w:eastAsiaTheme="minorEastAsia" w:cstheme="minorEastAsia"/>
          <w:color w:val="auto"/>
          <w:sz w:val="24"/>
          <w:highlight w:val="none"/>
        </w:rPr>
        <w:t xml:space="preserve">响应人登录乐采云平台（www.lecaiyun.com）在线申请获取公开竞争文件（进入“项目采购”应用，在获取采购文件菜单中选择项目，申请获取公开竞争文件）。 </w:t>
      </w:r>
    </w:p>
    <w:p w14:paraId="3E66027B">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售价（元）：</w:t>
      </w:r>
      <w:r>
        <w:rPr>
          <w:rFonts w:hint="eastAsia" w:asciiTheme="minorEastAsia" w:hAnsiTheme="minorEastAsia" w:eastAsiaTheme="minorEastAsia" w:cstheme="minorEastAsia"/>
          <w:color w:val="auto"/>
          <w:sz w:val="24"/>
          <w:highlight w:val="none"/>
        </w:rPr>
        <w:t>0</w:t>
      </w:r>
    </w:p>
    <w:p w14:paraId="21F6A717">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四、提交响应文件截止时间、交易时间和地点</w:t>
      </w:r>
    </w:p>
    <w:p w14:paraId="10849E8C">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提交响应文件截止时间：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21</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09</w:t>
      </w:r>
      <w:r>
        <w:rPr>
          <w:rFonts w:hint="eastAsia" w:asciiTheme="minorEastAsia" w:hAnsiTheme="minorEastAsia" w:eastAsiaTheme="minorEastAsia" w:cstheme="minorEastAsia"/>
          <w:color w:val="auto"/>
          <w:sz w:val="24"/>
          <w:highlight w:val="none"/>
          <w:u w:val="single"/>
        </w:rPr>
        <w:t>点</w:t>
      </w:r>
      <w:r>
        <w:rPr>
          <w:rFonts w:hint="eastAsia" w:asciiTheme="minorEastAsia" w:hAnsiTheme="minorEastAsia" w:eastAsiaTheme="minorEastAsia" w:cstheme="minorEastAsia"/>
          <w:color w:val="auto"/>
          <w:sz w:val="24"/>
          <w:highlight w:val="none"/>
          <w:u w:val="single"/>
          <w:lang w:val="en-US" w:eastAsia="zh-CN"/>
        </w:rPr>
        <w:t>3</w:t>
      </w:r>
      <w:r>
        <w:rPr>
          <w:rFonts w:hint="eastAsia" w:asciiTheme="minorEastAsia" w:hAnsiTheme="minorEastAsia" w:eastAsiaTheme="minorEastAsia" w:cstheme="minorEastAsia"/>
          <w:color w:val="auto"/>
          <w:sz w:val="24"/>
          <w:highlight w:val="none"/>
          <w:u w:val="single"/>
        </w:rPr>
        <w:t>0分</w:t>
      </w:r>
      <w:r>
        <w:rPr>
          <w:rFonts w:hint="eastAsia" w:asciiTheme="minorEastAsia" w:hAnsiTheme="minorEastAsia" w:eastAsiaTheme="minorEastAsia" w:cstheme="minorEastAsia"/>
          <w:color w:val="auto"/>
          <w:sz w:val="24"/>
          <w:highlight w:val="none"/>
        </w:rPr>
        <w:t>（北京时间）</w:t>
      </w:r>
    </w:p>
    <w:p w14:paraId="6DA9FF8B">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投标地点（网址）：</w:t>
      </w:r>
      <w:r>
        <w:rPr>
          <w:rFonts w:hint="eastAsia" w:asciiTheme="minorEastAsia" w:hAnsiTheme="minorEastAsia" w:eastAsiaTheme="minorEastAsia" w:cstheme="minorEastAsia"/>
          <w:color w:val="auto"/>
          <w:sz w:val="24"/>
          <w:highlight w:val="none"/>
        </w:rPr>
        <w:t xml:space="preserve">乐采云平台（www.lecaiyun.com） </w:t>
      </w:r>
    </w:p>
    <w:p w14:paraId="3D3CA76C">
      <w:pPr>
        <w:spacing w:line="360" w:lineRule="auto"/>
        <w:ind w:firstLine="482" w:firstLineChars="200"/>
        <w:rPr>
          <w:rFonts w:hint="eastAsia" w:asciiTheme="minorEastAsia" w:hAnsiTheme="minorEastAsia" w:eastAsiaTheme="minorEastAsia" w:cstheme="minorEastAsia"/>
          <w:bCs/>
          <w:color w:val="auto"/>
          <w:sz w:val="24"/>
          <w:highlight w:val="none"/>
          <w:u w:val="single"/>
        </w:rPr>
      </w:pPr>
      <w:r>
        <w:rPr>
          <w:rFonts w:hint="eastAsia" w:asciiTheme="minorEastAsia" w:hAnsiTheme="minorEastAsia" w:eastAsiaTheme="minorEastAsia" w:cstheme="minorEastAsia"/>
          <w:b/>
          <w:color w:val="auto"/>
          <w:sz w:val="24"/>
          <w:highlight w:val="none"/>
        </w:rPr>
        <w:t>交易时间：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21</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09</w:t>
      </w:r>
      <w:r>
        <w:rPr>
          <w:rFonts w:hint="eastAsia" w:asciiTheme="minorEastAsia" w:hAnsiTheme="minorEastAsia" w:eastAsiaTheme="minorEastAsia" w:cstheme="minorEastAsia"/>
          <w:color w:val="auto"/>
          <w:sz w:val="24"/>
          <w:highlight w:val="none"/>
          <w:u w:val="single"/>
        </w:rPr>
        <w:t>点</w:t>
      </w:r>
      <w:r>
        <w:rPr>
          <w:rFonts w:hint="eastAsia" w:asciiTheme="minorEastAsia" w:hAnsiTheme="minorEastAsia" w:eastAsiaTheme="minorEastAsia" w:cstheme="minorEastAsia"/>
          <w:color w:val="auto"/>
          <w:sz w:val="24"/>
          <w:highlight w:val="none"/>
          <w:u w:val="single"/>
          <w:lang w:val="en-US" w:eastAsia="zh-CN"/>
        </w:rPr>
        <w:t>30</w:t>
      </w:r>
      <w:r>
        <w:rPr>
          <w:rFonts w:hint="eastAsia" w:asciiTheme="minorEastAsia" w:hAnsiTheme="minorEastAsia" w:eastAsiaTheme="minorEastAsia" w:cstheme="minorEastAsia"/>
          <w:color w:val="auto"/>
          <w:sz w:val="24"/>
          <w:highlight w:val="none"/>
          <w:u w:val="single"/>
        </w:rPr>
        <w:t>分</w:t>
      </w:r>
    </w:p>
    <w:p w14:paraId="4767FBB0">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开标地点（网址）：</w:t>
      </w:r>
      <w:r>
        <w:rPr>
          <w:rFonts w:hint="eastAsia" w:asciiTheme="minorEastAsia" w:hAnsiTheme="minorEastAsia" w:eastAsiaTheme="minorEastAsia" w:cstheme="minorEastAsia"/>
          <w:color w:val="auto"/>
          <w:sz w:val="24"/>
          <w:highlight w:val="none"/>
        </w:rPr>
        <w:t>乐采云平台（www.lecaiyun.com）</w:t>
      </w:r>
    </w:p>
    <w:p w14:paraId="54B15348">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五、其他补充事宜</w:t>
      </w:r>
    </w:p>
    <w:p w14:paraId="6DC900A5">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响应人认为公开竞争文件使自己的权益受到损害的，可以自获取公开竞争文件之日起3天内，以书面形式向交易发起人和代理机构提出异议。异议响应人对交易发起人、代理机构的答复不满意或者交易发起人、代理机构未在规定的时间内作出答复的，可以在答复期满后10日内向基层交易监督机构提出投诉。</w:t>
      </w:r>
    </w:p>
    <w:p w14:paraId="501807B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其他事项：电子招投标的说明：①电子招投标：本项目以数据电文形式，依托“乐采云平台（www.lecaiyun.com）”进行招投标活动，不接受纸质响应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公开竞争文件的获取：使用账号登录或者使用CA登录乐采云平台；进入“项目采购”应用，在获取采购文件菜单中选择项目，获取公开竞争文件；④响应文件的制作：在“乐采云电子交易客户端”中完成“填写基本信息”“导入响应文件”“标书关联”“标书检查”“电子签名”“生成电子标书”等操作；⑤交易发起人、代理机构将依托乐采云平台完成本项目的电子交易活动，平台不接受未按上述方式获取公开竞争文件的响应人进行投标活动； ⑥对未按上述方式获取公开竞争文件的响应人对该文件提出的异议，交易发起人或代理机构将不予处理；⑦不提供公开竞争文件纸质版；⑧响应文件的传输递交：响应人在响应截止时间前将加密的响应文件上传至乐采云平台；⑨响应文件的解密：响应人按照平台提示和公开竞争文件的规定在半小时内完成在线解密。通过“乐采云平台”上传递交的响应文件无法按时解密，视为响应文件撤回；⑩具体操作指南：详见乐采云平台“服务中心-帮助文档-项目采购-操作流程-电子招投标-政府采购项目电子交易管理操作指南-供应商”。</w:t>
      </w:r>
    </w:p>
    <w:p w14:paraId="79A08979">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六、对本次交易提出异议、投诉，请按以下方式联系</w:t>
      </w:r>
    </w:p>
    <w:p w14:paraId="1953704E">
      <w:pPr>
        <w:widowControl/>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1、交易发起人信息</w:t>
      </w:r>
    </w:p>
    <w:p w14:paraId="2DEADBDF">
      <w:pPr>
        <w:spacing w:line="360" w:lineRule="auto"/>
        <w:ind w:firstLine="480" w:firstLineChars="200"/>
        <w:jc w:val="left"/>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名称：</w:t>
      </w:r>
      <w:r>
        <w:rPr>
          <w:rFonts w:hint="eastAsia" w:asciiTheme="minorEastAsia" w:hAnsiTheme="minorEastAsia" w:eastAsiaTheme="minorEastAsia" w:cstheme="minorEastAsia"/>
          <w:bCs/>
          <w:color w:val="auto"/>
          <w:sz w:val="24"/>
          <w:highlight w:val="none"/>
          <w:lang w:eastAsia="zh-CN"/>
        </w:rPr>
        <w:t>中共杭州市萧山区委政法委员会</w:t>
      </w:r>
    </w:p>
    <w:p w14:paraId="37BC400A">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cs="宋体"/>
          <w:color w:val="auto"/>
          <w:sz w:val="24"/>
          <w:highlight w:val="none"/>
        </w:rPr>
      </w:pPr>
      <w:bookmarkStart w:id="10" w:name="_Toc28359086"/>
      <w:bookmarkStart w:id="11" w:name="_Toc28359009"/>
      <w:r>
        <w:rPr>
          <w:rFonts w:hint="eastAsia" w:ascii="宋体" w:hAnsi="宋体" w:eastAsia="宋体" w:cs="宋体"/>
          <w:color w:val="auto"/>
          <w:sz w:val="24"/>
          <w:highlight w:val="none"/>
          <w:lang w:val="en-US" w:eastAsia="zh-CN"/>
        </w:rPr>
        <w:t>地址：</w:t>
      </w:r>
      <w:r>
        <w:rPr>
          <w:rFonts w:hint="eastAsia" w:ascii="宋体" w:hAnsi="宋体" w:cs="宋体"/>
          <w:color w:val="auto"/>
          <w:sz w:val="24"/>
          <w:highlight w:val="none"/>
        </w:rPr>
        <w:t>区社会治理中心大楼（博学路837号）</w:t>
      </w:r>
    </w:p>
    <w:p w14:paraId="6FE28F56">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项目联系人（询问）：</w:t>
      </w:r>
      <w:r>
        <w:rPr>
          <w:rFonts w:hint="eastAsia" w:ascii="宋体" w:hAnsi="宋体" w:cs="宋体"/>
          <w:color w:val="auto"/>
          <w:sz w:val="24"/>
          <w:highlight w:val="none"/>
          <w:lang w:val="en-US" w:eastAsia="zh-CN"/>
        </w:rPr>
        <w:t>高阳</w:t>
      </w:r>
    </w:p>
    <w:p w14:paraId="1BB1006B">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项目联系方式（询问）：0571-</w:t>
      </w:r>
      <w:r>
        <w:rPr>
          <w:rFonts w:hint="eastAsia" w:ascii="宋体" w:hAnsi="宋体" w:cs="宋体"/>
          <w:color w:val="auto"/>
          <w:sz w:val="24"/>
          <w:highlight w:val="none"/>
          <w:lang w:val="en-US" w:eastAsia="zh-CN"/>
        </w:rPr>
        <w:t>82631141</w:t>
      </w:r>
    </w:p>
    <w:p w14:paraId="20DB6915">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2</w:t>
      </w:r>
      <w:bookmarkEnd w:id="10"/>
      <w:bookmarkEnd w:id="11"/>
      <w:r>
        <w:rPr>
          <w:rFonts w:hint="eastAsia" w:asciiTheme="minorEastAsia" w:hAnsiTheme="minorEastAsia" w:eastAsiaTheme="minorEastAsia" w:cstheme="minorEastAsia"/>
          <w:color w:val="auto"/>
          <w:sz w:val="24"/>
          <w:szCs w:val="28"/>
          <w:highlight w:val="none"/>
        </w:rPr>
        <w:t>、代理机构信息</w:t>
      </w:r>
    </w:p>
    <w:p w14:paraId="32F12430">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名称：杭州博望建设工程招标投标代理有限公司</w:t>
      </w:r>
    </w:p>
    <w:p w14:paraId="7050D074">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地址：杭州市萧山区金城路433号天汇园一幢A座5楼</w:t>
      </w:r>
    </w:p>
    <w:p w14:paraId="57EFE0A1">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项目联系人（询问）：范梦迪</w:t>
      </w:r>
    </w:p>
    <w:p w14:paraId="37D54595">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szCs w:val="28"/>
          <w:highlight w:val="none"/>
        </w:rPr>
        <w:t>项目联系方式（询问）：0571-83881208</w:t>
      </w:r>
    </w:p>
    <w:p w14:paraId="0F27E9CB">
      <w:pPr>
        <w:spacing w:line="360" w:lineRule="auto"/>
        <w:ind w:firstLine="480" w:firstLineChars="200"/>
        <w:rPr>
          <w:rFonts w:hint="eastAsia" w:asciiTheme="minorEastAsia" w:hAnsiTheme="minorEastAsia" w:eastAsiaTheme="minorEastAsia" w:cstheme="minorEastAsia"/>
          <w:color w:val="auto"/>
          <w:sz w:val="24"/>
          <w:highlight w:val="none"/>
        </w:rPr>
      </w:pPr>
    </w:p>
    <w:p w14:paraId="22907040">
      <w:pPr>
        <w:spacing w:line="360" w:lineRule="auto"/>
        <w:ind w:firstLine="480" w:firstLineChars="200"/>
        <w:rPr>
          <w:rFonts w:hint="eastAsia" w:asciiTheme="minorEastAsia" w:hAnsiTheme="minorEastAsia" w:eastAsiaTheme="minorEastAsia" w:cstheme="minorEastAsia"/>
          <w:color w:val="auto"/>
          <w:sz w:val="24"/>
          <w:highlight w:val="none"/>
        </w:rPr>
      </w:pPr>
    </w:p>
    <w:p w14:paraId="6AAEE71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若对项目电子交易系统操作有疑问，可登录乐采云平台（www.lecaiyun.com），点击右侧咨询小采，获取采小蜜智能服务管家帮助，或拨打乐采云服务热线95763获取热线服务帮助。</w:t>
      </w:r>
    </w:p>
    <w:p w14:paraId="6A2B2A2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CA问题联系电话（人工）：汇信CA 400-888-4636；天谷CA 400-087-8198。</w:t>
      </w:r>
    </w:p>
    <w:p w14:paraId="2B10344A">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r>
        <w:rPr>
          <w:rFonts w:hint="eastAsia" w:asciiTheme="minorEastAsia" w:hAnsiTheme="minorEastAsia" w:eastAsiaTheme="minorEastAsia" w:cstheme="minorEastAsia"/>
          <w:b/>
          <w:color w:val="auto"/>
          <w:sz w:val="36"/>
          <w:szCs w:val="20"/>
          <w:highlight w:val="none"/>
        </w:rPr>
        <w:t>第二部分</w:t>
      </w:r>
      <w:bookmarkEnd w:id="7"/>
      <w:r>
        <w:rPr>
          <w:rFonts w:hint="eastAsia" w:asciiTheme="minorEastAsia" w:hAnsiTheme="minorEastAsia" w:eastAsiaTheme="minorEastAsia" w:cstheme="minorEastAsia"/>
          <w:b/>
          <w:color w:val="auto"/>
          <w:sz w:val="36"/>
          <w:szCs w:val="20"/>
          <w:highlight w:val="none"/>
        </w:rPr>
        <w:t>响应人须知</w:t>
      </w:r>
      <w:bookmarkEnd w:id="8"/>
    </w:p>
    <w:p w14:paraId="51F7CC4C">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64"/>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706"/>
      </w:tblGrid>
      <w:tr w14:paraId="564EA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4E6E182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1843" w:type="dxa"/>
            <w:vAlign w:val="center"/>
          </w:tcPr>
          <w:p w14:paraId="5A19EF1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事项</w:t>
            </w:r>
          </w:p>
        </w:tc>
        <w:tc>
          <w:tcPr>
            <w:tcW w:w="6706" w:type="dxa"/>
            <w:vAlign w:val="center"/>
          </w:tcPr>
          <w:p w14:paraId="7C78413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本项目的特别规定</w:t>
            </w:r>
          </w:p>
        </w:tc>
      </w:tr>
      <w:tr w14:paraId="67352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94" w:hRule="atLeast"/>
          <w:tblHeader/>
          <w:jc w:val="center"/>
        </w:trPr>
        <w:tc>
          <w:tcPr>
            <w:tcW w:w="629" w:type="dxa"/>
            <w:vAlign w:val="center"/>
          </w:tcPr>
          <w:p w14:paraId="751BA46B">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843" w:type="dxa"/>
            <w:vAlign w:val="center"/>
          </w:tcPr>
          <w:p w14:paraId="317176D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项目属性</w:t>
            </w:r>
          </w:p>
        </w:tc>
        <w:tc>
          <w:tcPr>
            <w:tcW w:w="6706" w:type="dxa"/>
            <w:vAlign w:val="center"/>
          </w:tcPr>
          <w:p w14:paraId="7C1A74CF">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  ）</w:t>
            </w:r>
            <w:r>
              <w:rPr>
                <w:rFonts w:hint="eastAsia" w:asciiTheme="minorEastAsia" w:hAnsiTheme="minorEastAsia" w:eastAsiaTheme="minorEastAsia" w:cstheme="minorEastAsia"/>
                <w:color w:val="auto"/>
                <w:kern w:val="0"/>
                <w:sz w:val="24"/>
                <w:highlight w:val="none"/>
              </w:rPr>
              <w:t>A货物类</w:t>
            </w:r>
            <w:r>
              <w:rPr>
                <w:rFonts w:hint="eastAsia" w:asciiTheme="minorEastAsia" w:hAnsiTheme="minorEastAsia" w:eastAsiaTheme="minorEastAsia" w:cstheme="minorEastAsia"/>
                <w:color w:val="auto"/>
                <w:sz w:val="24"/>
                <w:highlight w:val="none"/>
              </w:rPr>
              <w:t>。</w:t>
            </w:r>
          </w:p>
          <w:p w14:paraId="1D62DAA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B服务类</w:t>
            </w:r>
            <w:r>
              <w:rPr>
                <w:rFonts w:hint="eastAsia" w:asciiTheme="minorEastAsia" w:hAnsiTheme="minorEastAsia" w:eastAsiaTheme="minorEastAsia" w:cstheme="minorEastAsia"/>
                <w:color w:val="auto"/>
                <w:sz w:val="24"/>
                <w:highlight w:val="none"/>
              </w:rPr>
              <w:t>。</w:t>
            </w:r>
          </w:p>
        </w:tc>
      </w:tr>
      <w:tr w14:paraId="22DE6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41" w:hRule="atLeast"/>
          <w:tblHeader/>
          <w:jc w:val="center"/>
        </w:trPr>
        <w:tc>
          <w:tcPr>
            <w:tcW w:w="629" w:type="dxa"/>
          </w:tcPr>
          <w:p w14:paraId="4C551FBA">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p>
          <w:p w14:paraId="5971C1A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p>
          <w:p w14:paraId="1BB7DFD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843" w:type="dxa"/>
            <w:vAlign w:val="center"/>
          </w:tcPr>
          <w:p w14:paraId="3D763C02">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采购标的对应的中小企业划分标准所属行业</w:t>
            </w:r>
          </w:p>
        </w:tc>
        <w:tc>
          <w:tcPr>
            <w:tcW w:w="6706" w:type="dxa"/>
            <w:vAlign w:val="center"/>
          </w:tcPr>
          <w:p w14:paraId="513F3D55">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  ）</w:t>
            </w:r>
            <w:r>
              <w:rPr>
                <w:rFonts w:hint="eastAsia" w:asciiTheme="minorEastAsia" w:hAnsiTheme="minorEastAsia" w:eastAsiaTheme="minorEastAsia" w:cstheme="minorEastAsia"/>
                <w:color w:val="auto"/>
                <w:kern w:val="0"/>
                <w:sz w:val="24"/>
                <w:highlight w:val="none"/>
              </w:rPr>
              <w:t>A适用</w:t>
            </w:r>
            <w:r>
              <w:rPr>
                <w:rFonts w:hint="eastAsia" w:asciiTheme="minorEastAsia" w:hAnsiTheme="minorEastAsia" w:eastAsiaTheme="minorEastAsia" w:cstheme="minorEastAsia"/>
                <w:color w:val="auto"/>
                <w:sz w:val="24"/>
                <w:highlight w:val="none"/>
              </w:rPr>
              <w:t>。</w:t>
            </w:r>
          </w:p>
          <w:p w14:paraId="06BAFE3A">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B不适用</w:t>
            </w:r>
            <w:r>
              <w:rPr>
                <w:rFonts w:hint="eastAsia" w:asciiTheme="minorEastAsia" w:hAnsiTheme="minorEastAsia" w:eastAsiaTheme="minorEastAsia" w:cstheme="minorEastAsia"/>
                <w:color w:val="auto"/>
                <w:sz w:val="24"/>
                <w:highlight w:val="none"/>
              </w:rPr>
              <w:t>。</w:t>
            </w:r>
          </w:p>
        </w:tc>
      </w:tr>
      <w:tr w14:paraId="17B18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tblHeader/>
          <w:jc w:val="center"/>
        </w:trPr>
        <w:tc>
          <w:tcPr>
            <w:tcW w:w="629" w:type="dxa"/>
            <w:vAlign w:val="center"/>
          </w:tcPr>
          <w:p w14:paraId="798870D7">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1843" w:type="dxa"/>
            <w:vAlign w:val="center"/>
          </w:tcPr>
          <w:p w14:paraId="3985D5B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是否允许采购进口产品</w:t>
            </w:r>
          </w:p>
        </w:tc>
        <w:tc>
          <w:tcPr>
            <w:tcW w:w="6706" w:type="dxa"/>
            <w:vAlign w:val="center"/>
          </w:tcPr>
          <w:p w14:paraId="7750B4F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szCs w:val="32"/>
                <w:highlight w:val="none"/>
              </w:rPr>
              <w:t>本项目不允许采购进口产品。</w:t>
            </w:r>
          </w:p>
        </w:tc>
      </w:tr>
      <w:tr w14:paraId="4BCFF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3" w:hRule="atLeast"/>
          <w:tblHeader/>
          <w:jc w:val="center"/>
        </w:trPr>
        <w:tc>
          <w:tcPr>
            <w:tcW w:w="629" w:type="dxa"/>
            <w:vAlign w:val="center"/>
          </w:tcPr>
          <w:p w14:paraId="3B9CFF6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1843" w:type="dxa"/>
            <w:vAlign w:val="center"/>
          </w:tcPr>
          <w:p w14:paraId="4EB65C1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分包</w:t>
            </w:r>
          </w:p>
        </w:tc>
        <w:tc>
          <w:tcPr>
            <w:tcW w:w="6706" w:type="dxa"/>
            <w:vAlign w:val="center"/>
          </w:tcPr>
          <w:p w14:paraId="363F9FC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kern w:val="0"/>
                <w:sz w:val="24"/>
                <w:highlight w:val="none"/>
              </w:rPr>
              <w:t>B</w:t>
            </w:r>
            <w:r>
              <w:rPr>
                <w:rFonts w:hint="eastAsia" w:asciiTheme="minorEastAsia" w:hAnsiTheme="minorEastAsia" w:eastAsiaTheme="minorEastAsia" w:cstheme="minorEastAsia"/>
                <w:bCs/>
                <w:color w:val="auto"/>
                <w:sz w:val="24"/>
                <w:highlight w:val="none"/>
              </w:rPr>
              <w:t>不同意分包。</w:t>
            </w:r>
          </w:p>
        </w:tc>
      </w:tr>
      <w:tr w14:paraId="49F09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8" w:hRule="atLeast"/>
          <w:tblHeader/>
          <w:jc w:val="center"/>
        </w:trPr>
        <w:tc>
          <w:tcPr>
            <w:tcW w:w="629" w:type="dxa"/>
            <w:vAlign w:val="center"/>
          </w:tcPr>
          <w:p w14:paraId="40917F77">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1843" w:type="dxa"/>
            <w:vAlign w:val="center"/>
          </w:tcPr>
          <w:p w14:paraId="6ED1FC9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开标前答疑会或现场考察</w:t>
            </w:r>
          </w:p>
        </w:tc>
        <w:tc>
          <w:tcPr>
            <w:tcW w:w="6706" w:type="dxa"/>
            <w:vAlign w:val="center"/>
          </w:tcPr>
          <w:p w14:paraId="29ABF28F">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szCs w:val="20"/>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kern w:val="0"/>
                <w:sz w:val="24"/>
                <w:highlight w:val="none"/>
              </w:rPr>
              <w:t>A</w:t>
            </w:r>
            <w:r>
              <w:rPr>
                <w:rFonts w:hint="eastAsia" w:asciiTheme="minorEastAsia" w:hAnsiTheme="minorEastAsia" w:eastAsiaTheme="minorEastAsia" w:cstheme="minorEastAsia"/>
                <w:bCs/>
                <w:color w:val="auto"/>
                <w:sz w:val="24"/>
                <w:highlight w:val="none"/>
              </w:rPr>
              <w:t>不组织。</w:t>
            </w:r>
          </w:p>
        </w:tc>
      </w:tr>
      <w:tr w14:paraId="2474C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7" w:hRule="atLeast"/>
          <w:tblHeader/>
          <w:jc w:val="center"/>
        </w:trPr>
        <w:tc>
          <w:tcPr>
            <w:tcW w:w="629" w:type="dxa"/>
            <w:vAlign w:val="center"/>
          </w:tcPr>
          <w:p w14:paraId="343FB7A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p>
        </w:tc>
        <w:tc>
          <w:tcPr>
            <w:tcW w:w="1843" w:type="dxa"/>
            <w:vAlign w:val="center"/>
          </w:tcPr>
          <w:p w14:paraId="70512901">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样品提供</w:t>
            </w:r>
          </w:p>
        </w:tc>
        <w:tc>
          <w:tcPr>
            <w:tcW w:w="6706" w:type="dxa"/>
            <w:vAlign w:val="center"/>
          </w:tcPr>
          <w:p w14:paraId="332BE89C">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（√）A不要求提供。</w:t>
            </w:r>
          </w:p>
        </w:tc>
      </w:tr>
      <w:tr w14:paraId="6AFF6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7" w:hRule="atLeast"/>
          <w:tblHeader/>
          <w:jc w:val="center"/>
        </w:trPr>
        <w:tc>
          <w:tcPr>
            <w:tcW w:w="629" w:type="dxa"/>
            <w:vAlign w:val="center"/>
          </w:tcPr>
          <w:p w14:paraId="1F96D9D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p>
        </w:tc>
        <w:tc>
          <w:tcPr>
            <w:tcW w:w="1843" w:type="dxa"/>
            <w:vAlign w:val="center"/>
          </w:tcPr>
          <w:p w14:paraId="7F6F38F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现场讲解</w:t>
            </w:r>
          </w:p>
        </w:tc>
        <w:tc>
          <w:tcPr>
            <w:tcW w:w="6706" w:type="dxa"/>
            <w:vAlign w:val="center"/>
          </w:tcPr>
          <w:p w14:paraId="5B83678D">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（√）A不组织。</w:t>
            </w:r>
          </w:p>
          <w:p w14:paraId="0A1AFCC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  ）B组织。</w:t>
            </w:r>
          </w:p>
        </w:tc>
      </w:tr>
      <w:tr w14:paraId="5B5DC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278BFF4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w:t>
            </w:r>
          </w:p>
        </w:tc>
        <w:tc>
          <w:tcPr>
            <w:tcW w:w="1843" w:type="dxa"/>
            <w:vAlign w:val="center"/>
          </w:tcPr>
          <w:p w14:paraId="1AF805A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响应人应当提供的资格证明文件</w:t>
            </w:r>
          </w:p>
        </w:tc>
        <w:tc>
          <w:tcPr>
            <w:tcW w:w="6706" w:type="dxa"/>
            <w:vAlign w:val="center"/>
          </w:tcPr>
          <w:p w14:paraId="65B42AF9">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（1）资格证明文件：见公开竞争文件第二部分10.1。</w:t>
            </w:r>
          </w:p>
          <w:p w14:paraId="2F22D8A4">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snapToGrid w:val="0"/>
                <w:color w:val="auto"/>
                <w:kern w:val="0"/>
                <w:szCs w:val="21"/>
                <w:highlight w:val="none"/>
              </w:rPr>
            </w:pPr>
            <w:r>
              <w:rPr>
                <w:rFonts w:hint="eastAsia" w:asciiTheme="minorEastAsia" w:hAnsiTheme="minorEastAsia" w:eastAsiaTheme="minorEastAsia" w:cstheme="minorEastAsia"/>
                <w:color w:val="auto"/>
                <w:kern w:val="0"/>
                <w:sz w:val="24"/>
                <w:highlight w:val="none"/>
                <w:lang w:val="zh-CN"/>
              </w:rPr>
              <w:t>响应人未提供有效的资格证明文件的，视为响应人不具备公开竞争文件中规定的资格要求，交易无效。</w:t>
            </w:r>
          </w:p>
        </w:tc>
      </w:tr>
      <w:tr w14:paraId="6511E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4785FBA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w:t>
            </w:r>
          </w:p>
        </w:tc>
        <w:tc>
          <w:tcPr>
            <w:tcW w:w="1843" w:type="dxa"/>
            <w:vAlign w:val="center"/>
          </w:tcPr>
          <w:p w14:paraId="1DA9A123">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rPr>
              <w:t>报价要求</w:t>
            </w:r>
          </w:p>
        </w:tc>
        <w:tc>
          <w:tcPr>
            <w:tcW w:w="6706" w:type="dxa"/>
            <w:vAlign w:val="center"/>
          </w:tcPr>
          <w:p w14:paraId="244E507D">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有关本项目实施所需的所有费用（含税费）均计入报价。</w:t>
            </w:r>
            <w:r>
              <w:rPr>
                <w:rFonts w:hint="eastAsia" w:asciiTheme="minorEastAsia" w:hAnsiTheme="minorEastAsia" w:eastAsiaTheme="minorEastAsia" w:cstheme="minorEastAsia"/>
                <w:bCs/>
                <w:color w:val="auto"/>
                <w:kern w:val="0"/>
                <w:sz w:val="24"/>
                <w:highlight w:val="none"/>
              </w:rPr>
              <w:t>交易一览表（报价表）是报价的唯一载体</w:t>
            </w:r>
            <w:r>
              <w:rPr>
                <w:rFonts w:hint="eastAsia" w:asciiTheme="minorEastAsia" w:hAnsiTheme="minorEastAsia" w:eastAsiaTheme="minorEastAsia" w:cstheme="minorEastAsia"/>
                <w:bCs/>
                <w:color w:val="auto"/>
                <w:kern w:val="0"/>
                <w:sz w:val="24"/>
                <w:highlight w:val="none"/>
                <w:lang w:val="zh-CN"/>
              </w:rPr>
              <w:t>。响应文件中价格全部采用人民币报价。公开竞争文件未列明，而响应人认为必需的费用也需列入报价。</w:t>
            </w:r>
          </w:p>
          <w:p w14:paraId="15DD722D">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交易报价出现下列情形的，交易无效：</w:t>
            </w:r>
          </w:p>
          <w:p w14:paraId="116D71E7">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响应文件出现不是唯一的、有选择性交易报价的；</w:t>
            </w:r>
          </w:p>
          <w:p w14:paraId="4EED42CE">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交易报价超过公开竞争文件中规定的预算金额或者最高限价的；</w:t>
            </w:r>
          </w:p>
          <w:p w14:paraId="0DD247A1">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报价明显低于其他通过符合性审查响应人的报价，有可能影响产品质量或者不能诚信履约的，未能按要求提供书面说明或者提交相关证明材料证明其报价合理性的；</w:t>
            </w:r>
          </w:p>
          <w:p w14:paraId="37D95389">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rPr>
              <w:t>响应人对根据修正原则修正后的报价不确认的。</w:t>
            </w:r>
          </w:p>
        </w:tc>
      </w:tr>
      <w:tr w14:paraId="1A657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9" w:hRule="atLeast"/>
          <w:tblHeader/>
          <w:jc w:val="center"/>
        </w:trPr>
        <w:tc>
          <w:tcPr>
            <w:tcW w:w="629" w:type="dxa"/>
            <w:vAlign w:val="center"/>
          </w:tcPr>
          <w:p w14:paraId="78A09560">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w:t>
            </w:r>
          </w:p>
        </w:tc>
        <w:tc>
          <w:tcPr>
            <w:tcW w:w="1843" w:type="dxa"/>
            <w:vAlign w:val="center"/>
          </w:tcPr>
          <w:p w14:paraId="5E40673A">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备份响应文件</w:t>
            </w:r>
          </w:p>
        </w:tc>
        <w:tc>
          <w:tcPr>
            <w:tcW w:w="6706" w:type="dxa"/>
            <w:vAlign w:val="center"/>
          </w:tcPr>
          <w:p w14:paraId="6F2C1E85">
            <w:pPr>
              <w:pStyle w:val="33"/>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备份文件是否收取：不收取。</w:t>
            </w:r>
          </w:p>
          <w:p w14:paraId="5598676C">
            <w:pPr>
              <w:pStyle w:val="33"/>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b/>
                <w:color w:val="auto"/>
                <w:sz w:val="24"/>
                <w:highlight w:val="none"/>
              </w:rPr>
              <w:t>成交单位在成交后提供纸质响应文件一正二副。</w:t>
            </w:r>
          </w:p>
        </w:tc>
      </w:tr>
      <w:tr w14:paraId="09A8C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tblHeader/>
          <w:jc w:val="center"/>
        </w:trPr>
        <w:tc>
          <w:tcPr>
            <w:tcW w:w="629" w:type="dxa"/>
            <w:vAlign w:val="center"/>
          </w:tcPr>
          <w:p w14:paraId="0BB0E79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w:t>
            </w:r>
          </w:p>
        </w:tc>
        <w:tc>
          <w:tcPr>
            <w:tcW w:w="1843" w:type="dxa"/>
            <w:vAlign w:val="center"/>
          </w:tcPr>
          <w:p w14:paraId="06D781C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代理机构代理费用</w:t>
            </w:r>
          </w:p>
        </w:tc>
        <w:tc>
          <w:tcPr>
            <w:tcW w:w="6706" w:type="dxa"/>
            <w:vAlign w:val="center"/>
          </w:tcPr>
          <w:p w14:paraId="45E6DEE6">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rPr>
            </w:pPr>
            <w:r>
              <w:rPr>
                <w:rFonts w:hint="eastAsia" w:ascii="宋体" w:hAnsi="宋体"/>
                <w:bCs/>
                <w:color w:val="auto"/>
                <w:kern w:val="0"/>
                <w:sz w:val="24"/>
                <w:highlight w:val="none"/>
                <w:lang w:val="zh-CN"/>
              </w:rPr>
              <w:t>代理服务费</w:t>
            </w:r>
            <w:r>
              <w:rPr>
                <w:rFonts w:hint="eastAsia" w:ascii="宋体" w:hAnsi="宋体"/>
                <w:bCs/>
                <w:color w:val="auto"/>
                <w:kern w:val="0"/>
                <w:sz w:val="24"/>
                <w:highlight w:val="none"/>
                <w:lang w:val="en-US" w:eastAsia="zh-CN"/>
              </w:rPr>
              <w:t>由交易发起人支付。</w:t>
            </w:r>
          </w:p>
        </w:tc>
      </w:tr>
      <w:tr w14:paraId="43A54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92" w:hRule="atLeast"/>
          <w:tblHeader/>
          <w:jc w:val="center"/>
        </w:trPr>
        <w:tc>
          <w:tcPr>
            <w:tcW w:w="629" w:type="dxa"/>
            <w:vAlign w:val="center"/>
          </w:tcPr>
          <w:p w14:paraId="222D485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Cs/>
                <w:color w:val="auto"/>
                <w:sz w:val="24"/>
                <w:highlight w:val="none"/>
              </w:rPr>
              <w:t>12</w:t>
            </w:r>
          </w:p>
        </w:tc>
        <w:tc>
          <w:tcPr>
            <w:tcW w:w="1843" w:type="dxa"/>
            <w:vAlign w:val="center"/>
          </w:tcPr>
          <w:p w14:paraId="3184F39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lang w:val="en-US" w:eastAsia="zh-CN"/>
              </w:rPr>
              <w:t>质量保证金</w:t>
            </w:r>
          </w:p>
          <w:p w14:paraId="3AEB6211">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履约保证金</w:t>
            </w:r>
          </w:p>
        </w:tc>
        <w:tc>
          <w:tcPr>
            <w:tcW w:w="6706" w:type="dxa"/>
            <w:vAlign w:val="center"/>
          </w:tcPr>
          <w:p w14:paraId="69FE33D6">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lang w:eastAsia="zh-CN"/>
              </w:rPr>
            </w:pPr>
            <w:r>
              <w:rPr>
                <w:rFonts w:hint="eastAsia" w:asciiTheme="minorEastAsia" w:hAnsiTheme="minorEastAsia" w:eastAsiaTheme="minorEastAsia" w:cstheme="minorEastAsia"/>
                <w:bCs/>
                <w:color w:val="auto"/>
                <w:kern w:val="0"/>
                <w:sz w:val="24"/>
                <w:highlight w:val="none"/>
              </w:rPr>
              <w:t>质量保证金</w:t>
            </w:r>
            <w:r>
              <w:rPr>
                <w:rFonts w:hint="eastAsia" w:asciiTheme="minorEastAsia" w:hAnsiTheme="minorEastAsia" w:eastAsiaTheme="minorEastAsia" w:cstheme="minorEastAsia"/>
                <w:bCs/>
                <w:color w:val="auto"/>
                <w:kern w:val="0"/>
                <w:sz w:val="24"/>
                <w:highlight w:val="none"/>
                <w:lang w:eastAsia="zh-CN"/>
              </w:rPr>
              <w:t>：</w:t>
            </w:r>
            <w:r>
              <w:rPr>
                <w:rFonts w:hint="eastAsia" w:asciiTheme="minorEastAsia" w:hAnsiTheme="minorEastAsia" w:eastAsiaTheme="minorEastAsia" w:cstheme="minorEastAsia"/>
                <w:bCs/>
                <w:color w:val="auto"/>
                <w:kern w:val="0"/>
                <w:sz w:val="24"/>
                <w:highlight w:val="none"/>
              </w:rPr>
              <w:t>不收取。</w:t>
            </w:r>
          </w:p>
          <w:p w14:paraId="3997C862">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履约保证金：不收取。</w:t>
            </w:r>
          </w:p>
        </w:tc>
      </w:tr>
      <w:tr w14:paraId="11475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3" w:hRule="atLeast"/>
          <w:tblHeader/>
          <w:jc w:val="center"/>
        </w:trPr>
        <w:tc>
          <w:tcPr>
            <w:tcW w:w="629" w:type="dxa"/>
            <w:vAlign w:val="center"/>
          </w:tcPr>
          <w:p w14:paraId="2A08EAD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13</w:t>
            </w:r>
          </w:p>
        </w:tc>
        <w:tc>
          <w:tcPr>
            <w:tcW w:w="1843" w:type="dxa"/>
            <w:vAlign w:val="center"/>
          </w:tcPr>
          <w:p w14:paraId="7196ADA9">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资格审查和信用信息审查</w:t>
            </w:r>
          </w:p>
        </w:tc>
        <w:tc>
          <w:tcPr>
            <w:tcW w:w="6706" w:type="dxa"/>
            <w:vAlign w:val="center"/>
          </w:tcPr>
          <w:p w14:paraId="04E9C79C">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本项目由交易发起人进行资格文件及信用信息查询。</w:t>
            </w:r>
          </w:p>
        </w:tc>
      </w:tr>
      <w:tr w14:paraId="614DE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295A103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14</w:t>
            </w:r>
          </w:p>
        </w:tc>
        <w:tc>
          <w:tcPr>
            <w:tcW w:w="1843" w:type="dxa"/>
            <w:vAlign w:val="center"/>
          </w:tcPr>
          <w:p w14:paraId="5E18798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异议接收人及答复</w:t>
            </w:r>
          </w:p>
        </w:tc>
        <w:tc>
          <w:tcPr>
            <w:tcW w:w="6706" w:type="dxa"/>
            <w:vAlign w:val="center"/>
          </w:tcPr>
          <w:p w14:paraId="3B10FA3C">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代理机构异议接收人：</w:t>
            </w:r>
            <w:r>
              <w:rPr>
                <w:rFonts w:hint="eastAsia" w:asciiTheme="minorEastAsia" w:hAnsiTheme="minorEastAsia" w:eastAsiaTheme="minorEastAsia" w:cstheme="minorEastAsia"/>
                <w:color w:val="auto"/>
                <w:sz w:val="24"/>
                <w:highlight w:val="none"/>
                <w:u w:val="single"/>
              </w:rPr>
              <w:t>高华萍</w:t>
            </w:r>
            <w:r>
              <w:rPr>
                <w:rFonts w:hint="eastAsia" w:asciiTheme="minorEastAsia" w:hAnsiTheme="minorEastAsia" w:eastAsiaTheme="minorEastAsia" w:cstheme="minorEastAsia"/>
                <w:color w:val="auto"/>
                <w:sz w:val="24"/>
                <w:highlight w:val="none"/>
              </w:rPr>
              <w:t xml:space="preserve"> 联系方式：</w:t>
            </w:r>
            <w:r>
              <w:rPr>
                <w:rFonts w:hint="eastAsia" w:asciiTheme="minorEastAsia" w:hAnsiTheme="minorEastAsia" w:eastAsiaTheme="minorEastAsia" w:cstheme="minorEastAsia"/>
                <w:color w:val="auto"/>
                <w:sz w:val="24"/>
                <w:highlight w:val="none"/>
                <w:u w:val="single"/>
              </w:rPr>
              <w:t>0571-83881208</w:t>
            </w:r>
          </w:p>
          <w:p w14:paraId="541201D1">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single"/>
              </w:rPr>
              <w:t>杭州市萧山区金城路433号天汇园一幢A座5楼</w:t>
            </w:r>
          </w:p>
          <w:p w14:paraId="3F299A85">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邮箱：</w:t>
            </w:r>
            <w:r>
              <w:rPr>
                <w:rFonts w:hint="eastAsia" w:asciiTheme="minorEastAsia" w:hAnsiTheme="minorEastAsia" w:eastAsiaTheme="minorEastAsia" w:cstheme="minorEastAsia"/>
                <w:color w:val="auto"/>
                <w:sz w:val="24"/>
                <w:highlight w:val="none"/>
                <w:u w:val="single"/>
              </w:rPr>
              <w:t>751200605@qq.com</w:t>
            </w:r>
          </w:p>
          <w:p w14:paraId="6EC09CB1">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如通过邮箱方式发送异议，须提交符合法规及公开竞争文件要求的异议文件（参考附件1），盖章扫描后发送，异议的受理按答复主体划分以交易发起人或代理机构邮箱回复确认受理为准。</w:t>
            </w:r>
          </w:p>
          <w:p w14:paraId="62C86208">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本项目涉及资格条件、交易需求、评分办法及交易过程中有关现场考察或开标前答疑会事项由交易发起人进行答复。</w:t>
            </w:r>
          </w:p>
          <w:p w14:paraId="086F15E2">
            <w:pPr>
              <w:pStyle w:val="33"/>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涉及流程组织等相关事项，由代理机构进行答复。</w:t>
            </w:r>
          </w:p>
        </w:tc>
      </w:tr>
      <w:tr w14:paraId="059BA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67" w:hRule="atLeast"/>
          <w:tblHeader/>
          <w:jc w:val="center"/>
        </w:trPr>
        <w:tc>
          <w:tcPr>
            <w:tcW w:w="629" w:type="dxa"/>
            <w:vMerge w:val="restart"/>
            <w:vAlign w:val="center"/>
          </w:tcPr>
          <w:p w14:paraId="7A8F854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w:t>
            </w:r>
          </w:p>
        </w:tc>
        <w:tc>
          <w:tcPr>
            <w:tcW w:w="1843" w:type="dxa"/>
            <w:vMerge w:val="restart"/>
            <w:vAlign w:val="center"/>
          </w:tcPr>
          <w:p w14:paraId="6DAE08C2">
            <w:pPr>
              <w:snapToGrid w:val="0"/>
              <w:spacing w:line="360" w:lineRule="auto"/>
              <w:jc w:val="center"/>
              <w:rPr>
                <w:rFonts w:hint="eastAsia" w:asciiTheme="minorEastAsia" w:hAnsiTheme="minorEastAsia" w:eastAsiaTheme="minorEastAsia" w:cstheme="minorEastAsia"/>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706" w:type="dxa"/>
            <w:vAlign w:val="center"/>
          </w:tcPr>
          <w:p w14:paraId="453F86FF">
            <w:pPr>
              <w:spacing w:line="360" w:lineRule="auto"/>
              <w:rPr>
                <w:rFonts w:hint="eastAsia" w:asciiTheme="minorEastAsia" w:hAnsiTheme="minorEastAsia" w:eastAsiaTheme="minorEastAsia" w:cstheme="minorEastAsia"/>
                <w:snapToGrid w:val="0"/>
                <w:color w:val="auto"/>
                <w:kern w:val="28"/>
                <w:sz w:val="24"/>
                <w:highlight w:val="none"/>
                <w:lang w:val="en-US" w:eastAsia="zh-CN"/>
              </w:rPr>
            </w:pPr>
            <w:r>
              <w:rPr>
                <w:rFonts w:hint="eastAsia" w:ascii="宋体" w:hAnsi="宋体" w:cs="宋体"/>
                <w:snapToGrid w:val="0"/>
                <w:color w:val="auto"/>
                <w:kern w:val="28"/>
                <w:sz w:val="24"/>
                <w:highlight w:val="none"/>
              </w:rPr>
              <w:t>联合体</w:t>
            </w:r>
            <w:r>
              <w:rPr>
                <w:rFonts w:hint="eastAsia" w:ascii="宋体" w:hAnsi="宋体" w:cs="宋体"/>
                <w:snapToGrid w:val="0"/>
                <w:color w:val="auto"/>
                <w:kern w:val="28"/>
                <w:sz w:val="24"/>
                <w:highlight w:val="none"/>
                <w:lang w:val="en-US" w:eastAsia="zh-CN"/>
              </w:rPr>
              <w:t>响应</w:t>
            </w:r>
            <w:r>
              <w:rPr>
                <w:rFonts w:hint="eastAsia" w:ascii="宋体" w:hAnsi="宋体" w:cs="宋体"/>
                <w:snapToGrid w:val="0"/>
                <w:color w:val="auto"/>
                <w:kern w:val="28"/>
                <w:sz w:val="24"/>
                <w:highlight w:val="none"/>
              </w:rPr>
              <w:t>的，联合体各方分别提供与联合体协议中规定的分工内容相应的业绩证明材料，业绩数量以提供材料较少的一方为准。</w:t>
            </w:r>
          </w:p>
        </w:tc>
      </w:tr>
      <w:tr w14:paraId="14653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78" w:hRule="atLeast"/>
          <w:tblHeader/>
          <w:jc w:val="center"/>
        </w:trPr>
        <w:tc>
          <w:tcPr>
            <w:tcW w:w="629" w:type="dxa"/>
            <w:vMerge w:val="continue"/>
            <w:vAlign w:val="center"/>
          </w:tcPr>
          <w:p w14:paraId="67A3E86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p>
        </w:tc>
        <w:tc>
          <w:tcPr>
            <w:tcW w:w="1843" w:type="dxa"/>
            <w:vMerge w:val="continue"/>
            <w:vAlign w:val="center"/>
          </w:tcPr>
          <w:p w14:paraId="496CA040">
            <w:pPr>
              <w:snapToGrid w:val="0"/>
              <w:spacing w:line="360" w:lineRule="auto"/>
              <w:jc w:val="center"/>
              <w:rPr>
                <w:rFonts w:hint="eastAsia" w:cs="仿宋_GB2312" w:asciiTheme="minorEastAsia" w:hAnsiTheme="minorEastAsia" w:eastAsiaTheme="minorEastAsia"/>
                <w:b/>
                <w:color w:val="auto"/>
                <w:sz w:val="24"/>
                <w:highlight w:val="none"/>
              </w:rPr>
            </w:pPr>
          </w:p>
        </w:tc>
        <w:tc>
          <w:tcPr>
            <w:tcW w:w="6706" w:type="dxa"/>
            <w:vAlign w:val="center"/>
          </w:tcPr>
          <w:p w14:paraId="28A804F9">
            <w:pPr>
              <w:spacing w:line="360" w:lineRule="auto"/>
              <w:rPr>
                <w:color w:val="auto"/>
                <w:sz w:val="24"/>
                <w:highlight w:val="none"/>
              </w:rPr>
            </w:pPr>
            <w:sdt>
              <w:sdtPr>
                <w:rPr>
                  <w:rFonts w:hint="eastAsia"/>
                  <w:color w:val="auto"/>
                  <w:sz w:val="24"/>
                  <w:highlight w:val="none"/>
                </w:rPr>
                <w:id w:val="147467973"/>
                <w14:checkbox>
                  <w14:checked w14:val="0"/>
                  <w14:checkedState w14:val="00FE" w14:font="Wingdings"/>
                  <w14:uncheckedState w14:val="2610" w14:font="MS Gothic"/>
                </w14:checkbox>
              </w:sdtPr>
              <w:sdtEndPr>
                <w:rPr>
                  <w:rFonts w:hint="eastAsia"/>
                  <w:color w:val="auto"/>
                  <w:sz w:val="24"/>
                  <w:highlight w:val="none"/>
                </w:rPr>
              </w:sdtEndPr>
              <w:sdtContent>
                <w:r>
                  <w:rPr>
                    <w:rFonts w:hint="eastAsia"/>
                    <w:color w:val="auto"/>
                    <w:sz w:val="24"/>
                    <w:highlight w:val="none"/>
                  </w:rPr>
                  <w:t>☐</w:t>
                </w:r>
              </w:sdtContent>
            </w:sdt>
            <w:r>
              <w:rPr>
                <w:rFonts w:hint="eastAsia"/>
                <w:color w:val="auto"/>
                <w:sz w:val="24"/>
                <w:highlight w:val="none"/>
              </w:rPr>
              <w:t>联合体投标的，联合体各方均需按</w:t>
            </w:r>
            <w:r>
              <w:rPr>
                <w:rFonts w:hint="eastAsia"/>
                <w:color w:val="auto"/>
                <w:sz w:val="24"/>
                <w:highlight w:val="none"/>
                <w:lang w:val="en-US" w:eastAsia="zh-CN"/>
              </w:rPr>
              <w:t>公开竞争</w:t>
            </w:r>
            <w:r>
              <w:rPr>
                <w:rFonts w:hint="eastAsia"/>
                <w:color w:val="auto"/>
                <w:sz w:val="24"/>
                <w:highlight w:val="none"/>
              </w:rPr>
              <w:t>文件第四部分</w:t>
            </w:r>
            <w:r>
              <w:rPr>
                <w:rFonts w:hint="eastAsia" w:ascii="宋体" w:hAnsi="宋体" w:eastAsia="宋体" w:cs="宋体"/>
                <w:b w:val="0"/>
                <w:bCs w:val="0"/>
                <w:snapToGrid w:val="0"/>
                <w:color w:val="auto"/>
                <w:kern w:val="28"/>
                <w:sz w:val="24"/>
                <w:szCs w:val="24"/>
                <w:highlight w:val="none"/>
                <w:lang w:val="en-US" w:eastAsia="zh-CN"/>
              </w:rPr>
              <w:t>交易办法</w:t>
            </w:r>
            <w:r>
              <w:rPr>
                <w:rFonts w:hint="eastAsia"/>
                <w:color w:val="auto"/>
                <w:sz w:val="24"/>
                <w:highlight w:val="none"/>
              </w:rPr>
              <w:t>要求提供资信证明文件，否则视为不符合相关要求。</w:t>
            </w:r>
          </w:p>
          <w:p w14:paraId="42ABBE97">
            <w:pPr>
              <w:pStyle w:val="2"/>
              <w:ind w:left="0" w:leftChars="0" w:firstLine="0" w:firstLineChars="0"/>
              <w:rPr>
                <w:rFonts w:hint="eastAsia"/>
                <w:color w:val="auto"/>
                <w:sz w:val="24"/>
                <w:szCs w:val="24"/>
                <w:highlight w:val="none"/>
              </w:rPr>
            </w:pPr>
            <w:sdt>
              <w:sdtPr>
                <w:rPr>
                  <w:rFonts w:hint="eastAsia"/>
                  <w:color w:val="auto"/>
                  <w:sz w:val="24"/>
                  <w:szCs w:val="24"/>
                  <w:highlight w:val="none"/>
                </w:rPr>
                <w:id w:val="147454030"/>
                <w14:checkbox>
                  <w14:checked w14:val="1"/>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4"/>
                  <w:highlight w:val="none"/>
                  <w:lang w:val="en-US"/>
                </w:rPr>
              </w:sdtEndPr>
              <w:sdtContent>
                <w:r>
                  <w:rPr>
                    <w:rFonts w:hint="eastAsia"/>
                    <w:color w:val="auto"/>
                    <w:sz w:val="24"/>
                    <w:szCs w:val="24"/>
                    <w:highlight w:val="none"/>
                  </w:rPr>
                  <w:sym w:font="Wingdings" w:char="F0FE"/>
                </w:r>
              </w:sdtContent>
            </w:sdt>
            <w:r>
              <w:rPr>
                <w:rFonts w:hint="eastAsia" w:ascii="宋体" w:hAnsi="宋体" w:eastAsia="宋体" w:cs="宋体"/>
                <w:b w:val="0"/>
                <w:bCs w:val="0"/>
                <w:snapToGrid w:val="0"/>
                <w:color w:val="auto"/>
                <w:kern w:val="28"/>
                <w:sz w:val="24"/>
                <w:szCs w:val="24"/>
                <w:highlight w:val="none"/>
                <w:lang w:val="en-US"/>
              </w:rPr>
              <w:t>联合体投标的，联合体中有一方或者联合体成员根据分工按招标文件第四部分</w:t>
            </w:r>
            <w:r>
              <w:rPr>
                <w:rFonts w:hint="eastAsia" w:ascii="宋体" w:hAnsi="宋体" w:eastAsia="宋体" w:cs="宋体"/>
                <w:b w:val="0"/>
                <w:bCs w:val="0"/>
                <w:snapToGrid w:val="0"/>
                <w:color w:val="auto"/>
                <w:kern w:val="28"/>
                <w:sz w:val="24"/>
                <w:szCs w:val="24"/>
                <w:highlight w:val="none"/>
                <w:lang w:val="en-US" w:eastAsia="zh-CN"/>
              </w:rPr>
              <w:t>交易办法</w:t>
            </w:r>
            <w:r>
              <w:rPr>
                <w:rFonts w:hint="eastAsia" w:ascii="宋体" w:hAnsi="宋体" w:eastAsia="宋体" w:cs="宋体"/>
                <w:b w:val="0"/>
                <w:bCs w:val="0"/>
                <w:snapToGrid w:val="0"/>
                <w:color w:val="auto"/>
                <w:kern w:val="28"/>
                <w:sz w:val="24"/>
                <w:szCs w:val="24"/>
                <w:highlight w:val="none"/>
                <w:lang w:val="en-US"/>
              </w:rPr>
              <w:t>要求提供资信证明文件的，视为符合了相关要求。</w:t>
            </w:r>
          </w:p>
        </w:tc>
      </w:tr>
      <w:tr w14:paraId="7CF86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32" w:hRule="atLeast"/>
          <w:tblHeader/>
          <w:jc w:val="center"/>
        </w:trPr>
        <w:tc>
          <w:tcPr>
            <w:tcW w:w="629" w:type="dxa"/>
            <w:vMerge w:val="continue"/>
            <w:vAlign w:val="center"/>
          </w:tcPr>
          <w:p w14:paraId="6233CF4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p>
        </w:tc>
        <w:tc>
          <w:tcPr>
            <w:tcW w:w="1843" w:type="dxa"/>
            <w:vMerge w:val="continue"/>
            <w:vAlign w:val="center"/>
          </w:tcPr>
          <w:p w14:paraId="44B21B06">
            <w:pPr>
              <w:snapToGrid w:val="0"/>
              <w:spacing w:line="360" w:lineRule="auto"/>
              <w:jc w:val="center"/>
              <w:rPr>
                <w:rFonts w:hint="eastAsia" w:asciiTheme="minorEastAsia" w:hAnsiTheme="minorEastAsia" w:eastAsiaTheme="minorEastAsia" w:cstheme="minorEastAsia"/>
                <w:b/>
                <w:color w:val="auto"/>
                <w:sz w:val="24"/>
                <w:highlight w:val="none"/>
              </w:rPr>
            </w:pPr>
          </w:p>
        </w:tc>
        <w:tc>
          <w:tcPr>
            <w:tcW w:w="6706" w:type="dxa"/>
            <w:vAlign w:val="center"/>
          </w:tcPr>
          <w:p w14:paraId="2776EA28">
            <w:pPr>
              <w:spacing w:line="360" w:lineRule="auto"/>
              <w:rPr>
                <w:color w:val="auto"/>
                <w:sz w:val="24"/>
                <w:highlight w:val="none"/>
              </w:rPr>
            </w:pPr>
            <w:r>
              <w:rPr>
                <w:rFonts w:hint="eastAsia" w:cs="Arial" w:asciiTheme="minorEastAsia" w:hAnsiTheme="minorEastAsia" w:eastAsiaTheme="minorEastAsia"/>
                <w:color w:val="auto"/>
                <w:kern w:val="0"/>
                <w:sz w:val="24"/>
                <w:highlight w:val="none"/>
              </w:rPr>
              <w:t>评审因素对应的要求视为</w:t>
            </w:r>
            <w:r>
              <w:rPr>
                <w:rFonts w:hint="eastAsia" w:cs="Arial" w:asciiTheme="minorEastAsia" w:hAnsiTheme="minorEastAsia" w:eastAsiaTheme="minorEastAsia"/>
                <w:color w:val="auto"/>
                <w:kern w:val="0"/>
                <w:sz w:val="24"/>
                <w:highlight w:val="none"/>
                <w:lang w:val="en-US" w:eastAsia="zh-CN"/>
              </w:rPr>
              <w:t>交易</w:t>
            </w:r>
            <w:r>
              <w:rPr>
                <w:rFonts w:hint="eastAsia" w:cs="Arial" w:asciiTheme="minorEastAsia" w:hAnsiTheme="minorEastAsia" w:eastAsiaTheme="minorEastAsia"/>
                <w:color w:val="auto"/>
                <w:kern w:val="0"/>
                <w:sz w:val="24"/>
                <w:highlight w:val="none"/>
              </w:rPr>
              <w:t>需求的一部分。</w:t>
            </w:r>
          </w:p>
          <w:p w14:paraId="3A257C68">
            <w:pPr>
              <w:spacing w:line="360" w:lineRule="auto"/>
              <w:rPr>
                <w:rFonts w:hint="eastAsia" w:asciiTheme="minorEastAsia" w:hAnsiTheme="minorEastAsia" w:eastAsiaTheme="minorEastAsia" w:cstheme="minorEastAsia"/>
                <w:b/>
                <w:color w:val="auto"/>
                <w:sz w:val="24"/>
                <w:highlight w:val="none"/>
              </w:rPr>
            </w:pPr>
            <w:r>
              <w:rPr>
                <w:rFonts w:hint="eastAsia"/>
                <w:color w:val="auto"/>
                <w:sz w:val="24"/>
                <w:highlight w:val="none"/>
              </w:rPr>
              <w:t>本项目通用总则条款与前附表等专用特别规定有冲突之处，以专用条款（特别规定）为准</w:t>
            </w:r>
          </w:p>
        </w:tc>
      </w:tr>
      <w:tr w14:paraId="08302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Merge w:val="continue"/>
            <w:vAlign w:val="center"/>
          </w:tcPr>
          <w:p w14:paraId="24590C5A">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p>
        </w:tc>
        <w:tc>
          <w:tcPr>
            <w:tcW w:w="1843" w:type="dxa"/>
            <w:vMerge w:val="continue"/>
            <w:vAlign w:val="center"/>
          </w:tcPr>
          <w:p w14:paraId="79EBACDB">
            <w:pPr>
              <w:snapToGrid w:val="0"/>
              <w:spacing w:line="360" w:lineRule="auto"/>
              <w:jc w:val="center"/>
              <w:rPr>
                <w:rFonts w:hint="eastAsia" w:asciiTheme="minorEastAsia" w:hAnsiTheme="minorEastAsia" w:eastAsiaTheme="minorEastAsia" w:cstheme="minorEastAsia"/>
                <w:b/>
                <w:color w:val="auto"/>
                <w:sz w:val="24"/>
                <w:highlight w:val="none"/>
              </w:rPr>
            </w:pPr>
          </w:p>
        </w:tc>
        <w:tc>
          <w:tcPr>
            <w:tcW w:w="6706" w:type="dxa"/>
            <w:vAlign w:val="center"/>
          </w:tcPr>
          <w:p w14:paraId="2C34F226">
            <w:pPr>
              <w:spacing w:line="360" w:lineRule="auto"/>
              <w:rPr>
                <w:rFonts w:hint="eastAsia" w:asciiTheme="minorEastAsia" w:hAnsiTheme="minorEastAsia" w:eastAsiaTheme="minorEastAsia" w:cstheme="minorEastAsia"/>
                <w:b/>
                <w:color w:val="auto"/>
                <w:sz w:val="24"/>
                <w:highlight w:val="none"/>
              </w:rPr>
            </w:pPr>
            <w:r>
              <w:rPr>
                <w:rFonts w:hint="eastAsia"/>
                <w:color w:val="auto"/>
                <w:sz w:val="24"/>
                <w:highlight w:val="none"/>
              </w:rPr>
              <w:t>本项目每个标项推荐</w:t>
            </w:r>
            <w:r>
              <w:rPr>
                <w:rFonts w:hint="eastAsia"/>
                <w:color w:val="auto"/>
                <w:sz w:val="24"/>
                <w:highlight w:val="none"/>
                <w:lang w:val="en-US" w:eastAsia="zh-CN"/>
              </w:rPr>
              <w:t>成交</w:t>
            </w:r>
            <w:r>
              <w:rPr>
                <w:rFonts w:hint="eastAsia"/>
                <w:color w:val="auto"/>
                <w:sz w:val="24"/>
                <w:highlight w:val="none"/>
              </w:rPr>
              <w:t>候选人数量：1</w:t>
            </w:r>
          </w:p>
        </w:tc>
      </w:tr>
    </w:tbl>
    <w:p w14:paraId="1AB56782">
      <w:pPr>
        <w:snapToGrid w:val="0"/>
        <w:spacing w:line="360" w:lineRule="auto"/>
        <w:jc w:val="center"/>
        <w:rPr>
          <w:rFonts w:hint="eastAsia" w:asciiTheme="minorEastAsia" w:hAnsiTheme="minorEastAsia" w:eastAsiaTheme="minorEastAsia" w:cstheme="minorEastAsia"/>
          <w:b/>
          <w:color w:val="auto"/>
          <w:sz w:val="32"/>
          <w:szCs w:val="20"/>
          <w:highlight w:val="none"/>
        </w:rPr>
      </w:pPr>
    </w:p>
    <w:bookmarkEnd w:id="9"/>
    <w:p w14:paraId="138DF20D">
      <w:pPr>
        <w:rPr>
          <w:rFonts w:hint="eastAsia" w:asciiTheme="minorEastAsia" w:hAnsiTheme="minorEastAsia" w:eastAsiaTheme="minorEastAsia" w:cstheme="minorEastAsia"/>
          <w:b/>
          <w:color w:val="auto"/>
          <w:sz w:val="32"/>
          <w:szCs w:val="20"/>
          <w:highlight w:val="none"/>
        </w:rPr>
      </w:pPr>
      <w:bookmarkStart w:id="12" w:name="第三部分"/>
      <w:bookmarkStart w:id="13" w:name="_Toc164416483"/>
      <w:r>
        <w:rPr>
          <w:rFonts w:hint="eastAsia" w:asciiTheme="minorEastAsia" w:hAnsiTheme="minorEastAsia" w:eastAsiaTheme="minorEastAsia" w:cstheme="minorEastAsia"/>
          <w:b/>
          <w:color w:val="auto"/>
          <w:sz w:val="32"/>
          <w:szCs w:val="20"/>
          <w:highlight w:val="none"/>
        </w:rPr>
        <w:br w:type="page"/>
      </w:r>
    </w:p>
    <w:p w14:paraId="4D347868">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一、总则</w:t>
      </w:r>
    </w:p>
    <w:p w14:paraId="4907CAE1">
      <w:pPr>
        <w:snapToGrid w:val="0"/>
        <w:spacing w:line="460" w:lineRule="exact"/>
        <w:jc w:val="left"/>
        <w:outlineLvl w:val="1"/>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1.适用范围</w:t>
      </w:r>
    </w:p>
    <w:p w14:paraId="782520B0">
      <w:pPr>
        <w:snapToGrid w:val="0"/>
        <w:spacing w:line="460" w:lineRule="exact"/>
        <w:ind w:firstLine="420" w:firstLineChars="175"/>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本公开竞争文件适用于该项目的交易、响应、评审、资格审查及信用信息查询、评审、定标、合同、验收等行为（法律、法规另有规定的，从其规定）。</w:t>
      </w:r>
    </w:p>
    <w:p w14:paraId="295E4D91">
      <w:pPr>
        <w:adjustRightInd/>
        <w:spacing w:line="460" w:lineRule="exact"/>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2.定义</w:t>
      </w:r>
    </w:p>
    <w:p w14:paraId="0106BEF9">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2.1“交易发起人”系指交易公告中载明的本项目的交易发起人。</w:t>
      </w:r>
    </w:p>
    <w:p w14:paraId="4304A598">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2.2“代理机构”系指交易公告中载明的本项目的代理机构。</w:t>
      </w:r>
    </w:p>
    <w:p w14:paraId="20503EFA">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2.3“响应人”系指响应招标、参加投标竞争的法人、其他组织或者自然人。</w:t>
      </w:r>
    </w:p>
    <w:p w14:paraId="224D92D2">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2.4“负责人”系指法人企业的法定负责人，或其他组织为法律、行政法规规定代表单位行使职权的主要负责人，或自然人本人。</w:t>
      </w:r>
    </w:p>
    <w:p w14:paraId="4CEB9A6F">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响应时须提供《业务专用章使用说明函》（附件3）。</w:t>
      </w:r>
    </w:p>
    <w:p w14:paraId="4A98762E">
      <w:pPr>
        <w:spacing w:line="460" w:lineRule="exact"/>
        <w:ind w:firstLine="420" w:firstLineChars="175"/>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2.6“电子交易平台”是指本项目交易活动所依托的乐采云平台（www.lecaiyun.com）。</w:t>
      </w:r>
    </w:p>
    <w:p w14:paraId="6C5FDAC3">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 系指实质性要求条款，“（</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 系指适用本项目的要求，“（  ）”系指不适用本项目的要求。</w:t>
      </w:r>
    </w:p>
    <w:p w14:paraId="394003AB">
      <w:pPr>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3.异议、投诉</w:t>
      </w:r>
    </w:p>
    <w:p w14:paraId="154C826E">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.1响应人异议</w:t>
      </w:r>
    </w:p>
    <w:p w14:paraId="457D19E9">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响应人对</w:t>
      </w:r>
      <w:r>
        <w:rPr>
          <w:rFonts w:hint="eastAsia" w:asciiTheme="minorEastAsia" w:hAnsiTheme="minorEastAsia" w:eastAsiaTheme="minorEastAsia" w:cstheme="minorEastAsia"/>
          <w:color w:val="auto"/>
          <w:kern w:val="0"/>
          <w:sz w:val="24"/>
          <w:highlight w:val="none"/>
        </w:rPr>
        <w:t>交易</w:t>
      </w:r>
      <w:r>
        <w:rPr>
          <w:rFonts w:hint="eastAsia" w:asciiTheme="minorEastAsia" w:hAnsiTheme="minorEastAsia" w:eastAsiaTheme="minorEastAsia" w:cstheme="minorEastAsia"/>
          <w:color w:val="auto"/>
          <w:kern w:val="0"/>
          <w:sz w:val="24"/>
          <w:highlight w:val="none"/>
          <w:lang w:val="zh-CN"/>
        </w:rPr>
        <w:t>活动事项有疑问的，可以提出异议，交易发起人或者代理机构应当在3日内对响应人依法提出的询问作出答复，但答复的内容不得涉及商业秘密。响应人提出的询问超出交易发起人对代理机构委托授权范围的，代理机构应当告知响应人向交易发起人提出。</w:t>
      </w:r>
    </w:p>
    <w:p w14:paraId="1950AFFA">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.2响应人异议</w:t>
      </w:r>
    </w:p>
    <w:p w14:paraId="0D0048CE">
      <w:pPr>
        <w:pStyle w:val="33"/>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w:t>
      </w:r>
      <w:r>
        <w:rPr>
          <w:rFonts w:hint="eastAsia" w:asciiTheme="minorEastAsia" w:hAnsiTheme="minorEastAsia" w:eastAsiaTheme="minorEastAsia" w:cstheme="minorEastAsia"/>
          <w:color w:val="auto"/>
          <w:sz w:val="24"/>
          <w:highlight w:val="none"/>
        </w:rPr>
        <w:t>.1提出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的响应人应当是参与所质</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项目交易活动的响应人。潜在响应人已依法获取其可</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的公开竞争文件的，可以对该文件提出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w:t>
      </w:r>
    </w:p>
    <w:p w14:paraId="32FAB199">
      <w:pPr>
        <w:pStyle w:val="33"/>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w:t>
      </w:r>
      <w:r>
        <w:rPr>
          <w:rFonts w:hint="eastAsia" w:asciiTheme="minorEastAsia" w:hAnsiTheme="minorEastAsia" w:eastAsiaTheme="minorEastAsia" w:cstheme="minorEastAsia"/>
          <w:color w:val="auto"/>
          <w:sz w:val="24"/>
          <w:highlight w:val="none"/>
        </w:rPr>
        <w:t>.2响应人认为公开竞争文件、交易过程和成交结果使自己的权益受到损害的，可以在知道或者应知其权益受到损害之日起3日内，以书面形式向交易发起人或者代理机构提出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，否则，交易发起人或者代理机构不予受理：</w:t>
      </w:r>
    </w:p>
    <w:p w14:paraId="2AF368F5">
      <w:pPr>
        <w:pStyle w:val="33"/>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3.2.2.1对交易过程提出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期限为各交易程序环节结束之日起计算。对同一交易程序环节的</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，响应人须一次性提出。</w:t>
      </w:r>
    </w:p>
    <w:p w14:paraId="1383281F">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w:t>
      </w:r>
      <w:r>
        <w:rPr>
          <w:rFonts w:hint="eastAsia" w:asciiTheme="minorEastAsia" w:hAnsiTheme="minorEastAsia" w:eastAsiaTheme="minorEastAsia" w:cstheme="minorEastAsia"/>
          <w:color w:val="auto"/>
          <w:sz w:val="24"/>
          <w:highlight w:val="none"/>
        </w:rPr>
        <w:t>响应人提出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应当提交</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函和必要的证明材料。</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函应当包括下列内容：</w:t>
      </w:r>
    </w:p>
    <w:p w14:paraId="19292009">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.2.3.1响应人的姓名或者名称、地址、邮编、联系人及联系电话；</w:t>
      </w:r>
    </w:p>
    <w:p w14:paraId="4EDF41F8">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.2.3.2异议项目的名称、编号；</w:t>
      </w:r>
    </w:p>
    <w:p w14:paraId="49D9C144">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.2.3.3具体、明确的异议事项和与异议事项相关的请求；</w:t>
      </w:r>
    </w:p>
    <w:p w14:paraId="7B264093">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.2.3.4事实依据；</w:t>
      </w:r>
    </w:p>
    <w:p w14:paraId="37EE6703">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.2.3.5必要的法律依据；</w:t>
      </w:r>
    </w:p>
    <w:p w14:paraId="38635262">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.2.3.6提出异议的日期。</w:t>
      </w:r>
    </w:p>
    <w:p w14:paraId="0076E523">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响应人提交的异议函需一式三份。响应人为自然人的，应当由本人签字；响应人为法人或者其他组织的，应当由法定代表人、主要负责人，或者其授权代表签字或者盖章，并加盖公章。</w:t>
      </w:r>
    </w:p>
    <w:p w14:paraId="6C48CB67">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异议函范本及制作说明详见附件</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w:t>
      </w:r>
    </w:p>
    <w:p w14:paraId="10C55E6C">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.2.4交易发起人或者代理机构应当在收到响应人的书面异议后</w:t>
      </w: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日内作出答复，并以书面形式通知异议响应人和其他与异议处理结果有利害关系的交易当事人，但答复的内容不得涉及商业秘密。</w:t>
      </w:r>
    </w:p>
    <w:p w14:paraId="2C89EF2F">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.2.5询问或者异议事项可能影响</w:t>
      </w:r>
      <w:r>
        <w:rPr>
          <w:rFonts w:hint="eastAsia" w:asciiTheme="minorEastAsia" w:hAnsiTheme="minorEastAsia" w:eastAsiaTheme="minorEastAsia" w:cstheme="minorEastAsia"/>
          <w:color w:val="auto"/>
          <w:kern w:val="0"/>
          <w:sz w:val="24"/>
          <w:highlight w:val="none"/>
        </w:rPr>
        <w:t>交易</w:t>
      </w:r>
      <w:r>
        <w:rPr>
          <w:rFonts w:hint="eastAsia" w:asciiTheme="minorEastAsia" w:hAnsiTheme="minorEastAsia" w:eastAsiaTheme="minorEastAsia" w:cstheme="minorEastAsia"/>
          <w:color w:val="auto"/>
          <w:kern w:val="0"/>
          <w:sz w:val="24"/>
          <w:highlight w:val="none"/>
          <w:lang w:val="zh-CN"/>
        </w:rPr>
        <w:t>结果的，交易发起人应当暂停签订合同，已经签订合同的，应当中止履行合同。</w:t>
      </w:r>
    </w:p>
    <w:p w14:paraId="043757C2">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.3响应人投诉</w:t>
      </w:r>
    </w:p>
    <w:p w14:paraId="7F62DD72">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.3.1异议响应人对交易发起人、代理机构的答复不满意或者交易发起人、代理机构未在规定的时间内作出答复的，可以在答复期满后</w:t>
      </w:r>
      <w:r>
        <w:rPr>
          <w:rFonts w:hint="eastAsia" w:asciiTheme="minorEastAsia" w:hAnsiTheme="minorEastAsia" w:eastAsiaTheme="minorEastAsia" w:cstheme="minorEastAsia"/>
          <w:color w:val="auto"/>
          <w:kern w:val="0"/>
          <w:sz w:val="24"/>
          <w:highlight w:val="none"/>
        </w:rPr>
        <w:t>10</w:t>
      </w:r>
      <w:r>
        <w:rPr>
          <w:rFonts w:hint="eastAsia" w:asciiTheme="minorEastAsia" w:hAnsiTheme="minorEastAsia" w:eastAsiaTheme="minorEastAsia" w:cstheme="minorEastAsia"/>
          <w:color w:val="auto"/>
          <w:kern w:val="0"/>
          <w:sz w:val="24"/>
          <w:highlight w:val="none"/>
          <w:lang w:val="zh-CN"/>
        </w:rPr>
        <w:t>日内向基层监督机构部门提出投诉。</w:t>
      </w:r>
    </w:p>
    <w:p w14:paraId="19ED39A5">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.3.2响应人投诉的事项不得超出已异议事项的范围，基于异议答复内容提出的投诉事项除外。</w:t>
      </w:r>
    </w:p>
    <w:p w14:paraId="138BC6E7">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.3.3响应人投诉应当有明确的请求和必要的证明材料。</w:t>
      </w:r>
    </w:p>
    <w:p w14:paraId="3B4F41E2">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w:t>
      </w:r>
      <w:r>
        <w:rPr>
          <w:rFonts w:hint="eastAsia" w:asciiTheme="minorEastAsia" w:hAnsiTheme="minorEastAsia" w:eastAsiaTheme="minorEastAsia" w:cstheme="minorEastAsia"/>
          <w:color w:val="auto"/>
          <w:kern w:val="0"/>
          <w:sz w:val="24"/>
          <w:highlight w:val="none"/>
        </w:rPr>
        <w:t>4</w:t>
      </w:r>
      <w:r>
        <w:rPr>
          <w:rFonts w:hint="eastAsia" w:asciiTheme="minorEastAsia" w:hAnsiTheme="minorEastAsia" w:eastAsiaTheme="minorEastAsia" w:cstheme="minorEastAsia"/>
          <w:color w:val="auto"/>
          <w:kern w:val="0"/>
          <w:sz w:val="24"/>
          <w:highlight w:val="none"/>
          <w:lang w:val="zh-CN"/>
        </w:rPr>
        <w:t>以联合体形式参加交易活动的，其投诉应当由组成联合体的所有响应人共同提出。</w:t>
      </w:r>
    </w:p>
    <w:p w14:paraId="072DFCE1">
      <w:pPr>
        <w:pStyle w:val="33"/>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投诉书范本及制作说明详见附件</w:t>
      </w:r>
      <w:r>
        <w:rPr>
          <w:rFonts w:hint="eastAsia" w:asciiTheme="minorEastAsia" w:hAnsiTheme="minorEastAsia" w:eastAsiaTheme="minorEastAsia" w:cstheme="minorEastAsia"/>
          <w:color w:val="auto"/>
          <w:kern w:val="0"/>
          <w:sz w:val="24"/>
          <w:highlight w:val="none"/>
        </w:rPr>
        <w:t>2</w:t>
      </w:r>
      <w:r>
        <w:rPr>
          <w:rFonts w:hint="eastAsia" w:asciiTheme="minorEastAsia" w:hAnsiTheme="minorEastAsia" w:eastAsiaTheme="minorEastAsia" w:cstheme="minorEastAsia"/>
          <w:color w:val="auto"/>
          <w:kern w:val="0"/>
          <w:sz w:val="24"/>
          <w:highlight w:val="none"/>
          <w:lang w:val="zh-CN"/>
        </w:rPr>
        <w:t>。</w:t>
      </w:r>
    </w:p>
    <w:p w14:paraId="61FCBF47">
      <w:pPr>
        <w:pStyle w:val="139"/>
        <w:snapToGrid w:val="0"/>
        <w:spacing w:before="0" w:line="460" w:lineRule="exact"/>
        <w:ind w:firstLine="360"/>
        <w:rPr>
          <w:rFonts w:hint="eastAsia" w:asciiTheme="minorEastAsia" w:hAnsiTheme="minorEastAsia" w:eastAsiaTheme="minorEastAsia" w:cstheme="minorEastAsia"/>
          <w:color w:val="auto"/>
          <w:sz w:val="18"/>
          <w:szCs w:val="18"/>
          <w:highlight w:val="none"/>
        </w:rPr>
      </w:pPr>
    </w:p>
    <w:p w14:paraId="761C8BD9">
      <w:pPr>
        <w:adjustRightInd/>
        <w:spacing w:line="460" w:lineRule="exact"/>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二、公开竞争文件的构成、澄清、修改</w:t>
      </w:r>
    </w:p>
    <w:p w14:paraId="31DA7C6D">
      <w:pPr>
        <w:pStyle w:val="33"/>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4．公开竞争文件的构成</w:t>
      </w:r>
    </w:p>
    <w:p w14:paraId="00B5CEEB">
      <w:pPr>
        <w:pStyle w:val="33"/>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4.1公开竞争文件包括下列文件及附件：</w:t>
      </w:r>
    </w:p>
    <w:p w14:paraId="39B3B752">
      <w:pPr>
        <w:pStyle w:val="33"/>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4.1.1交易公告；</w:t>
      </w:r>
    </w:p>
    <w:p w14:paraId="05FB621A">
      <w:pPr>
        <w:pStyle w:val="33"/>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4.1.2响应人须知；</w:t>
      </w:r>
    </w:p>
    <w:p w14:paraId="6529F33C">
      <w:pPr>
        <w:pStyle w:val="33"/>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4.1.3交易需求；</w:t>
      </w:r>
    </w:p>
    <w:p w14:paraId="2C147F14">
      <w:pPr>
        <w:pStyle w:val="33"/>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4.1.4交易办法；</w:t>
      </w:r>
    </w:p>
    <w:p w14:paraId="4BAEC6F9">
      <w:pPr>
        <w:pStyle w:val="33"/>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4.1.5拟签订的合同文本；</w:t>
      </w:r>
    </w:p>
    <w:p w14:paraId="7B754955">
      <w:pPr>
        <w:pStyle w:val="33"/>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highlight w:val="none"/>
        </w:rPr>
        <w:t>4.1.6</w:t>
      </w:r>
      <w:r>
        <w:rPr>
          <w:rFonts w:hint="eastAsia" w:asciiTheme="minorEastAsia" w:hAnsiTheme="minorEastAsia" w:eastAsiaTheme="minorEastAsia" w:cstheme="minorEastAsia"/>
          <w:color w:val="auto"/>
          <w:sz w:val="24"/>
          <w:szCs w:val="24"/>
          <w:highlight w:val="none"/>
        </w:rPr>
        <w:t>应提交的有关格式范例。</w:t>
      </w:r>
    </w:p>
    <w:p w14:paraId="19AA5DE6">
      <w:pPr>
        <w:spacing w:line="46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4.2与本项目有关的</w:t>
      </w:r>
      <w:r>
        <w:rPr>
          <w:rFonts w:hint="eastAsia" w:asciiTheme="minorEastAsia" w:hAnsiTheme="minorEastAsia" w:eastAsiaTheme="minorEastAsia" w:cstheme="minorEastAsia"/>
          <w:bCs/>
          <w:color w:val="auto"/>
          <w:sz w:val="24"/>
          <w:highlight w:val="none"/>
        </w:rPr>
        <w:t>澄清或者修改的内容为公开竞争文件的组成部分</w:t>
      </w:r>
      <w:r>
        <w:rPr>
          <w:rFonts w:hint="eastAsia" w:asciiTheme="minorEastAsia" w:hAnsiTheme="minorEastAsia" w:eastAsiaTheme="minorEastAsia" w:cstheme="minorEastAsia"/>
          <w:color w:val="auto"/>
          <w:sz w:val="24"/>
          <w:highlight w:val="none"/>
        </w:rPr>
        <w:t>。</w:t>
      </w:r>
    </w:p>
    <w:p w14:paraId="28F594F0">
      <w:pPr>
        <w:pStyle w:val="33"/>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5.公开竞争文件的澄清、修改</w:t>
      </w:r>
    </w:p>
    <w:p w14:paraId="55314EC4">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5.1已获取公开竞争文件的潜在响应人，若有问题需要澄清，应于响应截止时间前，以书面形式向代理机构提出。</w:t>
      </w:r>
    </w:p>
    <w:p w14:paraId="7638E7C1">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 代理机构对公开竞争文件进行澄清或修改的，将同时通过电子交易平台通知已获取公开竞争文件的潜在响应人。依法应当公告的，将按规定公告，同时视情况延长响应截止时间和交易时间。该澄清或者修改的内容为公开竞争文件的组成部分。</w:t>
      </w:r>
    </w:p>
    <w:p w14:paraId="79504139">
      <w:pPr>
        <w:adjustRightInd/>
        <w:spacing w:line="460" w:lineRule="exact"/>
        <w:jc w:val="center"/>
        <w:outlineLvl w:val="0"/>
        <w:rPr>
          <w:rFonts w:hint="eastAsia" w:asciiTheme="minorEastAsia" w:hAnsiTheme="minorEastAsia" w:eastAsiaTheme="minorEastAsia" w:cstheme="minorEastAsia"/>
          <w:b/>
          <w:color w:val="auto"/>
          <w:sz w:val="30"/>
          <w:szCs w:val="20"/>
          <w:highlight w:val="none"/>
        </w:rPr>
      </w:pPr>
    </w:p>
    <w:p w14:paraId="2A4DBD71">
      <w:pPr>
        <w:adjustRightInd/>
        <w:spacing w:line="460" w:lineRule="exact"/>
        <w:jc w:val="center"/>
        <w:outlineLvl w:val="0"/>
        <w:rPr>
          <w:rFonts w:hint="eastAsia" w:asciiTheme="minorEastAsia" w:hAnsiTheme="minorEastAsia" w:eastAsiaTheme="minorEastAsia" w:cstheme="minorEastAsia"/>
          <w:b/>
          <w:color w:val="auto"/>
          <w:sz w:val="30"/>
          <w:szCs w:val="20"/>
          <w:highlight w:val="none"/>
        </w:rPr>
      </w:pPr>
      <w:r>
        <w:rPr>
          <w:rFonts w:hint="eastAsia" w:asciiTheme="minorEastAsia" w:hAnsiTheme="minorEastAsia" w:eastAsiaTheme="minorEastAsia" w:cstheme="minorEastAsia"/>
          <w:b/>
          <w:color w:val="auto"/>
          <w:sz w:val="30"/>
          <w:szCs w:val="20"/>
          <w:highlight w:val="none"/>
        </w:rPr>
        <w:t>三、响应</w:t>
      </w:r>
    </w:p>
    <w:p w14:paraId="0C655E55">
      <w:pPr>
        <w:pStyle w:val="33"/>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6.公开竞争文件的获取</w:t>
      </w:r>
    </w:p>
    <w:p w14:paraId="7B5AF0BC">
      <w:pPr>
        <w:spacing w:line="460" w:lineRule="exact"/>
        <w:ind w:firstLine="480" w:firstLineChars="200"/>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snapToGrid w:val="0"/>
          <w:color w:val="auto"/>
          <w:kern w:val="28"/>
          <w:sz w:val="24"/>
          <w:highlight w:val="none"/>
        </w:rPr>
        <w:t>详见交易公告中获取公开竞争文件的时间期限、地点、方式及公开竞争文件售价。</w:t>
      </w:r>
    </w:p>
    <w:p w14:paraId="21F7B7B9">
      <w:pPr>
        <w:pStyle w:val="33"/>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7.交易前答疑会或现场考察</w:t>
      </w:r>
    </w:p>
    <w:p w14:paraId="700A4745">
      <w:pPr>
        <w:pStyle w:val="33"/>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本项目不组织交易前答疑会或现场考察。</w:t>
      </w:r>
    </w:p>
    <w:p w14:paraId="50CA1CA0">
      <w:pPr>
        <w:pStyle w:val="33"/>
        <w:spacing w:line="460" w:lineRule="exact"/>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kern w:val="28"/>
          <w:sz w:val="24"/>
          <w:szCs w:val="24"/>
          <w:highlight w:val="none"/>
        </w:rPr>
        <w:t>8.交易保证金</w:t>
      </w:r>
    </w:p>
    <w:p w14:paraId="467E178C">
      <w:pPr>
        <w:pStyle w:val="16"/>
        <w:spacing w:line="460" w:lineRule="exact"/>
        <w:ind w:firstLine="470" w:firstLineChars="196"/>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本项目不需缴纳交易保证金。</w:t>
      </w:r>
    </w:p>
    <w:p w14:paraId="1C0D0C4C">
      <w:pPr>
        <w:pStyle w:val="33"/>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9.响应文件的语言</w:t>
      </w:r>
    </w:p>
    <w:p w14:paraId="310F72A9">
      <w:pPr>
        <w:autoSpaceDE w:val="0"/>
        <w:autoSpaceDN w:val="0"/>
        <w:spacing w:line="460" w:lineRule="exact"/>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响应文件及响应人与交易有关的来往通知、函件和文件均应使用中文。</w:t>
      </w:r>
    </w:p>
    <w:p w14:paraId="2F2611FF">
      <w:pPr>
        <w:pStyle w:val="33"/>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10.响应文件的组成</w:t>
      </w:r>
    </w:p>
    <w:p w14:paraId="1C9208BC">
      <w:pPr>
        <w:snapToGrid w:val="0"/>
        <w:spacing w:line="460" w:lineRule="exact"/>
        <w:ind w:firstLine="482"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10.1资格文件：</w:t>
      </w:r>
    </w:p>
    <w:p w14:paraId="61DE0944">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10.1.1符合参加交易活动应当具备的一般条件的承诺函；</w:t>
      </w:r>
    </w:p>
    <w:p w14:paraId="55AA781D">
      <w:pPr>
        <w:snapToGrid w:val="0"/>
        <w:spacing w:line="460" w:lineRule="exact"/>
        <w:ind w:firstLine="960" w:firstLineChars="400"/>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10.1.2本项目的特定资格要求</w:t>
      </w:r>
      <w:r>
        <w:rPr>
          <w:rFonts w:hint="eastAsia" w:asciiTheme="minorEastAsia" w:hAnsiTheme="minorEastAsia" w:eastAsiaTheme="minorEastAsia" w:cstheme="minorEastAsia"/>
          <w:color w:val="auto"/>
          <w:sz w:val="24"/>
          <w:highlight w:val="none"/>
          <w:lang w:eastAsia="zh-CN"/>
        </w:rPr>
        <w:t>；</w:t>
      </w:r>
    </w:p>
    <w:p w14:paraId="7CA3A8EA">
      <w:pPr>
        <w:snapToGrid w:val="0"/>
        <w:spacing w:line="460" w:lineRule="exact"/>
        <w:ind w:firstLine="960" w:firstLineChars="400"/>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10.1.3</w:t>
      </w:r>
      <w:r>
        <w:rPr>
          <w:rFonts w:hint="eastAsia" w:asciiTheme="minorEastAsia" w:hAnsiTheme="minorEastAsia" w:eastAsiaTheme="minorEastAsia" w:cstheme="minorEastAsia"/>
          <w:color w:val="auto"/>
          <w:sz w:val="24"/>
          <w:highlight w:val="none"/>
          <w:lang w:eastAsia="zh-CN"/>
        </w:rPr>
        <w:t>联合协议（如果有)。</w:t>
      </w:r>
    </w:p>
    <w:p w14:paraId="26F4A507">
      <w:pPr>
        <w:snapToGrid w:val="0"/>
        <w:spacing w:line="460" w:lineRule="exact"/>
        <w:ind w:firstLine="482" w:firstLineChars="200"/>
        <w:rPr>
          <w:rFonts w:hint="eastAsia" w:asciiTheme="minorEastAsia" w:hAnsiTheme="minorEastAsia" w:eastAsiaTheme="minorEastAsia" w:cstheme="minorEastAsia"/>
          <w:b/>
          <w:bCs/>
          <w:color w:val="auto"/>
          <w:sz w:val="24"/>
          <w:highlight w:val="none"/>
          <w:lang w:val="zh-CN"/>
        </w:rPr>
      </w:pPr>
      <w:r>
        <w:rPr>
          <w:rFonts w:hint="eastAsia" w:asciiTheme="minorEastAsia" w:hAnsiTheme="minorEastAsia" w:eastAsiaTheme="minorEastAsia" w:cstheme="minorEastAsia"/>
          <w:b/>
          <w:bCs/>
          <w:color w:val="auto"/>
          <w:sz w:val="24"/>
          <w:highlight w:val="none"/>
          <w:lang w:val="zh-CN"/>
        </w:rPr>
        <w:t>1</w:t>
      </w:r>
      <w:r>
        <w:rPr>
          <w:rFonts w:hint="eastAsia" w:asciiTheme="minorEastAsia" w:hAnsiTheme="minorEastAsia" w:eastAsiaTheme="minorEastAsia" w:cstheme="minorEastAsia"/>
          <w:b/>
          <w:bCs/>
          <w:color w:val="auto"/>
          <w:sz w:val="24"/>
          <w:highlight w:val="none"/>
        </w:rPr>
        <w:t>0</w:t>
      </w:r>
      <w:r>
        <w:rPr>
          <w:rFonts w:hint="eastAsia" w:asciiTheme="minorEastAsia" w:hAnsiTheme="minorEastAsia" w:eastAsiaTheme="minorEastAsia" w:cstheme="minorEastAsia"/>
          <w:b/>
          <w:bCs/>
          <w:color w:val="auto"/>
          <w:sz w:val="24"/>
          <w:highlight w:val="none"/>
          <w:lang w:val="zh-CN"/>
        </w:rPr>
        <w:t>.</w:t>
      </w:r>
      <w:r>
        <w:rPr>
          <w:rFonts w:hint="eastAsia" w:asciiTheme="minorEastAsia" w:hAnsiTheme="minorEastAsia" w:eastAsiaTheme="minorEastAsia" w:cstheme="minorEastAsia"/>
          <w:b/>
          <w:bCs/>
          <w:color w:val="auto"/>
          <w:sz w:val="24"/>
          <w:highlight w:val="none"/>
        </w:rPr>
        <w:t>2商务技术</w:t>
      </w:r>
      <w:r>
        <w:rPr>
          <w:rFonts w:hint="eastAsia" w:asciiTheme="minorEastAsia" w:hAnsiTheme="minorEastAsia" w:eastAsiaTheme="minorEastAsia" w:cstheme="minorEastAsia"/>
          <w:b/>
          <w:bCs/>
          <w:color w:val="auto"/>
          <w:sz w:val="24"/>
          <w:highlight w:val="none"/>
          <w:lang w:val="zh-CN"/>
        </w:rPr>
        <w:t>文件：</w:t>
      </w:r>
    </w:p>
    <w:p w14:paraId="4DD68D8D">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10.2.1交易函；</w:t>
      </w:r>
    </w:p>
    <w:p w14:paraId="3C23FD92">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10.2.2授权委托书或法定代表人（单位负责人、自然人本人）身份证明；</w:t>
      </w:r>
    </w:p>
    <w:p w14:paraId="260BDF4D">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10.2.3营业执照；</w:t>
      </w:r>
    </w:p>
    <w:p w14:paraId="794E9A5C">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10.2.4符合性审查资料；</w:t>
      </w:r>
    </w:p>
    <w:p w14:paraId="0DB5F64B">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10.2.5评审标准相应的商务技术资料；</w:t>
      </w:r>
    </w:p>
    <w:p w14:paraId="1A6474C8">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10.2.6商务技术偏离表；</w:t>
      </w:r>
    </w:p>
    <w:p w14:paraId="723F4980">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10.2.7</w:t>
      </w:r>
      <w:r>
        <w:rPr>
          <w:rFonts w:hint="eastAsia" w:asciiTheme="minorEastAsia" w:hAnsiTheme="minorEastAsia" w:eastAsiaTheme="minorEastAsia" w:cstheme="minorEastAsia"/>
          <w:color w:val="auto"/>
          <w:sz w:val="24"/>
          <w:highlight w:val="none"/>
          <w:lang w:val="zh-CN"/>
        </w:rPr>
        <w:t>响应人廉洁自律承诺书。</w:t>
      </w:r>
    </w:p>
    <w:p w14:paraId="11055022">
      <w:pPr>
        <w:snapToGrid w:val="0"/>
        <w:spacing w:line="460" w:lineRule="exact"/>
        <w:ind w:firstLine="482" w:firstLineChars="200"/>
        <w:rPr>
          <w:rFonts w:hint="eastAsia" w:asciiTheme="minorEastAsia" w:hAnsiTheme="minorEastAsia" w:eastAsiaTheme="minorEastAsia" w:cstheme="minorEastAsia"/>
          <w:b/>
          <w:bCs/>
          <w:color w:val="auto"/>
          <w:sz w:val="24"/>
          <w:highlight w:val="none"/>
          <w:u w:val="single"/>
          <w:lang w:val="zh-CN"/>
        </w:rPr>
      </w:pPr>
      <w:r>
        <w:rPr>
          <w:rFonts w:hint="eastAsia" w:asciiTheme="minorEastAsia" w:hAnsiTheme="minorEastAsia" w:eastAsiaTheme="minorEastAsia" w:cstheme="minorEastAsia"/>
          <w:b/>
          <w:bCs/>
          <w:color w:val="auto"/>
          <w:kern w:val="0"/>
          <w:sz w:val="24"/>
          <w:highlight w:val="none"/>
          <w:lang w:val="zh-CN"/>
        </w:rPr>
        <w:t>1</w:t>
      </w:r>
      <w:r>
        <w:rPr>
          <w:rFonts w:hint="eastAsia" w:asciiTheme="minorEastAsia" w:hAnsiTheme="minorEastAsia" w:eastAsiaTheme="minorEastAsia" w:cstheme="minorEastAsia"/>
          <w:b/>
          <w:bCs/>
          <w:color w:val="auto"/>
          <w:kern w:val="0"/>
          <w:sz w:val="24"/>
          <w:highlight w:val="none"/>
        </w:rPr>
        <w:t>0</w:t>
      </w:r>
      <w:r>
        <w:rPr>
          <w:rFonts w:hint="eastAsia" w:asciiTheme="minorEastAsia" w:hAnsiTheme="minorEastAsia" w:eastAsiaTheme="minorEastAsia" w:cstheme="minorEastAsia"/>
          <w:b/>
          <w:bCs/>
          <w:color w:val="auto"/>
          <w:kern w:val="0"/>
          <w:sz w:val="24"/>
          <w:highlight w:val="none"/>
          <w:lang w:val="zh-CN"/>
        </w:rPr>
        <w:t>.</w:t>
      </w:r>
      <w:r>
        <w:rPr>
          <w:rFonts w:hint="eastAsia" w:asciiTheme="minorEastAsia" w:hAnsiTheme="minorEastAsia" w:eastAsiaTheme="minorEastAsia" w:cstheme="minorEastAsia"/>
          <w:b/>
          <w:bCs/>
          <w:color w:val="auto"/>
          <w:kern w:val="0"/>
          <w:sz w:val="24"/>
          <w:highlight w:val="none"/>
        </w:rPr>
        <w:t>3</w:t>
      </w:r>
      <w:r>
        <w:rPr>
          <w:rFonts w:hint="eastAsia" w:asciiTheme="minorEastAsia" w:hAnsiTheme="minorEastAsia" w:eastAsiaTheme="minorEastAsia" w:cstheme="minorEastAsia"/>
          <w:b/>
          <w:bCs/>
          <w:color w:val="auto"/>
          <w:sz w:val="24"/>
          <w:highlight w:val="none"/>
        </w:rPr>
        <w:t>报价文件：</w:t>
      </w:r>
    </w:p>
    <w:p w14:paraId="64306A66">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10.3.1交易一览表（报价表）。</w:t>
      </w:r>
    </w:p>
    <w:p w14:paraId="5EF527B9">
      <w:pPr>
        <w:spacing w:line="460" w:lineRule="exact"/>
        <w:ind w:firstLine="723" w:firstLineChars="3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响应文件含有交易发起人不能接受的附加条件的，交易无效；</w:t>
      </w:r>
    </w:p>
    <w:p w14:paraId="3D82C15E">
      <w:pPr>
        <w:spacing w:line="460" w:lineRule="exact"/>
        <w:ind w:firstLine="723" w:firstLineChars="3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b/>
          <w:color w:val="auto"/>
          <w:sz w:val="24"/>
          <w:highlight w:val="none"/>
        </w:rPr>
        <w:t>响应人提供虚假材料投标的，交易无效。</w:t>
      </w:r>
    </w:p>
    <w:p w14:paraId="61D5F244">
      <w:pPr>
        <w:pStyle w:val="139"/>
        <w:snapToGrid w:val="0"/>
        <w:spacing w:before="0" w:line="460" w:lineRule="exact"/>
        <w:ind w:firstLine="0" w:firstLineChars="0"/>
        <w:outlineLvl w:val="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11</w:t>
      </w:r>
      <w:r>
        <w:rPr>
          <w:rFonts w:hint="eastAsia" w:asciiTheme="minorEastAsia" w:hAnsiTheme="minorEastAsia" w:eastAsiaTheme="minorEastAsia" w:cstheme="minorEastAsia"/>
          <w:b/>
          <w:color w:val="auto"/>
          <w:kern w:val="0"/>
          <w:szCs w:val="24"/>
          <w:highlight w:val="none"/>
          <w:lang w:val="zh-CN"/>
        </w:rPr>
        <w:t>.</w:t>
      </w:r>
      <w:r>
        <w:rPr>
          <w:rFonts w:hint="eastAsia" w:asciiTheme="minorEastAsia" w:hAnsiTheme="minorEastAsia" w:eastAsiaTheme="minorEastAsia" w:cstheme="minorEastAsia"/>
          <w:b/>
          <w:color w:val="auto"/>
          <w:szCs w:val="24"/>
          <w:highlight w:val="none"/>
        </w:rPr>
        <w:t>响应文件的编制</w:t>
      </w:r>
    </w:p>
    <w:p w14:paraId="2C610698">
      <w:pPr>
        <w:spacing w:line="460" w:lineRule="exact"/>
        <w:ind w:firstLine="480"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1响应文件分为资格文件、商务技术文件、报价文件三部分。各响应人在编制响应文件时请按照公开竞争文件第六部分规定的格式进行，混乱的编排导致响应文件被误读或评审委员会查找不到有效文件是响应人的风险。</w:t>
      </w:r>
    </w:p>
    <w:p w14:paraId="7F482D6A">
      <w:pPr>
        <w:spacing w:line="460" w:lineRule="exact"/>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.2响应人进行电子投标应安装客户端软件—“</w:t>
      </w:r>
      <w:r>
        <w:rPr>
          <w:rFonts w:hint="eastAsia" w:asciiTheme="minorEastAsia" w:hAnsiTheme="minorEastAsia" w:eastAsiaTheme="minorEastAsia" w:cstheme="minorEastAsia"/>
          <w:color w:val="auto"/>
          <w:kern w:val="0"/>
          <w:sz w:val="24"/>
          <w:highlight w:val="none"/>
        </w:rPr>
        <w:t>乐采</w:t>
      </w:r>
      <w:r>
        <w:rPr>
          <w:rFonts w:hint="eastAsia" w:asciiTheme="minorEastAsia" w:hAnsiTheme="minorEastAsia" w:eastAsiaTheme="minorEastAsia" w:cstheme="minorEastAsia"/>
          <w:color w:val="auto"/>
          <w:kern w:val="0"/>
          <w:sz w:val="24"/>
          <w:highlight w:val="none"/>
          <w:lang w:val="zh-CN"/>
        </w:rPr>
        <w:t>云电子交易客户端”，并按照公开竞争文件和电子交易平台的要求编制并加密响应文件。响应人未按规定加密的响应文件，电子交易平台将拒收并提示。</w:t>
      </w:r>
    </w:p>
    <w:p w14:paraId="78A4F850">
      <w:pPr>
        <w:spacing w:line="460" w:lineRule="exact"/>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.3使用“</w:t>
      </w:r>
      <w:r>
        <w:rPr>
          <w:rFonts w:hint="eastAsia" w:asciiTheme="minorEastAsia" w:hAnsiTheme="minorEastAsia" w:eastAsiaTheme="minorEastAsia" w:cstheme="minorEastAsia"/>
          <w:color w:val="auto"/>
          <w:kern w:val="0"/>
          <w:sz w:val="24"/>
          <w:highlight w:val="none"/>
        </w:rPr>
        <w:t>乐采</w:t>
      </w:r>
      <w:r>
        <w:rPr>
          <w:rFonts w:hint="eastAsia" w:asciiTheme="minorEastAsia" w:hAnsiTheme="minorEastAsia" w:eastAsiaTheme="minorEastAsia" w:cstheme="minorEastAsia"/>
          <w:color w:val="auto"/>
          <w:kern w:val="0"/>
          <w:sz w:val="24"/>
          <w:highlight w:val="none"/>
          <w:lang w:val="zh-CN"/>
        </w:rPr>
        <w:t>云电子交易客户端”需要提前申领CA数字证书，申领流程请自行前往“</w:t>
      </w:r>
      <w:r>
        <w:rPr>
          <w:rFonts w:hint="eastAsia" w:asciiTheme="minorEastAsia" w:hAnsiTheme="minorEastAsia" w:eastAsiaTheme="minorEastAsia" w:cstheme="minorEastAsia"/>
          <w:color w:val="auto"/>
          <w:sz w:val="24"/>
          <w:highlight w:val="none"/>
        </w:rPr>
        <w:t>浙江企业采购信息服务网-下载专区-电子交易客户端</w:t>
      </w:r>
      <w:r>
        <w:rPr>
          <w:rFonts w:hint="eastAsia" w:asciiTheme="minorEastAsia" w:hAnsiTheme="minorEastAsia" w:eastAsiaTheme="minorEastAsia" w:cstheme="minorEastAsia"/>
          <w:color w:val="auto"/>
          <w:kern w:val="0"/>
          <w:sz w:val="24"/>
          <w:highlight w:val="none"/>
          <w:lang w:val="zh-CN"/>
        </w:rPr>
        <w:t>-CA驱动和申领流程”进行查阅。</w:t>
      </w:r>
    </w:p>
    <w:p w14:paraId="497609E8">
      <w:pPr>
        <w:snapToGrid w:val="0"/>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12.响应文件的签署、盖章</w:t>
      </w:r>
    </w:p>
    <w:p w14:paraId="1A7EEF8A">
      <w:pPr>
        <w:pStyle w:val="139"/>
        <w:snapToGrid w:val="0"/>
        <w:spacing w:before="0" w:line="460" w:lineRule="exact"/>
        <w:ind w:firstLine="48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color w:val="auto"/>
          <w:szCs w:val="24"/>
          <w:highlight w:val="none"/>
        </w:rPr>
        <w:t>12.1响应文件按照公开竞争文件第六部分格式要</w:t>
      </w:r>
      <w:r>
        <w:rPr>
          <w:rFonts w:hint="eastAsia" w:asciiTheme="minorEastAsia" w:hAnsiTheme="minorEastAsia" w:eastAsiaTheme="minorEastAsia" w:cstheme="minorEastAsia"/>
          <w:color w:val="auto"/>
          <w:highlight w:val="none"/>
        </w:rPr>
        <w:t>求进行签署、盖章。</w:t>
      </w:r>
      <w:r>
        <w:rPr>
          <w:rFonts w:hint="eastAsia" w:asciiTheme="minorEastAsia" w:hAnsiTheme="minorEastAsia" w:eastAsiaTheme="minorEastAsia" w:cstheme="minorEastAsia"/>
          <w:b/>
          <w:color w:val="auto"/>
          <w:highlight w:val="none"/>
        </w:rPr>
        <w:t>▲响应人的响应文件未按照公开竞争文件要求签署、盖章的，其交易无效</w:t>
      </w:r>
      <w:r>
        <w:rPr>
          <w:rFonts w:hint="eastAsia" w:asciiTheme="minorEastAsia" w:hAnsiTheme="minorEastAsia" w:eastAsiaTheme="minorEastAsia" w:cstheme="minorEastAsia"/>
          <w:color w:val="auto"/>
          <w:szCs w:val="24"/>
          <w:highlight w:val="none"/>
        </w:rPr>
        <w:t>。</w:t>
      </w:r>
    </w:p>
    <w:p w14:paraId="1DF6B009">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12.2为确保网上操作合法、有效和安全，响应人应当在响应截止时间前完成在“乐采云平台”的身份认证，确保在电子投标过程中能够对相关数据电文进行加密和使用电子签名。</w:t>
      </w:r>
    </w:p>
    <w:p w14:paraId="2B572625">
      <w:pPr>
        <w:pStyle w:val="139"/>
        <w:snapToGrid w:val="0"/>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highlight w:val="none"/>
        </w:rPr>
        <w:t>12.3公开竞争文件对响应文件签署、盖章的要求适用于电子签名。</w:t>
      </w:r>
    </w:p>
    <w:p w14:paraId="21E3E46C">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13.响应文件的提交、补充、修改、撤回</w:t>
      </w:r>
    </w:p>
    <w:p w14:paraId="272C702B">
      <w:pPr>
        <w:pStyle w:val="139"/>
        <w:spacing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13.1响应人应当在响应截止时间前完成响应文件的传输递交，并可以补充、修改或者撤回响应文件。补充或者修改响应文件的，应当先行撤回原文件，补充、修改后重新传输递交。投标截止时间前未完成传输的，视为撤回响应文件。响应截止时间后递交的响应文件，电子交易平台将拒收。</w:t>
      </w:r>
    </w:p>
    <w:p w14:paraId="06FF0BAB">
      <w:pPr>
        <w:pStyle w:val="139"/>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13.2电子交易平台收到响应文件，将妥善保存并即时向响应人发出确认回执通知。在响应截止时间前，除响应人补充、修改或者撤回响应文件外，任何单位和个人不得解密或提取响应文件。</w:t>
      </w:r>
    </w:p>
    <w:p w14:paraId="5E154779">
      <w:pPr>
        <w:pStyle w:val="139"/>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13.3交易发起人、代理机构可以视情况延长响应文件提交的截止时间。在上述情况下，代理机构与响应人以前在投标截止期方面的全部权利、责任和义务，将适用于延长至新的投标截止期。</w:t>
      </w:r>
    </w:p>
    <w:p w14:paraId="3FC71800">
      <w:pPr>
        <w:pStyle w:val="33"/>
        <w:numPr>
          <w:ilvl w:val="0"/>
          <w:numId w:val="1"/>
        </w:numPr>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备份响应文件</w:t>
      </w:r>
    </w:p>
    <w:p w14:paraId="05695D2C">
      <w:pPr>
        <w:pStyle w:val="33"/>
        <w:spacing w:line="460" w:lineRule="exact"/>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kern w:val="28"/>
          <w:sz w:val="24"/>
          <w:szCs w:val="24"/>
          <w:highlight w:val="none"/>
        </w:rPr>
        <w:t>不收取备份响应文件。</w:t>
      </w:r>
    </w:p>
    <w:p w14:paraId="0C98F1F5">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15.响应文件的无效处理</w:t>
      </w:r>
    </w:p>
    <w:p w14:paraId="019F5554">
      <w:pPr>
        <w:pStyle w:val="25"/>
        <w:spacing w:line="46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有公开竞争文件第四部分</w:t>
      </w:r>
      <w:r>
        <w:rPr>
          <w:rFonts w:hint="eastAsia" w:asciiTheme="minorEastAsia" w:hAnsiTheme="minorEastAsia" w:eastAsiaTheme="minorEastAsia" w:cstheme="minorEastAsia"/>
          <w:color w:val="auto"/>
          <w:highlight w:val="none"/>
        </w:rPr>
        <w:t>4.2规定</w:t>
      </w:r>
      <w:r>
        <w:rPr>
          <w:rFonts w:hint="eastAsia" w:asciiTheme="minorEastAsia" w:hAnsiTheme="minorEastAsia" w:eastAsiaTheme="minorEastAsia" w:cstheme="minorEastAsia"/>
          <w:color w:val="auto"/>
          <w:szCs w:val="21"/>
          <w:highlight w:val="none"/>
        </w:rPr>
        <w:t>的情形之一的，交易无效：</w:t>
      </w:r>
    </w:p>
    <w:p w14:paraId="1B06EA8D">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16.交易有效期</w:t>
      </w:r>
    </w:p>
    <w:p w14:paraId="265D77FE">
      <w:pPr>
        <w:spacing w:line="460" w:lineRule="exact"/>
        <w:ind w:firstLine="480" w:firstLineChars="2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color w:val="auto"/>
          <w:sz w:val="24"/>
          <w:szCs w:val="20"/>
          <w:highlight w:val="none"/>
        </w:rPr>
        <w:t>16.1交易有效期为从提交响应文件的截止之日起90天。▲</w:t>
      </w:r>
      <w:r>
        <w:rPr>
          <w:rFonts w:hint="eastAsia" w:asciiTheme="minorEastAsia" w:hAnsiTheme="minorEastAsia" w:eastAsiaTheme="minorEastAsia" w:cstheme="minorEastAsia"/>
          <w:b/>
          <w:color w:val="auto"/>
          <w:sz w:val="24"/>
          <w:szCs w:val="20"/>
          <w:highlight w:val="none"/>
        </w:rPr>
        <w:t>响应人的响应文件中承</w:t>
      </w:r>
      <w:r>
        <w:rPr>
          <w:rFonts w:hint="eastAsia" w:asciiTheme="minorEastAsia" w:hAnsiTheme="minorEastAsia" w:eastAsiaTheme="minorEastAsia" w:cstheme="minorEastAsia"/>
          <w:b/>
          <w:color w:val="auto"/>
          <w:sz w:val="24"/>
          <w:szCs w:val="21"/>
          <w:highlight w:val="none"/>
        </w:rPr>
        <w:t>诺的交易有效期少于公开竞争文件中载明的交易有效期的，交易无效。</w:t>
      </w:r>
    </w:p>
    <w:p w14:paraId="33AECC50">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16.2响应文件合格投递后，自投标截止日期起，在交易有效期内有效。</w:t>
      </w:r>
    </w:p>
    <w:p w14:paraId="467E4FDA">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16.3在原定交易有效期满之前，如果出现特殊情况，代理机构可以以书面形式通知响应人延长交易有效期。响应人同意延长的，不得要求或被允许修改其响应文件，响应人拒绝延长的，其交易无效。</w:t>
      </w:r>
    </w:p>
    <w:p w14:paraId="1BE1D681">
      <w:pPr>
        <w:pStyle w:val="139"/>
        <w:spacing w:before="0" w:line="460" w:lineRule="exact"/>
        <w:ind w:firstLine="643"/>
        <w:rPr>
          <w:rFonts w:hint="eastAsia" w:asciiTheme="minorEastAsia" w:hAnsiTheme="minorEastAsia" w:eastAsiaTheme="minorEastAsia" w:cstheme="minorEastAsia"/>
          <w:b/>
          <w:color w:val="auto"/>
          <w:sz w:val="32"/>
          <w:highlight w:val="none"/>
        </w:rPr>
      </w:pPr>
    </w:p>
    <w:p w14:paraId="1560CD10">
      <w:pPr>
        <w:pStyle w:val="139"/>
        <w:spacing w:before="0" w:line="460" w:lineRule="exact"/>
        <w:ind w:firstLine="0" w:firstLineChars="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四、交易、资格审查</w:t>
      </w:r>
    </w:p>
    <w:p w14:paraId="720B7A73">
      <w:pPr>
        <w:pStyle w:val="564"/>
        <w:spacing w:before="0" w:line="460" w:lineRule="exact"/>
        <w:ind w:left="0" w:firstLine="0"/>
        <w:contextualSpacing/>
        <w:rPr>
          <w:rFonts w:hint="eastAsia" w:asciiTheme="minorEastAsia" w:hAnsiTheme="minorEastAsia" w:eastAsiaTheme="minorEastAsia" w:cstheme="minorEastAsia"/>
          <w:b/>
          <w:color w:val="auto"/>
          <w:kern w:val="2"/>
          <w:sz w:val="24"/>
          <w:szCs w:val="24"/>
          <w:highlight w:val="none"/>
        </w:rPr>
      </w:pPr>
      <w:r>
        <w:rPr>
          <w:rFonts w:hint="eastAsia" w:asciiTheme="minorEastAsia" w:hAnsiTheme="minorEastAsia" w:eastAsiaTheme="minorEastAsia" w:cstheme="minorEastAsia"/>
          <w:b/>
          <w:color w:val="auto"/>
          <w:kern w:val="2"/>
          <w:sz w:val="24"/>
          <w:szCs w:val="24"/>
          <w:highlight w:val="none"/>
        </w:rPr>
        <w:t xml:space="preserve">17.交易 </w:t>
      </w:r>
    </w:p>
    <w:p w14:paraId="5E3983EF">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17.1代理机构按照公开竞争文件规定的时间通过电子交易平台组织开标，所有响应人均应当准时在线参加。响应人不足3家的，不得开标。</w:t>
      </w:r>
    </w:p>
    <w:p w14:paraId="271B5583">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17.2交易时，电子交易平台按交易时间自动提取所有响应文件。代理机构依托电子交易平台发起开始解密指令，响应人按照平台提示和公开竞争文件的规定在半小时内完成在线解密。</w:t>
      </w:r>
    </w:p>
    <w:p w14:paraId="415A83DE">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17.3响应文件未按时解密，视为响应文件撤回。</w:t>
      </w:r>
    </w:p>
    <w:p w14:paraId="25E09655">
      <w:pPr>
        <w:pStyle w:val="25"/>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18、资格审查</w:t>
      </w:r>
    </w:p>
    <w:p w14:paraId="6FCCFA89">
      <w:pPr>
        <w:pStyle w:val="139"/>
        <w:spacing w:before="0" w:line="46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18.1交易后，交易发起人或代理机构将依法对响应人的资格进行审查。</w:t>
      </w:r>
    </w:p>
    <w:p w14:paraId="65FA5C8B">
      <w:pPr>
        <w:snapToGrid w:val="0"/>
        <w:spacing w:line="46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18.2</w:t>
      </w:r>
      <w:r>
        <w:rPr>
          <w:rFonts w:hint="eastAsia" w:asciiTheme="minorEastAsia" w:hAnsiTheme="minorEastAsia" w:eastAsiaTheme="minorEastAsia" w:cstheme="minorEastAsia"/>
          <w:color w:val="auto"/>
          <w:sz w:val="24"/>
          <w:highlight w:val="none"/>
        </w:rPr>
        <w:t>交易发起人或代理机构依据法律法规和公开竞争文件的规定，对响应人的基本资格条件、特定资格条件进行审查。</w:t>
      </w:r>
    </w:p>
    <w:p w14:paraId="1278EC65">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18.3响应人未按照公开竞争文件要求提供与</w:t>
      </w:r>
      <w:r>
        <w:rPr>
          <w:rFonts w:hint="eastAsia" w:asciiTheme="minorEastAsia" w:hAnsiTheme="minorEastAsia" w:eastAsiaTheme="minorEastAsia" w:cstheme="minorEastAsia"/>
          <w:color w:val="auto"/>
          <w:highlight w:val="none"/>
        </w:rPr>
        <w:t>基本资格条件、特定资格条件相应的</w:t>
      </w:r>
      <w:r>
        <w:rPr>
          <w:rFonts w:hint="eastAsia" w:asciiTheme="minorEastAsia" w:hAnsiTheme="minorEastAsia" w:eastAsiaTheme="minorEastAsia" w:cstheme="minorEastAsia"/>
          <w:color w:val="auto"/>
          <w:kern w:val="0"/>
          <w:szCs w:val="24"/>
          <w:highlight w:val="none"/>
        </w:rPr>
        <w:t>有效资格证明材料的，视为</w:t>
      </w:r>
      <w:r>
        <w:rPr>
          <w:rFonts w:hint="eastAsia" w:asciiTheme="minorEastAsia" w:hAnsiTheme="minorEastAsia" w:eastAsiaTheme="minorEastAsia" w:cstheme="minorEastAsia"/>
          <w:color w:val="auto"/>
          <w:highlight w:val="none"/>
        </w:rPr>
        <w:t>响应人不具备公开竞争文件中规定的资格要求，其交易无效。</w:t>
      </w:r>
    </w:p>
    <w:p w14:paraId="1812C682">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w:t>
      </w:r>
      <w:r>
        <w:rPr>
          <w:rFonts w:hint="eastAsia" w:asciiTheme="minorEastAsia" w:hAnsiTheme="minorEastAsia" w:eastAsiaTheme="minorEastAsia" w:cstheme="minorEastAsia"/>
          <w:color w:val="auto"/>
          <w:highlight w:val="none"/>
        </w:rPr>
        <w:t>4对未通过资格审查的响应人，交易发起人或代理机构告知其未通过的原因。</w:t>
      </w:r>
    </w:p>
    <w:p w14:paraId="085A1AA7">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w:t>
      </w:r>
      <w:r>
        <w:rPr>
          <w:rFonts w:hint="eastAsia" w:asciiTheme="minorEastAsia" w:hAnsiTheme="minorEastAsia" w:eastAsiaTheme="minorEastAsia" w:cstheme="minorEastAsia"/>
          <w:color w:val="auto"/>
          <w:highlight w:val="none"/>
        </w:rPr>
        <w:t>5合格响应人不足3家的，不再评标。</w:t>
      </w:r>
    </w:p>
    <w:p w14:paraId="349EDB5C">
      <w:pPr>
        <w:pStyle w:val="139"/>
        <w:spacing w:before="0" w:line="460" w:lineRule="exact"/>
        <w:ind w:firstLine="0" w:firstLineChars="0"/>
        <w:rPr>
          <w:rFonts w:hint="eastAsia" w:asciiTheme="minorEastAsia" w:hAnsiTheme="minorEastAsia" w:eastAsiaTheme="minorEastAsia" w:cstheme="minorEastAsia"/>
          <w:color w:val="auto"/>
          <w:kern w:val="0"/>
          <w:szCs w:val="24"/>
          <w:highlight w:val="none"/>
        </w:rPr>
      </w:pPr>
    </w:p>
    <w:p w14:paraId="5543AB03">
      <w:pPr>
        <w:snapToGrid w:val="0"/>
        <w:spacing w:line="460" w:lineRule="exact"/>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五、评审</w:t>
      </w:r>
    </w:p>
    <w:p w14:paraId="260B4019">
      <w:pPr>
        <w:spacing w:line="460" w:lineRule="exact"/>
        <w:rPr>
          <w:rFonts w:hint="eastAsia" w:asciiTheme="minorEastAsia" w:hAnsiTheme="minorEastAsia" w:eastAsiaTheme="minorEastAsia" w:cstheme="minorEastAsia"/>
          <w:color w:val="auto"/>
          <w:sz w:val="24"/>
          <w:highlight w:val="none"/>
        </w:rPr>
      </w:pPr>
      <w:bookmarkStart w:id="14" w:name="_Toc91899903"/>
      <w:r>
        <w:rPr>
          <w:rFonts w:hint="eastAsia" w:asciiTheme="minorEastAsia" w:hAnsiTheme="minorEastAsia" w:eastAsiaTheme="minorEastAsia" w:cstheme="minorEastAsia"/>
          <w:b/>
          <w:color w:val="auto"/>
          <w:sz w:val="24"/>
          <w:highlight w:val="none"/>
        </w:rPr>
        <w:t>19.</w:t>
      </w:r>
      <w:r>
        <w:rPr>
          <w:rFonts w:hint="eastAsia" w:asciiTheme="minorEastAsia" w:hAnsiTheme="minorEastAsia" w:eastAsiaTheme="minorEastAsia" w:cstheme="minorEastAsia"/>
          <w:color w:val="auto"/>
          <w:sz w:val="24"/>
          <w:highlight w:val="none"/>
        </w:rPr>
        <w:t>评审委员会将根据公开竞争文件和有关规定，履行评标工作职责，并按照评标方法及评分标准，全面衡量各响应人对公开竞争文件的响应情况。对实质上响应公开竞争文件的响应人，按照评审因素的量化指标排出推荐成交的响应人的先后顺序，并按顺序提出授标建议。</w:t>
      </w:r>
    </w:p>
    <w:p w14:paraId="2C491C16">
      <w:pPr>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详见公开竞争文件第四部分交易办法。</w:t>
      </w:r>
    </w:p>
    <w:p w14:paraId="7E15A76D">
      <w:pPr>
        <w:spacing w:line="460" w:lineRule="exact"/>
        <w:rPr>
          <w:rFonts w:hint="eastAsia" w:asciiTheme="minorEastAsia" w:hAnsiTheme="minorEastAsia" w:eastAsiaTheme="minorEastAsia" w:cstheme="minorEastAsia"/>
          <w:b/>
          <w:color w:val="auto"/>
          <w:sz w:val="24"/>
          <w:highlight w:val="none"/>
        </w:rPr>
      </w:pPr>
    </w:p>
    <w:p w14:paraId="1839DA2D">
      <w:pPr>
        <w:snapToGrid w:val="0"/>
        <w:spacing w:line="460" w:lineRule="exact"/>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六、定标</w:t>
      </w:r>
    </w:p>
    <w:p w14:paraId="54306D92">
      <w:pPr>
        <w:pStyle w:val="25"/>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20.确定成交响应人</w:t>
      </w:r>
    </w:p>
    <w:p w14:paraId="6CFB6CB3">
      <w:pPr>
        <w:pStyle w:val="139"/>
        <w:snapToGrid w:val="0"/>
        <w:spacing w:before="0" w:line="460" w:lineRule="exact"/>
        <w:ind w:firstLine="48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color w:val="auto"/>
          <w:szCs w:val="24"/>
          <w:highlight w:val="none"/>
        </w:rPr>
        <w:t>交易发起人将自收到评审报告之日起5个工作日内通过电子交易平台在评审报告推荐的成交候选人中按顺序确定成交响应人。</w:t>
      </w:r>
    </w:p>
    <w:p w14:paraId="0C64E2A1">
      <w:pPr>
        <w:pStyle w:val="139"/>
        <w:snapToGrid w:val="0"/>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21.成交通知与成交结果公告</w:t>
      </w:r>
    </w:p>
    <w:p w14:paraId="078987F0">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21.1自成交人确定之日起3天内，代理机构通过电子交易平台向成交人发出成交通知书，同时编制发布成交结果公告。代理机构也可以以纸质形式进行成交通知。</w:t>
      </w:r>
    </w:p>
    <w:p w14:paraId="448A0C5E">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21.2成交结果公告内容包括交易发起人及其委托的代理机构的名称、地址、联系方式，项目名称和交易编号，成交人名称、地址和成交金额。</w:t>
      </w:r>
    </w:p>
    <w:p w14:paraId="4399A378">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p>
    <w:p w14:paraId="31BE4B74">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七、合同授予</w:t>
      </w:r>
    </w:p>
    <w:p w14:paraId="023A947B">
      <w:pPr>
        <w:pStyle w:val="25"/>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22.</w:t>
      </w:r>
      <w:r>
        <w:rPr>
          <w:rFonts w:hint="eastAsia" w:asciiTheme="minorEastAsia" w:hAnsiTheme="minorEastAsia" w:eastAsiaTheme="minorEastAsia" w:cstheme="minorEastAsia"/>
          <w:color w:val="auto"/>
          <w:highlight w:val="none"/>
        </w:rPr>
        <w:t>合同主要条款详见第五部分拟签订的合同文本。</w:t>
      </w:r>
    </w:p>
    <w:p w14:paraId="003F073F">
      <w:pPr>
        <w:pStyle w:val="25"/>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23.合同的签订</w:t>
      </w:r>
    </w:p>
    <w:p w14:paraId="3C00CBE0">
      <w:pPr>
        <w:widowControl/>
        <w:shd w:val="clear" w:color="auto" w:fill="FFFFFF"/>
        <w:spacing w:line="460" w:lineRule="exact"/>
        <w:ind w:firstLine="48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23.1</w:t>
      </w:r>
      <w:r>
        <w:rPr>
          <w:rFonts w:hint="eastAsia" w:asciiTheme="minorEastAsia" w:hAnsiTheme="minorEastAsia" w:eastAsiaTheme="minorEastAsia" w:cstheme="minorEastAsia"/>
          <w:color w:val="auto"/>
          <w:kern w:val="0"/>
          <w:sz w:val="24"/>
          <w:highlight w:val="none"/>
        </w:rPr>
        <w:t>交易发起人与成交人应当通过电子交易平台在成交通知书发出之日起三十日内，按照公开竞争文件确定的事项签订书面合同。如</w:t>
      </w:r>
      <w:r>
        <w:rPr>
          <w:rFonts w:hint="eastAsia" w:asciiTheme="minorEastAsia" w:hAnsiTheme="minorEastAsia" w:eastAsiaTheme="minorEastAsia" w:cstheme="minorEastAsia"/>
          <w:color w:val="auto"/>
          <w:kern w:val="0"/>
          <w:sz w:val="24"/>
          <w:highlight w:val="none"/>
          <w:lang w:val="en-US" w:eastAsia="zh-CN"/>
        </w:rPr>
        <w:t>成交</w:t>
      </w:r>
      <w:r>
        <w:rPr>
          <w:rFonts w:hint="eastAsia" w:asciiTheme="minorEastAsia" w:hAnsiTheme="minorEastAsia" w:eastAsiaTheme="minorEastAsia" w:cstheme="minorEastAsia"/>
          <w:color w:val="auto"/>
          <w:kern w:val="0"/>
          <w:sz w:val="24"/>
          <w:highlight w:val="none"/>
        </w:rPr>
        <w:t>人为联合体的，由联合体成员各方法定代表人或其授权代表与</w:t>
      </w:r>
      <w:r>
        <w:rPr>
          <w:rFonts w:hint="eastAsia" w:asciiTheme="minorEastAsia" w:hAnsiTheme="minorEastAsia" w:eastAsiaTheme="minorEastAsia" w:cstheme="minorEastAsia"/>
          <w:color w:val="auto"/>
          <w:kern w:val="0"/>
          <w:sz w:val="24"/>
          <w:highlight w:val="none"/>
          <w:lang w:val="en-US" w:eastAsia="zh-CN"/>
        </w:rPr>
        <w:t>交易发起</w:t>
      </w:r>
      <w:r>
        <w:rPr>
          <w:rFonts w:hint="eastAsia" w:asciiTheme="minorEastAsia" w:hAnsiTheme="minorEastAsia" w:eastAsiaTheme="minorEastAsia" w:cstheme="minorEastAsia"/>
          <w:color w:val="auto"/>
          <w:kern w:val="0"/>
          <w:sz w:val="24"/>
          <w:highlight w:val="none"/>
        </w:rPr>
        <w:t>人代表签订合同。</w:t>
      </w:r>
    </w:p>
    <w:p w14:paraId="100DC60A">
      <w:pPr>
        <w:pStyle w:val="139"/>
        <w:snapToGrid w:val="0"/>
        <w:spacing w:before="0" w:line="460" w:lineRule="exact"/>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lang w:val="zh-CN"/>
        </w:rPr>
        <w:t>2</w:t>
      </w:r>
      <w:r>
        <w:rPr>
          <w:rFonts w:hint="eastAsia" w:asciiTheme="minorEastAsia" w:hAnsiTheme="minorEastAsia" w:eastAsiaTheme="minorEastAsia" w:cstheme="minorEastAsia"/>
          <w:color w:val="auto"/>
          <w:kern w:val="0"/>
          <w:highlight w:val="none"/>
        </w:rPr>
        <w:t>3</w:t>
      </w:r>
      <w:r>
        <w:rPr>
          <w:rFonts w:hint="eastAsia" w:asciiTheme="minorEastAsia" w:hAnsiTheme="minorEastAsia" w:eastAsiaTheme="minorEastAsia" w:cstheme="minorEastAsia"/>
          <w:color w:val="auto"/>
          <w:kern w:val="0"/>
          <w:highlight w:val="none"/>
          <w:lang w:val="zh-CN"/>
        </w:rPr>
        <w:t>.2成交人按规定的日期、时间、地点，由法定代表人或其授权代表与交易发起人代表签订合同。如成交人为联合体的，由联合体成员各方法定代表人或其授权代表与交易发起人代表签订合同。</w:t>
      </w:r>
    </w:p>
    <w:p w14:paraId="2DA75C4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23.3如签订合同并生效后，响应人无故拒绝或延期，除按照合同条款处理外，列入不良行为记录一次，并给予通报。</w:t>
      </w:r>
    </w:p>
    <w:p w14:paraId="42687DBC">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23.4成交响应人拒绝与交易发起人签订合同的，交易发起人可以按照评审报告推荐的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或者成交候选人名单排序，确定下一候选人为成交响应人，也可以重新开展交易活动。</w:t>
      </w:r>
    </w:p>
    <w:p w14:paraId="0478ED15">
      <w:pPr>
        <w:pStyle w:val="139"/>
        <w:snapToGrid w:val="0"/>
        <w:spacing w:before="0" w:after="12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23.5书面合同由交易发起人与成交响应人根据公开竞争文件、响应文件等内容签订合同。</w:t>
      </w:r>
    </w:p>
    <w:p w14:paraId="5119274D">
      <w:pPr>
        <w:pStyle w:val="25"/>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24.履约保证金：</w:t>
      </w:r>
      <w:r>
        <w:rPr>
          <w:rFonts w:hint="eastAsia" w:asciiTheme="minorEastAsia" w:hAnsiTheme="minorEastAsia" w:eastAsiaTheme="minorEastAsia" w:cstheme="minorEastAsia"/>
          <w:bCs/>
          <w:color w:val="auto"/>
          <w:highlight w:val="none"/>
        </w:rPr>
        <w:t>详见前附表。</w:t>
      </w:r>
    </w:p>
    <w:p w14:paraId="72488291">
      <w:pPr>
        <w:snapToGrid w:val="0"/>
        <w:spacing w:line="460" w:lineRule="exact"/>
        <w:ind w:firstLine="3357" w:firstLineChars="1045"/>
        <w:rPr>
          <w:rFonts w:hint="eastAsia" w:asciiTheme="minorEastAsia" w:hAnsiTheme="minorEastAsia" w:eastAsiaTheme="minorEastAsia" w:cstheme="minorEastAsia"/>
          <w:b/>
          <w:color w:val="auto"/>
          <w:sz w:val="32"/>
          <w:highlight w:val="none"/>
        </w:rPr>
      </w:pPr>
    </w:p>
    <w:p w14:paraId="120FDE0E">
      <w:pPr>
        <w:snapToGrid w:val="0"/>
        <w:spacing w:line="460" w:lineRule="exact"/>
        <w:ind w:firstLine="3357" w:firstLineChars="104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32"/>
          <w:highlight w:val="none"/>
        </w:rPr>
        <w:t>八、电子交易活动的中止</w:t>
      </w:r>
    </w:p>
    <w:p w14:paraId="7407A083">
      <w:pPr>
        <w:pStyle w:val="139"/>
        <w:snapToGrid w:val="0"/>
        <w:spacing w:before="0" w:line="460" w:lineRule="exact"/>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2</w:t>
      </w:r>
      <w:r>
        <w:rPr>
          <w:rFonts w:hint="eastAsia" w:asciiTheme="minorEastAsia" w:hAnsiTheme="minorEastAsia" w:eastAsiaTheme="minorEastAsia" w:cstheme="minorEastAsia"/>
          <w:b/>
          <w:color w:val="auto"/>
          <w:szCs w:val="24"/>
          <w:highlight w:val="none"/>
        </w:rPr>
        <w:t>5.电子交易活动的中止。</w:t>
      </w:r>
      <w:r>
        <w:rPr>
          <w:rFonts w:hint="eastAsia" w:asciiTheme="minorEastAsia" w:hAnsiTheme="minorEastAsia" w:eastAsiaTheme="minorEastAsia" w:cstheme="minorEastAsia"/>
          <w:bCs/>
          <w:color w:val="auto"/>
          <w:szCs w:val="24"/>
          <w:highlight w:val="none"/>
        </w:rPr>
        <w:t>交易</w:t>
      </w:r>
      <w:r>
        <w:rPr>
          <w:rFonts w:hint="eastAsia" w:asciiTheme="minorEastAsia" w:hAnsiTheme="minorEastAsia" w:eastAsiaTheme="minorEastAsia" w:cstheme="minorEastAsia"/>
          <w:color w:val="auto"/>
          <w:highlight w:val="none"/>
        </w:rPr>
        <w:t>过程中出现以下情形，导致电子交易平台无法正常运行，或者无法保证电子交易的公平、公正和安全时，代理机构可中止电子交易活动：</w:t>
      </w:r>
    </w:p>
    <w:p w14:paraId="033AA952">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25.1电子交易平台发生故障而无法登录访问的； </w:t>
      </w:r>
    </w:p>
    <w:p w14:paraId="52F0F5D1">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25.2电子交易平台应用或数据库出现错误，不能进行正常操作的；</w:t>
      </w:r>
    </w:p>
    <w:p w14:paraId="48D2F8E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25.3电子交易平台发现严重安全漏洞，有潜在泄密危险的；</w:t>
      </w:r>
    </w:p>
    <w:p w14:paraId="1960D5C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25.4病毒发作导致不能进行正常操作的； </w:t>
      </w:r>
    </w:p>
    <w:p w14:paraId="7189DC25">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25.5其他无法保证电子交易的公平、公正和安全的情况。</w:t>
      </w:r>
    </w:p>
    <w:p w14:paraId="2C31DB6B">
      <w:pPr>
        <w:pStyle w:val="139"/>
        <w:snapToGrid w:val="0"/>
        <w:spacing w:before="0" w:line="460" w:lineRule="exact"/>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26.</w:t>
      </w:r>
      <w:r>
        <w:rPr>
          <w:rFonts w:hint="eastAsia" w:asciiTheme="minorEastAsia" w:hAnsiTheme="minorEastAsia" w:eastAsiaTheme="minorEastAsia" w:cstheme="minorEastAsia"/>
          <w:color w:val="auto"/>
          <w:highlight w:val="none"/>
        </w:rPr>
        <w:t>出现以上情形，不影响交易公平、公正性的，代理机构可以待上述情形消除后继续组织电子交易活动，也可以决定某些环节以纸质形式进行；影响或可能影响交易公平、公正性的，应当重新交易。</w:t>
      </w:r>
    </w:p>
    <w:p w14:paraId="3A19FCE1">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九、验收</w:t>
      </w:r>
    </w:p>
    <w:p w14:paraId="688A3BB0">
      <w:pPr>
        <w:pStyle w:val="25"/>
        <w:spacing w:line="460" w:lineRule="exact"/>
        <w:ind w:firstLine="0" w:firstLineChars="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27.验收</w:t>
      </w:r>
    </w:p>
    <w:p w14:paraId="2FA25C33">
      <w:pPr>
        <w:tabs>
          <w:tab w:val="left" w:pos="0"/>
        </w:tabs>
        <w:spacing w:line="460" w:lineRule="exact"/>
        <w:ind w:firstLine="48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27.1交易发起人应当组织对响应人履约的验收。</w:t>
      </w:r>
    </w:p>
    <w:bookmarkEnd w:id="12"/>
    <w:bookmarkEnd w:id="13"/>
    <w:bookmarkEnd w:id="14"/>
    <w:p w14:paraId="59974CCA">
      <w:pPr>
        <w:rPr>
          <w:rFonts w:hint="eastAsia" w:asciiTheme="minorEastAsia" w:hAnsiTheme="minorEastAsia" w:eastAsiaTheme="minorEastAsia" w:cstheme="minorEastAsia"/>
          <w:b/>
          <w:color w:val="auto"/>
          <w:sz w:val="36"/>
          <w:szCs w:val="36"/>
          <w:highlight w:val="none"/>
        </w:rPr>
      </w:pPr>
      <w:bookmarkStart w:id="15" w:name="第四部分"/>
      <w:r>
        <w:rPr>
          <w:rFonts w:hint="eastAsia" w:asciiTheme="minorEastAsia" w:hAnsiTheme="minorEastAsia" w:eastAsiaTheme="minorEastAsia" w:cstheme="minorEastAsia"/>
          <w:b/>
          <w:color w:val="auto"/>
          <w:sz w:val="36"/>
          <w:szCs w:val="36"/>
          <w:highlight w:val="none"/>
        </w:rPr>
        <w:br w:type="page"/>
      </w:r>
    </w:p>
    <w:p w14:paraId="414A586A">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36"/>
          <w:szCs w:val="36"/>
          <w:highlight w:val="none"/>
        </w:rPr>
        <w:t>第三部分   交易需求</w:t>
      </w:r>
    </w:p>
    <w:p w14:paraId="792D5989">
      <w:pPr>
        <w:snapToGrid w:val="0"/>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属于实质性要求条款的，请用符号“▲”标明，否则属于非实质性要求。</w:t>
      </w:r>
    </w:p>
    <w:p w14:paraId="798B14F3">
      <w:pPr>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一、交易一览表</w:t>
      </w:r>
    </w:p>
    <w:p w14:paraId="75F928C0">
      <w:pPr>
        <w:spacing w:after="120"/>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标项：1</w:t>
      </w:r>
    </w:p>
    <w:tbl>
      <w:tblPr>
        <w:tblStyle w:val="64"/>
        <w:tblW w:w="8983" w:type="dxa"/>
        <w:jc w:val="center"/>
        <w:tblLayout w:type="fixed"/>
        <w:tblCellMar>
          <w:top w:w="0" w:type="dxa"/>
          <w:left w:w="0" w:type="dxa"/>
          <w:bottom w:w="0" w:type="dxa"/>
          <w:right w:w="0" w:type="dxa"/>
        </w:tblCellMar>
      </w:tblPr>
      <w:tblGrid>
        <w:gridCol w:w="733"/>
        <w:gridCol w:w="3944"/>
        <w:gridCol w:w="1767"/>
        <w:gridCol w:w="846"/>
        <w:gridCol w:w="846"/>
        <w:gridCol w:w="847"/>
      </w:tblGrid>
      <w:tr w14:paraId="20A7AFC1">
        <w:tblPrEx>
          <w:tblCellMar>
            <w:top w:w="0" w:type="dxa"/>
            <w:left w:w="0" w:type="dxa"/>
            <w:bottom w:w="0" w:type="dxa"/>
            <w:right w:w="0" w:type="dxa"/>
          </w:tblCellMar>
        </w:tblPrEx>
        <w:trPr>
          <w:cantSplit/>
          <w:trHeight w:val="514" w:hRule="atLeast"/>
          <w:jc w:val="center"/>
        </w:trPr>
        <w:tc>
          <w:tcPr>
            <w:tcW w:w="73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91C92C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394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3BA13AB">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名称</w:t>
            </w:r>
          </w:p>
        </w:tc>
        <w:tc>
          <w:tcPr>
            <w:tcW w:w="176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DD6829D">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具体服务要求</w:t>
            </w:r>
          </w:p>
        </w:tc>
        <w:tc>
          <w:tcPr>
            <w:tcW w:w="84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9F7F00C">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单位</w:t>
            </w:r>
          </w:p>
        </w:tc>
        <w:tc>
          <w:tcPr>
            <w:tcW w:w="84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1182496">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数量</w:t>
            </w:r>
          </w:p>
        </w:tc>
        <w:tc>
          <w:tcPr>
            <w:tcW w:w="847" w:type="dxa"/>
            <w:tcBorders>
              <w:top w:val="single" w:color="auto" w:sz="4" w:space="0"/>
              <w:left w:val="nil"/>
              <w:bottom w:val="single" w:color="auto" w:sz="4" w:space="0"/>
              <w:right w:val="single" w:color="auto" w:sz="4" w:space="0"/>
            </w:tcBorders>
            <w:vAlign w:val="center"/>
          </w:tcPr>
          <w:p w14:paraId="5B5F825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备注</w:t>
            </w:r>
          </w:p>
        </w:tc>
      </w:tr>
      <w:tr w14:paraId="25FE0F42">
        <w:tblPrEx>
          <w:tblCellMar>
            <w:top w:w="0" w:type="dxa"/>
            <w:left w:w="0" w:type="dxa"/>
            <w:bottom w:w="0" w:type="dxa"/>
            <w:right w:w="0" w:type="dxa"/>
          </w:tblCellMar>
        </w:tblPrEx>
        <w:trPr>
          <w:cantSplit/>
          <w:trHeight w:val="682" w:hRule="atLeast"/>
          <w:jc w:val="center"/>
        </w:trPr>
        <w:tc>
          <w:tcPr>
            <w:tcW w:w="73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F2647A1">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94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5E373741">
            <w:pPr>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萧山区天使计划（监护人及第三方责任险）商业保险采购项目</w:t>
            </w:r>
          </w:p>
        </w:tc>
        <w:tc>
          <w:tcPr>
            <w:tcW w:w="176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2F6D977">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详见交易需求</w:t>
            </w:r>
          </w:p>
        </w:tc>
        <w:tc>
          <w:tcPr>
            <w:tcW w:w="84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35E4CDF">
            <w:pPr>
              <w:jc w:val="center"/>
              <w:rPr>
                <w:rFonts w:hint="eastAsia" w:asciiTheme="minorEastAsia" w:hAnsiTheme="minorEastAsia" w:eastAsiaTheme="minorEastAsia" w:cstheme="minorEastAsia"/>
                <w:color w:val="auto"/>
                <w:sz w:val="24"/>
                <w:highlight w:val="none"/>
                <w:lang w:eastAsia="zh-CN"/>
              </w:rPr>
            </w:pPr>
            <w:r>
              <w:rPr>
                <w:rFonts w:hint="eastAsia" w:ascii="宋体" w:hAnsi="宋体" w:cs="宋体"/>
                <w:color w:val="auto"/>
                <w:sz w:val="24"/>
                <w:highlight w:val="none"/>
                <w:lang w:val="en-US" w:eastAsia="zh-CN"/>
              </w:rPr>
              <w:t>项</w:t>
            </w:r>
          </w:p>
        </w:tc>
        <w:tc>
          <w:tcPr>
            <w:tcW w:w="84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1894E70">
            <w:pPr>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1</w:t>
            </w:r>
          </w:p>
        </w:tc>
        <w:tc>
          <w:tcPr>
            <w:tcW w:w="847" w:type="dxa"/>
            <w:tcBorders>
              <w:top w:val="single" w:color="auto" w:sz="4" w:space="0"/>
              <w:left w:val="nil"/>
              <w:bottom w:val="single" w:color="auto" w:sz="4" w:space="0"/>
              <w:right w:val="single" w:color="auto" w:sz="4" w:space="0"/>
            </w:tcBorders>
            <w:vAlign w:val="center"/>
          </w:tcPr>
          <w:p w14:paraId="0A7A98C5">
            <w:pPr>
              <w:rPr>
                <w:rFonts w:hint="eastAsia" w:asciiTheme="minorEastAsia" w:hAnsiTheme="minorEastAsia" w:eastAsiaTheme="minorEastAsia" w:cstheme="minorEastAsia"/>
                <w:color w:val="auto"/>
                <w:sz w:val="24"/>
                <w:highlight w:val="none"/>
              </w:rPr>
            </w:pPr>
          </w:p>
        </w:tc>
      </w:tr>
    </w:tbl>
    <w:p w14:paraId="1F2279C8">
      <w:pPr>
        <w:spacing w:line="360" w:lineRule="auto"/>
        <w:jc w:val="center"/>
        <w:rPr>
          <w:rFonts w:hint="eastAsia" w:asciiTheme="minorEastAsia" w:hAnsiTheme="minorEastAsia" w:eastAsiaTheme="minorEastAsia" w:cstheme="minorEastAsia"/>
          <w:b/>
          <w:color w:val="auto"/>
          <w:sz w:val="24"/>
          <w:highlight w:val="none"/>
        </w:rPr>
      </w:pPr>
    </w:p>
    <w:p w14:paraId="73E23721">
      <w:pPr>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二、交易需求</w:t>
      </w:r>
    </w:p>
    <w:p w14:paraId="548C3D0D">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（一）技术需求</w:t>
      </w:r>
    </w:p>
    <w:p w14:paraId="27D410C3">
      <w:pPr>
        <w:widowControl/>
        <w:shd w:val="clear" w:color="auto" w:fill="FFFFFF"/>
        <w:spacing w:line="460" w:lineRule="exact"/>
        <w:jc w:val="left"/>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lang w:val="en-US" w:eastAsia="zh-CN"/>
        </w:rPr>
        <w:t>1、</w:t>
      </w:r>
      <w:r>
        <w:rPr>
          <w:rFonts w:hint="eastAsia" w:asciiTheme="minorEastAsia" w:hAnsiTheme="minorEastAsia" w:eastAsiaTheme="minorEastAsia" w:cstheme="minorEastAsia"/>
          <w:b/>
          <w:bCs/>
          <w:color w:val="auto"/>
          <w:sz w:val="24"/>
          <w:highlight w:val="none"/>
        </w:rPr>
        <w:t>保险对象</w:t>
      </w:r>
    </w:p>
    <w:p w14:paraId="6FFCA364">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rPr>
        <w:t>被保险人：</w:t>
      </w:r>
      <w:r>
        <w:rPr>
          <w:rFonts w:hint="eastAsia" w:asciiTheme="minorEastAsia" w:hAnsiTheme="minorEastAsia" w:eastAsiaTheme="minorEastAsia" w:cstheme="minorEastAsia"/>
          <w:color w:val="auto"/>
          <w:sz w:val="24"/>
          <w:highlight w:val="none"/>
          <w:lang w:val="en-US" w:eastAsia="zh-CN"/>
        </w:rPr>
        <w:t>严重精神障碍患者，包括有萧山户籍的严重精神障碍患者以及外地流入到萧山境内的严重精神障碍患者</w:t>
      </w:r>
      <w:r>
        <w:rPr>
          <w:rFonts w:hint="eastAsia" w:asciiTheme="minorEastAsia" w:hAnsiTheme="minorEastAsia" w:eastAsiaTheme="minorEastAsia" w:cstheme="minorEastAsia"/>
          <w:color w:val="auto"/>
          <w:sz w:val="24"/>
          <w:highlight w:val="none"/>
        </w:rPr>
        <w:t>。</w:t>
      </w:r>
    </w:p>
    <w:p w14:paraId="7578971B">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（2）</w:t>
      </w:r>
      <w:r>
        <w:rPr>
          <w:rFonts w:hint="eastAsia" w:asciiTheme="minorEastAsia" w:hAnsiTheme="minorEastAsia" w:eastAsiaTheme="minorEastAsia" w:cstheme="minorEastAsia"/>
          <w:color w:val="auto"/>
          <w:sz w:val="24"/>
          <w:highlight w:val="none"/>
        </w:rPr>
        <w:t>险种范围：</w:t>
      </w:r>
      <w:r>
        <w:rPr>
          <w:rFonts w:hint="eastAsia" w:asciiTheme="minorEastAsia" w:hAnsiTheme="minorEastAsia" w:eastAsiaTheme="minorEastAsia" w:cstheme="minorEastAsia"/>
          <w:color w:val="auto"/>
          <w:sz w:val="24"/>
          <w:highlight w:val="none"/>
          <w:lang w:val="en-US" w:eastAsia="zh-CN"/>
        </w:rPr>
        <w:t>为严重精神障碍患者因肇事肇祸行为致监护人及第三方（第三方含患者家属）人身伤害或财产损失提供保障，包括累计赔偿、每次事故赔偿、每人伤亡限额，每人财产损失限额等</w:t>
      </w:r>
      <w:r>
        <w:rPr>
          <w:rFonts w:hint="eastAsia" w:asciiTheme="minorEastAsia" w:hAnsiTheme="minorEastAsia" w:eastAsiaTheme="minorEastAsia" w:cstheme="minorEastAsia"/>
          <w:color w:val="auto"/>
          <w:sz w:val="24"/>
          <w:highlight w:val="none"/>
        </w:rPr>
        <w:t>。</w:t>
      </w:r>
    </w:p>
    <w:p w14:paraId="5BC1D875">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（3）</w:t>
      </w:r>
      <w:r>
        <w:rPr>
          <w:rFonts w:hint="eastAsia" w:asciiTheme="minorEastAsia" w:hAnsiTheme="minorEastAsia" w:eastAsiaTheme="minorEastAsia" w:cstheme="minorEastAsia"/>
          <w:color w:val="auto"/>
          <w:sz w:val="24"/>
          <w:highlight w:val="none"/>
        </w:rPr>
        <w:t>投保额度：</w:t>
      </w:r>
      <w:r>
        <w:rPr>
          <w:rFonts w:hint="eastAsia" w:asciiTheme="minorEastAsia" w:hAnsiTheme="minorEastAsia" w:eastAsiaTheme="minorEastAsia" w:cstheme="minorEastAsia"/>
          <w:color w:val="auto"/>
          <w:sz w:val="24"/>
          <w:highlight w:val="none"/>
          <w:lang w:val="en-US" w:eastAsia="zh-CN"/>
        </w:rPr>
        <w:t>不高于166元/人</w:t>
      </w:r>
      <w:r>
        <w:rPr>
          <w:rFonts w:hint="eastAsia" w:asciiTheme="minorEastAsia" w:hAnsiTheme="minorEastAsia" w:eastAsiaTheme="minorEastAsia" w:cstheme="minorEastAsia"/>
          <w:color w:val="auto"/>
          <w:sz w:val="24"/>
          <w:highlight w:val="none"/>
        </w:rPr>
        <w:t>。</w:t>
      </w:r>
    </w:p>
    <w:p w14:paraId="0C832054">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4</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参保方式：不记名投保</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每位参保人员保险周期为一年。</w:t>
      </w:r>
    </w:p>
    <w:p w14:paraId="1F07378C">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参保人数：</w:t>
      </w:r>
      <w:r>
        <w:rPr>
          <w:rFonts w:hint="eastAsia" w:asciiTheme="minorEastAsia" w:hAnsiTheme="minorEastAsia" w:eastAsiaTheme="minorEastAsia" w:cstheme="minorEastAsia"/>
          <w:color w:val="auto"/>
          <w:sz w:val="24"/>
          <w:highlight w:val="none"/>
          <w:lang w:val="en-US" w:eastAsia="zh-CN"/>
        </w:rPr>
        <w:t>萧山区</w:t>
      </w:r>
      <w:r>
        <w:rPr>
          <w:rFonts w:hint="eastAsia" w:asciiTheme="minorEastAsia" w:hAnsiTheme="minorEastAsia" w:eastAsiaTheme="minorEastAsia" w:cstheme="minorEastAsia"/>
          <w:color w:val="auto"/>
          <w:sz w:val="24"/>
          <w:highlight w:val="none"/>
        </w:rPr>
        <w:t>共有</w:t>
      </w:r>
      <w:r>
        <w:rPr>
          <w:rFonts w:hint="eastAsia" w:asciiTheme="minorEastAsia" w:hAnsiTheme="minorEastAsia" w:eastAsiaTheme="minorEastAsia" w:cstheme="minorEastAsia"/>
          <w:color w:val="auto"/>
          <w:sz w:val="24"/>
          <w:highlight w:val="none"/>
          <w:lang w:val="en-US" w:eastAsia="zh-CN"/>
        </w:rPr>
        <w:t>严重</w:t>
      </w:r>
      <w:r>
        <w:rPr>
          <w:rFonts w:hint="eastAsia" w:asciiTheme="minorEastAsia" w:hAnsiTheme="minorEastAsia" w:eastAsiaTheme="minorEastAsia" w:cstheme="minorEastAsia"/>
          <w:color w:val="auto"/>
          <w:sz w:val="24"/>
          <w:highlight w:val="none"/>
        </w:rPr>
        <w:t>精神障碍患者约</w:t>
      </w:r>
      <w:r>
        <w:rPr>
          <w:rFonts w:hint="eastAsia" w:asciiTheme="minorEastAsia" w:hAnsiTheme="minorEastAsia" w:eastAsiaTheme="minorEastAsia" w:cstheme="minorEastAsia"/>
          <w:color w:val="auto"/>
          <w:sz w:val="24"/>
          <w:highlight w:val="none"/>
          <w:lang w:val="en-US" w:eastAsia="zh-CN"/>
        </w:rPr>
        <w:t>3000</w:t>
      </w:r>
      <w:r>
        <w:rPr>
          <w:rFonts w:hint="eastAsia" w:asciiTheme="minorEastAsia" w:hAnsiTheme="minorEastAsia" w:eastAsiaTheme="minorEastAsia" w:cstheme="minorEastAsia"/>
          <w:color w:val="auto"/>
          <w:sz w:val="24"/>
          <w:highlight w:val="none"/>
        </w:rPr>
        <w:t>人。</w:t>
      </w:r>
    </w:p>
    <w:p w14:paraId="7748A881">
      <w:pPr>
        <w:widowControl/>
        <w:shd w:val="clear" w:color="auto" w:fill="FFFFFF"/>
        <w:spacing w:line="460" w:lineRule="exact"/>
        <w:jc w:val="left"/>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lang w:val="en-US" w:eastAsia="zh-CN"/>
        </w:rPr>
        <w:t>2、</w:t>
      </w:r>
      <w:r>
        <w:rPr>
          <w:rFonts w:hint="eastAsia" w:asciiTheme="minorEastAsia" w:hAnsiTheme="minorEastAsia" w:eastAsiaTheme="minorEastAsia" w:cstheme="minorEastAsia"/>
          <w:b/>
          <w:bCs/>
          <w:color w:val="auto"/>
          <w:sz w:val="24"/>
          <w:highlight w:val="none"/>
        </w:rPr>
        <w:t>保险期限</w:t>
      </w:r>
    </w:p>
    <w:p w14:paraId="743BE7F4">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（1）投保时间：1</w:t>
      </w:r>
      <w:r>
        <w:rPr>
          <w:rFonts w:hint="eastAsia" w:asciiTheme="minorEastAsia" w:hAnsiTheme="minorEastAsia" w:eastAsiaTheme="minorEastAsia" w:cstheme="minorEastAsia"/>
          <w:color w:val="auto"/>
          <w:sz w:val="24"/>
          <w:highlight w:val="none"/>
        </w:rPr>
        <w:t>年。</w:t>
      </w:r>
    </w:p>
    <w:p w14:paraId="78D494F5">
      <w:pPr>
        <w:widowControl/>
        <w:shd w:val="clear" w:color="auto" w:fill="FFFFFF"/>
        <w:spacing w:line="460" w:lineRule="exact"/>
        <w:jc w:val="left"/>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lang w:val="en-US" w:eastAsia="zh-CN"/>
        </w:rPr>
        <w:t>3、</w:t>
      </w:r>
      <w:r>
        <w:rPr>
          <w:rFonts w:hint="eastAsia" w:asciiTheme="minorEastAsia" w:hAnsiTheme="minorEastAsia" w:eastAsiaTheme="minorEastAsia" w:cstheme="minorEastAsia"/>
          <w:b/>
          <w:bCs/>
          <w:color w:val="auto"/>
          <w:sz w:val="24"/>
          <w:highlight w:val="none"/>
        </w:rPr>
        <w:t>保险责任</w:t>
      </w:r>
    </w:p>
    <w:p w14:paraId="78D0EE53">
      <w:pPr>
        <w:widowControl/>
        <w:shd w:val="clear" w:color="auto" w:fill="FFFFFF"/>
        <w:spacing w:line="460" w:lineRule="exact"/>
        <w:ind w:left="0" w:leftChars="0" w:firstLine="480" w:firstLineChars="200"/>
        <w:jc w:val="left"/>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为严重精神障碍患者因肇事肇祸行为致监护人及第三方（第三方含患者家属）</w:t>
      </w:r>
      <w:r>
        <w:rPr>
          <w:rFonts w:hint="eastAsia" w:asciiTheme="minorEastAsia" w:hAnsiTheme="minorEastAsia" w:eastAsiaTheme="minorEastAsia" w:cstheme="minorEastAsia"/>
          <w:color w:val="auto"/>
          <w:sz w:val="24"/>
          <w:highlight w:val="none"/>
          <w:lang w:eastAsia="zh-CN"/>
        </w:rPr>
        <w:t>人身伤害或财产损失提供保障</w:t>
      </w:r>
    </w:p>
    <w:tbl>
      <w:tblPr>
        <w:tblStyle w:val="64"/>
        <w:tblW w:w="81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82"/>
        <w:gridCol w:w="4317"/>
      </w:tblGrid>
      <w:tr w14:paraId="0B5B8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3882" w:type="dxa"/>
            <w:noWrap w:val="0"/>
            <w:vAlign w:val="center"/>
          </w:tcPr>
          <w:p w14:paraId="3183EF85">
            <w:pPr>
              <w:widowControl/>
              <w:shd w:val="clear" w:color="auto" w:fill="FFFFFF"/>
              <w:spacing w:line="240" w:lineRule="auto"/>
              <w:ind w:left="0" w:leftChars="0" w:firstLine="0" w:firstLineChars="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保险责任</w:t>
            </w:r>
          </w:p>
        </w:tc>
        <w:tc>
          <w:tcPr>
            <w:tcW w:w="4317" w:type="dxa"/>
            <w:noWrap w:val="0"/>
            <w:vAlign w:val="center"/>
          </w:tcPr>
          <w:p w14:paraId="52EC7DAA">
            <w:pPr>
              <w:widowControl/>
              <w:shd w:val="clear" w:color="auto" w:fill="FFFFFF"/>
              <w:spacing w:line="240" w:lineRule="auto"/>
              <w:ind w:left="0" w:leftChars="0" w:firstLine="0" w:firstLineChars="0"/>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保险内容</w:t>
            </w:r>
          </w:p>
        </w:tc>
      </w:tr>
      <w:tr w14:paraId="3E988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3882" w:type="dxa"/>
            <w:noWrap w:val="0"/>
            <w:vAlign w:val="center"/>
          </w:tcPr>
          <w:p w14:paraId="4EFAABCC">
            <w:pPr>
              <w:widowControl/>
              <w:shd w:val="clear" w:color="auto" w:fill="FFFFFF"/>
              <w:spacing w:line="240" w:lineRule="auto"/>
              <w:ind w:left="0" w:leftChars="0" w:firstLine="0" w:firstLineChars="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累计赔偿限额（最高）：</w:t>
            </w:r>
          </w:p>
        </w:tc>
        <w:tc>
          <w:tcPr>
            <w:tcW w:w="4317" w:type="dxa"/>
            <w:noWrap w:val="0"/>
            <w:vAlign w:val="center"/>
          </w:tcPr>
          <w:p w14:paraId="37EDED9C">
            <w:pPr>
              <w:widowControl/>
              <w:shd w:val="clear" w:color="auto" w:fill="FFFFFF"/>
              <w:spacing w:line="240" w:lineRule="auto"/>
              <w:ind w:left="0" w:leftChars="0" w:firstLine="0" w:firstLineChars="0"/>
              <w:jc w:val="center"/>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1500万</w:t>
            </w:r>
          </w:p>
        </w:tc>
      </w:tr>
      <w:tr w14:paraId="6A48C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3882" w:type="dxa"/>
            <w:noWrap w:val="0"/>
            <w:vAlign w:val="center"/>
          </w:tcPr>
          <w:p w14:paraId="27550FD9">
            <w:pPr>
              <w:widowControl/>
              <w:shd w:val="clear" w:color="auto" w:fill="FFFFFF"/>
              <w:spacing w:line="240" w:lineRule="auto"/>
              <w:ind w:left="0" w:leftChars="0" w:firstLine="0" w:firstLineChars="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每次事故赔偿限额：</w:t>
            </w:r>
          </w:p>
        </w:tc>
        <w:tc>
          <w:tcPr>
            <w:tcW w:w="4317" w:type="dxa"/>
            <w:noWrap w:val="0"/>
            <w:vAlign w:val="center"/>
          </w:tcPr>
          <w:p w14:paraId="2DF10209">
            <w:pPr>
              <w:widowControl/>
              <w:shd w:val="clear" w:color="auto" w:fill="FFFFFF"/>
              <w:spacing w:line="240" w:lineRule="auto"/>
              <w:ind w:left="0" w:leftChars="0" w:firstLine="0" w:firstLineChars="0"/>
              <w:jc w:val="center"/>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100万</w:t>
            </w:r>
          </w:p>
        </w:tc>
      </w:tr>
      <w:tr w14:paraId="02E56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3882" w:type="dxa"/>
            <w:noWrap w:val="0"/>
            <w:vAlign w:val="center"/>
          </w:tcPr>
          <w:p w14:paraId="515CDB22">
            <w:pPr>
              <w:widowControl/>
              <w:shd w:val="clear" w:color="auto" w:fill="FFFFFF"/>
              <w:spacing w:line="240" w:lineRule="auto"/>
              <w:ind w:left="0" w:leftChars="0" w:firstLine="0" w:firstLineChars="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其中：每人死亡伤残限额：</w:t>
            </w:r>
          </w:p>
        </w:tc>
        <w:tc>
          <w:tcPr>
            <w:tcW w:w="4317" w:type="dxa"/>
            <w:noWrap w:val="0"/>
            <w:vAlign w:val="center"/>
          </w:tcPr>
          <w:p w14:paraId="496B9825">
            <w:pPr>
              <w:widowControl/>
              <w:shd w:val="clear" w:color="auto" w:fill="FFFFFF"/>
              <w:spacing w:line="240" w:lineRule="auto"/>
              <w:ind w:left="0" w:leftChars="0" w:firstLine="0" w:firstLineChars="0"/>
              <w:jc w:val="center"/>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100万</w:t>
            </w:r>
          </w:p>
        </w:tc>
      </w:tr>
      <w:tr w14:paraId="6730F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3882" w:type="dxa"/>
            <w:noWrap w:val="0"/>
            <w:vAlign w:val="center"/>
          </w:tcPr>
          <w:p w14:paraId="5E4E7214">
            <w:pPr>
              <w:widowControl/>
              <w:shd w:val="clear" w:color="auto" w:fill="FFFFFF"/>
              <w:spacing w:line="240" w:lineRule="auto"/>
              <w:ind w:left="0" w:leftChars="0" w:firstLine="0" w:firstLineChars="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每人医疗费用限额：</w:t>
            </w:r>
          </w:p>
        </w:tc>
        <w:tc>
          <w:tcPr>
            <w:tcW w:w="4317" w:type="dxa"/>
            <w:noWrap w:val="0"/>
            <w:vAlign w:val="center"/>
          </w:tcPr>
          <w:p w14:paraId="7A2A65C5">
            <w:pPr>
              <w:widowControl/>
              <w:shd w:val="clear" w:color="auto" w:fill="FFFFFF"/>
              <w:spacing w:line="240" w:lineRule="auto"/>
              <w:ind w:left="0" w:leftChars="0" w:firstLine="0" w:firstLineChars="0"/>
              <w:jc w:val="center"/>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100万</w:t>
            </w:r>
          </w:p>
        </w:tc>
      </w:tr>
      <w:tr w14:paraId="15015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3882" w:type="dxa"/>
            <w:noWrap w:val="0"/>
            <w:vAlign w:val="center"/>
          </w:tcPr>
          <w:p w14:paraId="1716C7C3">
            <w:pPr>
              <w:widowControl/>
              <w:shd w:val="clear" w:color="auto" w:fill="FFFFFF"/>
              <w:spacing w:line="240" w:lineRule="auto"/>
              <w:ind w:left="0" w:leftChars="0" w:firstLine="0" w:firstLineChars="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每人财产损失限额：</w:t>
            </w:r>
          </w:p>
        </w:tc>
        <w:tc>
          <w:tcPr>
            <w:tcW w:w="4317" w:type="dxa"/>
            <w:noWrap w:val="0"/>
            <w:vAlign w:val="center"/>
          </w:tcPr>
          <w:p w14:paraId="027ACB66">
            <w:pPr>
              <w:widowControl/>
              <w:shd w:val="clear" w:color="auto" w:fill="FFFFFF"/>
              <w:spacing w:line="240" w:lineRule="auto"/>
              <w:ind w:left="0" w:leftChars="0" w:firstLine="0" w:firstLineChars="0"/>
              <w:jc w:val="center"/>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20万</w:t>
            </w:r>
          </w:p>
        </w:tc>
      </w:tr>
      <w:tr w14:paraId="35D64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3882" w:type="dxa"/>
            <w:noWrap w:val="0"/>
            <w:vAlign w:val="center"/>
          </w:tcPr>
          <w:p w14:paraId="7F62C729">
            <w:pPr>
              <w:widowControl/>
              <w:shd w:val="clear" w:color="auto" w:fill="FFFFFF"/>
              <w:spacing w:line="240" w:lineRule="auto"/>
              <w:ind w:left="0" w:leftChars="0" w:firstLine="0" w:firstLineChars="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每次事故绝对免赔额/率：</w:t>
            </w:r>
          </w:p>
        </w:tc>
        <w:tc>
          <w:tcPr>
            <w:tcW w:w="4317" w:type="dxa"/>
            <w:noWrap w:val="0"/>
            <w:vAlign w:val="center"/>
          </w:tcPr>
          <w:p w14:paraId="3283C074">
            <w:pPr>
              <w:widowControl/>
              <w:shd w:val="clear" w:color="auto" w:fill="FFFFFF"/>
              <w:spacing w:line="240" w:lineRule="auto"/>
              <w:ind w:left="0" w:leftChars="0" w:firstLine="0" w:firstLineChars="0"/>
              <w:jc w:val="center"/>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免赔500元或5%，两者取高</w:t>
            </w:r>
          </w:p>
        </w:tc>
      </w:tr>
    </w:tbl>
    <w:p w14:paraId="288474E1">
      <w:pPr>
        <w:widowControl/>
        <w:shd w:val="clear" w:color="auto" w:fill="FFFFFF"/>
        <w:spacing w:line="460" w:lineRule="exact"/>
        <w:jc w:val="left"/>
        <w:rPr>
          <w:rFonts w:hint="eastAsia" w:asciiTheme="minorEastAsia" w:hAnsiTheme="minorEastAsia" w:eastAsiaTheme="minorEastAsia" w:cstheme="minorEastAsia"/>
          <w:b/>
          <w:bCs/>
          <w:color w:val="auto"/>
          <w:sz w:val="24"/>
          <w:highlight w:val="none"/>
          <w:lang w:val="en-US" w:eastAsia="zh-CN"/>
        </w:rPr>
      </w:pPr>
      <w:r>
        <w:rPr>
          <w:rFonts w:hint="eastAsia" w:asciiTheme="minorEastAsia" w:hAnsiTheme="minorEastAsia" w:eastAsiaTheme="minorEastAsia" w:cstheme="minorEastAsia"/>
          <w:b/>
          <w:bCs/>
          <w:color w:val="auto"/>
          <w:sz w:val="24"/>
          <w:highlight w:val="none"/>
          <w:lang w:val="en-US" w:eastAsia="zh-CN"/>
        </w:rPr>
        <w:t>4、</w:t>
      </w:r>
      <w:r>
        <w:rPr>
          <w:rFonts w:hint="eastAsia" w:asciiTheme="minorEastAsia" w:hAnsiTheme="minorEastAsia" w:eastAsiaTheme="minorEastAsia" w:cstheme="minorEastAsia"/>
          <w:b/>
          <w:bCs/>
          <w:color w:val="auto"/>
          <w:sz w:val="24"/>
          <w:highlight w:val="none"/>
        </w:rPr>
        <w:t>理赔</w:t>
      </w:r>
      <w:r>
        <w:rPr>
          <w:rFonts w:hint="eastAsia" w:asciiTheme="minorEastAsia" w:hAnsiTheme="minorEastAsia" w:eastAsiaTheme="minorEastAsia" w:cstheme="minorEastAsia"/>
          <w:b/>
          <w:bCs/>
          <w:color w:val="auto"/>
          <w:sz w:val="24"/>
          <w:highlight w:val="none"/>
          <w:lang w:val="en-US" w:eastAsia="zh-CN"/>
        </w:rPr>
        <w:t>等</w:t>
      </w:r>
      <w:r>
        <w:rPr>
          <w:rFonts w:hint="eastAsia" w:asciiTheme="minorEastAsia" w:hAnsiTheme="minorEastAsia" w:eastAsiaTheme="minorEastAsia" w:cstheme="minorEastAsia"/>
          <w:b/>
          <w:bCs/>
          <w:color w:val="auto"/>
          <w:sz w:val="24"/>
          <w:highlight w:val="none"/>
        </w:rPr>
        <w:t>服务</w:t>
      </w:r>
      <w:r>
        <w:rPr>
          <w:rFonts w:hint="eastAsia" w:asciiTheme="minorEastAsia" w:hAnsiTheme="minorEastAsia" w:eastAsiaTheme="minorEastAsia" w:cstheme="minorEastAsia"/>
          <w:b/>
          <w:bCs/>
          <w:color w:val="auto"/>
          <w:sz w:val="24"/>
          <w:highlight w:val="none"/>
          <w:lang w:val="en-US" w:eastAsia="zh-CN"/>
        </w:rPr>
        <w:t>要求</w:t>
      </w:r>
    </w:p>
    <w:p w14:paraId="5AB70238">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（1）成交</w:t>
      </w:r>
      <w:r>
        <w:rPr>
          <w:rFonts w:hint="eastAsia" w:asciiTheme="minorEastAsia" w:hAnsiTheme="minorEastAsia" w:eastAsiaTheme="minorEastAsia" w:cstheme="minorEastAsia"/>
          <w:color w:val="auto"/>
          <w:sz w:val="24"/>
          <w:highlight w:val="none"/>
        </w:rPr>
        <w:t>保险人、投保人、被保险人、受益人按照《</w:t>
      </w:r>
      <w:r>
        <w:rPr>
          <w:rFonts w:hint="eastAsia" w:asciiTheme="minorEastAsia" w:hAnsiTheme="minorEastAsia" w:eastAsiaTheme="minorEastAsia" w:cstheme="minorEastAsia"/>
          <w:color w:val="auto"/>
          <w:sz w:val="24"/>
          <w:highlight w:val="none"/>
          <w:lang w:eastAsia="zh-CN"/>
        </w:rPr>
        <w:t>杭州</w:t>
      </w:r>
      <w:r>
        <w:rPr>
          <w:rFonts w:hint="eastAsia" w:asciiTheme="minorEastAsia" w:hAnsiTheme="minorEastAsia" w:eastAsiaTheme="minorEastAsia" w:cstheme="minorEastAsia"/>
          <w:color w:val="auto"/>
          <w:sz w:val="24"/>
          <w:highlight w:val="none"/>
        </w:rPr>
        <w:t>市</w:t>
      </w:r>
      <w:r>
        <w:rPr>
          <w:rFonts w:hint="eastAsia" w:asciiTheme="minorEastAsia" w:hAnsiTheme="minorEastAsia" w:eastAsiaTheme="minorEastAsia" w:cstheme="minorEastAsia"/>
          <w:color w:val="auto"/>
          <w:sz w:val="24"/>
          <w:highlight w:val="none"/>
          <w:lang w:eastAsia="zh-CN"/>
        </w:rPr>
        <w:t>精神病人监护人</w:t>
      </w:r>
      <w:r>
        <w:rPr>
          <w:rFonts w:hint="eastAsia" w:asciiTheme="minorEastAsia" w:hAnsiTheme="minorEastAsia" w:eastAsiaTheme="minorEastAsia" w:cstheme="minorEastAsia"/>
          <w:color w:val="auto"/>
          <w:sz w:val="24"/>
          <w:highlight w:val="none"/>
        </w:rPr>
        <w:t>责任保险协议》的约定、《中华人民共和国保险法》的规定及保险行业相关规定享有权利，承担义务。</w:t>
      </w:r>
    </w:p>
    <w:p w14:paraId="102D85CF">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（2）由成交</w:t>
      </w:r>
      <w:r>
        <w:rPr>
          <w:rFonts w:hint="eastAsia" w:asciiTheme="minorEastAsia" w:hAnsiTheme="minorEastAsia" w:eastAsiaTheme="minorEastAsia" w:cstheme="minorEastAsia"/>
          <w:color w:val="auto"/>
          <w:sz w:val="24"/>
          <w:highlight w:val="none"/>
        </w:rPr>
        <w:t>保险人</w:t>
      </w:r>
      <w:r>
        <w:rPr>
          <w:rFonts w:hint="eastAsia" w:asciiTheme="minorEastAsia" w:hAnsiTheme="minorEastAsia" w:eastAsiaTheme="minorEastAsia" w:cstheme="minorEastAsia"/>
          <w:color w:val="auto"/>
          <w:sz w:val="24"/>
          <w:highlight w:val="none"/>
          <w:lang w:val="en-US" w:eastAsia="zh-CN"/>
        </w:rPr>
        <w:t>自行决定是否将</w:t>
      </w:r>
      <w:r>
        <w:rPr>
          <w:rFonts w:hint="eastAsia" w:asciiTheme="minorEastAsia" w:hAnsiTheme="minorEastAsia" w:eastAsiaTheme="minorEastAsia" w:cstheme="minorEastAsia"/>
          <w:color w:val="auto"/>
          <w:sz w:val="24"/>
          <w:highlight w:val="none"/>
        </w:rPr>
        <w:t>本项目所载义务、责任分出给其他保险公司承担。</w:t>
      </w:r>
    </w:p>
    <w:p w14:paraId="30CBC2D8">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（3）理赔事故证明：书面详细事故经过（公安出具），未报公安的案件可以提供村（居）委会证明。</w:t>
      </w:r>
    </w:p>
    <w:p w14:paraId="182A8537">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（4）</w:t>
      </w:r>
      <w:r>
        <w:rPr>
          <w:rFonts w:hint="eastAsia" w:asciiTheme="minorEastAsia" w:hAnsiTheme="minorEastAsia" w:eastAsiaTheme="minorEastAsia" w:cstheme="minorEastAsia"/>
          <w:color w:val="auto"/>
          <w:sz w:val="24"/>
          <w:highlight w:val="none"/>
        </w:rPr>
        <w:t>保险人收到被保险人或者受益人的赔偿或者给付保险金的请求后，应当及时作出核定，并将核定结果通知被保险人或者受益人。</w:t>
      </w:r>
    </w:p>
    <w:p w14:paraId="1FABF7DC">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对属于保险责任的，</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保险人必须在与被保险人或者受益人达成有关赔偿或者给付保险金额的协议后十日内，履行赔偿或者给付保险金义务。</w:t>
      </w:r>
    </w:p>
    <w:p w14:paraId="4B65431E">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（6）成交</w:t>
      </w:r>
      <w:r>
        <w:rPr>
          <w:rFonts w:hint="eastAsia" w:asciiTheme="minorEastAsia" w:hAnsiTheme="minorEastAsia" w:eastAsiaTheme="minorEastAsia" w:cstheme="minorEastAsia"/>
          <w:color w:val="auto"/>
          <w:sz w:val="24"/>
          <w:highlight w:val="none"/>
        </w:rPr>
        <w:t>保险人自收到赔偿或者给付保险金的请求和有关证明、资料之日起六十日内，对其赔偿或者给付保险金的数额不能确定的，应当根据已有证明和资料可以确定的最低数额先予支付；保险人最终确定赔偿或者给付保险金的数额后，应当支付相应的差额。</w:t>
      </w:r>
    </w:p>
    <w:p w14:paraId="665E52B3">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（7）</w:t>
      </w:r>
      <w:r>
        <w:rPr>
          <w:rFonts w:hint="eastAsia" w:asciiTheme="minorEastAsia" w:hAnsiTheme="minorEastAsia" w:eastAsiaTheme="minorEastAsia" w:cstheme="minorEastAsia"/>
          <w:color w:val="auto"/>
          <w:sz w:val="24"/>
          <w:highlight w:val="none"/>
        </w:rPr>
        <w:t>保险人收到被保险人或者受益人的赔偿或者给付保险金的请求后，对不属于保险责任的，应当向被保险人或者受益人发出拒绝赔偿或者拒绝给付保险金通知书及理由书。</w:t>
      </w:r>
    </w:p>
    <w:p w14:paraId="4863C099">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（8）</w:t>
      </w:r>
      <w:r>
        <w:rPr>
          <w:rFonts w:hint="eastAsia" w:asciiTheme="minorEastAsia" w:hAnsiTheme="minorEastAsia" w:eastAsiaTheme="minorEastAsia" w:cstheme="minorEastAsia"/>
          <w:color w:val="auto"/>
          <w:sz w:val="24"/>
          <w:highlight w:val="none"/>
        </w:rPr>
        <w:t>保险人应设有</w:t>
      </w:r>
      <w:r>
        <w:rPr>
          <w:rFonts w:hint="eastAsia" w:asciiTheme="minorEastAsia" w:hAnsiTheme="minorEastAsia" w:eastAsiaTheme="minorEastAsia" w:cstheme="minorEastAsia"/>
          <w:color w:val="auto"/>
          <w:sz w:val="24"/>
          <w:highlight w:val="none"/>
          <w:lang w:val="en-US" w:eastAsia="zh-CN"/>
        </w:rPr>
        <w:t>24</w:t>
      </w:r>
      <w:r>
        <w:rPr>
          <w:rFonts w:hint="eastAsia" w:asciiTheme="minorEastAsia" w:hAnsiTheme="minorEastAsia" w:eastAsiaTheme="minorEastAsia" w:cstheme="minorEastAsia"/>
          <w:color w:val="auto"/>
          <w:sz w:val="24"/>
          <w:highlight w:val="none"/>
        </w:rPr>
        <w:t>小时全天报案服务电话，并派专人受理索赔接报案。</w:t>
      </w:r>
    </w:p>
    <w:p w14:paraId="249D37FE">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（9）</w:t>
      </w:r>
      <w:r>
        <w:rPr>
          <w:rFonts w:hint="eastAsia" w:asciiTheme="minorEastAsia" w:hAnsiTheme="minorEastAsia" w:eastAsiaTheme="minorEastAsia" w:cstheme="minorEastAsia"/>
          <w:color w:val="auto"/>
          <w:sz w:val="24"/>
          <w:highlight w:val="none"/>
        </w:rPr>
        <w:t>保险人须依法对投保人在业务活动中提供的身份信息、财务数据、健康状况等一切个人信息采取严格保密措施，未经授权不得向第三方泄露、篡改、出售或非法使用，并确保在信息采集、存储、传输及处理全流程中落实安全保障义务，切实维护投保人的合法权益。</w:t>
      </w:r>
    </w:p>
    <w:p w14:paraId="4F743E84">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（10）保险人可提供的其他特色服务或优惠服务。</w:t>
      </w:r>
    </w:p>
    <w:p w14:paraId="67A04059">
      <w:pPr>
        <w:widowControl/>
        <w:shd w:val="clear" w:color="auto" w:fill="FFFFFF"/>
        <w:spacing w:line="460" w:lineRule="exact"/>
        <w:ind w:firstLine="480"/>
        <w:jc w:val="left"/>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（11）成交人需成立专门服务团队并明确项目负责人，保证项目实施的服务人力资源安排。</w:t>
      </w:r>
    </w:p>
    <w:p w14:paraId="0E3474C3">
      <w:pPr>
        <w:widowControl/>
        <w:shd w:val="clear" w:color="auto" w:fill="FFFFFF"/>
        <w:spacing w:line="460" w:lineRule="exact"/>
        <w:jc w:val="left"/>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lang w:val="en-US" w:eastAsia="zh-CN"/>
        </w:rPr>
        <w:t>5、</w:t>
      </w:r>
      <w:r>
        <w:rPr>
          <w:rFonts w:hint="eastAsia" w:asciiTheme="minorEastAsia" w:hAnsiTheme="minorEastAsia" w:eastAsiaTheme="minorEastAsia" w:cstheme="minorEastAsia"/>
          <w:b/>
          <w:bCs/>
          <w:color w:val="auto"/>
          <w:sz w:val="24"/>
          <w:highlight w:val="none"/>
        </w:rPr>
        <w:t>赔付要求</w:t>
      </w:r>
    </w:p>
    <w:p w14:paraId="5E12953F">
      <w:pPr>
        <w:widowControl/>
        <w:shd w:val="clear" w:color="auto" w:fill="FFFFFF"/>
        <w:spacing w:line="460" w:lineRule="exact"/>
        <w:ind w:firstLine="480"/>
        <w:jc w:val="left"/>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w:t>
      </w:r>
      <w:r>
        <w:rPr>
          <w:rFonts w:hint="eastAsia" w:asciiTheme="minorEastAsia" w:hAnsiTheme="minorEastAsia" w:eastAsiaTheme="minorEastAsia" w:cstheme="minorEastAsia"/>
          <w:b/>
          <w:bCs/>
          <w:color w:val="auto"/>
          <w:sz w:val="24"/>
          <w:highlight w:val="none"/>
          <w:lang w:val="en-US" w:eastAsia="zh-CN"/>
        </w:rPr>
        <w:t>1</w:t>
      </w:r>
      <w:r>
        <w:rPr>
          <w:rFonts w:hint="eastAsia" w:asciiTheme="minorEastAsia" w:hAnsiTheme="minorEastAsia" w:eastAsiaTheme="minorEastAsia" w:cstheme="minorEastAsia"/>
          <w:b/>
          <w:bCs/>
          <w:color w:val="auto"/>
          <w:sz w:val="24"/>
          <w:highlight w:val="none"/>
        </w:rPr>
        <w:t>）项目承包方式及报价要求</w:t>
      </w:r>
    </w:p>
    <w:p w14:paraId="6D2AC841">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本项目采用总承包管理模式，服务单位要包质量、包数量和包服务。</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单位与</w:t>
      </w:r>
      <w:r>
        <w:rPr>
          <w:rFonts w:hint="eastAsia" w:asciiTheme="minorEastAsia" w:hAnsiTheme="minorEastAsia" w:eastAsiaTheme="minorEastAsia" w:cstheme="minorEastAsia"/>
          <w:color w:val="auto"/>
          <w:sz w:val="24"/>
          <w:highlight w:val="none"/>
          <w:lang w:val="en-US" w:eastAsia="zh-CN"/>
        </w:rPr>
        <w:t>交易</w:t>
      </w:r>
      <w:r>
        <w:rPr>
          <w:rFonts w:hint="eastAsia" w:asciiTheme="minorEastAsia" w:hAnsiTheme="minorEastAsia" w:eastAsiaTheme="minorEastAsia" w:cstheme="minorEastAsia"/>
          <w:color w:val="auto"/>
          <w:sz w:val="24"/>
          <w:highlight w:val="none"/>
        </w:rPr>
        <w:t>方签订合同，做好与</w:t>
      </w:r>
      <w:r>
        <w:rPr>
          <w:rFonts w:hint="eastAsia" w:asciiTheme="minorEastAsia" w:hAnsiTheme="minorEastAsia" w:eastAsiaTheme="minorEastAsia" w:cstheme="minorEastAsia"/>
          <w:color w:val="auto"/>
          <w:sz w:val="24"/>
          <w:highlight w:val="none"/>
          <w:lang w:val="en-US" w:eastAsia="zh-CN"/>
        </w:rPr>
        <w:t>交易</w:t>
      </w:r>
      <w:r>
        <w:rPr>
          <w:rFonts w:hint="eastAsia" w:asciiTheme="minorEastAsia" w:hAnsiTheme="minorEastAsia" w:eastAsiaTheme="minorEastAsia" w:cstheme="minorEastAsia"/>
          <w:color w:val="auto"/>
          <w:sz w:val="24"/>
          <w:highlight w:val="none"/>
        </w:rPr>
        <w:t>方的配合，接受</w:t>
      </w:r>
      <w:r>
        <w:rPr>
          <w:rFonts w:hint="eastAsia" w:asciiTheme="minorEastAsia" w:hAnsiTheme="minorEastAsia" w:eastAsiaTheme="minorEastAsia" w:cstheme="minorEastAsia"/>
          <w:color w:val="auto"/>
          <w:sz w:val="24"/>
          <w:highlight w:val="none"/>
          <w:lang w:val="en-US" w:eastAsia="zh-CN"/>
        </w:rPr>
        <w:t>交易</w:t>
      </w:r>
      <w:r>
        <w:rPr>
          <w:rFonts w:hint="eastAsia" w:asciiTheme="minorEastAsia" w:hAnsiTheme="minorEastAsia" w:eastAsiaTheme="minorEastAsia" w:cstheme="minorEastAsia"/>
          <w:color w:val="auto"/>
          <w:sz w:val="24"/>
          <w:highlight w:val="none"/>
        </w:rPr>
        <w:t>方的监督、检查、考核等管理工作。</w:t>
      </w:r>
    </w:p>
    <w:p w14:paraId="4022F82F">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2</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单位应根据招标项目内容要求，</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人根据项目特点和企业条件确定投标报价，须包括整个项目的总报价，如有漏项，视同已包含在本项目的总报价中。</w:t>
      </w:r>
    </w:p>
    <w:p w14:paraId="2769EC9F">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3</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按国家规定由</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人缴纳的各种税收已包含在投标报价内，由</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rPr>
        <w:t>人向税务机关缴纳。</w:t>
      </w:r>
    </w:p>
    <w:p w14:paraId="323D3583">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4</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按</w:t>
      </w:r>
      <w:r>
        <w:rPr>
          <w:rFonts w:hint="eastAsia" w:asciiTheme="minorEastAsia" w:hAnsiTheme="minorEastAsia" w:eastAsiaTheme="minorEastAsia" w:cstheme="minorEastAsia"/>
          <w:color w:val="auto"/>
          <w:sz w:val="24"/>
          <w:highlight w:val="none"/>
          <w:lang w:val="en-US" w:eastAsia="zh-CN"/>
        </w:rPr>
        <w:t>公开竞争</w:t>
      </w:r>
      <w:r>
        <w:rPr>
          <w:rFonts w:hint="eastAsia" w:asciiTheme="minorEastAsia" w:hAnsiTheme="minorEastAsia" w:eastAsiaTheme="minorEastAsia" w:cstheme="minorEastAsia"/>
          <w:color w:val="auto"/>
          <w:sz w:val="24"/>
          <w:highlight w:val="none"/>
        </w:rPr>
        <w:t>文件中规定数量报价，最终数量按实签证</w:t>
      </w:r>
      <w:r>
        <w:rPr>
          <w:rFonts w:hint="eastAsia" w:asciiTheme="minorEastAsia" w:hAnsiTheme="minorEastAsia" w:eastAsiaTheme="minorEastAsia" w:cstheme="minorEastAsia"/>
          <w:color w:val="auto"/>
          <w:sz w:val="24"/>
          <w:highlight w:val="none"/>
          <w:lang w:val="en-US" w:eastAsia="zh-CN"/>
        </w:rPr>
        <w:t>和</w:t>
      </w:r>
      <w:r>
        <w:rPr>
          <w:rFonts w:hint="eastAsia" w:asciiTheme="minorEastAsia" w:hAnsiTheme="minorEastAsia" w:eastAsiaTheme="minorEastAsia" w:cstheme="minorEastAsia"/>
          <w:color w:val="auto"/>
          <w:sz w:val="24"/>
          <w:highlight w:val="none"/>
        </w:rPr>
        <w:t>有关规定调整，最终结算以</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单价及最终数量计算。</w:t>
      </w:r>
    </w:p>
    <w:p w14:paraId="57072605">
      <w:pPr>
        <w:widowControl/>
        <w:shd w:val="clear" w:color="auto" w:fill="FFFFFF"/>
        <w:spacing w:line="460" w:lineRule="exact"/>
        <w:jc w:val="left"/>
        <w:rPr>
          <w:rFonts w:hint="default" w:asciiTheme="minorEastAsia" w:hAnsiTheme="minorEastAsia" w:eastAsiaTheme="minorEastAsia" w:cstheme="minorEastAsia"/>
          <w:b/>
          <w:bCs/>
          <w:color w:val="auto"/>
          <w:sz w:val="24"/>
          <w:highlight w:val="none"/>
          <w:lang w:val="en-US" w:eastAsia="zh-CN"/>
        </w:rPr>
      </w:pPr>
      <w:r>
        <w:rPr>
          <w:rFonts w:hint="eastAsia" w:asciiTheme="minorEastAsia" w:hAnsiTheme="minorEastAsia" w:eastAsiaTheme="minorEastAsia" w:cstheme="minorEastAsia"/>
          <w:b/>
          <w:bCs/>
          <w:color w:val="auto"/>
          <w:sz w:val="24"/>
          <w:highlight w:val="none"/>
          <w:lang w:val="en-US" w:eastAsia="zh-CN"/>
        </w:rPr>
        <w:t>（二）商务需求</w:t>
      </w:r>
    </w:p>
    <w:p w14:paraId="58FCC6EA">
      <w:pPr>
        <w:widowControl/>
        <w:shd w:val="clear" w:color="auto" w:fill="FFFFFF"/>
        <w:spacing w:line="460" w:lineRule="exact"/>
        <w:ind w:firstLine="480"/>
        <w:jc w:val="left"/>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lang w:val="en-US" w:eastAsia="zh-CN"/>
        </w:rPr>
        <w:t>1、</w:t>
      </w:r>
      <w:r>
        <w:rPr>
          <w:rFonts w:hint="eastAsia" w:asciiTheme="minorEastAsia" w:hAnsiTheme="minorEastAsia" w:eastAsiaTheme="minorEastAsia" w:cstheme="minorEastAsia"/>
          <w:b/>
          <w:bCs/>
          <w:color w:val="auto"/>
          <w:sz w:val="24"/>
          <w:highlight w:val="none"/>
        </w:rPr>
        <w:t>付款方式</w:t>
      </w:r>
    </w:p>
    <w:p w14:paraId="43E14211">
      <w:pPr>
        <w:widowControl/>
        <w:shd w:val="clear" w:color="auto" w:fill="FFFFFF"/>
        <w:spacing w:line="460" w:lineRule="exact"/>
        <w:ind w:firstLine="480"/>
        <w:jc w:val="left"/>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所有投保合同签订完成并生效后，在</w:t>
      </w:r>
      <w:r>
        <w:rPr>
          <w:rFonts w:hint="eastAsia" w:asciiTheme="minorEastAsia" w:hAnsiTheme="minorEastAsia" w:eastAsiaTheme="minorEastAsia" w:cstheme="minorEastAsia"/>
          <w:color w:val="auto"/>
          <w:sz w:val="24"/>
          <w:highlight w:val="none"/>
          <w:lang w:val="en-US" w:eastAsia="zh-CN"/>
        </w:rPr>
        <w:t>30</w:t>
      </w:r>
      <w:r>
        <w:rPr>
          <w:rFonts w:hint="eastAsia" w:asciiTheme="minorEastAsia" w:hAnsiTheme="minorEastAsia" w:eastAsiaTheme="minorEastAsia" w:cstheme="minorEastAsia"/>
          <w:color w:val="auto"/>
          <w:sz w:val="24"/>
          <w:highlight w:val="none"/>
        </w:rPr>
        <w:t>个工作日内一次性付清所有保险费。</w:t>
      </w:r>
      <w:r>
        <w:rPr>
          <w:rFonts w:hint="eastAsia" w:asciiTheme="minorEastAsia" w:hAnsiTheme="minorEastAsia" w:eastAsiaTheme="minorEastAsia" w:cstheme="minorEastAsia"/>
          <w:color w:val="auto"/>
          <w:sz w:val="24"/>
          <w:highlight w:val="none"/>
          <w:lang w:val="en-US" w:eastAsia="zh-CN"/>
        </w:rPr>
        <w:t>具体支付时间以财政拨款时间为准。</w:t>
      </w:r>
    </w:p>
    <w:p w14:paraId="27061809">
      <w:pPr>
        <w:widowControl/>
        <w:shd w:val="clear" w:color="auto" w:fill="FFFFFF"/>
        <w:spacing w:line="460" w:lineRule="exact"/>
        <w:ind w:firstLine="480"/>
        <w:jc w:val="left"/>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lang w:val="en-US" w:eastAsia="zh-CN"/>
        </w:rPr>
        <w:t>2、</w:t>
      </w:r>
      <w:r>
        <w:rPr>
          <w:rFonts w:hint="eastAsia" w:asciiTheme="minorEastAsia" w:hAnsiTheme="minorEastAsia" w:eastAsiaTheme="minorEastAsia" w:cstheme="minorEastAsia"/>
          <w:b/>
          <w:bCs/>
          <w:color w:val="auto"/>
          <w:sz w:val="24"/>
          <w:highlight w:val="none"/>
        </w:rPr>
        <w:t>合同签订</w:t>
      </w:r>
    </w:p>
    <w:p w14:paraId="6D9CD31D">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单位在收到《</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通知书》后</w:t>
      </w:r>
      <w:r>
        <w:rPr>
          <w:rFonts w:hint="eastAsia" w:asciiTheme="minorEastAsia" w:hAnsiTheme="minorEastAsia" w:eastAsiaTheme="minorEastAsia" w:cstheme="minorEastAsia"/>
          <w:color w:val="auto"/>
          <w:sz w:val="24"/>
          <w:highlight w:val="none"/>
          <w:lang w:val="en-US" w:eastAsia="zh-CN"/>
        </w:rPr>
        <w:t>30</w:t>
      </w:r>
      <w:r>
        <w:rPr>
          <w:rFonts w:hint="eastAsia" w:asciiTheme="minorEastAsia" w:hAnsiTheme="minorEastAsia" w:eastAsiaTheme="minorEastAsia" w:cstheme="minorEastAsia"/>
          <w:color w:val="auto"/>
          <w:sz w:val="24"/>
          <w:highlight w:val="none"/>
        </w:rPr>
        <w:t>日内与中共杭州市萧山区委政法委员会签订合同。</w:t>
      </w:r>
    </w:p>
    <w:p w14:paraId="069A8AD2">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p>
    <w:p w14:paraId="59A6B78D">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sectPr>
          <w:footerReference r:id="rId8" w:type="first"/>
          <w:footerReference r:id="rId7" w:type="default"/>
          <w:pgSz w:w="11906" w:h="16838"/>
          <w:pgMar w:top="1247" w:right="1417" w:bottom="1247" w:left="1417" w:header="851" w:footer="992" w:gutter="0"/>
          <w:pgBorders>
            <w:top w:val="none" w:sz="0" w:space="0"/>
            <w:left w:val="none" w:sz="0" w:space="0"/>
            <w:bottom w:val="none" w:sz="0" w:space="0"/>
            <w:right w:val="none" w:sz="0" w:space="0"/>
          </w:pgBorders>
          <w:pgNumType w:start="2"/>
          <w:cols w:space="0" w:num="1"/>
          <w:docGrid w:linePitch="312" w:charSpace="0"/>
        </w:sectPr>
      </w:pPr>
      <w:r>
        <w:rPr>
          <w:rFonts w:hint="eastAsia" w:asciiTheme="minorEastAsia" w:hAnsiTheme="minorEastAsia" w:eastAsiaTheme="minorEastAsia" w:cstheme="minorEastAsia"/>
          <w:color w:val="auto"/>
          <w:sz w:val="24"/>
          <w:highlight w:val="none"/>
        </w:rPr>
        <w:t>注：</w:t>
      </w:r>
      <w:r>
        <w:rPr>
          <w:rFonts w:hint="eastAsia" w:asciiTheme="minorEastAsia" w:hAnsiTheme="minorEastAsia" w:eastAsiaTheme="minorEastAsia" w:cstheme="minorEastAsia"/>
          <w:color w:val="auto"/>
          <w:sz w:val="24"/>
          <w:highlight w:val="none"/>
          <w:lang w:val="en-US" w:eastAsia="zh-CN"/>
        </w:rPr>
        <w:t>公开竞争</w:t>
      </w:r>
      <w:r>
        <w:rPr>
          <w:rFonts w:hint="eastAsia" w:asciiTheme="minorEastAsia" w:hAnsiTheme="minorEastAsia" w:eastAsiaTheme="minorEastAsia" w:cstheme="minorEastAsia"/>
          <w:color w:val="auto"/>
          <w:sz w:val="24"/>
          <w:highlight w:val="none"/>
        </w:rPr>
        <w:t>文件中打▲内容为实质性要求，不允许有负偏离，否则将以涉及无效响应条款作无效响应。</w:t>
      </w:r>
    </w:p>
    <w:p w14:paraId="31B485CE">
      <w:pPr>
        <w:spacing w:line="360" w:lineRule="auto"/>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 xml:space="preserve">第四部分   </w:t>
      </w:r>
      <w:bookmarkStart w:id="16" w:name="_Toc184312076"/>
      <w:bookmarkEnd w:id="16"/>
      <w:bookmarkStart w:id="17" w:name="_Toc184312117"/>
      <w:bookmarkEnd w:id="17"/>
      <w:bookmarkStart w:id="18" w:name="_Toc184314477"/>
      <w:bookmarkEnd w:id="18"/>
      <w:bookmarkStart w:id="19" w:name="_Toc184313309"/>
      <w:bookmarkEnd w:id="19"/>
      <w:bookmarkStart w:id="20" w:name="_Toc184312130"/>
      <w:bookmarkEnd w:id="20"/>
      <w:bookmarkStart w:id="21" w:name="_Toc184313241"/>
      <w:bookmarkEnd w:id="21"/>
      <w:bookmarkStart w:id="22" w:name="_Toc184313255"/>
      <w:bookmarkEnd w:id="22"/>
      <w:bookmarkStart w:id="23" w:name="_Toc184314465"/>
      <w:bookmarkEnd w:id="23"/>
      <w:bookmarkStart w:id="24" w:name="_Toc184308039"/>
      <w:bookmarkEnd w:id="24"/>
      <w:bookmarkStart w:id="25" w:name="_Toc184314458"/>
      <w:bookmarkEnd w:id="25"/>
      <w:bookmarkStart w:id="26" w:name="_Toc184313239"/>
      <w:bookmarkEnd w:id="26"/>
      <w:bookmarkStart w:id="27" w:name="_Toc184313288"/>
      <w:bookmarkEnd w:id="27"/>
      <w:bookmarkStart w:id="28" w:name="_Toc184313268"/>
      <w:bookmarkEnd w:id="28"/>
      <w:bookmarkStart w:id="29" w:name="_Toc184312138"/>
      <w:bookmarkEnd w:id="29"/>
      <w:bookmarkStart w:id="30" w:name="_Toc184310324"/>
      <w:bookmarkEnd w:id="30"/>
      <w:bookmarkStart w:id="31" w:name="_Toc184312119"/>
      <w:bookmarkEnd w:id="31"/>
      <w:bookmarkStart w:id="32" w:name="_Toc184314425"/>
      <w:bookmarkEnd w:id="32"/>
      <w:bookmarkStart w:id="33" w:name="_Toc184308068"/>
      <w:bookmarkEnd w:id="33"/>
      <w:bookmarkStart w:id="34" w:name="_Toc184310332"/>
      <w:bookmarkEnd w:id="34"/>
      <w:bookmarkStart w:id="35" w:name="_Toc184313245"/>
      <w:bookmarkEnd w:id="35"/>
      <w:bookmarkStart w:id="36" w:name="_Toc184314428"/>
      <w:bookmarkEnd w:id="36"/>
      <w:bookmarkStart w:id="37" w:name="_Toc184310283"/>
      <w:bookmarkEnd w:id="37"/>
      <w:bookmarkStart w:id="38" w:name="_Toc184313296"/>
      <w:bookmarkEnd w:id="38"/>
      <w:bookmarkStart w:id="39" w:name="_Toc184308097"/>
      <w:bookmarkEnd w:id="39"/>
      <w:bookmarkStart w:id="40" w:name="_Toc184313299"/>
      <w:bookmarkEnd w:id="40"/>
      <w:bookmarkStart w:id="41" w:name="_Toc184310272"/>
      <w:bookmarkEnd w:id="41"/>
      <w:bookmarkStart w:id="42" w:name="_Toc184310287"/>
      <w:bookmarkEnd w:id="42"/>
      <w:bookmarkStart w:id="43" w:name="_Toc184310335"/>
      <w:bookmarkEnd w:id="43"/>
      <w:bookmarkStart w:id="44" w:name="_Toc184308046"/>
      <w:bookmarkEnd w:id="44"/>
      <w:bookmarkStart w:id="45" w:name="_Toc184312112"/>
      <w:bookmarkEnd w:id="45"/>
      <w:bookmarkStart w:id="46" w:name="_Toc184313290"/>
      <w:bookmarkEnd w:id="46"/>
      <w:bookmarkStart w:id="47" w:name="_Toc184310306"/>
      <w:bookmarkEnd w:id="47"/>
      <w:bookmarkStart w:id="48" w:name="_Toc184308056"/>
      <w:bookmarkEnd w:id="48"/>
      <w:bookmarkStart w:id="49" w:name="_Toc184313280"/>
      <w:bookmarkEnd w:id="49"/>
      <w:bookmarkStart w:id="50" w:name="_Toc184312082"/>
      <w:bookmarkEnd w:id="50"/>
      <w:bookmarkStart w:id="51" w:name="_Toc184314442"/>
      <w:bookmarkEnd w:id="51"/>
      <w:bookmarkStart w:id="52" w:name="_Toc184314426"/>
      <w:bookmarkEnd w:id="52"/>
      <w:bookmarkStart w:id="53" w:name="_Toc184308036"/>
      <w:bookmarkEnd w:id="53"/>
      <w:bookmarkStart w:id="54" w:name="_Toc184314470"/>
      <w:bookmarkEnd w:id="54"/>
      <w:bookmarkStart w:id="55" w:name="_Toc184308067"/>
      <w:bookmarkEnd w:id="55"/>
      <w:bookmarkStart w:id="56" w:name="_Toc184314479"/>
      <w:bookmarkEnd w:id="56"/>
      <w:bookmarkStart w:id="57" w:name="_Toc184308081"/>
      <w:bookmarkEnd w:id="57"/>
      <w:bookmarkStart w:id="58" w:name="_Toc184313279"/>
      <w:bookmarkEnd w:id="58"/>
      <w:bookmarkStart w:id="59" w:name="_Toc184314424"/>
      <w:bookmarkEnd w:id="59"/>
      <w:bookmarkStart w:id="60" w:name="_Toc184308091"/>
      <w:bookmarkEnd w:id="60"/>
      <w:bookmarkStart w:id="61" w:name="_Toc184313271"/>
      <w:bookmarkEnd w:id="61"/>
      <w:bookmarkStart w:id="62" w:name="_Toc184312106"/>
      <w:bookmarkEnd w:id="62"/>
      <w:bookmarkStart w:id="63" w:name="_Toc184312104"/>
      <w:bookmarkEnd w:id="63"/>
      <w:bookmarkStart w:id="64" w:name="_Toc184313305"/>
      <w:bookmarkEnd w:id="64"/>
      <w:bookmarkStart w:id="65" w:name="_Toc184314444"/>
      <w:bookmarkEnd w:id="65"/>
      <w:bookmarkStart w:id="66" w:name="_Toc184312074"/>
      <w:bookmarkEnd w:id="66"/>
      <w:bookmarkStart w:id="67" w:name="_Toc184314451"/>
      <w:bookmarkEnd w:id="67"/>
      <w:bookmarkStart w:id="68" w:name="_Toc184308059"/>
      <w:bookmarkEnd w:id="68"/>
      <w:bookmarkStart w:id="69" w:name="_Toc184314475"/>
      <w:bookmarkEnd w:id="69"/>
      <w:bookmarkStart w:id="70" w:name="_Toc184314411"/>
      <w:bookmarkEnd w:id="70"/>
      <w:bookmarkStart w:id="71" w:name="_Toc184308104"/>
      <w:bookmarkEnd w:id="71"/>
      <w:bookmarkStart w:id="72" w:name="_Toc184312081"/>
      <w:bookmarkEnd w:id="72"/>
      <w:bookmarkStart w:id="73" w:name="_Toc184314412"/>
      <w:bookmarkEnd w:id="73"/>
      <w:bookmarkStart w:id="74" w:name="_Toc184313265"/>
      <w:bookmarkEnd w:id="74"/>
      <w:bookmarkStart w:id="75" w:name="_Toc184314416"/>
      <w:bookmarkEnd w:id="75"/>
      <w:bookmarkStart w:id="76" w:name="_Toc184308054"/>
      <w:bookmarkEnd w:id="76"/>
      <w:bookmarkStart w:id="77" w:name="_Toc184310307"/>
      <w:bookmarkEnd w:id="77"/>
      <w:bookmarkStart w:id="78" w:name="_Toc184308053"/>
      <w:bookmarkEnd w:id="78"/>
      <w:bookmarkStart w:id="79" w:name="_Toc184310311"/>
      <w:bookmarkEnd w:id="79"/>
      <w:bookmarkStart w:id="80" w:name="_Toc184308103"/>
      <w:bookmarkEnd w:id="80"/>
      <w:bookmarkStart w:id="81" w:name="_Toc184308061"/>
      <w:bookmarkEnd w:id="81"/>
      <w:bookmarkStart w:id="82" w:name="_Toc184308045"/>
      <w:bookmarkEnd w:id="82"/>
      <w:bookmarkStart w:id="83" w:name="_Toc184314415"/>
      <w:bookmarkEnd w:id="83"/>
      <w:bookmarkStart w:id="84" w:name="_Toc184314468"/>
      <w:bookmarkEnd w:id="84"/>
      <w:bookmarkStart w:id="85" w:name="_Toc184312078"/>
      <w:bookmarkEnd w:id="85"/>
      <w:bookmarkStart w:id="86" w:name="_Toc184313267"/>
      <w:bookmarkEnd w:id="86"/>
      <w:bookmarkStart w:id="87" w:name="_Toc184313244"/>
      <w:bookmarkEnd w:id="87"/>
      <w:bookmarkStart w:id="88" w:name="_Toc184312071"/>
      <w:bookmarkEnd w:id="88"/>
      <w:bookmarkStart w:id="89" w:name="_Toc184308070"/>
      <w:bookmarkEnd w:id="89"/>
      <w:bookmarkStart w:id="90" w:name="_Toc184312075"/>
      <w:bookmarkEnd w:id="90"/>
      <w:bookmarkStart w:id="91" w:name="_Toc184310329"/>
      <w:bookmarkEnd w:id="91"/>
      <w:bookmarkStart w:id="92" w:name="_Toc184312118"/>
      <w:bookmarkEnd w:id="92"/>
      <w:bookmarkStart w:id="93" w:name="_Toc184313247"/>
      <w:bookmarkEnd w:id="93"/>
      <w:bookmarkStart w:id="94" w:name="_Toc184314469"/>
      <w:bookmarkEnd w:id="94"/>
      <w:bookmarkStart w:id="95" w:name="_Toc184310276"/>
      <w:bookmarkEnd w:id="95"/>
      <w:bookmarkStart w:id="96" w:name="_Toc184310343"/>
      <w:bookmarkEnd w:id="96"/>
      <w:bookmarkStart w:id="97" w:name="_Toc184313259"/>
      <w:bookmarkEnd w:id="97"/>
      <w:bookmarkStart w:id="98" w:name="_Toc184313263"/>
      <w:bookmarkEnd w:id="98"/>
      <w:bookmarkStart w:id="99" w:name="_Toc184310284"/>
      <w:bookmarkEnd w:id="99"/>
      <w:bookmarkStart w:id="100" w:name="_Toc184312088"/>
      <w:bookmarkEnd w:id="100"/>
      <w:bookmarkStart w:id="101" w:name="_Toc184308040"/>
      <w:bookmarkEnd w:id="101"/>
      <w:bookmarkStart w:id="102" w:name="_Toc184313291"/>
      <w:bookmarkEnd w:id="102"/>
      <w:bookmarkStart w:id="103" w:name="_Toc184314440"/>
      <w:bookmarkEnd w:id="103"/>
      <w:bookmarkStart w:id="104" w:name="_Toc184312134"/>
      <w:bookmarkEnd w:id="104"/>
      <w:bookmarkStart w:id="105" w:name="_Toc184310295"/>
      <w:bookmarkEnd w:id="105"/>
      <w:bookmarkStart w:id="106" w:name="_Toc184314439"/>
      <w:bookmarkEnd w:id="106"/>
      <w:bookmarkStart w:id="107" w:name="_Toc184308100"/>
      <w:bookmarkEnd w:id="107"/>
      <w:bookmarkStart w:id="108" w:name="_Toc184308055"/>
      <w:bookmarkEnd w:id="108"/>
      <w:bookmarkStart w:id="109" w:name="_Toc184310282"/>
      <w:bookmarkEnd w:id="109"/>
      <w:bookmarkStart w:id="110" w:name="_Toc184312115"/>
      <w:bookmarkEnd w:id="110"/>
      <w:bookmarkStart w:id="111" w:name="_Toc184313243"/>
      <w:bookmarkEnd w:id="111"/>
      <w:bookmarkStart w:id="112" w:name="_Toc184313278"/>
      <w:bookmarkEnd w:id="112"/>
      <w:bookmarkStart w:id="113" w:name="_Toc184314478"/>
      <w:bookmarkEnd w:id="113"/>
      <w:bookmarkStart w:id="114" w:name="_Toc184310302"/>
      <w:bookmarkEnd w:id="114"/>
      <w:bookmarkStart w:id="115" w:name="_Toc184310320"/>
      <w:bookmarkEnd w:id="115"/>
      <w:bookmarkStart w:id="116" w:name="_Toc184308107"/>
      <w:bookmarkEnd w:id="116"/>
      <w:bookmarkStart w:id="117" w:name="_Toc184313298"/>
      <w:bookmarkEnd w:id="117"/>
      <w:bookmarkStart w:id="118" w:name="_Toc184310294"/>
      <w:bookmarkEnd w:id="118"/>
      <w:bookmarkStart w:id="119" w:name="_Toc184308086"/>
      <w:bookmarkEnd w:id="119"/>
      <w:bookmarkStart w:id="120" w:name="_Toc184310288"/>
      <w:bookmarkEnd w:id="120"/>
      <w:bookmarkStart w:id="121" w:name="_Toc184313270"/>
      <w:bookmarkEnd w:id="121"/>
      <w:bookmarkStart w:id="122" w:name="_Toc184313273"/>
      <w:bookmarkEnd w:id="122"/>
      <w:bookmarkStart w:id="123" w:name="_Toc184314441"/>
      <w:bookmarkEnd w:id="123"/>
      <w:bookmarkStart w:id="124" w:name="_Toc184308089"/>
      <w:bookmarkEnd w:id="124"/>
      <w:bookmarkStart w:id="125" w:name="_Toc184314455"/>
      <w:bookmarkEnd w:id="125"/>
      <w:bookmarkStart w:id="126" w:name="_Toc184310327"/>
      <w:bookmarkEnd w:id="126"/>
      <w:bookmarkStart w:id="127" w:name="_Toc184310322"/>
      <w:bookmarkEnd w:id="127"/>
      <w:bookmarkStart w:id="128" w:name="_Toc184313246"/>
      <w:bookmarkEnd w:id="128"/>
      <w:bookmarkStart w:id="129" w:name="_Toc184312121"/>
      <w:bookmarkEnd w:id="129"/>
      <w:bookmarkStart w:id="130" w:name="_Toc184308075"/>
      <w:bookmarkEnd w:id="130"/>
      <w:bookmarkStart w:id="131" w:name="_Toc184310292"/>
      <w:bookmarkEnd w:id="131"/>
      <w:bookmarkStart w:id="132" w:name="_Toc184314430"/>
      <w:bookmarkEnd w:id="132"/>
      <w:bookmarkStart w:id="133" w:name="_Toc184308038"/>
      <w:bookmarkEnd w:id="133"/>
      <w:bookmarkStart w:id="134" w:name="_Toc184314419"/>
      <w:bookmarkEnd w:id="134"/>
      <w:bookmarkStart w:id="135" w:name="_Toc184312137"/>
      <w:bookmarkEnd w:id="135"/>
      <w:bookmarkStart w:id="136" w:name="_Toc184314448"/>
      <w:bookmarkEnd w:id="136"/>
      <w:bookmarkStart w:id="137" w:name="_Toc184313256"/>
      <w:bookmarkEnd w:id="137"/>
      <w:bookmarkStart w:id="138" w:name="_Toc184312091"/>
      <w:bookmarkEnd w:id="138"/>
      <w:bookmarkStart w:id="139" w:name="_Toc184308076"/>
      <w:bookmarkEnd w:id="139"/>
      <w:bookmarkStart w:id="140" w:name="_Toc184314437"/>
      <w:bookmarkEnd w:id="140"/>
      <w:bookmarkStart w:id="141" w:name="_Toc184308080"/>
      <w:bookmarkEnd w:id="141"/>
      <w:bookmarkStart w:id="142" w:name="_Toc184310299"/>
      <w:bookmarkEnd w:id="142"/>
      <w:bookmarkStart w:id="143" w:name="_Toc184310296"/>
      <w:bookmarkEnd w:id="143"/>
      <w:bookmarkStart w:id="144" w:name="_Toc184310274"/>
      <w:bookmarkEnd w:id="144"/>
      <w:bookmarkStart w:id="145" w:name="_Toc184308058"/>
      <w:bookmarkEnd w:id="145"/>
      <w:bookmarkStart w:id="146" w:name="_Toc184313276"/>
      <w:bookmarkEnd w:id="146"/>
      <w:bookmarkStart w:id="147" w:name="_Toc184314447"/>
      <w:bookmarkEnd w:id="147"/>
      <w:bookmarkStart w:id="148" w:name="_Toc184308079"/>
      <w:bookmarkEnd w:id="148"/>
      <w:bookmarkStart w:id="149" w:name="_Toc184313297"/>
      <w:bookmarkEnd w:id="149"/>
      <w:bookmarkStart w:id="150" w:name="_Toc184310273"/>
      <w:bookmarkEnd w:id="150"/>
      <w:bookmarkStart w:id="151" w:name="_Toc184310280"/>
      <w:bookmarkEnd w:id="151"/>
      <w:bookmarkStart w:id="152" w:name="_Toc184310275"/>
      <w:bookmarkEnd w:id="152"/>
      <w:bookmarkStart w:id="153" w:name="_Toc184312099"/>
      <w:bookmarkEnd w:id="153"/>
      <w:bookmarkStart w:id="154" w:name="_Toc184313242"/>
      <w:bookmarkEnd w:id="154"/>
      <w:bookmarkStart w:id="155" w:name="_Toc184312129"/>
      <w:bookmarkEnd w:id="155"/>
      <w:bookmarkStart w:id="156" w:name="_Toc184313282"/>
      <w:bookmarkEnd w:id="156"/>
      <w:bookmarkStart w:id="157" w:name="_Toc184314460"/>
      <w:bookmarkEnd w:id="157"/>
      <w:bookmarkStart w:id="158" w:name="_Toc184310305"/>
      <w:bookmarkEnd w:id="158"/>
      <w:bookmarkStart w:id="159" w:name="_Toc184314410"/>
      <w:bookmarkEnd w:id="159"/>
      <w:bookmarkStart w:id="160" w:name="_Toc184308048"/>
      <w:bookmarkEnd w:id="160"/>
      <w:bookmarkStart w:id="161" w:name="_Toc184314413"/>
      <w:bookmarkEnd w:id="161"/>
      <w:bookmarkStart w:id="162" w:name="_Toc184310279"/>
      <w:bookmarkEnd w:id="162"/>
      <w:bookmarkStart w:id="163" w:name="_Toc184310325"/>
      <w:bookmarkEnd w:id="163"/>
      <w:bookmarkStart w:id="164" w:name="_Toc184312093"/>
      <w:bookmarkEnd w:id="164"/>
      <w:bookmarkStart w:id="165" w:name="_Toc184310310"/>
      <w:bookmarkEnd w:id="165"/>
      <w:bookmarkStart w:id="166" w:name="_Toc184312094"/>
      <w:bookmarkEnd w:id="166"/>
      <w:bookmarkStart w:id="167" w:name="_Toc184313294"/>
      <w:bookmarkEnd w:id="167"/>
      <w:bookmarkStart w:id="168" w:name="_Toc184313284"/>
      <w:bookmarkEnd w:id="168"/>
      <w:bookmarkStart w:id="169" w:name="_Toc184312067"/>
      <w:bookmarkEnd w:id="169"/>
      <w:bookmarkStart w:id="170" w:name="_Toc184314421"/>
      <w:bookmarkEnd w:id="170"/>
      <w:bookmarkStart w:id="171" w:name="_Toc184312107"/>
      <w:bookmarkEnd w:id="171"/>
      <w:bookmarkStart w:id="172" w:name="_Toc184314449"/>
      <w:bookmarkEnd w:id="172"/>
      <w:bookmarkStart w:id="173" w:name="_Toc184314482"/>
      <w:bookmarkEnd w:id="173"/>
      <w:bookmarkStart w:id="174" w:name="_Toc184312122"/>
      <w:bookmarkEnd w:id="174"/>
      <w:bookmarkStart w:id="175" w:name="_Toc184313269"/>
      <w:bookmarkEnd w:id="175"/>
      <w:bookmarkStart w:id="176" w:name="_Toc184313261"/>
      <w:bookmarkEnd w:id="176"/>
      <w:bookmarkStart w:id="177" w:name="_Toc184308077"/>
      <w:bookmarkEnd w:id="177"/>
      <w:bookmarkStart w:id="178" w:name="_Toc184308071"/>
      <w:bookmarkEnd w:id="178"/>
      <w:bookmarkStart w:id="179" w:name="_Toc184313289"/>
      <w:bookmarkEnd w:id="179"/>
      <w:bookmarkStart w:id="180" w:name="_Toc184312113"/>
      <w:bookmarkEnd w:id="180"/>
      <w:bookmarkStart w:id="181" w:name="_Toc184314431"/>
      <w:bookmarkEnd w:id="181"/>
      <w:bookmarkStart w:id="182" w:name="_Toc184310291"/>
      <w:bookmarkEnd w:id="182"/>
      <w:bookmarkStart w:id="183" w:name="_Toc184308095"/>
      <w:bookmarkEnd w:id="183"/>
      <w:bookmarkStart w:id="184" w:name="_Toc184310277"/>
      <w:bookmarkEnd w:id="184"/>
      <w:bookmarkStart w:id="185" w:name="_Toc184313260"/>
      <w:bookmarkEnd w:id="185"/>
      <w:bookmarkStart w:id="186" w:name="_Toc184314438"/>
      <w:bookmarkEnd w:id="186"/>
      <w:bookmarkStart w:id="187" w:name="_Toc184308044"/>
      <w:bookmarkEnd w:id="187"/>
      <w:bookmarkStart w:id="188" w:name="_Toc184313301"/>
      <w:bookmarkEnd w:id="188"/>
      <w:bookmarkStart w:id="189" w:name="_Toc184310339"/>
      <w:bookmarkEnd w:id="189"/>
      <w:bookmarkStart w:id="190" w:name="_Toc184310312"/>
      <w:bookmarkEnd w:id="190"/>
      <w:bookmarkStart w:id="191" w:name="_Toc184312109"/>
      <w:bookmarkEnd w:id="191"/>
      <w:bookmarkStart w:id="192" w:name="_Toc184308047"/>
      <w:bookmarkEnd w:id="192"/>
      <w:bookmarkStart w:id="193" w:name="_Toc184308078"/>
      <w:bookmarkEnd w:id="193"/>
      <w:bookmarkStart w:id="194" w:name="_Toc184313281"/>
      <w:bookmarkEnd w:id="194"/>
      <w:bookmarkStart w:id="195" w:name="_Toc184313308"/>
      <w:bookmarkEnd w:id="195"/>
      <w:bookmarkStart w:id="196" w:name="_Toc184310342"/>
      <w:bookmarkEnd w:id="196"/>
      <w:bookmarkStart w:id="197" w:name="_Toc184314454"/>
      <w:bookmarkEnd w:id="197"/>
      <w:bookmarkStart w:id="198" w:name="_Toc184310331"/>
      <w:bookmarkEnd w:id="198"/>
      <w:bookmarkStart w:id="199" w:name="_Toc184310309"/>
      <w:bookmarkEnd w:id="199"/>
      <w:bookmarkStart w:id="200" w:name="_Toc184314435"/>
      <w:bookmarkEnd w:id="200"/>
      <w:bookmarkStart w:id="201" w:name="_Toc184312087"/>
      <w:bookmarkEnd w:id="201"/>
      <w:bookmarkStart w:id="202" w:name="_Toc184310321"/>
      <w:bookmarkEnd w:id="202"/>
      <w:bookmarkStart w:id="203" w:name="_Toc184313248"/>
      <w:bookmarkEnd w:id="203"/>
      <w:bookmarkStart w:id="204" w:name="_Toc184314452"/>
      <w:bookmarkEnd w:id="204"/>
      <w:bookmarkStart w:id="205" w:name="_Toc184313293"/>
      <w:bookmarkEnd w:id="205"/>
      <w:bookmarkStart w:id="206" w:name="_Toc184308051"/>
      <w:bookmarkEnd w:id="206"/>
      <w:bookmarkStart w:id="207" w:name="_Toc184308057"/>
      <w:bookmarkEnd w:id="207"/>
      <w:bookmarkStart w:id="208" w:name="_Toc184310334"/>
      <w:bookmarkEnd w:id="208"/>
      <w:bookmarkStart w:id="209" w:name="_Toc184310301"/>
      <w:bookmarkEnd w:id="209"/>
      <w:bookmarkStart w:id="210" w:name="_Toc184313303"/>
      <w:bookmarkEnd w:id="210"/>
      <w:bookmarkStart w:id="211" w:name="_Toc184308098"/>
      <w:bookmarkEnd w:id="211"/>
      <w:bookmarkStart w:id="212" w:name="_Toc184310281"/>
      <w:bookmarkEnd w:id="212"/>
      <w:bookmarkStart w:id="213" w:name="_Toc184312092"/>
      <w:bookmarkEnd w:id="213"/>
      <w:bookmarkStart w:id="214" w:name="_Toc184313306"/>
      <w:bookmarkEnd w:id="214"/>
      <w:bookmarkStart w:id="215" w:name="_Toc184310298"/>
      <w:bookmarkEnd w:id="215"/>
      <w:bookmarkStart w:id="216" w:name="_Toc184310286"/>
      <w:bookmarkEnd w:id="216"/>
      <w:bookmarkStart w:id="217" w:name="_Toc184310326"/>
      <w:bookmarkEnd w:id="217"/>
      <w:bookmarkStart w:id="218" w:name="_Toc184314446"/>
      <w:bookmarkEnd w:id="218"/>
      <w:bookmarkStart w:id="219" w:name="_Toc184308094"/>
      <w:bookmarkEnd w:id="219"/>
      <w:bookmarkStart w:id="220" w:name="_Toc184308084"/>
      <w:bookmarkEnd w:id="220"/>
      <w:bookmarkStart w:id="221" w:name="_Toc184312120"/>
      <w:bookmarkEnd w:id="221"/>
      <w:bookmarkStart w:id="222" w:name="_Toc184313257"/>
      <w:bookmarkEnd w:id="222"/>
      <w:bookmarkStart w:id="223" w:name="_Toc184313287"/>
      <w:bookmarkEnd w:id="223"/>
      <w:bookmarkStart w:id="224" w:name="_Toc184310341"/>
      <w:bookmarkEnd w:id="224"/>
      <w:bookmarkStart w:id="225" w:name="_Toc184308088"/>
      <w:bookmarkEnd w:id="225"/>
      <w:bookmarkStart w:id="226" w:name="_Toc184314457"/>
      <w:bookmarkEnd w:id="226"/>
      <w:bookmarkStart w:id="227" w:name="_Toc184313251"/>
      <w:bookmarkEnd w:id="227"/>
      <w:bookmarkStart w:id="228" w:name="_Toc184314463"/>
      <w:bookmarkEnd w:id="228"/>
      <w:bookmarkStart w:id="229" w:name="_Toc184308052"/>
      <w:bookmarkEnd w:id="229"/>
      <w:bookmarkStart w:id="230" w:name="_Toc184312125"/>
      <w:bookmarkEnd w:id="230"/>
      <w:bookmarkStart w:id="231" w:name="_Toc184313307"/>
      <w:bookmarkEnd w:id="231"/>
      <w:bookmarkStart w:id="232" w:name="_Toc184313238"/>
      <w:bookmarkEnd w:id="232"/>
      <w:bookmarkStart w:id="233" w:name="_Toc184310289"/>
      <w:bookmarkEnd w:id="233"/>
      <w:bookmarkStart w:id="234" w:name="_Toc184312079"/>
      <w:bookmarkEnd w:id="234"/>
      <w:bookmarkStart w:id="235" w:name="_Toc184314436"/>
      <w:bookmarkEnd w:id="235"/>
      <w:bookmarkStart w:id="236" w:name="_Toc184310285"/>
      <w:bookmarkEnd w:id="236"/>
      <w:bookmarkStart w:id="237" w:name="_Toc184308087"/>
      <w:bookmarkEnd w:id="237"/>
      <w:bookmarkStart w:id="238" w:name="_Toc184308101"/>
      <w:bookmarkEnd w:id="238"/>
      <w:bookmarkStart w:id="239" w:name="_Toc184312095"/>
      <w:bookmarkEnd w:id="239"/>
      <w:bookmarkStart w:id="240" w:name="_Toc184312105"/>
      <w:bookmarkEnd w:id="240"/>
      <w:bookmarkStart w:id="241" w:name="_Toc184310318"/>
      <w:bookmarkEnd w:id="241"/>
      <w:bookmarkStart w:id="242" w:name="_Toc184314456"/>
      <w:bookmarkEnd w:id="242"/>
      <w:bookmarkStart w:id="243" w:name="_Toc184312116"/>
      <w:bookmarkEnd w:id="243"/>
      <w:bookmarkStart w:id="244" w:name="_Toc184312127"/>
      <w:bookmarkEnd w:id="244"/>
      <w:bookmarkStart w:id="245" w:name="_Toc184308082"/>
      <w:bookmarkEnd w:id="245"/>
      <w:bookmarkStart w:id="246" w:name="_Toc184308083"/>
      <w:bookmarkEnd w:id="246"/>
      <w:bookmarkStart w:id="247" w:name="_Toc184313292"/>
      <w:bookmarkEnd w:id="247"/>
      <w:bookmarkStart w:id="248" w:name="_Toc184308062"/>
      <w:bookmarkEnd w:id="248"/>
      <w:bookmarkStart w:id="249" w:name="_Toc184313264"/>
      <w:bookmarkEnd w:id="249"/>
      <w:bookmarkStart w:id="250" w:name="_Toc184312135"/>
      <w:bookmarkEnd w:id="250"/>
      <w:bookmarkStart w:id="251" w:name="_Toc184313252"/>
      <w:bookmarkEnd w:id="251"/>
      <w:bookmarkStart w:id="252" w:name="_Toc184313258"/>
      <w:bookmarkEnd w:id="252"/>
      <w:bookmarkStart w:id="253" w:name="_Toc184308102"/>
      <w:bookmarkEnd w:id="253"/>
      <w:bookmarkStart w:id="254" w:name="_Toc184312131"/>
      <w:bookmarkEnd w:id="254"/>
      <w:bookmarkStart w:id="255" w:name="_Toc184314472"/>
      <w:bookmarkEnd w:id="255"/>
      <w:bookmarkStart w:id="256" w:name="_Toc184313295"/>
      <w:bookmarkEnd w:id="256"/>
      <w:bookmarkStart w:id="257" w:name="_Toc184310344"/>
      <w:bookmarkEnd w:id="257"/>
      <w:bookmarkStart w:id="258" w:name="_Toc184313253"/>
      <w:bookmarkEnd w:id="258"/>
      <w:bookmarkStart w:id="259" w:name="_Toc184308096"/>
      <w:bookmarkEnd w:id="259"/>
      <w:bookmarkStart w:id="260" w:name="_Toc184314467"/>
      <w:bookmarkEnd w:id="260"/>
      <w:bookmarkStart w:id="261" w:name="_Toc184308063"/>
      <w:bookmarkEnd w:id="261"/>
      <w:bookmarkStart w:id="262" w:name="_Toc184312070"/>
      <w:bookmarkEnd w:id="262"/>
      <w:bookmarkStart w:id="263" w:name="_Toc184312101"/>
      <w:bookmarkEnd w:id="263"/>
      <w:bookmarkStart w:id="264" w:name="_Toc184308050"/>
      <w:bookmarkEnd w:id="264"/>
      <w:bookmarkStart w:id="265" w:name="_Toc184308092"/>
      <w:bookmarkEnd w:id="265"/>
      <w:bookmarkStart w:id="266" w:name="_Toc184310336"/>
      <w:bookmarkEnd w:id="266"/>
      <w:bookmarkStart w:id="267" w:name="_Toc184313254"/>
      <w:bookmarkEnd w:id="267"/>
      <w:bookmarkStart w:id="268" w:name="_Toc184312132"/>
      <w:bookmarkEnd w:id="268"/>
      <w:bookmarkStart w:id="269" w:name="_Toc184308073"/>
      <w:bookmarkEnd w:id="269"/>
      <w:bookmarkStart w:id="270" w:name="_Toc184308060"/>
      <w:bookmarkEnd w:id="270"/>
      <w:bookmarkStart w:id="271" w:name="_Toc184308042"/>
      <w:bookmarkEnd w:id="271"/>
      <w:bookmarkStart w:id="272" w:name="_Toc184308106"/>
      <w:bookmarkEnd w:id="272"/>
      <w:bookmarkStart w:id="273" w:name="_Toc184310304"/>
      <w:bookmarkEnd w:id="273"/>
      <w:bookmarkStart w:id="274" w:name="_Toc184313250"/>
      <w:bookmarkEnd w:id="274"/>
      <w:bookmarkStart w:id="275" w:name="_Toc184312111"/>
      <w:bookmarkEnd w:id="275"/>
      <w:bookmarkStart w:id="276" w:name="_Toc184313277"/>
      <w:bookmarkEnd w:id="276"/>
      <w:bookmarkStart w:id="277" w:name="_Toc184312068"/>
      <w:bookmarkEnd w:id="277"/>
      <w:bookmarkStart w:id="278" w:name="_Toc184310333"/>
      <w:bookmarkEnd w:id="278"/>
      <w:bookmarkStart w:id="279" w:name="_Toc184310319"/>
      <w:bookmarkEnd w:id="279"/>
      <w:bookmarkStart w:id="280" w:name="_Toc184308069"/>
      <w:bookmarkEnd w:id="280"/>
      <w:bookmarkStart w:id="281" w:name="_Toc184314423"/>
      <w:bookmarkEnd w:id="281"/>
      <w:bookmarkStart w:id="282" w:name="_Toc184312086"/>
      <w:bookmarkEnd w:id="282"/>
      <w:bookmarkStart w:id="283" w:name="_Toc184308064"/>
      <w:bookmarkEnd w:id="283"/>
      <w:bookmarkStart w:id="284" w:name="_Toc184310316"/>
      <w:bookmarkEnd w:id="284"/>
      <w:bookmarkStart w:id="285" w:name="_Toc184308049"/>
      <w:bookmarkEnd w:id="285"/>
      <w:bookmarkStart w:id="286" w:name="_Toc184312114"/>
      <w:bookmarkEnd w:id="286"/>
      <w:bookmarkStart w:id="287" w:name="_Toc184314429"/>
      <w:bookmarkEnd w:id="287"/>
      <w:bookmarkStart w:id="288" w:name="_Toc184314480"/>
      <w:bookmarkEnd w:id="288"/>
      <w:bookmarkStart w:id="289" w:name="_Toc184314453"/>
      <w:bookmarkEnd w:id="289"/>
      <w:bookmarkStart w:id="290" w:name="_Toc184310297"/>
      <w:bookmarkEnd w:id="290"/>
      <w:bookmarkStart w:id="291" w:name="_Toc184314418"/>
      <w:bookmarkEnd w:id="291"/>
      <w:bookmarkStart w:id="292" w:name="_Toc184310290"/>
      <w:bookmarkEnd w:id="292"/>
      <w:bookmarkStart w:id="293" w:name="_Toc184310314"/>
      <w:bookmarkEnd w:id="293"/>
      <w:bookmarkStart w:id="294" w:name="_Toc184308074"/>
      <w:bookmarkEnd w:id="294"/>
      <w:bookmarkStart w:id="295" w:name="_Toc184314481"/>
      <w:bookmarkEnd w:id="295"/>
      <w:bookmarkStart w:id="296" w:name="_Toc184310317"/>
      <w:bookmarkEnd w:id="296"/>
      <w:bookmarkStart w:id="297" w:name="_Toc184308066"/>
      <w:bookmarkEnd w:id="297"/>
      <w:bookmarkStart w:id="298" w:name="_Toc184308099"/>
      <w:bookmarkEnd w:id="298"/>
      <w:bookmarkStart w:id="299" w:name="_Toc184312069"/>
      <w:bookmarkEnd w:id="299"/>
      <w:bookmarkStart w:id="300" w:name="_Toc184314432"/>
      <w:bookmarkEnd w:id="300"/>
      <w:bookmarkStart w:id="301" w:name="_Toc184312139"/>
      <w:bookmarkEnd w:id="301"/>
      <w:bookmarkStart w:id="302" w:name="_Toc184310293"/>
      <w:bookmarkEnd w:id="302"/>
      <w:bookmarkStart w:id="303" w:name="_Toc184314422"/>
      <w:bookmarkEnd w:id="303"/>
      <w:bookmarkStart w:id="304" w:name="_Toc184312124"/>
      <w:bookmarkEnd w:id="304"/>
      <w:bookmarkStart w:id="305" w:name="_Toc184313262"/>
      <w:bookmarkEnd w:id="305"/>
      <w:bookmarkStart w:id="306" w:name="_Toc184312123"/>
      <w:bookmarkEnd w:id="306"/>
      <w:bookmarkStart w:id="307" w:name="_Toc184314462"/>
      <w:bookmarkEnd w:id="307"/>
      <w:bookmarkStart w:id="308" w:name="_Toc184312110"/>
      <w:bookmarkEnd w:id="308"/>
      <w:bookmarkStart w:id="309" w:name="_Toc184308041"/>
      <w:bookmarkEnd w:id="309"/>
      <w:bookmarkStart w:id="310" w:name="_Toc184314473"/>
      <w:bookmarkEnd w:id="310"/>
      <w:bookmarkStart w:id="311" w:name="_Toc184308037"/>
      <w:bookmarkEnd w:id="311"/>
      <w:bookmarkStart w:id="312" w:name="_Toc184310278"/>
      <w:bookmarkEnd w:id="312"/>
      <w:bookmarkStart w:id="313" w:name="_Toc184313266"/>
      <w:bookmarkEnd w:id="313"/>
      <w:bookmarkStart w:id="314" w:name="_Toc184314476"/>
      <w:bookmarkEnd w:id="314"/>
      <w:bookmarkStart w:id="315" w:name="_Toc184312090"/>
      <w:bookmarkEnd w:id="315"/>
      <w:bookmarkStart w:id="316" w:name="_Toc184310330"/>
      <w:bookmarkEnd w:id="316"/>
      <w:bookmarkStart w:id="317" w:name="_Toc184313275"/>
      <w:bookmarkEnd w:id="317"/>
      <w:bookmarkStart w:id="318" w:name="_Toc184312083"/>
      <w:bookmarkEnd w:id="318"/>
      <w:bookmarkStart w:id="319" w:name="_Toc184310323"/>
      <w:bookmarkEnd w:id="319"/>
      <w:bookmarkStart w:id="320" w:name="_Toc184312133"/>
      <w:bookmarkEnd w:id="320"/>
      <w:bookmarkStart w:id="321" w:name="_Toc184310340"/>
      <w:bookmarkEnd w:id="321"/>
      <w:bookmarkStart w:id="322" w:name="_Toc184310328"/>
      <w:bookmarkEnd w:id="322"/>
      <w:bookmarkStart w:id="323" w:name="_Toc184313249"/>
      <w:bookmarkEnd w:id="323"/>
      <w:bookmarkStart w:id="324" w:name="_Toc184308043"/>
      <w:bookmarkEnd w:id="324"/>
      <w:bookmarkStart w:id="325" w:name="_Toc184312097"/>
      <w:bookmarkEnd w:id="325"/>
      <w:bookmarkStart w:id="326" w:name="_Toc184308085"/>
      <w:bookmarkEnd w:id="326"/>
      <w:bookmarkStart w:id="327" w:name="_Toc184312136"/>
      <w:bookmarkEnd w:id="327"/>
      <w:bookmarkStart w:id="328" w:name="_Toc184313285"/>
      <w:bookmarkEnd w:id="328"/>
      <w:bookmarkStart w:id="329" w:name="_Toc184314461"/>
      <w:bookmarkEnd w:id="329"/>
      <w:bookmarkStart w:id="330" w:name="_Toc184308072"/>
      <w:bookmarkEnd w:id="330"/>
      <w:bookmarkStart w:id="331" w:name="_Toc184308108"/>
      <w:bookmarkEnd w:id="331"/>
      <w:bookmarkStart w:id="332" w:name="_Toc184314434"/>
      <w:bookmarkEnd w:id="332"/>
      <w:bookmarkStart w:id="333" w:name="_Toc184312108"/>
      <w:bookmarkEnd w:id="333"/>
      <w:bookmarkStart w:id="334" w:name="_Toc184312080"/>
      <w:bookmarkEnd w:id="334"/>
      <w:bookmarkStart w:id="335" w:name="_Toc184310337"/>
      <w:bookmarkEnd w:id="335"/>
      <w:bookmarkStart w:id="336" w:name="_Toc184312096"/>
      <w:bookmarkEnd w:id="336"/>
      <w:bookmarkStart w:id="337" w:name="_Toc184312084"/>
      <w:bookmarkEnd w:id="337"/>
      <w:bookmarkStart w:id="338" w:name="_Toc184313302"/>
      <w:bookmarkEnd w:id="338"/>
      <w:bookmarkStart w:id="339" w:name="_Toc184313274"/>
      <w:bookmarkEnd w:id="339"/>
      <w:bookmarkStart w:id="340" w:name="_Toc184314445"/>
      <w:bookmarkEnd w:id="340"/>
      <w:bookmarkStart w:id="341" w:name="_Toc184314427"/>
      <w:bookmarkEnd w:id="341"/>
      <w:bookmarkStart w:id="342" w:name="_Toc184312103"/>
      <w:bookmarkEnd w:id="342"/>
      <w:bookmarkStart w:id="343" w:name="_Toc184314433"/>
      <w:bookmarkEnd w:id="343"/>
      <w:bookmarkStart w:id="344" w:name="_Toc184312102"/>
      <w:bookmarkEnd w:id="344"/>
      <w:bookmarkStart w:id="345" w:name="_Toc184308090"/>
      <w:bookmarkEnd w:id="345"/>
      <w:bookmarkStart w:id="346" w:name="_Toc184312128"/>
      <w:bookmarkEnd w:id="346"/>
      <w:bookmarkStart w:id="347" w:name="_Toc184314450"/>
      <w:bookmarkEnd w:id="347"/>
      <w:bookmarkStart w:id="348" w:name="_Toc184310300"/>
      <w:bookmarkEnd w:id="348"/>
      <w:bookmarkStart w:id="349" w:name="_Toc184314464"/>
      <w:bookmarkEnd w:id="349"/>
      <w:bookmarkStart w:id="350" w:name="_Toc184312126"/>
      <w:bookmarkEnd w:id="350"/>
      <w:bookmarkStart w:id="351" w:name="_Toc184314443"/>
      <w:bookmarkEnd w:id="351"/>
      <w:bookmarkStart w:id="352" w:name="_Toc184310338"/>
      <w:bookmarkEnd w:id="352"/>
      <w:bookmarkStart w:id="353" w:name="_Toc184314474"/>
      <w:bookmarkEnd w:id="353"/>
      <w:bookmarkStart w:id="354" w:name="_Toc184310308"/>
      <w:bookmarkEnd w:id="354"/>
      <w:bookmarkStart w:id="355" w:name="_Toc184308065"/>
      <w:bookmarkEnd w:id="355"/>
      <w:bookmarkStart w:id="356" w:name="_Toc184312073"/>
      <w:bookmarkEnd w:id="356"/>
      <w:bookmarkStart w:id="357" w:name="_Toc184313272"/>
      <w:bookmarkEnd w:id="357"/>
      <w:bookmarkStart w:id="358" w:name="_Toc184313240"/>
      <w:bookmarkEnd w:id="358"/>
      <w:bookmarkStart w:id="359" w:name="_Toc184312100"/>
      <w:bookmarkEnd w:id="359"/>
      <w:bookmarkStart w:id="360" w:name="_Toc184312098"/>
      <w:bookmarkEnd w:id="360"/>
      <w:bookmarkStart w:id="361" w:name="_Toc184310313"/>
      <w:bookmarkEnd w:id="361"/>
      <w:bookmarkStart w:id="362" w:name="_Toc184313304"/>
      <w:bookmarkEnd w:id="362"/>
      <w:bookmarkStart w:id="363" w:name="_Toc184312077"/>
      <w:bookmarkEnd w:id="363"/>
      <w:bookmarkStart w:id="364" w:name="_Toc184312085"/>
      <w:bookmarkEnd w:id="364"/>
      <w:bookmarkStart w:id="365" w:name="_Toc184314414"/>
      <w:bookmarkEnd w:id="365"/>
      <w:bookmarkStart w:id="366" w:name="_Toc184314471"/>
      <w:bookmarkEnd w:id="366"/>
      <w:bookmarkStart w:id="367" w:name="_Toc184308105"/>
      <w:bookmarkEnd w:id="367"/>
      <w:bookmarkStart w:id="368" w:name="_Toc184310303"/>
      <w:bookmarkEnd w:id="368"/>
      <w:bookmarkStart w:id="369" w:name="_Toc184313283"/>
      <w:bookmarkEnd w:id="369"/>
      <w:bookmarkStart w:id="370" w:name="_Toc184308093"/>
      <w:bookmarkEnd w:id="370"/>
      <w:bookmarkStart w:id="371" w:name="_Toc184314420"/>
      <w:bookmarkEnd w:id="371"/>
      <w:bookmarkStart w:id="372" w:name="_Toc184314417"/>
      <w:bookmarkEnd w:id="372"/>
      <w:bookmarkStart w:id="373" w:name="_Toc184312072"/>
      <w:bookmarkEnd w:id="373"/>
      <w:bookmarkStart w:id="374" w:name="_Toc184314466"/>
      <w:bookmarkEnd w:id="374"/>
      <w:bookmarkStart w:id="375" w:name="_Toc184310315"/>
      <w:bookmarkEnd w:id="375"/>
      <w:bookmarkStart w:id="376" w:name="_Toc184313286"/>
      <w:bookmarkEnd w:id="376"/>
      <w:bookmarkStart w:id="377" w:name="_Toc184313310"/>
      <w:bookmarkEnd w:id="377"/>
      <w:bookmarkStart w:id="378" w:name="_Toc184314459"/>
      <w:bookmarkEnd w:id="378"/>
      <w:bookmarkStart w:id="379" w:name="_Toc184312089"/>
      <w:bookmarkEnd w:id="379"/>
      <w:bookmarkStart w:id="380" w:name="_Toc184313300"/>
      <w:bookmarkEnd w:id="380"/>
      <w:r>
        <w:rPr>
          <w:rFonts w:hint="eastAsia" w:asciiTheme="minorEastAsia" w:hAnsiTheme="minorEastAsia" w:eastAsiaTheme="minorEastAsia" w:cstheme="minorEastAsia"/>
          <w:b/>
          <w:color w:val="auto"/>
          <w:sz w:val="36"/>
          <w:szCs w:val="36"/>
          <w:highlight w:val="none"/>
        </w:rPr>
        <w:t>交易办法</w:t>
      </w:r>
    </w:p>
    <w:p w14:paraId="2354B50A">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交易办法前附表</w:t>
      </w:r>
    </w:p>
    <w:p w14:paraId="10AD53C0">
      <w:pPr>
        <w:widowControl/>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1、商务技术部分（</w:t>
      </w:r>
      <w:r>
        <w:rPr>
          <w:rFonts w:hint="eastAsia" w:ascii="宋体" w:hAnsi="宋体" w:cs="宋体"/>
          <w:b/>
          <w:bCs/>
          <w:color w:val="auto"/>
          <w:sz w:val="24"/>
          <w:highlight w:val="none"/>
          <w:lang w:val="en-US" w:eastAsia="zh-CN"/>
        </w:rPr>
        <w:t>90</w:t>
      </w:r>
      <w:r>
        <w:rPr>
          <w:rFonts w:hint="eastAsia" w:ascii="宋体" w:hAnsi="宋体" w:cs="宋体"/>
          <w:b/>
          <w:bCs/>
          <w:color w:val="auto"/>
          <w:sz w:val="24"/>
          <w:highlight w:val="none"/>
        </w:rPr>
        <w:t>分）：</w:t>
      </w:r>
    </w:p>
    <w:tbl>
      <w:tblPr>
        <w:tblStyle w:val="64"/>
        <w:tblW w:w="93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
        <w:gridCol w:w="676"/>
        <w:gridCol w:w="762"/>
        <w:gridCol w:w="5190"/>
        <w:gridCol w:w="765"/>
        <w:gridCol w:w="1081"/>
      </w:tblGrid>
      <w:tr w14:paraId="11653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1582" w:type="dxa"/>
            <w:gridSpan w:val="2"/>
            <w:tcBorders>
              <w:top w:val="single" w:color="auto" w:sz="4" w:space="0"/>
              <w:left w:val="single" w:color="auto" w:sz="4" w:space="0"/>
              <w:bottom w:val="single" w:color="auto" w:sz="4" w:space="0"/>
              <w:right w:val="single" w:color="auto" w:sz="4" w:space="0"/>
            </w:tcBorders>
            <w:noWrap w:val="0"/>
            <w:vAlign w:val="center"/>
          </w:tcPr>
          <w:p w14:paraId="79B80429">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序号</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0887AB30">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评审内容</w:t>
            </w:r>
          </w:p>
        </w:tc>
        <w:tc>
          <w:tcPr>
            <w:tcW w:w="5190" w:type="dxa"/>
            <w:tcBorders>
              <w:top w:val="single" w:color="auto" w:sz="4" w:space="0"/>
              <w:left w:val="single" w:color="auto" w:sz="4" w:space="0"/>
              <w:bottom w:val="single" w:color="auto" w:sz="4" w:space="0"/>
              <w:right w:val="single" w:color="auto" w:sz="4" w:space="0"/>
            </w:tcBorders>
            <w:noWrap w:val="0"/>
            <w:vAlign w:val="center"/>
          </w:tcPr>
          <w:p w14:paraId="333CA204">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评分标准及分数</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10FD9E1B">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分值</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4300394A">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主/客观分</w:t>
            </w:r>
          </w:p>
        </w:tc>
      </w:tr>
      <w:tr w14:paraId="4BC79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52" w:hRule="atLeast"/>
          <w:jc w:val="center"/>
        </w:trPr>
        <w:tc>
          <w:tcPr>
            <w:tcW w:w="906" w:type="dxa"/>
            <w:vMerge w:val="restart"/>
            <w:tcBorders>
              <w:top w:val="single" w:color="auto" w:sz="4" w:space="0"/>
              <w:left w:val="single" w:color="auto" w:sz="4" w:space="0"/>
              <w:right w:val="single" w:color="auto" w:sz="4" w:space="0"/>
            </w:tcBorders>
            <w:noWrap w:val="0"/>
            <w:vAlign w:val="center"/>
          </w:tcPr>
          <w:p w14:paraId="1E583803">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商务技术分</w:t>
            </w:r>
          </w:p>
        </w:tc>
        <w:tc>
          <w:tcPr>
            <w:tcW w:w="676" w:type="dxa"/>
            <w:tcBorders>
              <w:top w:val="single" w:color="auto" w:sz="4" w:space="0"/>
              <w:left w:val="single" w:color="auto" w:sz="4" w:space="0"/>
              <w:bottom w:val="single" w:color="auto" w:sz="4" w:space="0"/>
              <w:right w:val="single" w:color="auto" w:sz="4" w:space="0"/>
            </w:tcBorders>
            <w:noWrap w:val="0"/>
            <w:vAlign w:val="center"/>
          </w:tcPr>
          <w:p w14:paraId="77FA58D6">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785A1595">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综合偿付能力</w:t>
            </w:r>
          </w:p>
        </w:tc>
        <w:tc>
          <w:tcPr>
            <w:tcW w:w="5190" w:type="dxa"/>
            <w:tcBorders>
              <w:top w:val="single" w:color="auto" w:sz="4" w:space="0"/>
              <w:left w:val="single" w:color="auto" w:sz="4" w:space="0"/>
              <w:bottom w:val="single" w:color="auto" w:sz="4" w:space="0"/>
              <w:right w:val="single" w:color="auto" w:sz="4" w:space="0"/>
            </w:tcBorders>
            <w:noWrap w:val="0"/>
            <w:vAlign w:val="center"/>
          </w:tcPr>
          <w:p w14:paraId="4D3FE4A8">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人总部</w:t>
            </w:r>
            <w:bookmarkStart w:id="383" w:name="_GoBack"/>
            <w:bookmarkEnd w:id="383"/>
            <w:r>
              <w:rPr>
                <w:rFonts w:hint="eastAsia" w:asciiTheme="minorEastAsia" w:hAnsiTheme="minorEastAsia" w:eastAsiaTheme="minorEastAsia" w:cstheme="minorEastAsia"/>
                <w:color w:val="auto"/>
                <w:sz w:val="24"/>
                <w:szCs w:val="24"/>
                <w:highlight w:val="none"/>
              </w:rPr>
              <w:t>202</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eastAsia="zh-CN"/>
              </w:rPr>
              <w:t>四季</w:t>
            </w:r>
            <w:r>
              <w:rPr>
                <w:rFonts w:hint="eastAsia" w:asciiTheme="minorEastAsia" w:hAnsiTheme="minorEastAsia" w:eastAsiaTheme="minorEastAsia" w:cstheme="minorEastAsia"/>
                <w:color w:val="auto"/>
                <w:sz w:val="24"/>
                <w:szCs w:val="24"/>
                <w:highlight w:val="none"/>
              </w:rPr>
              <w:t>度综合偿付能力情况：综合偿付能力在220%以上的，得</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rPr>
              <w:t>分，综合偿付能力在220%到200%之间的，得</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分，综合偿付能力在1</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0%到200%之间的，得</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分；综合偿付能力在1</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0%到</w:t>
            </w:r>
            <w:r>
              <w:rPr>
                <w:rFonts w:hint="eastAsia" w:asciiTheme="minorEastAsia" w:hAnsiTheme="minorEastAsia" w:eastAsiaTheme="minorEastAsia" w:cstheme="minorEastAsia"/>
                <w:color w:val="auto"/>
                <w:sz w:val="24"/>
                <w:szCs w:val="24"/>
                <w:highlight w:val="none"/>
                <w:lang w:val="en-US" w:eastAsia="zh-CN"/>
              </w:rPr>
              <w:t>18</w:t>
            </w:r>
            <w:r>
              <w:rPr>
                <w:rFonts w:hint="eastAsia" w:asciiTheme="minorEastAsia" w:hAnsiTheme="minorEastAsia" w:eastAsiaTheme="minorEastAsia" w:cstheme="minorEastAsia"/>
                <w:color w:val="auto"/>
                <w:sz w:val="24"/>
                <w:szCs w:val="24"/>
                <w:highlight w:val="none"/>
              </w:rPr>
              <w:t>0%之间的，得</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分；综合偿付能力充足率低于150%的，</w:t>
            </w:r>
            <w:r>
              <w:rPr>
                <w:rFonts w:hint="eastAsia" w:asciiTheme="minorEastAsia" w:hAnsiTheme="minorEastAsia" w:eastAsiaTheme="minorEastAsia" w:cstheme="minorEastAsia"/>
                <w:color w:val="auto"/>
                <w:sz w:val="24"/>
                <w:szCs w:val="24"/>
                <w:highlight w:val="none"/>
                <w:lang w:eastAsia="zh-CN"/>
              </w:rPr>
              <w:t>不得</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人需提供包含综合偿付能力的信息披露报告）</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283A5346">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10分</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24A50D2A">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客观分</w:t>
            </w:r>
          </w:p>
        </w:tc>
      </w:tr>
      <w:tr w14:paraId="6C7E3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52" w:hRule="atLeast"/>
          <w:jc w:val="center"/>
        </w:trPr>
        <w:tc>
          <w:tcPr>
            <w:tcW w:w="906" w:type="dxa"/>
            <w:vMerge w:val="continue"/>
            <w:tcBorders>
              <w:left w:val="single" w:color="auto" w:sz="4" w:space="0"/>
              <w:right w:val="single" w:color="auto" w:sz="4" w:space="0"/>
            </w:tcBorders>
            <w:noWrap w:val="0"/>
            <w:vAlign w:val="center"/>
          </w:tcPr>
          <w:p w14:paraId="4A8B0BFE">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tcBorders>
              <w:top w:val="single" w:color="auto" w:sz="4" w:space="0"/>
              <w:left w:val="single" w:color="auto" w:sz="4" w:space="0"/>
              <w:bottom w:val="single" w:color="auto" w:sz="4" w:space="0"/>
              <w:right w:val="single" w:color="auto" w:sz="4" w:space="0"/>
            </w:tcBorders>
            <w:noWrap w:val="0"/>
            <w:vAlign w:val="center"/>
          </w:tcPr>
          <w:p w14:paraId="14648EAE">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67080707">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核心</w:t>
            </w:r>
            <w:r>
              <w:rPr>
                <w:rFonts w:hint="eastAsia" w:asciiTheme="minorEastAsia" w:hAnsiTheme="minorEastAsia" w:eastAsiaTheme="minorEastAsia" w:cstheme="minorEastAsia"/>
                <w:color w:val="auto"/>
                <w:sz w:val="24"/>
                <w:szCs w:val="24"/>
                <w:highlight w:val="none"/>
              </w:rPr>
              <w:t>偿付能力</w:t>
            </w:r>
          </w:p>
        </w:tc>
        <w:tc>
          <w:tcPr>
            <w:tcW w:w="5190" w:type="dxa"/>
            <w:tcBorders>
              <w:top w:val="single" w:color="auto" w:sz="4" w:space="0"/>
              <w:left w:val="single" w:color="auto" w:sz="4" w:space="0"/>
              <w:bottom w:val="single" w:color="auto" w:sz="4" w:space="0"/>
              <w:right w:val="single" w:color="auto" w:sz="4" w:space="0"/>
            </w:tcBorders>
            <w:noWrap w:val="0"/>
            <w:vAlign w:val="center"/>
          </w:tcPr>
          <w:p w14:paraId="74EB2A5D">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人总部202</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eastAsia="zh-CN"/>
              </w:rPr>
              <w:t>四季</w:t>
            </w:r>
            <w:r>
              <w:rPr>
                <w:rFonts w:hint="eastAsia" w:asciiTheme="minorEastAsia" w:hAnsiTheme="minorEastAsia" w:eastAsiaTheme="minorEastAsia" w:cstheme="minorEastAsia"/>
                <w:color w:val="auto"/>
                <w:sz w:val="24"/>
                <w:szCs w:val="24"/>
                <w:highlight w:val="none"/>
              </w:rPr>
              <w:t>度</w:t>
            </w:r>
            <w:r>
              <w:rPr>
                <w:rFonts w:hint="eastAsia" w:asciiTheme="minorEastAsia" w:hAnsiTheme="minorEastAsia" w:eastAsiaTheme="minorEastAsia" w:cstheme="minorEastAsia"/>
                <w:color w:val="auto"/>
                <w:sz w:val="24"/>
                <w:szCs w:val="24"/>
                <w:highlight w:val="none"/>
                <w:lang w:val="en-US" w:eastAsia="zh-CN"/>
              </w:rPr>
              <w:t>核心</w:t>
            </w:r>
            <w:r>
              <w:rPr>
                <w:rFonts w:hint="eastAsia" w:asciiTheme="minorEastAsia" w:hAnsiTheme="minorEastAsia" w:eastAsiaTheme="minorEastAsia" w:cstheme="minorEastAsia"/>
                <w:color w:val="auto"/>
                <w:sz w:val="24"/>
                <w:szCs w:val="24"/>
                <w:highlight w:val="none"/>
              </w:rPr>
              <w:t>偿付能力情况：综合偿付能力在</w:t>
            </w:r>
            <w:r>
              <w:rPr>
                <w:rFonts w:hint="eastAsia" w:asciiTheme="minorEastAsia" w:hAnsiTheme="minorEastAsia" w:eastAsiaTheme="minorEastAsia" w:cstheme="minorEastAsia"/>
                <w:color w:val="auto"/>
                <w:sz w:val="24"/>
                <w:szCs w:val="24"/>
                <w:highlight w:val="none"/>
                <w:lang w:val="en-US" w:eastAsia="zh-CN"/>
              </w:rPr>
              <w:t>180</w:t>
            </w:r>
            <w:r>
              <w:rPr>
                <w:rFonts w:hint="eastAsia" w:asciiTheme="minorEastAsia" w:hAnsiTheme="minorEastAsia" w:eastAsiaTheme="minorEastAsia" w:cstheme="minorEastAsia"/>
                <w:color w:val="auto"/>
                <w:sz w:val="24"/>
                <w:szCs w:val="24"/>
                <w:highlight w:val="none"/>
              </w:rPr>
              <w:t>%以上的，得</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rPr>
              <w:t>分，综合偿付能力在</w:t>
            </w:r>
            <w:r>
              <w:rPr>
                <w:rFonts w:hint="eastAsia" w:asciiTheme="minorEastAsia" w:hAnsiTheme="minorEastAsia" w:eastAsiaTheme="minorEastAsia" w:cstheme="minorEastAsia"/>
                <w:color w:val="auto"/>
                <w:sz w:val="24"/>
                <w:szCs w:val="24"/>
                <w:highlight w:val="none"/>
                <w:lang w:val="en-US" w:eastAsia="zh-CN"/>
              </w:rPr>
              <w:t>180</w:t>
            </w:r>
            <w:r>
              <w:rPr>
                <w:rFonts w:hint="eastAsia" w:asciiTheme="minorEastAsia" w:hAnsiTheme="minorEastAsia" w:eastAsiaTheme="minorEastAsia" w:cstheme="minorEastAsia"/>
                <w:color w:val="auto"/>
                <w:sz w:val="24"/>
                <w:szCs w:val="24"/>
                <w:highlight w:val="none"/>
              </w:rPr>
              <w:t>%到</w:t>
            </w:r>
            <w:r>
              <w:rPr>
                <w:rFonts w:hint="eastAsia" w:asciiTheme="minorEastAsia" w:hAnsiTheme="minorEastAsia" w:eastAsiaTheme="minorEastAsia" w:cstheme="minorEastAsia"/>
                <w:color w:val="auto"/>
                <w:sz w:val="24"/>
                <w:szCs w:val="24"/>
                <w:highlight w:val="none"/>
                <w:lang w:val="en-US" w:eastAsia="zh-CN"/>
              </w:rPr>
              <w:t>16</w:t>
            </w:r>
            <w:r>
              <w:rPr>
                <w:rFonts w:hint="eastAsia" w:asciiTheme="minorEastAsia" w:hAnsiTheme="minorEastAsia" w:eastAsiaTheme="minorEastAsia" w:cstheme="minorEastAsia"/>
                <w:color w:val="auto"/>
                <w:sz w:val="24"/>
                <w:szCs w:val="24"/>
                <w:highlight w:val="none"/>
              </w:rPr>
              <w:t>0%之间的，得</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分，综合偿付能力在1</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0%到</w:t>
            </w:r>
            <w:r>
              <w:rPr>
                <w:rFonts w:hint="eastAsia" w:asciiTheme="minorEastAsia" w:hAnsiTheme="minorEastAsia" w:eastAsiaTheme="minorEastAsia" w:cstheme="minorEastAsia"/>
                <w:color w:val="auto"/>
                <w:sz w:val="24"/>
                <w:szCs w:val="24"/>
                <w:highlight w:val="none"/>
                <w:lang w:val="en-US" w:eastAsia="zh-CN"/>
              </w:rPr>
              <w:t>14</w:t>
            </w:r>
            <w:r>
              <w:rPr>
                <w:rFonts w:hint="eastAsia" w:asciiTheme="minorEastAsia" w:hAnsiTheme="minorEastAsia" w:eastAsiaTheme="minorEastAsia" w:cstheme="minorEastAsia"/>
                <w:color w:val="auto"/>
                <w:sz w:val="24"/>
                <w:szCs w:val="24"/>
                <w:highlight w:val="none"/>
              </w:rPr>
              <w:t>0%之间的，得</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分；综合偿付能力在1</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0%到</w:t>
            </w:r>
            <w:r>
              <w:rPr>
                <w:rFonts w:hint="eastAsia" w:asciiTheme="minorEastAsia" w:hAnsiTheme="minorEastAsia" w:eastAsiaTheme="minorEastAsia" w:cstheme="minorEastAsia"/>
                <w:color w:val="auto"/>
                <w:sz w:val="24"/>
                <w:szCs w:val="24"/>
                <w:highlight w:val="none"/>
                <w:lang w:val="en-US" w:eastAsia="zh-CN"/>
              </w:rPr>
              <w:t>18</w:t>
            </w:r>
            <w:r>
              <w:rPr>
                <w:rFonts w:hint="eastAsia" w:asciiTheme="minorEastAsia" w:hAnsiTheme="minorEastAsia" w:eastAsiaTheme="minorEastAsia" w:cstheme="minorEastAsia"/>
                <w:color w:val="auto"/>
                <w:sz w:val="24"/>
                <w:szCs w:val="24"/>
                <w:highlight w:val="none"/>
              </w:rPr>
              <w:t>0%之间的，得</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分；综合偿付能力充足率低于1</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0%的，</w:t>
            </w:r>
            <w:r>
              <w:rPr>
                <w:rFonts w:hint="eastAsia" w:asciiTheme="minorEastAsia" w:hAnsiTheme="minorEastAsia" w:eastAsiaTheme="minorEastAsia" w:cstheme="minorEastAsia"/>
                <w:color w:val="auto"/>
                <w:sz w:val="24"/>
                <w:szCs w:val="24"/>
                <w:highlight w:val="none"/>
                <w:lang w:eastAsia="zh-CN"/>
              </w:rPr>
              <w:t>不得</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人需提供包含综合偿付能力的信息披露报告）</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0900981C">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10分</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658DA655">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客观分</w:t>
            </w:r>
          </w:p>
        </w:tc>
      </w:tr>
      <w:tr w14:paraId="0721F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3" w:hRule="atLeast"/>
          <w:jc w:val="center"/>
        </w:trPr>
        <w:tc>
          <w:tcPr>
            <w:tcW w:w="906" w:type="dxa"/>
            <w:vMerge w:val="continue"/>
            <w:tcBorders>
              <w:left w:val="single" w:color="auto" w:sz="4" w:space="0"/>
              <w:right w:val="single" w:color="auto" w:sz="4" w:space="0"/>
            </w:tcBorders>
            <w:noWrap w:val="0"/>
            <w:vAlign w:val="center"/>
          </w:tcPr>
          <w:p w14:paraId="0B596851">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tcBorders>
              <w:top w:val="single" w:color="auto" w:sz="4" w:space="0"/>
              <w:left w:val="single" w:color="auto" w:sz="4" w:space="0"/>
              <w:bottom w:val="single" w:color="auto" w:sz="4" w:space="0"/>
              <w:right w:val="single" w:color="auto" w:sz="4" w:space="0"/>
            </w:tcBorders>
            <w:noWrap w:val="0"/>
            <w:vAlign w:val="center"/>
          </w:tcPr>
          <w:p w14:paraId="16C50195">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095C4AC1">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穆迪评级</w:t>
            </w:r>
          </w:p>
        </w:tc>
        <w:tc>
          <w:tcPr>
            <w:tcW w:w="5190" w:type="dxa"/>
            <w:tcBorders>
              <w:top w:val="single" w:color="auto" w:sz="4" w:space="0"/>
              <w:left w:val="single" w:color="auto" w:sz="4" w:space="0"/>
              <w:bottom w:val="single" w:color="auto" w:sz="4" w:space="0"/>
              <w:right w:val="single" w:color="auto" w:sz="4" w:space="0"/>
            </w:tcBorders>
            <w:noWrap w:val="0"/>
            <w:vAlign w:val="center"/>
          </w:tcPr>
          <w:p w14:paraId="18FF8596">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人总部具有202</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eastAsia="zh-CN"/>
              </w:rPr>
              <w:t>三季度</w:t>
            </w:r>
            <w:r>
              <w:rPr>
                <w:rFonts w:hint="eastAsia" w:asciiTheme="minorEastAsia" w:hAnsiTheme="minorEastAsia" w:eastAsiaTheme="minorEastAsia" w:cstheme="minorEastAsia"/>
                <w:color w:val="auto"/>
                <w:sz w:val="24"/>
                <w:szCs w:val="24"/>
                <w:highlight w:val="none"/>
              </w:rPr>
              <w:t>穆迪信用评级A级及以上得</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分，A级以下得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分，其余不得分。</w:t>
            </w:r>
          </w:p>
          <w:p w14:paraId="70F24186">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(证明资料：提供上述评级机构出具的证书扫描件并加盖公章)</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63493105">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6分</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1925D3BE">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客观分</w:t>
            </w:r>
          </w:p>
        </w:tc>
      </w:tr>
      <w:tr w14:paraId="2123F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jc w:val="center"/>
        </w:trPr>
        <w:tc>
          <w:tcPr>
            <w:tcW w:w="906" w:type="dxa"/>
            <w:vMerge w:val="continue"/>
            <w:tcBorders>
              <w:left w:val="single" w:color="auto" w:sz="4" w:space="0"/>
              <w:right w:val="single" w:color="auto" w:sz="4" w:space="0"/>
            </w:tcBorders>
            <w:noWrap w:val="0"/>
            <w:vAlign w:val="center"/>
          </w:tcPr>
          <w:p w14:paraId="42C51BFA">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tcBorders>
              <w:top w:val="single" w:color="auto" w:sz="4" w:space="0"/>
              <w:left w:val="single" w:color="auto" w:sz="4" w:space="0"/>
              <w:bottom w:val="single" w:color="auto" w:sz="4" w:space="0"/>
              <w:right w:val="single" w:color="auto" w:sz="4" w:space="0"/>
            </w:tcBorders>
            <w:noWrap w:val="0"/>
            <w:vAlign w:val="center"/>
          </w:tcPr>
          <w:p w14:paraId="2DE6CFF1">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590F827E">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综合评级</w:t>
            </w:r>
          </w:p>
        </w:tc>
        <w:tc>
          <w:tcPr>
            <w:tcW w:w="5190" w:type="dxa"/>
            <w:tcBorders>
              <w:top w:val="single" w:color="auto" w:sz="4" w:space="0"/>
              <w:left w:val="single" w:color="auto" w:sz="4" w:space="0"/>
              <w:bottom w:val="single" w:color="auto" w:sz="4" w:space="0"/>
              <w:right w:val="single" w:color="auto" w:sz="4" w:space="0"/>
            </w:tcBorders>
            <w:noWrap w:val="0"/>
            <w:vAlign w:val="center"/>
          </w:tcPr>
          <w:p w14:paraId="2432CA1D">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202</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eastAsia="zh-CN"/>
              </w:rPr>
              <w:t>三季度</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人所属总公司偿二代监管信息系统风险综合评级。</w:t>
            </w:r>
            <w:r>
              <w:rPr>
                <w:rFonts w:hint="eastAsia" w:asciiTheme="minorEastAsia" w:hAnsiTheme="minorEastAsia" w:eastAsiaTheme="minorEastAsia" w:cstheme="minorEastAsia"/>
                <w:color w:val="auto"/>
                <w:sz w:val="24"/>
                <w:szCs w:val="24"/>
                <w:highlight w:val="none"/>
                <w:lang w:val="en-US" w:eastAsia="zh-CN"/>
              </w:rPr>
              <w:t>AA</w:t>
            </w:r>
            <w:r>
              <w:rPr>
                <w:rFonts w:hint="eastAsia" w:asciiTheme="minorEastAsia" w:hAnsiTheme="minorEastAsia" w:eastAsiaTheme="minorEastAsia" w:cstheme="minorEastAsia"/>
                <w:color w:val="auto"/>
                <w:sz w:val="24"/>
                <w:szCs w:val="24"/>
                <w:highlight w:val="none"/>
              </w:rPr>
              <w:t>（含）以上得</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val="en-US" w:eastAsia="zh-CN"/>
              </w:rPr>
              <w:t>A</w:t>
            </w:r>
            <w:r>
              <w:rPr>
                <w:rFonts w:hint="eastAsia" w:asciiTheme="minorEastAsia" w:hAnsiTheme="minorEastAsia" w:eastAsiaTheme="minorEastAsia" w:cstheme="minorEastAsia"/>
                <w:color w:val="auto"/>
                <w:sz w:val="24"/>
                <w:szCs w:val="24"/>
                <w:highlight w:val="none"/>
              </w:rPr>
              <w:t>（含）得</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val="en-US" w:eastAsia="zh-CN"/>
              </w:rPr>
              <w:t>B-BBB级（含）</w:t>
            </w:r>
            <w:r>
              <w:rPr>
                <w:rFonts w:hint="eastAsia" w:asciiTheme="minorEastAsia" w:hAnsiTheme="minorEastAsia" w:eastAsiaTheme="minorEastAsia" w:cstheme="minorEastAsia"/>
                <w:color w:val="auto"/>
                <w:sz w:val="24"/>
                <w:szCs w:val="24"/>
                <w:highlight w:val="none"/>
              </w:rPr>
              <w:t>得</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C级（含）以下不得分</w:t>
            </w:r>
            <w:r>
              <w:rPr>
                <w:rFonts w:hint="eastAsia" w:asciiTheme="minorEastAsia" w:hAnsiTheme="minorEastAsia" w:eastAsiaTheme="minorEastAsia" w:cstheme="minorEastAsia"/>
                <w:color w:val="auto"/>
                <w:sz w:val="24"/>
                <w:szCs w:val="24"/>
                <w:highlight w:val="none"/>
              </w:rPr>
              <w:t>。</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5A85EB6B">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8分</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1FDE1C57">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客观分</w:t>
            </w:r>
          </w:p>
        </w:tc>
      </w:tr>
      <w:tr w14:paraId="53F32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3" w:hRule="atLeast"/>
          <w:jc w:val="center"/>
        </w:trPr>
        <w:tc>
          <w:tcPr>
            <w:tcW w:w="906" w:type="dxa"/>
            <w:vMerge w:val="continue"/>
            <w:tcBorders>
              <w:left w:val="single" w:color="auto" w:sz="4" w:space="0"/>
              <w:right w:val="single" w:color="auto" w:sz="4" w:space="0"/>
            </w:tcBorders>
            <w:noWrap w:val="0"/>
            <w:vAlign w:val="center"/>
          </w:tcPr>
          <w:p w14:paraId="14C1A836">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tcBorders>
              <w:top w:val="single" w:color="auto" w:sz="4" w:space="0"/>
              <w:left w:val="single" w:color="auto" w:sz="4" w:space="0"/>
              <w:bottom w:val="single" w:color="auto" w:sz="4" w:space="0"/>
              <w:right w:val="single" w:color="auto" w:sz="4" w:space="0"/>
            </w:tcBorders>
            <w:noWrap w:val="0"/>
            <w:vAlign w:val="center"/>
          </w:tcPr>
          <w:p w14:paraId="27C3145D">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2000FE46">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2"/>
                <w:sz w:val="24"/>
                <w:szCs w:val="24"/>
                <w:highlight w:val="none"/>
              </w:rPr>
              <w:t>政保合作</w:t>
            </w:r>
          </w:p>
        </w:tc>
        <w:tc>
          <w:tcPr>
            <w:tcW w:w="5190" w:type="dxa"/>
            <w:tcBorders>
              <w:top w:val="single" w:color="auto" w:sz="4" w:space="0"/>
              <w:left w:val="single" w:color="auto" w:sz="4" w:space="0"/>
              <w:bottom w:val="single" w:color="auto" w:sz="4" w:space="0"/>
              <w:right w:val="single" w:color="auto" w:sz="4" w:space="0"/>
            </w:tcBorders>
            <w:noWrap w:val="0"/>
            <w:vAlign w:val="center"/>
          </w:tcPr>
          <w:p w14:paraId="7B51AA17">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rPr>
              <w:t>近三年自2022年1月1日起</w:t>
            </w:r>
            <w:r>
              <w:rPr>
                <w:rFonts w:hint="eastAsia" w:asciiTheme="minorEastAsia" w:hAnsiTheme="minorEastAsia" w:eastAsiaTheme="minorEastAsia" w:cstheme="minorEastAsia"/>
                <w:color w:val="auto"/>
                <w:kern w:val="2"/>
                <w:sz w:val="24"/>
                <w:szCs w:val="24"/>
                <w:highlight w:val="none"/>
              </w:rPr>
              <w:t>至今</w:t>
            </w:r>
            <w:r>
              <w:rPr>
                <w:rFonts w:hint="eastAsia" w:asciiTheme="minorEastAsia" w:hAnsiTheme="minorEastAsia" w:eastAsiaTheme="minorEastAsia" w:cstheme="minorEastAsia"/>
                <w:color w:val="auto"/>
                <w:kern w:val="2"/>
                <w:sz w:val="24"/>
                <w:szCs w:val="24"/>
                <w:highlight w:val="none"/>
                <w:lang w:eastAsia="zh-CN"/>
              </w:rPr>
              <w:t>，</w:t>
            </w:r>
            <w:r>
              <w:rPr>
                <w:rFonts w:hint="eastAsia" w:asciiTheme="minorEastAsia" w:hAnsiTheme="minorEastAsia" w:eastAsiaTheme="minorEastAsia" w:cstheme="minorEastAsia"/>
                <w:color w:val="auto"/>
                <w:kern w:val="2"/>
                <w:sz w:val="24"/>
                <w:szCs w:val="24"/>
                <w:highlight w:val="none"/>
                <w:lang w:val="en-US" w:eastAsia="zh-CN"/>
              </w:rPr>
              <w:t>具有</w:t>
            </w:r>
            <w:r>
              <w:rPr>
                <w:rFonts w:hint="eastAsia" w:asciiTheme="minorEastAsia" w:hAnsiTheme="minorEastAsia" w:eastAsiaTheme="minorEastAsia" w:cstheme="minorEastAsia"/>
                <w:color w:val="auto"/>
                <w:kern w:val="2"/>
                <w:sz w:val="24"/>
                <w:szCs w:val="24"/>
                <w:highlight w:val="none"/>
                <w:lang w:eastAsia="zh-CN"/>
              </w:rPr>
              <w:t>保障</w:t>
            </w:r>
            <w:r>
              <w:rPr>
                <w:rFonts w:hint="eastAsia" w:asciiTheme="minorEastAsia" w:hAnsiTheme="minorEastAsia" w:eastAsiaTheme="minorEastAsia" w:cstheme="minorEastAsia"/>
                <w:color w:val="auto"/>
                <w:kern w:val="2"/>
                <w:sz w:val="24"/>
                <w:szCs w:val="24"/>
                <w:highlight w:val="none"/>
                <w:lang w:val="en-US" w:eastAsia="zh-CN"/>
              </w:rPr>
              <w:t>严重</w:t>
            </w:r>
            <w:r>
              <w:rPr>
                <w:rFonts w:hint="eastAsia" w:asciiTheme="minorEastAsia" w:hAnsiTheme="minorEastAsia" w:eastAsiaTheme="minorEastAsia" w:cstheme="minorEastAsia"/>
                <w:color w:val="auto"/>
                <w:kern w:val="2"/>
                <w:sz w:val="24"/>
                <w:szCs w:val="24"/>
                <w:highlight w:val="none"/>
                <w:lang w:eastAsia="zh-CN"/>
              </w:rPr>
              <w:t>精神障碍患者</w:t>
            </w:r>
            <w:r>
              <w:rPr>
                <w:rFonts w:hint="eastAsia" w:asciiTheme="minorEastAsia" w:hAnsiTheme="minorEastAsia" w:eastAsiaTheme="minorEastAsia" w:cstheme="minorEastAsia"/>
                <w:color w:val="auto"/>
                <w:kern w:val="2"/>
                <w:sz w:val="24"/>
                <w:szCs w:val="24"/>
                <w:highlight w:val="none"/>
                <w:lang w:val="en-US" w:eastAsia="zh-CN"/>
              </w:rPr>
              <w:t>专项</w:t>
            </w:r>
            <w:r>
              <w:rPr>
                <w:rFonts w:hint="eastAsia" w:asciiTheme="minorEastAsia" w:hAnsiTheme="minorEastAsia" w:eastAsiaTheme="minorEastAsia" w:cstheme="minorEastAsia"/>
                <w:color w:val="auto"/>
                <w:kern w:val="2"/>
                <w:sz w:val="24"/>
                <w:szCs w:val="24"/>
                <w:highlight w:val="none"/>
                <w:lang w:eastAsia="zh-CN"/>
              </w:rPr>
              <w:t>承保经验（精神障碍患者监护人责任保险）</w:t>
            </w:r>
            <w:r>
              <w:rPr>
                <w:rFonts w:hint="eastAsia" w:asciiTheme="minorEastAsia" w:hAnsiTheme="minorEastAsia" w:eastAsiaTheme="minorEastAsia" w:cstheme="minorEastAsia"/>
                <w:color w:val="auto"/>
                <w:kern w:val="2"/>
                <w:sz w:val="24"/>
                <w:szCs w:val="24"/>
                <w:highlight w:val="none"/>
              </w:rPr>
              <w:t>，得1分。（</w:t>
            </w:r>
            <w:r>
              <w:rPr>
                <w:rFonts w:hint="eastAsia" w:asciiTheme="minorEastAsia" w:hAnsiTheme="minorEastAsia" w:eastAsiaTheme="minorEastAsia" w:cstheme="minorEastAsia"/>
                <w:color w:val="auto"/>
                <w:kern w:val="2"/>
                <w:sz w:val="24"/>
                <w:szCs w:val="24"/>
                <w:highlight w:val="none"/>
                <w:lang w:val="en-US" w:eastAsia="zh-CN"/>
              </w:rPr>
              <w:t>提供</w:t>
            </w:r>
            <w:r>
              <w:rPr>
                <w:rFonts w:hint="eastAsia" w:asciiTheme="minorEastAsia" w:hAnsiTheme="minorEastAsia" w:eastAsiaTheme="minorEastAsia" w:cstheme="minorEastAsia"/>
                <w:color w:val="auto"/>
                <w:kern w:val="2"/>
                <w:sz w:val="24"/>
                <w:szCs w:val="24"/>
                <w:highlight w:val="none"/>
              </w:rPr>
              <w:t>政府签约合同复印件</w:t>
            </w:r>
            <w:r>
              <w:rPr>
                <w:rFonts w:hint="eastAsia" w:asciiTheme="minorEastAsia" w:hAnsiTheme="minorEastAsia" w:eastAsiaTheme="minorEastAsia" w:cstheme="minorEastAsia"/>
                <w:color w:val="auto"/>
                <w:kern w:val="2"/>
                <w:sz w:val="24"/>
                <w:szCs w:val="24"/>
                <w:highlight w:val="none"/>
                <w:lang w:val="en-US" w:eastAsia="zh-CN"/>
              </w:rPr>
              <w:t>或</w:t>
            </w:r>
            <w:r>
              <w:rPr>
                <w:rFonts w:hint="eastAsia" w:asciiTheme="minorEastAsia" w:hAnsiTheme="minorEastAsia" w:eastAsiaTheme="minorEastAsia" w:cstheme="minorEastAsia"/>
                <w:color w:val="auto"/>
                <w:kern w:val="2"/>
                <w:sz w:val="24"/>
                <w:szCs w:val="24"/>
                <w:highlight w:val="none"/>
              </w:rPr>
              <w:t>投保单）</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5154B869">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1分</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04CD685A">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客观分</w:t>
            </w:r>
          </w:p>
        </w:tc>
      </w:tr>
      <w:tr w14:paraId="2FA93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9" w:hRule="atLeast"/>
          <w:jc w:val="center"/>
        </w:trPr>
        <w:tc>
          <w:tcPr>
            <w:tcW w:w="906" w:type="dxa"/>
            <w:vMerge w:val="continue"/>
            <w:tcBorders>
              <w:left w:val="single" w:color="auto" w:sz="4" w:space="0"/>
              <w:right w:val="single" w:color="auto" w:sz="4" w:space="0"/>
            </w:tcBorders>
            <w:noWrap w:val="0"/>
            <w:vAlign w:val="center"/>
          </w:tcPr>
          <w:p w14:paraId="456B9DC0">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tcBorders>
              <w:top w:val="single" w:color="auto" w:sz="4" w:space="0"/>
              <w:left w:val="single" w:color="auto" w:sz="4" w:space="0"/>
              <w:bottom w:val="single" w:color="auto" w:sz="4" w:space="0"/>
              <w:right w:val="single" w:color="auto" w:sz="4" w:space="0"/>
            </w:tcBorders>
            <w:noWrap w:val="0"/>
            <w:vAlign w:val="center"/>
          </w:tcPr>
          <w:p w14:paraId="08A3C791">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63D10D7F">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承保方案响应</w:t>
            </w:r>
          </w:p>
        </w:tc>
        <w:tc>
          <w:tcPr>
            <w:tcW w:w="5190" w:type="dxa"/>
            <w:tcBorders>
              <w:top w:val="single" w:color="auto" w:sz="4" w:space="0"/>
              <w:left w:val="single" w:color="auto" w:sz="4" w:space="0"/>
              <w:bottom w:val="single" w:color="auto" w:sz="4" w:space="0"/>
              <w:right w:val="single" w:color="auto" w:sz="4" w:space="0"/>
            </w:tcBorders>
            <w:noWrap w:val="0"/>
            <w:vAlign w:val="center"/>
          </w:tcPr>
          <w:p w14:paraId="0E07AF9C">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文件</w:t>
            </w:r>
            <w:r>
              <w:rPr>
                <w:rFonts w:hint="eastAsia" w:asciiTheme="minorEastAsia" w:hAnsiTheme="minorEastAsia" w:eastAsiaTheme="minorEastAsia" w:cstheme="minorEastAsia"/>
                <w:color w:val="auto"/>
                <w:sz w:val="24"/>
                <w:szCs w:val="24"/>
                <w:highlight w:val="none"/>
                <w:lang w:eastAsia="zh-CN"/>
              </w:rPr>
              <w:t>需</w:t>
            </w:r>
            <w:r>
              <w:rPr>
                <w:rFonts w:hint="eastAsia" w:asciiTheme="minorEastAsia" w:hAnsiTheme="minorEastAsia" w:eastAsiaTheme="minorEastAsia" w:cstheme="minorEastAsia"/>
                <w:color w:val="auto"/>
                <w:sz w:val="24"/>
                <w:szCs w:val="24"/>
                <w:highlight w:val="none"/>
              </w:rPr>
              <w:t>响应第</w:t>
            </w:r>
            <w:r>
              <w:rPr>
                <w:rFonts w:hint="eastAsia" w:asciiTheme="minorEastAsia" w:hAnsiTheme="minorEastAsia" w:eastAsiaTheme="minorEastAsia" w:cstheme="minorEastAsia"/>
                <w:color w:val="auto"/>
                <w:sz w:val="24"/>
                <w:szCs w:val="24"/>
                <w:highlight w:val="none"/>
                <w:lang w:val="en-US" w:eastAsia="zh-CN"/>
              </w:rPr>
              <w:t>三部分交易</w:t>
            </w:r>
            <w:r>
              <w:rPr>
                <w:rFonts w:hint="eastAsia" w:asciiTheme="minorEastAsia" w:hAnsiTheme="minorEastAsia" w:eastAsiaTheme="minorEastAsia" w:cstheme="minorEastAsia"/>
                <w:color w:val="auto"/>
                <w:sz w:val="24"/>
                <w:szCs w:val="24"/>
                <w:highlight w:val="none"/>
              </w:rPr>
              <w:t>需求不记名投保</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bCs/>
                <w:color w:val="auto"/>
                <w:sz w:val="24"/>
                <w:szCs w:val="24"/>
                <w:highlight w:val="none"/>
                <w:lang w:val="en-US" w:eastAsia="zh-CN"/>
              </w:rPr>
              <w:t>家庭成员均属于理赔范围，</w:t>
            </w:r>
            <w:r>
              <w:rPr>
                <w:rFonts w:hint="eastAsia" w:asciiTheme="minorEastAsia" w:hAnsiTheme="minorEastAsia" w:eastAsiaTheme="minorEastAsia" w:cstheme="minorEastAsia"/>
                <w:color w:val="auto"/>
                <w:sz w:val="24"/>
                <w:szCs w:val="24"/>
                <w:highlight w:val="none"/>
              </w:rPr>
              <w:t>并完善具体、合理可行、表述清晰的得</w:t>
            </w:r>
            <w:r>
              <w:rPr>
                <w:rFonts w:hint="eastAsia" w:asciiTheme="minorEastAsia" w:hAnsiTheme="minorEastAsia" w:eastAsiaTheme="minorEastAsia" w:cstheme="minorEastAsia"/>
                <w:color w:val="auto"/>
                <w:sz w:val="24"/>
                <w:szCs w:val="24"/>
                <w:highlight w:val="none"/>
                <w:lang w:val="en-US" w:eastAsia="zh-CN"/>
              </w:rPr>
              <w:t>15</w:t>
            </w:r>
            <w:r>
              <w:rPr>
                <w:rFonts w:hint="eastAsia" w:asciiTheme="minorEastAsia" w:hAnsiTheme="minorEastAsia" w:eastAsiaTheme="minorEastAsia" w:cstheme="minorEastAsia"/>
                <w:color w:val="auto"/>
                <w:sz w:val="24"/>
                <w:szCs w:val="24"/>
                <w:highlight w:val="none"/>
              </w:rPr>
              <w:t>分，对负偏离或缺漏项的每项扣</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分，扣完为止。</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443181D3">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15分</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418C85F9">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客观分</w:t>
            </w:r>
          </w:p>
        </w:tc>
      </w:tr>
      <w:tr w14:paraId="54A74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1" w:hRule="atLeast"/>
          <w:jc w:val="center"/>
        </w:trPr>
        <w:tc>
          <w:tcPr>
            <w:tcW w:w="906" w:type="dxa"/>
            <w:vMerge w:val="continue"/>
            <w:tcBorders>
              <w:left w:val="single" w:color="auto" w:sz="4" w:space="0"/>
              <w:right w:val="single" w:color="auto" w:sz="4" w:space="0"/>
            </w:tcBorders>
            <w:noWrap w:val="0"/>
            <w:vAlign w:val="center"/>
          </w:tcPr>
          <w:p w14:paraId="75A4D1FC">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tcBorders>
              <w:top w:val="single" w:color="auto" w:sz="4" w:space="0"/>
              <w:left w:val="single" w:color="auto" w:sz="4" w:space="0"/>
              <w:bottom w:val="single" w:color="auto" w:sz="4" w:space="0"/>
              <w:right w:val="single" w:color="auto" w:sz="4" w:space="0"/>
            </w:tcBorders>
            <w:noWrap w:val="0"/>
            <w:vAlign w:val="center"/>
          </w:tcPr>
          <w:p w14:paraId="0D1F48EF">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4D175F8F">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保密措施</w:t>
            </w:r>
          </w:p>
        </w:tc>
        <w:tc>
          <w:tcPr>
            <w:tcW w:w="5190" w:type="dxa"/>
            <w:tcBorders>
              <w:top w:val="single" w:color="auto" w:sz="4" w:space="0"/>
              <w:left w:val="single" w:color="auto" w:sz="4" w:space="0"/>
              <w:bottom w:val="single" w:color="auto" w:sz="4" w:space="0"/>
              <w:right w:val="single" w:color="auto" w:sz="4" w:space="0"/>
            </w:tcBorders>
            <w:noWrap w:val="0"/>
            <w:vAlign w:val="center"/>
          </w:tcPr>
          <w:p w14:paraId="3C19D70D">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为保障</w:t>
            </w:r>
            <w:r>
              <w:rPr>
                <w:rFonts w:hint="eastAsia" w:asciiTheme="minorEastAsia" w:hAnsiTheme="minorEastAsia" w:eastAsiaTheme="minorEastAsia" w:cstheme="minorEastAsia"/>
                <w:color w:val="auto"/>
                <w:sz w:val="24"/>
                <w:szCs w:val="24"/>
                <w:highlight w:val="none"/>
                <w:lang w:val="en-US" w:eastAsia="zh-CN"/>
              </w:rPr>
              <w:t>本项目</w:t>
            </w:r>
            <w:r>
              <w:rPr>
                <w:rFonts w:hint="eastAsia" w:asciiTheme="minorEastAsia" w:hAnsiTheme="minorEastAsia" w:eastAsiaTheme="minorEastAsia" w:cstheme="minorEastAsia"/>
                <w:color w:val="auto"/>
                <w:sz w:val="24"/>
                <w:szCs w:val="24"/>
                <w:highlight w:val="none"/>
                <w:lang w:eastAsia="zh-CN"/>
              </w:rPr>
              <w:t>精神障碍患者个人信息，防止信息泄露，</w:t>
            </w:r>
            <w:r>
              <w:rPr>
                <w:rFonts w:hint="eastAsia" w:asciiTheme="minorEastAsia" w:hAnsiTheme="minorEastAsia" w:eastAsiaTheme="minorEastAsia" w:cstheme="minorEastAsia"/>
                <w:color w:val="auto"/>
                <w:sz w:val="24"/>
                <w:szCs w:val="24"/>
                <w:highlight w:val="none"/>
                <w:lang w:val="en-US" w:eastAsia="zh-CN"/>
              </w:rPr>
              <w:t>严格遵循招标人及</w:t>
            </w: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各项保密守则和制度</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提供集团或总公司相关保密措施文件</w:t>
            </w:r>
            <w:r>
              <w:rPr>
                <w:rFonts w:hint="eastAsia" w:asciiTheme="minorEastAsia" w:hAnsiTheme="minorEastAsia" w:eastAsiaTheme="minorEastAsia" w:cstheme="minorEastAsia"/>
                <w:color w:val="auto"/>
                <w:sz w:val="24"/>
                <w:szCs w:val="24"/>
                <w:highlight w:val="none"/>
                <w:lang w:eastAsia="zh-CN"/>
              </w:rPr>
              <w:t>，需列入中央和国家机关保密工作分类指导分组名单。（需提</w:t>
            </w:r>
            <w:r>
              <w:rPr>
                <w:rFonts w:hint="eastAsia" w:asciiTheme="minorEastAsia" w:hAnsiTheme="minorEastAsia" w:eastAsiaTheme="minorEastAsia" w:cstheme="minorEastAsia"/>
                <w:color w:val="auto"/>
                <w:sz w:val="24"/>
                <w:szCs w:val="24"/>
                <w:highlight w:val="none"/>
                <w:lang w:val="en-US" w:eastAsia="zh-CN"/>
              </w:rPr>
              <w:t>供</w:t>
            </w:r>
            <w:r>
              <w:rPr>
                <w:rFonts w:hint="eastAsia" w:asciiTheme="minorEastAsia" w:hAnsiTheme="minorEastAsia" w:eastAsiaTheme="minorEastAsia" w:cstheme="minorEastAsia"/>
                <w:color w:val="auto"/>
                <w:sz w:val="24"/>
                <w:szCs w:val="24"/>
                <w:highlight w:val="none"/>
                <w:lang w:eastAsia="zh-CN"/>
              </w:rPr>
              <w:t>相关文件证明，未提供不得分）。</w:t>
            </w:r>
          </w:p>
        </w:tc>
        <w:tc>
          <w:tcPr>
            <w:tcW w:w="765" w:type="dxa"/>
            <w:tcBorders>
              <w:top w:val="single" w:color="auto" w:sz="4" w:space="0"/>
              <w:left w:val="single" w:color="auto" w:sz="4" w:space="0"/>
              <w:bottom w:val="single" w:color="auto" w:sz="4" w:space="0"/>
              <w:right w:val="single" w:color="auto" w:sz="4" w:space="0"/>
            </w:tcBorders>
            <w:noWrap w:val="0"/>
            <w:vAlign w:val="center"/>
          </w:tcPr>
          <w:p w14:paraId="065718BA">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5分</w:t>
            </w:r>
          </w:p>
        </w:tc>
        <w:tc>
          <w:tcPr>
            <w:tcW w:w="1081" w:type="dxa"/>
            <w:tcBorders>
              <w:top w:val="single" w:color="auto" w:sz="4" w:space="0"/>
              <w:left w:val="single" w:color="auto" w:sz="4" w:space="0"/>
              <w:bottom w:val="single" w:color="auto" w:sz="4" w:space="0"/>
              <w:right w:val="single" w:color="auto" w:sz="4" w:space="0"/>
            </w:tcBorders>
            <w:noWrap w:val="0"/>
            <w:vAlign w:val="center"/>
          </w:tcPr>
          <w:p w14:paraId="0F498050">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客观分</w:t>
            </w:r>
          </w:p>
        </w:tc>
      </w:tr>
      <w:tr w14:paraId="41977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jc w:val="center"/>
        </w:trPr>
        <w:tc>
          <w:tcPr>
            <w:tcW w:w="906" w:type="dxa"/>
            <w:vMerge w:val="continue"/>
            <w:tcBorders>
              <w:left w:val="single" w:color="auto" w:sz="4" w:space="0"/>
              <w:right w:val="single" w:color="auto" w:sz="4" w:space="0"/>
            </w:tcBorders>
            <w:noWrap w:val="0"/>
            <w:vAlign w:val="center"/>
          </w:tcPr>
          <w:p w14:paraId="25B29DEB">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vMerge w:val="restart"/>
            <w:tcBorders>
              <w:top w:val="single" w:color="auto" w:sz="4" w:space="0"/>
              <w:left w:val="single" w:color="auto" w:sz="4" w:space="0"/>
              <w:right w:val="single" w:color="auto" w:sz="4" w:space="0"/>
            </w:tcBorders>
            <w:noWrap w:val="0"/>
            <w:vAlign w:val="center"/>
          </w:tcPr>
          <w:p w14:paraId="5385A090">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762" w:type="dxa"/>
            <w:vMerge w:val="restart"/>
            <w:tcBorders>
              <w:top w:val="single" w:color="auto" w:sz="4" w:space="0"/>
              <w:left w:val="single" w:color="auto" w:sz="4" w:space="0"/>
              <w:right w:val="single" w:color="auto" w:sz="4" w:space="0"/>
            </w:tcBorders>
            <w:noWrap w:val="0"/>
            <w:vAlign w:val="center"/>
          </w:tcPr>
          <w:p w14:paraId="7C2729F2">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承保服务</w:t>
            </w:r>
          </w:p>
        </w:tc>
        <w:tc>
          <w:tcPr>
            <w:tcW w:w="5190" w:type="dxa"/>
            <w:tcBorders>
              <w:top w:val="single" w:color="auto" w:sz="4" w:space="0"/>
              <w:left w:val="single" w:color="auto" w:sz="4" w:space="0"/>
              <w:right w:val="single" w:color="auto" w:sz="4" w:space="0"/>
            </w:tcBorders>
            <w:noWrap w:val="0"/>
            <w:vAlign w:val="center"/>
          </w:tcPr>
          <w:p w14:paraId="05397D4D">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default"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1.响应人提出实质上有利于投保人的承保流程，最高得5分。（0-5分）</w:t>
            </w:r>
          </w:p>
        </w:tc>
        <w:tc>
          <w:tcPr>
            <w:tcW w:w="765" w:type="dxa"/>
            <w:tcBorders>
              <w:top w:val="single" w:color="auto" w:sz="4" w:space="0"/>
              <w:left w:val="single" w:color="auto" w:sz="4" w:space="0"/>
              <w:right w:val="single" w:color="auto" w:sz="4" w:space="0"/>
            </w:tcBorders>
            <w:noWrap w:val="0"/>
            <w:vAlign w:val="center"/>
          </w:tcPr>
          <w:p w14:paraId="76712EE9">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5分</w:t>
            </w:r>
          </w:p>
        </w:tc>
        <w:tc>
          <w:tcPr>
            <w:tcW w:w="1081" w:type="dxa"/>
            <w:tcBorders>
              <w:top w:val="single" w:color="auto" w:sz="4" w:space="0"/>
              <w:left w:val="single" w:color="auto" w:sz="4" w:space="0"/>
              <w:right w:val="single" w:color="auto" w:sz="4" w:space="0"/>
            </w:tcBorders>
            <w:noWrap w:val="0"/>
            <w:vAlign w:val="center"/>
          </w:tcPr>
          <w:p w14:paraId="67833660">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主观分</w:t>
            </w:r>
          </w:p>
        </w:tc>
      </w:tr>
      <w:tr w14:paraId="6C994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jc w:val="center"/>
        </w:trPr>
        <w:tc>
          <w:tcPr>
            <w:tcW w:w="906" w:type="dxa"/>
            <w:vMerge w:val="continue"/>
            <w:tcBorders>
              <w:left w:val="single" w:color="auto" w:sz="4" w:space="0"/>
              <w:right w:val="single" w:color="auto" w:sz="4" w:space="0"/>
            </w:tcBorders>
            <w:noWrap w:val="0"/>
            <w:vAlign w:val="center"/>
          </w:tcPr>
          <w:p w14:paraId="58653CE6">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p>
        </w:tc>
        <w:tc>
          <w:tcPr>
            <w:tcW w:w="676" w:type="dxa"/>
            <w:vMerge w:val="continue"/>
            <w:tcBorders>
              <w:left w:val="single" w:color="auto" w:sz="4" w:space="0"/>
              <w:right w:val="single" w:color="auto" w:sz="4" w:space="0"/>
            </w:tcBorders>
            <w:noWrap w:val="0"/>
            <w:vAlign w:val="center"/>
          </w:tcPr>
          <w:p w14:paraId="5DA8419C">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3F5BC0B6">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p>
        </w:tc>
        <w:tc>
          <w:tcPr>
            <w:tcW w:w="5190" w:type="dxa"/>
            <w:tcBorders>
              <w:top w:val="single" w:color="auto" w:sz="4" w:space="0"/>
              <w:left w:val="single" w:color="auto" w:sz="4" w:space="0"/>
              <w:right w:val="single" w:color="auto" w:sz="4" w:space="0"/>
            </w:tcBorders>
            <w:noWrap w:val="0"/>
            <w:vAlign w:val="center"/>
          </w:tcPr>
          <w:p w14:paraId="4ADA5800">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2.响应人提出实质上有利于投保人的保密措施和免责条款，最高得5分。（0-5分）</w:t>
            </w:r>
          </w:p>
        </w:tc>
        <w:tc>
          <w:tcPr>
            <w:tcW w:w="765" w:type="dxa"/>
            <w:tcBorders>
              <w:left w:val="single" w:color="auto" w:sz="4" w:space="0"/>
              <w:right w:val="single" w:color="auto" w:sz="4" w:space="0"/>
            </w:tcBorders>
            <w:noWrap w:val="0"/>
            <w:vAlign w:val="center"/>
          </w:tcPr>
          <w:p w14:paraId="36EB7996">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5分</w:t>
            </w:r>
          </w:p>
        </w:tc>
        <w:tc>
          <w:tcPr>
            <w:tcW w:w="1081" w:type="dxa"/>
            <w:tcBorders>
              <w:left w:val="single" w:color="auto" w:sz="4" w:space="0"/>
              <w:right w:val="single" w:color="auto" w:sz="4" w:space="0"/>
            </w:tcBorders>
            <w:noWrap w:val="0"/>
            <w:vAlign w:val="center"/>
          </w:tcPr>
          <w:p w14:paraId="7FB1D7DC">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主观分</w:t>
            </w:r>
          </w:p>
        </w:tc>
      </w:tr>
      <w:tr w14:paraId="12151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jc w:val="center"/>
        </w:trPr>
        <w:tc>
          <w:tcPr>
            <w:tcW w:w="906" w:type="dxa"/>
            <w:vMerge w:val="continue"/>
            <w:tcBorders>
              <w:left w:val="single" w:color="auto" w:sz="4" w:space="0"/>
              <w:right w:val="single" w:color="auto" w:sz="4" w:space="0"/>
            </w:tcBorders>
            <w:noWrap w:val="0"/>
            <w:vAlign w:val="center"/>
          </w:tcPr>
          <w:p w14:paraId="37745832">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p>
        </w:tc>
        <w:tc>
          <w:tcPr>
            <w:tcW w:w="676" w:type="dxa"/>
            <w:vMerge w:val="continue"/>
            <w:tcBorders>
              <w:left w:val="single" w:color="auto" w:sz="4" w:space="0"/>
              <w:right w:val="single" w:color="auto" w:sz="4" w:space="0"/>
            </w:tcBorders>
            <w:noWrap w:val="0"/>
            <w:vAlign w:val="center"/>
          </w:tcPr>
          <w:p w14:paraId="0853DCAC">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p>
        </w:tc>
        <w:tc>
          <w:tcPr>
            <w:tcW w:w="762" w:type="dxa"/>
            <w:vMerge w:val="continue"/>
            <w:tcBorders>
              <w:left w:val="single" w:color="auto" w:sz="4" w:space="0"/>
              <w:right w:val="single" w:color="auto" w:sz="4" w:space="0"/>
            </w:tcBorders>
            <w:noWrap w:val="0"/>
            <w:vAlign w:val="center"/>
          </w:tcPr>
          <w:p w14:paraId="7474EB98">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p>
        </w:tc>
        <w:tc>
          <w:tcPr>
            <w:tcW w:w="5190" w:type="dxa"/>
            <w:tcBorders>
              <w:top w:val="single" w:color="auto" w:sz="4" w:space="0"/>
              <w:left w:val="single" w:color="auto" w:sz="4" w:space="0"/>
              <w:right w:val="single" w:color="auto" w:sz="4" w:space="0"/>
            </w:tcBorders>
            <w:noWrap w:val="0"/>
            <w:vAlign w:val="center"/>
          </w:tcPr>
          <w:p w14:paraId="42C11C22">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3.响应人提出实质上有利于投保人的其他承保特殊服务，每提出一条得1分，最高得5分。</w:t>
            </w:r>
          </w:p>
          <w:p w14:paraId="1116622F">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（0-5分）</w:t>
            </w:r>
          </w:p>
        </w:tc>
        <w:tc>
          <w:tcPr>
            <w:tcW w:w="765" w:type="dxa"/>
            <w:tcBorders>
              <w:left w:val="single" w:color="auto" w:sz="4" w:space="0"/>
              <w:right w:val="single" w:color="auto" w:sz="4" w:space="0"/>
            </w:tcBorders>
            <w:noWrap w:val="0"/>
            <w:vAlign w:val="center"/>
          </w:tcPr>
          <w:p w14:paraId="0FE03CED">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5分</w:t>
            </w:r>
          </w:p>
        </w:tc>
        <w:tc>
          <w:tcPr>
            <w:tcW w:w="1081" w:type="dxa"/>
            <w:tcBorders>
              <w:left w:val="single" w:color="auto" w:sz="4" w:space="0"/>
              <w:right w:val="single" w:color="auto" w:sz="4" w:space="0"/>
            </w:tcBorders>
            <w:noWrap w:val="0"/>
            <w:vAlign w:val="center"/>
          </w:tcPr>
          <w:p w14:paraId="3ADEAB2B">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主观分</w:t>
            </w:r>
          </w:p>
        </w:tc>
      </w:tr>
      <w:tr w14:paraId="3B178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0" w:hRule="atLeast"/>
          <w:jc w:val="center"/>
        </w:trPr>
        <w:tc>
          <w:tcPr>
            <w:tcW w:w="906" w:type="dxa"/>
            <w:vMerge w:val="continue"/>
            <w:tcBorders>
              <w:left w:val="single" w:color="auto" w:sz="4" w:space="0"/>
              <w:right w:val="single" w:color="auto" w:sz="4" w:space="0"/>
            </w:tcBorders>
            <w:noWrap w:val="0"/>
            <w:vAlign w:val="center"/>
          </w:tcPr>
          <w:p w14:paraId="0CA412B2">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p>
        </w:tc>
        <w:tc>
          <w:tcPr>
            <w:tcW w:w="676" w:type="dxa"/>
            <w:tcBorders>
              <w:left w:val="single" w:color="auto" w:sz="4" w:space="0"/>
              <w:right w:val="single" w:color="auto" w:sz="4" w:space="0"/>
            </w:tcBorders>
            <w:noWrap w:val="0"/>
            <w:vAlign w:val="center"/>
          </w:tcPr>
          <w:p w14:paraId="7602D8C9">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762" w:type="dxa"/>
            <w:tcBorders>
              <w:left w:val="single" w:color="auto" w:sz="4" w:space="0"/>
              <w:right w:val="single" w:color="auto" w:sz="4" w:space="0"/>
            </w:tcBorders>
            <w:noWrap w:val="0"/>
            <w:vAlign w:val="center"/>
          </w:tcPr>
          <w:p w14:paraId="39FE5F21">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理赔服务</w:t>
            </w:r>
          </w:p>
        </w:tc>
        <w:tc>
          <w:tcPr>
            <w:tcW w:w="5190" w:type="dxa"/>
            <w:tcBorders>
              <w:left w:val="single" w:color="auto" w:sz="4" w:space="0"/>
              <w:right w:val="single" w:color="auto" w:sz="4" w:space="0"/>
            </w:tcBorders>
            <w:noWrap w:val="0"/>
            <w:vAlign w:val="center"/>
          </w:tcPr>
          <w:p w14:paraId="7047275B">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根据服务流程科学方便性，手续简化程度，限时办结程度、现场查勘、赔款支付时限、投诉程序设置简单方便、人性化，效率情况等情况进行评定。（0-8分）</w:t>
            </w:r>
          </w:p>
        </w:tc>
        <w:tc>
          <w:tcPr>
            <w:tcW w:w="765" w:type="dxa"/>
            <w:tcBorders>
              <w:left w:val="single" w:color="auto" w:sz="4" w:space="0"/>
              <w:right w:val="single" w:color="auto" w:sz="4" w:space="0"/>
            </w:tcBorders>
            <w:noWrap w:val="0"/>
            <w:vAlign w:val="center"/>
          </w:tcPr>
          <w:p w14:paraId="729D9202">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8分</w:t>
            </w:r>
          </w:p>
        </w:tc>
        <w:tc>
          <w:tcPr>
            <w:tcW w:w="1081" w:type="dxa"/>
            <w:tcBorders>
              <w:left w:val="single" w:color="auto" w:sz="4" w:space="0"/>
              <w:right w:val="single" w:color="auto" w:sz="4" w:space="0"/>
            </w:tcBorders>
            <w:noWrap w:val="0"/>
            <w:vAlign w:val="center"/>
          </w:tcPr>
          <w:p w14:paraId="14771F30">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主观分</w:t>
            </w:r>
          </w:p>
        </w:tc>
      </w:tr>
      <w:tr w14:paraId="78342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jc w:val="center"/>
        </w:trPr>
        <w:tc>
          <w:tcPr>
            <w:tcW w:w="906" w:type="dxa"/>
            <w:vMerge w:val="continue"/>
            <w:tcBorders>
              <w:left w:val="single" w:color="auto" w:sz="4" w:space="0"/>
              <w:right w:val="single" w:color="auto" w:sz="4" w:space="0"/>
            </w:tcBorders>
            <w:noWrap w:val="0"/>
            <w:vAlign w:val="center"/>
          </w:tcPr>
          <w:p w14:paraId="2C5F339F">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tcBorders>
              <w:left w:val="single" w:color="auto" w:sz="4" w:space="0"/>
              <w:right w:val="single" w:color="auto" w:sz="4" w:space="0"/>
            </w:tcBorders>
            <w:noWrap w:val="0"/>
            <w:vAlign w:val="center"/>
          </w:tcPr>
          <w:p w14:paraId="3CCFD4E8">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w:t>
            </w:r>
          </w:p>
        </w:tc>
        <w:tc>
          <w:tcPr>
            <w:tcW w:w="762" w:type="dxa"/>
            <w:tcBorders>
              <w:left w:val="single" w:color="auto" w:sz="4" w:space="0"/>
              <w:right w:val="single" w:color="auto" w:sz="4" w:space="0"/>
            </w:tcBorders>
            <w:noWrap w:val="0"/>
            <w:vAlign w:val="center"/>
          </w:tcPr>
          <w:p w14:paraId="31AE4DBA">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项目服务团队人员</w:t>
            </w:r>
          </w:p>
        </w:tc>
        <w:tc>
          <w:tcPr>
            <w:tcW w:w="5190" w:type="dxa"/>
            <w:tcBorders>
              <w:left w:val="single" w:color="auto" w:sz="4" w:space="0"/>
              <w:right w:val="single" w:color="auto" w:sz="4" w:space="0"/>
            </w:tcBorders>
            <w:noWrap w:val="0"/>
            <w:vAlign w:val="center"/>
          </w:tcPr>
          <w:p w14:paraId="0F657326">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针对本项目设有专门服务团队，保证项目实施的服务人力资源安排，根据参与本项目人员安排是否充足等情况进行评定。（0-6分）</w:t>
            </w:r>
          </w:p>
        </w:tc>
        <w:tc>
          <w:tcPr>
            <w:tcW w:w="765" w:type="dxa"/>
            <w:tcBorders>
              <w:left w:val="single" w:color="auto" w:sz="4" w:space="0"/>
              <w:right w:val="single" w:color="auto" w:sz="4" w:space="0"/>
            </w:tcBorders>
            <w:noWrap w:val="0"/>
            <w:vAlign w:val="center"/>
          </w:tcPr>
          <w:p w14:paraId="0A522BC8">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6分</w:t>
            </w:r>
          </w:p>
        </w:tc>
        <w:tc>
          <w:tcPr>
            <w:tcW w:w="1081" w:type="dxa"/>
            <w:tcBorders>
              <w:left w:val="single" w:color="auto" w:sz="4" w:space="0"/>
              <w:right w:val="single" w:color="auto" w:sz="4" w:space="0"/>
            </w:tcBorders>
            <w:noWrap w:val="0"/>
            <w:vAlign w:val="center"/>
          </w:tcPr>
          <w:p w14:paraId="40D90944">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主观分</w:t>
            </w:r>
          </w:p>
        </w:tc>
      </w:tr>
      <w:tr w14:paraId="5D030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jc w:val="center"/>
        </w:trPr>
        <w:tc>
          <w:tcPr>
            <w:tcW w:w="906" w:type="dxa"/>
            <w:vMerge w:val="continue"/>
            <w:tcBorders>
              <w:left w:val="single" w:color="auto" w:sz="4" w:space="0"/>
              <w:right w:val="single" w:color="auto" w:sz="4" w:space="0"/>
            </w:tcBorders>
            <w:noWrap w:val="0"/>
            <w:vAlign w:val="center"/>
          </w:tcPr>
          <w:p w14:paraId="78BDA870">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p>
        </w:tc>
        <w:tc>
          <w:tcPr>
            <w:tcW w:w="676" w:type="dxa"/>
            <w:tcBorders>
              <w:left w:val="single" w:color="auto" w:sz="4" w:space="0"/>
              <w:right w:val="single" w:color="auto" w:sz="4" w:space="0"/>
            </w:tcBorders>
            <w:noWrap w:val="0"/>
            <w:vAlign w:val="center"/>
          </w:tcPr>
          <w:p w14:paraId="3250A972">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w:t>
            </w:r>
          </w:p>
        </w:tc>
        <w:tc>
          <w:tcPr>
            <w:tcW w:w="762" w:type="dxa"/>
            <w:tcBorders>
              <w:left w:val="single" w:color="auto" w:sz="4" w:space="0"/>
              <w:right w:val="single" w:color="auto" w:sz="4" w:space="0"/>
            </w:tcBorders>
            <w:noWrap w:val="0"/>
            <w:vAlign w:val="center"/>
          </w:tcPr>
          <w:p w14:paraId="72D4F17F">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应急方案</w:t>
            </w:r>
          </w:p>
        </w:tc>
        <w:tc>
          <w:tcPr>
            <w:tcW w:w="5190" w:type="dxa"/>
            <w:tcBorders>
              <w:left w:val="single" w:color="auto" w:sz="4" w:space="0"/>
              <w:right w:val="single" w:color="auto" w:sz="4" w:space="0"/>
            </w:tcBorders>
            <w:noWrap w:val="0"/>
            <w:vAlign w:val="center"/>
          </w:tcPr>
          <w:p w14:paraId="093947DE">
            <w:pPr>
              <w:keepNext w:val="0"/>
              <w:keepLines w:val="0"/>
              <w:pageBreakBefore w:val="0"/>
              <w:widowControl w:val="0"/>
              <w:kinsoku/>
              <w:wordWrap/>
              <w:overflowPunct/>
              <w:topLinePunct w:val="0"/>
              <w:autoSpaceDE/>
              <w:autoSpaceDN/>
              <w:bidi w:val="0"/>
              <w:adjustRightInd w:val="0"/>
              <w:snapToGrid/>
              <w:spacing w:line="360" w:lineRule="exact"/>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重大事件应急响应方案：响应人提供的重大事件应急响应方案，根据方案内容详细阐述到位、科学合理、操作性等情况进行评定。（0-6分）</w:t>
            </w:r>
          </w:p>
        </w:tc>
        <w:tc>
          <w:tcPr>
            <w:tcW w:w="765" w:type="dxa"/>
            <w:tcBorders>
              <w:left w:val="single" w:color="auto" w:sz="4" w:space="0"/>
              <w:right w:val="single" w:color="auto" w:sz="4" w:space="0"/>
            </w:tcBorders>
            <w:noWrap w:val="0"/>
            <w:vAlign w:val="center"/>
          </w:tcPr>
          <w:p w14:paraId="7AC2AD12">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6分</w:t>
            </w:r>
          </w:p>
        </w:tc>
        <w:tc>
          <w:tcPr>
            <w:tcW w:w="1081" w:type="dxa"/>
            <w:tcBorders>
              <w:left w:val="single" w:color="auto" w:sz="4" w:space="0"/>
              <w:right w:val="single" w:color="auto" w:sz="4" w:space="0"/>
            </w:tcBorders>
            <w:noWrap w:val="0"/>
            <w:vAlign w:val="center"/>
          </w:tcPr>
          <w:p w14:paraId="290F5578">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主观分</w:t>
            </w:r>
          </w:p>
        </w:tc>
      </w:tr>
    </w:tbl>
    <w:p w14:paraId="2FEDF168">
      <w:pPr>
        <w:widowControl/>
        <w:spacing w:line="360" w:lineRule="auto"/>
        <w:rPr>
          <w:rFonts w:hint="eastAsia" w:ascii="宋体" w:hAnsi="宋体" w:eastAsia="宋体" w:cs="宋体"/>
          <w:b w:val="0"/>
          <w:bCs w:val="0"/>
          <w:color w:val="auto"/>
          <w:sz w:val="24"/>
          <w:highlight w:val="none"/>
          <w:lang w:val="en-US" w:eastAsia="zh-CN"/>
        </w:rPr>
      </w:pPr>
      <w:r>
        <w:rPr>
          <w:rFonts w:hint="eastAsia" w:ascii="宋体" w:hAnsi="宋体" w:eastAsia="宋体" w:cs="宋体"/>
          <w:b/>
          <w:color w:val="auto"/>
          <w:sz w:val="24"/>
          <w:highlight w:val="none"/>
        </w:rPr>
        <w:t>备注：</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评分条款中涉及的业绩、荣誉、人员、社保等分公司均有效。</w:t>
      </w:r>
    </w:p>
    <w:p w14:paraId="2D76E4CA">
      <w:pPr>
        <w:widowControl/>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文件中如附有外文资料，必须逐一对应翻译成中文并加盖</w:t>
      </w:r>
      <w:r>
        <w:rPr>
          <w:rFonts w:hint="eastAsia" w:ascii="宋体" w:hAnsi="宋体" w:eastAsia="宋体" w:cs="宋体"/>
          <w:color w:val="auto"/>
          <w:sz w:val="24"/>
          <w:highlight w:val="none"/>
          <w:lang w:eastAsia="zh-CN"/>
        </w:rPr>
        <w:t>响应人</w:t>
      </w:r>
      <w:r>
        <w:rPr>
          <w:rFonts w:hint="eastAsia" w:ascii="宋体" w:hAnsi="宋体" w:eastAsia="宋体" w:cs="宋体"/>
          <w:color w:val="auto"/>
          <w:sz w:val="24"/>
          <w:highlight w:val="none"/>
        </w:rPr>
        <w:t>公章后附在相关外文资料后面，否则外文资料不予认可。翻译的中文资料与外文资料不符的，均不予认可。翻译严重错误的，将视同提供虚假资料。</w:t>
      </w:r>
    </w:p>
    <w:p w14:paraId="2E1B97EE">
      <w:pPr>
        <w:widowControl/>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eastAsia="zh-CN"/>
        </w:rPr>
        <w:t>响应人</w:t>
      </w:r>
      <w:r>
        <w:rPr>
          <w:rFonts w:hint="eastAsia" w:ascii="宋体" w:hAnsi="宋体" w:eastAsia="宋体" w:cs="宋体"/>
          <w:color w:val="auto"/>
          <w:sz w:val="24"/>
          <w:highlight w:val="none"/>
        </w:rPr>
        <w:t>编制</w:t>
      </w:r>
      <w:r>
        <w:rPr>
          <w:rFonts w:hint="eastAsia" w:ascii="宋体" w:hAnsi="宋体" w:eastAsia="宋体" w:cs="宋体"/>
          <w:color w:val="auto"/>
          <w:sz w:val="24"/>
          <w:highlight w:val="none"/>
          <w:lang w:eastAsia="zh-CN"/>
        </w:rPr>
        <w:t>响应</w:t>
      </w:r>
      <w:r>
        <w:rPr>
          <w:rFonts w:hint="eastAsia" w:ascii="宋体" w:hAnsi="宋体" w:eastAsia="宋体" w:cs="宋体"/>
          <w:color w:val="auto"/>
          <w:sz w:val="24"/>
          <w:highlight w:val="none"/>
        </w:rPr>
        <w:t>文件（商务技术文件部分）时，建议按此目录（序号和内容）提供评</w:t>
      </w:r>
      <w:r>
        <w:rPr>
          <w:rFonts w:hint="eastAsia" w:ascii="宋体" w:hAnsi="宋体" w:eastAsia="宋体" w:cs="宋体"/>
          <w:color w:val="auto"/>
          <w:sz w:val="24"/>
          <w:highlight w:val="none"/>
          <w:lang w:eastAsia="zh-CN"/>
        </w:rPr>
        <w:t>审</w:t>
      </w:r>
      <w:r>
        <w:rPr>
          <w:rFonts w:hint="eastAsia" w:ascii="宋体" w:hAnsi="宋体" w:eastAsia="宋体" w:cs="宋体"/>
          <w:color w:val="auto"/>
          <w:sz w:val="24"/>
          <w:highlight w:val="none"/>
        </w:rPr>
        <w:t>标准相应的商务技术资料。</w:t>
      </w:r>
    </w:p>
    <w:p w14:paraId="3D80BE53">
      <w:pPr>
        <w:widowControl/>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2、</w:t>
      </w:r>
      <w:r>
        <w:rPr>
          <w:rFonts w:hint="eastAsia" w:ascii="宋体" w:hAnsi="宋体" w:eastAsia="宋体" w:cs="宋体"/>
          <w:b/>
          <w:bCs/>
          <w:color w:val="auto"/>
          <w:sz w:val="24"/>
          <w:highlight w:val="none"/>
        </w:rPr>
        <w:t>价格分（</w:t>
      </w:r>
      <w:r>
        <w:rPr>
          <w:rFonts w:hint="eastAsia" w:ascii="宋体" w:hAnsi="宋体" w:cs="宋体"/>
          <w:b/>
          <w:bCs/>
          <w:color w:val="auto"/>
          <w:sz w:val="24"/>
          <w:highlight w:val="none"/>
          <w:lang w:val="en-US" w:eastAsia="zh-CN"/>
        </w:rPr>
        <w:t>10</w:t>
      </w:r>
      <w:r>
        <w:rPr>
          <w:rFonts w:hint="eastAsia" w:ascii="宋体" w:hAnsi="宋体" w:eastAsia="宋体" w:cs="宋体"/>
          <w:b/>
          <w:bCs/>
          <w:color w:val="auto"/>
          <w:sz w:val="24"/>
          <w:highlight w:val="none"/>
        </w:rPr>
        <w:t>分）</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9"/>
        <w:gridCol w:w="6905"/>
      </w:tblGrid>
      <w:tr w14:paraId="73F54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169" w:type="dxa"/>
            <w:noWrap w:val="0"/>
            <w:vAlign w:val="center"/>
          </w:tcPr>
          <w:p w14:paraId="0ECD851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价格权值</w:t>
            </w:r>
          </w:p>
        </w:tc>
        <w:tc>
          <w:tcPr>
            <w:tcW w:w="6905" w:type="dxa"/>
            <w:noWrap w:val="0"/>
            <w:vAlign w:val="center"/>
          </w:tcPr>
          <w:p w14:paraId="2D50998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计    算    方    法</w:t>
            </w:r>
          </w:p>
        </w:tc>
      </w:tr>
      <w:tr w14:paraId="181B7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jc w:val="center"/>
        </w:trPr>
        <w:tc>
          <w:tcPr>
            <w:tcW w:w="2169" w:type="dxa"/>
            <w:noWrap w:val="0"/>
            <w:vAlign w:val="center"/>
          </w:tcPr>
          <w:p w14:paraId="20956BB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价格权值=0.</w:t>
            </w:r>
            <w:r>
              <w:rPr>
                <w:rFonts w:hint="eastAsia" w:ascii="宋体" w:hAnsi="宋体" w:cs="宋体"/>
                <w:color w:val="auto"/>
                <w:sz w:val="24"/>
                <w:highlight w:val="none"/>
                <w:lang w:val="en-US" w:eastAsia="zh-CN"/>
              </w:rPr>
              <w:t>10</w:t>
            </w:r>
          </w:p>
        </w:tc>
        <w:tc>
          <w:tcPr>
            <w:tcW w:w="6905" w:type="dxa"/>
            <w:noWrap w:val="0"/>
            <w:vAlign w:val="center"/>
          </w:tcPr>
          <w:p w14:paraId="7E3F851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最低有效响应价格为评标基准价</w:t>
            </w:r>
          </w:p>
          <w:p w14:paraId="5C9CE2D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响应报价得分=(评标基准价／响应报价)×价格权值×100</w:t>
            </w:r>
          </w:p>
          <w:p w14:paraId="1D8F472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（计算得分保留小数点后2位）</w:t>
            </w:r>
          </w:p>
        </w:tc>
      </w:tr>
    </w:tbl>
    <w:p w14:paraId="5080B13B">
      <w:pPr>
        <w:snapToGrid w:val="0"/>
        <w:spacing w:line="570" w:lineRule="exact"/>
        <w:rPr>
          <w:rFonts w:hint="eastAsia" w:asciiTheme="minorEastAsia" w:hAnsiTheme="minorEastAsia" w:eastAsiaTheme="minorEastAsia" w:cstheme="minorEastAsia"/>
          <w:b/>
          <w:color w:val="auto"/>
          <w:sz w:val="28"/>
          <w:szCs w:val="28"/>
          <w:highlight w:val="none"/>
        </w:rPr>
      </w:pPr>
    </w:p>
    <w:p w14:paraId="44E4B33F">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一、交易方法</w:t>
      </w:r>
    </w:p>
    <w:p w14:paraId="7A9F60B1">
      <w:pPr>
        <w:adjustRightInd/>
        <w:spacing w:line="570" w:lineRule="exact"/>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1.本项目采用综合评估法。</w:t>
      </w:r>
      <w:r>
        <w:rPr>
          <w:rFonts w:hint="eastAsia" w:asciiTheme="minorEastAsia" w:hAnsiTheme="minorEastAsia" w:eastAsiaTheme="minorEastAsia" w:cstheme="minorEastAsia"/>
          <w:color w:val="auto"/>
          <w:kern w:val="0"/>
          <w:sz w:val="24"/>
          <w:highlight w:val="none"/>
        </w:rPr>
        <w:t>综合评估法，是指响应文件满足公开竞争文件全部实质性要求，且按照评审因素的量化指标评审得分最高的响应人为成交候选人的评标方法。</w:t>
      </w:r>
    </w:p>
    <w:p w14:paraId="1FE56830">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二、交易标准</w:t>
      </w:r>
    </w:p>
    <w:p w14:paraId="3B46537A">
      <w:pPr>
        <w:spacing w:line="570" w:lineRule="exact"/>
        <w:ind w:firstLine="472" w:firstLineChars="196"/>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2.评标标准：</w:t>
      </w:r>
      <w:r>
        <w:rPr>
          <w:rFonts w:hint="eastAsia" w:asciiTheme="minorEastAsia" w:hAnsiTheme="minorEastAsia" w:eastAsiaTheme="minorEastAsia" w:cstheme="minorEastAsia"/>
          <w:color w:val="auto"/>
          <w:kern w:val="0"/>
          <w:sz w:val="24"/>
          <w:highlight w:val="none"/>
        </w:rPr>
        <w:t>见交易办法前附表。</w:t>
      </w:r>
    </w:p>
    <w:p w14:paraId="6B42A9AF">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三、交易程序</w:t>
      </w:r>
    </w:p>
    <w:bookmarkEnd w:id="15"/>
    <w:p w14:paraId="538020DB">
      <w:pPr>
        <w:spacing w:line="570" w:lineRule="exact"/>
        <w:ind w:firstLine="472" w:firstLineChars="196"/>
        <w:rPr>
          <w:rFonts w:hint="eastAsia" w:asciiTheme="minorEastAsia" w:hAnsiTheme="minorEastAsia" w:eastAsiaTheme="minorEastAsia" w:cstheme="minorEastAsia"/>
          <w:color w:val="auto"/>
          <w:kern w:val="0"/>
          <w:sz w:val="24"/>
          <w:highlight w:val="none"/>
        </w:rPr>
      </w:pPr>
      <w:bookmarkStart w:id="381" w:name="第五部分"/>
      <w:bookmarkStart w:id="382" w:name="_Toc86217003"/>
      <w:r>
        <w:rPr>
          <w:rFonts w:hint="eastAsia" w:asciiTheme="minorEastAsia" w:hAnsiTheme="minorEastAsia" w:eastAsiaTheme="minorEastAsia" w:cstheme="minorEastAsia"/>
          <w:b/>
          <w:color w:val="auto"/>
          <w:kern w:val="0"/>
          <w:sz w:val="24"/>
          <w:highlight w:val="none"/>
        </w:rPr>
        <w:t>3.1符合性审查。</w:t>
      </w:r>
      <w:r>
        <w:rPr>
          <w:rFonts w:hint="eastAsia" w:asciiTheme="minorEastAsia" w:hAnsiTheme="minorEastAsia" w:eastAsiaTheme="minorEastAsia" w:cstheme="minorEastAsia"/>
          <w:color w:val="auto"/>
          <w:kern w:val="0"/>
          <w:sz w:val="24"/>
          <w:highlight w:val="none"/>
        </w:rPr>
        <w:t>评审委员会应当对符合资格的响应人的响应文件进行符合性审查，以确定其是否满足公开竞争文件的实质性要求。不满足公开竞争文件的实质性要求的，交易无效。</w:t>
      </w:r>
    </w:p>
    <w:p w14:paraId="5273B04C">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3.2比较与评价。</w:t>
      </w:r>
      <w:r>
        <w:rPr>
          <w:rFonts w:hint="eastAsia" w:asciiTheme="minorEastAsia" w:hAnsiTheme="minorEastAsia" w:eastAsiaTheme="minorEastAsia" w:cstheme="minorEastAsia"/>
          <w:color w:val="auto"/>
          <w:kern w:val="0"/>
          <w:sz w:val="24"/>
          <w:highlight w:val="none"/>
        </w:rPr>
        <w:t>评审委员会应当按照公开竞争文件中规定的评标方法和标准，对符合性审查合格的响应文件进行商务和技术评估，综合比较与评价。</w:t>
      </w:r>
    </w:p>
    <w:p w14:paraId="3B8AE9D2">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3.3汇总商务技术得分。</w:t>
      </w:r>
      <w:r>
        <w:rPr>
          <w:rFonts w:hint="eastAsia" w:asciiTheme="minorEastAsia" w:hAnsiTheme="minorEastAsia" w:eastAsiaTheme="minorEastAsia" w:cstheme="minorEastAsia"/>
          <w:color w:val="auto"/>
          <w:kern w:val="0"/>
          <w:sz w:val="24"/>
          <w:highlight w:val="none"/>
        </w:rPr>
        <w:t>评审委员会各成员应当独立对每个响应人的商务和技术文件进行评价，并汇总商务技术得分情况。</w:t>
      </w:r>
    </w:p>
    <w:p w14:paraId="501AD46E">
      <w:pPr>
        <w:spacing w:line="570" w:lineRule="exact"/>
        <w:ind w:firstLine="472" w:firstLineChars="196"/>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b/>
          <w:color w:val="auto"/>
          <w:kern w:val="0"/>
          <w:sz w:val="24"/>
          <w:highlight w:val="none"/>
        </w:rPr>
        <w:t>3.4报价评审。</w:t>
      </w:r>
    </w:p>
    <w:p w14:paraId="004C2C61">
      <w:pPr>
        <w:pStyle w:val="139"/>
        <w:spacing w:before="0" w:line="570" w:lineRule="exact"/>
        <w:ind w:firstLine="508" w:firstLineChars="212"/>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3.4.1响应文件报价出现前后不一致的，按照下列规定修正：</w:t>
      </w:r>
    </w:p>
    <w:p w14:paraId="0A93BEB0">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3.4.1.1响应文件中交易一览表(报价表)内容与响应文件中相应内容不一致的，以交易一览表(报价表)为准；</w:t>
      </w:r>
    </w:p>
    <w:p w14:paraId="739DA203">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3.4.1.2大写金额和小写金额不一致的，以大写金额为准；</w:t>
      </w:r>
    </w:p>
    <w:p w14:paraId="54EC1694">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3.4.1.3单价金额小数点或者百分比有明显错位的，以交易一览表的总价为准，并修改单价；</w:t>
      </w:r>
    </w:p>
    <w:p w14:paraId="401C9005">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3.4.1.4总价金额与按单价汇总金额不一致的，以单价金额计算结果为准；</w:t>
      </w:r>
    </w:p>
    <w:p w14:paraId="2CC12FA2">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3.4.1.5同时出现两种以上不一致的，按照3.4.1规定的顺序修正。</w:t>
      </w:r>
    </w:p>
    <w:p w14:paraId="71BDF4C5">
      <w:pPr>
        <w:snapToGrid w:val="0"/>
        <w:spacing w:line="570" w:lineRule="exact"/>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3.4.2响应文件出现不是唯一的、有选择性交易报价的，交易无效。</w:t>
      </w:r>
    </w:p>
    <w:p w14:paraId="51AEE734">
      <w:pPr>
        <w:snapToGrid w:val="0"/>
        <w:spacing w:line="570" w:lineRule="exact"/>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3.4.3交易报价超过公开竞争文件中规定的预算金额或者最高限价的，交易无效。</w:t>
      </w:r>
    </w:p>
    <w:p w14:paraId="5E1F6334">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3.4.4评审委员会认为响应人的报价明显低于其他通过符合性审查响应人的报价，有可能影响产品质量或者不能诚信履约的，应当要求其在合理的时间内提供书面说明，必要时提交相关证明材料；响应人不能证明其报价合理性的，评审委员会应当将其作为无效投标处理。</w:t>
      </w:r>
    </w:p>
    <w:p w14:paraId="05229EBE">
      <w:pPr>
        <w:spacing w:line="570" w:lineRule="exact"/>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3.5排序与推荐。</w:t>
      </w:r>
      <w:r>
        <w:rPr>
          <w:rFonts w:hint="eastAsia" w:asciiTheme="minorEastAsia" w:hAnsiTheme="minorEastAsia" w:eastAsiaTheme="minorEastAsia" w:cstheme="minorEastAsia"/>
          <w:color w:val="auto"/>
          <w:kern w:val="0"/>
          <w:sz w:val="24"/>
          <w:highlight w:val="none"/>
        </w:rPr>
        <w:t>采用综合评估法的，评标结果按评审后得分由高到低顺序排列。得分相同的，按交易报价由低到高顺序排列。得分且交易报价相同的并列。响应文件满足公开竞争文件全部实质性要求，且按照评审因素的量化指标评审得分最高的响应人为排名第一的成交候选人。</w:t>
      </w:r>
    </w:p>
    <w:p w14:paraId="59D29A8A">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3.6编写评审报告。</w:t>
      </w:r>
      <w:r>
        <w:rPr>
          <w:rFonts w:hint="eastAsia" w:asciiTheme="minorEastAsia" w:hAnsiTheme="minorEastAsia" w:eastAsiaTheme="minorEastAsia" w:cstheme="minorEastAsia"/>
          <w:color w:val="auto"/>
          <w:kern w:val="0"/>
          <w:sz w:val="24"/>
          <w:highlight w:val="none"/>
        </w:rPr>
        <w:t>评审委员会根据全体评标成员签字的原始评标记录和评标结果编写评审报告。评审委员会成员对需要共同认定的事项存在争议的，应当按照少数服从多数的原则作出结论。持不同意见的评审委员会成员应当在评审报告上签署不同意见及理由，否则视为同意评审报告。</w:t>
      </w:r>
    </w:p>
    <w:p w14:paraId="5F7921A1">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四、评标中的其他事项</w:t>
      </w:r>
    </w:p>
    <w:p w14:paraId="75C3E1DF">
      <w:pPr>
        <w:pStyle w:val="139"/>
        <w:spacing w:before="0" w:line="570" w:lineRule="exact"/>
        <w:ind w:firstLine="472" w:firstLineChars="196"/>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b/>
          <w:color w:val="auto"/>
          <w:kern w:val="0"/>
          <w:szCs w:val="24"/>
          <w:highlight w:val="none"/>
        </w:rPr>
        <w:t>4.1响应人澄清、说明或者补正。</w:t>
      </w:r>
      <w:r>
        <w:rPr>
          <w:rFonts w:hint="eastAsia" w:asciiTheme="minorEastAsia" w:hAnsiTheme="minorEastAsia" w:eastAsiaTheme="minorEastAsia" w:cstheme="minorEastAsia"/>
          <w:color w:val="auto"/>
          <w:kern w:val="0"/>
          <w:szCs w:val="24"/>
          <w:highlight w:val="none"/>
        </w:rPr>
        <w:t>对于响应文件中含义不明确、同类问题表述不一致或者有明显文字和计算错误的内容需要响应人作出必要的澄清、说明或者补正的，评审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05D51D7C">
      <w:pPr>
        <w:pStyle w:val="25"/>
        <w:spacing w:line="570" w:lineRule="exact"/>
        <w:ind w:left="954" w:leftChars="226" w:hanging="479" w:firstLineChars="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kern w:val="0"/>
          <w:highlight w:val="none"/>
        </w:rPr>
        <w:t>4.2交易无效。</w:t>
      </w:r>
      <w:r>
        <w:rPr>
          <w:rFonts w:hint="eastAsia" w:asciiTheme="minorEastAsia" w:hAnsiTheme="minorEastAsia" w:eastAsiaTheme="minorEastAsia" w:cstheme="minorEastAsia"/>
          <w:color w:val="auto"/>
          <w:szCs w:val="21"/>
          <w:highlight w:val="none"/>
        </w:rPr>
        <w:t>有下列情形之一的，交易无效：</w:t>
      </w:r>
    </w:p>
    <w:p w14:paraId="4E577949">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4.2.1响应人不具备公开竞争文件中规定的资格要求的（响应人未提供有效的资格文件的，视为响应人不具备公开竞争文件中规定的资格要求）；</w:t>
      </w:r>
    </w:p>
    <w:p w14:paraId="651BA734">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4.2.2响应文件未按照公开竞争文件要求签署、盖章的；</w:t>
      </w:r>
    </w:p>
    <w:p w14:paraId="2FF50C9D">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4.2.3响应文件含有交易发起人不能接受的附加条件的；</w:t>
      </w:r>
    </w:p>
    <w:p w14:paraId="367F1F1A">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4.2.4响应文件中承诺的交易有效期少于公开竞争文件中载明的交易有效期的；</w:t>
      </w:r>
    </w:p>
    <w:p w14:paraId="28995D43">
      <w:pPr>
        <w:snapToGrid w:val="0"/>
        <w:spacing w:line="570" w:lineRule="exact"/>
        <w:ind w:firstLine="120" w:firstLineChars="5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4.2.5响应文件出现不是唯一的、有选择性交易报价的；</w:t>
      </w:r>
    </w:p>
    <w:p w14:paraId="6409F15D">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4.2.6交易报价超过公开竞争文件中规定的预算金额或者最高限价的；</w:t>
      </w:r>
    </w:p>
    <w:p w14:paraId="2E0D2257">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4.2.7报价明显低于其他通过符合性审查响应人的报价，有可能影响产品质量或者不能诚信履约的，未能按要求提供书面说明或者提交相关证明材料，不能证明其报价合理性的；</w:t>
      </w:r>
    </w:p>
    <w:p w14:paraId="42A56FE7">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4.2.8响应人对根据修正原则修正后的报价不确认的；</w:t>
      </w:r>
    </w:p>
    <w:p w14:paraId="2742C669">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4.2.9响应人提供虚假材料投标的；</w:t>
      </w:r>
    </w:p>
    <w:p w14:paraId="44000FB3">
      <w:pPr>
        <w:spacing w:line="570" w:lineRule="exact"/>
        <w:ind w:firstLine="240" w:firstLineChars="1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4.2.10响应人有恶意串通、妨碍其他响应人的竞争行为、损害交易发起人或者其他响应人的合法权益情形的；</w:t>
      </w:r>
    </w:p>
    <w:p w14:paraId="5E1A638C">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4.2.11响应人未在电子交易平台传输递交响应文件的，交易无效；</w:t>
      </w:r>
    </w:p>
    <w:p w14:paraId="4A3B1797">
      <w:pPr>
        <w:pStyle w:val="2"/>
        <w:spacing w:line="570" w:lineRule="exact"/>
        <w:ind w:left="862" w:leftChars="205"/>
        <w:rPr>
          <w:rFonts w:hint="eastAsia" w:asciiTheme="minorEastAsia" w:hAnsiTheme="minorEastAsia" w:eastAsiaTheme="minorEastAsia" w:cstheme="minorEastAsia"/>
          <w:color w:val="auto"/>
          <w:kern w:val="0"/>
          <w:sz w:val="24"/>
          <w:szCs w:val="24"/>
          <w:highlight w:val="none"/>
          <w:lang w:val="en-US"/>
        </w:rPr>
      </w:pPr>
      <w:r>
        <w:rPr>
          <w:rFonts w:hint="eastAsia" w:asciiTheme="minorEastAsia" w:hAnsiTheme="minorEastAsia" w:eastAsiaTheme="minorEastAsia" w:cstheme="minorEastAsia"/>
          <w:color w:val="auto"/>
          <w:kern w:val="0"/>
          <w:sz w:val="24"/>
          <w:szCs w:val="24"/>
          <w:highlight w:val="none"/>
          <w:lang w:val="en-US"/>
        </w:rPr>
        <w:t>4.2.12响应文件不满足公开竞争文件的其它实质性要求的；</w:t>
      </w:r>
    </w:p>
    <w:p w14:paraId="5820F1AE">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4.2.13法律、法规、规章（适用本市的）及省级以上规范性文件（适用本市的）规定的其他无效情形。</w:t>
      </w:r>
    </w:p>
    <w:p w14:paraId="49B12D51">
      <w:pPr>
        <w:pStyle w:val="25"/>
        <w:snapToGrid w:val="0"/>
        <w:spacing w:line="570" w:lineRule="exact"/>
        <w:ind w:firstLine="472" w:firstLineChars="19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5.废标。</w:t>
      </w:r>
      <w:r>
        <w:rPr>
          <w:rFonts w:hint="eastAsia" w:asciiTheme="minorEastAsia" w:hAnsiTheme="minorEastAsia" w:eastAsiaTheme="minorEastAsia" w:cstheme="minorEastAsia"/>
          <w:color w:val="auto"/>
          <w:highlight w:val="none"/>
        </w:rPr>
        <w:t>根据《中华人民共和国政府采购法》第三十六条之规定，在交易过程中，出现下列情形之一的，应予废标：</w:t>
      </w:r>
    </w:p>
    <w:p w14:paraId="27725505">
      <w:pPr>
        <w:pStyle w:val="25"/>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5.1符合专业条件的响应人或者对公开竞争文件作实质响应的响应人不足3家的；</w:t>
      </w:r>
    </w:p>
    <w:p w14:paraId="330A692A">
      <w:pPr>
        <w:pStyle w:val="25"/>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5.2出现影响采购公正的违法、违规行为的；</w:t>
      </w:r>
    </w:p>
    <w:p w14:paraId="171E89C7">
      <w:pPr>
        <w:pStyle w:val="25"/>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5.3响应人的报价均超过了采购预算，交易发起人不能支付的；</w:t>
      </w:r>
    </w:p>
    <w:p w14:paraId="76EACF49">
      <w:pPr>
        <w:pStyle w:val="25"/>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5.4因重大变故，采购任务取消的。</w:t>
      </w:r>
    </w:p>
    <w:p w14:paraId="02991639">
      <w:pPr>
        <w:pStyle w:val="25"/>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废标后，代理机构应当将废标理由通知所有响应人。</w:t>
      </w:r>
    </w:p>
    <w:p w14:paraId="581EBD66">
      <w:pPr>
        <w:pStyle w:val="25"/>
        <w:snapToGrid w:val="0"/>
        <w:spacing w:line="570" w:lineRule="exact"/>
        <w:ind w:firstLine="590" w:firstLineChars="2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6.修改公开竞争文件，重新组织交易活动。</w:t>
      </w:r>
      <w:r>
        <w:rPr>
          <w:rFonts w:hint="eastAsia" w:asciiTheme="minorEastAsia" w:hAnsiTheme="minorEastAsia" w:eastAsiaTheme="minorEastAsia" w:cstheme="minorEastAsia"/>
          <w:color w:val="auto"/>
          <w:highlight w:val="none"/>
        </w:rPr>
        <w:t>评审委员会发现公开竞争文件存在歧义、重大缺陷导致评标工作无法进行，或者公开竞争文件内容违反国家有关强制性规定的，将停止评审工作，并与交易发起人、代理机构沟通并作书面记录。交易发起人、代理机构确认后，将修改公开竞争文件，重新组织交易活动。</w:t>
      </w:r>
    </w:p>
    <w:p w14:paraId="061C03FC">
      <w:pPr>
        <w:pStyle w:val="25"/>
        <w:snapToGrid w:val="0"/>
        <w:spacing w:line="570" w:lineRule="exact"/>
        <w:ind w:firstLine="590" w:firstLineChars="2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highlight w:val="none"/>
        </w:rPr>
        <w:t>7.重新开展交易。</w:t>
      </w:r>
      <w:r>
        <w:rPr>
          <w:rFonts w:hint="eastAsia" w:asciiTheme="minorEastAsia" w:hAnsiTheme="minorEastAsia" w:eastAsiaTheme="minorEastAsia" w:cstheme="minorEastAsia"/>
          <w:color w:val="auto"/>
          <w:highlight w:val="none"/>
        </w:rPr>
        <w:t>影响或者可能影响</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、成交结果的，依照下列规定处理：</w:t>
      </w:r>
    </w:p>
    <w:p w14:paraId="1DF6996C">
      <w:pPr>
        <w:pStyle w:val="25"/>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7.1未确定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或者成交人的，终止本次交易活动，重新开展交易活动。</w:t>
      </w:r>
    </w:p>
    <w:p w14:paraId="7DC9631D">
      <w:pPr>
        <w:pStyle w:val="25"/>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7.2已确定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或者成交人但尚未签订合同的，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或者成交结果无效，从合格的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或者成交候选人中另行确定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或者成交人；没有合格的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或者成交候选人的，重新开展交易活动。</w:t>
      </w:r>
    </w:p>
    <w:p w14:paraId="6445442D">
      <w:pPr>
        <w:pStyle w:val="25"/>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7.3书面合同已签订但尚未履行的，撤销合同，从合格的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或者成交候选人中另行确定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或者成交人；没有合格的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或者成交候选人的，重新开展交易活动。</w:t>
      </w:r>
    </w:p>
    <w:p w14:paraId="4EF2BFDF">
      <w:pPr>
        <w:pStyle w:val="25"/>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7.4书面合同已经履行，给交易发起人、响应人造成损失的，由责任人承担赔偿责任。</w:t>
      </w:r>
    </w:p>
    <w:p w14:paraId="22BF6A88">
      <w:pPr>
        <w:pStyle w:val="25"/>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7.5交易当事人有其他违反政府采购法</w:t>
      </w:r>
      <w:r>
        <w:rPr>
          <w:rFonts w:hint="eastAsia" w:asciiTheme="minorEastAsia" w:hAnsiTheme="minorEastAsia" w:eastAsiaTheme="minorEastAsia" w:cstheme="minorEastAsia"/>
          <w:color w:val="auto"/>
          <w:kern w:val="0"/>
          <w:highlight w:val="none"/>
        </w:rPr>
        <w:t>或者政府采购法实施条例等法律法规规定</w:t>
      </w:r>
      <w:r>
        <w:rPr>
          <w:rFonts w:hint="eastAsia" w:asciiTheme="minorEastAsia" w:hAnsiTheme="minorEastAsia" w:eastAsiaTheme="minorEastAsia" w:cstheme="minorEastAsia"/>
          <w:color w:val="auto"/>
          <w:highlight w:val="none"/>
        </w:rPr>
        <w:t>的行为，经改正后仍然影响或者可能影响</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、成交结果或者依法被认定为</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、成交无效的，依照7.1-7.4规定处理。</w:t>
      </w:r>
    </w:p>
    <w:p w14:paraId="16949940">
      <w:pPr>
        <w:pStyle w:val="25"/>
        <w:snapToGrid w:val="0"/>
        <w:spacing w:line="360" w:lineRule="auto"/>
        <w:rPr>
          <w:rFonts w:hint="eastAsia" w:asciiTheme="minorEastAsia" w:hAnsiTheme="minorEastAsia" w:eastAsiaTheme="minorEastAsia" w:cstheme="minorEastAsia"/>
          <w:color w:val="auto"/>
          <w:highlight w:val="none"/>
        </w:rPr>
      </w:pPr>
    </w:p>
    <w:p w14:paraId="1FA0CB06">
      <w:pP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p>
    <w:p w14:paraId="4892E797">
      <w:pPr>
        <w:numPr>
          <w:ilvl w:val="0"/>
          <w:numId w:val="2"/>
        </w:numPr>
        <w:spacing w:line="360" w:lineRule="auto"/>
        <w:ind w:left="718" w:leftChars="342" w:firstLine="119" w:firstLineChars="33"/>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拟签订的合同文本</w:t>
      </w:r>
    </w:p>
    <w:p w14:paraId="3AC0AAA7">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合同编号：</w:t>
      </w:r>
    </w:p>
    <w:p w14:paraId="51F42229">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签订地点：                                 签订时间：</w:t>
      </w:r>
      <w:r>
        <w:rPr>
          <w:rFonts w:hint="eastAsia" w:asciiTheme="minorEastAsia" w:hAnsiTheme="minorEastAsia" w:eastAsiaTheme="minorEastAsia" w:cstheme="minorEastAsia"/>
          <w:color w:val="auto"/>
          <w:highlight w:val="none"/>
          <w:lang w:val="en-US" w:eastAsia="zh-CN"/>
        </w:rPr>
        <w:t xml:space="preserve">  </w:t>
      </w:r>
      <w:r>
        <w:rPr>
          <w:rFonts w:hint="eastAsia" w:asciiTheme="minorEastAsia" w:hAnsiTheme="minorEastAsia" w:eastAsiaTheme="minorEastAsia" w:cstheme="minorEastAsia"/>
          <w:color w:val="auto"/>
          <w:highlight w:val="none"/>
        </w:rPr>
        <w:t>年  月  日</w:t>
      </w:r>
    </w:p>
    <w:p w14:paraId="7AC97EC3">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项目名称：</w:t>
      </w:r>
    </w:p>
    <w:p w14:paraId="0CBDB2ED">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甲方（需方）：                                     </w:t>
      </w:r>
    </w:p>
    <w:p w14:paraId="1306AF15">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乙方（供方）：                                     </w:t>
      </w:r>
    </w:p>
    <w:p w14:paraId="4666362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供、需双方根据项目（交易编号  -  -   ）成交结果和公开竞争文件的要求，并经双方协调一致，订立本合同。</w:t>
      </w:r>
    </w:p>
    <w:p w14:paraId="6D7F1C69">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一、合同文件：</w:t>
      </w:r>
    </w:p>
    <w:p w14:paraId="365987EF">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1、合同条款。</w:t>
      </w:r>
    </w:p>
    <w:p w14:paraId="07EF2343">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2、成交通知书。</w:t>
      </w:r>
    </w:p>
    <w:p w14:paraId="63FDAAEC">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3、公开竞争文件。</w:t>
      </w:r>
    </w:p>
    <w:p w14:paraId="179D6642">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4、更正公告。</w:t>
      </w:r>
    </w:p>
    <w:p w14:paraId="4159E202">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5、成交单位响应文件。</w:t>
      </w:r>
    </w:p>
    <w:p w14:paraId="3E86892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6、其他。</w:t>
      </w:r>
    </w:p>
    <w:p w14:paraId="7526F102">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二、合同金额: 本合同金额为（大写）</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元（￥</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元）人民币。</w:t>
      </w:r>
    </w:p>
    <w:p w14:paraId="1960CD21">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w:t>
      </w:r>
    </w:p>
    <w:p w14:paraId="08FBD933">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《项目清单内容》</w:t>
      </w:r>
    </w:p>
    <w:tbl>
      <w:tblPr>
        <w:tblStyle w:val="64"/>
        <w:tblW w:w="8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2"/>
        <w:gridCol w:w="1637"/>
        <w:gridCol w:w="1972"/>
        <w:gridCol w:w="961"/>
        <w:gridCol w:w="2356"/>
      </w:tblGrid>
      <w:tr w14:paraId="5F64A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07BFA5D0">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1637" w:type="dxa"/>
            <w:tcBorders>
              <w:top w:val="single" w:color="auto" w:sz="4" w:space="0"/>
              <w:left w:val="single" w:color="auto" w:sz="4" w:space="0"/>
              <w:bottom w:val="single" w:color="auto" w:sz="4" w:space="0"/>
              <w:right w:val="single" w:color="auto" w:sz="4" w:space="0"/>
            </w:tcBorders>
            <w:vAlign w:val="center"/>
          </w:tcPr>
          <w:p w14:paraId="563A1EA6">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w:t>
            </w:r>
          </w:p>
        </w:tc>
        <w:tc>
          <w:tcPr>
            <w:tcW w:w="1972" w:type="dxa"/>
            <w:tcBorders>
              <w:top w:val="single" w:color="auto" w:sz="4" w:space="0"/>
              <w:left w:val="single" w:color="auto" w:sz="4" w:space="0"/>
              <w:bottom w:val="single" w:color="auto" w:sz="4" w:space="0"/>
              <w:right w:val="single" w:color="auto" w:sz="4" w:space="0"/>
            </w:tcBorders>
            <w:vAlign w:val="center"/>
          </w:tcPr>
          <w:p w14:paraId="367BFB89">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成交内容</w:t>
            </w:r>
          </w:p>
        </w:tc>
        <w:tc>
          <w:tcPr>
            <w:tcW w:w="961" w:type="dxa"/>
            <w:tcBorders>
              <w:top w:val="single" w:color="auto" w:sz="4" w:space="0"/>
              <w:left w:val="single" w:color="auto" w:sz="4" w:space="0"/>
              <w:bottom w:val="single" w:color="auto" w:sz="4" w:space="0"/>
              <w:right w:val="single" w:color="auto" w:sz="4" w:space="0"/>
            </w:tcBorders>
            <w:vAlign w:val="center"/>
          </w:tcPr>
          <w:p w14:paraId="2E8DC413">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数量</w:t>
            </w:r>
          </w:p>
        </w:tc>
        <w:tc>
          <w:tcPr>
            <w:tcW w:w="2356" w:type="dxa"/>
            <w:tcBorders>
              <w:top w:val="single" w:color="auto" w:sz="4" w:space="0"/>
              <w:left w:val="single" w:color="auto" w:sz="4" w:space="0"/>
              <w:bottom w:val="single" w:color="auto" w:sz="4" w:space="0"/>
              <w:right w:val="single" w:color="auto" w:sz="4" w:space="0"/>
            </w:tcBorders>
            <w:vAlign w:val="center"/>
          </w:tcPr>
          <w:p w14:paraId="5DBD7A31">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成交总价（元）</w:t>
            </w:r>
          </w:p>
        </w:tc>
      </w:tr>
      <w:tr w14:paraId="1D28E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3D6E3752">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637" w:type="dxa"/>
            <w:tcBorders>
              <w:top w:val="single" w:color="auto" w:sz="4" w:space="0"/>
              <w:left w:val="single" w:color="auto" w:sz="4" w:space="0"/>
              <w:bottom w:val="single" w:color="auto" w:sz="4" w:space="0"/>
              <w:right w:val="single" w:color="auto" w:sz="4" w:space="0"/>
            </w:tcBorders>
            <w:vAlign w:val="center"/>
          </w:tcPr>
          <w:p w14:paraId="112B7C6A">
            <w:pPr>
              <w:spacing w:line="360" w:lineRule="auto"/>
              <w:jc w:val="center"/>
              <w:rPr>
                <w:rFonts w:hint="eastAsia" w:asciiTheme="minorEastAsia" w:hAnsiTheme="minorEastAsia" w:eastAsiaTheme="minorEastAsia" w:cstheme="minorEastAsia"/>
                <w:color w:val="auto"/>
                <w:sz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58017998">
            <w:pPr>
              <w:spacing w:line="360" w:lineRule="auto"/>
              <w:jc w:val="center"/>
              <w:rPr>
                <w:rFonts w:hint="eastAsia" w:asciiTheme="minorEastAsia" w:hAnsiTheme="minorEastAsia" w:eastAsiaTheme="minorEastAsia" w:cstheme="minorEastAsia"/>
                <w:color w:val="auto"/>
                <w:sz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4C4A14A0">
            <w:pPr>
              <w:spacing w:line="360" w:lineRule="auto"/>
              <w:jc w:val="center"/>
              <w:rPr>
                <w:rFonts w:hint="eastAsia" w:asciiTheme="minorEastAsia" w:hAnsiTheme="minorEastAsia" w:eastAsiaTheme="minorEastAsia" w:cstheme="minorEastAsia"/>
                <w:color w:val="auto"/>
                <w:sz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35A965E3">
            <w:pPr>
              <w:spacing w:line="360" w:lineRule="auto"/>
              <w:jc w:val="center"/>
              <w:rPr>
                <w:rFonts w:hint="eastAsia" w:asciiTheme="minorEastAsia" w:hAnsiTheme="minorEastAsia" w:eastAsiaTheme="minorEastAsia" w:cstheme="minorEastAsia"/>
                <w:color w:val="auto"/>
                <w:sz w:val="24"/>
                <w:highlight w:val="none"/>
              </w:rPr>
            </w:pPr>
          </w:p>
        </w:tc>
      </w:tr>
      <w:tr w14:paraId="50A69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6D4B8F44">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637" w:type="dxa"/>
            <w:tcBorders>
              <w:top w:val="single" w:color="auto" w:sz="4" w:space="0"/>
              <w:left w:val="single" w:color="auto" w:sz="4" w:space="0"/>
              <w:bottom w:val="single" w:color="auto" w:sz="4" w:space="0"/>
              <w:right w:val="single" w:color="auto" w:sz="4" w:space="0"/>
            </w:tcBorders>
            <w:vAlign w:val="center"/>
          </w:tcPr>
          <w:p w14:paraId="4C6177F8">
            <w:pPr>
              <w:spacing w:line="360" w:lineRule="auto"/>
              <w:jc w:val="center"/>
              <w:rPr>
                <w:rFonts w:hint="eastAsia" w:asciiTheme="minorEastAsia" w:hAnsiTheme="minorEastAsia" w:eastAsiaTheme="minorEastAsia" w:cstheme="minorEastAsia"/>
                <w:color w:val="auto"/>
                <w:sz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1C9ED503">
            <w:pPr>
              <w:spacing w:line="360" w:lineRule="auto"/>
              <w:jc w:val="center"/>
              <w:rPr>
                <w:rFonts w:hint="eastAsia" w:asciiTheme="minorEastAsia" w:hAnsiTheme="minorEastAsia" w:eastAsiaTheme="minorEastAsia" w:cstheme="minorEastAsia"/>
                <w:color w:val="auto"/>
                <w:sz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519C1742">
            <w:pPr>
              <w:spacing w:line="360" w:lineRule="auto"/>
              <w:jc w:val="center"/>
              <w:rPr>
                <w:rFonts w:hint="eastAsia" w:asciiTheme="minorEastAsia" w:hAnsiTheme="minorEastAsia" w:eastAsiaTheme="minorEastAsia" w:cstheme="minorEastAsia"/>
                <w:color w:val="auto"/>
                <w:sz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524447A3">
            <w:pPr>
              <w:spacing w:line="360" w:lineRule="auto"/>
              <w:jc w:val="center"/>
              <w:rPr>
                <w:rFonts w:hint="eastAsia" w:asciiTheme="minorEastAsia" w:hAnsiTheme="minorEastAsia" w:eastAsiaTheme="minorEastAsia" w:cstheme="minorEastAsia"/>
                <w:color w:val="auto"/>
                <w:sz w:val="24"/>
                <w:highlight w:val="none"/>
              </w:rPr>
            </w:pPr>
          </w:p>
        </w:tc>
      </w:tr>
    </w:tbl>
    <w:p w14:paraId="1618A426">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三、技术资料</w:t>
      </w:r>
    </w:p>
    <w:p w14:paraId="212C949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1.乙方应按公开竞争文件规定的时间向甲方提供有关技术资料。</w:t>
      </w:r>
    </w:p>
    <w:p w14:paraId="094A1C4B">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2183D4AA">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四、转包或分包</w:t>
      </w:r>
    </w:p>
    <w:p w14:paraId="73952751">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1.本合同范围的服务，应由乙方直接提供，乙方不得将本合同范围的服务全部或部分分包给他人供应；</w:t>
      </w:r>
    </w:p>
    <w:p w14:paraId="49485303">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2.如有转让和未经甲方同意的分包行为，甲方有权解除合同，追究乙方的违约责任。</w:t>
      </w:r>
    </w:p>
    <w:p w14:paraId="5B106019">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五、服务质量保证期</w:t>
      </w:r>
    </w:p>
    <w:p w14:paraId="33CA840B">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服务时间：</w:t>
      </w:r>
    </w:p>
    <w:p w14:paraId="41171415">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六、合同履行时间、履行方式及履行地点</w:t>
      </w:r>
    </w:p>
    <w:p w14:paraId="060DBEA5">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履行时间：</w:t>
      </w:r>
    </w:p>
    <w:p w14:paraId="51CD48F6">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 履行方式：按合同履行。</w:t>
      </w:r>
    </w:p>
    <w:p w14:paraId="747EE39E">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 履行地点：甲方指定地点内。</w:t>
      </w:r>
    </w:p>
    <w:p w14:paraId="7972B3BC">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七、款项支付</w:t>
      </w:r>
    </w:p>
    <w:p w14:paraId="274F0F12">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参照交易需求。</w:t>
      </w:r>
    </w:p>
    <w:p w14:paraId="4BBE59C7">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八、税费</w:t>
      </w:r>
    </w:p>
    <w:p w14:paraId="616730A3">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本合同执行中相关的一切税费均由乙方负担。</w:t>
      </w:r>
    </w:p>
    <w:p w14:paraId="6E601EEC">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九、质量保证及后续服务</w:t>
      </w:r>
    </w:p>
    <w:p w14:paraId="4890614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乙方应按公开竞争文件规定向甲方提供服务。</w:t>
      </w:r>
    </w:p>
    <w:p w14:paraId="1D5E228C">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 乙方提供的服务发生问题或产出重大不良影响的，除按招标文件扣除结算金额外，乙方应负责免费提供后续善后服务，同时承担相应责任。</w:t>
      </w:r>
    </w:p>
    <w:p w14:paraId="76506225">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十、违约责任</w:t>
      </w:r>
    </w:p>
    <w:p w14:paraId="4122156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1.甲方无正当理由拒绝接收服务的，甲方向乙方偿付合同款项百分之五作为违约金。</w:t>
      </w:r>
    </w:p>
    <w:p w14:paraId="5D54757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2.乙方未能如期提供服务的，每日向甲方支付合同款项的千分之六作为违约金。乙方超过约定日期3个工作日仍不能提供服务的，甲方可解除本合同，追究乙赔偿责任。  3.如发现乙方违反公开竞争文件、响应文件和合同的有关规定，甲方有权根据约定和《杭州市政府采购响应人合同履行和售后服务考核暂行办法》，对乙方进行处罚，并有权提前终止合同。</w:t>
      </w:r>
    </w:p>
    <w:p w14:paraId="0D503F90">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十一、争议的解决</w:t>
      </w:r>
    </w:p>
    <w:p w14:paraId="6567ABA3">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因本合同引起的或与本合同有关的任何争议，合同双方应首先通过协商解决，达成书面协议，如协商不成，可选择下列方式解决。</w:t>
      </w:r>
    </w:p>
    <w:p w14:paraId="56980147">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1.提请杭州仲裁委员会按照该会仲裁规则进行仲裁，仲裁裁决是终局的，对合同双方均有约束力。</w:t>
      </w:r>
    </w:p>
    <w:p w14:paraId="1E711D3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2.向有管辖权的人民法院提起诉讼。</w:t>
      </w:r>
    </w:p>
    <w:p w14:paraId="465464A7">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十二、合同生效</w:t>
      </w:r>
    </w:p>
    <w:p w14:paraId="10F00912">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1.成交方持成交通知书作为与需方签订合同的凭证。</w:t>
      </w:r>
    </w:p>
    <w:p w14:paraId="05884862">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2.本合同经需、供双方法定代表人或其授权委托人签字并加盖单位公章或合同章后生效。</w:t>
      </w:r>
    </w:p>
    <w:p w14:paraId="166FFA64">
      <w:pPr>
        <w:pStyle w:val="25"/>
        <w:snapToGrid w:val="0"/>
        <w:spacing w:line="360" w:lineRule="auto"/>
        <w:rPr>
          <w:rFonts w:hint="eastAsia" w:asciiTheme="minorEastAsia" w:hAnsiTheme="minorEastAsia" w:eastAsiaTheme="minorEastAsia" w:cstheme="minorEastAsia"/>
          <w:color w:val="auto"/>
          <w:highlight w:val="none"/>
        </w:rPr>
      </w:pPr>
    </w:p>
    <w:p w14:paraId="3AFBFB6F">
      <w:pPr>
        <w:pStyle w:val="25"/>
        <w:snapToGrid w:val="0"/>
        <w:spacing w:line="360" w:lineRule="auto"/>
        <w:rPr>
          <w:rFonts w:hint="eastAsia" w:asciiTheme="minorEastAsia" w:hAnsiTheme="minorEastAsia" w:eastAsiaTheme="minorEastAsia" w:cstheme="minorEastAsia"/>
          <w:color w:val="auto"/>
          <w:highlight w:val="none"/>
        </w:rPr>
      </w:pPr>
    </w:p>
    <w:p w14:paraId="5D549A00">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需方（盖章）：                     供方（盖章）：</w:t>
      </w:r>
    </w:p>
    <w:p w14:paraId="03EB2757">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地址：                             地址：</w:t>
      </w:r>
    </w:p>
    <w:p w14:paraId="3090A2BE">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法定代表人（或委托代理人）签名：   法定代表人（或委托代理人）签名：</w:t>
      </w:r>
    </w:p>
    <w:p w14:paraId="6C1B0ECB">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联系电话：                         联系电话：</w:t>
      </w:r>
    </w:p>
    <w:p w14:paraId="6F2FDA90">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邮政编码：                         邮政编码：</w:t>
      </w:r>
    </w:p>
    <w:p w14:paraId="684504FA">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开户银行：                         开户银行：      </w:t>
      </w:r>
    </w:p>
    <w:p w14:paraId="654DD9E8">
      <w:pPr>
        <w:pStyle w:val="25"/>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帐号：                             帐号：</w:t>
      </w:r>
      <w:r>
        <w:rPr>
          <w:rFonts w:hint="eastAsia" w:asciiTheme="minorEastAsia" w:hAnsiTheme="minorEastAsia" w:eastAsiaTheme="minorEastAsia" w:cstheme="minorEastAsia"/>
          <w:color w:val="auto"/>
          <w:highlight w:val="none"/>
        </w:rPr>
        <w:br w:type="page"/>
      </w:r>
    </w:p>
    <w:p w14:paraId="1620BFB1">
      <w:pPr>
        <w:rPr>
          <w:rFonts w:hint="eastAsia" w:asciiTheme="minorEastAsia" w:hAnsiTheme="minorEastAsia" w:eastAsiaTheme="minorEastAsia" w:cstheme="minorEastAsia"/>
          <w:color w:val="auto"/>
          <w:highlight w:val="none"/>
        </w:rPr>
      </w:pPr>
    </w:p>
    <w:p w14:paraId="0A9ACF32">
      <w:pPr>
        <w:spacing w:line="360" w:lineRule="auto"/>
        <w:ind w:left="720" w:firstLine="723" w:firstLineChars="200"/>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第六部分</w:t>
      </w:r>
      <w:bookmarkEnd w:id="381"/>
      <w:bookmarkEnd w:id="382"/>
      <w:r>
        <w:rPr>
          <w:rFonts w:hint="eastAsia" w:asciiTheme="minorEastAsia" w:hAnsiTheme="minorEastAsia" w:eastAsiaTheme="minorEastAsia" w:cstheme="minorEastAsia"/>
          <w:b/>
          <w:color w:val="auto"/>
          <w:sz w:val="36"/>
          <w:szCs w:val="20"/>
          <w:highlight w:val="none"/>
        </w:rPr>
        <w:t>应提交的有关格式范例</w:t>
      </w:r>
    </w:p>
    <w:p w14:paraId="2EC5382B">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20D38A3E">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14:paraId="4D48F422">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35CDD9C1">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09C81831">
      <w:pPr>
        <w:snapToGrid w:val="0"/>
        <w:spacing w:line="360" w:lineRule="auto"/>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（1）符合参加交易活动应当具备的一般条件的承诺函……………………………（页码）</w:t>
      </w:r>
    </w:p>
    <w:p w14:paraId="47912A3F">
      <w:pPr>
        <w:snapToGrid w:val="0"/>
        <w:spacing w:line="360" w:lineRule="auto"/>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（2）本项目的特定资格要求…………………………………………………………（页码）</w:t>
      </w:r>
    </w:p>
    <w:p w14:paraId="411F2FF1">
      <w:pPr>
        <w:snapToGrid w:val="0"/>
        <w:spacing w:line="360" w:lineRule="auto"/>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3</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联合协议（如果有)………………………………………………………………（页码）</w:t>
      </w:r>
    </w:p>
    <w:p w14:paraId="66DE0717">
      <w:pPr>
        <w:snapToGrid w:val="0"/>
        <w:spacing w:line="360" w:lineRule="auto"/>
        <w:ind w:firstLine="480" w:firstLineChars="200"/>
        <w:rPr>
          <w:rFonts w:hint="eastAsia" w:asciiTheme="minorEastAsia" w:hAnsiTheme="minorEastAsia" w:eastAsiaTheme="minorEastAsia" w:cstheme="minorEastAsia"/>
          <w:color w:val="auto"/>
          <w:sz w:val="24"/>
          <w:highlight w:val="none"/>
        </w:rPr>
      </w:pPr>
    </w:p>
    <w:p w14:paraId="3103486F">
      <w:pPr>
        <w:spacing w:line="360" w:lineRule="auto"/>
        <w:ind w:firstLine="480" w:firstLineChars="200"/>
        <w:rPr>
          <w:rFonts w:hint="eastAsia" w:asciiTheme="minorEastAsia" w:hAnsiTheme="minorEastAsia" w:eastAsiaTheme="minorEastAsia" w:cstheme="minorEastAsia"/>
          <w:color w:val="auto"/>
          <w:sz w:val="24"/>
          <w:highlight w:val="none"/>
        </w:rPr>
      </w:pPr>
    </w:p>
    <w:p w14:paraId="7523AD89">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kern w:val="0"/>
          <w:sz w:val="24"/>
          <w:highlight w:val="none"/>
        </w:rPr>
        <w:br w:type="page"/>
      </w:r>
      <w:r>
        <w:rPr>
          <w:rFonts w:hint="eastAsia" w:asciiTheme="minorEastAsia" w:hAnsiTheme="minorEastAsia" w:eastAsiaTheme="minorEastAsia" w:cstheme="minorEastAsia"/>
          <w:b/>
          <w:color w:val="auto"/>
          <w:kern w:val="0"/>
          <w:sz w:val="32"/>
          <w:szCs w:val="32"/>
          <w:highlight w:val="none"/>
        </w:rPr>
        <w:t xml:space="preserve">  一、 符合参加交易活动应当具备的一般条件的承诺函</w:t>
      </w:r>
    </w:p>
    <w:p w14:paraId="1480BC1A">
      <w:pPr>
        <w:snapToGrid w:val="0"/>
        <w:spacing w:line="360" w:lineRule="auto"/>
        <w:rPr>
          <w:rFonts w:hint="eastAsia" w:asciiTheme="minorEastAsia" w:hAnsiTheme="minorEastAsia" w:eastAsiaTheme="minorEastAsia" w:cstheme="minorEastAsia"/>
          <w:color w:val="auto"/>
          <w:sz w:val="24"/>
          <w:highlight w:val="none"/>
        </w:rPr>
      </w:pPr>
    </w:p>
    <w:p w14:paraId="15969D7E">
      <w:pPr>
        <w:snapToGrid w:val="0"/>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（交易发起人）、（代理机构）：</w:t>
      </w:r>
    </w:p>
    <w:p w14:paraId="7BF7D868">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我方参与</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sz w:val="24"/>
          <w:highlight w:val="none"/>
        </w:rPr>
        <w:t>交易活动，郑重承诺：</w:t>
      </w:r>
    </w:p>
    <w:p w14:paraId="22DFF597">
      <w:pPr>
        <w:snapToGrid w:val="0"/>
        <w:spacing w:line="360" w:lineRule="auto"/>
        <w:ind w:firstLine="360" w:firstLineChars="1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（一）具备以下条件：</w:t>
      </w:r>
    </w:p>
    <w:p w14:paraId="5A74CCED">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5F15C148">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2、具有良好的商业信誉和健全的财务会计制度； </w:t>
      </w:r>
    </w:p>
    <w:p w14:paraId="339C621C">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025E83DA">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011C6BA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5、参加交易活动前三年内，在经营活动中没有重大违法记录；</w:t>
      </w:r>
    </w:p>
    <w:p w14:paraId="5BC8748D">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6、具有法律、行政法规规定的其他条件。</w:t>
      </w:r>
    </w:p>
    <w:p w14:paraId="51615661">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648E69E4">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6278902F">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26C53AF2">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响应人名称(电子签名)：</w:t>
      </w:r>
    </w:p>
    <w:p w14:paraId="7314B14E">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 xml:space="preserve">：  年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lang w:val="en-US" w:eastAsia="zh-CN"/>
        </w:rPr>
        <w:t xml:space="preserve">   </w:t>
      </w:r>
      <w:r>
        <w:rPr>
          <w:rFonts w:hint="eastAsia" w:asciiTheme="minorEastAsia" w:hAnsiTheme="minorEastAsia" w:eastAsiaTheme="minorEastAsia" w:cstheme="minorEastAsia"/>
          <w:color w:val="auto"/>
          <w:kern w:val="0"/>
          <w:sz w:val="24"/>
          <w:highlight w:val="none"/>
          <w:lang w:val="zh-CN"/>
        </w:rPr>
        <w:t>日</w:t>
      </w:r>
    </w:p>
    <w:p w14:paraId="6FADB3B4">
      <w:pPr>
        <w:snapToGrid w:val="0"/>
        <w:spacing w:line="360" w:lineRule="auto"/>
        <w:ind w:right="480" w:firstLine="559" w:firstLineChars="233"/>
        <w:jc w:val="left"/>
        <w:rPr>
          <w:rFonts w:hint="eastAsia" w:cs="仿宋_GB2312" w:asciiTheme="minorEastAsia" w:hAnsiTheme="minorEastAsia" w:eastAsiaTheme="minorEastAsia"/>
          <w:color w:val="auto"/>
          <w:sz w:val="24"/>
          <w:highlight w:val="none"/>
        </w:rPr>
      </w:pPr>
    </w:p>
    <w:p w14:paraId="2E375260">
      <w:pPr>
        <w:snapToGrid w:val="0"/>
        <w:spacing w:line="360" w:lineRule="auto"/>
        <w:ind w:right="480" w:firstLine="559" w:firstLineChars="233"/>
        <w:jc w:val="left"/>
        <w:rPr>
          <w:rFonts w:ascii="宋体" w:hAnsi="宋体" w:cs="宋体"/>
          <w:color w:val="auto"/>
          <w:highlight w:val="non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w:t>
      </w:r>
      <w:r>
        <w:rPr>
          <w:rFonts w:hint="eastAsia" w:cs="仿宋_GB2312" w:asciiTheme="minorEastAsia" w:hAnsiTheme="minorEastAsia" w:eastAsiaTheme="minorEastAsia"/>
          <w:b/>
          <w:color w:val="auto"/>
          <w:sz w:val="24"/>
          <w:highlight w:val="none"/>
          <w:u w:val="single"/>
          <w:lang w:val="en-US" w:eastAsia="zh-CN"/>
        </w:rPr>
        <w:t>交易</w:t>
      </w:r>
      <w:r>
        <w:rPr>
          <w:rFonts w:hint="eastAsia" w:cs="仿宋_GB2312" w:asciiTheme="minorEastAsia" w:hAnsiTheme="minorEastAsia" w:eastAsiaTheme="minorEastAsia"/>
          <w:b/>
          <w:color w:val="auto"/>
          <w:sz w:val="24"/>
          <w:highlight w:val="none"/>
          <w:u w:val="single"/>
        </w:rPr>
        <w:t>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7298D41">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37DB56C0">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71B1C316">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51CC8E42">
      <w:pPr>
        <w:rPr>
          <w:rFonts w:hint="eastAsia" w:asciiTheme="minorEastAsia" w:hAnsiTheme="minorEastAsia" w:eastAsiaTheme="minorEastAsia" w:cstheme="minorEastAsia"/>
          <w:color w:val="auto"/>
          <w:highlight w:val="none"/>
        </w:rPr>
      </w:pPr>
    </w:p>
    <w:p w14:paraId="19C0F0BA">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14:paraId="3355C072">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14:paraId="43D33D81">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二、本项目的特定资格要求</w:t>
      </w:r>
    </w:p>
    <w:p w14:paraId="6A9AB9B6">
      <w:pPr>
        <w:spacing w:line="360" w:lineRule="auto"/>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color w:val="auto"/>
          <w:sz w:val="24"/>
          <w:highlight w:val="none"/>
        </w:rPr>
        <w:t>（根据交易公告本项目的特定资格要求提供相应的材料；未要求的，无需提供）</w:t>
      </w:r>
    </w:p>
    <w:p w14:paraId="2618C7AA">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lang w:val="en-US" w:eastAsia="zh-CN"/>
        </w:rPr>
      </w:pPr>
    </w:p>
    <w:p w14:paraId="7C7DF849">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lang w:val="en-US" w:eastAsia="zh-CN"/>
        </w:rPr>
      </w:pPr>
    </w:p>
    <w:p w14:paraId="74007A4A">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lang w:val="en-US" w:eastAsia="zh-CN"/>
        </w:rPr>
      </w:pPr>
      <w:r>
        <w:rPr>
          <w:rFonts w:hint="eastAsia" w:asciiTheme="minorEastAsia" w:hAnsiTheme="minorEastAsia" w:eastAsiaTheme="minorEastAsia" w:cstheme="minorEastAsia"/>
          <w:b/>
          <w:color w:val="auto"/>
          <w:kern w:val="0"/>
          <w:sz w:val="32"/>
          <w:szCs w:val="32"/>
          <w:highlight w:val="none"/>
          <w:lang w:val="en-US" w:eastAsia="zh-CN"/>
        </w:rPr>
        <w:t>三、联合协议（如果有)</w:t>
      </w:r>
    </w:p>
    <w:p w14:paraId="12B87ED1">
      <w:pPr>
        <w:spacing w:line="360" w:lineRule="auto"/>
        <w:jc w:val="center"/>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（格式详见附件5）</w:t>
      </w:r>
    </w:p>
    <w:p w14:paraId="024A8A5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58CE03FA">
      <w:pPr>
        <w:rPr>
          <w:rFonts w:hint="eastAsia" w:asciiTheme="minorEastAsia" w:hAnsiTheme="minorEastAsia" w:eastAsiaTheme="minorEastAsia" w:cstheme="minorEastAsia"/>
          <w:b/>
          <w:color w:val="auto"/>
          <w:kern w:val="0"/>
          <w:sz w:val="36"/>
          <w:szCs w:val="36"/>
          <w:highlight w:val="none"/>
          <w:lang w:val="en-US" w:eastAsia="zh-CN"/>
        </w:rPr>
      </w:pPr>
      <w:r>
        <w:rPr>
          <w:rFonts w:hint="eastAsia" w:asciiTheme="minorEastAsia" w:hAnsiTheme="minorEastAsia" w:eastAsiaTheme="minorEastAsia" w:cstheme="minorEastAsia"/>
          <w:b/>
          <w:color w:val="auto"/>
          <w:kern w:val="0"/>
          <w:sz w:val="36"/>
          <w:szCs w:val="36"/>
          <w:highlight w:val="none"/>
        </w:rPr>
        <w:br w:type="page"/>
      </w:r>
    </w:p>
    <w:p w14:paraId="727076FE">
      <w:pPr>
        <w:spacing w:line="360" w:lineRule="auto"/>
        <w:ind w:right="420"/>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14:paraId="1C0F5D93">
      <w:pPr>
        <w:spacing w:line="360" w:lineRule="auto"/>
        <w:jc w:val="center"/>
        <w:outlineLvl w:val="0"/>
        <w:rPr>
          <w:rFonts w:hint="eastAsia" w:asciiTheme="minorEastAsia" w:hAnsiTheme="minorEastAsia" w:eastAsiaTheme="minorEastAsia" w:cstheme="minorEastAsia"/>
          <w:b/>
          <w:color w:val="auto"/>
          <w:kern w:val="0"/>
          <w:sz w:val="24"/>
          <w:highlight w:val="none"/>
        </w:rPr>
      </w:pPr>
    </w:p>
    <w:p w14:paraId="1E884232">
      <w:pPr>
        <w:spacing w:line="360" w:lineRule="auto"/>
        <w:jc w:val="center"/>
        <w:outlineLvl w:val="0"/>
        <w:rPr>
          <w:rFonts w:hint="eastAsia"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目录</w:t>
      </w:r>
    </w:p>
    <w:p w14:paraId="6AF334E0">
      <w:pPr>
        <w:snapToGrid w:val="0"/>
        <w:spacing w:line="360" w:lineRule="auto"/>
        <w:ind w:left="479" w:leftChars="228"/>
        <w:jc w:val="distribute"/>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（1）交易函</w:t>
      </w:r>
      <w:r>
        <w:rPr>
          <w:rFonts w:hint="eastAsia" w:asciiTheme="minorEastAsia" w:hAnsiTheme="minorEastAsia" w:eastAsiaTheme="minorEastAsia" w:cstheme="minorEastAsia"/>
          <w:color w:val="auto"/>
          <w:highlight w:val="none"/>
        </w:rPr>
        <w:t>…………………………………………………………………………………（页码）</w:t>
      </w:r>
      <w:r>
        <w:rPr>
          <w:rFonts w:hint="eastAsia" w:asciiTheme="minorEastAsia" w:hAnsiTheme="minorEastAsia" w:eastAsiaTheme="minorEastAsia" w:cstheme="minorEastAsia"/>
          <w:color w:val="auto"/>
          <w:sz w:val="24"/>
          <w:highlight w:val="none"/>
        </w:rPr>
        <w:t>（2）授权委托书或法定代表人（单位负责人、自然人本人）身份证明</w:t>
      </w:r>
      <w:r>
        <w:rPr>
          <w:rFonts w:hint="eastAsia" w:asciiTheme="minorEastAsia" w:hAnsiTheme="minorEastAsia" w:eastAsiaTheme="minorEastAsia" w:cstheme="minorEastAsia"/>
          <w:color w:val="auto"/>
          <w:highlight w:val="none"/>
        </w:rPr>
        <w:t>………（页码）</w:t>
      </w:r>
    </w:p>
    <w:p w14:paraId="08C64C0F">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（3）营业执照</w:t>
      </w:r>
      <w:r>
        <w:rPr>
          <w:rFonts w:hint="eastAsia" w:asciiTheme="minorEastAsia" w:hAnsiTheme="minorEastAsia" w:eastAsiaTheme="minorEastAsia" w:cstheme="minorEastAsia"/>
          <w:color w:val="auto"/>
          <w:highlight w:val="none"/>
        </w:rPr>
        <w:t>………………………………………………………………………………（页码）</w:t>
      </w:r>
    </w:p>
    <w:p w14:paraId="7446CE8B">
      <w:pPr>
        <w:snapToGrid w:val="0"/>
        <w:spacing w:line="360" w:lineRule="auto"/>
        <w:ind w:firstLine="480" w:firstLineChars="200"/>
        <w:jc w:val="distribute"/>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（4）符合性审查资料</w:t>
      </w:r>
      <w:r>
        <w:rPr>
          <w:rFonts w:hint="eastAsia" w:asciiTheme="minorEastAsia" w:hAnsiTheme="minorEastAsia" w:eastAsiaTheme="minorEastAsia" w:cstheme="minorEastAsia"/>
          <w:color w:val="auto"/>
          <w:highlight w:val="none"/>
        </w:rPr>
        <w:t>………………………………………………………………………（页码）</w:t>
      </w:r>
    </w:p>
    <w:p w14:paraId="6D722A67">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（5）评审标准相应的商务技术资料</w:t>
      </w:r>
      <w:r>
        <w:rPr>
          <w:rFonts w:hint="eastAsia" w:asciiTheme="minorEastAsia" w:hAnsiTheme="minorEastAsia" w:eastAsiaTheme="minorEastAsia" w:cstheme="minorEastAsia"/>
          <w:color w:val="auto"/>
          <w:highlight w:val="none"/>
        </w:rPr>
        <w:t>……………………………………………………（页码）</w:t>
      </w:r>
    </w:p>
    <w:p w14:paraId="7BC354EF">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（6）商务技术偏离表</w:t>
      </w:r>
      <w:r>
        <w:rPr>
          <w:rFonts w:hint="eastAsia" w:asciiTheme="minorEastAsia" w:hAnsiTheme="minorEastAsia" w:eastAsiaTheme="minorEastAsia" w:cstheme="minorEastAsia"/>
          <w:color w:val="auto"/>
          <w:highlight w:val="none"/>
        </w:rPr>
        <w:t>………………………………………………………………………（页码）</w:t>
      </w:r>
    </w:p>
    <w:p w14:paraId="55AAA879">
      <w:pPr>
        <w:snapToGrid w:val="0"/>
        <w:spacing w:line="360" w:lineRule="auto"/>
        <w:ind w:left="479" w:leftChars="228"/>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r>
        <w:rPr>
          <w:rFonts w:hint="eastAsia" w:asciiTheme="minorEastAsia" w:hAnsiTheme="minorEastAsia" w:eastAsiaTheme="minorEastAsia" w:cstheme="minorEastAsia"/>
          <w:color w:val="auto"/>
          <w:sz w:val="24"/>
          <w:highlight w:val="none"/>
          <w:lang w:val="zh-CN"/>
        </w:rPr>
        <w:t>响应人廉洁自律承诺书</w:t>
      </w:r>
      <w:r>
        <w:rPr>
          <w:rFonts w:hint="eastAsia" w:asciiTheme="minorEastAsia" w:hAnsiTheme="minorEastAsia" w:eastAsiaTheme="minorEastAsia" w:cstheme="minorEastAsia"/>
          <w:color w:val="auto"/>
          <w:highlight w:val="none"/>
        </w:rPr>
        <w:t>……………………………………………………………（页码）</w:t>
      </w:r>
    </w:p>
    <w:p w14:paraId="7503667C">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67B81E68">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2507C34D">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3D9CC0C8">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61DE8FCE">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4C1EED8D">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7312D375">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2CEC67D8">
      <w:pPr>
        <w:rPr>
          <w:rFonts w:hint="eastAsia" w:asciiTheme="minorEastAsia" w:hAnsiTheme="minorEastAsia" w:eastAsiaTheme="minorEastAsia" w:cstheme="minorEastAsia"/>
          <w:color w:val="auto"/>
          <w:highlight w:val="none"/>
        </w:rPr>
      </w:pPr>
    </w:p>
    <w:p w14:paraId="6AF4EB80">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7CA3B86">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57040590">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5992D11">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0038667">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1AF3D389">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05538342">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3C1C5C58">
      <w:pPr>
        <w:snapToGrid w:val="0"/>
        <w:spacing w:line="360" w:lineRule="auto"/>
        <w:jc w:val="center"/>
        <w:outlineLvl w:val="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t>一、交易函</w:t>
      </w:r>
    </w:p>
    <w:p w14:paraId="7D8B0FC4">
      <w:pPr>
        <w:snapToGrid w:val="0"/>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（交易发起人）、（代理机构）：</w:t>
      </w:r>
    </w:p>
    <w:p w14:paraId="5222C934">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sz w:val="24"/>
          <w:highlight w:val="none"/>
        </w:rPr>
        <w:t>招标的有关活动，并对此项目进行投标。为此：</w:t>
      </w:r>
    </w:p>
    <w:p w14:paraId="1B171009">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1、我方承诺交易有效期从提交响应文件的截止之日起</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天（不少于90天）</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本响应文件在交易有效期满之前均具有约束力。</w:t>
      </w:r>
    </w:p>
    <w:p w14:paraId="6F7CBD33">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2、我方的响应文件包括以下内容：</w:t>
      </w:r>
    </w:p>
    <w:p w14:paraId="3A909227">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2.1资格文件：</w:t>
      </w:r>
    </w:p>
    <w:p w14:paraId="314D8AD1">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2.1.1承诺函；</w:t>
      </w:r>
    </w:p>
    <w:p w14:paraId="15B5ADC8">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2.1.2本项目的特定资格要求（如果有）。</w:t>
      </w:r>
    </w:p>
    <w:p w14:paraId="4ABD5E44">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2商务技术</w:t>
      </w:r>
      <w:r>
        <w:rPr>
          <w:rFonts w:hint="eastAsia" w:asciiTheme="minorEastAsia" w:hAnsiTheme="minorEastAsia" w:eastAsiaTheme="minorEastAsia" w:cstheme="minorEastAsia"/>
          <w:color w:val="auto"/>
          <w:sz w:val="24"/>
          <w:highlight w:val="none"/>
          <w:lang w:val="zh-CN"/>
        </w:rPr>
        <w:t>文件：</w:t>
      </w:r>
    </w:p>
    <w:p w14:paraId="2A92ED14">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2.2.1交易函；</w:t>
      </w:r>
    </w:p>
    <w:p w14:paraId="7F71E7ED">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2.2.2授权委托书或法定代表人（单位负责人）身份证明；</w:t>
      </w:r>
    </w:p>
    <w:p w14:paraId="4AE88DAA">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2.2.3营业执照；</w:t>
      </w:r>
    </w:p>
    <w:p w14:paraId="0BBD9160">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2.2.4符合性审查资料；</w:t>
      </w:r>
    </w:p>
    <w:p w14:paraId="08E372DC">
      <w:pPr>
        <w:snapToGrid w:val="0"/>
        <w:spacing w:line="440" w:lineRule="exact"/>
        <w:ind w:left="420" w:leftChars="200"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2.2.5评审标准相应的商务技术资料；</w:t>
      </w:r>
    </w:p>
    <w:p w14:paraId="34E4D0BF">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2.2.6商务技术偏离表；</w:t>
      </w:r>
    </w:p>
    <w:p w14:paraId="1CAF2F91">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2.2.7</w:t>
      </w:r>
      <w:r>
        <w:rPr>
          <w:rFonts w:hint="eastAsia" w:asciiTheme="minorEastAsia" w:hAnsiTheme="minorEastAsia" w:eastAsiaTheme="minorEastAsia" w:cstheme="minorEastAsia"/>
          <w:color w:val="auto"/>
          <w:sz w:val="24"/>
          <w:highlight w:val="none"/>
          <w:lang w:val="zh-CN"/>
        </w:rPr>
        <w:t>响应人廉洁自律承诺书。</w:t>
      </w:r>
    </w:p>
    <w:p w14:paraId="0E93277A">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3报价文件</w:t>
      </w:r>
    </w:p>
    <w:p w14:paraId="7C33618F">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2.3.1交易一览表（报价表）。</w:t>
      </w:r>
    </w:p>
    <w:p w14:paraId="6D1AA730">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3、我方承诺除商务技术偏离表列出的偏离外，我方响应公开竞争文件的全部要求。</w:t>
      </w:r>
    </w:p>
    <w:p w14:paraId="0625A07D">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4、如我方成交，我方承诺：</w:t>
      </w:r>
    </w:p>
    <w:p w14:paraId="41957447">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4.1在收到成交通知书后，在成交通知书规定的期限内与你方签订合同； </w:t>
      </w:r>
    </w:p>
    <w:p w14:paraId="259172B8">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4.2在签订合同时不向你方提出附加条件； </w:t>
      </w:r>
    </w:p>
    <w:p w14:paraId="52F19EAD">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4.3按照公开竞争文件要求提交履约保证金； </w:t>
      </w:r>
    </w:p>
    <w:p w14:paraId="63B33143">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4.4在合同约定的期限内完成合同规定的全部义务。 </w:t>
      </w:r>
    </w:p>
    <w:p w14:paraId="78D1799C">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5、其他补充说明:</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14:paraId="01BFC2FF">
      <w:pPr>
        <w:spacing w:line="440" w:lineRule="exact"/>
        <w:ind w:firstLine="3600" w:firstLineChars="15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响应人名称（电子签名）：                          </w:t>
      </w:r>
    </w:p>
    <w:p w14:paraId="104920D0">
      <w:pPr>
        <w:spacing w:line="440" w:lineRule="exact"/>
        <w:jc w:val="center"/>
        <w:rPr>
          <w:rFonts w:hint="eastAsia"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sz w:val="24"/>
          <w:highlight w:val="none"/>
        </w:rPr>
        <w:t xml:space="preserve">     日期：  年   月   日</w:t>
      </w:r>
    </w:p>
    <w:p w14:paraId="66F1AC97">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4694799B">
      <w:pPr>
        <w:pStyle w:val="24"/>
        <w:rPr>
          <w:rFonts w:hint="eastAsia" w:asciiTheme="minorEastAsia" w:hAnsiTheme="minorEastAsia" w:eastAsiaTheme="minorEastAsia" w:cstheme="minorEastAsia"/>
          <w:color w:val="auto"/>
          <w:highlight w:val="none"/>
          <w:lang w:val="en-US"/>
        </w:rPr>
      </w:pPr>
    </w:p>
    <w:p w14:paraId="797BD47D">
      <w:pPr>
        <w:jc w:val="center"/>
        <w:rPr>
          <w:rFonts w:hint="eastAsia" w:asciiTheme="minorEastAsia" w:hAnsiTheme="minorEastAsia" w:eastAsiaTheme="minorEastAsia" w:cstheme="minorEastAsia"/>
          <w:b/>
          <w:color w:val="auto"/>
          <w:kern w:val="0"/>
          <w:sz w:val="32"/>
          <w:szCs w:val="32"/>
          <w:highlight w:val="none"/>
        </w:rPr>
      </w:pPr>
    </w:p>
    <w:p w14:paraId="0254ED17">
      <w:pPr>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t>二、授权委托书或法定代表人（单位负责人、自然人本人）身份证明</w:t>
      </w:r>
    </w:p>
    <w:p w14:paraId="405B2154">
      <w:pPr>
        <w:snapToGrid w:val="0"/>
        <w:spacing w:line="360" w:lineRule="auto"/>
        <w:rPr>
          <w:rFonts w:hint="eastAsia" w:asciiTheme="minorEastAsia" w:hAnsiTheme="minorEastAsia" w:eastAsiaTheme="minorEastAsia" w:cstheme="minorEastAsia"/>
          <w:color w:val="auto"/>
          <w:sz w:val="24"/>
          <w:highlight w:val="none"/>
        </w:rPr>
      </w:pPr>
    </w:p>
    <w:p w14:paraId="2433AB20">
      <w:pPr>
        <w:snapToGrid w:val="0"/>
        <w:spacing w:line="360" w:lineRule="auto"/>
        <w:ind w:firstLine="2872" w:firstLineChars="89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lang w:val="zh-CN"/>
        </w:rPr>
        <w:t>授权委托书</w:t>
      </w:r>
      <w:r>
        <w:rPr>
          <w:rFonts w:hint="eastAsia" w:ascii="宋体" w:hAnsi="宋体" w:cs="宋体"/>
          <w:b/>
          <w:color w:val="auto"/>
          <w:kern w:val="0"/>
          <w:sz w:val="32"/>
          <w:szCs w:val="32"/>
          <w:highlight w:val="none"/>
          <w:lang w:val="zh-CN"/>
        </w:rPr>
        <w:t>（适用于非联合体投标）</w:t>
      </w:r>
    </w:p>
    <w:p w14:paraId="349C5ADC">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2CEF6E78">
      <w:pPr>
        <w:snapToGrid w:val="0"/>
        <w:spacing w:line="360" w:lineRule="auto"/>
        <w:ind w:firstLine="57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现</w:t>
      </w:r>
      <w:r>
        <w:rPr>
          <w:rFonts w:hint="eastAsia" w:asciiTheme="minorEastAsia" w:hAnsiTheme="minorEastAsia" w:eastAsiaTheme="minorEastAsia" w:cstheme="minorEastAsia"/>
          <w:color w:val="auto"/>
          <w:kern w:val="0"/>
          <w:sz w:val="24"/>
          <w:highlight w:val="none"/>
          <w:lang w:val="zh-CN"/>
        </w:rPr>
        <w:t>委托</w:t>
      </w:r>
      <w:r>
        <w:rPr>
          <w:rFonts w:hint="eastAsia" w:asciiTheme="minorEastAsia" w:hAnsiTheme="minorEastAsia" w:eastAsiaTheme="minorEastAsia" w:cstheme="minorEastAsia"/>
          <w:color w:val="auto"/>
          <w:kern w:val="0"/>
          <w:sz w:val="24"/>
          <w:highlight w:val="none"/>
          <w:u w:val="single"/>
          <w:lang w:val="en-US" w:eastAsia="zh-CN"/>
        </w:rPr>
        <w:t xml:space="preserve">      </w:t>
      </w:r>
      <w:r>
        <w:rPr>
          <w:rFonts w:hint="eastAsia" w:asciiTheme="minorEastAsia" w:hAnsiTheme="minorEastAsia" w:eastAsiaTheme="minorEastAsia" w:cstheme="minorEastAsia"/>
          <w:color w:val="auto"/>
          <w:kern w:val="0"/>
          <w:sz w:val="24"/>
          <w:highlight w:val="none"/>
          <w:lang w:val="zh-CN"/>
        </w:rPr>
        <w:t>（姓名）为我方代理人（身份证号码：</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，手机：</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），以我方名义处理</w:t>
      </w:r>
      <w:r>
        <w:rPr>
          <w:rFonts w:hint="eastAsia" w:asciiTheme="minorEastAsia" w:hAnsiTheme="minorEastAsia" w:eastAsiaTheme="minorEastAsia" w:cstheme="minorEastAsia"/>
          <w:color w:val="auto"/>
          <w:sz w:val="24"/>
          <w:highlight w:val="none"/>
          <w:u w:val="single"/>
        </w:rPr>
        <w:t>（项目名称）【交易编号：</w:t>
      </w:r>
      <w:r>
        <w:rPr>
          <w:rFonts w:hint="eastAsia" w:ascii="宋体" w:hAnsi="宋体" w:cs="宋体"/>
          <w:color w:val="auto"/>
          <w:sz w:val="24"/>
          <w:highlight w:val="none"/>
          <w:u w:val="single"/>
          <w:lang w:val="en-US" w:eastAsia="zh-CN"/>
        </w:rPr>
        <w:t xml:space="preserve">     </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kern w:val="0"/>
          <w:sz w:val="24"/>
          <w:highlight w:val="none"/>
          <w:lang w:val="zh-CN"/>
        </w:rPr>
        <w:t>交易项目的一切事项，其法律后果由我方承担。</w:t>
      </w:r>
    </w:p>
    <w:p w14:paraId="17A85E0E">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委托期限</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自</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日起至</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日止。</w:t>
      </w:r>
    </w:p>
    <w:p w14:paraId="243E0680">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特此告知。</w:t>
      </w:r>
    </w:p>
    <w:p w14:paraId="5337E9F1">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 xml:space="preserve">                                                 响应人名称(电子签名)：</w:t>
      </w:r>
    </w:p>
    <w:p w14:paraId="23D10A2E">
      <w:pPr>
        <w:snapToGrid w:val="0"/>
        <w:spacing w:line="360" w:lineRule="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签发日期：  年  月   日</w:t>
      </w:r>
    </w:p>
    <w:p w14:paraId="11785EBC">
      <w:pPr>
        <w:snapToGrid w:val="0"/>
        <w:spacing w:line="360" w:lineRule="auto"/>
        <w:rPr>
          <w:rFonts w:hint="eastAsia" w:asciiTheme="minorEastAsia" w:hAnsiTheme="minorEastAsia" w:eastAsiaTheme="minorEastAsia" w:cstheme="minorEastAsia"/>
          <w:color w:val="auto"/>
          <w:sz w:val="24"/>
          <w:highlight w:val="none"/>
        </w:rPr>
      </w:pPr>
    </w:p>
    <w:p w14:paraId="2CA3EC6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授权委托书（适用于联合体投标）</w:t>
      </w:r>
    </w:p>
    <w:p w14:paraId="6ECAA09E">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3ED91871">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rPr>
        <w:t>（项目名称）【</w:t>
      </w:r>
      <w:r>
        <w:rPr>
          <w:rFonts w:hint="eastAsia" w:ascii="宋体" w:hAnsi="宋体" w:cs="宋体"/>
          <w:color w:val="auto"/>
          <w:sz w:val="24"/>
          <w:highlight w:val="none"/>
          <w:u w:val="single"/>
          <w:lang w:val="en-US" w:eastAsia="zh-CN"/>
        </w:rPr>
        <w:t>交易</w:t>
      </w:r>
      <w:r>
        <w:rPr>
          <w:rFonts w:hint="eastAsia" w:ascii="宋体" w:hAnsi="宋体" w:cs="宋体"/>
          <w:color w:val="auto"/>
          <w:sz w:val="24"/>
          <w:highlight w:val="none"/>
          <w:u w:val="single"/>
        </w:rPr>
        <w:t>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en-US" w:eastAsia="zh-CN"/>
        </w:rPr>
        <w:t>交易项目</w:t>
      </w:r>
      <w:r>
        <w:rPr>
          <w:rFonts w:hint="eastAsia" w:ascii="宋体" w:hAnsi="宋体" w:cs="宋体"/>
          <w:color w:val="auto"/>
          <w:kern w:val="0"/>
          <w:sz w:val="24"/>
          <w:highlight w:val="none"/>
          <w:lang w:val="zh-CN"/>
        </w:rPr>
        <w:t>的一切事项，其法律后果由我方承担。</w:t>
      </w:r>
    </w:p>
    <w:p w14:paraId="584FF23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DD7DCF5">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7ADF1B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B6E5524">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E40079F">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42593A2">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E22A1B3">
      <w:pPr>
        <w:snapToGrid w:val="0"/>
        <w:spacing w:line="360" w:lineRule="auto"/>
        <w:rPr>
          <w:rFonts w:hint="eastAsia" w:asciiTheme="minorEastAsia" w:hAnsiTheme="minorEastAsia" w:eastAsiaTheme="minorEastAsia" w:cstheme="minorEastAsia"/>
          <w:color w:val="auto"/>
          <w:kern w:val="0"/>
          <w:sz w:val="24"/>
          <w:highlight w:val="none"/>
          <w:lang w:val="zh-CN"/>
        </w:rPr>
      </w:pPr>
    </w:p>
    <w:p w14:paraId="52AC6E2E">
      <w:pP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br w:type="page"/>
      </w:r>
    </w:p>
    <w:p w14:paraId="229BB193">
      <w:pPr>
        <w:autoSpaceDE w:val="0"/>
        <w:autoSpaceDN w:val="0"/>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kern w:val="0"/>
          <w:sz w:val="32"/>
          <w:szCs w:val="32"/>
          <w:highlight w:val="none"/>
          <w:lang w:val="zh-CN"/>
        </w:rPr>
        <w:t>法定代表人、单位负责人或自然人本人</w:t>
      </w:r>
      <w:r>
        <w:rPr>
          <w:rFonts w:hint="eastAsia" w:asciiTheme="minorEastAsia" w:hAnsiTheme="minorEastAsia" w:eastAsiaTheme="minorEastAsia" w:cstheme="minorEastAsia"/>
          <w:b/>
          <w:color w:val="auto"/>
          <w:sz w:val="30"/>
          <w:szCs w:val="30"/>
          <w:highlight w:val="none"/>
        </w:rPr>
        <w:t>的身份证明（适用于法定代表人、单位负责人或者自然人本人代表响应人参加投标）</w:t>
      </w:r>
    </w:p>
    <w:p w14:paraId="458DCA5F">
      <w:pPr>
        <w:pStyle w:val="157"/>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F712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315AFCF7">
            <w:pPr>
              <w:pStyle w:val="157"/>
              <w:adjustRightInd w:val="0"/>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正面：                                 反面：</w:t>
            </w:r>
          </w:p>
          <w:p w14:paraId="01DB7C79">
            <w:pPr>
              <w:pStyle w:val="157"/>
              <w:adjustRightInd w:val="0"/>
              <w:spacing w:line="360" w:lineRule="auto"/>
              <w:rPr>
                <w:rFonts w:hint="eastAsia" w:asciiTheme="minorEastAsia" w:hAnsiTheme="minorEastAsia" w:eastAsiaTheme="minorEastAsia" w:cstheme="minorEastAsia"/>
                <w:bCs/>
                <w:color w:val="auto"/>
                <w:sz w:val="24"/>
                <w:highlight w:val="none"/>
              </w:rPr>
            </w:pPr>
          </w:p>
        </w:tc>
      </w:tr>
    </w:tbl>
    <w:p w14:paraId="519AF0A3">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0DDBCF3A">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响应人名称(电子签名)：                              </w:t>
      </w:r>
    </w:p>
    <w:p w14:paraId="5880CDA8">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14:paraId="7A7DA043">
      <w:pPr>
        <w:jc w:val="center"/>
        <w:rPr>
          <w:rFonts w:hint="eastAsia" w:asciiTheme="minorEastAsia" w:hAnsiTheme="minorEastAsia" w:eastAsiaTheme="minorEastAsia" w:cstheme="minorEastAsia"/>
          <w:b/>
          <w:color w:val="auto"/>
          <w:kern w:val="0"/>
          <w:sz w:val="32"/>
          <w:szCs w:val="32"/>
          <w:highlight w:val="none"/>
        </w:rPr>
      </w:pPr>
    </w:p>
    <w:p w14:paraId="04C073A3">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07559D34">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三、营业执照</w:t>
      </w:r>
    </w:p>
    <w:p w14:paraId="7FC0B4F2">
      <w:pPr>
        <w:jc w:val="center"/>
        <w:rPr>
          <w:rFonts w:hint="eastAsia" w:asciiTheme="minorEastAsia" w:hAnsiTheme="minorEastAsia" w:eastAsiaTheme="minorEastAsia" w:cstheme="minorEastAsia"/>
          <w:b/>
          <w:color w:val="auto"/>
          <w:kern w:val="0"/>
          <w:sz w:val="32"/>
          <w:szCs w:val="32"/>
          <w:highlight w:val="none"/>
        </w:rPr>
      </w:pP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FC4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6779D98D">
            <w:pPr>
              <w:pStyle w:val="157"/>
              <w:adjustRightInd w:val="0"/>
              <w:spacing w:line="360" w:lineRule="auto"/>
              <w:rPr>
                <w:rFonts w:hint="eastAsia" w:asciiTheme="minorEastAsia" w:hAnsiTheme="minorEastAsia" w:eastAsiaTheme="minorEastAsia" w:cstheme="minorEastAsia"/>
                <w:bCs/>
                <w:color w:val="auto"/>
                <w:sz w:val="24"/>
                <w:highlight w:val="none"/>
              </w:rPr>
            </w:pPr>
          </w:p>
        </w:tc>
      </w:tr>
    </w:tbl>
    <w:p w14:paraId="396E3D87">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71F4915F">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1F1E1C19">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响应人名称(电子签名)：                              </w:t>
      </w:r>
    </w:p>
    <w:p w14:paraId="44DB0634">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  年  月  日</w:t>
      </w:r>
    </w:p>
    <w:p w14:paraId="0DD6DF14">
      <w:pPr>
        <w:jc w:val="center"/>
        <w:rPr>
          <w:rFonts w:hint="eastAsia" w:asciiTheme="minorEastAsia" w:hAnsiTheme="minorEastAsia" w:eastAsiaTheme="minorEastAsia" w:cstheme="minorEastAsia"/>
          <w:b/>
          <w:color w:val="auto"/>
          <w:kern w:val="0"/>
          <w:sz w:val="32"/>
          <w:szCs w:val="32"/>
          <w:highlight w:val="none"/>
        </w:rPr>
      </w:pPr>
    </w:p>
    <w:p w14:paraId="6A787831">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四、符合性审查资料</w:t>
      </w:r>
    </w:p>
    <w:p w14:paraId="67B034DB">
      <w:pPr>
        <w:jc w:val="center"/>
        <w:rPr>
          <w:rFonts w:hint="eastAsia" w:asciiTheme="minorEastAsia" w:hAnsiTheme="minorEastAsia" w:eastAsiaTheme="minorEastAsia" w:cstheme="minorEastAsia"/>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0BF22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7678B64">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3976" w:type="dxa"/>
            <w:vAlign w:val="center"/>
          </w:tcPr>
          <w:p w14:paraId="2CF9F15E">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实质性要求</w:t>
            </w:r>
          </w:p>
        </w:tc>
        <w:tc>
          <w:tcPr>
            <w:tcW w:w="3566" w:type="dxa"/>
            <w:vAlign w:val="center"/>
          </w:tcPr>
          <w:p w14:paraId="279E5764">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需要提供的符合性审查资料</w:t>
            </w:r>
          </w:p>
        </w:tc>
        <w:tc>
          <w:tcPr>
            <w:tcW w:w="1418" w:type="dxa"/>
            <w:vAlign w:val="center"/>
          </w:tcPr>
          <w:p w14:paraId="646AC455">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响应文件中的</w:t>
            </w:r>
          </w:p>
          <w:p w14:paraId="55590B3E">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页码位置</w:t>
            </w:r>
          </w:p>
        </w:tc>
      </w:tr>
      <w:tr w14:paraId="6104E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08A827">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976" w:type="dxa"/>
            <w:vAlign w:val="center"/>
          </w:tcPr>
          <w:p w14:paraId="2BE29A6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响应文件按照公开竞争文件要求签署、盖章。</w:t>
            </w:r>
          </w:p>
        </w:tc>
        <w:tc>
          <w:tcPr>
            <w:tcW w:w="3566" w:type="dxa"/>
            <w:vAlign w:val="center"/>
          </w:tcPr>
          <w:p w14:paraId="688BF77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需要使用电子签名或者签字盖章的响应文件的组成部分</w:t>
            </w:r>
          </w:p>
        </w:tc>
        <w:tc>
          <w:tcPr>
            <w:tcW w:w="1418" w:type="dxa"/>
            <w:vAlign w:val="center"/>
          </w:tcPr>
          <w:p w14:paraId="35478C7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w:t>
            </w:r>
          </w:p>
          <w:p w14:paraId="7A1DB08C">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72DE4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80AD810">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3976" w:type="dxa"/>
            <w:vAlign w:val="center"/>
          </w:tcPr>
          <w:p w14:paraId="3069ED2A">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响应文件中承诺的交易有效期不少于公开竞争文件中载明的交易有效期。</w:t>
            </w:r>
          </w:p>
        </w:tc>
        <w:tc>
          <w:tcPr>
            <w:tcW w:w="3566" w:type="dxa"/>
            <w:vAlign w:val="center"/>
          </w:tcPr>
          <w:p w14:paraId="6EF9B698">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交易函</w:t>
            </w:r>
          </w:p>
        </w:tc>
        <w:tc>
          <w:tcPr>
            <w:tcW w:w="1418" w:type="dxa"/>
            <w:vAlign w:val="center"/>
          </w:tcPr>
          <w:p w14:paraId="318287BA">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13E19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602D20">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3976" w:type="dxa"/>
            <w:vAlign w:val="center"/>
          </w:tcPr>
          <w:p w14:paraId="12C2589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响应文件满足公开竞争文件的其它实质性要求。</w:t>
            </w:r>
          </w:p>
        </w:tc>
        <w:tc>
          <w:tcPr>
            <w:tcW w:w="3566" w:type="dxa"/>
            <w:vAlign w:val="center"/>
          </w:tcPr>
          <w:p w14:paraId="09F4A4F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公开竞争文件其它实质性要求相应的材料（“▲” 系指实质性要求条款，公开竞争文件无其它实质性要求的，无需提供）</w:t>
            </w:r>
          </w:p>
        </w:tc>
        <w:tc>
          <w:tcPr>
            <w:tcW w:w="1418" w:type="dxa"/>
            <w:vAlign w:val="center"/>
          </w:tcPr>
          <w:p w14:paraId="371CAA51">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bl>
    <w:p w14:paraId="1E76FDED">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65CBB1F2">
      <w:pPr>
        <w:jc w:val="center"/>
        <w:rPr>
          <w:rFonts w:hint="eastAsia" w:asciiTheme="minorEastAsia" w:hAnsiTheme="minorEastAsia" w:eastAsiaTheme="minorEastAsia" w:cstheme="minorEastAsia"/>
          <w:b/>
          <w:color w:val="auto"/>
          <w:kern w:val="0"/>
          <w:sz w:val="32"/>
          <w:szCs w:val="32"/>
          <w:highlight w:val="none"/>
        </w:rPr>
      </w:pPr>
    </w:p>
    <w:p w14:paraId="4BB66AA3">
      <w:pPr>
        <w:jc w:val="center"/>
        <w:rPr>
          <w:rFonts w:hint="eastAsia" w:asciiTheme="minorEastAsia" w:hAnsiTheme="minorEastAsia" w:eastAsiaTheme="minorEastAsia" w:cstheme="minorEastAsia"/>
          <w:b/>
          <w:color w:val="auto"/>
          <w:kern w:val="0"/>
          <w:sz w:val="32"/>
          <w:szCs w:val="32"/>
          <w:highlight w:val="none"/>
        </w:rPr>
      </w:pPr>
    </w:p>
    <w:p w14:paraId="618E576D">
      <w:pPr>
        <w:rPr>
          <w:rFonts w:hint="eastAsia" w:asciiTheme="minorEastAsia" w:hAnsiTheme="minorEastAsia" w:eastAsiaTheme="minorEastAsia" w:cstheme="minorEastAsia"/>
          <w:b/>
          <w:color w:val="auto"/>
          <w:kern w:val="0"/>
          <w:sz w:val="32"/>
          <w:szCs w:val="32"/>
          <w:highlight w:val="none"/>
        </w:rPr>
      </w:pPr>
    </w:p>
    <w:p w14:paraId="0E78ABB5">
      <w:pPr>
        <w:jc w:val="center"/>
        <w:rPr>
          <w:rFonts w:hint="eastAsia" w:asciiTheme="minorEastAsia" w:hAnsiTheme="minorEastAsia" w:eastAsiaTheme="minorEastAsia" w:cstheme="minorEastAsia"/>
          <w:b/>
          <w:color w:val="auto"/>
          <w:kern w:val="0"/>
          <w:sz w:val="32"/>
          <w:szCs w:val="32"/>
          <w:highlight w:val="none"/>
        </w:rPr>
      </w:pPr>
    </w:p>
    <w:p w14:paraId="1CFB0C9A">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70D5A721">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rPr>
        <w:t>五、评审标准相应的商务技术资料</w:t>
      </w:r>
    </w:p>
    <w:p w14:paraId="33DEA978">
      <w:pPr>
        <w:snapToGrid w:val="0"/>
        <w:spacing w:line="360" w:lineRule="auto"/>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（按公开竞争文件第四部分交易办法前附表中“响应文件中评审标准相应的商务技术资料目录”提供资料。）</w:t>
      </w:r>
    </w:p>
    <w:p w14:paraId="22F47F32">
      <w:pPr>
        <w:jc w:val="center"/>
        <w:rPr>
          <w:rFonts w:hint="eastAsia" w:asciiTheme="minorEastAsia" w:hAnsiTheme="minorEastAsia" w:eastAsiaTheme="minorEastAsia" w:cstheme="minorEastAsia"/>
          <w:b/>
          <w:color w:val="auto"/>
          <w:kern w:val="0"/>
          <w:sz w:val="32"/>
          <w:szCs w:val="32"/>
          <w:highlight w:val="none"/>
        </w:rPr>
      </w:pPr>
    </w:p>
    <w:p w14:paraId="32F3EDB4">
      <w:pPr>
        <w:jc w:val="center"/>
        <w:rPr>
          <w:rFonts w:hint="eastAsia" w:asciiTheme="minorEastAsia" w:hAnsiTheme="minorEastAsia" w:eastAsiaTheme="minorEastAsia" w:cstheme="minorEastAsia"/>
          <w:b/>
          <w:color w:val="auto"/>
          <w:kern w:val="0"/>
          <w:sz w:val="32"/>
          <w:szCs w:val="32"/>
          <w:highlight w:val="none"/>
        </w:rPr>
      </w:pPr>
    </w:p>
    <w:p w14:paraId="59591F6D">
      <w:pPr>
        <w:jc w:val="center"/>
        <w:rPr>
          <w:rFonts w:hint="eastAsia" w:asciiTheme="minorEastAsia" w:hAnsiTheme="minorEastAsia" w:eastAsiaTheme="minorEastAsia" w:cstheme="minorEastAsia"/>
          <w:b/>
          <w:color w:val="auto"/>
          <w:kern w:val="0"/>
          <w:sz w:val="32"/>
          <w:szCs w:val="32"/>
          <w:highlight w:val="none"/>
        </w:rPr>
      </w:pPr>
    </w:p>
    <w:p w14:paraId="21AF9BA2">
      <w:pPr>
        <w:jc w:val="center"/>
        <w:rPr>
          <w:rFonts w:hint="eastAsia" w:asciiTheme="minorEastAsia" w:hAnsiTheme="minorEastAsia" w:eastAsiaTheme="minorEastAsia" w:cstheme="minorEastAsia"/>
          <w:b/>
          <w:color w:val="auto"/>
          <w:kern w:val="0"/>
          <w:sz w:val="32"/>
          <w:szCs w:val="32"/>
          <w:highlight w:val="none"/>
        </w:rPr>
      </w:pPr>
    </w:p>
    <w:p w14:paraId="420EA6C2">
      <w:pPr>
        <w:jc w:val="center"/>
        <w:rPr>
          <w:rFonts w:hint="eastAsia" w:asciiTheme="minorEastAsia" w:hAnsiTheme="minorEastAsia" w:eastAsiaTheme="minorEastAsia" w:cstheme="minorEastAsia"/>
          <w:b/>
          <w:color w:val="auto"/>
          <w:kern w:val="0"/>
          <w:sz w:val="32"/>
          <w:szCs w:val="32"/>
          <w:highlight w:val="none"/>
        </w:rPr>
      </w:pPr>
    </w:p>
    <w:p w14:paraId="186EA0A5">
      <w:pPr>
        <w:pStyle w:val="62"/>
        <w:rPr>
          <w:rFonts w:hint="eastAsia" w:asciiTheme="minorEastAsia" w:hAnsiTheme="minorEastAsia" w:eastAsiaTheme="minorEastAsia" w:cstheme="minorEastAsia"/>
          <w:b/>
          <w:color w:val="auto"/>
          <w:kern w:val="0"/>
          <w:sz w:val="32"/>
          <w:szCs w:val="32"/>
          <w:highlight w:val="none"/>
        </w:rPr>
      </w:pPr>
    </w:p>
    <w:p w14:paraId="2234F745">
      <w:pPr>
        <w:pStyle w:val="52"/>
        <w:rPr>
          <w:rFonts w:hint="eastAsia" w:asciiTheme="minorEastAsia" w:hAnsiTheme="minorEastAsia" w:eastAsiaTheme="minorEastAsia" w:cstheme="minorEastAsia"/>
          <w:color w:val="auto"/>
          <w:highlight w:val="none"/>
        </w:rPr>
      </w:pPr>
    </w:p>
    <w:p w14:paraId="2E48EECB">
      <w:pPr>
        <w:jc w:val="center"/>
        <w:rPr>
          <w:rFonts w:hint="eastAsia" w:asciiTheme="minorEastAsia" w:hAnsiTheme="minorEastAsia" w:eastAsiaTheme="minorEastAsia" w:cstheme="minorEastAsia"/>
          <w:b/>
          <w:color w:val="auto"/>
          <w:kern w:val="0"/>
          <w:sz w:val="32"/>
          <w:szCs w:val="32"/>
          <w:highlight w:val="none"/>
        </w:rPr>
      </w:pPr>
    </w:p>
    <w:p w14:paraId="070C7345">
      <w:pPr>
        <w:jc w:val="center"/>
        <w:rPr>
          <w:rFonts w:hint="eastAsia" w:asciiTheme="minorEastAsia" w:hAnsiTheme="minorEastAsia" w:eastAsiaTheme="minorEastAsia" w:cstheme="minorEastAsia"/>
          <w:b/>
          <w:color w:val="auto"/>
          <w:kern w:val="0"/>
          <w:sz w:val="32"/>
          <w:szCs w:val="32"/>
          <w:highlight w:val="none"/>
        </w:rPr>
      </w:pPr>
    </w:p>
    <w:p w14:paraId="32CC4F74">
      <w:pPr>
        <w:jc w:val="center"/>
        <w:rPr>
          <w:rFonts w:hint="eastAsia" w:asciiTheme="minorEastAsia" w:hAnsiTheme="minorEastAsia" w:eastAsiaTheme="minorEastAsia" w:cstheme="minorEastAsia"/>
          <w:b/>
          <w:color w:val="auto"/>
          <w:kern w:val="0"/>
          <w:sz w:val="32"/>
          <w:szCs w:val="32"/>
          <w:highlight w:val="none"/>
        </w:rPr>
      </w:pPr>
    </w:p>
    <w:p w14:paraId="09934FE9">
      <w:pPr>
        <w:jc w:val="center"/>
        <w:rPr>
          <w:rFonts w:hint="eastAsia" w:asciiTheme="minorEastAsia" w:hAnsiTheme="minorEastAsia" w:eastAsiaTheme="minorEastAsia" w:cstheme="minorEastAsia"/>
          <w:b/>
          <w:color w:val="auto"/>
          <w:kern w:val="0"/>
          <w:sz w:val="32"/>
          <w:szCs w:val="32"/>
          <w:highlight w:val="none"/>
        </w:rPr>
      </w:pPr>
    </w:p>
    <w:p w14:paraId="5EC00A5F">
      <w:pPr>
        <w:spacing w:line="360" w:lineRule="auto"/>
        <w:ind w:right="42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8DF4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828CE66">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序号</w:t>
            </w:r>
          </w:p>
        </w:tc>
        <w:tc>
          <w:tcPr>
            <w:tcW w:w="3683" w:type="dxa"/>
          </w:tcPr>
          <w:p w14:paraId="78610BEF">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公开竞争文件章节及具体内容</w:t>
            </w:r>
          </w:p>
        </w:tc>
        <w:tc>
          <w:tcPr>
            <w:tcW w:w="3546" w:type="dxa"/>
          </w:tcPr>
          <w:p w14:paraId="23FA9D6F">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响应文件章节及具体内容</w:t>
            </w:r>
          </w:p>
        </w:tc>
        <w:tc>
          <w:tcPr>
            <w:tcW w:w="1276" w:type="dxa"/>
          </w:tcPr>
          <w:p w14:paraId="6600B36D">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偏离说明</w:t>
            </w:r>
          </w:p>
        </w:tc>
      </w:tr>
      <w:tr w14:paraId="78AA5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6A5459">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3683" w:type="dxa"/>
          </w:tcPr>
          <w:p w14:paraId="651DC3B6">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4C165669">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790D2388">
            <w:pPr>
              <w:jc w:val="center"/>
              <w:rPr>
                <w:rFonts w:hint="eastAsia" w:asciiTheme="minorEastAsia" w:hAnsiTheme="minorEastAsia" w:eastAsiaTheme="minorEastAsia" w:cstheme="minorEastAsia"/>
                <w:b/>
                <w:color w:val="auto"/>
                <w:kern w:val="0"/>
                <w:sz w:val="32"/>
                <w:szCs w:val="32"/>
                <w:highlight w:val="none"/>
              </w:rPr>
            </w:pPr>
          </w:p>
        </w:tc>
      </w:tr>
      <w:tr w14:paraId="6D7B3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D4A731F">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3683" w:type="dxa"/>
          </w:tcPr>
          <w:p w14:paraId="70951BB3">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3E433A48">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78861C35">
            <w:pPr>
              <w:jc w:val="center"/>
              <w:rPr>
                <w:rFonts w:hint="eastAsia" w:asciiTheme="minorEastAsia" w:hAnsiTheme="minorEastAsia" w:eastAsiaTheme="minorEastAsia" w:cstheme="minorEastAsia"/>
                <w:b/>
                <w:color w:val="auto"/>
                <w:kern w:val="0"/>
                <w:sz w:val="32"/>
                <w:szCs w:val="32"/>
                <w:highlight w:val="none"/>
              </w:rPr>
            </w:pPr>
          </w:p>
        </w:tc>
      </w:tr>
      <w:tr w14:paraId="49262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5595648">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w:t>
            </w:r>
          </w:p>
        </w:tc>
        <w:tc>
          <w:tcPr>
            <w:tcW w:w="3683" w:type="dxa"/>
          </w:tcPr>
          <w:p w14:paraId="3EB0D3BE">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21E3E7F3">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1DFD987B">
            <w:pPr>
              <w:jc w:val="center"/>
              <w:rPr>
                <w:rFonts w:hint="eastAsia" w:asciiTheme="minorEastAsia" w:hAnsiTheme="minorEastAsia" w:eastAsiaTheme="minorEastAsia" w:cstheme="minorEastAsia"/>
                <w:b/>
                <w:color w:val="auto"/>
                <w:kern w:val="0"/>
                <w:sz w:val="32"/>
                <w:szCs w:val="32"/>
                <w:highlight w:val="none"/>
              </w:rPr>
            </w:pPr>
          </w:p>
        </w:tc>
      </w:tr>
    </w:tbl>
    <w:p w14:paraId="1D58BA46">
      <w:pPr>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响应人保证：除商务技术偏离表列出的偏离外，响应人响应公开竞争文件的全部要求</w:t>
      </w:r>
    </w:p>
    <w:p w14:paraId="5A8077C7">
      <w:pPr>
        <w:jc w:val="center"/>
        <w:rPr>
          <w:rFonts w:hint="eastAsia" w:asciiTheme="minorEastAsia" w:hAnsiTheme="minorEastAsia" w:eastAsiaTheme="minorEastAsia" w:cstheme="minorEastAsia"/>
          <w:b/>
          <w:color w:val="auto"/>
          <w:kern w:val="0"/>
          <w:sz w:val="32"/>
          <w:szCs w:val="32"/>
          <w:highlight w:val="none"/>
        </w:rPr>
      </w:pPr>
    </w:p>
    <w:p w14:paraId="2A9B1ED7">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61417883">
      <w:pPr>
        <w:jc w:val="center"/>
        <w:rPr>
          <w:rFonts w:hint="eastAsia" w:asciiTheme="minorEastAsia" w:hAnsiTheme="minorEastAsia" w:eastAsiaTheme="minorEastAsia" w:cstheme="minorEastAsia"/>
          <w:b/>
          <w:color w:val="auto"/>
          <w:kern w:val="0"/>
          <w:sz w:val="32"/>
          <w:szCs w:val="32"/>
          <w:highlight w:val="none"/>
        </w:rPr>
      </w:pPr>
    </w:p>
    <w:p w14:paraId="5DDB0BFF">
      <w:pP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br w:type="page"/>
      </w:r>
    </w:p>
    <w:p w14:paraId="5C91535D">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bCs/>
          <w:color w:val="auto"/>
          <w:sz w:val="32"/>
          <w:szCs w:val="32"/>
          <w:highlight w:val="none"/>
        </w:rPr>
        <w:t>七</w:t>
      </w:r>
      <w:r>
        <w:rPr>
          <w:rFonts w:hint="eastAsia" w:asciiTheme="minorEastAsia" w:hAnsiTheme="minorEastAsia" w:eastAsiaTheme="minorEastAsia" w:cstheme="minorEastAsia"/>
          <w:b/>
          <w:color w:val="auto"/>
          <w:kern w:val="0"/>
          <w:sz w:val="32"/>
          <w:szCs w:val="32"/>
          <w:highlight w:val="none"/>
        </w:rPr>
        <w:t>、</w:t>
      </w:r>
      <w:r>
        <w:rPr>
          <w:rFonts w:hint="eastAsia" w:asciiTheme="minorEastAsia" w:hAnsiTheme="minorEastAsia" w:eastAsiaTheme="minorEastAsia" w:cstheme="minorEastAsia"/>
          <w:b/>
          <w:color w:val="auto"/>
          <w:kern w:val="0"/>
          <w:sz w:val="32"/>
          <w:szCs w:val="32"/>
          <w:highlight w:val="none"/>
          <w:lang w:val="zh-CN"/>
        </w:rPr>
        <w:t>响应人廉洁自律承诺书</w:t>
      </w:r>
    </w:p>
    <w:p w14:paraId="7D5A67B3">
      <w:pPr>
        <w:snapToGrid w:val="0"/>
        <w:spacing w:line="360" w:lineRule="auto"/>
        <w:rPr>
          <w:rFonts w:hint="eastAsia" w:asciiTheme="minorEastAsia" w:hAnsiTheme="minorEastAsia" w:eastAsiaTheme="minorEastAsia" w:cstheme="minorEastAsia"/>
          <w:color w:val="auto"/>
          <w:sz w:val="24"/>
          <w:highlight w:val="none"/>
        </w:rPr>
      </w:pPr>
    </w:p>
    <w:p w14:paraId="498AB780">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0C173091">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我单位响应你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项目招标要求参加投标。在这次投标过程中和</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后，我们将严格遵守国家法律法规要求，并郑重承诺：</w:t>
      </w:r>
    </w:p>
    <w:p w14:paraId="1D0353E7">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一、不向项目有关人员及部门赠送礼金礼物、有价证券、回扣以及中介费、介绍费、咨询费等好处费； </w:t>
      </w:r>
    </w:p>
    <w:p w14:paraId="7E2F8CB1">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二、不为项目有关人员及部门报销应由你方单位或个人支付的费用； </w:t>
      </w:r>
    </w:p>
    <w:p w14:paraId="3C9555D6">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三、不向项目有关人员及部门提供有可能影响公正的宴请和健身娱乐等活动； </w:t>
      </w:r>
    </w:p>
    <w:p w14:paraId="166C937D">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四、不为项目有关人员及部门出国（境）、旅游等提供方便；</w:t>
      </w:r>
    </w:p>
    <w:p w14:paraId="26C159F9">
      <w:pPr>
        <w:autoSpaceDE w:val="0"/>
        <w:autoSpaceDN w:val="0"/>
        <w:spacing w:line="360" w:lineRule="auto"/>
        <w:ind w:left="481" w:leftChars="229"/>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五、不为项目有关人员个人装修住房、婚丧嫁娶、配偶子女工作安排等提供</w:t>
      </w:r>
    </w:p>
    <w:p w14:paraId="53896038">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好处；</w:t>
      </w:r>
    </w:p>
    <w:p w14:paraId="1847543D">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六、严格遵守相关法律法规，诚实守信，合法经营，坚决抵制各种违法违纪行为。 </w:t>
      </w:r>
    </w:p>
    <w:p w14:paraId="0B08B7D1">
      <w:pPr>
        <w:autoSpaceDE w:val="0"/>
        <w:autoSpaceDN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如违反上述承诺，你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有权立即取消我单位投标、</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或在建项目的建设资格，有权拒绝我单位在一定时期内进入你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进行项目建设或其他经营活动，并通报市财政局。由此引起的相应损失均由我单位承担。</w:t>
      </w:r>
    </w:p>
    <w:p w14:paraId="38EAB773">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387CE48F">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77C323EA">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45E43D1D">
      <w:pPr>
        <w:autoSpaceDE w:val="0"/>
        <w:autoSpaceDN w:val="0"/>
        <w:spacing w:line="360" w:lineRule="auto"/>
        <w:ind w:left="2" w:leftChars="1" w:right="1120" w:firstLine="4560" w:firstLineChars="19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 xml:space="preserve">）：                                                                                                                                                                                                               </w:t>
      </w:r>
    </w:p>
    <w:p w14:paraId="0757C967">
      <w:pPr>
        <w:spacing w:line="360" w:lineRule="auto"/>
        <w:ind w:left="4620" w:leftChars="2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14:paraId="5C85027C">
      <w:pPr>
        <w:spacing w:line="360" w:lineRule="auto"/>
        <w:jc w:val="center"/>
        <w:rPr>
          <w:rFonts w:hint="eastAsia" w:asciiTheme="minorEastAsia" w:hAnsiTheme="minorEastAsia" w:eastAsiaTheme="minorEastAsia" w:cstheme="minorEastAsia"/>
          <w:b/>
          <w:bCs/>
          <w:color w:val="auto"/>
          <w:sz w:val="24"/>
          <w:highlight w:val="none"/>
        </w:rPr>
      </w:pPr>
    </w:p>
    <w:p w14:paraId="3800FEDA">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0B72411D">
      <w:pPr>
        <w:spacing w:line="360" w:lineRule="auto"/>
        <w:jc w:val="center"/>
        <w:rPr>
          <w:rFonts w:hint="eastAsia" w:asciiTheme="minorEastAsia" w:hAnsiTheme="minorEastAsia" w:eastAsiaTheme="minorEastAsia" w:cstheme="minorEastAsia"/>
          <w:b/>
          <w:bCs/>
          <w:color w:val="auto"/>
          <w:sz w:val="24"/>
          <w:highlight w:val="none"/>
        </w:rPr>
        <w:sectPr>
          <w:pgSz w:w="11906" w:h="16838"/>
          <w:pgMar w:top="1247" w:right="1417" w:bottom="1247" w:left="1417" w:header="851" w:footer="992" w:gutter="0"/>
          <w:pgBorders>
            <w:top w:val="none" w:sz="0" w:space="0"/>
            <w:left w:val="none" w:sz="0" w:space="0"/>
            <w:bottom w:val="none" w:sz="0" w:space="0"/>
            <w:right w:val="none" w:sz="0" w:space="0"/>
          </w:pgBorders>
          <w:pgNumType w:start="2"/>
          <w:cols w:space="0" w:num="1"/>
          <w:docGrid w:linePitch="312" w:charSpace="0"/>
        </w:sectPr>
      </w:pPr>
    </w:p>
    <w:p w14:paraId="10F2293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报价文件部分</w:t>
      </w:r>
    </w:p>
    <w:p w14:paraId="09E6DF3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29A193F6">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67DEA4B0">
      <w:pPr>
        <w:snapToGrid w:val="0"/>
        <w:spacing w:line="360" w:lineRule="auto"/>
        <w:rPr>
          <w:rFonts w:hint="eastAsia" w:asciiTheme="minorEastAsia" w:hAnsiTheme="minorEastAsia" w:eastAsiaTheme="minorEastAsia" w:cstheme="minorEastAsia"/>
          <w:color w:val="auto"/>
          <w:sz w:val="24"/>
          <w:highlight w:val="none"/>
        </w:rPr>
        <w:sectPr>
          <w:headerReference r:id="rId10" w:type="first"/>
          <w:footerReference r:id="rId12" w:type="first"/>
          <w:headerReference r:id="rId9" w:type="default"/>
          <w:footerReference r:id="rId11" w:type="default"/>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pPr>
      <w:r>
        <w:rPr>
          <w:rFonts w:hint="eastAsia" w:asciiTheme="minorEastAsia" w:hAnsiTheme="minorEastAsia" w:eastAsiaTheme="minorEastAsia" w:cstheme="minorEastAsia"/>
          <w:color w:val="auto"/>
          <w:sz w:val="24"/>
          <w:highlight w:val="none"/>
        </w:rPr>
        <w:t>（1）交易一览表（报价表）………………………………………………………（页码）</w:t>
      </w:r>
    </w:p>
    <w:p w14:paraId="21CE2A28">
      <w:pPr>
        <w:pStyle w:val="700"/>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rPr>
        <w:t>一、交易一览表（报价表）</w:t>
      </w:r>
    </w:p>
    <w:p w14:paraId="4ABB58D4">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4F1FF44E">
      <w:pPr>
        <w:snapToGrid w:val="0"/>
        <w:spacing w:line="360" w:lineRule="auto"/>
        <w:ind w:firstLine="482"/>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按你方公开竞争文件要求，我们，本响应文件签字方，谨此向你方发出要约如下：如你方接受本投标，我方承诺按照如下交易一览表（报价表）的价格完成</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kern w:val="0"/>
          <w:sz w:val="24"/>
          <w:highlight w:val="none"/>
          <w:u w:val="single"/>
          <w:lang w:val="zh-CN"/>
        </w:rPr>
        <w:t>【交易编号：</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的实施</w:t>
      </w:r>
      <w:r>
        <w:rPr>
          <w:rFonts w:hint="eastAsia" w:asciiTheme="minorEastAsia" w:hAnsiTheme="minorEastAsia" w:eastAsiaTheme="minorEastAsia" w:cstheme="minorEastAsia"/>
          <w:color w:val="auto"/>
          <w:kern w:val="0"/>
          <w:sz w:val="24"/>
          <w:highlight w:val="none"/>
          <w:lang w:val="zh-CN"/>
        </w:rPr>
        <w:t>。</w:t>
      </w:r>
    </w:p>
    <w:p w14:paraId="3B48C8F4">
      <w:pPr>
        <w:snapToGrid w:val="0"/>
        <w:spacing w:line="360" w:lineRule="auto"/>
        <w:ind w:left="480"/>
        <w:jc w:val="center"/>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交易一览表（报价表）(单位均为人民币元)</w:t>
      </w:r>
    </w:p>
    <w:tbl>
      <w:tblPr>
        <w:tblStyle w:val="64"/>
        <w:tblW w:w="14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
        <w:gridCol w:w="2210"/>
        <w:gridCol w:w="2201"/>
        <w:gridCol w:w="2197"/>
        <w:gridCol w:w="1636"/>
        <w:gridCol w:w="1895"/>
        <w:gridCol w:w="1501"/>
        <w:gridCol w:w="2011"/>
      </w:tblGrid>
      <w:tr w14:paraId="53291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914" w:type="dxa"/>
            <w:tcBorders>
              <w:top w:val="single" w:color="auto" w:sz="4" w:space="0"/>
              <w:left w:val="single" w:color="auto" w:sz="4" w:space="0"/>
              <w:bottom w:val="single" w:color="auto" w:sz="4" w:space="0"/>
              <w:right w:val="single" w:color="auto" w:sz="4" w:space="0"/>
            </w:tcBorders>
            <w:vAlign w:val="center"/>
          </w:tcPr>
          <w:p w14:paraId="147A938A">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210" w:type="dxa"/>
            <w:tcBorders>
              <w:top w:val="single" w:color="auto" w:sz="4" w:space="0"/>
              <w:left w:val="single" w:color="auto" w:sz="4" w:space="0"/>
              <w:bottom w:val="single" w:color="auto" w:sz="4" w:space="0"/>
              <w:right w:val="single" w:color="auto" w:sz="4" w:space="0"/>
            </w:tcBorders>
            <w:vAlign w:val="center"/>
          </w:tcPr>
          <w:p w14:paraId="21CDEF63">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2201" w:type="dxa"/>
            <w:tcBorders>
              <w:top w:val="single" w:color="auto" w:sz="4" w:space="0"/>
              <w:left w:val="single" w:color="auto" w:sz="4" w:space="0"/>
              <w:bottom w:val="single" w:color="auto" w:sz="4" w:space="0"/>
              <w:right w:val="single" w:color="auto" w:sz="4" w:space="0"/>
            </w:tcBorders>
            <w:vAlign w:val="center"/>
          </w:tcPr>
          <w:p w14:paraId="15128341">
            <w:pPr>
              <w:spacing w:line="24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具体内容</w:t>
            </w:r>
          </w:p>
        </w:tc>
        <w:tc>
          <w:tcPr>
            <w:tcW w:w="2197" w:type="dxa"/>
            <w:tcBorders>
              <w:top w:val="single" w:color="auto" w:sz="4" w:space="0"/>
              <w:left w:val="single" w:color="auto" w:sz="4" w:space="0"/>
              <w:bottom w:val="single" w:color="auto" w:sz="4" w:space="0"/>
              <w:right w:val="single" w:color="auto" w:sz="4" w:space="0"/>
            </w:tcBorders>
            <w:vAlign w:val="center"/>
          </w:tcPr>
          <w:p w14:paraId="751639EA">
            <w:pPr>
              <w:spacing w:line="24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服务时间</w:t>
            </w:r>
          </w:p>
        </w:tc>
        <w:tc>
          <w:tcPr>
            <w:tcW w:w="1636" w:type="dxa"/>
            <w:tcBorders>
              <w:top w:val="single" w:color="auto" w:sz="4" w:space="0"/>
              <w:left w:val="single" w:color="auto" w:sz="4" w:space="0"/>
              <w:bottom w:val="single" w:color="auto" w:sz="4" w:space="0"/>
              <w:right w:val="single" w:color="auto" w:sz="4" w:space="0"/>
            </w:tcBorders>
            <w:vAlign w:val="center"/>
          </w:tcPr>
          <w:p w14:paraId="0DAB4248">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1895" w:type="dxa"/>
            <w:tcBorders>
              <w:top w:val="single" w:color="auto" w:sz="4" w:space="0"/>
              <w:left w:val="single" w:color="auto" w:sz="4" w:space="0"/>
              <w:bottom w:val="single" w:color="auto" w:sz="4" w:space="0"/>
              <w:right w:val="single" w:color="auto" w:sz="4" w:space="0"/>
            </w:tcBorders>
            <w:vAlign w:val="center"/>
          </w:tcPr>
          <w:p w14:paraId="6632516C">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单价</w:t>
            </w:r>
          </w:p>
        </w:tc>
        <w:tc>
          <w:tcPr>
            <w:tcW w:w="1501" w:type="dxa"/>
            <w:tcBorders>
              <w:top w:val="single" w:color="auto" w:sz="4" w:space="0"/>
              <w:left w:val="single" w:color="auto" w:sz="4" w:space="0"/>
              <w:bottom w:val="single" w:color="auto" w:sz="4" w:space="0"/>
              <w:right w:val="single" w:color="auto" w:sz="4" w:space="0"/>
            </w:tcBorders>
            <w:vAlign w:val="center"/>
          </w:tcPr>
          <w:p w14:paraId="0EC17878">
            <w:pPr>
              <w:spacing w:line="24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总价</w:t>
            </w:r>
          </w:p>
        </w:tc>
        <w:tc>
          <w:tcPr>
            <w:tcW w:w="2011" w:type="dxa"/>
            <w:tcBorders>
              <w:top w:val="single" w:color="auto" w:sz="4" w:space="0"/>
              <w:left w:val="single" w:color="auto" w:sz="4" w:space="0"/>
              <w:bottom w:val="single" w:color="auto" w:sz="4" w:space="0"/>
              <w:right w:val="single" w:color="auto" w:sz="4" w:space="0"/>
            </w:tcBorders>
            <w:vAlign w:val="center"/>
          </w:tcPr>
          <w:p w14:paraId="0A95B972">
            <w:pPr>
              <w:spacing w:line="24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val="en-US" w:eastAsia="zh-CN"/>
              </w:rPr>
              <w:t>备注</w:t>
            </w:r>
          </w:p>
        </w:tc>
      </w:tr>
      <w:tr w14:paraId="4DAED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14" w:type="dxa"/>
            <w:tcBorders>
              <w:top w:val="single" w:color="auto" w:sz="4" w:space="0"/>
              <w:left w:val="single" w:color="auto" w:sz="4" w:space="0"/>
              <w:bottom w:val="single" w:color="auto" w:sz="4" w:space="0"/>
              <w:right w:val="single" w:color="auto" w:sz="4" w:space="0"/>
            </w:tcBorders>
            <w:vAlign w:val="center"/>
          </w:tcPr>
          <w:p w14:paraId="750A8DBA">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210" w:type="dxa"/>
            <w:tcBorders>
              <w:top w:val="single" w:color="auto" w:sz="4" w:space="0"/>
              <w:left w:val="single" w:color="auto" w:sz="4" w:space="0"/>
              <w:bottom w:val="single" w:color="auto" w:sz="4" w:space="0"/>
              <w:right w:val="single" w:color="auto" w:sz="4" w:space="0"/>
            </w:tcBorders>
            <w:vAlign w:val="center"/>
          </w:tcPr>
          <w:p w14:paraId="12B9E202">
            <w:pPr>
              <w:snapToGrid w:val="0"/>
              <w:spacing w:line="240" w:lineRule="auto"/>
              <w:jc w:val="center"/>
              <w:rPr>
                <w:rFonts w:hint="eastAsia" w:ascii="宋体" w:hAnsi="宋体" w:eastAsia="宋体" w:cs="宋体"/>
                <w:color w:val="auto"/>
                <w:sz w:val="24"/>
                <w:highlight w:val="none"/>
              </w:rPr>
            </w:pPr>
          </w:p>
        </w:tc>
        <w:tc>
          <w:tcPr>
            <w:tcW w:w="2201" w:type="dxa"/>
            <w:tcBorders>
              <w:top w:val="single" w:color="auto" w:sz="4" w:space="0"/>
              <w:left w:val="single" w:color="auto" w:sz="4" w:space="0"/>
              <w:bottom w:val="single" w:color="auto" w:sz="4" w:space="0"/>
              <w:right w:val="single" w:color="auto" w:sz="4" w:space="0"/>
            </w:tcBorders>
            <w:vAlign w:val="center"/>
          </w:tcPr>
          <w:p w14:paraId="69284B03">
            <w:pPr>
              <w:snapToGrid w:val="0"/>
              <w:spacing w:line="240" w:lineRule="auto"/>
              <w:jc w:val="center"/>
              <w:rPr>
                <w:rFonts w:hint="eastAsia" w:ascii="宋体" w:hAnsi="宋体" w:eastAsia="宋体" w:cs="宋体"/>
                <w:color w:val="auto"/>
                <w:sz w:val="24"/>
                <w:highlight w:val="none"/>
              </w:rPr>
            </w:pPr>
          </w:p>
        </w:tc>
        <w:tc>
          <w:tcPr>
            <w:tcW w:w="2197" w:type="dxa"/>
            <w:tcBorders>
              <w:top w:val="single" w:color="auto" w:sz="4" w:space="0"/>
              <w:left w:val="single" w:color="auto" w:sz="4" w:space="0"/>
              <w:bottom w:val="single" w:color="auto" w:sz="4" w:space="0"/>
              <w:right w:val="single" w:color="auto" w:sz="4" w:space="0"/>
            </w:tcBorders>
            <w:vAlign w:val="center"/>
          </w:tcPr>
          <w:p w14:paraId="4FFBE772">
            <w:pPr>
              <w:snapToGrid w:val="0"/>
              <w:spacing w:line="240" w:lineRule="auto"/>
              <w:jc w:val="center"/>
              <w:rPr>
                <w:rFonts w:hint="eastAsia" w:ascii="宋体" w:hAnsi="宋体" w:eastAsia="宋体" w:cs="宋体"/>
                <w:color w:val="auto"/>
                <w:sz w:val="24"/>
                <w:highlight w:val="none"/>
              </w:rPr>
            </w:pPr>
          </w:p>
        </w:tc>
        <w:tc>
          <w:tcPr>
            <w:tcW w:w="1636" w:type="dxa"/>
            <w:tcBorders>
              <w:top w:val="single" w:color="auto" w:sz="4" w:space="0"/>
              <w:left w:val="single" w:color="auto" w:sz="4" w:space="0"/>
              <w:bottom w:val="single" w:color="auto" w:sz="4" w:space="0"/>
              <w:right w:val="single" w:color="auto" w:sz="4" w:space="0"/>
            </w:tcBorders>
            <w:vAlign w:val="center"/>
          </w:tcPr>
          <w:p w14:paraId="16A9FCC2">
            <w:pPr>
              <w:snapToGrid w:val="0"/>
              <w:spacing w:line="240" w:lineRule="auto"/>
              <w:jc w:val="center"/>
              <w:rPr>
                <w:rFonts w:hint="eastAsia" w:ascii="宋体" w:hAnsi="宋体" w:eastAsia="宋体" w:cs="宋体"/>
                <w:color w:val="auto"/>
                <w:sz w:val="24"/>
                <w:highlight w:val="none"/>
              </w:rPr>
            </w:pPr>
          </w:p>
        </w:tc>
        <w:tc>
          <w:tcPr>
            <w:tcW w:w="1895" w:type="dxa"/>
            <w:tcBorders>
              <w:top w:val="single" w:color="auto" w:sz="4" w:space="0"/>
              <w:left w:val="single" w:color="auto" w:sz="4" w:space="0"/>
              <w:bottom w:val="single" w:color="auto" w:sz="4" w:space="0"/>
              <w:right w:val="single" w:color="auto" w:sz="4" w:space="0"/>
            </w:tcBorders>
            <w:vAlign w:val="center"/>
          </w:tcPr>
          <w:p w14:paraId="69BFB566">
            <w:pPr>
              <w:spacing w:line="240" w:lineRule="auto"/>
              <w:jc w:val="center"/>
              <w:rPr>
                <w:rFonts w:hint="eastAsia" w:ascii="宋体" w:hAnsi="宋体" w:eastAsia="宋体" w:cs="宋体"/>
                <w:color w:val="auto"/>
                <w:sz w:val="24"/>
                <w:highlight w:val="none"/>
              </w:rPr>
            </w:pPr>
          </w:p>
        </w:tc>
        <w:tc>
          <w:tcPr>
            <w:tcW w:w="1501" w:type="dxa"/>
            <w:tcBorders>
              <w:top w:val="single" w:color="auto" w:sz="4" w:space="0"/>
              <w:left w:val="single" w:color="auto" w:sz="4" w:space="0"/>
              <w:bottom w:val="single" w:color="auto" w:sz="4" w:space="0"/>
              <w:right w:val="single" w:color="auto" w:sz="4" w:space="0"/>
            </w:tcBorders>
            <w:vAlign w:val="center"/>
          </w:tcPr>
          <w:p w14:paraId="4BE54B28">
            <w:pPr>
              <w:spacing w:line="240" w:lineRule="auto"/>
              <w:jc w:val="center"/>
              <w:rPr>
                <w:rFonts w:hint="eastAsia" w:ascii="宋体" w:hAnsi="宋体" w:eastAsia="宋体" w:cs="宋体"/>
                <w:color w:val="auto"/>
                <w:sz w:val="24"/>
                <w:highlight w:val="none"/>
              </w:rPr>
            </w:pPr>
          </w:p>
        </w:tc>
        <w:tc>
          <w:tcPr>
            <w:tcW w:w="2011" w:type="dxa"/>
            <w:tcBorders>
              <w:top w:val="single" w:color="auto" w:sz="4" w:space="0"/>
              <w:left w:val="single" w:color="auto" w:sz="4" w:space="0"/>
              <w:bottom w:val="single" w:color="auto" w:sz="4" w:space="0"/>
              <w:right w:val="single" w:color="auto" w:sz="4" w:space="0"/>
            </w:tcBorders>
            <w:vAlign w:val="center"/>
          </w:tcPr>
          <w:p w14:paraId="00145690">
            <w:pPr>
              <w:spacing w:line="240" w:lineRule="auto"/>
              <w:jc w:val="center"/>
              <w:rPr>
                <w:rFonts w:hint="eastAsia" w:ascii="宋体" w:hAnsi="宋体" w:eastAsia="宋体" w:cs="宋体"/>
                <w:color w:val="auto"/>
                <w:sz w:val="24"/>
                <w:highlight w:val="none"/>
              </w:rPr>
            </w:pPr>
          </w:p>
        </w:tc>
      </w:tr>
      <w:tr w14:paraId="3176F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14" w:type="dxa"/>
            <w:tcBorders>
              <w:top w:val="single" w:color="auto" w:sz="4" w:space="0"/>
              <w:left w:val="single" w:color="auto" w:sz="4" w:space="0"/>
              <w:bottom w:val="single" w:color="auto" w:sz="4" w:space="0"/>
              <w:right w:val="single" w:color="auto" w:sz="4" w:space="0"/>
            </w:tcBorders>
            <w:vAlign w:val="center"/>
          </w:tcPr>
          <w:p w14:paraId="63B314A1">
            <w:pPr>
              <w:spacing w:line="24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2210" w:type="dxa"/>
            <w:tcBorders>
              <w:top w:val="single" w:color="auto" w:sz="4" w:space="0"/>
              <w:left w:val="single" w:color="auto" w:sz="4" w:space="0"/>
              <w:bottom w:val="single" w:color="auto" w:sz="4" w:space="0"/>
              <w:right w:val="single" w:color="auto" w:sz="4" w:space="0"/>
            </w:tcBorders>
            <w:vAlign w:val="center"/>
          </w:tcPr>
          <w:p w14:paraId="385F8A3E">
            <w:pPr>
              <w:snapToGrid w:val="0"/>
              <w:spacing w:line="240" w:lineRule="auto"/>
              <w:jc w:val="center"/>
              <w:rPr>
                <w:rFonts w:hint="eastAsia" w:ascii="宋体" w:hAnsi="宋体" w:eastAsia="宋体" w:cs="宋体"/>
                <w:color w:val="auto"/>
                <w:sz w:val="24"/>
                <w:highlight w:val="none"/>
              </w:rPr>
            </w:pPr>
          </w:p>
        </w:tc>
        <w:tc>
          <w:tcPr>
            <w:tcW w:w="2201" w:type="dxa"/>
            <w:tcBorders>
              <w:top w:val="single" w:color="auto" w:sz="4" w:space="0"/>
              <w:left w:val="single" w:color="auto" w:sz="4" w:space="0"/>
              <w:bottom w:val="single" w:color="auto" w:sz="4" w:space="0"/>
              <w:right w:val="single" w:color="auto" w:sz="4" w:space="0"/>
            </w:tcBorders>
            <w:vAlign w:val="center"/>
          </w:tcPr>
          <w:p w14:paraId="3674F438">
            <w:pPr>
              <w:snapToGrid w:val="0"/>
              <w:spacing w:line="240" w:lineRule="auto"/>
              <w:jc w:val="center"/>
              <w:rPr>
                <w:rFonts w:hint="eastAsia" w:ascii="宋体" w:hAnsi="宋体" w:eastAsia="宋体" w:cs="宋体"/>
                <w:color w:val="auto"/>
                <w:sz w:val="24"/>
                <w:highlight w:val="none"/>
              </w:rPr>
            </w:pPr>
          </w:p>
        </w:tc>
        <w:tc>
          <w:tcPr>
            <w:tcW w:w="2197" w:type="dxa"/>
            <w:tcBorders>
              <w:top w:val="single" w:color="auto" w:sz="4" w:space="0"/>
              <w:left w:val="single" w:color="auto" w:sz="4" w:space="0"/>
              <w:bottom w:val="single" w:color="auto" w:sz="4" w:space="0"/>
              <w:right w:val="single" w:color="auto" w:sz="4" w:space="0"/>
            </w:tcBorders>
            <w:vAlign w:val="center"/>
          </w:tcPr>
          <w:p w14:paraId="4BB04F5A">
            <w:pPr>
              <w:snapToGrid w:val="0"/>
              <w:spacing w:line="240" w:lineRule="auto"/>
              <w:jc w:val="center"/>
              <w:rPr>
                <w:rFonts w:hint="eastAsia" w:ascii="宋体" w:hAnsi="宋体" w:eastAsia="宋体" w:cs="宋体"/>
                <w:color w:val="auto"/>
                <w:sz w:val="24"/>
                <w:highlight w:val="none"/>
              </w:rPr>
            </w:pPr>
          </w:p>
        </w:tc>
        <w:tc>
          <w:tcPr>
            <w:tcW w:w="1636" w:type="dxa"/>
            <w:tcBorders>
              <w:top w:val="single" w:color="auto" w:sz="4" w:space="0"/>
              <w:left w:val="single" w:color="auto" w:sz="4" w:space="0"/>
              <w:bottom w:val="single" w:color="auto" w:sz="4" w:space="0"/>
              <w:right w:val="single" w:color="auto" w:sz="4" w:space="0"/>
            </w:tcBorders>
            <w:vAlign w:val="center"/>
          </w:tcPr>
          <w:p w14:paraId="74B9771B">
            <w:pPr>
              <w:snapToGrid w:val="0"/>
              <w:spacing w:line="240" w:lineRule="auto"/>
              <w:jc w:val="center"/>
              <w:rPr>
                <w:rFonts w:hint="eastAsia" w:ascii="宋体" w:hAnsi="宋体" w:eastAsia="宋体" w:cs="宋体"/>
                <w:color w:val="auto"/>
                <w:sz w:val="24"/>
                <w:highlight w:val="none"/>
              </w:rPr>
            </w:pPr>
          </w:p>
        </w:tc>
        <w:tc>
          <w:tcPr>
            <w:tcW w:w="1895" w:type="dxa"/>
            <w:tcBorders>
              <w:top w:val="single" w:color="auto" w:sz="4" w:space="0"/>
              <w:left w:val="single" w:color="auto" w:sz="4" w:space="0"/>
              <w:bottom w:val="single" w:color="auto" w:sz="4" w:space="0"/>
              <w:right w:val="single" w:color="auto" w:sz="4" w:space="0"/>
            </w:tcBorders>
            <w:vAlign w:val="center"/>
          </w:tcPr>
          <w:p w14:paraId="49454248">
            <w:pPr>
              <w:spacing w:line="240" w:lineRule="auto"/>
              <w:jc w:val="center"/>
              <w:rPr>
                <w:rFonts w:hint="eastAsia" w:ascii="宋体" w:hAnsi="宋体" w:eastAsia="宋体" w:cs="宋体"/>
                <w:color w:val="auto"/>
                <w:sz w:val="24"/>
                <w:highlight w:val="none"/>
              </w:rPr>
            </w:pPr>
          </w:p>
        </w:tc>
        <w:tc>
          <w:tcPr>
            <w:tcW w:w="1501" w:type="dxa"/>
            <w:tcBorders>
              <w:top w:val="single" w:color="auto" w:sz="4" w:space="0"/>
              <w:left w:val="single" w:color="auto" w:sz="4" w:space="0"/>
              <w:bottom w:val="single" w:color="auto" w:sz="4" w:space="0"/>
              <w:right w:val="single" w:color="auto" w:sz="4" w:space="0"/>
            </w:tcBorders>
            <w:vAlign w:val="center"/>
          </w:tcPr>
          <w:p w14:paraId="73F5EFD6">
            <w:pPr>
              <w:spacing w:line="240" w:lineRule="auto"/>
              <w:jc w:val="center"/>
              <w:rPr>
                <w:rFonts w:hint="eastAsia" w:ascii="宋体" w:hAnsi="宋体" w:eastAsia="宋体" w:cs="宋体"/>
                <w:color w:val="auto"/>
                <w:sz w:val="24"/>
                <w:highlight w:val="none"/>
              </w:rPr>
            </w:pPr>
          </w:p>
        </w:tc>
        <w:tc>
          <w:tcPr>
            <w:tcW w:w="2011" w:type="dxa"/>
            <w:tcBorders>
              <w:top w:val="single" w:color="auto" w:sz="4" w:space="0"/>
              <w:left w:val="single" w:color="auto" w:sz="4" w:space="0"/>
              <w:bottom w:val="single" w:color="auto" w:sz="4" w:space="0"/>
              <w:right w:val="single" w:color="auto" w:sz="4" w:space="0"/>
            </w:tcBorders>
            <w:vAlign w:val="center"/>
          </w:tcPr>
          <w:p w14:paraId="3997C7FB">
            <w:pPr>
              <w:spacing w:line="240" w:lineRule="auto"/>
              <w:jc w:val="center"/>
              <w:rPr>
                <w:rFonts w:hint="eastAsia" w:ascii="宋体" w:hAnsi="宋体" w:eastAsia="宋体" w:cs="宋体"/>
                <w:color w:val="auto"/>
                <w:sz w:val="24"/>
                <w:highlight w:val="none"/>
              </w:rPr>
            </w:pPr>
          </w:p>
        </w:tc>
      </w:tr>
      <w:tr w14:paraId="21459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14" w:type="dxa"/>
            <w:tcBorders>
              <w:top w:val="single" w:color="auto" w:sz="4" w:space="0"/>
              <w:left w:val="single" w:color="auto" w:sz="4" w:space="0"/>
              <w:bottom w:val="single" w:color="auto" w:sz="4" w:space="0"/>
              <w:right w:val="single" w:color="auto" w:sz="4" w:space="0"/>
            </w:tcBorders>
            <w:vAlign w:val="center"/>
          </w:tcPr>
          <w:p w14:paraId="5E1CC948">
            <w:pPr>
              <w:spacing w:line="24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c>
          <w:tcPr>
            <w:tcW w:w="2210" w:type="dxa"/>
            <w:tcBorders>
              <w:top w:val="single" w:color="auto" w:sz="4" w:space="0"/>
              <w:left w:val="single" w:color="auto" w:sz="4" w:space="0"/>
              <w:bottom w:val="single" w:color="auto" w:sz="4" w:space="0"/>
              <w:right w:val="single" w:color="auto" w:sz="4" w:space="0"/>
            </w:tcBorders>
            <w:vAlign w:val="center"/>
          </w:tcPr>
          <w:p w14:paraId="47AAA533">
            <w:pPr>
              <w:snapToGrid w:val="0"/>
              <w:spacing w:line="240" w:lineRule="auto"/>
              <w:jc w:val="center"/>
              <w:rPr>
                <w:rFonts w:hint="eastAsia" w:ascii="宋体" w:hAnsi="宋体" w:eastAsia="宋体" w:cs="宋体"/>
                <w:color w:val="auto"/>
                <w:sz w:val="24"/>
                <w:highlight w:val="none"/>
              </w:rPr>
            </w:pPr>
          </w:p>
        </w:tc>
        <w:tc>
          <w:tcPr>
            <w:tcW w:w="2201" w:type="dxa"/>
            <w:tcBorders>
              <w:top w:val="single" w:color="auto" w:sz="4" w:space="0"/>
              <w:left w:val="single" w:color="auto" w:sz="4" w:space="0"/>
              <w:bottom w:val="single" w:color="auto" w:sz="4" w:space="0"/>
              <w:right w:val="single" w:color="auto" w:sz="4" w:space="0"/>
            </w:tcBorders>
            <w:vAlign w:val="center"/>
          </w:tcPr>
          <w:p w14:paraId="58770F7E">
            <w:pPr>
              <w:snapToGrid w:val="0"/>
              <w:spacing w:line="240" w:lineRule="auto"/>
              <w:jc w:val="center"/>
              <w:rPr>
                <w:rFonts w:hint="eastAsia" w:ascii="宋体" w:hAnsi="宋体" w:eastAsia="宋体" w:cs="宋体"/>
                <w:color w:val="auto"/>
                <w:sz w:val="24"/>
                <w:highlight w:val="none"/>
              </w:rPr>
            </w:pPr>
          </w:p>
        </w:tc>
        <w:tc>
          <w:tcPr>
            <w:tcW w:w="2197" w:type="dxa"/>
            <w:tcBorders>
              <w:top w:val="single" w:color="auto" w:sz="4" w:space="0"/>
              <w:left w:val="single" w:color="auto" w:sz="4" w:space="0"/>
              <w:bottom w:val="single" w:color="auto" w:sz="4" w:space="0"/>
              <w:right w:val="single" w:color="auto" w:sz="4" w:space="0"/>
            </w:tcBorders>
            <w:vAlign w:val="center"/>
          </w:tcPr>
          <w:p w14:paraId="1FCDB793">
            <w:pPr>
              <w:snapToGrid w:val="0"/>
              <w:spacing w:line="240" w:lineRule="auto"/>
              <w:jc w:val="center"/>
              <w:rPr>
                <w:rFonts w:hint="eastAsia" w:ascii="宋体" w:hAnsi="宋体" w:eastAsia="宋体" w:cs="宋体"/>
                <w:color w:val="auto"/>
                <w:sz w:val="24"/>
                <w:highlight w:val="none"/>
              </w:rPr>
            </w:pPr>
          </w:p>
        </w:tc>
        <w:tc>
          <w:tcPr>
            <w:tcW w:w="1636" w:type="dxa"/>
            <w:tcBorders>
              <w:top w:val="single" w:color="auto" w:sz="4" w:space="0"/>
              <w:left w:val="single" w:color="auto" w:sz="4" w:space="0"/>
              <w:bottom w:val="single" w:color="auto" w:sz="4" w:space="0"/>
              <w:right w:val="single" w:color="auto" w:sz="4" w:space="0"/>
            </w:tcBorders>
            <w:vAlign w:val="center"/>
          </w:tcPr>
          <w:p w14:paraId="30C80BB0">
            <w:pPr>
              <w:snapToGrid w:val="0"/>
              <w:spacing w:line="240" w:lineRule="auto"/>
              <w:jc w:val="center"/>
              <w:rPr>
                <w:rFonts w:hint="eastAsia" w:ascii="宋体" w:hAnsi="宋体" w:eastAsia="宋体" w:cs="宋体"/>
                <w:color w:val="auto"/>
                <w:sz w:val="24"/>
                <w:highlight w:val="none"/>
              </w:rPr>
            </w:pPr>
          </w:p>
        </w:tc>
        <w:tc>
          <w:tcPr>
            <w:tcW w:w="1895" w:type="dxa"/>
            <w:tcBorders>
              <w:top w:val="single" w:color="auto" w:sz="4" w:space="0"/>
              <w:left w:val="single" w:color="auto" w:sz="4" w:space="0"/>
              <w:bottom w:val="single" w:color="auto" w:sz="4" w:space="0"/>
              <w:right w:val="single" w:color="auto" w:sz="4" w:space="0"/>
            </w:tcBorders>
            <w:vAlign w:val="center"/>
          </w:tcPr>
          <w:p w14:paraId="3736AD1A">
            <w:pPr>
              <w:spacing w:line="240" w:lineRule="auto"/>
              <w:jc w:val="center"/>
              <w:rPr>
                <w:rFonts w:hint="eastAsia" w:ascii="宋体" w:hAnsi="宋体" w:eastAsia="宋体" w:cs="宋体"/>
                <w:color w:val="auto"/>
                <w:sz w:val="24"/>
                <w:highlight w:val="none"/>
              </w:rPr>
            </w:pPr>
          </w:p>
        </w:tc>
        <w:tc>
          <w:tcPr>
            <w:tcW w:w="1501" w:type="dxa"/>
            <w:tcBorders>
              <w:top w:val="single" w:color="auto" w:sz="4" w:space="0"/>
              <w:left w:val="single" w:color="auto" w:sz="4" w:space="0"/>
              <w:bottom w:val="single" w:color="auto" w:sz="4" w:space="0"/>
              <w:right w:val="single" w:color="auto" w:sz="4" w:space="0"/>
            </w:tcBorders>
            <w:vAlign w:val="center"/>
          </w:tcPr>
          <w:p w14:paraId="6AF262B0">
            <w:pPr>
              <w:spacing w:line="240" w:lineRule="auto"/>
              <w:jc w:val="center"/>
              <w:rPr>
                <w:rFonts w:hint="eastAsia" w:ascii="宋体" w:hAnsi="宋体" w:eastAsia="宋体" w:cs="宋体"/>
                <w:color w:val="auto"/>
                <w:sz w:val="24"/>
                <w:highlight w:val="none"/>
              </w:rPr>
            </w:pPr>
          </w:p>
        </w:tc>
        <w:tc>
          <w:tcPr>
            <w:tcW w:w="2011" w:type="dxa"/>
            <w:tcBorders>
              <w:top w:val="single" w:color="auto" w:sz="4" w:space="0"/>
              <w:left w:val="single" w:color="auto" w:sz="4" w:space="0"/>
              <w:bottom w:val="single" w:color="auto" w:sz="4" w:space="0"/>
              <w:right w:val="single" w:color="auto" w:sz="4" w:space="0"/>
            </w:tcBorders>
            <w:vAlign w:val="center"/>
          </w:tcPr>
          <w:p w14:paraId="53BE4648">
            <w:pPr>
              <w:spacing w:line="240" w:lineRule="auto"/>
              <w:jc w:val="center"/>
              <w:rPr>
                <w:rFonts w:hint="eastAsia" w:ascii="宋体" w:hAnsi="宋体" w:eastAsia="宋体" w:cs="宋体"/>
                <w:color w:val="auto"/>
                <w:sz w:val="24"/>
                <w:highlight w:val="none"/>
              </w:rPr>
            </w:pPr>
          </w:p>
        </w:tc>
      </w:tr>
      <w:tr w14:paraId="7842C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522" w:type="dxa"/>
            <w:gridSpan w:val="4"/>
            <w:tcBorders>
              <w:top w:val="single" w:color="auto" w:sz="4" w:space="0"/>
              <w:left w:val="single" w:color="auto" w:sz="4" w:space="0"/>
              <w:bottom w:val="single" w:color="auto" w:sz="4" w:space="0"/>
              <w:right w:val="single" w:color="auto" w:sz="4" w:space="0"/>
            </w:tcBorders>
            <w:vAlign w:val="center"/>
          </w:tcPr>
          <w:p w14:paraId="2EBEDEE5">
            <w:pPr>
              <w:spacing w:line="240" w:lineRule="auto"/>
              <w:jc w:val="center"/>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响应</w:t>
            </w:r>
            <w:r>
              <w:rPr>
                <w:rFonts w:hint="eastAsia" w:ascii="宋体" w:hAnsi="宋体" w:eastAsia="宋体" w:cs="宋体"/>
                <w:b/>
                <w:color w:val="auto"/>
                <w:sz w:val="24"/>
                <w:highlight w:val="none"/>
              </w:rPr>
              <w:t>报价（小写）</w:t>
            </w:r>
          </w:p>
        </w:tc>
        <w:tc>
          <w:tcPr>
            <w:tcW w:w="7043" w:type="dxa"/>
            <w:gridSpan w:val="4"/>
            <w:tcBorders>
              <w:top w:val="single" w:color="auto" w:sz="4" w:space="0"/>
              <w:left w:val="single" w:color="auto" w:sz="4" w:space="0"/>
              <w:bottom w:val="single" w:color="auto" w:sz="4" w:space="0"/>
              <w:right w:val="single" w:color="auto" w:sz="4" w:space="0"/>
            </w:tcBorders>
            <w:vAlign w:val="center"/>
          </w:tcPr>
          <w:p w14:paraId="6F2B7A70">
            <w:pPr>
              <w:spacing w:line="240" w:lineRule="auto"/>
              <w:jc w:val="center"/>
              <w:rPr>
                <w:rFonts w:hint="eastAsia" w:ascii="宋体" w:hAnsi="宋体" w:eastAsia="宋体" w:cs="宋体"/>
                <w:color w:val="auto"/>
                <w:sz w:val="24"/>
                <w:highlight w:val="none"/>
              </w:rPr>
            </w:pPr>
          </w:p>
        </w:tc>
      </w:tr>
      <w:tr w14:paraId="2520B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7522" w:type="dxa"/>
            <w:gridSpan w:val="4"/>
            <w:tcBorders>
              <w:top w:val="single" w:color="auto" w:sz="4" w:space="0"/>
              <w:left w:val="single" w:color="auto" w:sz="4" w:space="0"/>
              <w:bottom w:val="single" w:color="auto" w:sz="4" w:space="0"/>
              <w:right w:val="single" w:color="auto" w:sz="4" w:space="0"/>
            </w:tcBorders>
            <w:vAlign w:val="center"/>
          </w:tcPr>
          <w:p w14:paraId="0080C1FE">
            <w:pPr>
              <w:spacing w:line="240" w:lineRule="auto"/>
              <w:jc w:val="center"/>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响应</w:t>
            </w:r>
            <w:r>
              <w:rPr>
                <w:rFonts w:hint="eastAsia" w:ascii="宋体" w:hAnsi="宋体" w:eastAsia="宋体" w:cs="宋体"/>
                <w:b/>
                <w:color w:val="auto"/>
                <w:sz w:val="24"/>
                <w:highlight w:val="none"/>
              </w:rPr>
              <w:t>报价（大写）</w:t>
            </w:r>
          </w:p>
        </w:tc>
        <w:tc>
          <w:tcPr>
            <w:tcW w:w="7043" w:type="dxa"/>
            <w:gridSpan w:val="4"/>
            <w:tcBorders>
              <w:top w:val="single" w:color="auto" w:sz="4" w:space="0"/>
              <w:left w:val="single" w:color="auto" w:sz="4" w:space="0"/>
              <w:bottom w:val="single" w:color="auto" w:sz="4" w:space="0"/>
              <w:right w:val="single" w:color="auto" w:sz="4" w:space="0"/>
            </w:tcBorders>
            <w:vAlign w:val="center"/>
          </w:tcPr>
          <w:p w14:paraId="159D2643">
            <w:pPr>
              <w:spacing w:line="240" w:lineRule="auto"/>
              <w:jc w:val="center"/>
              <w:rPr>
                <w:rFonts w:hint="eastAsia" w:ascii="宋体" w:hAnsi="宋体" w:eastAsia="宋体" w:cs="宋体"/>
                <w:color w:val="auto"/>
                <w:sz w:val="24"/>
                <w:highlight w:val="none"/>
              </w:rPr>
            </w:pPr>
          </w:p>
        </w:tc>
      </w:tr>
    </w:tbl>
    <w:p w14:paraId="36E1C07B">
      <w:pPr>
        <w:snapToGrid w:val="0"/>
        <w:spacing w:line="360" w:lineRule="auto"/>
        <w:ind w:left="48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注：</w:t>
      </w:r>
    </w:p>
    <w:p w14:paraId="3A46549B">
      <w:pPr>
        <w:spacing w:line="360" w:lineRule="auto"/>
        <w:ind w:left="-2" w:leftChars="-1"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1、响应人需按本表格式填写，不得自行更改。</w:t>
      </w:r>
    </w:p>
    <w:p w14:paraId="47714700">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2、有关本项目实施所涉及的一切费用均计入报价。</w:t>
      </w:r>
      <w:r>
        <w:rPr>
          <w:rFonts w:hint="eastAsia" w:asciiTheme="minorEastAsia" w:hAnsiTheme="minorEastAsia" w:eastAsiaTheme="minorEastAsia" w:cstheme="minorEastAsia"/>
          <w:b/>
          <w:color w:val="auto"/>
          <w:kern w:val="0"/>
          <w:sz w:val="24"/>
          <w:highlight w:val="none"/>
          <w:lang w:val="zh-CN"/>
        </w:rPr>
        <w:t>交易发起人将以合同形式有偿取得货物或服务，不接受响应人给予的赠品、回扣或者与交易无关的其他商品、服务</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不得出现“0元”“免费赠送”等形式的无偿报价，</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响应文件含有交易发起人不能接受的附加条件的，交易无效</w:t>
      </w:r>
      <w:r>
        <w:rPr>
          <w:rFonts w:hint="eastAsia" w:asciiTheme="minorEastAsia" w:hAnsiTheme="minorEastAsia" w:eastAsiaTheme="minorEastAsia" w:cstheme="minorEastAsia"/>
          <w:b/>
          <w:color w:val="auto"/>
          <w:kern w:val="0"/>
          <w:sz w:val="24"/>
          <w:highlight w:val="none"/>
          <w:lang w:val="zh-CN"/>
        </w:rPr>
        <w:t>；交易内容未包含在《交易一览表（报价表）》名称栏中，响应人不能作出合理解释的，</w:t>
      </w:r>
      <w:r>
        <w:rPr>
          <w:rFonts w:hint="eastAsia" w:asciiTheme="minorEastAsia" w:hAnsiTheme="minorEastAsia" w:eastAsiaTheme="minorEastAsia" w:cstheme="minorEastAsia"/>
          <w:b/>
          <w:color w:val="auto"/>
          <w:kern w:val="0"/>
          <w:sz w:val="24"/>
          <w:highlight w:val="none"/>
        </w:rPr>
        <w:t>视为</w:t>
      </w:r>
      <w:r>
        <w:rPr>
          <w:rFonts w:hint="eastAsia" w:asciiTheme="minorEastAsia" w:hAnsiTheme="minorEastAsia" w:eastAsiaTheme="minorEastAsia" w:cstheme="minorEastAsia"/>
          <w:b/>
          <w:color w:val="auto"/>
          <w:sz w:val="24"/>
          <w:highlight w:val="none"/>
        </w:rPr>
        <w:t>响应文件含有交易发起人不能接受的附加条件的，交易无效。</w:t>
      </w:r>
    </w:p>
    <w:p w14:paraId="3DEF14FB">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3、以上表格要求细分项目及报价，在“规格型号（或具体服务）”一栏中，货物类项目填写规格型号，服务类项目填写具体服务。</w:t>
      </w:r>
    </w:p>
    <w:p w14:paraId="0ABB0FE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4、特别提示：代理机构将对项目名称和项目编号，成交响应人名称、地址和</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金额等予以公示。</w:t>
      </w:r>
    </w:p>
    <w:p w14:paraId="6ADBC467">
      <w:pPr>
        <w:spacing w:line="360" w:lineRule="auto"/>
        <w:ind w:firstLine="482" w:firstLineChars="200"/>
        <w:rPr>
          <w:rFonts w:hint="eastAsia" w:asciiTheme="minorEastAsia" w:hAnsiTheme="minorEastAsia" w:eastAsiaTheme="minorEastAsia" w:cstheme="minorEastAsia"/>
          <w:b/>
          <w:color w:val="auto"/>
          <w:kern w:val="0"/>
          <w:sz w:val="24"/>
          <w:highlight w:val="none"/>
        </w:rPr>
      </w:pPr>
    </w:p>
    <w:p w14:paraId="73CFBC7A">
      <w:pPr>
        <w:autoSpaceDE w:val="0"/>
        <w:autoSpaceDN w:val="0"/>
        <w:spacing w:line="360" w:lineRule="auto"/>
        <w:ind w:left="2" w:leftChars="1" w:right="1120" w:firstLine="7680" w:firstLineChars="3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w:t>
      </w:r>
    </w:p>
    <w:p w14:paraId="1C44A9F0">
      <w:pPr>
        <w:autoSpaceDE w:val="0"/>
        <w:autoSpaceDN w:val="0"/>
        <w:spacing w:line="360" w:lineRule="auto"/>
        <w:ind w:left="2" w:leftChars="1" w:right="1120" w:firstLine="7680" w:firstLineChars="3200"/>
        <w:jc w:val="left"/>
        <w:rPr>
          <w:rFonts w:hint="eastAsia" w:asciiTheme="minorEastAsia" w:hAnsiTheme="minorEastAsia" w:eastAsiaTheme="minorEastAsia" w:cstheme="minorEastAsia"/>
          <w:color w:val="auto"/>
          <w:kern w:val="0"/>
          <w:sz w:val="24"/>
          <w:highlight w:val="none"/>
          <w:lang w:val="zh-CN"/>
        </w:rPr>
        <w:sectPr>
          <w:pgSz w:w="16838" w:h="11906" w:orient="landscape"/>
          <w:pgMar w:top="1417" w:right="1247" w:bottom="1417" w:left="1247" w:header="851" w:footer="992" w:gutter="0"/>
          <w:pgBorders>
            <w:top w:val="none" w:sz="0" w:space="0"/>
            <w:left w:val="none" w:sz="0" w:space="0"/>
            <w:bottom w:val="none" w:sz="0" w:space="0"/>
            <w:right w:val="none" w:sz="0" w:space="0"/>
          </w:pgBorders>
          <w:cols w:space="0" w:num="1"/>
          <w:titlePg/>
          <w:docGrid w:linePitch="312" w:charSpace="0"/>
        </w:sect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14:paraId="44067003">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r>
        <w:rPr>
          <w:rFonts w:hint="eastAsia" w:ascii="宋体" w:hAnsi="宋体" w:cs="宋体"/>
          <w:b/>
          <w:color w:val="auto"/>
          <w:spacing w:val="6"/>
          <w:sz w:val="32"/>
          <w:szCs w:val="32"/>
          <w:highlight w:val="none"/>
          <w:lang w:val="zh-CN"/>
        </w:rPr>
        <w:t>异议</w:t>
      </w:r>
      <w:r>
        <w:rPr>
          <w:rFonts w:hint="eastAsia" w:ascii="宋体" w:hAnsi="宋体" w:cs="宋体"/>
          <w:b/>
          <w:color w:val="auto"/>
          <w:spacing w:val="6"/>
          <w:sz w:val="32"/>
          <w:szCs w:val="32"/>
          <w:highlight w:val="none"/>
        </w:rPr>
        <w:t>函范本及制作说明</w:t>
      </w:r>
    </w:p>
    <w:p w14:paraId="5B3C4575">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异议函范本</w:t>
      </w:r>
    </w:p>
    <w:p w14:paraId="43E1FDB8">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一、异议响应人基本信息</w:t>
      </w:r>
    </w:p>
    <w:p w14:paraId="1108D8D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异议响应人：</w:t>
      </w:r>
      <w:r>
        <w:rPr>
          <w:rFonts w:hint="eastAsia" w:ascii="宋体" w:hAnsi="宋体" w:cs="宋体"/>
          <w:color w:val="auto"/>
          <w:sz w:val="24"/>
          <w:highlight w:val="none"/>
          <w:u w:val="dotted"/>
        </w:rPr>
        <w:t xml:space="preserve">                                        </w:t>
      </w:r>
    </w:p>
    <w:p w14:paraId="3A193C6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D5DE1B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D46A8D7">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3A16125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407844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D72227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二、异议项目基本情况</w:t>
      </w:r>
    </w:p>
    <w:p w14:paraId="4141DE0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异议项目的名称：</w:t>
      </w:r>
      <w:r>
        <w:rPr>
          <w:rFonts w:hint="eastAsia" w:ascii="宋体" w:hAnsi="宋体" w:cs="宋体"/>
          <w:color w:val="auto"/>
          <w:sz w:val="24"/>
          <w:highlight w:val="none"/>
          <w:u w:val="dotted"/>
        </w:rPr>
        <w:t xml:space="preserve">                                      </w:t>
      </w:r>
    </w:p>
    <w:p w14:paraId="7D1ED18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79E083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p>
    <w:p w14:paraId="1D34528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公开竞争文件获取日期：</w:t>
      </w:r>
      <w:r>
        <w:rPr>
          <w:rFonts w:hint="eastAsia" w:ascii="宋体" w:hAnsi="宋体" w:cs="宋体"/>
          <w:color w:val="auto"/>
          <w:sz w:val="24"/>
          <w:highlight w:val="none"/>
          <w:u w:val="dotted"/>
        </w:rPr>
        <w:t xml:space="preserve">                                           </w:t>
      </w:r>
    </w:p>
    <w:p w14:paraId="015A3E0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三、异议事项具体内容</w:t>
      </w:r>
    </w:p>
    <w:p w14:paraId="14D16062">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异议事项1：</w:t>
      </w:r>
      <w:r>
        <w:rPr>
          <w:rFonts w:hint="eastAsia" w:ascii="宋体" w:hAnsi="宋体" w:cs="宋体"/>
          <w:color w:val="auto"/>
          <w:sz w:val="24"/>
          <w:highlight w:val="none"/>
          <w:u w:val="dotted"/>
        </w:rPr>
        <w:t xml:space="preserve">                                         </w:t>
      </w:r>
    </w:p>
    <w:p w14:paraId="23B7D9C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4175A4F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5BB0876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4B7B03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5BD6028">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异议事项2</w:t>
      </w:r>
    </w:p>
    <w:p w14:paraId="1464C1A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79971AB1">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四、与异议事项相关的异议请求</w:t>
      </w:r>
    </w:p>
    <w:p w14:paraId="34BBA94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2D73D7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40625AA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208B6335">
      <w:pPr>
        <w:spacing w:line="360" w:lineRule="auto"/>
        <w:jc w:val="center"/>
        <w:rPr>
          <w:rFonts w:hint="eastAsia" w:ascii="宋体" w:hAnsi="宋体" w:cs="宋体"/>
          <w:b/>
          <w:bCs/>
          <w:color w:val="auto"/>
          <w:sz w:val="24"/>
          <w:highlight w:val="none"/>
        </w:rPr>
      </w:pPr>
    </w:p>
    <w:p w14:paraId="04572DF4">
      <w:pPr>
        <w:spacing w:line="360" w:lineRule="auto"/>
        <w:rPr>
          <w:rFonts w:hint="eastAsia" w:ascii="宋体" w:hAnsi="宋体" w:cs="宋体"/>
          <w:b/>
          <w:color w:val="auto"/>
          <w:sz w:val="24"/>
          <w:highlight w:val="none"/>
        </w:rPr>
      </w:pPr>
    </w:p>
    <w:p w14:paraId="6851968D">
      <w:pPr>
        <w:spacing w:line="360" w:lineRule="auto"/>
        <w:rPr>
          <w:rFonts w:hint="eastAsia" w:ascii="宋体" w:hAnsi="宋体" w:cs="宋体"/>
          <w:b/>
          <w:color w:val="auto"/>
          <w:sz w:val="24"/>
          <w:highlight w:val="none"/>
        </w:rPr>
      </w:pPr>
    </w:p>
    <w:p w14:paraId="43794CA5">
      <w:pPr>
        <w:spacing w:line="360" w:lineRule="auto"/>
        <w:rPr>
          <w:rFonts w:hint="eastAsia" w:ascii="宋体" w:hAnsi="宋体" w:cs="宋体"/>
          <w:b/>
          <w:color w:val="auto"/>
          <w:sz w:val="24"/>
          <w:highlight w:val="none"/>
        </w:rPr>
      </w:pPr>
    </w:p>
    <w:p w14:paraId="4E81CF51">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异议函制作说明：</w:t>
      </w:r>
    </w:p>
    <w:p w14:paraId="1418B4E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1.响应人提出异议时，应提交异议函和必要的证明材料。</w:t>
      </w:r>
    </w:p>
    <w:p w14:paraId="0E55612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2.异议响应人若委托代理人进行异议的，异议函应按要求列明“授权代表”的有关内容，并在附件中提交由异议</w:t>
      </w:r>
      <w:r>
        <w:rPr>
          <w:rFonts w:hint="eastAsia" w:ascii="宋体" w:hAnsi="宋体" w:cs="宋体"/>
          <w:color w:val="auto"/>
          <w:kern w:val="0"/>
          <w:sz w:val="24"/>
          <w:highlight w:val="none"/>
        </w:rPr>
        <w:t>响应人签署的授权委托书。授权委托书应载明代理人的姓名或者名称、代理事项、具体权限、期限和相关事项。</w:t>
      </w:r>
    </w:p>
    <w:p w14:paraId="7A4AE77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3.异议响应人若对项目的某一分包进行异议，异议函中应列明具体分包号。</w:t>
      </w:r>
    </w:p>
    <w:p w14:paraId="210A0E91">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4.异议函的异议事项应具体、明确，并有必要的事实依据和法律依据。</w:t>
      </w:r>
    </w:p>
    <w:p w14:paraId="7622C30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5.异议函的异议请求应与异议事项相关。</w:t>
      </w:r>
    </w:p>
    <w:p w14:paraId="65EA9072">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6.异议响应人为自然人的，异议函应由本人签字；异议响应人为法人或者其他组织的，异议函应由法定代表人、主要负责人，或者其授权代表签字或者盖章，并加盖公章。</w:t>
      </w:r>
    </w:p>
    <w:p w14:paraId="747F2CDA">
      <w:pPr>
        <w:widowControl/>
        <w:spacing w:line="360" w:lineRule="auto"/>
        <w:ind w:firstLine="600" w:firstLineChars="200"/>
        <w:jc w:val="left"/>
        <w:rPr>
          <w:rFonts w:hint="eastAsia" w:ascii="宋体" w:hAnsi="宋体" w:cs="宋体"/>
          <w:color w:val="auto"/>
          <w:sz w:val="30"/>
          <w:szCs w:val="30"/>
          <w:highlight w:val="none"/>
        </w:rPr>
      </w:pPr>
    </w:p>
    <w:p w14:paraId="7D58659B">
      <w:pPr>
        <w:spacing w:line="360" w:lineRule="auto"/>
        <w:jc w:val="center"/>
        <w:rPr>
          <w:rFonts w:hint="eastAsia" w:ascii="宋体" w:hAnsi="宋体" w:cs="宋体"/>
          <w:b/>
          <w:color w:val="auto"/>
          <w:spacing w:val="6"/>
          <w:sz w:val="32"/>
          <w:szCs w:val="32"/>
          <w:highlight w:val="none"/>
        </w:rPr>
      </w:pPr>
    </w:p>
    <w:p w14:paraId="268B9794">
      <w:pPr>
        <w:spacing w:line="360" w:lineRule="auto"/>
        <w:jc w:val="center"/>
        <w:rPr>
          <w:rFonts w:hint="eastAsia" w:ascii="宋体" w:hAnsi="宋体" w:cs="宋体"/>
          <w:b/>
          <w:color w:val="auto"/>
          <w:spacing w:val="6"/>
          <w:sz w:val="32"/>
          <w:szCs w:val="32"/>
          <w:highlight w:val="none"/>
        </w:rPr>
      </w:pPr>
    </w:p>
    <w:p w14:paraId="07DC9436">
      <w:pPr>
        <w:spacing w:line="360" w:lineRule="auto"/>
        <w:jc w:val="center"/>
        <w:rPr>
          <w:rFonts w:hint="eastAsia" w:ascii="宋体" w:hAnsi="宋体" w:cs="宋体"/>
          <w:b/>
          <w:color w:val="auto"/>
          <w:spacing w:val="6"/>
          <w:sz w:val="32"/>
          <w:szCs w:val="32"/>
          <w:highlight w:val="none"/>
        </w:rPr>
      </w:pPr>
    </w:p>
    <w:p w14:paraId="0B5CBD63">
      <w:pPr>
        <w:spacing w:line="360" w:lineRule="auto"/>
        <w:jc w:val="center"/>
        <w:rPr>
          <w:rFonts w:hint="eastAsia" w:ascii="宋体" w:hAnsi="宋体" w:cs="宋体"/>
          <w:b/>
          <w:color w:val="auto"/>
          <w:spacing w:val="6"/>
          <w:sz w:val="32"/>
          <w:szCs w:val="32"/>
          <w:highlight w:val="none"/>
        </w:rPr>
      </w:pPr>
    </w:p>
    <w:p w14:paraId="7F49C894">
      <w:pPr>
        <w:spacing w:line="360" w:lineRule="auto"/>
        <w:jc w:val="center"/>
        <w:rPr>
          <w:rFonts w:hint="eastAsia" w:ascii="宋体" w:hAnsi="宋体" w:cs="宋体"/>
          <w:b/>
          <w:color w:val="auto"/>
          <w:spacing w:val="6"/>
          <w:sz w:val="32"/>
          <w:szCs w:val="32"/>
          <w:highlight w:val="none"/>
        </w:rPr>
      </w:pPr>
    </w:p>
    <w:p w14:paraId="3C138F21">
      <w:pPr>
        <w:spacing w:line="360" w:lineRule="auto"/>
        <w:jc w:val="center"/>
        <w:rPr>
          <w:rFonts w:hint="eastAsia" w:ascii="宋体" w:hAnsi="宋体" w:cs="宋体"/>
          <w:b/>
          <w:color w:val="auto"/>
          <w:spacing w:val="6"/>
          <w:sz w:val="32"/>
          <w:szCs w:val="32"/>
          <w:highlight w:val="none"/>
        </w:rPr>
      </w:pPr>
    </w:p>
    <w:p w14:paraId="365B09FC">
      <w:pPr>
        <w:spacing w:line="360" w:lineRule="auto"/>
        <w:jc w:val="center"/>
        <w:rPr>
          <w:rFonts w:hint="eastAsia" w:ascii="宋体" w:hAnsi="宋体" w:cs="宋体"/>
          <w:b/>
          <w:color w:val="auto"/>
          <w:spacing w:val="6"/>
          <w:sz w:val="32"/>
          <w:szCs w:val="32"/>
          <w:highlight w:val="none"/>
        </w:rPr>
      </w:pPr>
    </w:p>
    <w:p w14:paraId="00936A4F">
      <w:pPr>
        <w:spacing w:line="360" w:lineRule="auto"/>
        <w:jc w:val="center"/>
        <w:rPr>
          <w:rFonts w:hint="eastAsia" w:ascii="宋体" w:hAnsi="宋体" w:cs="宋体"/>
          <w:b/>
          <w:color w:val="auto"/>
          <w:spacing w:val="6"/>
          <w:sz w:val="32"/>
          <w:szCs w:val="32"/>
          <w:highlight w:val="none"/>
        </w:rPr>
      </w:pPr>
    </w:p>
    <w:p w14:paraId="030A4D3D">
      <w:pPr>
        <w:spacing w:line="360" w:lineRule="auto"/>
        <w:jc w:val="center"/>
        <w:rPr>
          <w:rFonts w:hint="eastAsia" w:ascii="宋体" w:hAnsi="宋体" w:cs="宋体"/>
          <w:b/>
          <w:color w:val="auto"/>
          <w:spacing w:val="6"/>
          <w:sz w:val="32"/>
          <w:szCs w:val="32"/>
          <w:highlight w:val="none"/>
        </w:rPr>
      </w:pPr>
    </w:p>
    <w:p w14:paraId="7ADA6DFD">
      <w:pPr>
        <w:spacing w:line="360" w:lineRule="auto"/>
        <w:jc w:val="center"/>
        <w:rPr>
          <w:rFonts w:hint="eastAsia" w:ascii="宋体" w:hAnsi="宋体" w:cs="宋体"/>
          <w:b/>
          <w:color w:val="auto"/>
          <w:spacing w:val="6"/>
          <w:sz w:val="32"/>
          <w:szCs w:val="32"/>
          <w:highlight w:val="none"/>
        </w:rPr>
      </w:pPr>
    </w:p>
    <w:p w14:paraId="16B50D59">
      <w:pPr>
        <w:spacing w:line="360" w:lineRule="auto"/>
        <w:jc w:val="center"/>
        <w:rPr>
          <w:rFonts w:hint="eastAsia" w:ascii="宋体" w:hAnsi="宋体" w:cs="宋体"/>
          <w:b/>
          <w:color w:val="auto"/>
          <w:spacing w:val="6"/>
          <w:sz w:val="32"/>
          <w:szCs w:val="32"/>
          <w:highlight w:val="none"/>
        </w:rPr>
      </w:pPr>
    </w:p>
    <w:p w14:paraId="32022246">
      <w:pPr>
        <w:spacing w:line="360" w:lineRule="auto"/>
        <w:jc w:val="center"/>
        <w:rPr>
          <w:rFonts w:hint="eastAsia" w:ascii="宋体" w:hAnsi="宋体" w:cs="宋体"/>
          <w:b/>
          <w:color w:val="auto"/>
          <w:spacing w:val="6"/>
          <w:sz w:val="32"/>
          <w:szCs w:val="32"/>
          <w:highlight w:val="none"/>
        </w:rPr>
      </w:pPr>
    </w:p>
    <w:p w14:paraId="203BF9EA">
      <w:pPr>
        <w:spacing w:line="360" w:lineRule="auto"/>
        <w:jc w:val="left"/>
        <w:rPr>
          <w:rFonts w:hint="eastAsia" w:ascii="宋体" w:hAnsi="宋体" w:cs="宋体"/>
          <w:b/>
          <w:color w:val="auto"/>
          <w:spacing w:val="6"/>
          <w:sz w:val="32"/>
          <w:szCs w:val="32"/>
          <w:highlight w:val="none"/>
        </w:rPr>
      </w:pPr>
    </w:p>
    <w:p w14:paraId="06BA034F">
      <w:pPr>
        <w:spacing w:line="360" w:lineRule="auto"/>
        <w:jc w:val="left"/>
        <w:rPr>
          <w:rFonts w:hint="eastAsia" w:ascii="宋体" w:hAnsi="宋体" w:cs="宋体"/>
          <w:b/>
          <w:color w:val="auto"/>
          <w:spacing w:val="6"/>
          <w:sz w:val="32"/>
          <w:szCs w:val="32"/>
          <w:highlight w:val="none"/>
        </w:rPr>
      </w:pPr>
    </w:p>
    <w:p w14:paraId="3FEBB0BC">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附件2：投诉书范本及制作说明</w:t>
      </w:r>
    </w:p>
    <w:p w14:paraId="1ED3B0D5">
      <w:pPr>
        <w:spacing w:line="360" w:lineRule="auto"/>
        <w:jc w:val="center"/>
        <w:rPr>
          <w:rFonts w:hint="eastAsia" w:ascii="宋体" w:hAnsi="宋体" w:cs="宋体"/>
          <w:b/>
          <w:color w:val="auto"/>
          <w:sz w:val="24"/>
          <w:highlight w:val="none"/>
        </w:rPr>
      </w:pPr>
    </w:p>
    <w:p w14:paraId="664CBD8E">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39B9FE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0C4287A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618A73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534EF2B">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EF02CD1">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E8C8CD">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F8604B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C852A7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18C6DB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4D49B87">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CD68A31">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6533D0C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54FFD37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相关响应人：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38E35A8">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66B26E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3AD2764">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235EBF1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交易名称：</w:t>
      </w:r>
      <w:r>
        <w:rPr>
          <w:rFonts w:hint="eastAsia" w:ascii="宋体" w:hAnsi="宋体" w:cs="宋体"/>
          <w:color w:val="auto"/>
          <w:sz w:val="24"/>
          <w:highlight w:val="none"/>
          <w:u w:val="dotted"/>
        </w:rPr>
        <w:t xml:space="preserve">                                        </w:t>
      </w:r>
    </w:p>
    <w:p w14:paraId="0A62D00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交易编号：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5A5110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7E0C9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F11DA9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公开竞争文件公告: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7CF851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成交结果公告: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E880B44">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三、异议基本情况</w:t>
      </w:r>
    </w:p>
    <w:p w14:paraId="353E1DA6">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提出异议，异议事项为：</w:t>
      </w:r>
      <w:r>
        <w:rPr>
          <w:rFonts w:hint="eastAsia" w:ascii="宋体" w:hAnsi="宋体" w:cs="宋体"/>
          <w:color w:val="auto"/>
          <w:sz w:val="24"/>
          <w:highlight w:val="none"/>
          <w:u w:val="dotted"/>
        </w:rPr>
        <w:t xml:space="preserve">                                </w:t>
      </w:r>
    </w:p>
    <w:p w14:paraId="136E7151">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C3508F">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交易发起人/代理机构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日,就异议事项作出了答复/没有在法定期限内作出答复。</w:t>
      </w:r>
    </w:p>
    <w:p w14:paraId="1C9393D5">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4FD7BAAF">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11F3D58">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68D8A6B">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0BAB66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14283BE">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11B043F">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2481E2F5">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471A54F0">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3628EB3A">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BE881C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w:t>
      </w:r>
    </w:p>
    <w:p w14:paraId="26D6B10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1F2E924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70EF43D8">
      <w:pPr>
        <w:spacing w:line="360" w:lineRule="auto"/>
        <w:rPr>
          <w:rFonts w:hint="eastAsia" w:ascii="宋体" w:hAnsi="宋体" w:cs="宋体"/>
          <w:b/>
          <w:color w:val="auto"/>
          <w:sz w:val="24"/>
          <w:highlight w:val="none"/>
        </w:rPr>
      </w:pPr>
    </w:p>
    <w:p w14:paraId="05B7EA1E">
      <w:pPr>
        <w:spacing w:line="360" w:lineRule="auto"/>
        <w:rPr>
          <w:rFonts w:hint="eastAsia" w:ascii="宋体" w:hAnsi="宋体" w:cs="宋体"/>
          <w:b/>
          <w:color w:val="auto"/>
          <w:sz w:val="24"/>
          <w:highlight w:val="none"/>
        </w:rPr>
      </w:pPr>
    </w:p>
    <w:p w14:paraId="14907B5C">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2406F4D1">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1.投诉人提起投诉时，应当提交投诉书和必要的证明材料，并按照被投诉人和与投诉事项有关的响应人数量提供投诉书副本。</w:t>
      </w:r>
    </w:p>
    <w:p w14:paraId="305189B2">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E49EB1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D7E8FE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4.投诉书应简要列明异议事项，异议函、异议答复等作为附件材料提供。</w:t>
      </w:r>
    </w:p>
    <w:p w14:paraId="266CD80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823B09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88E570C">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2F859FA">
      <w:pPr>
        <w:spacing w:line="360" w:lineRule="auto"/>
        <w:rPr>
          <w:rFonts w:hint="eastAsia" w:asciiTheme="minorEastAsia" w:hAnsiTheme="minorEastAsia" w:eastAsiaTheme="minorEastAsia" w:cstheme="minorEastAsia"/>
          <w:b/>
          <w:color w:val="auto"/>
          <w:sz w:val="24"/>
          <w:highlight w:val="none"/>
        </w:rPr>
      </w:pPr>
    </w:p>
    <w:p w14:paraId="743D036C">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0369547E">
      <w:pPr>
        <w:autoSpaceDE w:val="0"/>
        <w:autoSpaceDN w:val="0"/>
        <w:jc w:val="left"/>
        <w:rPr>
          <w:rFonts w:hint="eastAsia" w:asciiTheme="minorEastAsia" w:hAnsiTheme="minorEastAsia" w:eastAsiaTheme="minorEastAsia" w:cstheme="minorEastAsia"/>
          <w:b/>
          <w:color w:val="auto"/>
          <w:spacing w:val="6"/>
          <w:sz w:val="32"/>
          <w:szCs w:val="32"/>
          <w:highlight w:val="none"/>
        </w:rPr>
      </w:pPr>
    </w:p>
    <w:p w14:paraId="65ADF8F8">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14:paraId="6369BFF1">
      <w:pPr>
        <w:autoSpaceDE w:val="0"/>
        <w:autoSpaceDN w:val="0"/>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附件3：</w:t>
      </w:r>
    </w:p>
    <w:p w14:paraId="61BF8202">
      <w:pPr>
        <w:autoSpaceDE w:val="0"/>
        <w:autoSpaceDN w:val="0"/>
        <w:jc w:val="center"/>
        <w:rPr>
          <w:rFonts w:hint="eastAsia" w:asciiTheme="minorEastAsia" w:hAnsiTheme="minorEastAsia" w:eastAsiaTheme="minorEastAsia" w:cstheme="minorEastAsia"/>
          <w:b/>
          <w:bCs/>
          <w:color w:val="auto"/>
          <w:sz w:val="32"/>
          <w:szCs w:val="32"/>
          <w:highlight w:val="none"/>
        </w:rPr>
      </w:pPr>
    </w:p>
    <w:p w14:paraId="2ADF5AAA">
      <w:pPr>
        <w:autoSpaceDE w:val="0"/>
        <w:autoSpaceDN w:val="0"/>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业务专用章使用说明函</w:t>
      </w:r>
    </w:p>
    <w:p w14:paraId="78CE3D35">
      <w:pPr>
        <w:spacing w:line="360" w:lineRule="auto"/>
        <w:rPr>
          <w:rFonts w:hint="eastAsia" w:asciiTheme="minorEastAsia" w:hAnsiTheme="minorEastAsia" w:eastAsiaTheme="minorEastAsia" w:cstheme="minorEastAsia"/>
          <w:color w:val="auto"/>
          <w:sz w:val="24"/>
          <w:highlight w:val="none"/>
          <w:u w:val="single"/>
        </w:rPr>
      </w:pPr>
    </w:p>
    <w:p w14:paraId="648915B3">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（交易发起人）、（代理机构）</w:t>
      </w:r>
    </w:p>
    <w:p w14:paraId="5D1BD2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(响应人全称)是中华人民共和国依法登记注册的合法企业，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（项目名称）项目【交易编号：      ）】</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D87A8B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091F3629">
      <w:pPr>
        <w:spacing w:line="360" w:lineRule="auto"/>
        <w:ind w:firstLine="494"/>
        <w:rPr>
          <w:rFonts w:hint="eastAsia" w:asciiTheme="minorEastAsia" w:hAnsiTheme="minorEastAsia" w:eastAsiaTheme="minorEastAsia" w:cstheme="minorEastAsia"/>
          <w:color w:val="auto"/>
          <w:sz w:val="24"/>
          <w:highlight w:val="none"/>
        </w:rPr>
      </w:pPr>
    </w:p>
    <w:p w14:paraId="0DEB86B4">
      <w:pPr>
        <w:spacing w:line="360" w:lineRule="auto"/>
        <w:ind w:firstLine="494"/>
        <w:rPr>
          <w:rFonts w:hint="eastAsia" w:asciiTheme="minorEastAsia" w:hAnsiTheme="minorEastAsia" w:eastAsiaTheme="minorEastAsia" w:cstheme="minorEastAsia"/>
          <w:color w:val="auto"/>
          <w:sz w:val="24"/>
          <w:highlight w:val="none"/>
        </w:rPr>
      </w:pPr>
    </w:p>
    <w:p w14:paraId="1E095461">
      <w:pPr>
        <w:spacing w:line="360" w:lineRule="auto"/>
        <w:ind w:firstLine="494"/>
        <w:rPr>
          <w:rFonts w:hint="eastAsia" w:asciiTheme="minorEastAsia" w:hAnsiTheme="minorEastAsia" w:eastAsiaTheme="minorEastAsia" w:cstheme="minorEastAsia"/>
          <w:color w:val="auto"/>
          <w:sz w:val="24"/>
          <w:highlight w:val="none"/>
        </w:rPr>
      </w:pPr>
    </w:p>
    <w:p w14:paraId="50357F72">
      <w:pPr>
        <w:spacing w:line="360" w:lineRule="auto"/>
        <w:ind w:firstLine="494"/>
        <w:rPr>
          <w:rFonts w:hint="eastAsia" w:asciiTheme="minorEastAsia" w:hAnsiTheme="minorEastAsia" w:eastAsiaTheme="minorEastAsia" w:cstheme="minorEastAsia"/>
          <w:color w:val="auto"/>
          <w:sz w:val="24"/>
          <w:highlight w:val="none"/>
        </w:rPr>
      </w:pPr>
    </w:p>
    <w:p w14:paraId="1457371A">
      <w:pPr>
        <w:spacing w:line="360" w:lineRule="auto"/>
        <w:ind w:right="480" w:firstLine="4080" w:firstLineChars="17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投标单位（法定名称章）：</w:t>
      </w:r>
    </w:p>
    <w:p w14:paraId="494DA5F4">
      <w:pPr>
        <w:ind w:right="1440" w:firstLine="49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日期：       年     月     日</w:t>
      </w:r>
    </w:p>
    <w:p w14:paraId="19176BC9">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附：</w:t>
      </w:r>
    </w:p>
    <w:p w14:paraId="06EE4473">
      <w:pPr>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505F0CAD">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14:paraId="505F0CAD">
                      <w:pPr>
                        <w:jc w:val="center"/>
                      </w:pPr>
                    </w:p>
                  </w:txbxContent>
                </v:textbox>
              </v:rect>
            </w:pict>
          </mc:Fallback>
        </mc:AlternateContent>
      </w:r>
      <w:r>
        <w:rPr>
          <w:rFonts w:hint="eastAsia" w:asciiTheme="minorEastAsia" w:hAnsiTheme="minorEastAsia" w:eastAsiaTheme="minorEastAsia" w:cstheme="minorEastAsia"/>
          <w:color w:val="auto"/>
          <w:sz w:val="24"/>
          <w:highlight w:val="none"/>
        </w:rPr>
        <w:t>投标单位法定名称章（印模）                投标单位“XX专用章”（印模）</w:t>
      </w:r>
    </w:p>
    <w:p w14:paraId="3206C858">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44BD441">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1478C2A">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E17F13F">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B05B8B3">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51AADA1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CB4B300">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6C8B8D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6C2BF6D">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047CE4F">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6557447B">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6515CFDD">
      <w:pPr>
        <w:autoSpaceDE w:val="0"/>
        <w:autoSpaceDN w:val="0"/>
        <w:jc w:val="center"/>
        <w:rPr>
          <w:rFonts w:hint="eastAsia" w:asciiTheme="minorEastAsia" w:hAnsiTheme="minorEastAsia" w:eastAsiaTheme="minorEastAsia" w:cstheme="minorEastAsia"/>
          <w:b/>
          <w:color w:val="auto"/>
          <w:spacing w:val="6"/>
          <w:sz w:val="32"/>
          <w:szCs w:val="32"/>
          <w:highlight w:val="none"/>
        </w:rPr>
        <w:sectPr>
          <w:headerReference r:id="rId14" w:type="first"/>
          <w:footerReference r:id="rId17" w:type="first"/>
          <w:headerReference r:id="rId13" w:type="default"/>
          <w:footerReference r:id="rId15" w:type="default"/>
          <w:footerReference r:id="rId16" w:type="even"/>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pPr>
    </w:p>
    <w:p w14:paraId="04DDC8B4">
      <w:pPr>
        <w:pStyle w:val="2"/>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highlight w:val="none"/>
        </w:rPr>
        <w:t>附件</w:t>
      </w:r>
      <w:r>
        <w:rPr>
          <w:rFonts w:hint="eastAsia" w:asciiTheme="minorEastAsia" w:hAnsiTheme="minorEastAsia" w:eastAsiaTheme="minorEastAsia" w:cstheme="minorEastAsia"/>
          <w:b/>
          <w:bCs/>
          <w:color w:val="auto"/>
          <w:highlight w:val="none"/>
          <w:lang w:val="en-US"/>
        </w:rPr>
        <w:t>4</w:t>
      </w:r>
      <w:r>
        <w:rPr>
          <w:rFonts w:hint="eastAsia" w:asciiTheme="minorEastAsia" w:hAnsiTheme="minorEastAsia" w:eastAsiaTheme="minorEastAsia" w:cstheme="minorEastAsia"/>
          <w:b/>
          <w:bCs/>
          <w:color w:val="auto"/>
          <w:highlight w:val="none"/>
          <w:lang w:val="en-US" w:eastAsia="zh-CN"/>
        </w:rPr>
        <w:t>：</w:t>
      </w:r>
    </w:p>
    <w:p w14:paraId="45B56B58">
      <w:pPr>
        <w:jc w:val="center"/>
        <w:rPr>
          <w:rFonts w:hint="eastAsia" w:asciiTheme="minorEastAsia" w:hAnsiTheme="minorEastAsia" w:eastAsiaTheme="minorEastAsia" w:cstheme="minorEastAsia"/>
          <w:color w:val="auto"/>
          <w:sz w:val="40"/>
          <w:highlight w:val="none"/>
        </w:rPr>
      </w:pPr>
    </w:p>
    <w:p w14:paraId="7708BB5D">
      <w:pPr>
        <w:jc w:val="center"/>
        <w:rPr>
          <w:rFonts w:hint="eastAsia" w:asciiTheme="minorEastAsia" w:hAnsiTheme="minorEastAsia" w:eastAsiaTheme="minorEastAsia" w:cstheme="minorEastAsia"/>
          <w:color w:val="auto"/>
          <w:sz w:val="40"/>
          <w:highlight w:val="none"/>
        </w:rPr>
      </w:pPr>
      <w:r>
        <w:rPr>
          <w:rFonts w:hint="eastAsia" w:asciiTheme="minorEastAsia" w:hAnsiTheme="minorEastAsia" w:eastAsiaTheme="minorEastAsia" w:cstheme="minorEastAsia"/>
          <w:color w:val="auto"/>
          <w:sz w:val="40"/>
          <w:highlight w:val="none"/>
        </w:rPr>
        <w:t>样品（演示）授权委托书</w:t>
      </w:r>
    </w:p>
    <w:p w14:paraId="693D9581">
      <w:pPr>
        <w:jc w:val="center"/>
        <w:rPr>
          <w:rFonts w:hint="eastAsia" w:asciiTheme="minorEastAsia" w:hAnsiTheme="minorEastAsia" w:eastAsiaTheme="minorEastAsia" w:cstheme="minorEastAsia"/>
          <w:color w:val="auto"/>
          <w:sz w:val="40"/>
          <w:highlight w:val="none"/>
        </w:rPr>
      </w:pPr>
    </w:p>
    <w:p w14:paraId="753C87E8">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XXX（交易发起人或代理机构）</w:t>
      </w:r>
      <w:r>
        <w:rPr>
          <w:rFonts w:hint="eastAsia" w:asciiTheme="minorEastAsia" w:hAnsiTheme="minorEastAsia" w:eastAsiaTheme="minorEastAsia" w:cstheme="minorEastAsia"/>
          <w:color w:val="auto"/>
          <w:highlight w:val="none"/>
          <w:lang w:val="zh-CN"/>
        </w:rPr>
        <w:t>：</w:t>
      </w:r>
    </w:p>
    <w:p w14:paraId="03CE88E5">
      <w:pPr>
        <w:snapToGrid w:val="0"/>
        <w:spacing w:line="360" w:lineRule="auto"/>
        <w:ind w:left="254" w:leftChars="121" w:firstLine="420" w:firstLineChars="200"/>
        <w:rPr>
          <w:rFonts w:hint="eastAsia" w:asciiTheme="minorEastAsia" w:hAnsiTheme="minorEastAsia" w:eastAsiaTheme="minorEastAsia" w:cstheme="minorEastAsia"/>
          <w:color w:val="auto"/>
          <w:highlight w:val="none"/>
          <w:u w:val="single"/>
          <w:lang w:val="zh-CN"/>
        </w:rPr>
      </w:pPr>
      <w:r>
        <w:rPr>
          <w:rFonts w:hint="eastAsia" w:asciiTheme="minorEastAsia" w:hAnsiTheme="minorEastAsia" w:eastAsiaTheme="minorEastAsia" w:cstheme="minorEastAsia"/>
          <w:color w:val="auto"/>
          <w:highlight w:val="none"/>
          <w:lang w:val="zh-CN"/>
        </w:rPr>
        <w:t>兹委派</w:t>
      </w:r>
      <w:r>
        <w:rPr>
          <w:rFonts w:hint="eastAsia" w:asciiTheme="minorEastAsia" w:hAnsiTheme="minorEastAsia" w:eastAsiaTheme="minorEastAsia" w:cstheme="minorEastAsia"/>
          <w:color w:val="auto"/>
          <w:highlight w:val="none"/>
          <w:u w:val="single"/>
          <w:lang w:val="zh-CN"/>
        </w:rPr>
        <w:t xml:space="preserve">                </w:t>
      </w:r>
      <w:r>
        <w:rPr>
          <w:rFonts w:hint="eastAsia" w:asciiTheme="minorEastAsia" w:hAnsiTheme="minorEastAsia" w:eastAsiaTheme="minorEastAsia" w:cstheme="minorEastAsia"/>
          <w:color w:val="auto"/>
          <w:highlight w:val="none"/>
          <w:lang w:val="zh-CN"/>
        </w:rPr>
        <w:t>先生/女士，身份证号：</w:t>
      </w:r>
      <w:r>
        <w:rPr>
          <w:rFonts w:hint="eastAsia" w:asciiTheme="minorEastAsia" w:hAnsiTheme="minorEastAsia" w:eastAsiaTheme="minorEastAsia" w:cstheme="minorEastAsia"/>
          <w:color w:val="auto"/>
          <w:highlight w:val="none"/>
          <w:u w:val="single"/>
          <w:lang w:val="zh-CN"/>
        </w:rPr>
        <w:t xml:space="preserve">                   </w:t>
      </w:r>
    </w:p>
    <w:p w14:paraId="4544E543">
      <w:pPr>
        <w:snapToGrid w:val="0"/>
        <w:spacing w:line="360" w:lineRule="auto"/>
        <w:ind w:left="254" w:leftChars="121"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手机：</w:t>
      </w:r>
      <w:r>
        <w:rPr>
          <w:rFonts w:hint="eastAsia" w:asciiTheme="minorEastAsia" w:hAnsiTheme="minorEastAsia" w:eastAsiaTheme="minorEastAsia" w:cstheme="minorEastAsia"/>
          <w:color w:val="auto"/>
          <w:highlight w:val="none"/>
          <w:u w:val="single"/>
          <w:lang w:val="zh-CN"/>
        </w:rPr>
        <w:t xml:space="preserve">             </w:t>
      </w:r>
      <w:r>
        <w:rPr>
          <w:rFonts w:hint="eastAsia" w:asciiTheme="minorEastAsia" w:hAnsiTheme="minorEastAsia" w:eastAsiaTheme="minorEastAsia" w:cstheme="minorEastAsia"/>
          <w:color w:val="auto"/>
          <w:highlight w:val="none"/>
          <w:lang w:val="zh-CN"/>
        </w:rPr>
        <w:t>，代表我公司前来递交</w:t>
      </w:r>
      <w:r>
        <w:rPr>
          <w:rFonts w:hint="eastAsia" w:asciiTheme="minorEastAsia" w:hAnsiTheme="minorEastAsia" w:eastAsiaTheme="minorEastAsia" w:cstheme="minorEastAsia"/>
          <w:color w:val="auto"/>
          <w:highlight w:val="none"/>
          <w:u w:val="single"/>
          <w:lang w:val="zh-CN"/>
        </w:rPr>
        <w:t xml:space="preserve">                           采购项目</w:t>
      </w:r>
      <w:r>
        <w:rPr>
          <w:rFonts w:hint="eastAsia" w:asciiTheme="minorEastAsia" w:hAnsiTheme="minorEastAsia" w:eastAsiaTheme="minorEastAsia" w:cstheme="minorEastAsia"/>
          <w:color w:val="auto"/>
          <w:highlight w:val="none"/>
          <w:lang w:val="zh-CN"/>
        </w:rPr>
        <w:t>【项目编号：              】（标项号：  ）投标样品或参加演示，并全权负责标后取回样品等其他处理事宜。</w:t>
      </w:r>
    </w:p>
    <w:p w14:paraId="0C6923EC">
      <w:pPr>
        <w:snapToGrid w:val="0"/>
        <w:spacing w:line="360" w:lineRule="auto"/>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 xml:space="preserve">  </w:t>
      </w:r>
    </w:p>
    <w:p w14:paraId="5BE6C5EF">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特此告知。</w:t>
      </w:r>
    </w:p>
    <w:p w14:paraId="4B297AB6">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w:t>
      </w:r>
      <w:r>
        <w:rPr>
          <w:rFonts w:hint="eastAsia" w:asciiTheme="minorEastAsia" w:hAnsiTheme="minorEastAsia" w:eastAsiaTheme="minorEastAsia" w:cstheme="minorEastAsia"/>
          <w:color w:val="auto"/>
          <w:highlight w:val="none"/>
        </w:rPr>
        <w:t>供应商</w:t>
      </w:r>
      <w:r>
        <w:rPr>
          <w:rFonts w:hint="eastAsia" w:asciiTheme="minorEastAsia" w:hAnsiTheme="minorEastAsia" w:eastAsiaTheme="minorEastAsia" w:cstheme="minorEastAsia"/>
          <w:color w:val="auto"/>
          <w:highlight w:val="none"/>
          <w:lang w:val="zh-CN"/>
        </w:rPr>
        <w:t>名称(公章)：</w:t>
      </w:r>
    </w:p>
    <w:p w14:paraId="4FD3AD29">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w:t>
      </w:r>
    </w:p>
    <w:p w14:paraId="251FAB56">
      <w:pPr>
        <w:snapToGrid w:val="0"/>
        <w:spacing w:line="360" w:lineRule="auto"/>
        <w:ind w:right="240"/>
        <w:jc w:val="right"/>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签发日期：  年  月   日</w:t>
      </w:r>
    </w:p>
    <w:p w14:paraId="0C6DCAD0">
      <w:pPr>
        <w:snapToGrid w:val="0"/>
        <w:spacing w:line="360" w:lineRule="auto"/>
        <w:ind w:right="240"/>
        <w:jc w:val="right"/>
        <w:rPr>
          <w:rFonts w:hint="eastAsia" w:asciiTheme="minorEastAsia" w:hAnsiTheme="minorEastAsia" w:eastAsiaTheme="minorEastAsia" w:cstheme="minorEastAsia"/>
          <w:color w:val="auto"/>
          <w:highlight w:val="none"/>
          <w:lang w:val="zh-CN"/>
        </w:rPr>
      </w:pPr>
    </w:p>
    <w:p w14:paraId="66003692">
      <w:pPr>
        <w:snapToGrid w:val="0"/>
        <w:spacing w:line="360" w:lineRule="auto"/>
        <w:ind w:right="1920"/>
        <w:rPr>
          <w:rFonts w:hint="eastAsia" w:asciiTheme="minorEastAsia" w:hAnsiTheme="minorEastAsia" w:eastAsiaTheme="minorEastAsia" w:cstheme="minorEastAsia"/>
          <w:color w:val="auto"/>
          <w:highlight w:val="none"/>
          <w:lang w:val="zh-CN"/>
        </w:rPr>
      </w:pPr>
    </w:p>
    <w:p w14:paraId="74DEDFA7">
      <w:pPr>
        <w:snapToGrid w:val="0"/>
        <w:spacing w:line="360" w:lineRule="auto"/>
        <w:ind w:right="240"/>
        <w:jc w:val="right"/>
        <w:rPr>
          <w:rFonts w:hint="eastAsia" w:asciiTheme="minorEastAsia" w:hAnsiTheme="minorEastAsia" w:eastAsiaTheme="minorEastAsia" w:cstheme="minorEastAsia"/>
          <w:color w:val="auto"/>
          <w:highlight w:val="none"/>
          <w:lang w:val="zh-CN"/>
        </w:rPr>
      </w:pPr>
    </w:p>
    <w:p w14:paraId="00FD863D">
      <w:pPr>
        <w:snapToGrid w:val="0"/>
        <w:spacing w:line="360" w:lineRule="auto"/>
        <w:ind w:right="240"/>
        <w:rPr>
          <w:rFonts w:hint="eastAsia" w:asciiTheme="minorEastAsia" w:hAnsiTheme="minorEastAsia" w:eastAsiaTheme="minorEastAsia" w:cstheme="minorEastAsia"/>
          <w:b/>
          <w:bCs/>
          <w:color w:val="auto"/>
          <w:highlight w:val="none"/>
          <w:lang w:val="zh-CN"/>
        </w:rPr>
      </w:pPr>
      <w:r>
        <w:rPr>
          <w:rFonts w:hint="eastAsia" w:asciiTheme="minorEastAsia" w:hAnsiTheme="minorEastAsia" w:eastAsiaTheme="minorEastAsia" w:cstheme="minorEastAsia"/>
          <w:b/>
          <w:bCs/>
          <w:color w:val="auto"/>
          <w:highlight w:val="none"/>
        </w:rPr>
        <w:t>受委托人</w:t>
      </w:r>
      <w:r>
        <w:rPr>
          <w:rFonts w:hint="eastAsia" w:asciiTheme="minorEastAsia" w:hAnsiTheme="minorEastAsia" w:eastAsiaTheme="minorEastAsia" w:cstheme="minorEastAsia"/>
          <w:b/>
          <w:bCs/>
          <w:color w:val="auto"/>
          <w:highlight w:val="none"/>
          <w:lang w:val="zh-CN"/>
        </w:rPr>
        <w:t>身份证复印件：</w:t>
      </w:r>
    </w:p>
    <w:p w14:paraId="77F86EA1">
      <w:pPr>
        <w:snapToGrid w:val="0"/>
        <w:spacing w:line="360" w:lineRule="auto"/>
        <w:ind w:right="240"/>
        <w:rPr>
          <w:rFonts w:hint="eastAsia" w:asciiTheme="minorEastAsia" w:hAnsiTheme="minorEastAsia" w:eastAsiaTheme="minorEastAsia" w:cstheme="minorEastAsia"/>
          <w:color w:val="auto"/>
          <w:highlight w:val="none"/>
          <w:lang w:val="zh-CN"/>
        </w:rPr>
      </w:pPr>
    </w:p>
    <w:p w14:paraId="1FB5EA01">
      <w:pPr>
        <w:snapToGrid w:val="0"/>
        <w:spacing w:line="360" w:lineRule="auto"/>
        <w:ind w:right="240"/>
        <w:rPr>
          <w:rFonts w:hint="eastAsia" w:asciiTheme="minorEastAsia" w:hAnsiTheme="minorEastAsia" w:eastAsiaTheme="minorEastAsia" w:cstheme="minorEastAsia"/>
          <w:color w:val="auto"/>
          <w:highlight w:val="none"/>
          <w:lang w:val="zh-CN"/>
        </w:rPr>
      </w:pPr>
    </w:p>
    <w:p w14:paraId="3C8E83F1">
      <w:pPr>
        <w:snapToGrid w:val="0"/>
        <w:spacing w:line="360" w:lineRule="auto"/>
        <w:ind w:right="240"/>
        <w:rPr>
          <w:rFonts w:hint="eastAsia" w:asciiTheme="minorEastAsia" w:hAnsiTheme="minorEastAsia" w:eastAsiaTheme="minorEastAsia" w:cstheme="minorEastAsia"/>
          <w:color w:val="auto"/>
          <w:highlight w:val="none"/>
          <w:lang w:val="zh-CN"/>
        </w:rPr>
      </w:pPr>
    </w:p>
    <w:p w14:paraId="3AF8F928">
      <w:pPr>
        <w:snapToGrid w:val="0"/>
        <w:spacing w:line="360" w:lineRule="auto"/>
        <w:ind w:right="240"/>
        <w:rPr>
          <w:rFonts w:hint="eastAsia" w:asciiTheme="minorEastAsia" w:hAnsiTheme="minorEastAsia" w:eastAsiaTheme="minorEastAsia" w:cstheme="minorEastAsia"/>
          <w:color w:val="auto"/>
          <w:highlight w:val="none"/>
          <w:lang w:val="zh-CN"/>
        </w:rPr>
      </w:pPr>
    </w:p>
    <w:p w14:paraId="6D52E763">
      <w:pPr>
        <w:snapToGrid w:val="0"/>
        <w:spacing w:line="360" w:lineRule="auto"/>
        <w:ind w:right="240"/>
        <w:rPr>
          <w:rFonts w:hint="eastAsia" w:asciiTheme="minorEastAsia" w:hAnsiTheme="minorEastAsia" w:eastAsiaTheme="minorEastAsia" w:cstheme="minorEastAsia"/>
          <w:color w:val="auto"/>
          <w:highlight w:val="none"/>
          <w:lang w:val="zh-CN"/>
        </w:rPr>
      </w:pPr>
    </w:p>
    <w:p w14:paraId="6FD5394C">
      <w:pPr>
        <w:snapToGrid w:val="0"/>
        <w:spacing w:line="360" w:lineRule="auto"/>
        <w:ind w:right="240"/>
        <w:rPr>
          <w:rFonts w:hint="eastAsia" w:asciiTheme="minorEastAsia" w:hAnsiTheme="minorEastAsia" w:eastAsiaTheme="minorEastAsia" w:cstheme="minorEastAsia"/>
          <w:color w:val="auto"/>
          <w:highlight w:val="none"/>
          <w:lang w:val="zh-CN"/>
        </w:rPr>
      </w:pPr>
    </w:p>
    <w:p w14:paraId="4E9F6D2A">
      <w:pPr>
        <w:snapToGrid w:val="0"/>
        <w:spacing w:line="360" w:lineRule="auto"/>
        <w:ind w:right="240"/>
        <w:rPr>
          <w:rFonts w:hint="eastAsia" w:asciiTheme="minorEastAsia" w:hAnsiTheme="minorEastAsia" w:eastAsiaTheme="minorEastAsia" w:cstheme="minorEastAsia"/>
          <w:color w:val="auto"/>
          <w:highlight w:val="none"/>
          <w:lang w:val="zh-CN"/>
        </w:rPr>
      </w:pPr>
    </w:p>
    <w:p w14:paraId="098BF469">
      <w:pPr>
        <w:snapToGrid w:val="0"/>
        <w:spacing w:line="360" w:lineRule="auto"/>
        <w:ind w:right="240"/>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说明：本委托书在有样品或演示时由受委托人携带至指定地点。</w:t>
      </w:r>
    </w:p>
    <w:p w14:paraId="48D678C6">
      <w:pPr>
        <w:spacing w:line="360" w:lineRule="auto"/>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同时有样品和演示的，可委托不同人员。</w:t>
      </w:r>
    </w:p>
    <w:p w14:paraId="1B10A8C5">
      <w:pPr>
        <w:autoSpaceDE w:val="0"/>
        <w:autoSpaceDN w:val="0"/>
        <w:jc w:val="center"/>
        <w:rPr>
          <w:rFonts w:hint="eastAsia" w:asciiTheme="minorEastAsia" w:hAnsiTheme="minorEastAsia" w:eastAsiaTheme="minorEastAsia" w:cstheme="minorEastAsia"/>
          <w:b/>
          <w:color w:val="auto"/>
          <w:spacing w:val="6"/>
          <w:sz w:val="32"/>
          <w:szCs w:val="32"/>
          <w:highlight w:val="none"/>
        </w:rPr>
        <w:sectPr>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pPr>
    </w:p>
    <w:p w14:paraId="055B0695">
      <w:pPr>
        <w:autoSpaceDE w:val="0"/>
        <w:autoSpaceDN w:val="0"/>
        <w:jc w:val="both"/>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附件5：</w:t>
      </w:r>
    </w:p>
    <w:p w14:paraId="62E0BD04">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联合协议</w:t>
      </w:r>
    </w:p>
    <w:p w14:paraId="39033431">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w:t>
      </w:r>
      <w:r>
        <w:rPr>
          <w:rFonts w:hint="eastAsia" w:ascii="宋体" w:hAnsi="宋体" w:cs="宋体"/>
          <w:b/>
          <w:color w:val="auto"/>
          <w:sz w:val="24"/>
          <w:highlight w:val="none"/>
          <w:lang w:val="en-US" w:eastAsia="zh-CN"/>
        </w:rPr>
        <w:t>响应</w:t>
      </w:r>
      <w:r>
        <w:rPr>
          <w:rFonts w:hint="eastAsia" w:ascii="宋体" w:hAnsi="宋体" w:cs="宋体"/>
          <w:b/>
          <w:color w:val="auto"/>
          <w:sz w:val="24"/>
          <w:highlight w:val="none"/>
        </w:rPr>
        <w:t>人不以联合体形式投标的，则不需要提供）</w:t>
      </w:r>
    </w:p>
    <w:p w14:paraId="5DDD188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w:t>
      </w:r>
      <w:r>
        <w:rPr>
          <w:rFonts w:hint="eastAsia" w:ascii="宋体" w:hAnsi="宋体" w:cs="宋体"/>
          <w:color w:val="auto"/>
          <w:sz w:val="24"/>
          <w:highlight w:val="none"/>
          <w:lang w:val="en-US" w:eastAsia="zh-CN"/>
        </w:rPr>
        <w:t>交易</w:t>
      </w:r>
      <w:r>
        <w:rPr>
          <w:rFonts w:hint="eastAsia" w:ascii="宋体" w:hAnsi="宋体" w:cs="宋体"/>
          <w:color w:val="auto"/>
          <w:sz w:val="24"/>
          <w:highlight w:val="none"/>
        </w:rPr>
        <w:t>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0EF83F3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E4117F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w:t>
      </w:r>
      <w:r>
        <w:rPr>
          <w:rFonts w:hint="eastAsia" w:ascii="宋体" w:hAnsi="宋体" w:cs="宋体"/>
          <w:color w:val="auto"/>
          <w:kern w:val="0"/>
          <w:sz w:val="24"/>
          <w:highlight w:val="none"/>
          <w:lang w:val="en-US" w:eastAsia="zh-CN"/>
        </w:rPr>
        <w:t>公开竞争</w:t>
      </w:r>
      <w:r>
        <w:rPr>
          <w:rFonts w:hint="eastAsia" w:ascii="宋体" w:hAnsi="宋体" w:cs="宋体"/>
          <w:color w:val="auto"/>
          <w:kern w:val="0"/>
          <w:sz w:val="24"/>
          <w:highlight w:val="none"/>
          <w:lang w:val="zh-CN"/>
        </w:rPr>
        <w:t>文件规定及</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内容而对</w:t>
      </w:r>
      <w:r>
        <w:rPr>
          <w:rFonts w:hint="eastAsia" w:ascii="宋体" w:hAnsi="宋体" w:cs="宋体"/>
          <w:color w:val="auto"/>
          <w:kern w:val="0"/>
          <w:sz w:val="24"/>
          <w:highlight w:val="none"/>
          <w:lang w:val="en-US" w:eastAsia="zh-CN"/>
        </w:rPr>
        <w:t>交易发起</w:t>
      </w:r>
      <w:r>
        <w:rPr>
          <w:rFonts w:hint="eastAsia" w:ascii="宋体" w:hAnsi="宋体" w:cs="宋体"/>
          <w:color w:val="auto"/>
          <w:kern w:val="0"/>
          <w:sz w:val="24"/>
          <w:highlight w:val="none"/>
          <w:lang w:val="zh-CN"/>
        </w:rPr>
        <w:t>人、采购代理机构所作的任何合法承诺，包括书面澄清及相应等均对联合</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各方产生约束力。</w:t>
      </w:r>
    </w:p>
    <w:p w14:paraId="2E5F0E1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6B799C4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28C24C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6FEAC8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A71D0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四</w:t>
      </w:r>
      <w:r>
        <w:rPr>
          <w:rFonts w:hint="eastAsia" w:ascii="宋体" w:hAnsi="宋体" w:cs="宋体"/>
          <w:color w:val="auto"/>
          <w:kern w:val="0"/>
          <w:sz w:val="24"/>
          <w:highlight w:val="none"/>
          <w:lang w:val="zh-CN"/>
        </w:rPr>
        <w:t>、如果中标，</w:t>
      </w:r>
      <w:r>
        <w:rPr>
          <w:rFonts w:hint="eastAsia" w:ascii="宋体" w:hAnsi="宋体" w:cs="宋体"/>
          <w:color w:val="auto"/>
          <w:sz w:val="24"/>
          <w:highlight w:val="none"/>
        </w:rPr>
        <w:t>联合体各成员方共同与</w:t>
      </w:r>
      <w:r>
        <w:rPr>
          <w:rFonts w:hint="eastAsia" w:ascii="宋体" w:hAnsi="宋体" w:cs="宋体"/>
          <w:color w:val="auto"/>
          <w:sz w:val="24"/>
          <w:highlight w:val="none"/>
          <w:lang w:val="en-US" w:eastAsia="zh-CN"/>
        </w:rPr>
        <w:t>交易发起</w:t>
      </w:r>
      <w:r>
        <w:rPr>
          <w:rFonts w:hint="eastAsia" w:ascii="宋体" w:hAnsi="宋体" w:cs="宋体"/>
          <w:color w:val="auto"/>
          <w:sz w:val="24"/>
          <w:highlight w:val="none"/>
        </w:rPr>
        <w:t>人签订合同，并就合同约定的事项对</w:t>
      </w:r>
      <w:r>
        <w:rPr>
          <w:rFonts w:hint="eastAsia" w:ascii="宋体" w:hAnsi="宋体" w:cs="宋体"/>
          <w:color w:val="auto"/>
          <w:sz w:val="24"/>
          <w:highlight w:val="none"/>
          <w:lang w:val="en-US" w:eastAsia="zh-CN"/>
        </w:rPr>
        <w:t>交易发起</w:t>
      </w:r>
      <w:r>
        <w:rPr>
          <w:rFonts w:hint="eastAsia" w:ascii="宋体" w:hAnsi="宋体" w:cs="宋体"/>
          <w:color w:val="auto"/>
          <w:sz w:val="24"/>
          <w:highlight w:val="none"/>
        </w:rPr>
        <w:t>人承担连带责任。</w:t>
      </w:r>
    </w:p>
    <w:p w14:paraId="3B811EC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五</w:t>
      </w:r>
      <w:r>
        <w:rPr>
          <w:rFonts w:hint="eastAsia" w:ascii="宋体" w:hAnsi="宋体" w:cs="宋体"/>
          <w:color w:val="auto"/>
          <w:kern w:val="0"/>
          <w:sz w:val="24"/>
          <w:highlight w:val="none"/>
          <w:lang w:val="zh-CN"/>
        </w:rPr>
        <w:t>、有关本次联合投标的其他事宜：</w:t>
      </w:r>
    </w:p>
    <w:p w14:paraId="7182323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1、联合体各方不再单独参加或者与其他供应商另外组成联合体参加同一合同项下的采购活动。</w:t>
      </w:r>
    </w:p>
    <w:p w14:paraId="4B34D1E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4804C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w:t>
      </w:r>
      <w:r>
        <w:rPr>
          <w:rFonts w:hint="eastAsia" w:ascii="宋体" w:hAnsi="宋体" w:cs="宋体"/>
          <w:color w:val="auto"/>
          <w:kern w:val="0"/>
          <w:sz w:val="24"/>
          <w:highlight w:val="none"/>
          <w:lang w:val="en-US" w:eastAsia="zh-CN"/>
        </w:rPr>
        <w:t>交易发起</w:t>
      </w:r>
      <w:r>
        <w:rPr>
          <w:rFonts w:hint="eastAsia" w:ascii="宋体" w:hAnsi="宋体" w:cs="宋体"/>
          <w:color w:val="auto"/>
          <w:kern w:val="0"/>
          <w:sz w:val="24"/>
          <w:highlight w:val="none"/>
          <w:lang w:val="zh-CN"/>
        </w:rPr>
        <w:t>人、采购代理机构后，联合体各方不得以任何形式对上述内容进行修改或撤销。</w:t>
      </w:r>
    </w:p>
    <w:p w14:paraId="0EC207F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3738A9F">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9269FE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4156858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420ACD5">
      <w:pPr>
        <w:rPr>
          <w:rFonts w:hint="eastAsia"/>
          <w:color w:val="auto"/>
          <w:highlight w:val="none"/>
        </w:rPr>
      </w:pPr>
    </w:p>
    <w:p w14:paraId="462B9935">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550DC855">
      <w:pPr>
        <w:autoSpaceDE w:val="0"/>
        <w:autoSpaceDN w:val="0"/>
        <w:jc w:val="center"/>
        <w:rPr>
          <w:rFonts w:hint="eastAsia" w:asciiTheme="minorEastAsia" w:hAnsiTheme="minorEastAsia" w:eastAsiaTheme="minorEastAsia" w:cstheme="minorEastAsia"/>
          <w:b/>
          <w:color w:val="auto"/>
          <w:spacing w:val="6"/>
          <w:sz w:val="32"/>
          <w:szCs w:val="32"/>
          <w:highlight w:val="none"/>
        </w:rPr>
      </w:pPr>
    </w:p>
    <w:sectPr>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Futura Bk">
    <w:altName w:val="Courier New"/>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E9BF2">
    <w:pPr>
      <w:spacing w:before="1" w:line="184" w:lineRule="auto"/>
      <w:ind w:right="287"/>
      <w:jc w:val="right"/>
      <w:rPr>
        <w:rFonts w:hint="eastAsia" w:ascii="宋体" w:hAnsi="宋体" w:cs="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9DB1A">
    <w:pPr>
      <w:pStyle w:val="40"/>
      <w:jc w:val="center"/>
      <w:rPr>
        <w:rFonts w:ascii="仿宋_GB2312" w:eastAsia="仿宋_GB2312"/>
      </w:rPr>
    </w:pPr>
  </w:p>
  <w:p w14:paraId="531968FF">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CD4CF">
    <w:pPr>
      <w:spacing w:before="1" w:line="184" w:lineRule="auto"/>
      <w:ind w:right="287"/>
      <w:jc w:val="right"/>
      <w:rPr>
        <w:rFonts w:hint="eastAsia" w:ascii="宋体" w:hAnsi="宋体" w:cs="宋体"/>
        <w:sz w:val="28"/>
        <w:szCs w:val="28"/>
      </w:rPr>
    </w:pPr>
    <w:r>
      <w:rPr>
        <w:sz w:val="2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FB793A8">
                          <w:pPr>
                            <w:pStyle w:val="40"/>
                          </w:pPr>
                          <w:r>
                            <w:t xml:space="preserve">第 </w:t>
                          </w:r>
                          <w:r>
                            <w:fldChar w:fldCharType="begin"/>
                          </w:r>
                          <w:r>
                            <w:instrText xml:space="preserve"> PAGE  \* MERGEFORMAT </w:instrText>
                          </w:r>
                          <w:r>
                            <w:fldChar w:fldCharType="separate"/>
                          </w:r>
                          <w:r>
                            <w:t>27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6FB793A8">
                    <w:pPr>
                      <w:pStyle w:val="40"/>
                    </w:pPr>
                    <w:r>
                      <w:t xml:space="preserve">第 </w:t>
                    </w:r>
                    <w:r>
                      <w:fldChar w:fldCharType="begin"/>
                    </w:r>
                    <w:r>
                      <w:instrText xml:space="preserve"> PAGE  \* MERGEFORMAT </w:instrText>
                    </w:r>
                    <w:r>
                      <w:fldChar w:fldCharType="separate"/>
                    </w:r>
                    <w:r>
                      <w:t>27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E79AB">
    <w:pPr>
      <w:pStyle w:val="40"/>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C54C311">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2C54C311">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6B9ABCC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20993">
    <w:pPr>
      <w:pStyle w:val="40"/>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0926026">
                          <w:pPr>
                            <w:pStyle w:val="40"/>
                          </w:pPr>
                          <w:r>
                            <w:t xml:space="preserve">第 </w:t>
                          </w:r>
                          <w:r>
                            <w:fldChar w:fldCharType="begin"/>
                          </w:r>
                          <w:r>
                            <w:instrText xml:space="preserve"> PAGE  \* MERGEFORMAT </w:instrText>
                          </w:r>
                          <w:r>
                            <w:fldChar w:fldCharType="separate"/>
                          </w:r>
                          <w:r>
                            <w:t>39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YBIgyAgAAZ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1gEiDICAABlBAAADgAAAAAAAAABACAAAAAfAQAAZHJzL2Uyb0RvYy54bWxQSwUG&#10;AAAAAAYABgBZAQAAwwUAAAAA&#10;">
              <v:fill on="f" focussize="0,0"/>
              <v:stroke on="f" weight="0.5pt"/>
              <v:imagedata o:title=""/>
              <o:lock v:ext="edit" aspectratio="f"/>
              <v:textbox inset="0mm,0mm,0mm,0mm" style="mso-fit-shape-to-text:t;">
                <w:txbxContent>
                  <w:p w14:paraId="30926026">
                    <w:pPr>
                      <w:pStyle w:val="40"/>
                    </w:pPr>
                    <w:r>
                      <w:t xml:space="preserve">第 </w:t>
                    </w:r>
                    <w:r>
                      <w:fldChar w:fldCharType="begin"/>
                    </w:r>
                    <w:r>
                      <w:instrText xml:space="preserve"> PAGE  \* MERGEFORMAT </w:instrText>
                    </w:r>
                    <w:r>
                      <w:fldChar w:fldCharType="separate"/>
                    </w:r>
                    <w:r>
                      <w:t>39</w:t>
                    </w:r>
                    <w:r>
                      <w:fldChar w:fldCharType="end"/>
                    </w:r>
                    <w:r>
                      <w:t xml:space="preserve"> 页</w:t>
                    </w:r>
                  </w:p>
                </w:txbxContent>
              </v:textbox>
            </v:shape>
          </w:pict>
        </mc:Fallback>
      </mc:AlternateContent>
    </w:r>
  </w:p>
  <w:p w14:paraId="680A3BE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B6056">
    <w:pPr>
      <w:pStyle w:val="40"/>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12461B1">
                          <w:pPr>
                            <w:pStyle w:val="40"/>
                          </w:pPr>
                          <w:r>
                            <w:t xml:space="preserve">第 </w:t>
                          </w:r>
                          <w:r>
                            <w:fldChar w:fldCharType="begin"/>
                          </w:r>
                          <w:r>
                            <w:instrText xml:space="preserve"> PAGE  \* MERGEFORMAT </w:instrText>
                          </w:r>
                          <w:r>
                            <w:fldChar w:fldCharType="separate"/>
                          </w:r>
                          <w:r>
                            <w:t>38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2xRpIy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99ejd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bFGkjICAABlBAAADgAAAAAAAAABACAAAAAfAQAAZHJzL2Uyb0RvYy54bWxQSwUG&#10;AAAAAAYABgBZAQAAwwUAAAAA&#10;">
              <v:fill on="f" focussize="0,0"/>
              <v:stroke on="f" weight="0.5pt"/>
              <v:imagedata o:title=""/>
              <o:lock v:ext="edit" aspectratio="f"/>
              <v:textbox inset="0mm,0mm,0mm,0mm" style="mso-fit-shape-to-text:t;">
                <w:txbxContent>
                  <w:p w14:paraId="312461B1">
                    <w:pPr>
                      <w:pStyle w:val="40"/>
                    </w:pPr>
                    <w:r>
                      <w:t xml:space="preserve">第 </w:t>
                    </w:r>
                    <w:r>
                      <w:fldChar w:fldCharType="begin"/>
                    </w:r>
                    <w:r>
                      <w:instrText xml:space="preserve"> PAGE  \* MERGEFORMAT </w:instrText>
                    </w:r>
                    <w:r>
                      <w:fldChar w:fldCharType="separate"/>
                    </w:r>
                    <w:r>
                      <w:t>38</w:t>
                    </w:r>
                    <w:r>
                      <w:fldChar w:fldCharType="end"/>
                    </w:r>
                    <w:r>
                      <w:t xml:space="preserve"> 页</w:t>
                    </w:r>
                  </w:p>
                </w:txbxContent>
              </v:textbox>
            </v:shape>
          </w:pict>
        </mc:Fallback>
      </mc:AlternateContent>
    </w:r>
  </w:p>
  <w:p w14:paraId="03EB4BF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B300DD">
    <w:pPr>
      <w:pStyle w:val="40"/>
      <w:jc w:val="center"/>
      <w:rPr>
        <w:rFonts w:ascii="仿宋_GB2312" w:eastAsia="仿宋_GB2312"/>
        <w:szCs w:val="24"/>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8CA0192">
                          <w:pPr>
                            <w:pStyle w:val="40"/>
                          </w:pPr>
                          <w:r>
                            <w:t xml:space="preserve">第 </w:t>
                          </w:r>
                          <w:r>
                            <w:fldChar w:fldCharType="begin"/>
                          </w:r>
                          <w:r>
                            <w:instrText xml:space="preserve"> PAGE  \* MERGEFORMAT </w:instrText>
                          </w:r>
                          <w:r>
                            <w:fldChar w:fldCharType="separate"/>
                          </w:r>
                          <w:r>
                            <w:t>44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LgbwxAgAAZ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QFJmFGiWYKHb98/3b5&#10;8evy8yvBHQRqrF8g7sEiMrRvTYvg4d7jMvJuS6fiLxgR+CHv+SqvaAPh8dF8Op+P4eLwDQfgZ4/P&#10;rfPhnTCKRCOnDv1LsrLTzocudAiJ2bTZ1lKmHkpNmpzOXr8ZpwdXD8CljrEiTUMPEyl1pUcrtPu2&#10;57k3xRk0nekmxVu+rVHKjvlwzxxGA+VjecIdPqU0SGl6i5LKuC//uo/x6Bi8lDQYtZxqbBYl8r1G&#10;JwEYBsMNxn4w9FHdGszuBEtpeTLxwAU5mKUz6jM2ah1zwMU0R6achsG8Dd24YyO5WK9TEGbPsrDT&#10;D5ZH6CiPt+tjgJxJ5ShKpwS6Ew+YvtSnflPieP95TlGP/w6r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Di4G8MQIAAGUEAAAOAAAAAAAAAAEAIAAAAB8BAABkcnMvZTJvRG9jLnhtbFBLBQYA&#10;AAAABgAGAFkBAADCBQAAAAA=&#10;">
              <v:fill on="f" focussize="0,0"/>
              <v:stroke on="f" weight="0.5pt"/>
              <v:imagedata o:title=""/>
              <o:lock v:ext="edit" aspectratio="f"/>
              <v:textbox inset="0mm,0mm,0mm,0mm" style="mso-fit-shape-to-text:t;">
                <w:txbxContent>
                  <w:p w14:paraId="48CA0192">
                    <w:pPr>
                      <w:pStyle w:val="40"/>
                    </w:pPr>
                    <w:r>
                      <w:t xml:space="preserve">第 </w:t>
                    </w:r>
                    <w:r>
                      <w:fldChar w:fldCharType="begin"/>
                    </w:r>
                    <w:r>
                      <w:instrText xml:space="preserve"> PAGE  \* MERGEFORMAT </w:instrText>
                    </w:r>
                    <w:r>
                      <w:fldChar w:fldCharType="separate"/>
                    </w:r>
                    <w:r>
                      <w:t>44</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BEBEE">
    <w:pPr>
      <w:pStyle w:val="40"/>
      <w:framePr w:wrap="around" w:vAnchor="text" w:hAnchor="margin" w:xAlign="right" w:y="1"/>
      <w:rPr>
        <w:rStyle w:val="74"/>
      </w:rPr>
    </w:pPr>
    <w:r>
      <w:fldChar w:fldCharType="begin"/>
    </w:r>
    <w:r>
      <w:rPr>
        <w:rStyle w:val="74"/>
      </w:rPr>
      <w:instrText xml:space="preserve">PAGE  </w:instrText>
    </w:r>
    <w:r>
      <w:fldChar w:fldCharType="end"/>
    </w:r>
  </w:p>
  <w:p w14:paraId="4B819E92">
    <w:pPr>
      <w:pStyle w:val="40"/>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91358">
    <w:pPr>
      <w:pStyle w:val="4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A6FAFED">
                          <w:pPr>
                            <w:pStyle w:val="40"/>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liw6Yy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WLDpjICAABlBAAADgAAAAAAAAABACAAAAAfAQAAZHJzL2Uyb0RvYy54bWxQSwUG&#10;AAAAAAYABgBZAQAAwwUAAAAA&#10;">
              <v:fill on="f" focussize="0,0"/>
              <v:stroke on="f" weight="0.5pt"/>
              <v:imagedata o:title=""/>
              <o:lock v:ext="edit" aspectratio="f"/>
              <v:textbox inset="0mm,0mm,0mm,0mm" style="mso-fit-shape-to-text:t;">
                <w:txbxContent>
                  <w:p w14:paraId="2A6FAFED">
                    <w:pPr>
                      <w:pStyle w:val="40"/>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25153">
    <w:pPr>
      <w:pStyle w:val="42"/>
      <w:jc w:val="right"/>
    </w:pPr>
    <w:r>
      <w:rPr>
        <w:rFonts w:hint="eastAsia"/>
      </w:rPr>
      <w:t>公开竞争文件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8CFAF">
    <w:pPr>
      <w:pStyle w:val="42"/>
    </w:pPr>
    <w:r>
      <w:rPr>
        <w:rFonts w:hint="eastAsia"/>
      </w:rPr>
      <w:t xml:space="preserve">                                                                                        公开竞争文件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B066F">
    <w:pPr>
      <w:pStyle w:val="42"/>
      <w:jc w:val="right"/>
    </w:pPr>
    <w:r>
      <w:rPr>
        <w:rFonts w:hint="eastAsia"/>
      </w:rPr>
      <w:t xml:space="preserve">                                                                                                                                         公开竞争文件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2FFE7">
    <w:pPr>
      <w:pStyle w:val="42"/>
      <w:jc w:val="right"/>
    </w:pPr>
    <w:r>
      <w:rPr>
        <w:rFonts w:hint="eastAsia"/>
      </w:rPr>
      <w:t>公开竞争文件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7EAE5">
    <w:pPr>
      <w:pStyle w:val="42"/>
      <w:jc w:val="right"/>
    </w:pPr>
    <w:r>
      <w:rPr>
        <w:rFonts w:hint="eastAsia"/>
      </w:rPr>
      <w:t>公开竞争文件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4E9A9">
    <w:pPr>
      <w:pStyle w:val="42"/>
    </w:pPr>
    <w:r>
      <w:t></w:t>
    </w:r>
    <w:r>
      <w:rPr>
        <w:rFonts w:hint="eastAsia"/>
      </w:rPr>
      <w:t xml:space="preserve">                公开竞争文件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068E0C"/>
    <w:multiLevelType w:val="singleLevel"/>
    <w:tmpl w:val="C9068E0C"/>
    <w:lvl w:ilvl="0" w:tentative="0">
      <w:start w:val="5"/>
      <w:numFmt w:val="chineseCounting"/>
      <w:suff w:val="space"/>
      <w:lvlText w:val="第%1部分"/>
      <w:lvlJc w:val="left"/>
      <w:rPr>
        <w:rFonts w:hint="eastAsia"/>
      </w:rPr>
    </w:lvl>
  </w:abstractNum>
  <w:abstractNum w:abstractNumId="1">
    <w:nsid w:val="434CA0FB"/>
    <w:multiLevelType w:val="singleLevel"/>
    <w:tmpl w:val="434CA0FB"/>
    <w:lvl w:ilvl="0" w:tentative="0">
      <w:start w:val="14"/>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FkMjM0MWFjYTlhMjg4MWM3ODI2NzAyMjhiMjM4NDAifQ=="/>
    <w:docVar w:name="KSO_WPS_MARK_KEY" w:val="2fb6240f-43ca-4e78-9fe3-d002f0cdd61b"/>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1C5"/>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B6"/>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1C2"/>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CB4"/>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5DD1"/>
    <w:rsid w:val="00227214"/>
    <w:rsid w:val="00227DDC"/>
    <w:rsid w:val="0023079F"/>
    <w:rsid w:val="00231135"/>
    <w:rsid w:val="00231B0B"/>
    <w:rsid w:val="00232555"/>
    <w:rsid w:val="00233538"/>
    <w:rsid w:val="00234248"/>
    <w:rsid w:val="0023449F"/>
    <w:rsid w:val="002344F5"/>
    <w:rsid w:val="0023454D"/>
    <w:rsid w:val="00234679"/>
    <w:rsid w:val="00234C4A"/>
    <w:rsid w:val="002359FC"/>
    <w:rsid w:val="002361C8"/>
    <w:rsid w:val="00236690"/>
    <w:rsid w:val="0023669D"/>
    <w:rsid w:val="00237EAE"/>
    <w:rsid w:val="00237FA2"/>
    <w:rsid w:val="002403D5"/>
    <w:rsid w:val="00240C1F"/>
    <w:rsid w:val="00240F55"/>
    <w:rsid w:val="00240F67"/>
    <w:rsid w:val="00241144"/>
    <w:rsid w:val="00242510"/>
    <w:rsid w:val="00242BE9"/>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5BB6"/>
    <w:rsid w:val="002B6177"/>
    <w:rsid w:val="002B650C"/>
    <w:rsid w:val="002B68E6"/>
    <w:rsid w:val="002B6985"/>
    <w:rsid w:val="002B6D7A"/>
    <w:rsid w:val="002C02BA"/>
    <w:rsid w:val="002C0301"/>
    <w:rsid w:val="002C0326"/>
    <w:rsid w:val="002C0A9F"/>
    <w:rsid w:val="002C1268"/>
    <w:rsid w:val="002C1AB3"/>
    <w:rsid w:val="002C1BB7"/>
    <w:rsid w:val="002C1FB3"/>
    <w:rsid w:val="002C2665"/>
    <w:rsid w:val="002C28E1"/>
    <w:rsid w:val="002C327D"/>
    <w:rsid w:val="002C3890"/>
    <w:rsid w:val="002C3985"/>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96F"/>
    <w:rsid w:val="002D3BA3"/>
    <w:rsid w:val="002D43EE"/>
    <w:rsid w:val="002D4892"/>
    <w:rsid w:val="002D4D06"/>
    <w:rsid w:val="002D4DDE"/>
    <w:rsid w:val="002D4EE7"/>
    <w:rsid w:val="002D4EED"/>
    <w:rsid w:val="002D5AAD"/>
    <w:rsid w:val="002D5DA3"/>
    <w:rsid w:val="002D6097"/>
    <w:rsid w:val="002D65AD"/>
    <w:rsid w:val="002D6782"/>
    <w:rsid w:val="002D73FE"/>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DD"/>
    <w:rsid w:val="002F0DFB"/>
    <w:rsid w:val="002F134F"/>
    <w:rsid w:val="002F1D0B"/>
    <w:rsid w:val="002F1E1D"/>
    <w:rsid w:val="002F1F02"/>
    <w:rsid w:val="002F27E5"/>
    <w:rsid w:val="002F2D81"/>
    <w:rsid w:val="002F2F66"/>
    <w:rsid w:val="002F39D4"/>
    <w:rsid w:val="002F3CBC"/>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81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5CA"/>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77CB8"/>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8A"/>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50C"/>
    <w:rsid w:val="004F560C"/>
    <w:rsid w:val="004F5DBB"/>
    <w:rsid w:val="004F60B4"/>
    <w:rsid w:val="004F61A3"/>
    <w:rsid w:val="004F6874"/>
    <w:rsid w:val="004F7922"/>
    <w:rsid w:val="004F7A1F"/>
    <w:rsid w:val="004F7B47"/>
    <w:rsid w:val="0050079C"/>
    <w:rsid w:val="0050106A"/>
    <w:rsid w:val="005010BC"/>
    <w:rsid w:val="00501848"/>
    <w:rsid w:val="00501A50"/>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57F"/>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724"/>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0D06"/>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2"/>
    <w:rsid w:val="009D7523"/>
    <w:rsid w:val="009D76B5"/>
    <w:rsid w:val="009D7AF1"/>
    <w:rsid w:val="009D7BC7"/>
    <w:rsid w:val="009D7FAC"/>
    <w:rsid w:val="009E0109"/>
    <w:rsid w:val="009E0342"/>
    <w:rsid w:val="009E098B"/>
    <w:rsid w:val="009E09AB"/>
    <w:rsid w:val="009E0BA3"/>
    <w:rsid w:val="009E0D7D"/>
    <w:rsid w:val="009E0DAF"/>
    <w:rsid w:val="009E19BB"/>
    <w:rsid w:val="009E1C47"/>
    <w:rsid w:val="009E38D1"/>
    <w:rsid w:val="009E3DF1"/>
    <w:rsid w:val="009E514A"/>
    <w:rsid w:val="009E5177"/>
    <w:rsid w:val="009E5701"/>
    <w:rsid w:val="009E5711"/>
    <w:rsid w:val="009E6BEF"/>
    <w:rsid w:val="009E758E"/>
    <w:rsid w:val="009E7BFB"/>
    <w:rsid w:val="009E7D6B"/>
    <w:rsid w:val="009E7E81"/>
    <w:rsid w:val="009F020A"/>
    <w:rsid w:val="009F05AD"/>
    <w:rsid w:val="009F0659"/>
    <w:rsid w:val="009F1109"/>
    <w:rsid w:val="009F1256"/>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6C38"/>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931"/>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77C"/>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2FC8"/>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4E4"/>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4831"/>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538"/>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A66"/>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B35"/>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747"/>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787"/>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43A"/>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DB0"/>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D69"/>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7055D0"/>
    <w:rsid w:val="0178495D"/>
    <w:rsid w:val="019F7441"/>
    <w:rsid w:val="01A06AA0"/>
    <w:rsid w:val="01B37585"/>
    <w:rsid w:val="01B5399D"/>
    <w:rsid w:val="01C064F8"/>
    <w:rsid w:val="01D55165"/>
    <w:rsid w:val="01DF6BF8"/>
    <w:rsid w:val="01EC2C57"/>
    <w:rsid w:val="02021298"/>
    <w:rsid w:val="020B640B"/>
    <w:rsid w:val="020C0EF6"/>
    <w:rsid w:val="025F0711"/>
    <w:rsid w:val="02644317"/>
    <w:rsid w:val="026B2E25"/>
    <w:rsid w:val="02824D4D"/>
    <w:rsid w:val="02BE3979"/>
    <w:rsid w:val="02DC4B10"/>
    <w:rsid w:val="02DD76CE"/>
    <w:rsid w:val="02F36323"/>
    <w:rsid w:val="02F5619C"/>
    <w:rsid w:val="0326446A"/>
    <w:rsid w:val="032D5555"/>
    <w:rsid w:val="036634D2"/>
    <w:rsid w:val="03756463"/>
    <w:rsid w:val="038A68D9"/>
    <w:rsid w:val="03986106"/>
    <w:rsid w:val="03DD35E4"/>
    <w:rsid w:val="04076900"/>
    <w:rsid w:val="041A5A3B"/>
    <w:rsid w:val="042311BA"/>
    <w:rsid w:val="042B157A"/>
    <w:rsid w:val="048F763B"/>
    <w:rsid w:val="049F330E"/>
    <w:rsid w:val="04AA775C"/>
    <w:rsid w:val="04AF1889"/>
    <w:rsid w:val="04B85F11"/>
    <w:rsid w:val="04EE3F9B"/>
    <w:rsid w:val="04F66F48"/>
    <w:rsid w:val="051E28A6"/>
    <w:rsid w:val="05222265"/>
    <w:rsid w:val="05251E14"/>
    <w:rsid w:val="05507636"/>
    <w:rsid w:val="05770BD6"/>
    <w:rsid w:val="058806C7"/>
    <w:rsid w:val="05A16594"/>
    <w:rsid w:val="05A7762D"/>
    <w:rsid w:val="05BF4603"/>
    <w:rsid w:val="05C04DC2"/>
    <w:rsid w:val="060E5941"/>
    <w:rsid w:val="06110FAF"/>
    <w:rsid w:val="06493CA7"/>
    <w:rsid w:val="065A6178"/>
    <w:rsid w:val="066D3597"/>
    <w:rsid w:val="066F1CF3"/>
    <w:rsid w:val="06734B80"/>
    <w:rsid w:val="06930BB8"/>
    <w:rsid w:val="06956198"/>
    <w:rsid w:val="07245D42"/>
    <w:rsid w:val="07264C62"/>
    <w:rsid w:val="072F6604"/>
    <w:rsid w:val="074460BC"/>
    <w:rsid w:val="0779354C"/>
    <w:rsid w:val="077F0C95"/>
    <w:rsid w:val="07B245E3"/>
    <w:rsid w:val="07C300BD"/>
    <w:rsid w:val="07EC6682"/>
    <w:rsid w:val="07F3638F"/>
    <w:rsid w:val="07FE18F3"/>
    <w:rsid w:val="08061376"/>
    <w:rsid w:val="08127C83"/>
    <w:rsid w:val="081A0204"/>
    <w:rsid w:val="08452D77"/>
    <w:rsid w:val="084E39E5"/>
    <w:rsid w:val="086401F8"/>
    <w:rsid w:val="08751CAA"/>
    <w:rsid w:val="0876556A"/>
    <w:rsid w:val="087E4C40"/>
    <w:rsid w:val="08A53637"/>
    <w:rsid w:val="08A871D0"/>
    <w:rsid w:val="08A93957"/>
    <w:rsid w:val="08D66AD6"/>
    <w:rsid w:val="08DA33A3"/>
    <w:rsid w:val="08E80F13"/>
    <w:rsid w:val="092612F3"/>
    <w:rsid w:val="092748F4"/>
    <w:rsid w:val="09335624"/>
    <w:rsid w:val="093E11FE"/>
    <w:rsid w:val="0944690F"/>
    <w:rsid w:val="09535675"/>
    <w:rsid w:val="095F057D"/>
    <w:rsid w:val="09642282"/>
    <w:rsid w:val="09733572"/>
    <w:rsid w:val="09772C16"/>
    <w:rsid w:val="097B2960"/>
    <w:rsid w:val="098353B5"/>
    <w:rsid w:val="09A92330"/>
    <w:rsid w:val="09B06B87"/>
    <w:rsid w:val="09C13146"/>
    <w:rsid w:val="09DC63EB"/>
    <w:rsid w:val="09E04166"/>
    <w:rsid w:val="09E268B9"/>
    <w:rsid w:val="09F81448"/>
    <w:rsid w:val="0A1C0718"/>
    <w:rsid w:val="0A2C10A7"/>
    <w:rsid w:val="0A3E7710"/>
    <w:rsid w:val="0A5B7E63"/>
    <w:rsid w:val="0A5E227D"/>
    <w:rsid w:val="0A7F4701"/>
    <w:rsid w:val="0AA374A5"/>
    <w:rsid w:val="0AAB7649"/>
    <w:rsid w:val="0AAF5E89"/>
    <w:rsid w:val="0AB86C5C"/>
    <w:rsid w:val="0ABC5606"/>
    <w:rsid w:val="0AC42692"/>
    <w:rsid w:val="0ADE3108"/>
    <w:rsid w:val="0ADF4EB4"/>
    <w:rsid w:val="0B0F74C5"/>
    <w:rsid w:val="0B30404E"/>
    <w:rsid w:val="0B4C6C14"/>
    <w:rsid w:val="0B524759"/>
    <w:rsid w:val="0B631A88"/>
    <w:rsid w:val="0B683D45"/>
    <w:rsid w:val="0B691283"/>
    <w:rsid w:val="0B76461B"/>
    <w:rsid w:val="0B7F3F11"/>
    <w:rsid w:val="0B884417"/>
    <w:rsid w:val="0B93709B"/>
    <w:rsid w:val="0BA212C6"/>
    <w:rsid w:val="0BF6188C"/>
    <w:rsid w:val="0BF73C91"/>
    <w:rsid w:val="0BF80826"/>
    <w:rsid w:val="0C170175"/>
    <w:rsid w:val="0C3D5BFB"/>
    <w:rsid w:val="0C41327A"/>
    <w:rsid w:val="0C571A41"/>
    <w:rsid w:val="0C5C1171"/>
    <w:rsid w:val="0C5E1CBC"/>
    <w:rsid w:val="0C615B50"/>
    <w:rsid w:val="0C6E0EEC"/>
    <w:rsid w:val="0C8445DA"/>
    <w:rsid w:val="0C87121B"/>
    <w:rsid w:val="0CAE0BF3"/>
    <w:rsid w:val="0CC007F7"/>
    <w:rsid w:val="0CC617AC"/>
    <w:rsid w:val="0CFE707A"/>
    <w:rsid w:val="0D063BDA"/>
    <w:rsid w:val="0D08375F"/>
    <w:rsid w:val="0D184CFB"/>
    <w:rsid w:val="0D37621D"/>
    <w:rsid w:val="0D3D3B60"/>
    <w:rsid w:val="0D400115"/>
    <w:rsid w:val="0D4A7419"/>
    <w:rsid w:val="0D555D1E"/>
    <w:rsid w:val="0D827401"/>
    <w:rsid w:val="0D84094E"/>
    <w:rsid w:val="0D8A00E9"/>
    <w:rsid w:val="0D8D589E"/>
    <w:rsid w:val="0D95362E"/>
    <w:rsid w:val="0DA01C73"/>
    <w:rsid w:val="0DD63300"/>
    <w:rsid w:val="0DF50604"/>
    <w:rsid w:val="0DF702FE"/>
    <w:rsid w:val="0E060E51"/>
    <w:rsid w:val="0E22536A"/>
    <w:rsid w:val="0E24319C"/>
    <w:rsid w:val="0E373674"/>
    <w:rsid w:val="0E5604B2"/>
    <w:rsid w:val="0E6D5D79"/>
    <w:rsid w:val="0E6F14E6"/>
    <w:rsid w:val="0E9B5E39"/>
    <w:rsid w:val="0E9D0089"/>
    <w:rsid w:val="0EB803EE"/>
    <w:rsid w:val="0EF94D4B"/>
    <w:rsid w:val="0F0B13B6"/>
    <w:rsid w:val="0F182768"/>
    <w:rsid w:val="0F4958DC"/>
    <w:rsid w:val="0F515DF7"/>
    <w:rsid w:val="0F596BA8"/>
    <w:rsid w:val="0F6248D2"/>
    <w:rsid w:val="0F635421"/>
    <w:rsid w:val="0F693536"/>
    <w:rsid w:val="0F7B0511"/>
    <w:rsid w:val="0F7B76D9"/>
    <w:rsid w:val="0F816ACD"/>
    <w:rsid w:val="0F9832DB"/>
    <w:rsid w:val="0FBF3FD2"/>
    <w:rsid w:val="0FBF7FF3"/>
    <w:rsid w:val="0FCF1C32"/>
    <w:rsid w:val="0FDA406B"/>
    <w:rsid w:val="0FFC3E38"/>
    <w:rsid w:val="100A3C4E"/>
    <w:rsid w:val="10156805"/>
    <w:rsid w:val="10646583"/>
    <w:rsid w:val="107D4B15"/>
    <w:rsid w:val="10841832"/>
    <w:rsid w:val="108A3C80"/>
    <w:rsid w:val="10A15184"/>
    <w:rsid w:val="10C26171"/>
    <w:rsid w:val="10DC700E"/>
    <w:rsid w:val="10F33360"/>
    <w:rsid w:val="10F4083A"/>
    <w:rsid w:val="10FC16EA"/>
    <w:rsid w:val="110F1D40"/>
    <w:rsid w:val="11266F33"/>
    <w:rsid w:val="113055C1"/>
    <w:rsid w:val="118963A1"/>
    <w:rsid w:val="11C6522A"/>
    <w:rsid w:val="11E104CC"/>
    <w:rsid w:val="11E20309"/>
    <w:rsid w:val="11F0289B"/>
    <w:rsid w:val="11FD14B9"/>
    <w:rsid w:val="12255233"/>
    <w:rsid w:val="12530213"/>
    <w:rsid w:val="12620DA8"/>
    <w:rsid w:val="127723A9"/>
    <w:rsid w:val="12862074"/>
    <w:rsid w:val="12883966"/>
    <w:rsid w:val="129E45B4"/>
    <w:rsid w:val="12B72C8C"/>
    <w:rsid w:val="12D14480"/>
    <w:rsid w:val="12D21374"/>
    <w:rsid w:val="12D46CFF"/>
    <w:rsid w:val="12D81596"/>
    <w:rsid w:val="13072A44"/>
    <w:rsid w:val="131A1B7F"/>
    <w:rsid w:val="13474EA5"/>
    <w:rsid w:val="135825A1"/>
    <w:rsid w:val="135F4BE2"/>
    <w:rsid w:val="13692E64"/>
    <w:rsid w:val="13913864"/>
    <w:rsid w:val="139B1A0A"/>
    <w:rsid w:val="139B5BDE"/>
    <w:rsid w:val="139D25C7"/>
    <w:rsid w:val="13BE02FE"/>
    <w:rsid w:val="13BF3CE4"/>
    <w:rsid w:val="13E47441"/>
    <w:rsid w:val="13E674F4"/>
    <w:rsid w:val="140F0A5D"/>
    <w:rsid w:val="141008D8"/>
    <w:rsid w:val="14125FE6"/>
    <w:rsid w:val="141804B7"/>
    <w:rsid w:val="142B70E5"/>
    <w:rsid w:val="14500381"/>
    <w:rsid w:val="146D271E"/>
    <w:rsid w:val="147B24A0"/>
    <w:rsid w:val="14982588"/>
    <w:rsid w:val="149A5AD9"/>
    <w:rsid w:val="14A7619D"/>
    <w:rsid w:val="14AA2978"/>
    <w:rsid w:val="14C445F3"/>
    <w:rsid w:val="14F25B02"/>
    <w:rsid w:val="150536C3"/>
    <w:rsid w:val="150C1963"/>
    <w:rsid w:val="151447A0"/>
    <w:rsid w:val="154A6454"/>
    <w:rsid w:val="15762120"/>
    <w:rsid w:val="15844A86"/>
    <w:rsid w:val="1586383D"/>
    <w:rsid w:val="15C1630E"/>
    <w:rsid w:val="15F56AC3"/>
    <w:rsid w:val="1608540D"/>
    <w:rsid w:val="16204A74"/>
    <w:rsid w:val="166C515D"/>
    <w:rsid w:val="16932D64"/>
    <w:rsid w:val="16A8729C"/>
    <w:rsid w:val="16B33777"/>
    <w:rsid w:val="16BC70A7"/>
    <w:rsid w:val="16C25E91"/>
    <w:rsid w:val="16C6339E"/>
    <w:rsid w:val="16C730F7"/>
    <w:rsid w:val="16D6012D"/>
    <w:rsid w:val="16FE2244"/>
    <w:rsid w:val="172F2D79"/>
    <w:rsid w:val="17557BEF"/>
    <w:rsid w:val="176D1E2A"/>
    <w:rsid w:val="17852075"/>
    <w:rsid w:val="17860D50"/>
    <w:rsid w:val="178B06F1"/>
    <w:rsid w:val="179B74BF"/>
    <w:rsid w:val="17A05FFC"/>
    <w:rsid w:val="17D349C1"/>
    <w:rsid w:val="17E066D8"/>
    <w:rsid w:val="1830729E"/>
    <w:rsid w:val="18394486"/>
    <w:rsid w:val="183A3B38"/>
    <w:rsid w:val="185134E3"/>
    <w:rsid w:val="18580632"/>
    <w:rsid w:val="1870062C"/>
    <w:rsid w:val="18817102"/>
    <w:rsid w:val="18830A15"/>
    <w:rsid w:val="18852B28"/>
    <w:rsid w:val="188B5321"/>
    <w:rsid w:val="18A0112E"/>
    <w:rsid w:val="18C776A6"/>
    <w:rsid w:val="18CA21AC"/>
    <w:rsid w:val="18D64F20"/>
    <w:rsid w:val="18EE574D"/>
    <w:rsid w:val="19341F4D"/>
    <w:rsid w:val="193742F6"/>
    <w:rsid w:val="197524E7"/>
    <w:rsid w:val="19761DA4"/>
    <w:rsid w:val="19932372"/>
    <w:rsid w:val="19A07A88"/>
    <w:rsid w:val="19A20DD5"/>
    <w:rsid w:val="19AE03F1"/>
    <w:rsid w:val="19D16EBE"/>
    <w:rsid w:val="19DA1A78"/>
    <w:rsid w:val="19E05098"/>
    <w:rsid w:val="1A071A03"/>
    <w:rsid w:val="1A1A5A79"/>
    <w:rsid w:val="1A1A697E"/>
    <w:rsid w:val="1A1F16AE"/>
    <w:rsid w:val="1A3B5C77"/>
    <w:rsid w:val="1A4C4FFA"/>
    <w:rsid w:val="1A78287A"/>
    <w:rsid w:val="1A7A249A"/>
    <w:rsid w:val="1A984BAD"/>
    <w:rsid w:val="1AB8220E"/>
    <w:rsid w:val="1AE4166C"/>
    <w:rsid w:val="1AF06CFB"/>
    <w:rsid w:val="1AF11B8D"/>
    <w:rsid w:val="1B11359C"/>
    <w:rsid w:val="1B2A271F"/>
    <w:rsid w:val="1B530544"/>
    <w:rsid w:val="1B713184"/>
    <w:rsid w:val="1B825FBC"/>
    <w:rsid w:val="1B9A3283"/>
    <w:rsid w:val="1BA209CF"/>
    <w:rsid w:val="1BA411A5"/>
    <w:rsid w:val="1BB4777D"/>
    <w:rsid w:val="1BD75AB8"/>
    <w:rsid w:val="1BE22A26"/>
    <w:rsid w:val="1C0459C2"/>
    <w:rsid w:val="1C1B3B4A"/>
    <w:rsid w:val="1C537570"/>
    <w:rsid w:val="1C88086E"/>
    <w:rsid w:val="1CA045EE"/>
    <w:rsid w:val="1CC47A8B"/>
    <w:rsid w:val="1D266CE1"/>
    <w:rsid w:val="1D316024"/>
    <w:rsid w:val="1D3963AF"/>
    <w:rsid w:val="1D6A673C"/>
    <w:rsid w:val="1D9247AE"/>
    <w:rsid w:val="1DB567EC"/>
    <w:rsid w:val="1DEC22C4"/>
    <w:rsid w:val="1DF51A98"/>
    <w:rsid w:val="1E3D060F"/>
    <w:rsid w:val="1E3F7D2E"/>
    <w:rsid w:val="1E4134E4"/>
    <w:rsid w:val="1E5062B3"/>
    <w:rsid w:val="1E523514"/>
    <w:rsid w:val="1E5A660D"/>
    <w:rsid w:val="1E714A66"/>
    <w:rsid w:val="1E730E11"/>
    <w:rsid w:val="1E743AF2"/>
    <w:rsid w:val="1E802593"/>
    <w:rsid w:val="1E8B6156"/>
    <w:rsid w:val="1EA703CC"/>
    <w:rsid w:val="1EB7330C"/>
    <w:rsid w:val="1EF84201"/>
    <w:rsid w:val="1F0A0FF3"/>
    <w:rsid w:val="1F313724"/>
    <w:rsid w:val="1F366677"/>
    <w:rsid w:val="1F5771FF"/>
    <w:rsid w:val="1F803199"/>
    <w:rsid w:val="1FE868A9"/>
    <w:rsid w:val="20034907"/>
    <w:rsid w:val="20173E4B"/>
    <w:rsid w:val="204E48BC"/>
    <w:rsid w:val="208921B3"/>
    <w:rsid w:val="2093370A"/>
    <w:rsid w:val="20973DEB"/>
    <w:rsid w:val="20B26522"/>
    <w:rsid w:val="20B34C6B"/>
    <w:rsid w:val="20B44310"/>
    <w:rsid w:val="20DF1008"/>
    <w:rsid w:val="20EE2FE4"/>
    <w:rsid w:val="211116EB"/>
    <w:rsid w:val="211E01F0"/>
    <w:rsid w:val="212D6D8F"/>
    <w:rsid w:val="216133FC"/>
    <w:rsid w:val="218944CA"/>
    <w:rsid w:val="21B3021E"/>
    <w:rsid w:val="21D56769"/>
    <w:rsid w:val="21D62C50"/>
    <w:rsid w:val="21E52EF3"/>
    <w:rsid w:val="21F34553"/>
    <w:rsid w:val="21FB5D7B"/>
    <w:rsid w:val="220B1C3D"/>
    <w:rsid w:val="221D1D20"/>
    <w:rsid w:val="22334A87"/>
    <w:rsid w:val="225E0148"/>
    <w:rsid w:val="22636C97"/>
    <w:rsid w:val="22B61EBB"/>
    <w:rsid w:val="22B83BEE"/>
    <w:rsid w:val="22BE6801"/>
    <w:rsid w:val="22C04C60"/>
    <w:rsid w:val="22E03145"/>
    <w:rsid w:val="23113F1A"/>
    <w:rsid w:val="233500BF"/>
    <w:rsid w:val="23377FF7"/>
    <w:rsid w:val="236B425F"/>
    <w:rsid w:val="2378746E"/>
    <w:rsid w:val="23836192"/>
    <w:rsid w:val="23901F29"/>
    <w:rsid w:val="239C0061"/>
    <w:rsid w:val="23B908A4"/>
    <w:rsid w:val="23E406C4"/>
    <w:rsid w:val="23E95BEF"/>
    <w:rsid w:val="23FC52F4"/>
    <w:rsid w:val="23FD0064"/>
    <w:rsid w:val="244C6C81"/>
    <w:rsid w:val="245375B0"/>
    <w:rsid w:val="24642C0A"/>
    <w:rsid w:val="24667B44"/>
    <w:rsid w:val="246A3BA8"/>
    <w:rsid w:val="248B443A"/>
    <w:rsid w:val="2492728B"/>
    <w:rsid w:val="249307DC"/>
    <w:rsid w:val="24B22173"/>
    <w:rsid w:val="24B347E7"/>
    <w:rsid w:val="24B95AD9"/>
    <w:rsid w:val="24BE24DA"/>
    <w:rsid w:val="24CC572F"/>
    <w:rsid w:val="24CF5825"/>
    <w:rsid w:val="24D663E6"/>
    <w:rsid w:val="24D77F2B"/>
    <w:rsid w:val="24E4449F"/>
    <w:rsid w:val="24E64937"/>
    <w:rsid w:val="25050C41"/>
    <w:rsid w:val="254F52B1"/>
    <w:rsid w:val="25571FF4"/>
    <w:rsid w:val="258B00E2"/>
    <w:rsid w:val="258D6809"/>
    <w:rsid w:val="25A34E23"/>
    <w:rsid w:val="25A917A6"/>
    <w:rsid w:val="25BE27CC"/>
    <w:rsid w:val="25E92F53"/>
    <w:rsid w:val="25EA3C74"/>
    <w:rsid w:val="25F74A5C"/>
    <w:rsid w:val="260C23EB"/>
    <w:rsid w:val="261260D7"/>
    <w:rsid w:val="2628662C"/>
    <w:rsid w:val="262D45DE"/>
    <w:rsid w:val="266E6AE8"/>
    <w:rsid w:val="267E09C1"/>
    <w:rsid w:val="26871DC8"/>
    <w:rsid w:val="26A53EF9"/>
    <w:rsid w:val="26A6481F"/>
    <w:rsid w:val="26A94201"/>
    <w:rsid w:val="26AC274F"/>
    <w:rsid w:val="26C97FF4"/>
    <w:rsid w:val="26CF372F"/>
    <w:rsid w:val="270377E9"/>
    <w:rsid w:val="27044A29"/>
    <w:rsid w:val="271D34C8"/>
    <w:rsid w:val="2729764F"/>
    <w:rsid w:val="272F6449"/>
    <w:rsid w:val="274C4FBA"/>
    <w:rsid w:val="276142BF"/>
    <w:rsid w:val="27783712"/>
    <w:rsid w:val="27907362"/>
    <w:rsid w:val="279B7084"/>
    <w:rsid w:val="27A02A0E"/>
    <w:rsid w:val="27D668AA"/>
    <w:rsid w:val="281366CC"/>
    <w:rsid w:val="282D0BDB"/>
    <w:rsid w:val="28333E1D"/>
    <w:rsid w:val="28454BD6"/>
    <w:rsid w:val="28455253"/>
    <w:rsid w:val="28551971"/>
    <w:rsid w:val="285B1C53"/>
    <w:rsid w:val="289B26A7"/>
    <w:rsid w:val="289F7086"/>
    <w:rsid w:val="28C32028"/>
    <w:rsid w:val="28CC490F"/>
    <w:rsid w:val="28DE40AA"/>
    <w:rsid w:val="29345E77"/>
    <w:rsid w:val="29421565"/>
    <w:rsid w:val="29453CBE"/>
    <w:rsid w:val="294C65AD"/>
    <w:rsid w:val="294E3480"/>
    <w:rsid w:val="29806583"/>
    <w:rsid w:val="298B3C4C"/>
    <w:rsid w:val="299D3240"/>
    <w:rsid w:val="29EB63A2"/>
    <w:rsid w:val="29F26D24"/>
    <w:rsid w:val="2A15033F"/>
    <w:rsid w:val="2A1662C1"/>
    <w:rsid w:val="2A196977"/>
    <w:rsid w:val="2A1C7367"/>
    <w:rsid w:val="2A200230"/>
    <w:rsid w:val="2A2815FA"/>
    <w:rsid w:val="2A4A09B4"/>
    <w:rsid w:val="2A6D6092"/>
    <w:rsid w:val="2A7A1CCA"/>
    <w:rsid w:val="2A7D76B4"/>
    <w:rsid w:val="2A830ABD"/>
    <w:rsid w:val="2AD8021A"/>
    <w:rsid w:val="2AEE1B3B"/>
    <w:rsid w:val="2AF47F2E"/>
    <w:rsid w:val="2B4118C4"/>
    <w:rsid w:val="2B437463"/>
    <w:rsid w:val="2B761C06"/>
    <w:rsid w:val="2B7807EE"/>
    <w:rsid w:val="2B8C47CE"/>
    <w:rsid w:val="2B945BCF"/>
    <w:rsid w:val="2BA50BF7"/>
    <w:rsid w:val="2BBF00EC"/>
    <w:rsid w:val="2BC37CFD"/>
    <w:rsid w:val="2BCB2E8E"/>
    <w:rsid w:val="2BD5237F"/>
    <w:rsid w:val="2BE536CE"/>
    <w:rsid w:val="2BE758D9"/>
    <w:rsid w:val="2BEA7DD3"/>
    <w:rsid w:val="2C09049E"/>
    <w:rsid w:val="2C0A653C"/>
    <w:rsid w:val="2C191F85"/>
    <w:rsid w:val="2C37616F"/>
    <w:rsid w:val="2C45579E"/>
    <w:rsid w:val="2C6B3DCF"/>
    <w:rsid w:val="2C8C4873"/>
    <w:rsid w:val="2C994A93"/>
    <w:rsid w:val="2CE82D6F"/>
    <w:rsid w:val="2D2216DE"/>
    <w:rsid w:val="2D343236"/>
    <w:rsid w:val="2D706EC2"/>
    <w:rsid w:val="2D956040"/>
    <w:rsid w:val="2DC53663"/>
    <w:rsid w:val="2DD15014"/>
    <w:rsid w:val="2DF72DE4"/>
    <w:rsid w:val="2DFD17EA"/>
    <w:rsid w:val="2E0220AF"/>
    <w:rsid w:val="2E2A66CA"/>
    <w:rsid w:val="2E4B082A"/>
    <w:rsid w:val="2E5D4E86"/>
    <w:rsid w:val="2E5D790B"/>
    <w:rsid w:val="2E776A61"/>
    <w:rsid w:val="2E9A143D"/>
    <w:rsid w:val="2E9A3C18"/>
    <w:rsid w:val="2EBB0FEE"/>
    <w:rsid w:val="2EC63002"/>
    <w:rsid w:val="2ECB46DA"/>
    <w:rsid w:val="2F064D1A"/>
    <w:rsid w:val="2F0A6B38"/>
    <w:rsid w:val="2F0E78D3"/>
    <w:rsid w:val="2F585F5C"/>
    <w:rsid w:val="2F923332"/>
    <w:rsid w:val="2F946CCB"/>
    <w:rsid w:val="2FCD6103"/>
    <w:rsid w:val="2FD25781"/>
    <w:rsid w:val="2FDE33BA"/>
    <w:rsid w:val="2FF346DE"/>
    <w:rsid w:val="2FFB7730"/>
    <w:rsid w:val="2FFD7934"/>
    <w:rsid w:val="30201A01"/>
    <w:rsid w:val="305A2255"/>
    <w:rsid w:val="30733ACD"/>
    <w:rsid w:val="308C3862"/>
    <w:rsid w:val="309379D8"/>
    <w:rsid w:val="309B6899"/>
    <w:rsid w:val="30A270F7"/>
    <w:rsid w:val="30DF1478"/>
    <w:rsid w:val="30EA055D"/>
    <w:rsid w:val="30EC586F"/>
    <w:rsid w:val="319C6071"/>
    <w:rsid w:val="31AC537E"/>
    <w:rsid w:val="31B420C4"/>
    <w:rsid w:val="31B82C24"/>
    <w:rsid w:val="31C17BA9"/>
    <w:rsid w:val="31C549B6"/>
    <w:rsid w:val="31E3679B"/>
    <w:rsid w:val="31E732FD"/>
    <w:rsid w:val="31E758D7"/>
    <w:rsid w:val="31F52DF2"/>
    <w:rsid w:val="324E33D2"/>
    <w:rsid w:val="32517576"/>
    <w:rsid w:val="3262346C"/>
    <w:rsid w:val="32A64673"/>
    <w:rsid w:val="32BE5C2C"/>
    <w:rsid w:val="32FB6478"/>
    <w:rsid w:val="330D3A66"/>
    <w:rsid w:val="331E793D"/>
    <w:rsid w:val="332637C2"/>
    <w:rsid w:val="33263B3F"/>
    <w:rsid w:val="336963EB"/>
    <w:rsid w:val="33816EEB"/>
    <w:rsid w:val="338863E7"/>
    <w:rsid w:val="33D80FFE"/>
    <w:rsid w:val="33EB55CD"/>
    <w:rsid w:val="33EC4C02"/>
    <w:rsid w:val="340D2360"/>
    <w:rsid w:val="340D3EB8"/>
    <w:rsid w:val="3410665D"/>
    <w:rsid w:val="34211214"/>
    <w:rsid w:val="342E63AB"/>
    <w:rsid w:val="34433534"/>
    <w:rsid w:val="3466782F"/>
    <w:rsid w:val="347B5D1E"/>
    <w:rsid w:val="34812DB4"/>
    <w:rsid w:val="34950E68"/>
    <w:rsid w:val="34986E94"/>
    <w:rsid w:val="34AF62C9"/>
    <w:rsid w:val="34CB4388"/>
    <w:rsid w:val="34DC2C0A"/>
    <w:rsid w:val="34F944D2"/>
    <w:rsid w:val="34FA6E12"/>
    <w:rsid w:val="354D7158"/>
    <w:rsid w:val="358D5588"/>
    <w:rsid w:val="358E0F1F"/>
    <w:rsid w:val="36136070"/>
    <w:rsid w:val="363924A3"/>
    <w:rsid w:val="363A3B40"/>
    <w:rsid w:val="365302AE"/>
    <w:rsid w:val="36605FE5"/>
    <w:rsid w:val="36607A0A"/>
    <w:rsid w:val="366E227C"/>
    <w:rsid w:val="366F2E0D"/>
    <w:rsid w:val="367B6A5C"/>
    <w:rsid w:val="36A74ADA"/>
    <w:rsid w:val="36AD60D5"/>
    <w:rsid w:val="36B224F9"/>
    <w:rsid w:val="36EC0CC9"/>
    <w:rsid w:val="37390A8E"/>
    <w:rsid w:val="373F410B"/>
    <w:rsid w:val="3756404C"/>
    <w:rsid w:val="37611015"/>
    <w:rsid w:val="376A0174"/>
    <w:rsid w:val="3786509C"/>
    <w:rsid w:val="378C13F6"/>
    <w:rsid w:val="37BD1A5A"/>
    <w:rsid w:val="37E1109A"/>
    <w:rsid w:val="37E16E9C"/>
    <w:rsid w:val="37EE7094"/>
    <w:rsid w:val="38296C89"/>
    <w:rsid w:val="382A0C93"/>
    <w:rsid w:val="383002EB"/>
    <w:rsid w:val="38586797"/>
    <w:rsid w:val="388843DC"/>
    <w:rsid w:val="38BC0149"/>
    <w:rsid w:val="38C277EB"/>
    <w:rsid w:val="38D87D1C"/>
    <w:rsid w:val="38DE6D4B"/>
    <w:rsid w:val="391A6F32"/>
    <w:rsid w:val="391F535F"/>
    <w:rsid w:val="392E73EA"/>
    <w:rsid w:val="39636459"/>
    <w:rsid w:val="396B7F6C"/>
    <w:rsid w:val="399C14F7"/>
    <w:rsid w:val="39B417A9"/>
    <w:rsid w:val="39D00F17"/>
    <w:rsid w:val="39D17336"/>
    <w:rsid w:val="39F5707E"/>
    <w:rsid w:val="39FC5695"/>
    <w:rsid w:val="3A006D8E"/>
    <w:rsid w:val="3A0304C5"/>
    <w:rsid w:val="3A3651E5"/>
    <w:rsid w:val="3A4E2342"/>
    <w:rsid w:val="3A744481"/>
    <w:rsid w:val="3A8C7BEF"/>
    <w:rsid w:val="3A906246"/>
    <w:rsid w:val="3B2349B7"/>
    <w:rsid w:val="3B4677B8"/>
    <w:rsid w:val="3B4F5EBB"/>
    <w:rsid w:val="3B616CFF"/>
    <w:rsid w:val="3B6259F6"/>
    <w:rsid w:val="3B894B0B"/>
    <w:rsid w:val="3B976654"/>
    <w:rsid w:val="3B9B68EE"/>
    <w:rsid w:val="3BC01EFC"/>
    <w:rsid w:val="3BC52CC1"/>
    <w:rsid w:val="3BCA786A"/>
    <w:rsid w:val="3BD06659"/>
    <w:rsid w:val="3BD31E2F"/>
    <w:rsid w:val="3BF15831"/>
    <w:rsid w:val="3C105946"/>
    <w:rsid w:val="3C3A44D8"/>
    <w:rsid w:val="3C471448"/>
    <w:rsid w:val="3C556941"/>
    <w:rsid w:val="3C5F759A"/>
    <w:rsid w:val="3C616601"/>
    <w:rsid w:val="3C6C525A"/>
    <w:rsid w:val="3CA60D3D"/>
    <w:rsid w:val="3CCE23CB"/>
    <w:rsid w:val="3CD17D17"/>
    <w:rsid w:val="3CED249E"/>
    <w:rsid w:val="3CEE6358"/>
    <w:rsid w:val="3D3B2FFA"/>
    <w:rsid w:val="3D3C7F39"/>
    <w:rsid w:val="3D440F09"/>
    <w:rsid w:val="3D4504A0"/>
    <w:rsid w:val="3D5A1DE7"/>
    <w:rsid w:val="3D64467C"/>
    <w:rsid w:val="3D7E0A99"/>
    <w:rsid w:val="3D8734BB"/>
    <w:rsid w:val="3D9A11D4"/>
    <w:rsid w:val="3DA16D89"/>
    <w:rsid w:val="3DA364BE"/>
    <w:rsid w:val="3DA475D8"/>
    <w:rsid w:val="3DB67810"/>
    <w:rsid w:val="3DD50C8A"/>
    <w:rsid w:val="3DD548B4"/>
    <w:rsid w:val="3DE041CB"/>
    <w:rsid w:val="3E0D48F6"/>
    <w:rsid w:val="3E1868B4"/>
    <w:rsid w:val="3E1D2DF9"/>
    <w:rsid w:val="3E377251"/>
    <w:rsid w:val="3E42664B"/>
    <w:rsid w:val="3E5A7334"/>
    <w:rsid w:val="3E7B5D6B"/>
    <w:rsid w:val="3E843E66"/>
    <w:rsid w:val="3E8F51FE"/>
    <w:rsid w:val="3E926F87"/>
    <w:rsid w:val="3E992734"/>
    <w:rsid w:val="3E9A59DE"/>
    <w:rsid w:val="3EA95CBD"/>
    <w:rsid w:val="3EAF4836"/>
    <w:rsid w:val="3EC33DFA"/>
    <w:rsid w:val="3EF66285"/>
    <w:rsid w:val="3F060E16"/>
    <w:rsid w:val="3F1D1096"/>
    <w:rsid w:val="3F2F0234"/>
    <w:rsid w:val="3F5707E4"/>
    <w:rsid w:val="3F6363FE"/>
    <w:rsid w:val="3F756B8F"/>
    <w:rsid w:val="3F8D4B70"/>
    <w:rsid w:val="3F95482B"/>
    <w:rsid w:val="3FAF4907"/>
    <w:rsid w:val="400B2468"/>
    <w:rsid w:val="4019136A"/>
    <w:rsid w:val="4019356B"/>
    <w:rsid w:val="401E1828"/>
    <w:rsid w:val="402B19D5"/>
    <w:rsid w:val="40592157"/>
    <w:rsid w:val="4061494A"/>
    <w:rsid w:val="406E1CAE"/>
    <w:rsid w:val="40937DD1"/>
    <w:rsid w:val="40A0133A"/>
    <w:rsid w:val="40C31A53"/>
    <w:rsid w:val="40C657CD"/>
    <w:rsid w:val="40F33AA5"/>
    <w:rsid w:val="40F92A66"/>
    <w:rsid w:val="40FF545D"/>
    <w:rsid w:val="410067C8"/>
    <w:rsid w:val="413C45E3"/>
    <w:rsid w:val="4147433B"/>
    <w:rsid w:val="418F0D2A"/>
    <w:rsid w:val="4193304C"/>
    <w:rsid w:val="419500D6"/>
    <w:rsid w:val="41D01505"/>
    <w:rsid w:val="42006AB8"/>
    <w:rsid w:val="42082B4F"/>
    <w:rsid w:val="4238518B"/>
    <w:rsid w:val="42474939"/>
    <w:rsid w:val="424C3C57"/>
    <w:rsid w:val="42613FF3"/>
    <w:rsid w:val="42660D96"/>
    <w:rsid w:val="428667D2"/>
    <w:rsid w:val="42CD1CE0"/>
    <w:rsid w:val="42D53E10"/>
    <w:rsid w:val="42DD4DBD"/>
    <w:rsid w:val="42E1381E"/>
    <w:rsid w:val="42ED6459"/>
    <w:rsid w:val="42FE58DD"/>
    <w:rsid w:val="43174B3D"/>
    <w:rsid w:val="433F0E43"/>
    <w:rsid w:val="434B790E"/>
    <w:rsid w:val="435A7958"/>
    <w:rsid w:val="4360274F"/>
    <w:rsid w:val="43977AB6"/>
    <w:rsid w:val="43A3342B"/>
    <w:rsid w:val="43AA2F9D"/>
    <w:rsid w:val="43C77C27"/>
    <w:rsid w:val="43DE09EE"/>
    <w:rsid w:val="44002FAD"/>
    <w:rsid w:val="4430589B"/>
    <w:rsid w:val="44356927"/>
    <w:rsid w:val="446612A5"/>
    <w:rsid w:val="449101DD"/>
    <w:rsid w:val="449D00C3"/>
    <w:rsid w:val="44C85495"/>
    <w:rsid w:val="44DE1391"/>
    <w:rsid w:val="44E72961"/>
    <w:rsid w:val="451B225C"/>
    <w:rsid w:val="452410C9"/>
    <w:rsid w:val="452B71EC"/>
    <w:rsid w:val="452E1696"/>
    <w:rsid w:val="45317DFB"/>
    <w:rsid w:val="456D3CE4"/>
    <w:rsid w:val="4579042C"/>
    <w:rsid w:val="457E4BFD"/>
    <w:rsid w:val="457F0571"/>
    <w:rsid w:val="45851176"/>
    <w:rsid w:val="45853C91"/>
    <w:rsid w:val="458A2D71"/>
    <w:rsid w:val="458E4BD4"/>
    <w:rsid w:val="45963291"/>
    <w:rsid w:val="459C0750"/>
    <w:rsid w:val="45C63B94"/>
    <w:rsid w:val="45F134FD"/>
    <w:rsid w:val="460E7DA5"/>
    <w:rsid w:val="461A57AC"/>
    <w:rsid w:val="461B579A"/>
    <w:rsid w:val="46422483"/>
    <w:rsid w:val="4659254A"/>
    <w:rsid w:val="465B0637"/>
    <w:rsid w:val="465E3F0D"/>
    <w:rsid w:val="466A16E6"/>
    <w:rsid w:val="466D0DD7"/>
    <w:rsid w:val="46791209"/>
    <w:rsid w:val="46893F2B"/>
    <w:rsid w:val="46C4686E"/>
    <w:rsid w:val="472A3E43"/>
    <w:rsid w:val="47391126"/>
    <w:rsid w:val="473D0E4D"/>
    <w:rsid w:val="477B778F"/>
    <w:rsid w:val="478203EC"/>
    <w:rsid w:val="478464A5"/>
    <w:rsid w:val="47B025FA"/>
    <w:rsid w:val="47EC7057"/>
    <w:rsid w:val="48010DED"/>
    <w:rsid w:val="4809698F"/>
    <w:rsid w:val="48097DF4"/>
    <w:rsid w:val="480C2553"/>
    <w:rsid w:val="4811697D"/>
    <w:rsid w:val="4853049A"/>
    <w:rsid w:val="487A3E25"/>
    <w:rsid w:val="487B0FC2"/>
    <w:rsid w:val="48833F78"/>
    <w:rsid w:val="488B5503"/>
    <w:rsid w:val="48937E21"/>
    <w:rsid w:val="48975AF1"/>
    <w:rsid w:val="489A0361"/>
    <w:rsid w:val="48B94FF3"/>
    <w:rsid w:val="48CD3EBF"/>
    <w:rsid w:val="48E37AAB"/>
    <w:rsid w:val="48EC362B"/>
    <w:rsid w:val="48FB2C50"/>
    <w:rsid w:val="48FD4B4C"/>
    <w:rsid w:val="490606C8"/>
    <w:rsid w:val="490A68E0"/>
    <w:rsid w:val="491055FE"/>
    <w:rsid w:val="49131B61"/>
    <w:rsid w:val="494C6EA1"/>
    <w:rsid w:val="494D4D8B"/>
    <w:rsid w:val="495F5B3E"/>
    <w:rsid w:val="496F77D7"/>
    <w:rsid w:val="497654FD"/>
    <w:rsid w:val="498F505D"/>
    <w:rsid w:val="49B64211"/>
    <w:rsid w:val="49F0243A"/>
    <w:rsid w:val="49F6167F"/>
    <w:rsid w:val="4A064FA0"/>
    <w:rsid w:val="4A16615C"/>
    <w:rsid w:val="4A4424D7"/>
    <w:rsid w:val="4A493572"/>
    <w:rsid w:val="4A6E0CA4"/>
    <w:rsid w:val="4A83134F"/>
    <w:rsid w:val="4AB82D0F"/>
    <w:rsid w:val="4AEB7664"/>
    <w:rsid w:val="4AFD7C19"/>
    <w:rsid w:val="4B0567D1"/>
    <w:rsid w:val="4B236AAE"/>
    <w:rsid w:val="4B555D27"/>
    <w:rsid w:val="4B5E0F27"/>
    <w:rsid w:val="4B6D6E85"/>
    <w:rsid w:val="4B707271"/>
    <w:rsid w:val="4B9739F7"/>
    <w:rsid w:val="4B974368"/>
    <w:rsid w:val="4B9A5ABA"/>
    <w:rsid w:val="4B9A6B21"/>
    <w:rsid w:val="4B9C1FA2"/>
    <w:rsid w:val="4BE96C25"/>
    <w:rsid w:val="4BEE2503"/>
    <w:rsid w:val="4BF80D38"/>
    <w:rsid w:val="4C245A30"/>
    <w:rsid w:val="4C5D53ED"/>
    <w:rsid w:val="4C676029"/>
    <w:rsid w:val="4CA601B0"/>
    <w:rsid w:val="4CAF7256"/>
    <w:rsid w:val="4CB6685F"/>
    <w:rsid w:val="4CC367FE"/>
    <w:rsid w:val="4CD54317"/>
    <w:rsid w:val="4D077F3C"/>
    <w:rsid w:val="4D123355"/>
    <w:rsid w:val="4D2A3B31"/>
    <w:rsid w:val="4D312C52"/>
    <w:rsid w:val="4D4B0F25"/>
    <w:rsid w:val="4D905305"/>
    <w:rsid w:val="4D964A72"/>
    <w:rsid w:val="4D9C1254"/>
    <w:rsid w:val="4E0E210B"/>
    <w:rsid w:val="4E526455"/>
    <w:rsid w:val="4E5A0B37"/>
    <w:rsid w:val="4E793892"/>
    <w:rsid w:val="4E800872"/>
    <w:rsid w:val="4E9532A8"/>
    <w:rsid w:val="4E9A20A5"/>
    <w:rsid w:val="4EC569ED"/>
    <w:rsid w:val="4ED50EA1"/>
    <w:rsid w:val="4EEC050C"/>
    <w:rsid w:val="4EF23735"/>
    <w:rsid w:val="4EF833C6"/>
    <w:rsid w:val="4F104EC3"/>
    <w:rsid w:val="4F47354A"/>
    <w:rsid w:val="4F911C54"/>
    <w:rsid w:val="4FE625E0"/>
    <w:rsid w:val="4FED5402"/>
    <w:rsid w:val="5021480F"/>
    <w:rsid w:val="505D15FC"/>
    <w:rsid w:val="506C1562"/>
    <w:rsid w:val="50707CB0"/>
    <w:rsid w:val="50755E1B"/>
    <w:rsid w:val="50962ECB"/>
    <w:rsid w:val="50A42E38"/>
    <w:rsid w:val="50A4577F"/>
    <w:rsid w:val="50B73D1F"/>
    <w:rsid w:val="50BD5BC9"/>
    <w:rsid w:val="50C11EEE"/>
    <w:rsid w:val="50D73351"/>
    <w:rsid w:val="50E97CFC"/>
    <w:rsid w:val="50F1399D"/>
    <w:rsid w:val="50FA4028"/>
    <w:rsid w:val="50FE434C"/>
    <w:rsid w:val="510D65B7"/>
    <w:rsid w:val="511157AB"/>
    <w:rsid w:val="5142540C"/>
    <w:rsid w:val="518832C8"/>
    <w:rsid w:val="51A0432A"/>
    <w:rsid w:val="51A86090"/>
    <w:rsid w:val="51B7396D"/>
    <w:rsid w:val="51F4743E"/>
    <w:rsid w:val="522E4CC3"/>
    <w:rsid w:val="5244713B"/>
    <w:rsid w:val="52615633"/>
    <w:rsid w:val="526A04DD"/>
    <w:rsid w:val="52977FD4"/>
    <w:rsid w:val="52A25790"/>
    <w:rsid w:val="52A96B6F"/>
    <w:rsid w:val="52B45975"/>
    <w:rsid w:val="52D94AA4"/>
    <w:rsid w:val="52EA3A62"/>
    <w:rsid w:val="52F50BB8"/>
    <w:rsid w:val="53097272"/>
    <w:rsid w:val="53544462"/>
    <w:rsid w:val="53676980"/>
    <w:rsid w:val="53960CB2"/>
    <w:rsid w:val="5397158E"/>
    <w:rsid w:val="53D42C20"/>
    <w:rsid w:val="54013861"/>
    <w:rsid w:val="54487265"/>
    <w:rsid w:val="544D6070"/>
    <w:rsid w:val="545B4ECF"/>
    <w:rsid w:val="54605E1E"/>
    <w:rsid w:val="548D56AF"/>
    <w:rsid w:val="54B3506A"/>
    <w:rsid w:val="54CA0D16"/>
    <w:rsid w:val="54DD4057"/>
    <w:rsid w:val="54E7490F"/>
    <w:rsid w:val="54FF4546"/>
    <w:rsid w:val="55061018"/>
    <w:rsid w:val="550764A4"/>
    <w:rsid w:val="550B2BF6"/>
    <w:rsid w:val="55214EB5"/>
    <w:rsid w:val="55364EFD"/>
    <w:rsid w:val="55414803"/>
    <w:rsid w:val="555D4828"/>
    <w:rsid w:val="557A4C8B"/>
    <w:rsid w:val="558931E1"/>
    <w:rsid w:val="55923347"/>
    <w:rsid w:val="55925180"/>
    <w:rsid w:val="55983B1B"/>
    <w:rsid w:val="55A8376B"/>
    <w:rsid w:val="55C248FD"/>
    <w:rsid w:val="55D87B28"/>
    <w:rsid w:val="55DC29B6"/>
    <w:rsid w:val="55DD4241"/>
    <w:rsid w:val="55F16964"/>
    <w:rsid w:val="55FA20BB"/>
    <w:rsid w:val="560A7BD7"/>
    <w:rsid w:val="561C1BE8"/>
    <w:rsid w:val="566B6D1E"/>
    <w:rsid w:val="567D2234"/>
    <w:rsid w:val="569E129D"/>
    <w:rsid w:val="56C76EC1"/>
    <w:rsid w:val="57032A2C"/>
    <w:rsid w:val="570F5219"/>
    <w:rsid w:val="575D12B5"/>
    <w:rsid w:val="57610A87"/>
    <w:rsid w:val="577B1140"/>
    <w:rsid w:val="577B7F21"/>
    <w:rsid w:val="577F181B"/>
    <w:rsid w:val="57921984"/>
    <w:rsid w:val="579737F0"/>
    <w:rsid w:val="57AB7B30"/>
    <w:rsid w:val="57AF5251"/>
    <w:rsid w:val="57B26373"/>
    <w:rsid w:val="57B3517E"/>
    <w:rsid w:val="57B63F04"/>
    <w:rsid w:val="57CD20C2"/>
    <w:rsid w:val="57D675AB"/>
    <w:rsid w:val="57D95FDD"/>
    <w:rsid w:val="58914238"/>
    <w:rsid w:val="58917D2F"/>
    <w:rsid w:val="5894085C"/>
    <w:rsid w:val="58AE4F0C"/>
    <w:rsid w:val="58B85899"/>
    <w:rsid w:val="58C0702C"/>
    <w:rsid w:val="58E363A9"/>
    <w:rsid w:val="59272ECB"/>
    <w:rsid w:val="59307B25"/>
    <w:rsid w:val="595E1678"/>
    <w:rsid w:val="596D5BD4"/>
    <w:rsid w:val="597E3DD8"/>
    <w:rsid w:val="59AB1AC0"/>
    <w:rsid w:val="59B31026"/>
    <w:rsid w:val="59F80043"/>
    <w:rsid w:val="5A09252F"/>
    <w:rsid w:val="5A0B2778"/>
    <w:rsid w:val="5A2A7C7B"/>
    <w:rsid w:val="5A380D61"/>
    <w:rsid w:val="5A3E2560"/>
    <w:rsid w:val="5A5D3B6E"/>
    <w:rsid w:val="5A637A76"/>
    <w:rsid w:val="5A686384"/>
    <w:rsid w:val="5A6D33BA"/>
    <w:rsid w:val="5A792B1F"/>
    <w:rsid w:val="5A874767"/>
    <w:rsid w:val="5A9A655F"/>
    <w:rsid w:val="5AA85BE2"/>
    <w:rsid w:val="5AAD6F28"/>
    <w:rsid w:val="5AD63A24"/>
    <w:rsid w:val="5AE51FB6"/>
    <w:rsid w:val="5B0B0B6B"/>
    <w:rsid w:val="5B2E1A1D"/>
    <w:rsid w:val="5B47691A"/>
    <w:rsid w:val="5B843A1C"/>
    <w:rsid w:val="5B873E3F"/>
    <w:rsid w:val="5BC9690A"/>
    <w:rsid w:val="5C02690E"/>
    <w:rsid w:val="5C196DA7"/>
    <w:rsid w:val="5C2A048C"/>
    <w:rsid w:val="5C2A578C"/>
    <w:rsid w:val="5C35640B"/>
    <w:rsid w:val="5C641793"/>
    <w:rsid w:val="5C7422AE"/>
    <w:rsid w:val="5C80234E"/>
    <w:rsid w:val="5C8A680C"/>
    <w:rsid w:val="5C990941"/>
    <w:rsid w:val="5CDE5BAD"/>
    <w:rsid w:val="5CE45C2B"/>
    <w:rsid w:val="5CEB387F"/>
    <w:rsid w:val="5D0C4701"/>
    <w:rsid w:val="5D0F0395"/>
    <w:rsid w:val="5D221076"/>
    <w:rsid w:val="5D307D5D"/>
    <w:rsid w:val="5D397964"/>
    <w:rsid w:val="5D551783"/>
    <w:rsid w:val="5D5A391C"/>
    <w:rsid w:val="5D5F10C0"/>
    <w:rsid w:val="5D891B7B"/>
    <w:rsid w:val="5D893FC3"/>
    <w:rsid w:val="5D8A5E82"/>
    <w:rsid w:val="5D930F65"/>
    <w:rsid w:val="5D945FAA"/>
    <w:rsid w:val="5DAD38EE"/>
    <w:rsid w:val="5E006862"/>
    <w:rsid w:val="5E0207B9"/>
    <w:rsid w:val="5E093CEF"/>
    <w:rsid w:val="5E1834A1"/>
    <w:rsid w:val="5E261785"/>
    <w:rsid w:val="5E4544A6"/>
    <w:rsid w:val="5E4A7017"/>
    <w:rsid w:val="5E552BBA"/>
    <w:rsid w:val="5E5F0EBF"/>
    <w:rsid w:val="5E611C10"/>
    <w:rsid w:val="5E626095"/>
    <w:rsid w:val="5E74631F"/>
    <w:rsid w:val="5E765627"/>
    <w:rsid w:val="5E7A0F3F"/>
    <w:rsid w:val="5E866777"/>
    <w:rsid w:val="5EF50A1B"/>
    <w:rsid w:val="5EFC7377"/>
    <w:rsid w:val="5F012A1A"/>
    <w:rsid w:val="5F06174D"/>
    <w:rsid w:val="5F3A3602"/>
    <w:rsid w:val="5F45733B"/>
    <w:rsid w:val="5F5B211E"/>
    <w:rsid w:val="5F6277C6"/>
    <w:rsid w:val="5F6D0B1D"/>
    <w:rsid w:val="5F8D0B82"/>
    <w:rsid w:val="5FA61B85"/>
    <w:rsid w:val="5FCC5339"/>
    <w:rsid w:val="5FE34A5B"/>
    <w:rsid w:val="5FFE1E36"/>
    <w:rsid w:val="60172C7B"/>
    <w:rsid w:val="60232584"/>
    <w:rsid w:val="60305BC5"/>
    <w:rsid w:val="605864BB"/>
    <w:rsid w:val="607330CE"/>
    <w:rsid w:val="60825176"/>
    <w:rsid w:val="60873AD9"/>
    <w:rsid w:val="6098238E"/>
    <w:rsid w:val="609F2AC4"/>
    <w:rsid w:val="60C413D5"/>
    <w:rsid w:val="60FA2EE8"/>
    <w:rsid w:val="60FD48E7"/>
    <w:rsid w:val="61054A27"/>
    <w:rsid w:val="610A52BC"/>
    <w:rsid w:val="611D2366"/>
    <w:rsid w:val="61421856"/>
    <w:rsid w:val="61436331"/>
    <w:rsid w:val="615227C4"/>
    <w:rsid w:val="61654E3F"/>
    <w:rsid w:val="617514F6"/>
    <w:rsid w:val="6182292A"/>
    <w:rsid w:val="618B5F69"/>
    <w:rsid w:val="61920318"/>
    <w:rsid w:val="61985864"/>
    <w:rsid w:val="619F7F92"/>
    <w:rsid w:val="61BB155E"/>
    <w:rsid w:val="61BD2EFD"/>
    <w:rsid w:val="61DA2E84"/>
    <w:rsid w:val="61F94C26"/>
    <w:rsid w:val="62000E56"/>
    <w:rsid w:val="62244584"/>
    <w:rsid w:val="624F3E49"/>
    <w:rsid w:val="62632286"/>
    <w:rsid w:val="62775066"/>
    <w:rsid w:val="62885958"/>
    <w:rsid w:val="628903DB"/>
    <w:rsid w:val="62A226C2"/>
    <w:rsid w:val="62BC7606"/>
    <w:rsid w:val="62C860CC"/>
    <w:rsid w:val="62F40B65"/>
    <w:rsid w:val="62FC2CFE"/>
    <w:rsid w:val="63024505"/>
    <w:rsid w:val="63540CCD"/>
    <w:rsid w:val="635B1DB5"/>
    <w:rsid w:val="63711FED"/>
    <w:rsid w:val="6384682A"/>
    <w:rsid w:val="63880DDC"/>
    <w:rsid w:val="63885935"/>
    <w:rsid w:val="638D750D"/>
    <w:rsid w:val="63AC52D2"/>
    <w:rsid w:val="63AC6CC0"/>
    <w:rsid w:val="63B048E8"/>
    <w:rsid w:val="64043733"/>
    <w:rsid w:val="64055776"/>
    <w:rsid w:val="64175397"/>
    <w:rsid w:val="64240056"/>
    <w:rsid w:val="64337D05"/>
    <w:rsid w:val="643E143A"/>
    <w:rsid w:val="644A0C02"/>
    <w:rsid w:val="648B6EEF"/>
    <w:rsid w:val="64C158BF"/>
    <w:rsid w:val="64CE2EAA"/>
    <w:rsid w:val="65092215"/>
    <w:rsid w:val="653C3090"/>
    <w:rsid w:val="65854376"/>
    <w:rsid w:val="658767BE"/>
    <w:rsid w:val="65882CD5"/>
    <w:rsid w:val="65892531"/>
    <w:rsid w:val="65E616BA"/>
    <w:rsid w:val="66153939"/>
    <w:rsid w:val="66195831"/>
    <w:rsid w:val="662E75B1"/>
    <w:rsid w:val="66342C2E"/>
    <w:rsid w:val="663E784C"/>
    <w:rsid w:val="66551A38"/>
    <w:rsid w:val="666D1F69"/>
    <w:rsid w:val="667133EA"/>
    <w:rsid w:val="668B6A45"/>
    <w:rsid w:val="66DE04FB"/>
    <w:rsid w:val="66F85C8F"/>
    <w:rsid w:val="671E7365"/>
    <w:rsid w:val="67230B7E"/>
    <w:rsid w:val="67277552"/>
    <w:rsid w:val="672F3F24"/>
    <w:rsid w:val="673E055F"/>
    <w:rsid w:val="67551CE3"/>
    <w:rsid w:val="67736CB8"/>
    <w:rsid w:val="67A22552"/>
    <w:rsid w:val="67A530AB"/>
    <w:rsid w:val="67B22DCC"/>
    <w:rsid w:val="67BE71AA"/>
    <w:rsid w:val="67D90273"/>
    <w:rsid w:val="67DE5875"/>
    <w:rsid w:val="67E55852"/>
    <w:rsid w:val="67EB1AB4"/>
    <w:rsid w:val="67FA1285"/>
    <w:rsid w:val="68551F4F"/>
    <w:rsid w:val="68647B92"/>
    <w:rsid w:val="687C10C9"/>
    <w:rsid w:val="68840C16"/>
    <w:rsid w:val="68876EFB"/>
    <w:rsid w:val="68884654"/>
    <w:rsid w:val="689F444F"/>
    <w:rsid w:val="68B96DBB"/>
    <w:rsid w:val="68CA2805"/>
    <w:rsid w:val="68E85AE5"/>
    <w:rsid w:val="68E937A3"/>
    <w:rsid w:val="693E15D3"/>
    <w:rsid w:val="695F5EA3"/>
    <w:rsid w:val="69627681"/>
    <w:rsid w:val="6977531D"/>
    <w:rsid w:val="69B51747"/>
    <w:rsid w:val="69BD5BBB"/>
    <w:rsid w:val="69CC2BFF"/>
    <w:rsid w:val="69D327F2"/>
    <w:rsid w:val="69FD55B8"/>
    <w:rsid w:val="6A0B1C62"/>
    <w:rsid w:val="6A0C584D"/>
    <w:rsid w:val="6A0D3F4C"/>
    <w:rsid w:val="6A23426E"/>
    <w:rsid w:val="6A2406C8"/>
    <w:rsid w:val="6A4B328A"/>
    <w:rsid w:val="6A4B36BE"/>
    <w:rsid w:val="6A6362C3"/>
    <w:rsid w:val="6A8F2B46"/>
    <w:rsid w:val="6AB20DE6"/>
    <w:rsid w:val="6ABA3454"/>
    <w:rsid w:val="6ADC5EF8"/>
    <w:rsid w:val="6ADE0BD1"/>
    <w:rsid w:val="6AE461D0"/>
    <w:rsid w:val="6AE96859"/>
    <w:rsid w:val="6B147746"/>
    <w:rsid w:val="6B24787C"/>
    <w:rsid w:val="6B573233"/>
    <w:rsid w:val="6B5B6274"/>
    <w:rsid w:val="6B694FD4"/>
    <w:rsid w:val="6B710BD6"/>
    <w:rsid w:val="6B935D53"/>
    <w:rsid w:val="6C196F71"/>
    <w:rsid w:val="6C226FCB"/>
    <w:rsid w:val="6C31226F"/>
    <w:rsid w:val="6C340BCC"/>
    <w:rsid w:val="6C390C24"/>
    <w:rsid w:val="6C552F0B"/>
    <w:rsid w:val="6C831D39"/>
    <w:rsid w:val="6C865790"/>
    <w:rsid w:val="6C8C2DF7"/>
    <w:rsid w:val="6C8C67B7"/>
    <w:rsid w:val="6C9D744C"/>
    <w:rsid w:val="6CFD6256"/>
    <w:rsid w:val="6CFE67A8"/>
    <w:rsid w:val="6D167928"/>
    <w:rsid w:val="6D261515"/>
    <w:rsid w:val="6D26299B"/>
    <w:rsid w:val="6D4772EC"/>
    <w:rsid w:val="6D497D69"/>
    <w:rsid w:val="6D6D4FC1"/>
    <w:rsid w:val="6D8007DE"/>
    <w:rsid w:val="6D9078AF"/>
    <w:rsid w:val="6DAA3FEF"/>
    <w:rsid w:val="6DC0172B"/>
    <w:rsid w:val="6DCB690C"/>
    <w:rsid w:val="6DD41A5B"/>
    <w:rsid w:val="6DF43C2E"/>
    <w:rsid w:val="6DF4670C"/>
    <w:rsid w:val="6DF51CA3"/>
    <w:rsid w:val="6E05604C"/>
    <w:rsid w:val="6E2F184C"/>
    <w:rsid w:val="6E8335BD"/>
    <w:rsid w:val="6E8E12EF"/>
    <w:rsid w:val="6E9045AA"/>
    <w:rsid w:val="6E972936"/>
    <w:rsid w:val="6EB74327"/>
    <w:rsid w:val="6EC91D52"/>
    <w:rsid w:val="6ED34821"/>
    <w:rsid w:val="6ED446C5"/>
    <w:rsid w:val="6EDD6C63"/>
    <w:rsid w:val="6EFA6CD6"/>
    <w:rsid w:val="6F0F7527"/>
    <w:rsid w:val="6F184A18"/>
    <w:rsid w:val="6F2A7D94"/>
    <w:rsid w:val="6F802313"/>
    <w:rsid w:val="6F8331F1"/>
    <w:rsid w:val="6FAE1A09"/>
    <w:rsid w:val="6FD75BF8"/>
    <w:rsid w:val="6FD97A1B"/>
    <w:rsid w:val="6FEF3B3E"/>
    <w:rsid w:val="70046BFE"/>
    <w:rsid w:val="701D23BC"/>
    <w:rsid w:val="703C638E"/>
    <w:rsid w:val="704318A8"/>
    <w:rsid w:val="707723D0"/>
    <w:rsid w:val="70DB77AC"/>
    <w:rsid w:val="70F5661B"/>
    <w:rsid w:val="70FF0D7D"/>
    <w:rsid w:val="7123737D"/>
    <w:rsid w:val="71360107"/>
    <w:rsid w:val="713B688E"/>
    <w:rsid w:val="716167CC"/>
    <w:rsid w:val="7183561A"/>
    <w:rsid w:val="71BE6408"/>
    <w:rsid w:val="71D43752"/>
    <w:rsid w:val="71D7083C"/>
    <w:rsid w:val="71DF0B1D"/>
    <w:rsid w:val="71F1796A"/>
    <w:rsid w:val="720846CC"/>
    <w:rsid w:val="72154626"/>
    <w:rsid w:val="721F290F"/>
    <w:rsid w:val="72202699"/>
    <w:rsid w:val="72262B5D"/>
    <w:rsid w:val="72283FF7"/>
    <w:rsid w:val="722E7212"/>
    <w:rsid w:val="723A0474"/>
    <w:rsid w:val="723F6D35"/>
    <w:rsid w:val="725923E4"/>
    <w:rsid w:val="72864BF7"/>
    <w:rsid w:val="729023FC"/>
    <w:rsid w:val="729B6005"/>
    <w:rsid w:val="733470C6"/>
    <w:rsid w:val="73533CC2"/>
    <w:rsid w:val="736D2DF9"/>
    <w:rsid w:val="73BF35C9"/>
    <w:rsid w:val="73C0646E"/>
    <w:rsid w:val="73D62258"/>
    <w:rsid w:val="742222F5"/>
    <w:rsid w:val="742348D0"/>
    <w:rsid w:val="74476126"/>
    <w:rsid w:val="74624977"/>
    <w:rsid w:val="74706664"/>
    <w:rsid w:val="7475702A"/>
    <w:rsid w:val="747F3682"/>
    <w:rsid w:val="749C4185"/>
    <w:rsid w:val="74A73931"/>
    <w:rsid w:val="74BE006A"/>
    <w:rsid w:val="74DA51BD"/>
    <w:rsid w:val="75067759"/>
    <w:rsid w:val="752E6DCD"/>
    <w:rsid w:val="754B4BDD"/>
    <w:rsid w:val="7551380D"/>
    <w:rsid w:val="75600BE5"/>
    <w:rsid w:val="7564475C"/>
    <w:rsid w:val="75834A5C"/>
    <w:rsid w:val="7583797F"/>
    <w:rsid w:val="75D20F1D"/>
    <w:rsid w:val="75DA2C18"/>
    <w:rsid w:val="75F54412"/>
    <w:rsid w:val="75FF1B9F"/>
    <w:rsid w:val="761969BC"/>
    <w:rsid w:val="761B37BC"/>
    <w:rsid w:val="761D08E0"/>
    <w:rsid w:val="76400B70"/>
    <w:rsid w:val="765D347C"/>
    <w:rsid w:val="76826699"/>
    <w:rsid w:val="7688753D"/>
    <w:rsid w:val="76B651F6"/>
    <w:rsid w:val="76C87133"/>
    <w:rsid w:val="76CD08D5"/>
    <w:rsid w:val="76DB4B92"/>
    <w:rsid w:val="76DF1372"/>
    <w:rsid w:val="76FF4961"/>
    <w:rsid w:val="77052AA4"/>
    <w:rsid w:val="77136511"/>
    <w:rsid w:val="77340A39"/>
    <w:rsid w:val="77351FD0"/>
    <w:rsid w:val="77472422"/>
    <w:rsid w:val="777F31F2"/>
    <w:rsid w:val="77BC4C63"/>
    <w:rsid w:val="77C24C2D"/>
    <w:rsid w:val="77D1700D"/>
    <w:rsid w:val="77E30E75"/>
    <w:rsid w:val="77E4568D"/>
    <w:rsid w:val="77EC04CC"/>
    <w:rsid w:val="78006A23"/>
    <w:rsid w:val="781E6205"/>
    <w:rsid w:val="78775729"/>
    <w:rsid w:val="78A00DDE"/>
    <w:rsid w:val="78A42DB0"/>
    <w:rsid w:val="78A656AB"/>
    <w:rsid w:val="78B2245C"/>
    <w:rsid w:val="78E172CC"/>
    <w:rsid w:val="78EA1D1F"/>
    <w:rsid w:val="7904172F"/>
    <w:rsid w:val="79062AD2"/>
    <w:rsid w:val="790F7E27"/>
    <w:rsid w:val="79206DB4"/>
    <w:rsid w:val="792A231A"/>
    <w:rsid w:val="79316829"/>
    <w:rsid w:val="79404FE3"/>
    <w:rsid w:val="797C7409"/>
    <w:rsid w:val="797E66A9"/>
    <w:rsid w:val="79A97383"/>
    <w:rsid w:val="79E27E8B"/>
    <w:rsid w:val="79F850CE"/>
    <w:rsid w:val="79FD443C"/>
    <w:rsid w:val="7A154A11"/>
    <w:rsid w:val="7A1D1975"/>
    <w:rsid w:val="7A3902E6"/>
    <w:rsid w:val="7A3E5150"/>
    <w:rsid w:val="7A4670D6"/>
    <w:rsid w:val="7A534B63"/>
    <w:rsid w:val="7A615382"/>
    <w:rsid w:val="7A653600"/>
    <w:rsid w:val="7A67303B"/>
    <w:rsid w:val="7AAB1D04"/>
    <w:rsid w:val="7ABA4368"/>
    <w:rsid w:val="7AD05746"/>
    <w:rsid w:val="7B226FCC"/>
    <w:rsid w:val="7B257FFD"/>
    <w:rsid w:val="7B343476"/>
    <w:rsid w:val="7B5A2978"/>
    <w:rsid w:val="7B5A7E4C"/>
    <w:rsid w:val="7B667AF9"/>
    <w:rsid w:val="7B7468F8"/>
    <w:rsid w:val="7BD65779"/>
    <w:rsid w:val="7BE64CF7"/>
    <w:rsid w:val="7BEE0103"/>
    <w:rsid w:val="7C0A0FE4"/>
    <w:rsid w:val="7C254906"/>
    <w:rsid w:val="7C5022FF"/>
    <w:rsid w:val="7C590818"/>
    <w:rsid w:val="7C6E0182"/>
    <w:rsid w:val="7C7C10F6"/>
    <w:rsid w:val="7C853BEA"/>
    <w:rsid w:val="7C881368"/>
    <w:rsid w:val="7CC935DE"/>
    <w:rsid w:val="7CE27788"/>
    <w:rsid w:val="7CE64D74"/>
    <w:rsid w:val="7CF548F1"/>
    <w:rsid w:val="7D0357E5"/>
    <w:rsid w:val="7D0C32F1"/>
    <w:rsid w:val="7D0F408D"/>
    <w:rsid w:val="7D491C6C"/>
    <w:rsid w:val="7D5429C0"/>
    <w:rsid w:val="7D6E6D43"/>
    <w:rsid w:val="7D7069D2"/>
    <w:rsid w:val="7D894AA5"/>
    <w:rsid w:val="7D8E125C"/>
    <w:rsid w:val="7DAD6DD7"/>
    <w:rsid w:val="7DB57A34"/>
    <w:rsid w:val="7DDB10A1"/>
    <w:rsid w:val="7DE60973"/>
    <w:rsid w:val="7DEF0916"/>
    <w:rsid w:val="7E1E5218"/>
    <w:rsid w:val="7E7514D4"/>
    <w:rsid w:val="7E9A4E1F"/>
    <w:rsid w:val="7EA7723A"/>
    <w:rsid w:val="7EB659FE"/>
    <w:rsid w:val="7EBC6AFC"/>
    <w:rsid w:val="7ED456CF"/>
    <w:rsid w:val="7EF56FBB"/>
    <w:rsid w:val="7EFC38CE"/>
    <w:rsid w:val="7F015C50"/>
    <w:rsid w:val="7F067E4D"/>
    <w:rsid w:val="7F0768EB"/>
    <w:rsid w:val="7F143BEC"/>
    <w:rsid w:val="7F19715A"/>
    <w:rsid w:val="7F280FF5"/>
    <w:rsid w:val="7F5856D4"/>
    <w:rsid w:val="7F6137FA"/>
    <w:rsid w:val="7F715AF2"/>
    <w:rsid w:val="7F793597"/>
    <w:rsid w:val="7F886E69"/>
    <w:rsid w:val="7FCF2D12"/>
    <w:rsid w:val="7FFA1DC8"/>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0"/>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300"/>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4"/>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5"/>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9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index 8"/>
    <w:basedOn w:val="1"/>
    <w:next w:val="1"/>
    <w:autoRedefine/>
    <w:qFormat/>
    <w:uiPriority w:val="0"/>
    <w:pPr>
      <w:ind w:left="2940"/>
    </w:p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link w:val="201"/>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7"/>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10"/>
    <w:autoRedefine/>
    <w:qFormat/>
    <w:uiPriority w:val="0"/>
    <w:pPr>
      <w:shd w:val="clear" w:color="auto" w:fill="000080"/>
    </w:pPr>
  </w:style>
  <w:style w:type="paragraph" w:styleId="20">
    <w:name w:val="annotation text"/>
    <w:basedOn w:val="1"/>
    <w:link w:val="351"/>
    <w:autoRedefine/>
    <w:qFormat/>
    <w:uiPriority w:val="99"/>
    <w:pPr>
      <w:jc w:val="left"/>
    </w:pPr>
  </w:style>
  <w:style w:type="paragraph" w:styleId="21">
    <w:name w:val="Salutation"/>
    <w:basedOn w:val="1"/>
    <w:next w:val="1"/>
    <w:link w:val="305"/>
    <w:autoRedefine/>
    <w:qFormat/>
    <w:uiPriority w:val="0"/>
    <w:rPr>
      <w:rFonts w:ascii="仿宋_GB2312" w:eastAsia="仿宋_GB2312"/>
      <w:sz w:val="28"/>
      <w:szCs w:val="20"/>
    </w:rPr>
  </w:style>
  <w:style w:type="paragraph" w:styleId="22">
    <w:name w:val="Body Text 3"/>
    <w:basedOn w:val="1"/>
    <w:link w:val="337"/>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link w:val="437"/>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72"/>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7"/>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33"/>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9"/>
    <w:autoRedefine/>
    <w:qFormat/>
    <w:uiPriority w:val="0"/>
    <w:pPr>
      <w:ind w:left="100" w:leftChars="2500"/>
    </w:pPr>
    <w:rPr>
      <w:rFonts w:ascii="宋体"/>
      <w:sz w:val="24"/>
      <w:szCs w:val="21"/>
      <w:lang w:val="zh-CN"/>
    </w:rPr>
  </w:style>
  <w:style w:type="paragraph" w:styleId="37">
    <w:name w:val="Body Text Indent 2"/>
    <w:basedOn w:val="1"/>
    <w:link w:val="315"/>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8"/>
    <w:autoRedefine/>
    <w:qFormat/>
    <w:uiPriority w:val="0"/>
    <w:rPr>
      <w:lang w:val="zh-CN"/>
    </w:rPr>
  </w:style>
  <w:style w:type="paragraph" w:styleId="39">
    <w:name w:val="Balloon Text"/>
    <w:basedOn w:val="1"/>
    <w:link w:val="196"/>
    <w:autoRedefine/>
    <w:qFormat/>
    <w:uiPriority w:val="0"/>
    <w:rPr>
      <w:sz w:val="18"/>
      <w:szCs w:val="18"/>
    </w:rPr>
  </w:style>
  <w:style w:type="paragraph" w:styleId="40">
    <w:name w:val="footer"/>
    <w:basedOn w:val="1"/>
    <w:link w:val="390"/>
    <w:autoRedefine/>
    <w:qFormat/>
    <w:uiPriority w:val="99"/>
    <w:pPr>
      <w:tabs>
        <w:tab w:val="center" w:pos="4153"/>
        <w:tab w:val="right" w:pos="8306"/>
      </w:tabs>
      <w:snapToGrid w:val="0"/>
      <w:jc w:val="left"/>
    </w:pPr>
    <w:rPr>
      <w:sz w:val="18"/>
      <w:szCs w:val="18"/>
    </w:rPr>
  </w:style>
  <w:style w:type="paragraph" w:styleId="41">
    <w:name w:val="envelope return"/>
    <w:basedOn w:val="1"/>
    <w:autoRedefine/>
    <w:qFormat/>
    <w:uiPriority w:val="0"/>
    <w:pPr>
      <w:snapToGrid w:val="0"/>
    </w:pPr>
    <w:rPr>
      <w:rFonts w:ascii="Arial" w:hAnsi="Arial"/>
    </w:rPr>
  </w:style>
  <w:style w:type="paragraph" w:styleId="42">
    <w:name w:val="header"/>
    <w:basedOn w:val="1"/>
    <w:link w:val="399"/>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52"/>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4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16"/>
    <w:link w:val="317"/>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82"/>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9"/>
    <w:autoRedefine/>
    <w:qFormat/>
    <w:uiPriority w:val="0"/>
    <w:pPr>
      <w:spacing w:after="120" w:line="480" w:lineRule="auto"/>
    </w:pPr>
  </w:style>
  <w:style w:type="paragraph" w:styleId="58">
    <w:name w:val="HTML Preformatted"/>
    <w:basedOn w:val="1"/>
    <w:link w:val="30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93"/>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104"/>
    <w:autoRedefine/>
    <w:qFormat/>
    <w:uiPriority w:val="0"/>
    <w:rPr>
      <w:b/>
      <w:bCs/>
    </w:rPr>
  </w:style>
  <w:style w:type="paragraph" w:styleId="62">
    <w:name w:val="Body Text First Indent"/>
    <w:basedOn w:val="24"/>
    <w:link w:val="328"/>
    <w:autoRedefine/>
    <w:qFormat/>
    <w:uiPriority w:val="0"/>
    <w:pPr>
      <w:ind w:firstLine="420"/>
    </w:pPr>
    <w:rPr>
      <w:rFonts w:hAnsi="Calibri" w:cs="Times New Roman"/>
      <w:snapToGrid/>
      <w:szCs w:val="20"/>
    </w:rPr>
  </w:style>
  <w:style w:type="paragraph" w:styleId="63">
    <w:name w:val="Body Text First Indent 2"/>
    <w:basedOn w:val="25"/>
    <w:next w:val="1"/>
    <w:link w:val="129"/>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character" w:styleId="81">
    <w:name w:val="HTML Sample"/>
    <w:basedOn w:val="71"/>
    <w:autoRedefine/>
    <w:qFormat/>
    <w:uiPriority w:val="0"/>
    <w:rPr>
      <w:rFonts w:ascii="Courier New" w:hAnsi="Courier New"/>
    </w:rPr>
  </w:style>
  <w:style w:type="paragraph" w:customStyle="1" w:styleId="82">
    <w:name w:val="Default"/>
    <w:link w:val="24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样式 正文文本缩进 + 行距: 1.5 倍行距"/>
    <w:autoRedefine/>
    <w:qFormat/>
    <w:uiPriority w:val="0"/>
    <w:pPr>
      <w:widowControl w:val="0"/>
      <w:snapToGrid w:val="0"/>
      <w:spacing w:before="120" w:after="120" w:line="360" w:lineRule="atLeast"/>
      <w:ind w:left="90" w:leftChars="32" w:firstLine="560" w:firstLineChars="200"/>
      <w:jc w:val="both"/>
    </w:pPr>
    <w:rPr>
      <w:rFonts w:ascii="Times New Roman" w:hAnsi="Times New Roman" w:eastAsia="仿宋" w:cs="宋体"/>
      <w:kern w:val="2"/>
      <w:sz w:val="24"/>
      <w:szCs w:val="22"/>
      <w:lang w:val="en-US" w:eastAsia="zh-CN" w:bidi="ar-SA"/>
    </w:rPr>
  </w:style>
  <w:style w:type="paragraph" w:customStyle="1" w:styleId="84">
    <w:name w:val="xl5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85">
    <w:name w:val="正文首行缩进1"/>
    <w:basedOn w:val="24"/>
    <w:next w:val="1"/>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6">
    <w:name w:val="TOC 71"/>
    <w:next w:val="1"/>
    <w:autoRedefine/>
    <w:qFormat/>
    <w:uiPriority w:val="0"/>
    <w:pPr>
      <w:wordWrap w:val="0"/>
      <w:ind w:left="2550"/>
      <w:jc w:val="both"/>
    </w:pPr>
    <w:rPr>
      <w:rFonts w:ascii="Calibri" w:hAnsi="Calibri" w:eastAsia="宋体" w:cs="Times New Roman"/>
      <w:sz w:val="21"/>
      <w:szCs w:val="22"/>
      <w:lang w:val="en-US" w:eastAsia="zh-CN" w:bidi="ar-SA"/>
    </w:rPr>
  </w:style>
  <w:style w:type="paragraph" w:customStyle="1" w:styleId="87">
    <w:name w:val="[Normal]"/>
    <w:autoRedefine/>
    <w:qFormat/>
    <w:uiPriority w:val="0"/>
    <w:rPr>
      <w:rFonts w:ascii="宋体" w:hAnsi="宋体" w:eastAsia="宋体" w:cs="Times New Roman"/>
      <w:sz w:val="24"/>
      <w:lang w:val="zh-CN" w:eastAsia="zh-CN" w:bidi="ar-SA"/>
    </w:rPr>
  </w:style>
  <w:style w:type="paragraph" w:styleId="88">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9">
    <w:name w:val="正文文本首行缩进 21"/>
    <w:basedOn w:val="25"/>
    <w:autoRedefine/>
    <w:qFormat/>
    <w:uiPriority w:val="99"/>
    <w:pPr>
      <w:spacing w:line="200" w:lineRule="atLeast"/>
      <w:ind w:firstLine="420"/>
    </w:pPr>
    <w:rPr>
      <w:rFonts w:hAnsi="Courier New"/>
      <w:spacing w:val="-4"/>
      <w:sz w:val="18"/>
    </w:rPr>
  </w:style>
  <w:style w:type="character" w:customStyle="1" w:styleId="90">
    <w:name w:val="表格非标题文字 Char"/>
    <w:link w:val="91"/>
    <w:autoRedefine/>
    <w:qFormat/>
    <w:uiPriority w:val="0"/>
    <w:rPr>
      <w:rFonts w:ascii="Futura Bk" w:hAnsi="Futura Bk"/>
      <w:kern w:val="2"/>
      <w:sz w:val="18"/>
      <w:szCs w:val="21"/>
      <w:lang w:val="en-US" w:eastAsia="zh-CN" w:bidi="ar-SA"/>
    </w:rPr>
  </w:style>
  <w:style w:type="paragraph" w:customStyle="1" w:styleId="91">
    <w:name w:val="表格非标题文字"/>
    <w:link w:val="9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2">
    <w:name w:val="*正文 Char"/>
    <w:link w:val="93"/>
    <w:autoRedefine/>
    <w:qFormat/>
    <w:locked/>
    <w:uiPriority w:val="0"/>
    <w:rPr>
      <w:rFonts w:ascii="宋体" w:hAnsi="宋体"/>
      <w:sz w:val="24"/>
    </w:rPr>
  </w:style>
  <w:style w:type="paragraph" w:customStyle="1" w:styleId="93">
    <w:name w:val="*正文"/>
    <w:basedOn w:val="1"/>
    <w:link w:val="92"/>
    <w:autoRedefine/>
    <w:qFormat/>
    <w:uiPriority w:val="0"/>
    <w:pPr>
      <w:snapToGrid w:val="0"/>
      <w:spacing w:line="360" w:lineRule="auto"/>
      <w:ind w:firstLine="482"/>
      <w:jc w:val="left"/>
    </w:pPr>
    <w:rPr>
      <w:rFonts w:ascii="宋体" w:hAnsi="宋体"/>
      <w:kern w:val="0"/>
      <w:sz w:val="24"/>
      <w:szCs w:val="20"/>
    </w:rPr>
  </w:style>
  <w:style w:type="character" w:customStyle="1" w:styleId="94">
    <w:name w:val="Char Char71"/>
    <w:autoRedefine/>
    <w:semiHidden/>
    <w:qFormat/>
    <w:uiPriority w:val="0"/>
    <w:rPr>
      <w:rFonts w:eastAsia="宋体"/>
      <w:kern w:val="2"/>
      <w:sz w:val="21"/>
      <w:szCs w:val="24"/>
      <w:lang w:val="en-US" w:eastAsia="zh-CN" w:bidi="ar-SA"/>
    </w:rPr>
  </w:style>
  <w:style w:type="character" w:customStyle="1" w:styleId="95">
    <w:name w:val="Char Char6"/>
    <w:autoRedefine/>
    <w:qFormat/>
    <w:uiPriority w:val="0"/>
    <w:rPr>
      <w:rFonts w:eastAsia="宋体"/>
      <w:kern w:val="2"/>
      <w:sz w:val="21"/>
      <w:szCs w:val="24"/>
      <w:lang w:val="en-US" w:eastAsia="zh-CN" w:bidi="ar-SA"/>
    </w:rPr>
  </w:style>
  <w:style w:type="character" w:customStyle="1" w:styleId="96">
    <w:name w:val="正文缩进 Char"/>
    <w:autoRedefine/>
    <w:qFormat/>
    <w:uiPriority w:val="0"/>
    <w:rPr>
      <w:rFonts w:eastAsia="宋体"/>
      <w:kern w:val="2"/>
      <w:sz w:val="21"/>
      <w:lang w:val="en-US" w:eastAsia="zh-CN"/>
    </w:rPr>
  </w:style>
  <w:style w:type="character" w:customStyle="1" w:styleId="9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8">
    <w:name w:val="Char Char28"/>
    <w:autoRedefine/>
    <w:qFormat/>
    <w:uiPriority w:val="6"/>
    <w:rPr>
      <w:rFonts w:ascii="仿宋_GB2312" w:hAnsi="仿宋_GB2312" w:eastAsia="仿宋_GB2312"/>
      <w:kern w:val="1"/>
      <w:sz w:val="28"/>
    </w:rPr>
  </w:style>
  <w:style w:type="character" w:customStyle="1" w:styleId="9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00">
    <w:name w:val="Heading 1 Char"/>
    <w:autoRedefine/>
    <w:qFormat/>
    <w:uiPriority w:val="6"/>
    <w:rPr>
      <w:rFonts w:ascii="Times New Roman" w:hAnsi="Times New Roman" w:eastAsia="黑体" w:cs="Times New Roman"/>
      <w:b/>
      <w:kern w:val="0"/>
      <w:sz w:val="24"/>
      <w:szCs w:val="24"/>
    </w:rPr>
  </w:style>
  <w:style w:type="character" w:customStyle="1" w:styleId="101">
    <w:name w:val="U_正文 Char"/>
    <w:link w:val="102"/>
    <w:autoRedefine/>
    <w:qFormat/>
    <w:uiPriority w:val="0"/>
    <w:rPr>
      <w:sz w:val="24"/>
      <w:szCs w:val="24"/>
    </w:rPr>
  </w:style>
  <w:style w:type="paragraph" w:customStyle="1" w:styleId="102">
    <w:name w:val="U_正文"/>
    <w:basedOn w:val="1"/>
    <w:link w:val="101"/>
    <w:autoRedefine/>
    <w:qFormat/>
    <w:uiPriority w:val="0"/>
    <w:pPr>
      <w:adjustRightInd/>
      <w:spacing w:beforeLines="20" w:afterLines="20" w:line="300" w:lineRule="auto"/>
      <w:ind w:firstLine="200" w:firstLineChars="200"/>
    </w:pPr>
    <w:rPr>
      <w:kern w:val="0"/>
      <w:sz w:val="24"/>
    </w:rPr>
  </w:style>
  <w:style w:type="character" w:customStyle="1" w:styleId="103">
    <w:name w:val="HTML 地址 Char1"/>
    <w:autoRedefine/>
    <w:qFormat/>
    <w:uiPriority w:val="0"/>
    <w:rPr>
      <w:rFonts w:ascii="Times New Roman" w:hAnsi="Times New Roman" w:eastAsia="宋体" w:cs="Times New Roman"/>
      <w:i/>
      <w:iCs/>
      <w:szCs w:val="24"/>
    </w:rPr>
  </w:style>
  <w:style w:type="character" w:customStyle="1" w:styleId="104">
    <w:name w:val="批注主题 字符"/>
    <w:link w:val="61"/>
    <w:autoRedefine/>
    <w:qFormat/>
    <w:uiPriority w:val="0"/>
    <w:rPr>
      <w:b/>
      <w:bCs/>
      <w:kern w:val="2"/>
      <w:sz w:val="21"/>
      <w:szCs w:val="24"/>
    </w:rPr>
  </w:style>
  <w:style w:type="character" w:customStyle="1" w:styleId="105">
    <w:name w:val="Char Char51"/>
    <w:autoRedefine/>
    <w:qFormat/>
    <w:uiPriority w:val="0"/>
    <w:rPr>
      <w:rFonts w:ascii="宋体" w:hAnsi="Courier New" w:eastAsia="宋体"/>
      <w:kern w:val="2"/>
      <w:sz w:val="21"/>
      <w:lang w:val="en-US" w:eastAsia="zh-CN"/>
    </w:rPr>
  </w:style>
  <w:style w:type="character" w:customStyle="1" w:styleId="106">
    <w:name w:val="表正文 Char"/>
    <w:autoRedefine/>
    <w:qFormat/>
    <w:uiPriority w:val="0"/>
    <w:rPr>
      <w:rFonts w:ascii="宋体" w:eastAsia="宋体"/>
      <w:snapToGrid w:val="0"/>
      <w:color w:val="000000"/>
      <w:kern w:val="28"/>
      <w:sz w:val="28"/>
      <w:lang w:val="en-US" w:eastAsia="zh-CN" w:bidi="ar-SA"/>
    </w:rPr>
  </w:style>
  <w:style w:type="character" w:customStyle="1" w:styleId="107">
    <w:name w:val="Char Char34"/>
    <w:autoRedefine/>
    <w:qFormat/>
    <w:uiPriority w:val="6"/>
    <w:rPr>
      <w:b/>
      <w:kern w:val="1"/>
      <w:sz w:val="28"/>
      <w:szCs w:val="28"/>
    </w:rPr>
  </w:style>
  <w:style w:type="character" w:customStyle="1" w:styleId="10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9">
    <w:name w:val="哈哈正文 Char"/>
    <w:link w:val="110"/>
    <w:autoRedefine/>
    <w:qFormat/>
    <w:uiPriority w:val="0"/>
    <w:rPr>
      <w:rFonts w:ascii="宋体" w:hAnsi="宋体" w:eastAsia="宋体"/>
      <w:kern w:val="2"/>
      <w:sz w:val="24"/>
      <w:lang w:bidi="ar-SA"/>
    </w:rPr>
  </w:style>
  <w:style w:type="paragraph" w:customStyle="1" w:styleId="110">
    <w:name w:val="哈哈正文"/>
    <w:basedOn w:val="1"/>
    <w:link w:val="109"/>
    <w:autoRedefine/>
    <w:qFormat/>
    <w:uiPriority w:val="0"/>
    <w:pPr>
      <w:adjustRightInd/>
      <w:spacing w:line="360" w:lineRule="auto"/>
      <w:ind w:firstLine="200" w:firstLineChars="200"/>
    </w:pPr>
    <w:rPr>
      <w:rFonts w:ascii="宋体" w:hAnsi="宋体"/>
      <w:sz w:val="24"/>
      <w:szCs w:val="20"/>
    </w:rPr>
  </w:style>
  <w:style w:type="character" w:customStyle="1" w:styleId="111">
    <w:name w:val="未处理的提及1"/>
    <w:autoRedefine/>
    <w:qFormat/>
    <w:uiPriority w:val="0"/>
    <w:rPr>
      <w:color w:val="808080"/>
      <w:shd w:val="clear" w:color="auto" w:fill="E6E6E6"/>
    </w:rPr>
  </w:style>
  <w:style w:type="character" w:customStyle="1" w:styleId="112">
    <w:name w:val="txt"/>
    <w:autoRedefine/>
    <w:qFormat/>
    <w:uiPriority w:val="0"/>
    <w:rPr>
      <w:rFonts w:ascii="仿宋_GB2312" w:eastAsia="微软雅黑"/>
      <w:b/>
      <w:kern w:val="2"/>
      <w:sz w:val="32"/>
      <w:szCs w:val="32"/>
      <w:lang w:val="en-US" w:eastAsia="zh-CN" w:bidi="ar-SA"/>
    </w:rPr>
  </w:style>
  <w:style w:type="character" w:customStyle="1" w:styleId="11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4">
    <w:name w:val="Char Char32"/>
    <w:autoRedefine/>
    <w:qFormat/>
    <w:uiPriority w:val="6"/>
    <w:rPr>
      <w:b/>
      <w:kern w:val="1"/>
      <w:sz w:val="24"/>
      <w:szCs w:val="24"/>
    </w:rPr>
  </w:style>
  <w:style w:type="character" w:customStyle="1" w:styleId="115">
    <w:name w:val="PI Char1"/>
    <w:autoRedefine/>
    <w:qFormat/>
    <w:uiPriority w:val="0"/>
    <w:rPr>
      <w:rFonts w:ascii="宋体" w:hAnsi="宋体"/>
      <w:kern w:val="2"/>
      <w:sz w:val="24"/>
      <w:szCs w:val="24"/>
    </w:rPr>
  </w:style>
  <w:style w:type="character" w:customStyle="1" w:styleId="116">
    <w:name w:val="tw4winTerm"/>
    <w:autoRedefine/>
    <w:qFormat/>
    <w:uiPriority w:val="0"/>
    <w:rPr>
      <w:color w:val="0000FF"/>
    </w:rPr>
  </w:style>
  <w:style w:type="character" w:customStyle="1" w:styleId="117">
    <w:name w:val="Footer Char"/>
    <w:autoRedefine/>
    <w:qFormat/>
    <w:locked/>
    <w:uiPriority w:val="0"/>
    <w:rPr>
      <w:rFonts w:eastAsia="宋体"/>
      <w:kern w:val="2"/>
      <w:sz w:val="18"/>
      <w:lang w:val="en-US" w:eastAsia="zh-CN" w:bidi="ar-SA"/>
    </w:rPr>
  </w:style>
  <w:style w:type="character" w:customStyle="1" w:styleId="118">
    <w:name w:val="普通文字 Char Char1"/>
    <w:autoRedefine/>
    <w:qFormat/>
    <w:uiPriority w:val="0"/>
    <w:rPr>
      <w:rFonts w:ascii="宋体" w:hAnsi="Courier New"/>
      <w:kern w:val="2"/>
      <w:sz w:val="21"/>
    </w:rPr>
  </w:style>
  <w:style w:type="character" w:customStyle="1" w:styleId="119">
    <w:name w:val="Char Char101"/>
    <w:autoRedefine/>
    <w:qFormat/>
    <w:uiPriority w:val="6"/>
    <w:rPr>
      <w:rFonts w:ascii="宋体" w:hAnsi="宋体"/>
      <w:kern w:val="2"/>
      <w:sz w:val="21"/>
      <w:szCs w:val="24"/>
      <w:lang w:val="en-US" w:eastAsia="zh-CN"/>
    </w:rPr>
  </w:style>
  <w:style w:type="character" w:customStyle="1" w:styleId="120">
    <w:name w:val="标题 4 Char"/>
    <w:autoRedefine/>
    <w:qFormat/>
    <w:uiPriority w:val="0"/>
    <w:rPr>
      <w:rFonts w:ascii="Arial" w:hAnsi="Arial" w:eastAsia="黑体"/>
      <w:b/>
      <w:kern w:val="2"/>
      <w:sz w:val="28"/>
    </w:rPr>
  </w:style>
  <w:style w:type="character" w:customStyle="1" w:styleId="121">
    <w:name w:val="链接"/>
    <w:autoRedefine/>
    <w:qFormat/>
    <w:uiPriority w:val="0"/>
    <w:rPr>
      <w:color w:val="0000FF"/>
      <w:sz w:val="21"/>
      <w:szCs w:val="21"/>
      <w:u w:val="single"/>
    </w:rPr>
  </w:style>
  <w:style w:type="character" w:customStyle="1" w:styleId="122">
    <w:name w:val="h4 Char"/>
    <w:autoRedefine/>
    <w:qFormat/>
    <w:uiPriority w:val="0"/>
    <w:rPr>
      <w:rFonts w:ascii="Arial" w:hAnsi="Arial" w:eastAsia="黑体"/>
      <w:b/>
      <w:bCs/>
      <w:kern w:val="2"/>
      <w:sz w:val="28"/>
      <w:szCs w:val="28"/>
      <w:lang w:val="zh-CN" w:eastAsia="zh-CN" w:bidi="ar-SA"/>
    </w:rPr>
  </w:style>
  <w:style w:type="character" w:customStyle="1" w:styleId="123">
    <w:name w:val="5正文 Char"/>
    <w:link w:val="124"/>
    <w:autoRedefine/>
    <w:qFormat/>
    <w:uiPriority w:val="0"/>
    <w:rPr>
      <w:rFonts w:ascii="仿宋_GB2312" w:hAnsi="微软雅黑" w:eastAsia="仿宋_GB2312"/>
      <w:sz w:val="28"/>
      <w:szCs w:val="21"/>
    </w:rPr>
  </w:style>
  <w:style w:type="paragraph" w:customStyle="1" w:styleId="124">
    <w:name w:val="5正文"/>
    <w:basedOn w:val="1"/>
    <w:link w:val="12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5">
    <w:name w:val="标题 3 字符"/>
    <w:autoRedefine/>
    <w:qFormat/>
    <w:uiPriority w:val="9"/>
    <w:rPr>
      <w:b/>
      <w:bCs/>
      <w:kern w:val="2"/>
      <w:sz w:val="32"/>
      <w:szCs w:val="32"/>
    </w:rPr>
  </w:style>
  <w:style w:type="character" w:customStyle="1" w:styleId="126">
    <w:name w:val="样式6 Char"/>
    <w:autoRedefine/>
    <w:qFormat/>
    <w:uiPriority w:val="0"/>
    <w:rPr>
      <w:rFonts w:ascii="仿宋_GB2312" w:hAnsi="宋体" w:eastAsia="仿宋_GB2312"/>
      <w:b/>
      <w:bCs/>
      <w:kern w:val="2"/>
      <w:sz w:val="24"/>
      <w:szCs w:val="24"/>
      <w:lang w:val="en-US" w:eastAsia="zh-CN" w:bidi="ar-SA"/>
    </w:rPr>
  </w:style>
  <w:style w:type="character" w:customStyle="1" w:styleId="127">
    <w:name w:val="Char Char14"/>
    <w:autoRedefine/>
    <w:qFormat/>
    <w:uiPriority w:val="6"/>
    <w:rPr>
      <w:rFonts w:ascii="黑体" w:hAnsi="黑体" w:eastAsia="黑体"/>
    </w:rPr>
  </w:style>
  <w:style w:type="character" w:customStyle="1" w:styleId="128">
    <w:name w:val="Heading 2 Hidden Char"/>
    <w:autoRedefine/>
    <w:qFormat/>
    <w:uiPriority w:val="0"/>
    <w:rPr>
      <w:rFonts w:ascii="仿宋_GB2312" w:eastAsia="仿宋_GB2312"/>
      <w:b/>
      <w:bCs/>
      <w:kern w:val="2"/>
      <w:sz w:val="24"/>
      <w:szCs w:val="24"/>
      <w:lang w:val="zh-CN" w:eastAsia="zh-CN" w:bidi="ar-SA"/>
    </w:rPr>
  </w:style>
  <w:style w:type="character" w:customStyle="1" w:styleId="129">
    <w:name w:val="正文文本首行缩进 2 字符"/>
    <w:link w:val="63"/>
    <w:autoRedefine/>
    <w:qFormat/>
    <w:uiPriority w:val="0"/>
    <w:rPr>
      <w:rFonts w:ascii="宋体" w:hAnsi="宋体"/>
      <w:kern w:val="2"/>
      <w:sz w:val="21"/>
      <w:szCs w:val="24"/>
    </w:rPr>
  </w:style>
  <w:style w:type="character" w:customStyle="1" w:styleId="130">
    <w:name w:val="font11"/>
    <w:autoRedefine/>
    <w:qFormat/>
    <w:uiPriority w:val="0"/>
    <w:rPr>
      <w:rFonts w:hint="default" w:ascii="Times New Roman" w:hAnsi="Times New Roman" w:cs="Times New Roman"/>
      <w:color w:val="000000"/>
      <w:sz w:val="22"/>
      <w:szCs w:val="22"/>
      <w:u w:val="none"/>
    </w:rPr>
  </w:style>
  <w:style w:type="character" w:customStyle="1" w:styleId="131">
    <w:name w:val="表正文 Char1"/>
    <w:autoRedefine/>
    <w:qFormat/>
    <w:uiPriority w:val="0"/>
    <w:rPr>
      <w:rFonts w:ascii="宋体" w:eastAsia="宋体"/>
      <w:snapToGrid w:val="0"/>
      <w:color w:val="000000"/>
      <w:kern w:val="28"/>
      <w:sz w:val="28"/>
    </w:rPr>
  </w:style>
  <w:style w:type="character" w:customStyle="1" w:styleId="132">
    <w:name w:val="blue1"/>
    <w:basedOn w:val="71"/>
    <w:autoRedefine/>
    <w:qFormat/>
    <w:uiPriority w:val="0"/>
    <w:rPr>
      <w:rFonts w:ascii="Arial" w:hAnsi="Arial" w:eastAsia="黑体" w:cs="Arial"/>
      <w:snapToGrid w:val="0"/>
      <w:kern w:val="0"/>
      <w:szCs w:val="21"/>
    </w:rPr>
  </w:style>
  <w:style w:type="character" w:customStyle="1" w:styleId="133">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34">
    <w:name w:val="标书1 Char"/>
    <w:autoRedefine/>
    <w:qFormat/>
    <w:uiPriority w:val="0"/>
    <w:rPr>
      <w:rFonts w:eastAsia="宋体"/>
      <w:b/>
      <w:bCs/>
      <w:kern w:val="44"/>
      <w:sz w:val="44"/>
      <w:szCs w:val="44"/>
      <w:lang w:val="en-US" w:eastAsia="zh-CN" w:bidi="ar-SA"/>
    </w:rPr>
  </w:style>
  <w:style w:type="character" w:customStyle="1" w:styleId="135">
    <w:name w:val="样式5 Char"/>
    <w:autoRedefine/>
    <w:qFormat/>
    <w:uiPriority w:val="0"/>
    <w:rPr>
      <w:rFonts w:ascii="仿宋_GB2312" w:hAnsi="仿宋" w:eastAsia="仿宋_GB2312"/>
      <w:kern w:val="2"/>
      <w:sz w:val="24"/>
      <w:szCs w:val="24"/>
    </w:rPr>
  </w:style>
  <w:style w:type="character" w:customStyle="1" w:styleId="136">
    <w:name w:val="样式4 Char"/>
    <w:autoRedefine/>
    <w:qFormat/>
    <w:uiPriority w:val="0"/>
    <w:rPr>
      <w:rFonts w:ascii="仿宋_GB2312" w:hAnsi="仿宋" w:eastAsia="仿宋_GB2312"/>
      <w:b/>
      <w:kern w:val="2"/>
      <w:sz w:val="32"/>
      <w:szCs w:val="32"/>
      <w:lang w:bidi="ar-SA"/>
    </w:rPr>
  </w:style>
  <w:style w:type="character" w:customStyle="1" w:styleId="137">
    <w:name w:val="插图说明 Char"/>
    <w:autoRedefine/>
    <w:qFormat/>
    <w:uiPriority w:val="0"/>
    <w:rPr>
      <w:rFonts w:eastAsia="黑体"/>
      <w:sz w:val="24"/>
      <w:lang w:val="en-US" w:eastAsia="zh-CN"/>
    </w:rPr>
  </w:style>
  <w:style w:type="character" w:customStyle="1" w:styleId="138">
    <w:name w:val="正文2 Char Char"/>
    <w:link w:val="139"/>
    <w:autoRedefine/>
    <w:qFormat/>
    <w:uiPriority w:val="0"/>
    <w:rPr>
      <w:rFonts w:eastAsia="宋体"/>
      <w:kern w:val="2"/>
      <w:sz w:val="24"/>
      <w:lang w:val="en-US" w:eastAsia="zh-CN" w:bidi="ar-SA"/>
    </w:rPr>
  </w:style>
  <w:style w:type="paragraph" w:customStyle="1" w:styleId="139">
    <w:name w:val="正文2"/>
    <w:basedOn w:val="1"/>
    <w:link w:val="138"/>
    <w:autoRedefine/>
    <w:qFormat/>
    <w:uiPriority w:val="0"/>
    <w:pPr>
      <w:spacing w:before="156" w:line="360" w:lineRule="auto"/>
      <w:ind w:firstLine="510" w:firstLineChars="200"/>
    </w:pPr>
    <w:rPr>
      <w:sz w:val="24"/>
      <w:szCs w:val="20"/>
    </w:rPr>
  </w:style>
  <w:style w:type="character" w:customStyle="1" w:styleId="140">
    <w:name w:val="Char Char24"/>
    <w:autoRedefine/>
    <w:qFormat/>
    <w:uiPriority w:val="6"/>
    <w:rPr>
      <w:kern w:val="1"/>
      <w:sz w:val="21"/>
    </w:rPr>
  </w:style>
  <w:style w:type="character" w:customStyle="1" w:styleId="141">
    <w:name w:val="副标题 字符"/>
    <w:link w:val="48"/>
    <w:autoRedefine/>
    <w:qFormat/>
    <w:uiPriority w:val="0"/>
    <w:rPr>
      <w:rFonts w:ascii="Arial" w:hAnsi="Arial" w:eastAsia="隶书"/>
      <w:b/>
      <w:bCs/>
      <w:kern w:val="28"/>
      <w:sz w:val="44"/>
      <w:szCs w:val="32"/>
      <w:lang w:val="en-US" w:eastAsia="zh-CN" w:bidi="ar-SA"/>
    </w:rPr>
  </w:style>
  <w:style w:type="character" w:customStyle="1" w:styleId="142">
    <w:name w:val="普通文字 Char1 Char"/>
    <w:autoRedefine/>
    <w:qFormat/>
    <w:uiPriority w:val="0"/>
    <w:rPr>
      <w:rFonts w:ascii="宋体" w:hAnsi="Courier New" w:eastAsia="宋体"/>
      <w:kern w:val="2"/>
      <w:sz w:val="21"/>
      <w:szCs w:val="24"/>
      <w:lang w:val="en-US" w:eastAsia="zh-CN" w:bidi="ar-SA"/>
    </w:rPr>
  </w:style>
  <w:style w:type="character" w:customStyle="1" w:styleId="143">
    <w:name w:val="h3 Char1"/>
    <w:autoRedefine/>
    <w:qFormat/>
    <w:uiPriority w:val="0"/>
    <w:rPr>
      <w:rFonts w:eastAsia="宋体"/>
      <w:b/>
      <w:bCs/>
      <w:kern w:val="2"/>
      <w:sz w:val="32"/>
      <w:szCs w:val="32"/>
      <w:lang w:bidi="ar-SA"/>
    </w:rPr>
  </w:style>
  <w:style w:type="character" w:customStyle="1" w:styleId="144">
    <w:name w:val="标题 Char1"/>
    <w:autoRedefine/>
    <w:qFormat/>
    <w:uiPriority w:val="0"/>
    <w:rPr>
      <w:rFonts w:ascii="Cambria" w:hAnsi="Cambria" w:eastAsia="宋体" w:cs="Times New Roman"/>
      <w:b/>
      <w:bCs/>
      <w:sz w:val="32"/>
      <w:szCs w:val="32"/>
      <w:lang w:bidi="ar-SA"/>
    </w:rPr>
  </w:style>
  <w:style w:type="character" w:customStyle="1" w:styleId="145">
    <w:name w:val="gf正文1 Char"/>
    <w:autoRedefine/>
    <w:qFormat/>
    <w:uiPriority w:val="0"/>
    <w:rPr>
      <w:rFonts w:ascii="宋体" w:hAnsi="宋体" w:eastAsia="宋体" w:cs="宋体"/>
      <w:kern w:val="2"/>
      <w:sz w:val="24"/>
      <w:szCs w:val="24"/>
      <w:lang w:val="en-US" w:eastAsia="zh-CN" w:bidi="ar-SA"/>
    </w:rPr>
  </w:style>
  <w:style w:type="character" w:customStyle="1" w:styleId="146">
    <w:name w:val="正文文本缩进 Char1"/>
    <w:autoRedefine/>
    <w:qFormat/>
    <w:uiPriority w:val="0"/>
    <w:rPr>
      <w:rFonts w:ascii="Calibri" w:hAnsi="Calibri"/>
      <w:sz w:val="28"/>
    </w:rPr>
  </w:style>
  <w:style w:type="character" w:customStyle="1" w:styleId="147">
    <w:name w:val="No Spacing Char"/>
    <w:link w:val="148"/>
    <w:autoRedefine/>
    <w:qFormat/>
    <w:uiPriority w:val="1"/>
    <w:rPr>
      <w:sz w:val="22"/>
      <w:szCs w:val="22"/>
      <w:lang w:val="en-US" w:eastAsia="zh-CN" w:bidi="ar-SA"/>
    </w:rPr>
  </w:style>
  <w:style w:type="paragraph" w:customStyle="1" w:styleId="148">
    <w:name w:val="无间隔1"/>
    <w:link w:val="147"/>
    <w:autoRedefine/>
    <w:qFormat/>
    <w:uiPriority w:val="1"/>
    <w:rPr>
      <w:rFonts w:ascii="Times New Roman" w:hAnsi="Times New Roman" w:eastAsia="宋体" w:cs="Times New Roman"/>
      <w:sz w:val="22"/>
      <w:szCs w:val="22"/>
      <w:lang w:val="en-US" w:eastAsia="zh-CN" w:bidi="ar-SA"/>
    </w:rPr>
  </w:style>
  <w:style w:type="character" w:customStyle="1" w:styleId="149">
    <w:name w:val="样式7 Char"/>
    <w:autoRedefine/>
    <w:qFormat/>
    <w:uiPriority w:val="0"/>
    <w:rPr>
      <w:rFonts w:ascii="仿宋_GB2312" w:hAnsi="仿宋" w:eastAsia="仿宋_GB2312"/>
      <w:b/>
      <w:kern w:val="2"/>
      <w:sz w:val="24"/>
      <w:szCs w:val="24"/>
    </w:rPr>
  </w:style>
  <w:style w:type="character" w:customStyle="1" w:styleId="150">
    <w:name w:val="font12gray1"/>
    <w:autoRedefine/>
    <w:qFormat/>
    <w:uiPriority w:val="0"/>
    <w:rPr>
      <w:rFonts w:ascii="仿宋_GB2312" w:eastAsia="微软雅黑"/>
      <w:b/>
      <w:spacing w:val="300"/>
      <w:kern w:val="2"/>
      <w:sz w:val="18"/>
      <w:szCs w:val="18"/>
      <w:lang w:val="en-US" w:eastAsia="zh-CN" w:bidi="ar-SA"/>
    </w:rPr>
  </w:style>
  <w:style w:type="character" w:customStyle="1" w:styleId="151">
    <w:name w:val="Char Char7"/>
    <w:autoRedefine/>
    <w:semiHidden/>
    <w:qFormat/>
    <w:uiPriority w:val="0"/>
    <w:rPr>
      <w:rFonts w:eastAsia="宋体"/>
      <w:kern w:val="2"/>
      <w:sz w:val="21"/>
      <w:szCs w:val="24"/>
      <w:lang w:val="en-US" w:eastAsia="zh-CN" w:bidi="ar-SA"/>
    </w:rPr>
  </w:style>
  <w:style w:type="character" w:customStyle="1" w:styleId="152">
    <w:name w:val="表名 Char"/>
    <w:autoRedefine/>
    <w:qFormat/>
    <w:uiPriority w:val="0"/>
    <w:rPr>
      <w:rFonts w:eastAsia="宋体"/>
      <w:b/>
      <w:bCs/>
      <w:kern w:val="2"/>
      <w:sz w:val="24"/>
      <w:szCs w:val="24"/>
      <w:lang w:val="en-US" w:eastAsia="zh-CN" w:bidi="ar-SA"/>
    </w:rPr>
  </w:style>
  <w:style w:type="character" w:customStyle="1" w:styleId="153">
    <w:name w:val="Document Map Char"/>
    <w:autoRedefine/>
    <w:qFormat/>
    <w:locked/>
    <w:uiPriority w:val="0"/>
    <w:rPr>
      <w:rFonts w:eastAsia="宋体"/>
      <w:kern w:val="2"/>
      <w:sz w:val="21"/>
      <w:szCs w:val="24"/>
      <w:lang w:val="en-US" w:eastAsia="zh-CN" w:bidi="ar-SA"/>
    </w:rPr>
  </w:style>
  <w:style w:type="character" w:customStyle="1" w:styleId="154">
    <w:name w:val="font41"/>
    <w:autoRedefine/>
    <w:qFormat/>
    <w:uiPriority w:val="0"/>
    <w:rPr>
      <w:rFonts w:hint="eastAsia" w:ascii="仿宋_GB2312" w:eastAsia="仿宋_GB2312" w:cs="仿宋_GB2312"/>
      <w:color w:val="000000"/>
      <w:sz w:val="22"/>
      <w:szCs w:val="22"/>
      <w:u w:val="none"/>
    </w:rPr>
  </w:style>
  <w:style w:type="character" w:customStyle="1" w:styleId="155">
    <w:name w:val="标题 6 字符"/>
    <w:link w:val="7"/>
    <w:autoRedefine/>
    <w:qFormat/>
    <w:uiPriority w:val="0"/>
    <w:rPr>
      <w:rFonts w:ascii="Arial" w:hAnsi="Arial" w:eastAsia="黑体"/>
      <w:b/>
      <w:bCs/>
      <w:kern w:val="2"/>
      <w:sz w:val="24"/>
      <w:szCs w:val="24"/>
    </w:rPr>
  </w:style>
  <w:style w:type="character" w:customStyle="1" w:styleId="156">
    <w:name w:val="纯文本 Char_0"/>
    <w:link w:val="157"/>
    <w:autoRedefine/>
    <w:qFormat/>
    <w:uiPriority w:val="0"/>
    <w:rPr>
      <w:rFonts w:ascii="宋体" w:hAnsi="Courier New"/>
      <w:kern w:val="2"/>
      <w:sz w:val="21"/>
      <w:szCs w:val="21"/>
      <w:lang w:val="en-US" w:eastAsia="zh-CN"/>
    </w:rPr>
  </w:style>
  <w:style w:type="paragraph" w:customStyle="1" w:styleId="157">
    <w:name w:val="纯文本_0_0"/>
    <w:basedOn w:val="158"/>
    <w:link w:val="156"/>
    <w:autoRedefine/>
    <w:qFormat/>
    <w:uiPriority w:val="0"/>
    <w:rPr>
      <w:rFonts w:ascii="宋体" w:hAnsi="Courier New"/>
      <w:szCs w:val="21"/>
    </w:rPr>
  </w:style>
  <w:style w:type="paragraph" w:customStyle="1" w:styleId="15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9">
    <w:name w:val="Balloon Text Char"/>
    <w:autoRedefine/>
    <w:qFormat/>
    <w:locked/>
    <w:uiPriority w:val="0"/>
    <w:rPr>
      <w:rFonts w:eastAsia="宋体"/>
      <w:kern w:val="2"/>
      <w:sz w:val="18"/>
      <w:szCs w:val="18"/>
      <w:lang w:val="en-US" w:eastAsia="zh-CN" w:bidi="ar-SA"/>
    </w:rPr>
  </w:style>
  <w:style w:type="character" w:customStyle="1" w:styleId="160">
    <w:name w:val="正文 项目2 Char"/>
    <w:basedOn w:val="161"/>
    <w:autoRedefine/>
    <w:qFormat/>
    <w:uiPriority w:val="0"/>
    <w:rPr>
      <w:rFonts w:ascii="仿宋_GB2312" w:hAnsi="仿宋_GB2312" w:eastAsia="仿宋_GB2312"/>
      <w:kern w:val="2"/>
      <w:sz w:val="24"/>
      <w:lang w:bidi="ar-SA"/>
    </w:rPr>
  </w:style>
  <w:style w:type="character" w:customStyle="1" w:styleId="161">
    <w:name w:val="正文 项目 Char"/>
    <w:autoRedefine/>
    <w:qFormat/>
    <w:uiPriority w:val="0"/>
    <w:rPr>
      <w:rFonts w:ascii="仿宋_GB2312" w:hAnsi="仿宋_GB2312" w:eastAsia="仿宋_GB2312"/>
      <w:kern w:val="2"/>
      <w:sz w:val="24"/>
      <w:lang w:bidi="ar-SA"/>
    </w:rPr>
  </w:style>
  <w:style w:type="character" w:customStyle="1" w:styleId="162">
    <w:name w:val="h Char Char1"/>
    <w:autoRedefine/>
    <w:qFormat/>
    <w:uiPriority w:val="0"/>
    <w:rPr>
      <w:rFonts w:eastAsia="宋体"/>
      <w:kern w:val="2"/>
      <w:sz w:val="18"/>
      <w:szCs w:val="18"/>
      <w:lang w:val="en-US" w:eastAsia="zh-CN" w:bidi="ar-SA"/>
    </w:rPr>
  </w:style>
  <w:style w:type="character" w:customStyle="1" w:styleId="163">
    <w:name w:val="Char Char27"/>
    <w:autoRedefine/>
    <w:qFormat/>
    <w:uiPriority w:val="6"/>
    <w:rPr>
      <w:rFonts w:ascii="宋体" w:hAnsi="宋体" w:eastAsia="宋体"/>
      <w:color w:val="000000"/>
      <w:kern w:val="1"/>
      <w:sz w:val="28"/>
      <w:lang w:val="en-US" w:eastAsia="zh-CN" w:bidi="ar-SA"/>
    </w:rPr>
  </w:style>
  <w:style w:type="character" w:customStyle="1" w:styleId="164">
    <w:name w:val="px14"/>
    <w:autoRedefine/>
    <w:qFormat/>
    <w:uiPriority w:val="0"/>
    <w:rPr>
      <w:rFonts w:ascii="仿宋_GB2312" w:eastAsia="微软雅黑" w:cs="Times New Roman"/>
      <w:b/>
      <w:kern w:val="2"/>
      <w:sz w:val="32"/>
      <w:szCs w:val="32"/>
      <w:lang w:val="en-US" w:eastAsia="zh-CN" w:bidi="ar-SA"/>
    </w:rPr>
  </w:style>
  <w:style w:type="character" w:customStyle="1" w:styleId="165">
    <w:name w:val="HTML 预设格式 Char1"/>
    <w:autoRedefine/>
    <w:qFormat/>
    <w:uiPriority w:val="0"/>
    <w:rPr>
      <w:rFonts w:ascii="Courier New" w:hAnsi="Courier New" w:eastAsia="宋体" w:cs="Courier New"/>
      <w:sz w:val="20"/>
      <w:szCs w:val="20"/>
    </w:rPr>
  </w:style>
  <w:style w:type="character" w:customStyle="1" w:styleId="166">
    <w:name w:val="普通文字 Char1"/>
    <w:autoRedefine/>
    <w:qFormat/>
    <w:uiPriority w:val="0"/>
    <w:rPr>
      <w:rFonts w:ascii="宋体" w:hAnsi="Courier New" w:eastAsia="宋体"/>
      <w:kern w:val="2"/>
      <w:sz w:val="21"/>
      <w:lang w:val="en-US" w:eastAsia="zh-CN"/>
    </w:rPr>
  </w:style>
  <w:style w:type="character" w:customStyle="1" w:styleId="167">
    <w:name w:val="hei16b1"/>
    <w:autoRedefine/>
    <w:qFormat/>
    <w:uiPriority w:val="0"/>
    <w:rPr>
      <w:rFonts w:hint="default" w:ascii="Arial" w:hAnsi="Arial" w:cs="Arial"/>
      <w:b/>
      <w:bCs/>
      <w:color w:val="000000"/>
      <w:sz w:val="24"/>
      <w:szCs w:val="24"/>
    </w:rPr>
  </w:style>
  <w:style w:type="character" w:customStyle="1" w:styleId="168">
    <w:name w:val="正文（绿盟科技） Char"/>
    <w:link w:val="169"/>
    <w:autoRedefine/>
    <w:qFormat/>
    <w:uiPriority w:val="0"/>
    <w:rPr>
      <w:rFonts w:ascii="Arial" w:hAnsi="Arial"/>
      <w:sz w:val="21"/>
      <w:szCs w:val="21"/>
    </w:rPr>
  </w:style>
  <w:style w:type="paragraph" w:customStyle="1" w:styleId="169">
    <w:name w:val="正文（绿盟科技）"/>
    <w:link w:val="168"/>
    <w:autoRedefine/>
    <w:qFormat/>
    <w:uiPriority w:val="0"/>
    <w:pPr>
      <w:spacing w:line="300" w:lineRule="auto"/>
    </w:pPr>
    <w:rPr>
      <w:rFonts w:ascii="Arial" w:hAnsi="Arial" w:eastAsia="宋体" w:cs="Times New Roman"/>
      <w:sz w:val="21"/>
      <w:szCs w:val="21"/>
      <w:lang w:val="en-US" w:eastAsia="zh-CN" w:bidi="ar-SA"/>
    </w:rPr>
  </w:style>
  <w:style w:type="character" w:customStyle="1" w:styleId="170">
    <w:name w:val="Char Char19"/>
    <w:autoRedefine/>
    <w:qFormat/>
    <w:uiPriority w:val="6"/>
    <w:rPr>
      <w:rFonts w:ascii="宋体" w:hAnsi="宋体"/>
      <w:i/>
      <w:sz w:val="24"/>
      <w:szCs w:val="24"/>
    </w:rPr>
  </w:style>
  <w:style w:type="character" w:customStyle="1" w:styleId="171">
    <w:name w:val="页脚 Char"/>
    <w:autoRedefine/>
    <w:qFormat/>
    <w:uiPriority w:val="0"/>
    <w:rPr>
      <w:rFonts w:eastAsia="仿宋_GB2312"/>
      <w:kern w:val="2"/>
      <w:sz w:val="18"/>
      <w:lang w:val="en-US" w:eastAsia="zh-CN"/>
    </w:rPr>
  </w:style>
  <w:style w:type="character" w:customStyle="1" w:styleId="172">
    <w:name w:val="批注主题 Char"/>
    <w:autoRedefine/>
    <w:qFormat/>
    <w:uiPriority w:val="0"/>
    <w:rPr>
      <w:rFonts w:eastAsia="宋体"/>
      <w:b/>
      <w:bCs/>
      <w:kern w:val="2"/>
      <w:sz w:val="21"/>
      <w:szCs w:val="24"/>
      <w:lang w:val="en-US" w:eastAsia="zh-CN" w:bidi="ar-SA"/>
    </w:rPr>
  </w:style>
  <w:style w:type="character" w:customStyle="1" w:styleId="173">
    <w:name w:val="Comment Text Char"/>
    <w:autoRedefine/>
    <w:qFormat/>
    <w:locked/>
    <w:uiPriority w:val="0"/>
    <w:rPr>
      <w:rFonts w:ascii="宋体" w:hAnsi="宋体" w:eastAsia="宋体"/>
      <w:kern w:val="2"/>
      <w:sz w:val="24"/>
      <w:lang w:val="en-US" w:eastAsia="zh-CN" w:bidi="ar-SA"/>
    </w:rPr>
  </w:style>
  <w:style w:type="character" w:customStyle="1" w:styleId="174">
    <w:name w:val="标题 2 字符"/>
    <w:autoRedefine/>
    <w:qFormat/>
    <w:uiPriority w:val="1"/>
    <w:rPr>
      <w:rFonts w:ascii="仿宋_GB2312" w:hAnsi="Times New Roman" w:eastAsia="仿宋_GB2312" w:cs="Times New Roman"/>
      <w:b/>
      <w:kern w:val="2"/>
      <w:sz w:val="24"/>
      <w:lang w:val="zh-CN"/>
    </w:rPr>
  </w:style>
  <w:style w:type="character" w:customStyle="1" w:styleId="175">
    <w:name w:val="Char Char72"/>
    <w:autoRedefine/>
    <w:qFormat/>
    <w:uiPriority w:val="0"/>
    <w:rPr>
      <w:rFonts w:eastAsia="宋体"/>
      <w:kern w:val="2"/>
      <w:sz w:val="21"/>
      <w:szCs w:val="24"/>
      <w:lang w:val="en-US" w:eastAsia="zh-CN" w:bidi="ar-SA"/>
    </w:rPr>
  </w:style>
  <w:style w:type="character" w:customStyle="1" w:styleId="176">
    <w:name w:val="正文文本缩进 Char2"/>
    <w:autoRedefine/>
    <w:qFormat/>
    <w:uiPriority w:val="0"/>
    <w:rPr>
      <w:rFonts w:ascii="Times New Roman" w:hAnsi="Times New Roman" w:eastAsia="宋体" w:cs="Times New Roman"/>
      <w:snapToGrid w:val="0"/>
      <w:kern w:val="0"/>
      <w:szCs w:val="24"/>
    </w:rPr>
  </w:style>
  <w:style w:type="character" w:customStyle="1" w:styleId="177">
    <w:name w:val="样式2 Char"/>
    <w:autoRedefine/>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autoRedefine/>
    <w:qFormat/>
    <w:uiPriority w:val="0"/>
    <w:rPr>
      <w:sz w:val="32"/>
    </w:rPr>
  </w:style>
  <w:style w:type="paragraph" w:customStyle="1" w:styleId="179">
    <w:name w:val="表格名称"/>
    <w:basedOn w:val="2"/>
    <w:link w:val="178"/>
    <w:autoRedefine/>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80">
    <w:name w:val="Char Char4"/>
    <w:autoRedefine/>
    <w:qFormat/>
    <w:uiPriority w:val="0"/>
    <w:rPr>
      <w:rFonts w:eastAsia="宋体"/>
      <w:b/>
      <w:sz w:val="24"/>
      <w:lang w:val="en-GB" w:eastAsia="zh-CN" w:bidi="ar-SA"/>
    </w:rPr>
  </w:style>
  <w:style w:type="character" w:customStyle="1" w:styleId="181">
    <w:name w:val="c7 style3"/>
    <w:autoRedefine/>
    <w:qFormat/>
    <w:uiPriority w:val="0"/>
  </w:style>
  <w:style w:type="character" w:customStyle="1" w:styleId="182">
    <w:name w:val="正文文本 3 Char1"/>
    <w:autoRedefine/>
    <w:semiHidden/>
    <w:qFormat/>
    <w:uiPriority w:val="99"/>
    <w:rPr>
      <w:rFonts w:ascii="Times New Roman" w:hAnsi="Times New Roman" w:eastAsia="宋体" w:cs="Times New Roman"/>
      <w:sz w:val="16"/>
      <w:szCs w:val="16"/>
    </w:rPr>
  </w:style>
  <w:style w:type="character" w:customStyle="1" w:styleId="183">
    <w:name w:val="tw4winInternal"/>
    <w:autoRedefine/>
    <w:qFormat/>
    <w:uiPriority w:val="0"/>
    <w:rPr>
      <w:rFonts w:ascii="Courier New" w:hAnsi="Courier New" w:cs="Courier New"/>
      <w:color w:val="FF0000"/>
      <w:lang w:val="en-US" w:eastAsia="zh-CN"/>
    </w:rPr>
  </w:style>
  <w:style w:type="character" w:customStyle="1" w:styleId="184">
    <w:name w:val="Char Char10"/>
    <w:autoRedefine/>
    <w:semiHidden/>
    <w:qFormat/>
    <w:uiPriority w:val="0"/>
    <w:rPr>
      <w:rFonts w:ascii="宋体" w:hAnsi="宋体"/>
      <w:kern w:val="2"/>
      <w:sz w:val="21"/>
      <w:szCs w:val="24"/>
      <w:lang w:val="en-US" w:eastAsia="zh-CN"/>
    </w:rPr>
  </w:style>
  <w:style w:type="character" w:customStyle="1" w:styleId="185">
    <w:name w:val="shadow11"/>
    <w:autoRedefine/>
    <w:qFormat/>
    <w:uiPriority w:val="0"/>
    <w:rPr>
      <w:color w:val="000000"/>
      <w:sz w:val="21"/>
    </w:rPr>
  </w:style>
  <w:style w:type="character" w:customStyle="1" w:styleId="186">
    <w:name w:val="正文非缩进 Char3"/>
    <w:autoRedefine/>
    <w:qFormat/>
    <w:uiPriority w:val="0"/>
    <w:rPr>
      <w:rFonts w:ascii="宋体" w:eastAsia="宋体"/>
      <w:snapToGrid w:val="0"/>
      <w:color w:val="000000"/>
      <w:kern w:val="28"/>
      <w:sz w:val="28"/>
      <w:lang w:val="en-US" w:eastAsia="zh-CN" w:bidi="ar-SA"/>
    </w:rPr>
  </w:style>
  <w:style w:type="character" w:customStyle="1" w:styleId="187">
    <w:name w:val="Char Char"/>
    <w:autoRedefine/>
    <w:qFormat/>
    <w:uiPriority w:val="0"/>
    <w:rPr>
      <w:rFonts w:ascii="宋体" w:hAnsi="Courier New" w:eastAsia="宋体"/>
      <w:kern w:val="2"/>
      <w:sz w:val="21"/>
      <w:lang w:val="en-US" w:eastAsia="zh-CN" w:bidi="ar-SA"/>
    </w:rPr>
  </w:style>
  <w:style w:type="character" w:customStyle="1" w:styleId="188">
    <w:name w:val="签名 Char1"/>
    <w:autoRedefine/>
    <w:qFormat/>
    <w:uiPriority w:val="0"/>
    <w:rPr>
      <w:rFonts w:ascii="Times New Roman" w:hAnsi="Times New Roman" w:eastAsia="宋体" w:cs="Times New Roman"/>
      <w:szCs w:val="24"/>
    </w:rPr>
  </w:style>
  <w:style w:type="character" w:customStyle="1" w:styleId="189">
    <w:name w:val="日期 字符"/>
    <w:link w:val="36"/>
    <w:autoRedefine/>
    <w:qFormat/>
    <w:uiPriority w:val="0"/>
    <w:rPr>
      <w:rFonts w:ascii="宋体"/>
      <w:kern w:val="2"/>
      <w:sz w:val="24"/>
      <w:szCs w:val="21"/>
      <w:lang w:val="zh-CN"/>
    </w:rPr>
  </w:style>
  <w:style w:type="character" w:customStyle="1" w:styleId="190">
    <w:name w:val="标题 9 字符"/>
    <w:link w:val="10"/>
    <w:autoRedefine/>
    <w:qFormat/>
    <w:uiPriority w:val="0"/>
    <w:rPr>
      <w:rFonts w:ascii="Arial" w:hAnsi="Arial" w:eastAsia="黑体"/>
      <w:kern w:val="2"/>
      <w:sz w:val="21"/>
      <w:szCs w:val="21"/>
    </w:rPr>
  </w:style>
  <w:style w:type="character" w:customStyle="1" w:styleId="191">
    <w:name w:val="Char Char18"/>
    <w:autoRedefine/>
    <w:qFormat/>
    <w:uiPriority w:val="6"/>
    <w:rPr>
      <w:rFonts w:ascii="宋体" w:hAnsi="宋体"/>
      <w:sz w:val="28"/>
    </w:rPr>
  </w:style>
  <w:style w:type="character" w:customStyle="1" w:styleId="192">
    <w:name w:val="批注文字 Char"/>
    <w:autoRedefine/>
    <w:qFormat/>
    <w:uiPriority w:val="99"/>
    <w:rPr>
      <w:kern w:val="2"/>
      <w:sz w:val="21"/>
      <w:szCs w:val="24"/>
    </w:rPr>
  </w:style>
  <w:style w:type="character" w:customStyle="1" w:styleId="193">
    <w:name w:val="Char Char22"/>
    <w:autoRedefine/>
    <w:qFormat/>
    <w:uiPriority w:val="6"/>
    <w:rPr>
      <w:rFonts w:ascii="宋体" w:hAnsi="宋体"/>
      <w:kern w:val="1"/>
      <w:sz w:val="24"/>
      <w:szCs w:val="24"/>
    </w:rPr>
  </w:style>
  <w:style w:type="character" w:customStyle="1" w:styleId="194">
    <w:name w:val="pt141"/>
    <w:autoRedefine/>
    <w:qFormat/>
    <w:uiPriority w:val="0"/>
    <w:rPr>
      <w:color w:val="330066"/>
      <w:sz w:val="22"/>
      <w:szCs w:val="22"/>
    </w:rPr>
  </w:style>
  <w:style w:type="character" w:customStyle="1" w:styleId="195">
    <w:name w:val="正文文本缩进 2 Char1"/>
    <w:autoRedefine/>
    <w:semiHidden/>
    <w:qFormat/>
    <w:uiPriority w:val="99"/>
    <w:rPr>
      <w:rFonts w:ascii="Times New Roman" w:hAnsi="Times New Roman" w:eastAsia="宋体" w:cs="Times New Roman"/>
      <w:szCs w:val="24"/>
    </w:rPr>
  </w:style>
  <w:style w:type="character" w:customStyle="1" w:styleId="196">
    <w:name w:val="批注框文本 字符1"/>
    <w:link w:val="39"/>
    <w:autoRedefine/>
    <w:qFormat/>
    <w:uiPriority w:val="0"/>
    <w:rPr>
      <w:kern w:val="2"/>
      <w:sz w:val="18"/>
      <w:szCs w:val="18"/>
    </w:rPr>
  </w:style>
  <w:style w:type="character" w:customStyle="1" w:styleId="197">
    <w:name w:val="Char Char611"/>
    <w:autoRedefine/>
    <w:qFormat/>
    <w:uiPriority w:val="0"/>
    <w:rPr>
      <w:rFonts w:eastAsia="宋体"/>
      <w:kern w:val="2"/>
      <w:sz w:val="21"/>
      <w:szCs w:val="24"/>
      <w:lang w:val="en-US" w:eastAsia="zh-CN" w:bidi="ar-SA"/>
    </w:rPr>
  </w:style>
  <w:style w:type="character" w:customStyle="1" w:styleId="198">
    <w:name w:val="highlight1"/>
    <w:autoRedefine/>
    <w:qFormat/>
    <w:uiPriority w:val="0"/>
    <w:rPr>
      <w:rFonts w:ascii="仿宋_GB2312" w:eastAsia="微软雅黑"/>
      <w:b/>
      <w:kern w:val="2"/>
      <w:sz w:val="23"/>
      <w:szCs w:val="23"/>
      <w:lang w:val="en-US" w:eastAsia="zh-CN" w:bidi="ar-SA"/>
    </w:rPr>
  </w:style>
  <w:style w:type="character" w:customStyle="1" w:styleId="199">
    <w:name w:val="my正文 Char"/>
    <w:link w:val="200"/>
    <w:autoRedefine/>
    <w:qFormat/>
    <w:locked/>
    <w:uiPriority w:val="0"/>
    <w:rPr>
      <w:rFonts w:ascii="Tahoma" w:hAnsi="Tahoma"/>
      <w:sz w:val="24"/>
      <w:szCs w:val="24"/>
    </w:rPr>
  </w:style>
  <w:style w:type="paragraph" w:customStyle="1" w:styleId="200">
    <w:name w:val="my正文"/>
    <w:basedOn w:val="1"/>
    <w:link w:val="199"/>
    <w:autoRedefine/>
    <w:qFormat/>
    <w:uiPriority w:val="0"/>
    <w:pPr>
      <w:adjustRightInd/>
      <w:spacing w:line="360" w:lineRule="auto"/>
      <w:ind w:firstLine="480" w:firstLineChars="200"/>
    </w:pPr>
    <w:rPr>
      <w:rFonts w:ascii="Tahoma" w:hAnsi="Tahoma"/>
      <w:kern w:val="0"/>
      <w:sz w:val="24"/>
    </w:rPr>
  </w:style>
  <w:style w:type="character" w:customStyle="1" w:styleId="201">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202">
    <w:name w:val="Used by Word for text of Help footnotes Char Char1"/>
    <w:autoRedefine/>
    <w:qFormat/>
    <w:uiPriority w:val="0"/>
    <w:rPr>
      <w:color w:val="0000FF"/>
      <w:sz w:val="21"/>
    </w:rPr>
  </w:style>
  <w:style w:type="character" w:customStyle="1" w:styleId="203">
    <w:name w:val="页眉 Char"/>
    <w:autoRedefine/>
    <w:qFormat/>
    <w:uiPriority w:val="0"/>
    <w:rPr>
      <w:rFonts w:eastAsia="仿宋_GB2312"/>
      <w:kern w:val="2"/>
      <w:sz w:val="18"/>
      <w:lang w:val="en-US" w:eastAsia="zh-CN"/>
    </w:rPr>
  </w:style>
  <w:style w:type="character" w:customStyle="1" w:styleId="204">
    <w:name w:val="FA正文 Char Char"/>
    <w:autoRedefine/>
    <w:qFormat/>
    <w:uiPriority w:val="0"/>
    <w:rPr>
      <w:rFonts w:hAnsi="宋体"/>
      <w:kern w:val="2"/>
      <w:sz w:val="24"/>
      <w:lang w:bidi="ar-SA"/>
    </w:rPr>
  </w:style>
  <w:style w:type="character" w:customStyle="1" w:styleId="20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6">
    <w:name w:val="3级 Char"/>
    <w:link w:val="207"/>
    <w:autoRedefine/>
    <w:qFormat/>
    <w:uiPriority w:val="0"/>
    <w:rPr>
      <w:rFonts w:ascii="宋体" w:hAnsi="宋体"/>
      <w:b/>
      <w:bCs/>
      <w:snapToGrid/>
      <w:sz w:val="28"/>
    </w:rPr>
  </w:style>
  <w:style w:type="paragraph" w:customStyle="1" w:styleId="207">
    <w:name w:val="3级"/>
    <w:basedOn w:val="208"/>
    <w:link w:val="206"/>
    <w:autoRedefine/>
    <w:qFormat/>
    <w:uiPriority w:val="0"/>
    <w:pPr>
      <w:ind w:left="0" w:right="466" w:firstLine="288"/>
    </w:pPr>
    <w:rPr>
      <w:rFonts w:hAnsi="宋体"/>
      <w:snapToGrid/>
    </w:rPr>
  </w:style>
  <w:style w:type="paragraph" w:customStyle="1" w:styleId="208">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9">
    <w:name w:val="myp11"/>
    <w:autoRedefine/>
    <w:qFormat/>
    <w:uiPriority w:val="0"/>
    <w:rPr>
      <w:rFonts w:ascii="仿宋_GB2312" w:eastAsia="微软雅黑"/>
      <w:b/>
      <w:kern w:val="2"/>
      <w:sz w:val="32"/>
      <w:szCs w:val="32"/>
      <w:lang w:val="en-US" w:eastAsia="zh-CN" w:bidi="ar-SA"/>
    </w:rPr>
  </w:style>
  <w:style w:type="character" w:customStyle="1" w:styleId="210">
    <w:name w:val="文档结构图 字符"/>
    <w:link w:val="19"/>
    <w:autoRedefine/>
    <w:qFormat/>
    <w:uiPriority w:val="0"/>
    <w:rPr>
      <w:kern w:val="2"/>
      <w:sz w:val="21"/>
      <w:szCs w:val="24"/>
      <w:shd w:val="clear" w:color="auto" w:fill="000080"/>
    </w:rPr>
  </w:style>
  <w:style w:type="character" w:customStyle="1" w:styleId="211">
    <w:name w:val="H6 Char"/>
    <w:autoRedefine/>
    <w:qFormat/>
    <w:uiPriority w:val="0"/>
    <w:rPr>
      <w:rFonts w:ascii="Arial" w:hAnsi="Arial" w:eastAsia="黑体"/>
      <w:b/>
      <w:bCs/>
      <w:kern w:val="2"/>
      <w:sz w:val="24"/>
      <w:szCs w:val="24"/>
    </w:rPr>
  </w:style>
  <w:style w:type="character" w:customStyle="1" w:styleId="212">
    <w:name w:val="Char Char91"/>
    <w:autoRedefine/>
    <w:qFormat/>
    <w:uiPriority w:val="0"/>
    <w:rPr>
      <w:rFonts w:eastAsia="宋体"/>
      <w:kern w:val="2"/>
      <w:sz w:val="18"/>
      <w:szCs w:val="18"/>
      <w:lang w:val="en-US" w:eastAsia="zh-CN" w:bidi="ar-SA"/>
    </w:rPr>
  </w:style>
  <w:style w:type="character" w:customStyle="1" w:styleId="213">
    <w:name w:val="副标题 Char1"/>
    <w:autoRedefine/>
    <w:qFormat/>
    <w:uiPriority w:val="0"/>
    <w:rPr>
      <w:rFonts w:ascii="Cambria" w:hAnsi="Cambria" w:eastAsia="宋体" w:cs="Times New Roman"/>
      <w:b/>
      <w:bCs/>
      <w:snapToGrid w:val="0"/>
      <w:kern w:val="28"/>
      <w:sz w:val="32"/>
      <w:szCs w:val="32"/>
    </w:rPr>
  </w:style>
  <w:style w:type="character" w:customStyle="1" w:styleId="214">
    <w:name w:val="font61"/>
    <w:autoRedefine/>
    <w:qFormat/>
    <w:uiPriority w:val="0"/>
    <w:rPr>
      <w:rFonts w:hint="eastAsia" w:ascii="仿宋" w:hAnsi="仿宋" w:eastAsia="仿宋" w:cs="仿宋"/>
      <w:color w:val="000000"/>
      <w:sz w:val="20"/>
      <w:szCs w:val="20"/>
      <w:u w:val="none"/>
    </w:rPr>
  </w:style>
  <w:style w:type="character" w:customStyle="1" w:styleId="21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6">
    <w:name w:val="Char Char211"/>
    <w:autoRedefine/>
    <w:qFormat/>
    <w:uiPriority w:val="0"/>
    <w:rPr>
      <w:rFonts w:eastAsia="宋体"/>
      <w:b/>
      <w:bCs/>
      <w:kern w:val="2"/>
      <w:sz w:val="21"/>
      <w:szCs w:val="24"/>
      <w:lang w:val="en-US" w:eastAsia="zh-CN" w:bidi="ar-SA"/>
    </w:rPr>
  </w:style>
  <w:style w:type="character" w:customStyle="1" w:styleId="217">
    <w:name w:val="标题 2 Char"/>
    <w:autoRedefine/>
    <w:qFormat/>
    <w:uiPriority w:val="0"/>
    <w:rPr>
      <w:rFonts w:ascii="Arial" w:hAnsi="Arial" w:eastAsia="黑体"/>
      <w:b/>
      <w:kern w:val="2"/>
      <w:sz w:val="32"/>
      <w:lang w:val="en-US" w:eastAsia="zh-CN"/>
    </w:rPr>
  </w:style>
  <w:style w:type="character" w:customStyle="1" w:styleId="218">
    <w:name w:val="maywed421"/>
    <w:autoRedefine/>
    <w:qFormat/>
    <w:uiPriority w:val="0"/>
    <w:rPr>
      <w:color w:val="366FB6"/>
      <w:u w:val="none"/>
    </w:rPr>
  </w:style>
  <w:style w:type="character" w:customStyle="1" w:styleId="219">
    <w:name w:val="正文文本缩进 Char"/>
    <w:autoRedefine/>
    <w:qFormat/>
    <w:uiPriority w:val="0"/>
    <w:rPr>
      <w:rFonts w:ascii="宋体" w:hAnsi="宋体"/>
      <w:kern w:val="2"/>
      <w:sz w:val="24"/>
      <w:szCs w:val="24"/>
    </w:rPr>
  </w:style>
  <w:style w:type="character" w:customStyle="1" w:styleId="220">
    <w:name w:val="Char Char102"/>
    <w:autoRedefine/>
    <w:semiHidden/>
    <w:qFormat/>
    <w:uiPriority w:val="0"/>
    <w:rPr>
      <w:rFonts w:ascii="宋体" w:hAnsi="宋体"/>
      <w:kern w:val="2"/>
      <w:sz w:val="21"/>
      <w:szCs w:val="24"/>
      <w:lang w:val="en-US" w:eastAsia="zh-CN"/>
    </w:rPr>
  </w:style>
  <w:style w:type="character" w:customStyle="1" w:styleId="221">
    <w:name w:val="页眉 Char1"/>
    <w:autoRedefine/>
    <w:qFormat/>
    <w:uiPriority w:val="0"/>
    <w:rPr>
      <w:rFonts w:eastAsia="宋体"/>
      <w:kern w:val="2"/>
      <w:sz w:val="18"/>
      <w:szCs w:val="18"/>
      <w:lang w:val="en-US" w:eastAsia="zh-CN" w:bidi="ar-SA"/>
    </w:rPr>
  </w:style>
  <w:style w:type="character" w:customStyle="1" w:styleId="222">
    <w:name w:val="md"/>
    <w:basedOn w:val="71"/>
    <w:autoRedefine/>
    <w:qFormat/>
    <w:uiPriority w:val="0"/>
    <w:rPr>
      <w:rFonts w:ascii="Arial" w:hAnsi="Arial" w:eastAsia="黑体" w:cs="Arial"/>
      <w:snapToGrid w:val="0"/>
      <w:kern w:val="0"/>
      <w:szCs w:val="21"/>
    </w:rPr>
  </w:style>
  <w:style w:type="character" w:customStyle="1" w:styleId="223">
    <w:name w:val="big1"/>
    <w:autoRedefine/>
    <w:qFormat/>
    <w:uiPriority w:val="0"/>
    <w:rPr>
      <w:rFonts w:hint="eastAsia" w:ascii="宋体" w:hAnsi="宋体" w:eastAsia="宋体"/>
      <w:color w:val="333333"/>
      <w:sz w:val="22"/>
      <w:szCs w:val="22"/>
    </w:rPr>
  </w:style>
  <w:style w:type="character" w:customStyle="1" w:styleId="224">
    <w:name w:val="Char Char311"/>
    <w:autoRedefine/>
    <w:qFormat/>
    <w:uiPriority w:val="0"/>
    <w:rPr>
      <w:rFonts w:eastAsia="宋体"/>
      <w:kern w:val="2"/>
      <w:sz w:val="21"/>
      <w:szCs w:val="24"/>
      <w:lang w:val="en-US" w:eastAsia="zh-CN" w:bidi="ar-SA"/>
    </w:rPr>
  </w:style>
  <w:style w:type="character" w:customStyle="1" w:styleId="225">
    <w:name w:val="Char Char81"/>
    <w:autoRedefine/>
    <w:qFormat/>
    <w:uiPriority w:val="6"/>
    <w:rPr>
      <w:rFonts w:eastAsia="宋体"/>
      <w:b/>
      <w:sz w:val="24"/>
      <w:lang w:val="en-GB" w:eastAsia="zh-CN"/>
    </w:rPr>
  </w:style>
  <w:style w:type="character" w:customStyle="1" w:styleId="226">
    <w:name w:val="样式3 Char"/>
    <w:basedOn w:val="177"/>
    <w:autoRedefine/>
    <w:qFormat/>
    <w:uiPriority w:val="0"/>
    <w:rPr>
      <w:rFonts w:ascii="仿宋_GB2312" w:hAnsi="仿宋" w:eastAsia="仿宋_GB2312" w:cs="仿宋_GB2312"/>
      <w:sz w:val="32"/>
      <w:szCs w:val="30"/>
      <w:lang w:val="zh-CN"/>
    </w:rPr>
  </w:style>
  <w:style w:type="character" w:customStyle="1" w:styleId="227">
    <w:name w:val="HTML 地址 字符"/>
    <w:link w:val="30"/>
    <w:autoRedefine/>
    <w:qFormat/>
    <w:uiPriority w:val="0"/>
    <w:rPr>
      <w:rFonts w:ascii="宋体" w:hAnsi="宋体"/>
      <w:i/>
      <w:iCs/>
      <w:sz w:val="24"/>
      <w:szCs w:val="24"/>
    </w:rPr>
  </w:style>
  <w:style w:type="character" w:customStyle="1" w:styleId="228">
    <w:name w:val="正文首行缩进 2 Char1"/>
    <w:autoRedefine/>
    <w:qFormat/>
    <w:uiPriority w:val="0"/>
    <w:rPr>
      <w:rFonts w:ascii="Times New Roman" w:hAnsi="Times New Roman" w:eastAsia="宋体" w:cs="Times New Roman"/>
      <w:kern w:val="2"/>
      <w:sz w:val="24"/>
      <w:szCs w:val="24"/>
    </w:rPr>
  </w:style>
  <w:style w:type="character" w:customStyle="1" w:styleId="229">
    <w:name w:val="副标题 Char2"/>
    <w:autoRedefine/>
    <w:qFormat/>
    <w:uiPriority w:val="0"/>
    <w:rPr>
      <w:rFonts w:ascii="Cambria" w:hAnsi="Cambria" w:eastAsia="宋体" w:cs="Times New Roman"/>
      <w:b/>
      <w:bCs/>
      <w:snapToGrid w:val="0"/>
      <w:kern w:val="28"/>
      <w:sz w:val="32"/>
      <w:szCs w:val="32"/>
    </w:rPr>
  </w:style>
  <w:style w:type="character" w:customStyle="1" w:styleId="230">
    <w:name w:val="标题4-dyf Char"/>
    <w:link w:val="231"/>
    <w:autoRedefine/>
    <w:qFormat/>
    <w:uiPriority w:val="0"/>
    <w:rPr>
      <w:rFonts w:ascii="Cambria" w:hAnsi="Cambria"/>
      <w:b/>
      <w:bCs/>
      <w:color w:val="000000"/>
      <w:kern w:val="2"/>
      <w:sz w:val="21"/>
      <w:szCs w:val="21"/>
    </w:rPr>
  </w:style>
  <w:style w:type="paragraph" w:customStyle="1" w:styleId="231">
    <w:name w:val="标题4-dyf"/>
    <w:basedOn w:val="5"/>
    <w:link w:val="23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2">
    <w:name w:val="dectext1"/>
    <w:autoRedefine/>
    <w:qFormat/>
    <w:uiPriority w:val="0"/>
    <w:rPr>
      <w:rFonts w:ascii="宋体" w:hAnsi="宋体" w:eastAsia="宋体"/>
      <w:color w:val="333333"/>
      <w:sz w:val="21"/>
      <w:szCs w:val="21"/>
      <w:u w:val="none"/>
    </w:rPr>
  </w:style>
  <w:style w:type="character" w:customStyle="1" w:styleId="233">
    <w:name w:val="冯 Char"/>
    <w:link w:val="234"/>
    <w:autoRedefine/>
    <w:qFormat/>
    <w:uiPriority w:val="0"/>
    <w:rPr>
      <w:rFonts w:ascii="宋体" w:hAnsi="宋体"/>
      <w:color w:val="000000"/>
      <w:sz w:val="24"/>
      <w:szCs w:val="24"/>
    </w:rPr>
  </w:style>
  <w:style w:type="paragraph" w:customStyle="1" w:styleId="234">
    <w:name w:val="冯"/>
    <w:basedOn w:val="1"/>
    <w:link w:val="23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5">
    <w:name w:val="Header Char"/>
    <w:autoRedefine/>
    <w:qFormat/>
    <w:locked/>
    <w:uiPriority w:val="0"/>
    <w:rPr>
      <w:rFonts w:eastAsia="宋体"/>
      <w:kern w:val="2"/>
      <w:sz w:val="18"/>
      <w:szCs w:val="18"/>
      <w:lang w:val="en-US" w:eastAsia="zh-CN" w:bidi="ar-SA"/>
    </w:rPr>
  </w:style>
  <w:style w:type="character" w:customStyle="1" w:styleId="236">
    <w:name w:val="Char Char12"/>
    <w:autoRedefine/>
    <w:qFormat/>
    <w:uiPriority w:val="0"/>
    <w:rPr>
      <w:rFonts w:ascii="仿宋_GB2312" w:eastAsia="仿宋_GB2312"/>
      <w:b/>
      <w:bCs/>
      <w:kern w:val="2"/>
      <w:sz w:val="24"/>
      <w:szCs w:val="24"/>
      <w:lang w:val="zh-CN" w:eastAsia="zh-CN" w:bidi="ar-SA"/>
    </w:rPr>
  </w:style>
  <w:style w:type="character" w:customStyle="1" w:styleId="237">
    <w:name w:val="题注 字符"/>
    <w:link w:val="17"/>
    <w:autoRedefine/>
    <w:qFormat/>
    <w:uiPriority w:val="0"/>
    <w:rPr>
      <w:b/>
      <w:kern w:val="2"/>
      <w:sz w:val="28"/>
    </w:rPr>
  </w:style>
  <w:style w:type="character" w:customStyle="1" w:styleId="238">
    <w:name w:val="普通文字 Char3"/>
    <w:autoRedefine/>
    <w:qFormat/>
    <w:uiPriority w:val="0"/>
    <w:rPr>
      <w:rFonts w:ascii="宋体" w:hAnsi="Courier New" w:eastAsia="宋体"/>
      <w:kern w:val="2"/>
      <w:sz w:val="21"/>
      <w:lang w:val="en-US" w:eastAsia="zh-CN" w:bidi="ar-SA"/>
    </w:rPr>
  </w:style>
  <w:style w:type="character" w:customStyle="1" w:styleId="239">
    <w:name w:val="公文正文 Char"/>
    <w:autoRedefine/>
    <w:qFormat/>
    <w:uiPriority w:val="0"/>
    <w:rPr>
      <w:rFonts w:ascii="仿宋_GB2312" w:eastAsia="仿宋_GB2312"/>
      <w:kern w:val="2"/>
      <w:sz w:val="24"/>
      <w:szCs w:val="24"/>
      <w:lang w:val="en-US" w:eastAsia="zh-CN" w:bidi="ar-SA"/>
    </w:rPr>
  </w:style>
  <w:style w:type="character" w:customStyle="1" w:styleId="240">
    <w:name w:val="正文首行缩进 Char Char Char Char Char"/>
    <w:autoRedefine/>
    <w:qFormat/>
    <w:uiPriority w:val="0"/>
    <w:rPr>
      <w:rFonts w:ascii="宋体"/>
      <w:kern w:val="2"/>
      <w:sz w:val="24"/>
      <w:lang w:val="zh-CN"/>
    </w:rPr>
  </w:style>
  <w:style w:type="character" w:customStyle="1" w:styleId="241">
    <w:name w:val="PI Char"/>
    <w:autoRedefine/>
    <w:qFormat/>
    <w:uiPriority w:val="0"/>
    <w:rPr>
      <w:rFonts w:ascii="宋体" w:hAnsi="宋体" w:eastAsia="宋体"/>
      <w:kern w:val="2"/>
      <w:sz w:val="24"/>
      <w:szCs w:val="24"/>
      <w:lang w:val="en-US" w:eastAsia="zh-CN" w:bidi="ar-SA"/>
    </w:rPr>
  </w:style>
  <w:style w:type="character" w:customStyle="1" w:styleId="242">
    <w:name w:val="Default Char"/>
    <w:link w:val="82"/>
    <w:autoRedefine/>
    <w:qFormat/>
    <w:uiPriority w:val="0"/>
    <w:rPr>
      <w:rFonts w:ascii="仿宋_GB2312" w:eastAsia="仿宋_GB2312" w:cs="仿宋_GB2312"/>
      <w:color w:val="000000"/>
      <w:sz w:val="24"/>
      <w:szCs w:val="24"/>
      <w:lang w:val="en-US" w:eastAsia="zh-CN" w:bidi="ar-SA"/>
    </w:rPr>
  </w:style>
  <w:style w:type="paragraph" w:customStyle="1" w:styleId="243">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44">
    <w:name w:val="style91"/>
    <w:autoRedefine/>
    <w:qFormat/>
    <w:uiPriority w:val="0"/>
    <w:rPr>
      <w:color w:val="333333"/>
    </w:rPr>
  </w:style>
  <w:style w:type="character" w:customStyle="1" w:styleId="245">
    <w:name w:val="列出段落 Char2"/>
    <w:autoRedefine/>
    <w:qFormat/>
    <w:uiPriority w:val="34"/>
    <w:rPr>
      <w:rFonts w:ascii="Calibri" w:hAnsi="Calibri"/>
      <w:kern w:val="2"/>
      <w:sz w:val="28"/>
    </w:rPr>
  </w:style>
  <w:style w:type="character" w:customStyle="1" w:styleId="246">
    <w:name w:val="mdeck"/>
    <w:autoRedefine/>
    <w:qFormat/>
    <w:uiPriority w:val="0"/>
    <w:rPr>
      <w:rFonts w:ascii="仿宋_GB2312" w:eastAsia="微软雅黑"/>
      <w:b/>
      <w:kern w:val="2"/>
      <w:sz w:val="32"/>
      <w:szCs w:val="32"/>
      <w:lang w:val="en-US" w:eastAsia="zh-CN" w:bidi="ar-SA"/>
    </w:rPr>
  </w:style>
  <w:style w:type="character" w:customStyle="1" w:styleId="247">
    <w:name w:val="unnamed11"/>
    <w:autoRedefine/>
    <w:qFormat/>
    <w:uiPriority w:val="0"/>
    <w:rPr>
      <w:sz w:val="20"/>
      <w:szCs w:val="20"/>
    </w:rPr>
  </w:style>
  <w:style w:type="character" w:customStyle="1" w:styleId="248">
    <w:name w:val="正文文本 Char2"/>
    <w:autoRedefine/>
    <w:semiHidden/>
    <w:qFormat/>
    <w:uiPriority w:val="99"/>
    <w:rPr>
      <w:rFonts w:ascii="Times New Roman" w:hAnsi="Times New Roman" w:eastAsia="宋体" w:cs="Times New Roman"/>
      <w:snapToGrid w:val="0"/>
      <w:kern w:val="0"/>
      <w:szCs w:val="24"/>
    </w:rPr>
  </w:style>
  <w:style w:type="character" w:customStyle="1" w:styleId="249">
    <w:name w:val="标书正文格式 Char"/>
    <w:autoRedefine/>
    <w:qFormat/>
    <w:uiPriority w:val="0"/>
    <w:rPr>
      <w:rFonts w:eastAsia="楷体_GB2312"/>
      <w:kern w:val="2"/>
      <w:sz w:val="24"/>
      <w:szCs w:val="24"/>
      <w:lang w:bidi="ar-SA"/>
    </w:rPr>
  </w:style>
  <w:style w:type="character" w:customStyle="1" w:styleId="250">
    <w:name w:val="Char Char11"/>
    <w:autoRedefine/>
    <w:qFormat/>
    <w:locked/>
    <w:uiPriority w:val="0"/>
    <w:rPr>
      <w:rFonts w:ascii="宋体" w:hAnsi="宋体" w:eastAsia="宋体"/>
      <w:b/>
      <w:kern w:val="2"/>
      <w:sz w:val="24"/>
      <w:szCs w:val="24"/>
      <w:lang w:val="en-US" w:eastAsia="zh-CN" w:bidi="ar-SA"/>
    </w:rPr>
  </w:style>
  <w:style w:type="character" w:customStyle="1" w:styleId="251">
    <w:name w:val="ca-131"/>
    <w:autoRedefine/>
    <w:qFormat/>
    <w:uiPriority w:val="0"/>
    <w:rPr>
      <w:rFonts w:hint="eastAsia" w:ascii="仿宋_GB2312" w:eastAsia="仿宋_GB2312"/>
      <w:b/>
      <w:bCs/>
      <w:color w:val="000000"/>
      <w:spacing w:val="-20"/>
      <w:sz w:val="24"/>
      <w:szCs w:val="24"/>
    </w:rPr>
  </w:style>
  <w:style w:type="character" w:customStyle="1" w:styleId="252">
    <w:name w:val="tw4winMark"/>
    <w:autoRedefine/>
    <w:qFormat/>
    <w:uiPriority w:val="0"/>
    <w:rPr>
      <w:rFonts w:ascii="Courier New" w:hAnsi="Courier New" w:cs="Courier New"/>
      <w:vanish/>
      <w:color w:val="800080"/>
      <w:sz w:val="24"/>
      <w:szCs w:val="24"/>
      <w:vertAlign w:val="subscript"/>
    </w:rPr>
  </w:style>
  <w:style w:type="character" w:customStyle="1" w:styleId="253">
    <w:name w:val="正文样式 Char"/>
    <w:link w:val="254"/>
    <w:autoRedefine/>
    <w:qFormat/>
    <w:uiPriority w:val="0"/>
    <w:rPr>
      <w:rFonts w:ascii="Calibri" w:hAnsi="Calibri"/>
      <w:sz w:val="24"/>
      <w:szCs w:val="24"/>
    </w:rPr>
  </w:style>
  <w:style w:type="paragraph" w:customStyle="1" w:styleId="254">
    <w:name w:val="正文样式"/>
    <w:basedOn w:val="1"/>
    <w:link w:val="253"/>
    <w:autoRedefine/>
    <w:qFormat/>
    <w:uiPriority w:val="0"/>
    <w:pPr>
      <w:adjustRightInd/>
      <w:spacing w:line="360" w:lineRule="auto"/>
      <w:ind w:firstLine="480" w:firstLineChars="200"/>
    </w:pPr>
    <w:rPr>
      <w:kern w:val="0"/>
      <w:sz w:val="24"/>
    </w:rPr>
  </w:style>
  <w:style w:type="character" w:customStyle="1" w:styleId="255">
    <w:name w:val="表正文 Char3"/>
    <w:autoRedefine/>
    <w:qFormat/>
    <w:uiPriority w:val="0"/>
    <w:rPr>
      <w:rFonts w:eastAsia="宋体"/>
    </w:rPr>
  </w:style>
  <w:style w:type="character" w:customStyle="1" w:styleId="256">
    <w:name w:val="H5 Char"/>
    <w:autoRedefine/>
    <w:qFormat/>
    <w:uiPriority w:val="0"/>
    <w:rPr>
      <w:b/>
      <w:bCs/>
      <w:kern w:val="2"/>
      <w:sz w:val="28"/>
      <w:szCs w:val="28"/>
    </w:rPr>
  </w:style>
  <w:style w:type="character" w:customStyle="1" w:styleId="257">
    <w:name w:val="Char Char3"/>
    <w:autoRedefine/>
    <w:qFormat/>
    <w:uiPriority w:val="0"/>
    <w:rPr>
      <w:rFonts w:eastAsia="宋体"/>
      <w:kern w:val="2"/>
      <w:sz w:val="21"/>
      <w:szCs w:val="24"/>
      <w:lang w:val="en-US" w:eastAsia="zh-CN" w:bidi="ar-SA"/>
    </w:rPr>
  </w:style>
  <w:style w:type="character" w:customStyle="1" w:styleId="258">
    <w:name w:val="正文 编号 Char"/>
    <w:autoRedefine/>
    <w:qFormat/>
    <w:uiPriority w:val="0"/>
    <w:rPr>
      <w:rFonts w:ascii="仿宋_GB2312" w:hAnsi="仿宋_GB2312" w:eastAsia="仿宋_GB2312"/>
      <w:kern w:val="2"/>
      <w:sz w:val="24"/>
      <w:lang w:bidi="ar-SA"/>
    </w:rPr>
  </w:style>
  <w:style w:type="character" w:customStyle="1" w:styleId="259">
    <w:name w:val="question-title2"/>
    <w:autoRedefine/>
    <w:qFormat/>
    <w:uiPriority w:val="6"/>
    <w:rPr>
      <w:rFonts w:ascii="Arial" w:hAnsi="Arial" w:eastAsia="黑体" w:cs="Arial"/>
      <w:snapToGrid w:val="0"/>
      <w:kern w:val="0"/>
      <w:szCs w:val="21"/>
    </w:rPr>
  </w:style>
  <w:style w:type="character" w:customStyle="1" w:styleId="260">
    <w:name w:val="gf正文1 Char Char"/>
    <w:link w:val="261"/>
    <w:autoRedefine/>
    <w:qFormat/>
    <w:uiPriority w:val="0"/>
    <w:rPr>
      <w:rFonts w:ascii="宋体" w:hAnsi="宋体" w:cs="宋体"/>
      <w:kern w:val="2"/>
      <w:sz w:val="24"/>
      <w:szCs w:val="24"/>
    </w:rPr>
  </w:style>
  <w:style w:type="paragraph" w:customStyle="1" w:styleId="261">
    <w:name w:val="gf正文1"/>
    <w:basedOn w:val="1"/>
    <w:link w:val="26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autoRedefine/>
    <w:qFormat/>
    <w:uiPriority w:val="6"/>
    <w:rPr>
      <w:rFonts w:ascii="宋体" w:hAnsi="宋体"/>
      <w:kern w:val="1"/>
      <w:sz w:val="21"/>
    </w:rPr>
  </w:style>
  <w:style w:type="character" w:customStyle="1" w:styleId="263">
    <w:name w:val="正文缩进 Char3"/>
    <w:autoRedefine/>
    <w:qFormat/>
    <w:uiPriority w:val="0"/>
    <w:rPr>
      <w:rFonts w:ascii="宋体" w:eastAsia="宋体"/>
      <w:snapToGrid w:val="0"/>
      <w:color w:val="000000"/>
      <w:kern w:val="28"/>
      <w:sz w:val="28"/>
      <w:lang w:val="en-US" w:eastAsia="zh-CN" w:bidi="ar-SA"/>
    </w:rPr>
  </w:style>
  <w:style w:type="character" w:customStyle="1" w:styleId="264">
    <w:name w:val="列出段落 Char1"/>
    <w:link w:val="265"/>
    <w:autoRedefine/>
    <w:qFormat/>
    <w:uiPriority w:val="0"/>
    <w:rPr>
      <w:rFonts w:ascii="Calibri" w:hAnsi="Calibri"/>
      <w:sz w:val="24"/>
      <w:lang w:eastAsia="en-US"/>
    </w:rPr>
  </w:style>
  <w:style w:type="paragraph" w:customStyle="1" w:styleId="265">
    <w:name w:val="列表1"/>
    <w:basedOn w:val="1"/>
    <w:next w:val="88"/>
    <w:link w:val="264"/>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autoRedefine/>
    <w:qFormat/>
    <w:uiPriority w:val="0"/>
    <w:rPr>
      <w:rFonts w:eastAsia="宋体"/>
      <w:b/>
      <w:sz w:val="24"/>
      <w:lang w:val="en-GB" w:eastAsia="zh-CN"/>
    </w:rPr>
  </w:style>
  <w:style w:type="character" w:customStyle="1" w:styleId="267">
    <w:name w:val="Normal Indent Char Char"/>
    <w:autoRedefine/>
    <w:qFormat/>
    <w:uiPriority w:val="0"/>
    <w:rPr>
      <w:rFonts w:eastAsia="宋体"/>
      <w:kern w:val="2"/>
      <w:sz w:val="21"/>
      <w:lang w:val="en-US" w:eastAsia="zh-CN" w:bidi="ar-SA"/>
    </w:rPr>
  </w:style>
  <w:style w:type="character" w:customStyle="1" w:styleId="268">
    <w:name w:val="列表段落 字符"/>
    <w:autoRedefine/>
    <w:qFormat/>
    <w:uiPriority w:val="99"/>
  </w:style>
  <w:style w:type="character" w:customStyle="1" w:styleId="269">
    <w:name w:val="Ò³Ã¼ Char Char1"/>
    <w:autoRedefine/>
    <w:qFormat/>
    <w:uiPriority w:val="0"/>
    <w:rPr>
      <w:rFonts w:eastAsia="宋体"/>
      <w:kern w:val="2"/>
      <w:sz w:val="18"/>
      <w:szCs w:val="18"/>
      <w:lang w:val="en-US" w:eastAsia="zh-CN" w:bidi="ar-SA"/>
    </w:rPr>
  </w:style>
  <w:style w:type="character" w:customStyle="1" w:styleId="270">
    <w:name w:val="方案正文 Char"/>
    <w:autoRedefine/>
    <w:qFormat/>
    <w:uiPriority w:val="0"/>
    <w:rPr>
      <w:rFonts w:ascii="仿宋_GB2312" w:eastAsia="仿宋_GB2312"/>
      <w:b/>
      <w:color w:val="000000"/>
      <w:kern w:val="2"/>
      <w:sz w:val="24"/>
      <w:lang w:val="en-US" w:eastAsia="zh-CN" w:bidi="ar-SA"/>
    </w:rPr>
  </w:style>
  <w:style w:type="character" w:customStyle="1" w:styleId="271">
    <w:name w:val="Char Char30"/>
    <w:autoRedefine/>
    <w:qFormat/>
    <w:uiPriority w:val="6"/>
    <w:rPr>
      <w:rFonts w:ascii="Arial" w:hAnsi="Arial" w:eastAsia="黑体"/>
      <w:kern w:val="1"/>
      <w:sz w:val="21"/>
      <w:szCs w:val="21"/>
    </w:rPr>
  </w:style>
  <w:style w:type="character" w:customStyle="1" w:styleId="272">
    <w:name w:val="正文文本缩进 字符1"/>
    <w:link w:val="25"/>
    <w:autoRedefine/>
    <w:qFormat/>
    <w:uiPriority w:val="0"/>
    <w:rPr>
      <w:rFonts w:ascii="宋体" w:hAnsi="宋体"/>
      <w:kern w:val="2"/>
      <w:sz w:val="24"/>
      <w:szCs w:val="24"/>
    </w:rPr>
  </w:style>
  <w:style w:type="character" w:customStyle="1" w:styleId="273">
    <w:name w:val="font01"/>
    <w:autoRedefine/>
    <w:qFormat/>
    <w:uiPriority w:val="0"/>
    <w:rPr>
      <w:rFonts w:hint="eastAsia" w:ascii="微软雅黑" w:hAnsi="微软雅黑" w:eastAsia="微软雅黑" w:cs="微软雅黑"/>
      <w:color w:val="000000"/>
      <w:sz w:val="20"/>
      <w:szCs w:val="20"/>
      <w:u w:val="none"/>
    </w:rPr>
  </w:style>
  <w:style w:type="character" w:customStyle="1" w:styleId="274">
    <w:name w:val="Char Char20"/>
    <w:autoRedefine/>
    <w:qFormat/>
    <w:uiPriority w:val="6"/>
    <w:rPr>
      <w:kern w:val="1"/>
      <w:sz w:val="24"/>
    </w:rPr>
  </w:style>
  <w:style w:type="character" w:customStyle="1" w:styleId="275">
    <w:name w:val="tw4winExternal"/>
    <w:autoRedefine/>
    <w:qFormat/>
    <w:uiPriority w:val="0"/>
    <w:rPr>
      <w:rFonts w:ascii="Courier New" w:hAnsi="Courier New" w:cs="Courier New"/>
      <w:color w:val="808080"/>
      <w:lang w:val="en-US" w:eastAsia="zh-CN"/>
    </w:rPr>
  </w:style>
  <w:style w:type="character" w:customStyle="1" w:styleId="276">
    <w:name w:val="标题 4 Char1"/>
    <w:autoRedefine/>
    <w:qFormat/>
    <w:uiPriority w:val="9"/>
    <w:rPr>
      <w:rFonts w:ascii="Cambria" w:hAnsi="Cambria" w:eastAsia="宋体" w:cs="Times New Roman"/>
      <w:b/>
      <w:bCs/>
      <w:kern w:val="2"/>
      <w:sz w:val="28"/>
      <w:szCs w:val="28"/>
    </w:rPr>
  </w:style>
  <w:style w:type="character" w:customStyle="1" w:styleId="277">
    <w:name w:val="批注文字 Char2"/>
    <w:autoRedefine/>
    <w:qFormat/>
    <w:uiPriority w:val="99"/>
    <w:rPr>
      <w:rFonts w:ascii="Times New Roman" w:hAnsi="Times New Roman" w:eastAsia="宋体" w:cs="Times New Roman"/>
      <w:snapToGrid w:val="0"/>
      <w:kern w:val="0"/>
      <w:szCs w:val="24"/>
    </w:rPr>
  </w:style>
  <w:style w:type="character" w:customStyle="1" w:styleId="278">
    <w:name w:val="正文文本 2 Char"/>
    <w:autoRedefine/>
    <w:qFormat/>
    <w:uiPriority w:val="0"/>
    <w:rPr>
      <w:rFonts w:eastAsia="宋体"/>
      <w:kern w:val="2"/>
      <w:sz w:val="21"/>
      <w:szCs w:val="24"/>
      <w:lang w:val="en-US" w:eastAsia="zh-CN" w:bidi="ar-SA"/>
    </w:rPr>
  </w:style>
  <w:style w:type="character" w:customStyle="1" w:styleId="279">
    <w:name w:val="Ò³Ã¼ Char Char"/>
    <w:autoRedefine/>
    <w:qFormat/>
    <w:uiPriority w:val="0"/>
    <w:rPr>
      <w:rFonts w:eastAsia="宋体"/>
      <w:kern w:val="2"/>
      <w:sz w:val="18"/>
      <w:lang w:val="en-US" w:eastAsia="zh-CN" w:bidi="ar-SA"/>
    </w:rPr>
  </w:style>
  <w:style w:type="character" w:customStyle="1" w:styleId="280">
    <w:name w:val="message1"/>
    <w:autoRedefine/>
    <w:qFormat/>
    <w:uiPriority w:val="0"/>
    <w:rPr>
      <w:rFonts w:hint="default" w:ascii="Tahoma" w:hAnsi="Tahoma" w:cs="Tahoma"/>
      <w:sz w:val="18"/>
      <w:szCs w:val="18"/>
    </w:rPr>
  </w:style>
  <w:style w:type="character" w:customStyle="1" w:styleId="281">
    <w:name w:val="Char Char23"/>
    <w:autoRedefine/>
    <w:qFormat/>
    <w:uiPriority w:val="6"/>
    <w:rPr>
      <w:color w:val="0000FF"/>
      <w:sz w:val="21"/>
    </w:rPr>
  </w:style>
  <w:style w:type="character" w:customStyle="1" w:styleId="282">
    <w:name w:val="批注框文本 字符"/>
    <w:autoRedefine/>
    <w:qFormat/>
    <w:uiPriority w:val="0"/>
    <w:rPr>
      <w:rFonts w:ascii="Arial" w:hAnsi="Arial" w:eastAsia="黑体" w:cs="Arial"/>
      <w:snapToGrid w:val="0"/>
      <w:kern w:val="0"/>
      <w:sz w:val="18"/>
      <w:szCs w:val="18"/>
    </w:rPr>
  </w:style>
  <w:style w:type="character" w:customStyle="1" w:styleId="283">
    <w:name w:val="纯文本 Char2"/>
    <w:autoRedefine/>
    <w:semiHidden/>
    <w:qFormat/>
    <w:uiPriority w:val="99"/>
    <w:rPr>
      <w:rFonts w:ascii="宋体" w:hAnsi="Courier New" w:eastAsia="宋体" w:cs="Courier New"/>
    </w:rPr>
  </w:style>
  <w:style w:type="character" w:customStyle="1" w:styleId="284">
    <w:name w:val="Char Char25"/>
    <w:autoRedefine/>
    <w:qFormat/>
    <w:uiPriority w:val="6"/>
    <w:rPr>
      <w:rFonts w:ascii="宋体" w:hAnsi="宋体"/>
      <w:kern w:val="1"/>
      <w:sz w:val="24"/>
      <w:lang w:val="zh-CN"/>
    </w:rPr>
  </w:style>
  <w:style w:type="character" w:customStyle="1" w:styleId="285">
    <w:name w:val="Char Char411"/>
    <w:autoRedefine/>
    <w:qFormat/>
    <w:uiPriority w:val="0"/>
    <w:rPr>
      <w:rFonts w:eastAsia="宋体"/>
      <w:b/>
      <w:sz w:val="24"/>
      <w:lang w:val="en-GB" w:eastAsia="zh-CN" w:bidi="ar-SA"/>
    </w:rPr>
  </w:style>
  <w:style w:type="character" w:customStyle="1" w:styleId="286">
    <w:name w:val="Heading 7 Char"/>
    <w:autoRedefine/>
    <w:qFormat/>
    <w:locked/>
    <w:uiPriority w:val="0"/>
    <w:rPr>
      <w:rFonts w:ascii="宋体" w:hAnsi="宋体" w:eastAsia="宋体"/>
      <w:b/>
      <w:bCs/>
      <w:kern w:val="2"/>
      <w:sz w:val="24"/>
      <w:szCs w:val="24"/>
      <w:lang w:val="en-US" w:eastAsia="zh-CN" w:bidi="ar-SA"/>
    </w:rPr>
  </w:style>
  <w:style w:type="character" w:customStyle="1" w:styleId="287">
    <w:name w:val="此正文 Char"/>
    <w:link w:val="288"/>
    <w:autoRedefine/>
    <w:qFormat/>
    <w:uiPriority w:val="0"/>
    <w:rPr>
      <w:kern w:val="2"/>
      <w:sz w:val="24"/>
      <w:szCs w:val="24"/>
    </w:rPr>
  </w:style>
  <w:style w:type="paragraph" w:customStyle="1" w:styleId="288">
    <w:name w:val="此正文"/>
    <w:basedOn w:val="1"/>
    <w:link w:val="287"/>
    <w:autoRedefine/>
    <w:qFormat/>
    <w:uiPriority w:val="0"/>
    <w:pPr>
      <w:adjustRightInd/>
      <w:spacing w:line="360" w:lineRule="auto"/>
      <w:ind w:firstLine="200" w:firstLineChars="200"/>
    </w:pPr>
    <w:rPr>
      <w:sz w:val="24"/>
    </w:rPr>
  </w:style>
  <w:style w:type="character" w:customStyle="1" w:styleId="289">
    <w:name w:val="Char Char2"/>
    <w:autoRedefine/>
    <w:qFormat/>
    <w:uiPriority w:val="0"/>
    <w:rPr>
      <w:rFonts w:eastAsia="宋体"/>
      <w:b/>
      <w:bCs/>
      <w:kern w:val="2"/>
      <w:sz w:val="21"/>
      <w:szCs w:val="24"/>
      <w:lang w:val="en-US" w:eastAsia="zh-CN" w:bidi="ar-SA"/>
    </w:rPr>
  </w:style>
  <w:style w:type="character" w:customStyle="1" w:styleId="290">
    <w:name w:val="标题 1 字符1"/>
    <w:link w:val="3"/>
    <w:autoRedefine/>
    <w:qFormat/>
    <w:uiPriority w:val="9"/>
    <w:rPr>
      <w:b/>
      <w:bCs/>
      <w:kern w:val="44"/>
      <w:sz w:val="44"/>
      <w:szCs w:val="44"/>
    </w:rPr>
  </w:style>
  <w:style w:type="character" w:customStyle="1" w:styleId="291">
    <w:name w:val="Footer-Even Char1"/>
    <w:autoRedefine/>
    <w:qFormat/>
    <w:uiPriority w:val="0"/>
    <w:rPr>
      <w:rFonts w:eastAsia="宋体"/>
      <w:kern w:val="2"/>
      <w:sz w:val="18"/>
      <w:szCs w:val="18"/>
      <w:lang w:val="en-US" w:eastAsia="zh-CN" w:bidi="ar-SA"/>
    </w:rPr>
  </w:style>
  <w:style w:type="character" w:customStyle="1" w:styleId="292">
    <w:name w:val="Char Char29"/>
    <w:autoRedefine/>
    <w:qFormat/>
    <w:uiPriority w:val="6"/>
    <w:rPr>
      <w:rFonts w:ascii="Arial" w:hAnsi="Arial" w:eastAsia="微软雅黑"/>
      <w:b/>
      <w:kern w:val="1"/>
      <w:sz w:val="44"/>
      <w:szCs w:val="32"/>
      <w:lang w:val="en-US" w:eastAsia="zh-CN" w:bidi="ar-SA"/>
    </w:rPr>
  </w:style>
  <w:style w:type="character" w:customStyle="1" w:styleId="293">
    <w:name w:val="标题 字符"/>
    <w:link w:val="60"/>
    <w:autoRedefine/>
    <w:qFormat/>
    <w:uiPriority w:val="10"/>
    <w:rPr>
      <w:b/>
      <w:sz w:val="24"/>
      <w:lang w:val="en-GB"/>
    </w:rPr>
  </w:style>
  <w:style w:type="character" w:customStyle="1" w:styleId="294">
    <w:name w:val="font81"/>
    <w:autoRedefine/>
    <w:qFormat/>
    <w:uiPriority w:val="0"/>
    <w:rPr>
      <w:rFonts w:ascii="微软雅黑" w:hAnsi="微软雅黑" w:eastAsia="微软雅黑" w:cs="微软雅黑"/>
      <w:color w:val="000000"/>
      <w:sz w:val="20"/>
      <w:szCs w:val="20"/>
      <w:u w:val="none"/>
    </w:rPr>
  </w:style>
  <w:style w:type="character" w:customStyle="1" w:styleId="29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6">
    <w:name w:val="t21"/>
    <w:autoRedefine/>
    <w:qFormat/>
    <w:uiPriority w:val="0"/>
    <w:rPr>
      <w:rFonts w:ascii="仿宋_GB2312" w:eastAsia="微软雅黑"/>
      <w:b/>
      <w:kern w:val="2"/>
      <w:sz w:val="23"/>
      <w:szCs w:val="23"/>
      <w:lang w:val="en-US" w:eastAsia="zh-CN" w:bidi="ar-SA"/>
    </w:rPr>
  </w:style>
  <w:style w:type="character" w:customStyle="1" w:styleId="297">
    <w:name w:val="样式8 Char"/>
    <w:autoRedefine/>
    <w:qFormat/>
    <w:uiPriority w:val="0"/>
    <w:rPr>
      <w:rFonts w:ascii="仿宋_GB2312" w:hAnsi="宋体" w:eastAsia="仿宋_GB2312"/>
      <w:b/>
      <w:bCs/>
      <w:kern w:val="2"/>
      <w:sz w:val="24"/>
      <w:szCs w:val="24"/>
    </w:rPr>
  </w:style>
  <w:style w:type="character" w:customStyle="1" w:styleId="298">
    <w:name w:val="表格 Char Char"/>
    <w:autoRedefine/>
    <w:qFormat/>
    <w:uiPriority w:val="0"/>
    <w:rPr>
      <w:rFonts w:ascii="宋体" w:hAnsi="宋体" w:eastAsia="宋体"/>
      <w:lang w:bidi="ar-SA"/>
    </w:rPr>
  </w:style>
  <w:style w:type="character" w:customStyle="1" w:styleId="299">
    <w:name w:val="正文文本 字符1"/>
    <w:autoRedefine/>
    <w:qFormat/>
    <w:uiPriority w:val="0"/>
    <w:rPr>
      <w:rFonts w:ascii="Calibri" w:hAnsi="Calibri" w:eastAsia="黑体" w:cs="Arial"/>
      <w:snapToGrid w:val="0"/>
      <w:kern w:val="2"/>
      <w:sz w:val="28"/>
      <w:szCs w:val="21"/>
    </w:rPr>
  </w:style>
  <w:style w:type="character" w:customStyle="1" w:styleId="300">
    <w:name w:val="标题 5 字符"/>
    <w:link w:val="6"/>
    <w:autoRedefine/>
    <w:qFormat/>
    <w:uiPriority w:val="9"/>
    <w:rPr>
      <w:b/>
      <w:bCs/>
      <w:kern w:val="2"/>
      <w:sz w:val="28"/>
      <w:szCs w:val="28"/>
    </w:rPr>
  </w:style>
  <w:style w:type="character" w:customStyle="1" w:styleId="301">
    <w:name w:val="标题 6 Char1"/>
    <w:autoRedefine/>
    <w:qFormat/>
    <w:uiPriority w:val="0"/>
    <w:rPr>
      <w:rFonts w:ascii="Arial" w:hAnsi="Arial" w:eastAsia="黑体" w:cs="Times New Roman"/>
      <w:b/>
      <w:sz w:val="24"/>
      <w:szCs w:val="20"/>
      <w:lang w:bidi="ar-SA"/>
    </w:rPr>
  </w:style>
  <w:style w:type="character" w:customStyle="1" w:styleId="302">
    <w:name w:val="带编号样式 Char"/>
    <w:autoRedefine/>
    <w:qFormat/>
    <w:uiPriority w:val="0"/>
    <w:rPr>
      <w:rFonts w:ascii="仿宋_GB2312" w:eastAsia="仿宋_GB2312"/>
      <w:color w:val="000000"/>
      <w:sz w:val="24"/>
      <w:lang w:bidi="ar-SA"/>
    </w:rPr>
  </w:style>
  <w:style w:type="character" w:customStyle="1" w:styleId="303">
    <w:name w:val="unnamed31"/>
    <w:autoRedefine/>
    <w:qFormat/>
    <w:uiPriority w:val="0"/>
    <w:rPr>
      <w:rFonts w:ascii="Tahoma" w:hAnsi="Tahoma" w:eastAsia="宋体"/>
      <w:b/>
      <w:kern w:val="2"/>
      <w:sz w:val="24"/>
      <w:szCs w:val="32"/>
      <w:u w:val="none"/>
      <w:lang w:val="en-US" w:eastAsia="zh-CN" w:bidi="ar-SA"/>
    </w:rPr>
  </w:style>
  <w:style w:type="character" w:customStyle="1" w:styleId="304">
    <w:name w:val="正文首行缩进 Char Char Char Char Char Char1"/>
    <w:autoRedefine/>
    <w:qFormat/>
    <w:uiPriority w:val="0"/>
    <w:rPr>
      <w:rFonts w:ascii="宋体" w:eastAsia="宋体"/>
      <w:kern w:val="2"/>
      <w:sz w:val="24"/>
      <w:szCs w:val="24"/>
      <w:lang w:val="zh-CN" w:bidi="ar-SA"/>
    </w:rPr>
  </w:style>
  <w:style w:type="character" w:customStyle="1" w:styleId="305">
    <w:name w:val="称呼 字符"/>
    <w:link w:val="21"/>
    <w:autoRedefine/>
    <w:qFormat/>
    <w:uiPriority w:val="0"/>
    <w:rPr>
      <w:rFonts w:ascii="仿宋_GB2312" w:eastAsia="仿宋_GB2312"/>
      <w:kern w:val="2"/>
      <w:sz w:val="28"/>
    </w:rPr>
  </w:style>
  <w:style w:type="character" w:customStyle="1" w:styleId="306">
    <w:name w:val="文本正文 Char Char"/>
    <w:autoRedefine/>
    <w:qFormat/>
    <w:locked/>
    <w:uiPriority w:val="0"/>
    <w:rPr>
      <w:sz w:val="24"/>
      <w:lang w:bidi="ar-SA"/>
    </w:rPr>
  </w:style>
  <w:style w:type="character" w:customStyle="1" w:styleId="307">
    <w:name w:val="正文缩进 字符"/>
    <w:autoRedefine/>
    <w:qFormat/>
    <w:uiPriority w:val="0"/>
    <w:rPr>
      <w:rFonts w:ascii="宋体" w:eastAsia="宋体"/>
      <w:snapToGrid w:val="0"/>
      <w:color w:val="000000"/>
      <w:kern w:val="28"/>
      <w:sz w:val="28"/>
      <w:lang w:val="en-US" w:eastAsia="zh-CN" w:bidi="ar-SA"/>
    </w:rPr>
  </w:style>
  <w:style w:type="character" w:customStyle="1" w:styleId="308">
    <w:name w:val="HTML 预设格式 字符"/>
    <w:link w:val="58"/>
    <w:autoRedefine/>
    <w:qFormat/>
    <w:uiPriority w:val="0"/>
    <w:rPr>
      <w:rFonts w:ascii="黑体" w:hAnsi="Courier New" w:eastAsia="黑体"/>
    </w:rPr>
  </w:style>
  <w:style w:type="character" w:customStyle="1" w:styleId="309">
    <w:name w:val="正文文本 2 字符1"/>
    <w:link w:val="57"/>
    <w:autoRedefine/>
    <w:qFormat/>
    <w:uiPriority w:val="0"/>
    <w:rPr>
      <w:kern w:val="2"/>
      <w:sz w:val="21"/>
      <w:szCs w:val="24"/>
    </w:rPr>
  </w:style>
  <w:style w:type="character" w:customStyle="1" w:styleId="310">
    <w:name w:val="样式 样式 标题 4h4H4Fab-4T5Ref Heading 1rh1Heading sqlsect 1.2.3.... +... Char"/>
    <w:link w:val="311"/>
    <w:autoRedefine/>
    <w:qFormat/>
    <w:uiPriority w:val="0"/>
    <w:rPr>
      <w:rFonts w:ascii="微软雅黑" w:hAnsi="微软雅黑" w:eastAsia="微软雅黑"/>
      <w:b/>
      <w:bCs/>
      <w:kern w:val="2"/>
      <w:sz w:val="24"/>
      <w:szCs w:val="28"/>
    </w:rPr>
  </w:style>
  <w:style w:type="paragraph" w:customStyle="1" w:styleId="311">
    <w:name w:val="样式 样式 标题 4h4H4Fab-4T5Ref Heading 1rh1Heading sqlsect 1.2.3.... +..."/>
    <w:basedOn w:val="312"/>
    <w:link w:val="310"/>
    <w:autoRedefine/>
    <w:qFormat/>
    <w:uiPriority w:val="0"/>
    <w:pPr>
      <w:tabs>
        <w:tab w:val="left" w:pos="2356"/>
      </w:tabs>
    </w:pPr>
  </w:style>
  <w:style w:type="paragraph" w:customStyle="1" w:styleId="312">
    <w:name w:val="样式 标题 4h4H4Fab-4T5Ref Heading 1rh1Heading sqlsect 1.2.3...."/>
    <w:basedOn w:val="5"/>
    <w:link w:val="420"/>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3">
    <w:name w:val="正文非缩进 Char"/>
    <w:autoRedefine/>
    <w:qFormat/>
    <w:uiPriority w:val="0"/>
    <w:rPr>
      <w:rFonts w:ascii="宋体" w:eastAsia="宋体"/>
      <w:snapToGrid w:val="0"/>
      <w:color w:val="000000"/>
      <w:kern w:val="28"/>
      <w:sz w:val="28"/>
      <w:lang w:val="en-US" w:eastAsia="zh-CN" w:bidi="ar-SA"/>
    </w:rPr>
  </w:style>
  <w:style w:type="character" w:customStyle="1" w:styleId="314">
    <w:name w:val="标题 7 字符"/>
    <w:link w:val="8"/>
    <w:autoRedefine/>
    <w:qFormat/>
    <w:uiPriority w:val="0"/>
    <w:rPr>
      <w:b/>
      <w:bCs/>
      <w:kern w:val="2"/>
      <w:sz w:val="24"/>
      <w:szCs w:val="24"/>
    </w:rPr>
  </w:style>
  <w:style w:type="character" w:customStyle="1" w:styleId="315">
    <w:name w:val="正文文本缩进 2 字符"/>
    <w:link w:val="37"/>
    <w:autoRedefine/>
    <w:qFormat/>
    <w:uiPriority w:val="0"/>
    <w:rPr>
      <w:rFonts w:ascii="宋体"/>
      <w:sz w:val="28"/>
    </w:rPr>
  </w:style>
  <w:style w:type="character" w:customStyle="1" w:styleId="316">
    <w:name w:val="Char Char5"/>
    <w:autoRedefine/>
    <w:qFormat/>
    <w:uiPriority w:val="0"/>
    <w:rPr>
      <w:rFonts w:ascii="宋体" w:hAnsi="Courier New" w:eastAsia="宋体"/>
      <w:kern w:val="2"/>
      <w:sz w:val="21"/>
      <w:lang w:val="en-US" w:eastAsia="zh-CN"/>
    </w:rPr>
  </w:style>
  <w:style w:type="character" w:customStyle="1" w:styleId="317">
    <w:name w:val="脚注文本 字符"/>
    <w:link w:val="51"/>
    <w:autoRedefine/>
    <w:qFormat/>
    <w:uiPriority w:val="0"/>
    <w:rPr>
      <w:color w:val="0000FF"/>
      <w:sz w:val="21"/>
    </w:rPr>
  </w:style>
  <w:style w:type="character" w:customStyle="1" w:styleId="318">
    <w:name w:val="称呼 Char1"/>
    <w:autoRedefine/>
    <w:qFormat/>
    <w:uiPriority w:val="0"/>
    <w:rPr>
      <w:rFonts w:ascii="Times New Roman" w:hAnsi="Times New Roman" w:eastAsia="宋体" w:cs="Times New Roman"/>
      <w:szCs w:val="24"/>
    </w:rPr>
  </w:style>
  <w:style w:type="character" w:customStyle="1" w:styleId="319">
    <w:name w:val="正文1 Char"/>
    <w:autoRedefine/>
    <w:qFormat/>
    <w:uiPriority w:val="0"/>
    <w:rPr>
      <w:rFonts w:ascii="宋体" w:eastAsia="宋体"/>
      <w:snapToGrid w:val="0"/>
      <w:color w:val="000000"/>
      <w:kern w:val="28"/>
      <w:sz w:val="28"/>
      <w:lang w:val="en-US" w:eastAsia="zh-CN" w:bidi="ar-SA"/>
    </w:rPr>
  </w:style>
  <w:style w:type="character" w:customStyle="1" w:styleId="320">
    <w:name w:val="正文缩进 Char1"/>
    <w:autoRedefine/>
    <w:qFormat/>
    <w:uiPriority w:val="0"/>
    <w:rPr>
      <w:rFonts w:ascii="宋体" w:eastAsia="宋体"/>
      <w:snapToGrid w:val="0"/>
      <w:color w:val="000000"/>
      <w:kern w:val="28"/>
      <w:sz w:val="28"/>
      <w:lang w:val="en-US" w:eastAsia="zh-CN" w:bidi="ar-SA"/>
    </w:rPr>
  </w:style>
  <w:style w:type="character" w:customStyle="1" w:styleId="321">
    <w:name w:val="font21"/>
    <w:autoRedefine/>
    <w:qFormat/>
    <w:uiPriority w:val="0"/>
    <w:rPr>
      <w:rFonts w:hint="eastAsia" w:ascii="宋体" w:hAnsi="宋体" w:eastAsia="宋体"/>
      <w:kern w:val="2"/>
      <w:sz w:val="28"/>
      <w:szCs w:val="28"/>
      <w:lang w:val="en-US" w:eastAsia="zh-CN" w:bidi="ar-SA"/>
    </w:rPr>
  </w:style>
  <w:style w:type="character" w:customStyle="1" w:styleId="322">
    <w:name w:val="Char Char26"/>
    <w:autoRedefine/>
    <w:qFormat/>
    <w:uiPriority w:val="6"/>
    <w:rPr>
      <w:kern w:val="1"/>
      <w:sz w:val="21"/>
      <w:szCs w:val="24"/>
    </w:rPr>
  </w:style>
  <w:style w:type="character" w:customStyle="1" w:styleId="323">
    <w:name w:val="Item List Char"/>
    <w:link w:val="324"/>
    <w:autoRedefine/>
    <w:qFormat/>
    <w:uiPriority w:val="0"/>
    <w:rPr>
      <w:rFonts w:ascii="Arial"/>
      <w:bCs/>
      <w:sz w:val="21"/>
      <w:szCs w:val="21"/>
      <w:lang w:val="en-US" w:eastAsia="zh-CN" w:bidi="ar-SA"/>
    </w:rPr>
  </w:style>
  <w:style w:type="paragraph" w:customStyle="1" w:styleId="324">
    <w:name w:val="Item List"/>
    <w:link w:val="323"/>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5">
    <w:name w:val="批注框文本 Char1"/>
    <w:autoRedefine/>
    <w:qFormat/>
    <w:uiPriority w:val="0"/>
    <w:rPr>
      <w:rFonts w:ascii="Times New Roman" w:hAnsi="Times New Roman" w:eastAsia="宋体" w:cs="Times New Roman"/>
      <w:sz w:val="18"/>
      <w:szCs w:val="18"/>
    </w:rPr>
  </w:style>
  <w:style w:type="character" w:customStyle="1" w:styleId="326">
    <w:name w:val="纯文本 Char1"/>
    <w:link w:val="327"/>
    <w:autoRedefine/>
    <w:qFormat/>
    <w:uiPriority w:val="0"/>
    <w:rPr>
      <w:rFonts w:ascii="宋体" w:hAnsi="Courier New"/>
    </w:rPr>
  </w:style>
  <w:style w:type="paragraph" w:customStyle="1" w:styleId="327">
    <w:name w:val="纯文本1"/>
    <w:basedOn w:val="1"/>
    <w:link w:val="326"/>
    <w:autoRedefine/>
    <w:qFormat/>
    <w:uiPriority w:val="0"/>
    <w:pPr>
      <w:adjustRightInd/>
    </w:pPr>
    <w:rPr>
      <w:rFonts w:ascii="宋体" w:hAnsi="Courier New"/>
      <w:kern w:val="0"/>
      <w:sz w:val="20"/>
      <w:szCs w:val="20"/>
    </w:rPr>
  </w:style>
  <w:style w:type="character" w:customStyle="1" w:styleId="328">
    <w:name w:val="正文文本首行缩进 字符"/>
    <w:link w:val="62"/>
    <w:autoRedefine/>
    <w:qFormat/>
    <w:uiPriority w:val="0"/>
    <w:rPr>
      <w:rFonts w:ascii="宋体"/>
      <w:kern w:val="2"/>
      <w:sz w:val="24"/>
      <w:lang w:val="zh-CN"/>
    </w:rPr>
  </w:style>
  <w:style w:type="character" w:customStyle="1" w:styleId="329">
    <w:name w:val="h3 Char"/>
    <w:autoRedefine/>
    <w:qFormat/>
    <w:uiPriority w:val="0"/>
    <w:rPr>
      <w:rFonts w:eastAsia="宋体"/>
      <w:b/>
      <w:kern w:val="2"/>
      <w:sz w:val="32"/>
      <w:lang w:val="en-US" w:eastAsia="zh-CN" w:bidi="ar-SA"/>
    </w:rPr>
  </w:style>
  <w:style w:type="character" w:customStyle="1" w:styleId="330">
    <w:name w:val="dandyren_title1"/>
    <w:autoRedefine/>
    <w:qFormat/>
    <w:uiPriority w:val="0"/>
    <w:rPr>
      <w:b/>
      <w:bCs/>
      <w:color w:val="FF6633"/>
      <w:sz w:val="18"/>
      <w:szCs w:val="18"/>
    </w:rPr>
  </w:style>
  <w:style w:type="character" w:customStyle="1" w:styleId="331">
    <w:name w:val="Char Char31"/>
    <w:autoRedefine/>
    <w:qFormat/>
    <w:uiPriority w:val="6"/>
    <w:rPr>
      <w:rFonts w:ascii="Arial" w:hAnsi="Arial" w:eastAsia="黑体"/>
      <w:kern w:val="1"/>
      <w:sz w:val="24"/>
      <w:szCs w:val="24"/>
    </w:rPr>
  </w:style>
  <w:style w:type="character" w:customStyle="1" w:styleId="332">
    <w:name w:val="h Char1"/>
    <w:autoRedefine/>
    <w:qFormat/>
    <w:uiPriority w:val="0"/>
    <w:rPr>
      <w:sz w:val="18"/>
      <w:szCs w:val="18"/>
    </w:rPr>
  </w:style>
  <w:style w:type="character" w:customStyle="1" w:styleId="333">
    <w:name w:val="solutionfonts"/>
    <w:autoRedefine/>
    <w:qFormat/>
    <w:uiPriority w:val="0"/>
  </w:style>
  <w:style w:type="character" w:customStyle="1" w:styleId="334">
    <w:name w:val="标题 4 字符1"/>
    <w:link w:val="5"/>
    <w:autoRedefine/>
    <w:qFormat/>
    <w:uiPriority w:val="9"/>
    <w:rPr>
      <w:rFonts w:ascii="Arial" w:hAnsi="Arial" w:eastAsia="黑体"/>
      <w:b/>
      <w:bCs/>
      <w:kern w:val="2"/>
      <w:sz w:val="28"/>
      <w:szCs w:val="28"/>
      <w:lang w:val="zh-CN"/>
    </w:rPr>
  </w:style>
  <w:style w:type="character" w:customStyle="1" w:styleId="335">
    <w:name w:val="首行缩进 Char"/>
    <w:autoRedefine/>
    <w:qFormat/>
    <w:uiPriority w:val="0"/>
    <w:rPr>
      <w:rFonts w:ascii="宋体" w:eastAsia="宋体"/>
      <w:kern w:val="2"/>
      <w:sz w:val="24"/>
      <w:lang w:val="en-US" w:eastAsia="zh-CN" w:bidi="ar-SA"/>
    </w:rPr>
  </w:style>
  <w:style w:type="character" w:customStyle="1" w:styleId="336">
    <w:name w:val="Char Char52"/>
    <w:autoRedefine/>
    <w:qFormat/>
    <w:uiPriority w:val="0"/>
    <w:rPr>
      <w:rFonts w:ascii="宋体" w:hAnsi="Courier New" w:eastAsia="宋体"/>
      <w:kern w:val="2"/>
      <w:sz w:val="21"/>
      <w:lang w:val="en-US" w:eastAsia="zh-CN"/>
    </w:rPr>
  </w:style>
  <w:style w:type="character" w:customStyle="1" w:styleId="337">
    <w:name w:val="正文文本 3 字符"/>
    <w:link w:val="22"/>
    <w:autoRedefine/>
    <w:qFormat/>
    <w:uiPriority w:val="0"/>
    <w:rPr>
      <w:kern w:val="2"/>
      <w:sz w:val="21"/>
    </w:rPr>
  </w:style>
  <w:style w:type="character" w:customStyle="1" w:styleId="338">
    <w:name w:val="font31"/>
    <w:autoRedefine/>
    <w:qFormat/>
    <w:uiPriority w:val="0"/>
    <w:rPr>
      <w:rFonts w:hint="eastAsia" w:ascii="仿宋" w:hAnsi="仿宋" w:eastAsia="仿宋" w:cs="仿宋"/>
      <w:color w:val="000000"/>
      <w:sz w:val="20"/>
      <w:szCs w:val="20"/>
      <w:u w:val="none"/>
    </w:rPr>
  </w:style>
  <w:style w:type="character" w:customStyle="1" w:styleId="339">
    <w:name w:val="正文说明 Char"/>
    <w:link w:val="340"/>
    <w:autoRedefine/>
    <w:qFormat/>
    <w:uiPriority w:val="0"/>
    <w:rPr>
      <w:sz w:val="24"/>
      <w:szCs w:val="24"/>
    </w:rPr>
  </w:style>
  <w:style w:type="paragraph" w:customStyle="1" w:styleId="340">
    <w:name w:val="正文说明"/>
    <w:basedOn w:val="1"/>
    <w:link w:val="339"/>
    <w:autoRedefine/>
    <w:qFormat/>
    <w:uiPriority w:val="0"/>
    <w:pPr>
      <w:adjustRightInd/>
      <w:spacing w:line="360" w:lineRule="auto"/>
    </w:pPr>
    <w:rPr>
      <w:kern w:val="0"/>
      <w:sz w:val="24"/>
    </w:rPr>
  </w:style>
  <w:style w:type="character" w:customStyle="1" w:styleId="341">
    <w:name w:val="脚注文本 Char1"/>
    <w:autoRedefine/>
    <w:qFormat/>
    <w:uiPriority w:val="0"/>
    <w:rPr>
      <w:rFonts w:ascii="Times New Roman" w:hAnsi="Times New Roman" w:eastAsia="宋体" w:cs="Times New Roman"/>
      <w:sz w:val="18"/>
      <w:szCs w:val="18"/>
    </w:rPr>
  </w:style>
  <w:style w:type="character" w:customStyle="1" w:styleId="342">
    <w:name w:val="Char Char1211"/>
    <w:autoRedefine/>
    <w:qFormat/>
    <w:uiPriority w:val="0"/>
    <w:rPr>
      <w:rFonts w:ascii="仿宋_GB2312" w:eastAsia="仿宋_GB2312"/>
      <w:b/>
      <w:bCs/>
      <w:kern w:val="2"/>
      <w:sz w:val="24"/>
      <w:szCs w:val="24"/>
      <w:lang w:val="zh-CN" w:eastAsia="zh-CN" w:bidi="ar-SA"/>
    </w:rPr>
  </w:style>
  <w:style w:type="character" w:customStyle="1" w:styleId="343">
    <w:name w:val="标题 Char"/>
    <w:autoRedefine/>
    <w:qFormat/>
    <w:uiPriority w:val="0"/>
    <w:rPr>
      <w:rFonts w:eastAsia="宋体"/>
      <w:b/>
      <w:sz w:val="24"/>
      <w:lang w:val="en-GB" w:eastAsia="zh-CN" w:bidi="ar-SA"/>
    </w:rPr>
  </w:style>
  <w:style w:type="character" w:customStyle="1" w:styleId="344">
    <w:name w:val="Char Char35"/>
    <w:autoRedefine/>
    <w:qFormat/>
    <w:uiPriority w:val="6"/>
    <w:rPr>
      <w:rFonts w:ascii="Arial" w:hAnsi="Arial" w:eastAsia="黑体"/>
      <w:b/>
      <w:kern w:val="1"/>
      <w:sz w:val="28"/>
      <w:szCs w:val="28"/>
      <w:lang w:val="zh-CN"/>
    </w:rPr>
  </w:style>
  <w:style w:type="character" w:customStyle="1" w:styleId="345">
    <w:name w:val="纯文本 Char Char Char"/>
    <w:autoRedefine/>
    <w:qFormat/>
    <w:uiPriority w:val="0"/>
    <w:rPr>
      <w:rFonts w:ascii="宋体" w:hAnsi="Courier New" w:eastAsia="宋体"/>
      <w:kern w:val="2"/>
      <w:sz w:val="21"/>
      <w:lang w:val="en-US" w:eastAsia="zh-CN" w:bidi="ar-SA"/>
    </w:rPr>
  </w:style>
  <w:style w:type="character" w:customStyle="1" w:styleId="346">
    <w:name w:val="Table Text Char"/>
    <w:link w:val="347"/>
    <w:autoRedefine/>
    <w:qFormat/>
    <w:uiPriority w:val="0"/>
    <w:rPr>
      <w:sz w:val="24"/>
      <w:szCs w:val="24"/>
    </w:rPr>
  </w:style>
  <w:style w:type="paragraph" w:customStyle="1" w:styleId="347">
    <w:name w:val="Table Text"/>
    <w:basedOn w:val="1"/>
    <w:link w:val="346"/>
    <w:autoRedefine/>
    <w:qFormat/>
    <w:uiPriority w:val="0"/>
    <w:pPr>
      <w:widowControl/>
      <w:spacing w:before="60" w:after="60"/>
      <w:jc w:val="left"/>
    </w:pPr>
    <w:rPr>
      <w:kern w:val="0"/>
      <w:sz w:val="24"/>
    </w:rPr>
  </w:style>
  <w:style w:type="character" w:customStyle="1" w:styleId="348">
    <w:name w:val="正文1 Char1"/>
    <w:autoRedefine/>
    <w:qFormat/>
    <w:uiPriority w:val="0"/>
    <w:rPr>
      <w:rFonts w:ascii="仿宋_GB2312" w:hAnsi="Courier New" w:eastAsia="仿宋_GB2312"/>
      <w:kern w:val="28"/>
      <w:sz w:val="24"/>
      <w:szCs w:val="24"/>
      <w:lang w:val="en-US" w:eastAsia="zh-CN"/>
    </w:rPr>
  </w:style>
  <w:style w:type="character" w:customStyle="1" w:styleId="349">
    <w:name w:val="页脚 Char1"/>
    <w:autoRedefine/>
    <w:qFormat/>
    <w:uiPriority w:val="0"/>
    <w:rPr>
      <w:rFonts w:eastAsia="宋体"/>
      <w:kern w:val="2"/>
      <w:sz w:val="18"/>
      <w:szCs w:val="18"/>
      <w:lang w:val="en-US" w:eastAsia="zh-CN" w:bidi="ar-SA"/>
    </w:rPr>
  </w:style>
  <w:style w:type="character" w:customStyle="1" w:styleId="350">
    <w:name w:val="Bold"/>
    <w:autoRedefine/>
    <w:qFormat/>
    <w:uiPriority w:val="0"/>
    <w:rPr>
      <w:rFonts w:ascii="Arial" w:hAnsi="Arial" w:eastAsia="黑体" w:cs="Times New Roman"/>
      <w:b/>
      <w:kern w:val="2"/>
      <w:sz w:val="32"/>
      <w:szCs w:val="32"/>
      <w:lang w:val="en-US" w:eastAsia="zh-CN" w:bidi="ar-SA"/>
    </w:rPr>
  </w:style>
  <w:style w:type="character" w:customStyle="1" w:styleId="351">
    <w:name w:val="批注文字 字符1"/>
    <w:link w:val="20"/>
    <w:autoRedefine/>
    <w:qFormat/>
    <w:uiPriority w:val="0"/>
    <w:rPr>
      <w:kern w:val="2"/>
      <w:sz w:val="21"/>
      <w:szCs w:val="24"/>
    </w:rPr>
  </w:style>
  <w:style w:type="character" w:customStyle="1" w:styleId="352">
    <w:name w:val="签名 字符"/>
    <w:link w:val="43"/>
    <w:autoRedefine/>
    <w:qFormat/>
    <w:uiPriority w:val="0"/>
    <w:rPr>
      <w:rFonts w:eastAsia="仿宋_GB2312"/>
      <w:sz w:val="24"/>
    </w:rPr>
  </w:style>
  <w:style w:type="character" w:customStyle="1" w:styleId="353">
    <w:name w:val="hui3"/>
    <w:autoRedefine/>
    <w:qFormat/>
    <w:uiPriority w:val="0"/>
    <w:rPr>
      <w:color w:val="333333"/>
    </w:rPr>
  </w:style>
  <w:style w:type="character" w:customStyle="1" w:styleId="354">
    <w:name w:val="Char Char17"/>
    <w:autoRedefine/>
    <w:qFormat/>
    <w:uiPriority w:val="6"/>
    <w:rPr>
      <w:rFonts w:eastAsia="仿宋_GB2312"/>
      <w:sz w:val="24"/>
    </w:rPr>
  </w:style>
  <w:style w:type="character" w:customStyle="1" w:styleId="355">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6">
    <w:name w:val="Char Char37"/>
    <w:autoRedefine/>
    <w:qFormat/>
    <w:uiPriority w:val="6"/>
    <w:rPr>
      <w:b/>
      <w:kern w:val="1"/>
      <w:sz w:val="44"/>
      <w:szCs w:val="44"/>
    </w:rPr>
  </w:style>
  <w:style w:type="character" w:customStyle="1" w:styleId="357">
    <w:name w:val="列出段落 Char"/>
    <w:autoRedefine/>
    <w:qFormat/>
    <w:uiPriority w:val="0"/>
    <w:rPr>
      <w:rFonts w:eastAsia="楷体_GB2312" w:cs="Lucida Sans"/>
      <w:kern w:val="2"/>
      <w:sz w:val="24"/>
      <w:szCs w:val="24"/>
      <w:lang w:val="en-US" w:eastAsia="zh-CN" w:bidi="ar-SA"/>
    </w:rPr>
  </w:style>
  <w:style w:type="character" w:customStyle="1" w:styleId="358">
    <w:name w:val="正文文本缩进 3 Char1"/>
    <w:autoRedefine/>
    <w:semiHidden/>
    <w:qFormat/>
    <w:uiPriority w:val="99"/>
    <w:rPr>
      <w:rFonts w:ascii="Times New Roman" w:hAnsi="Times New Roman" w:eastAsia="宋体" w:cs="Times New Roman"/>
      <w:sz w:val="16"/>
      <w:szCs w:val="16"/>
    </w:rPr>
  </w:style>
  <w:style w:type="character" w:customStyle="1" w:styleId="359">
    <w:name w:val="公文正文 Char Char"/>
    <w:link w:val="360"/>
    <w:autoRedefine/>
    <w:qFormat/>
    <w:uiPriority w:val="0"/>
    <w:rPr>
      <w:rFonts w:ascii="仿宋_GB2312" w:eastAsia="仿宋_GB2312"/>
      <w:kern w:val="2"/>
      <w:sz w:val="24"/>
      <w:szCs w:val="24"/>
    </w:rPr>
  </w:style>
  <w:style w:type="paragraph" w:customStyle="1" w:styleId="360">
    <w:name w:val="公文正文"/>
    <w:basedOn w:val="1"/>
    <w:link w:val="359"/>
    <w:autoRedefine/>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autoRedefine/>
    <w:qFormat/>
    <w:uiPriority w:val="0"/>
    <w:rPr>
      <w:rFonts w:eastAsia="宋体"/>
      <w:sz w:val="24"/>
      <w:szCs w:val="24"/>
      <w:lang w:val="en-US" w:eastAsia="zh-CN" w:bidi="ar-SA"/>
    </w:rPr>
  </w:style>
  <w:style w:type="character" w:customStyle="1" w:styleId="362">
    <w:name w:val="标题 1 Char Char"/>
    <w:autoRedefine/>
    <w:qFormat/>
    <w:uiPriority w:val="0"/>
    <w:rPr>
      <w:rFonts w:hint="eastAsia" w:ascii="宋体" w:hAnsi="宋体" w:eastAsia="宋体"/>
      <w:b/>
      <w:spacing w:val="-2"/>
      <w:sz w:val="24"/>
      <w:lang w:val="en-US" w:eastAsia="zh-CN" w:bidi="ar-SA"/>
    </w:rPr>
  </w:style>
  <w:style w:type="character" w:customStyle="1" w:styleId="363">
    <w:name w:val="正文（缩进2汉字） Char"/>
    <w:link w:val="364"/>
    <w:autoRedefine/>
    <w:qFormat/>
    <w:uiPriority w:val="0"/>
    <w:rPr>
      <w:rFonts w:ascii="宋体"/>
    </w:rPr>
  </w:style>
  <w:style w:type="paragraph" w:customStyle="1" w:styleId="364">
    <w:name w:val="正文（缩进2汉字）"/>
    <w:basedOn w:val="1"/>
    <w:link w:val="36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题 8 字符"/>
    <w:link w:val="9"/>
    <w:autoRedefine/>
    <w:qFormat/>
    <w:uiPriority w:val="0"/>
    <w:rPr>
      <w:rFonts w:ascii="Arial" w:hAnsi="Arial" w:eastAsia="黑体"/>
      <w:kern w:val="2"/>
      <w:sz w:val="24"/>
      <w:szCs w:val="24"/>
    </w:rPr>
  </w:style>
  <w:style w:type="character" w:customStyle="1" w:styleId="366">
    <w:name w:val="标书表格字体格式 Char"/>
    <w:autoRedefine/>
    <w:qFormat/>
    <w:uiPriority w:val="0"/>
    <w:rPr>
      <w:kern w:val="2"/>
      <w:sz w:val="21"/>
      <w:szCs w:val="24"/>
      <w:lang w:bidi="ar-SA"/>
    </w:rPr>
  </w:style>
  <w:style w:type="character" w:customStyle="1" w:styleId="367">
    <w:name w:val="tw4winError"/>
    <w:autoRedefine/>
    <w:qFormat/>
    <w:uiPriority w:val="0"/>
    <w:rPr>
      <w:rFonts w:ascii="Courier New" w:hAnsi="Courier New" w:cs="Courier New"/>
      <w:color w:val="00FF00"/>
      <w:sz w:val="40"/>
      <w:szCs w:val="40"/>
    </w:rPr>
  </w:style>
  <w:style w:type="character" w:customStyle="1" w:styleId="368">
    <w:name w:val="Body Text(ch) Char Char"/>
    <w:autoRedefine/>
    <w:qFormat/>
    <w:uiPriority w:val="0"/>
    <w:rPr>
      <w:rFonts w:ascii="宋体"/>
      <w:kern w:val="2"/>
      <w:sz w:val="24"/>
      <w:szCs w:val="21"/>
      <w:lang w:val="zh-CN"/>
    </w:rPr>
  </w:style>
  <w:style w:type="character" w:customStyle="1" w:styleId="369">
    <w:name w:val="正文首行缩进两字 Char"/>
    <w:qFormat/>
    <w:uiPriority w:val="0"/>
    <w:rPr>
      <w:sz w:val="24"/>
      <w:szCs w:val="24"/>
      <w:lang w:val="en-US" w:eastAsia="zh-CN" w:bidi="ar-SA"/>
    </w:rPr>
  </w:style>
  <w:style w:type="character" w:customStyle="1" w:styleId="370">
    <w:name w:val="正文文本 Char"/>
    <w:qFormat/>
    <w:uiPriority w:val="0"/>
    <w:rPr>
      <w:rFonts w:eastAsia="宋体"/>
      <w:kern w:val="2"/>
      <w:sz w:val="24"/>
      <w:szCs w:val="24"/>
      <w:lang w:val="en-US" w:eastAsia="zh-CN" w:bidi="ar-SA"/>
    </w:rPr>
  </w:style>
  <w:style w:type="character" w:customStyle="1" w:styleId="371">
    <w:name w:val="文档结构图 字符1"/>
    <w:qFormat/>
    <w:uiPriority w:val="0"/>
    <w:rPr>
      <w:rFonts w:ascii="宋体" w:hAnsi="Calibri" w:eastAsia="黑体" w:cs="Arial"/>
      <w:snapToGrid w:val="0"/>
      <w:kern w:val="2"/>
      <w:sz w:val="18"/>
      <w:szCs w:val="18"/>
    </w:rPr>
  </w:style>
  <w:style w:type="character" w:customStyle="1" w:styleId="372">
    <w:name w:val="content"/>
    <w:autoRedefine/>
    <w:qFormat/>
    <w:uiPriority w:val="0"/>
  </w:style>
  <w:style w:type="character" w:customStyle="1" w:styleId="373">
    <w:name w:val="tw4winPopup"/>
    <w:qFormat/>
    <w:uiPriority w:val="0"/>
    <w:rPr>
      <w:rFonts w:ascii="Courier New" w:hAnsi="Courier New" w:cs="Courier New"/>
      <w:color w:val="008000"/>
      <w:lang w:val="en-US" w:eastAsia="zh-CN"/>
    </w:rPr>
  </w:style>
  <w:style w:type="character" w:customStyle="1" w:styleId="374">
    <w:name w:val="param-name"/>
    <w:autoRedefine/>
    <w:qFormat/>
    <w:uiPriority w:val="99"/>
    <w:rPr>
      <w:rFonts w:ascii="Arial" w:hAnsi="Arial" w:eastAsia="黑体" w:cs="Arial"/>
      <w:snapToGrid w:val="0"/>
      <w:kern w:val="0"/>
      <w:szCs w:val="21"/>
    </w:rPr>
  </w:style>
  <w:style w:type="character" w:customStyle="1" w:styleId="375">
    <w:name w:val="标准正文格式 Char"/>
    <w:qFormat/>
    <w:uiPriority w:val="0"/>
    <w:rPr>
      <w:rFonts w:ascii="宋体" w:eastAsia="仿宋_GB2312" w:cs="宋体"/>
      <w:color w:val="000000"/>
      <w:sz w:val="24"/>
      <w:lang w:val="en-US" w:eastAsia="zh-CN" w:bidi="ar-SA"/>
    </w:rPr>
  </w:style>
  <w:style w:type="character" w:customStyle="1" w:styleId="376">
    <w:name w:val="Char Char212"/>
    <w:qFormat/>
    <w:uiPriority w:val="0"/>
    <w:rPr>
      <w:rFonts w:eastAsia="宋体"/>
      <w:b/>
      <w:bCs/>
      <w:kern w:val="2"/>
      <w:sz w:val="21"/>
      <w:szCs w:val="24"/>
      <w:lang w:val="en-US" w:eastAsia="zh-CN" w:bidi="ar-SA"/>
    </w:rPr>
  </w:style>
  <w:style w:type="character" w:customStyle="1" w:styleId="377">
    <w:name w:val="文档结构图 Char"/>
    <w:qFormat/>
    <w:uiPriority w:val="0"/>
    <w:rPr>
      <w:rFonts w:eastAsia="宋体"/>
      <w:kern w:val="2"/>
      <w:sz w:val="21"/>
      <w:szCs w:val="24"/>
      <w:lang w:val="en-US" w:eastAsia="zh-CN" w:bidi="ar-SA"/>
    </w:rPr>
  </w:style>
  <w:style w:type="character" w:customStyle="1" w:styleId="378">
    <w:name w:val="zbggmain style9"/>
    <w:qFormat/>
    <w:uiPriority w:val="0"/>
  </w:style>
  <w:style w:type="character" w:customStyle="1" w:styleId="379">
    <w:name w:val="Char Char16"/>
    <w:qFormat/>
    <w:uiPriority w:val="6"/>
    <w:rPr>
      <w:kern w:val="1"/>
      <w:sz w:val="18"/>
      <w:szCs w:val="18"/>
    </w:rPr>
  </w:style>
  <w:style w:type="character" w:customStyle="1" w:styleId="380">
    <w:name w:val="font51"/>
    <w:autoRedefine/>
    <w:qFormat/>
    <w:uiPriority w:val="0"/>
    <w:rPr>
      <w:rFonts w:hint="eastAsia" w:ascii="仿宋" w:hAnsi="仿宋" w:eastAsia="仿宋" w:cs="仿宋"/>
      <w:color w:val="000000"/>
      <w:sz w:val="20"/>
      <w:szCs w:val="20"/>
      <w:u w:val="none"/>
    </w:rPr>
  </w:style>
  <w:style w:type="character" w:customStyle="1" w:styleId="381">
    <w:name w:val="Char Char82"/>
    <w:qFormat/>
    <w:uiPriority w:val="0"/>
    <w:rPr>
      <w:rFonts w:eastAsia="宋体"/>
      <w:b/>
      <w:sz w:val="24"/>
      <w:lang w:val="en-GB" w:eastAsia="zh-CN"/>
    </w:rPr>
  </w:style>
  <w:style w:type="character" w:customStyle="1" w:styleId="382">
    <w:name w:val="正文文本缩进 3 字符"/>
    <w:link w:val="54"/>
    <w:qFormat/>
    <w:uiPriority w:val="0"/>
    <w:rPr>
      <w:kern w:val="2"/>
      <w:sz w:val="24"/>
    </w:rPr>
  </w:style>
  <w:style w:type="character" w:customStyle="1" w:styleId="383">
    <w:name w:val="日期 Char1"/>
    <w:semiHidden/>
    <w:qFormat/>
    <w:uiPriority w:val="99"/>
    <w:rPr>
      <w:rFonts w:ascii="Times New Roman" w:hAnsi="Times New Roman" w:eastAsia="宋体" w:cs="Times New Roman"/>
      <w:szCs w:val="24"/>
    </w:rPr>
  </w:style>
  <w:style w:type="character" w:customStyle="1" w:styleId="384">
    <w:name w:val="页眉 字符"/>
    <w:qFormat/>
    <w:uiPriority w:val="99"/>
    <w:rPr>
      <w:kern w:val="2"/>
      <w:sz w:val="18"/>
      <w:szCs w:val="18"/>
    </w:rPr>
  </w:style>
  <w:style w:type="character" w:customStyle="1" w:styleId="385">
    <w:name w:val="Char Char33"/>
    <w:autoRedefine/>
    <w:qFormat/>
    <w:uiPriority w:val="6"/>
    <w:rPr>
      <w:rFonts w:ascii="Arial" w:hAnsi="Arial" w:eastAsia="黑体"/>
      <w:b/>
      <w:kern w:val="1"/>
      <w:sz w:val="24"/>
      <w:szCs w:val="24"/>
    </w:rPr>
  </w:style>
  <w:style w:type="character" w:customStyle="1" w:styleId="386">
    <w:name w:val="b11_01b Char"/>
    <w:link w:val="387"/>
    <w:qFormat/>
    <w:uiPriority w:val="0"/>
    <w:rPr>
      <w:rFonts w:ascii="Verdana" w:hAnsi="Verdana"/>
      <w:b/>
      <w:bCs/>
      <w:color w:val="4A82CA"/>
      <w:sz w:val="17"/>
      <w:szCs w:val="17"/>
    </w:rPr>
  </w:style>
  <w:style w:type="paragraph" w:customStyle="1" w:styleId="387">
    <w:name w:val="b11_01b"/>
    <w:basedOn w:val="1"/>
    <w:next w:val="1"/>
    <w:link w:val="3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8">
    <w:name w:val="Char Char121"/>
    <w:qFormat/>
    <w:uiPriority w:val="6"/>
    <w:rPr>
      <w:rFonts w:ascii="仿宋_GB2312" w:eastAsia="仿宋_GB2312"/>
      <w:b/>
      <w:bCs/>
      <w:kern w:val="2"/>
      <w:sz w:val="24"/>
      <w:szCs w:val="24"/>
      <w:lang w:val="zh-CN" w:eastAsia="zh-CN" w:bidi="ar-SA"/>
    </w:rPr>
  </w:style>
  <w:style w:type="character" w:customStyle="1" w:styleId="389">
    <w:name w:val="Footer-Even Char"/>
    <w:qFormat/>
    <w:uiPriority w:val="0"/>
    <w:rPr>
      <w:rFonts w:eastAsia="宋体"/>
      <w:kern w:val="2"/>
      <w:sz w:val="18"/>
      <w:lang w:val="en-US" w:eastAsia="zh-CN" w:bidi="ar-SA"/>
    </w:rPr>
  </w:style>
  <w:style w:type="character" w:customStyle="1" w:styleId="390">
    <w:name w:val="页脚 字符2"/>
    <w:link w:val="40"/>
    <w:qFormat/>
    <w:locked/>
    <w:uiPriority w:val="99"/>
    <w:rPr>
      <w:kern w:val="2"/>
      <w:sz w:val="18"/>
      <w:szCs w:val="18"/>
    </w:rPr>
  </w:style>
  <w:style w:type="character" w:customStyle="1" w:styleId="391">
    <w:name w:val="Char Char36"/>
    <w:qFormat/>
    <w:uiPriority w:val="6"/>
    <w:rPr>
      <w:rFonts w:ascii="仿宋_GB2312" w:hAnsi="仿宋_GB2312" w:eastAsia="仿宋_GB2312" w:cs="Arial"/>
      <w:b/>
      <w:kern w:val="1"/>
      <w:sz w:val="32"/>
      <w:szCs w:val="32"/>
      <w:lang w:val="zh-CN" w:eastAsia="zh-CN" w:bidi="ar-SA"/>
    </w:rPr>
  </w:style>
  <w:style w:type="character" w:customStyle="1" w:styleId="392">
    <w:name w:val="Char Char61"/>
    <w:autoRedefine/>
    <w:qFormat/>
    <w:uiPriority w:val="6"/>
    <w:rPr>
      <w:rFonts w:eastAsia="宋体"/>
      <w:kern w:val="2"/>
      <w:sz w:val="21"/>
      <w:szCs w:val="24"/>
      <w:lang w:val="en-US" w:eastAsia="zh-CN" w:bidi="ar-SA"/>
    </w:rPr>
  </w:style>
  <w:style w:type="character" w:customStyle="1" w:styleId="393">
    <w:name w:val="正文文字缩进 2 Char Char"/>
    <w:autoRedefine/>
    <w:qFormat/>
    <w:uiPriority w:val="0"/>
    <w:rPr>
      <w:rFonts w:ascii="宋体"/>
      <w:sz w:val="28"/>
    </w:rPr>
  </w:style>
  <w:style w:type="character" w:customStyle="1" w:styleId="394">
    <w:name w:val="f141"/>
    <w:autoRedefine/>
    <w:qFormat/>
    <w:uiPriority w:val="0"/>
    <w:rPr>
      <w:rFonts w:ascii="Tahoma" w:hAnsi="Tahoma" w:eastAsia="宋体"/>
      <w:b/>
      <w:kern w:val="2"/>
      <w:sz w:val="21"/>
      <w:szCs w:val="21"/>
      <w:lang w:val="en-US" w:eastAsia="zh-CN" w:bidi="ar-SA"/>
    </w:rPr>
  </w:style>
  <w:style w:type="character" w:customStyle="1" w:styleId="395">
    <w:name w:val="段落 Char Char"/>
    <w:link w:val="396"/>
    <w:qFormat/>
    <w:uiPriority w:val="0"/>
    <w:rPr>
      <w:rFonts w:ascii="宋体" w:hAnsi="宋体"/>
      <w:sz w:val="24"/>
    </w:rPr>
  </w:style>
  <w:style w:type="paragraph" w:customStyle="1" w:styleId="396">
    <w:name w:val="段落"/>
    <w:basedOn w:val="1"/>
    <w:link w:val="395"/>
    <w:qFormat/>
    <w:uiPriority w:val="0"/>
    <w:pPr>
      <w:adjustRightInd/>
      <w:spacing w:line="360" w:lineRule="auto"/>
      <w:ind w:firstLine="480" w:firstLineChars="200"/>
    </w:pPr>
    <w:rPr>
      <w:rFonts w:ascii="宋体" w:hAnsi="宋体"/>
      <w:kern w:val="0"/>
      <w:sz w:val="24"/>
      <w:szCs w:val="20"/>
    </w:rPr>
  </w:style>
  <w:style w:type="character" w:customStyle="1" w:styleId="397">
    <w:name w:val="标题 3 Char2"/>
    <w:qFormat/>
    <w:uiPriority w:val="0"/>
    <w:rPr>
      <w:rFonts w:eastAsia="宋体"/>
      <w:b/>
      <w:bCs/>
      <w:kern w:val="2"/>
      <w:sz w:val="32"/>
      <w:szCs w:val="32"/>
      <w:lang w:val="en-US" w:eastAsia="zh-CN" w:bidi="ar-SA"/>
    </w:rPr>
  </w:style>
  <w:style w:type="character" w:customStyle="1" w:styleId="398">
    <w:name w:val="apple-converted-space"/>
    <w:autoRedefine/>
    <w:qFormat/>
    <w:uiPriority w:val="0"/>
  </w:style>
  <w:style w:type="character" w:customStyle="1" w:styleId="399">
    <w:name w:val="页眉 字符2"/>
    <w:link w:val="42"/>
    <w:qFormat/>
    <w:uiPriority w:val="99"/>
    <w:rPr>
      <w:kern w:val="2"/>
      <w:sz w:val="18"/>
      <w:szCs w:val="18"/>
    </w:rPr>
  </w:style>
  <w:style w:type="character" w:customStyle="1" w:styleId="400">
    <w:name w:val="Char Char9"/>
    <w:qFormat/>
    <w:uiPriority w:val="0"/>
    <w:rPr>
      <w:rFonts w:eastAsia="宋体"/>
      <w:kern w:val="2"/>
      <w:sz w:val="18"/>
      <w:szCs w:val="18"/>
      <w:lang w:val="en-US" w:eastAsia="zh-CN" w:bidi="ar-SA"/>
    </w:rPr>
  </w:style>
  <w:style w:type="character" w:customStyle="1" w:styleId="401">
    <w:name w:val="Char Char41"/>
    <w:qFormat/>
    <w:uiPriority w:val="0"/>
    <w:rPr>
      <w:rFonts w:eastAsia="宋体"/>
      <w:b/>
      <w:sz w:val="24"/>
      <w:lang w:val="en-GB" w:eastAsia="zh-CN" w:bidi="ar-SA"/>
    </w:rPr>
  </w:style>
  <w:style w:type="character" w:customStyle="1" w:styleId="402">
    <w:name w:val="large1"/>
    <w:qFormat/>
    <w:uiPriority w:val="0"/>
    <w:rPr>
      <w:rFonts w:hint="eastAsia" w:ascii="宋体" w:hAnsi="宋体" w:eastAsia="宋体"/>
      <w:sz w:val="21"/>
      <w:szCs w:val="21"/>
    </w:rPr>
  </w:style>
  <w:style w:type="character" w:customStyle="1" w:styleId="403">
    <w:name w:val="正文段 Char"/>
    <w:link w:val="404"/>
    <w:autoRedefine/>
    <w:qFormat/>
    <w:uiPriority w:val="0"/>
    <w:rPr>
      <w:sz w:val="24"/>
    </w:rPr>
  </w:style>
  <w:style w:type="paragraph" w:customStyle="1" w:styleId="404">
    <w:name w:val="正文段"/>
    <w:basedOn w:val="1"/>
    <w:link w:val="403"/>
    <w:autoRedefine/>
    <w:qFormat/>
    <w:uiPriority w:val="0"/>
    <w:pPr>
      <w:widowControl/>
      <w:snapToGrid w:val="0"/>
      <w:spacing w:afterLines="50"/>
      <w:ind w:firstLine="200" w:firstLineChars="200"/>
    </w:pPr>
    <w:rPr>
      <w:kern w:val="0"/>
      <w:sz w:val="24"/>
      <w:szCs w:val="20"/>
    </w:rPr>
  </w:style>
  <w:style w:type="character" w:customStyle="1" w:styleId="405">
    <w:name w:val="Char Char13"/>
    <w:qFormat/>
    <w:uiPriority w:val="6"/>
    <w:rPr>
      <w:rFonts w:ascii="宋体" w:hAnsi="宋体"/>
      <w:kern w:val="1"/>
      <w:sz w:val="21"/>
      <w:szCs w:val="24"/>
    </w:rPr>
  </w:style>
  <w:style w:type="character" w:customStyle="1" w:styleId="4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7">
    <w:name w:val="冯广丽 Char"/>
    <w:link w:val="408"/>
    <w:qFormat/>
    <w:uiPriority w:val="0"/>
    <w:rPr>
      <w:rFonts w:ascii="宋体" w:hAnsi="宋体"/>
      <w:kern w:val="2"/>
      <w:sz w:val="24"/>
      <w:szCs w:val="22"/>
    </w:rPr>
  </w:style>
  <w:style w:type="paragraph" w:customStyle="1" w:styleId="408">
    <w:name w:val="冯广丽"/>
    <w:basedOn w:val="1"/>
    <w:link w:val="407"/>
    <w:qFormat/>
    <w:uiPriority w:val="0"/>
    <w:pPr>
      <w:adjustRightInd/>
      <w:spacing w:line="360" w:lineRule="auto"/>
      <w:ind w:firstLine="480" w:firstLineChars="200"/>
    </w:pPr>
    <w:rPr>
      <w:rFonts w:ascii="宋体" w:hAnsi="宋体"/>
      <w:sz w:val="24"/>
      <w:szCs w:val="22"/>
    </w:rPr>
  </w:style>
  <w:style w:type="character" w:customStyle="1" w:styleId="409">
    <w:name w:val="批注文字 字符"/>
    <w:autoRedefine/>
    <w:qFormat/>
    <w:uiPriority w:val="0"/>
    <w:rPr>
      <w:rFonts w:ascii="Arial" w:hAnsi="Arial" w:eastAsia="黑体" w:cs="Arial"/>
      <w:snapToGrid w:val="0"/>
      <w:kern w:val="0"/>
      <w:szCs w:val="21"/>
    </w:rPr>
  </w:style>
  <w:style w:type="character" w:customStyle="1" w:styleId="410">
    <w:name w:val="Char Char161"/>
    <w:qFormat/>
    <w:uiPriority w:val="0"/>
    <w:rPr>
      <w:rFonts w:eastAsia="宋体"/>
      <w:b/>
      <w:kern w:val="2"/>
      <w:sz w:val="32"/>
      <w:lang w:val="en-US" w:eastAsia="zh-CN"/>
    </w:rPr>
  </w:style>
  <w:style w:type="character" w:customStyle="1" w:styleId="411">
    <w:name w:val="javascript"/>
    <w:qFormat/>
    <w:uiPriority w:val="0"/>
  </w:style>
  <w:style w:type="character" w:customStyle="1" w:styleId="412">
    <w:name w:val="图名 Char"/>
    <w:qFormat/>
    <w:uiPriority w:val="0"/>
    <w:rPr>
      <w:rFonts w:ascii="Arial" w:hAnsi="Arial" w:eastAsia="黑体"/>
      <w:kern w:val="2"/>
      <w:sz w:val="24"/>
      <w:szCs w:val="24"/>
      <w:lang w:val="en-US" w:eastAsia="zh-CN" w:bidi="ar-SA"/>
    </w:rPr>
  </w:style>
  <w:style w:type="character" w:customStyle="1" w:styleId="413">
    <w:name w:val="Used by Word for text of Help footnotes Char Char"/>
    <w:qFormat/>
    <w:uiPriority w:val="0"/>
    <w:rPr>
      <w:rFonts w:ascii="Times New Roman" w:hAnsi="Times New Roman" w:eastAsia="宋体" w:cs="Times New Roman"/>
      <w:sz w:val="20"/>
      <w:szCs w:val="20"/>
    </w:rPr>
  </w:style>
  <w:style w:type="character" w:customStyle="1" w:styleId="414">
    <w:name w:val="编号，小四 Char"/>
    <w:link w:val="415"/>
    <w:qFormat/>
    <w:uiPriority w:val="0"/>
    <w:rPr>
      <w:rFonts w:ascii="Arial" w:hAnsi="Arial"/>
      <w:sz w:val="24"/>
    </w:rPr>
  </w:style>
  <w:style w:type="paragraph" w:customStyle="1" w:styleId="415">
    <w:name w:val="编号，小四"/>
    <w:basedOn w:val="1"/>
    <w:link w:val="414"/>
    <w:qFormat/>
    <w:uiPriority w:val="0"/>
    <w:pPr>
      <w:tabs>
        <w:tab w:val="left" w:pos="432"/>
      </w:tabs>
      <w:adjustRightInd/>
      <w:spacing w:line="360" w:lineRule="auto"/>
      <w:ind w:left="432" w:hanging="432"/>
    </w:pPr>
    <w:rPr>
      <w:rFonts w:ascii="Arial" w:hAnsi="Arial"/>
      <w:kern w:val="0"/>
      <w:sz w:val="24"/>
      <w:szCs w:val="20"/>
    </w:rPr>
  </w:style>
  <w:style w:type="character" w:customStyle="1" w:styleId="416">
    <w:name w:val="Font Style82"/>
    <w:qFormat/>
    <w:uiPriority w:val="99"/>
    <w:rPr>
      <w:rFonts w:ascii="宋体" w:eastAsia="宋体" w:cs="宋体"/>
      <w:color w:val="000000"/>
      <w:sz w:val="14"/>
      <w:szCs w:val="14"/>
    </w:rPr>
  </w:style>
  <w:style w:type="character" w:customStyle="1" w:styleId="417">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8">
    <w:name w:val="未用 Char"/>
    <w:autoRedefine/>
    <w:qFormat/>
    <w:uiPriority w:val="0"/>
    <w:rPr>
      <w:rFonts w:ascii="Arial" w:hAnsi="Arial" w:eastAsia="黑体"/>
      <w:kern w:val="2"/>
      <w:sz w:val="21"/>
      <w:szCs w:val="21"/>
      <w:lang w:val="en-US" w:eastAsia="zh-CN" w:bidi="ar-SA"/>
    </w:rPr>
  </w:style>
  <w:style w:type="character" w:customStyle="1" w:styleId="419">
    <w:name w:val="myp1111"/>
    <w:qFormat/>
    <w:uiPriority w:val="0"/>
    <w:rPr>
      <w:rFonts w:hint="default" w:ascii="ˎ̥" w:hAnsi="ˎ̥"/>
      <w:color w:val="000000"/>
      <w:sz w:val="20"/>
      <w:szCs w:val="20"/>
      <w:u w:val="none"/>
    </w:rPr>
  </w:style>
  <w:style w:type="character" w:customStyle="1" w:styleId="420">
    <w:name w:val="样式 标题 4h4H4Fab-4T5Ref Heading 1rh1Heading sqlsect 1.2.3.... Char"/>
    <w:link w:val="312"/>
    <w:qFormat/>
    <w:uiPriority w:val="0"/>
    <w:rPr>
      <w:rFonts w:ascii="微软雅黑" w:hAnsi="微软雅黑" w:eastAsia="微软雅黑"/>
      <w:b/>
      <w:bCs/>
      <w:kern w:val="2"/>
      <w:sz w:val="24"/>
      <w:szCs w:val="28"/>
    </w:rPr>
  </w:style>
  <w:style w:type="character" w:customStyle="1" w:styleId="421">
    <w:name w:val="h Char Char"/>
    <w:autoRedefine/>
    <w:qFormat/>
    <w:uiPriority w:val="0"/>
    <w:rPr>
      <w:rFonts w:eastAsia="宋体"/>
      <w:kern w:val="2"/>
      <w:sz w:val="18"/>
      <w:lang w:val="en-US" w:eastAsia="zh-CN" w:bidi="ar-SA"/>
    </w:rPr>
  </w:style>
  <w:style w:type="character" w:customStyle="1" w:styleId="422">
    <w:name w:val="仿宋正文 Char"/>
    <w:link w:val="423"/>
    <w:qFormat/>
    <w:uiPriority w:val="0"/>
    <w:rPr>
      <w:rFonts w:ascii="仿宋_GB2312" w:eastAsia="仿宋_GB2312"/>
      <w:kern w:val="2"/>
      <w:sz w:val="24"/>
      <w:lang w:val="en-US" w:eastAsia="zh-CN" w:bidi="ar-SA"/>
    </w:rPr>
  </w:style>
  <w:style w:type="paragraph" w:customStyle="1" w:styleId="423">
    <w:name w:val="仿宋正文"/>
    <w:basedOn w:val="1"/>
    <w:link w:val="422"/>
    <w:qFormat/>
    <w:uiPriority w:val="0"/>
    <w:pPr>
      <w:adjustRightInd/>
      <w:spacing w:line="360" w:lineRule="auto"/>
      <w:ind w:firstLine="480" w:firstLineChars="200"/>
    </w:pPr>
    <w:rPr>
      <w:rFonts w:ascii="仿宋_GB2312" w:eastAsia="仿宋_GB2312"/>
      <w:sz w:val="24"/>
      <w:szCs w:val="20"/>
    </w:rPr>
  </w:style>
  <w:style w:type="character" w:customStyle="1" w:styleId="424">
    <w:name w:val="正文首行缩进 Char Char Char Char Char Char"/>
    <w:qFormat/>
    <w:uiPriority w:val="0"/>
    <w:rPr>
      <w:rFonts w:ascii="宋体" w:eastAsia="宋体"/>
      <w:kern w:val="2"/>
      <w:sz w:val="24"/>
      <w:lang w:val="zh-CN" w:bidi="ar-SA"/>
    </w:rPr>
  </w:style>
  <w:style w:type="character" w:customStyle="1" w:styleId="425">
    <w:name w:val="样式 宋体"/>
    <w:qFormat/>
    <w:uiPriority w:val="0"/>
    <w:rPr>
      <w:rFonts w:ascii="宋体" w:hAnsi="宋体"/>
      <w:sz w:val="24"/>
    </w:rPr>
  </w:style>
  <w:style w:type="character" w:customStyle="1" w:styleId="426">
    <w:name w:val="tw4winJump"/>
    <w:qFormat/>
    <w:uiPriority w:val="0"/>
    <w:rPr>
      <w:rFonts w:ascii="Courier New" w:hAnsi="Courier New" w:cs="Courier New"/>
      <w:color w:val="008080"/>
      <w:lang w:val="en-US" w:eastAsia="zh-CN"/>
    </w:rPr>
  </w:style>
  <w:style w:type="character" w:customStyle="1" w:styleId="427">
    <w:name w:val="标题 1 字符"/>
    <w:autoRedefine/>
    <w:qFormat/>
    <w:uiPriority w:val="9"/>
    <w:rPr>
      <w:rFonts w:ascii="Arial" w:hAnsi="Arial" w:eastAsia="黑体" w:cs="Arial"/>
      <w:b/>
      <w:bCs/>
      <w:snapToGrid w:val="0"/>
      <w:kern w:val="44"/>
      <w:sz w:val="44"/>
      <w:szCs w:val="44"/>
    </w:rPr>
  </w:style>
  <w:style w:type="character" w:customStyle="1" w:styleId="428">
    <w:name w:val="style36"/>
    <w:basedOn w:val="71"/>
    <w:qFormat/>
    <w:uiPriority w:val="0"/>
    <w:rPr>
      <w:rFonts w:ascii="Arial" w:hAnsi="Arial" w:eastAsia="黑体" w:cs="Arial"/>
      <w:snapToGrid w:val="0"/>
      <w:kern w:val="0"/>
      <w:szCs w:val="21"/>
    </w:rPr>
  </w:style>
  <w:style w:type="character" w:customStyle="1" w:styleId="429">
    <w:name w:val="pt9"/>
    <w:qFormat/>
    <w:uiPriority w:val="0"/>
    <w:rPr>
      <w:rFonts w:ascii="仿宋_GB2312" w:eastAsia="微软雅黑"/>
      <w:b/>
      <w:kern w:val="2"/>
      <w:sz w:val="32"/>
      <w:szCs w:val="32"/>
      <w:lang w:val="en-US" w:eastAsia="zh-CN" w:bidi="ar-SA"/>
    </w:rPr>
  </w:style>
  <w:style w:type="character" w:customStyle="1" w:styleId="430">
    <w:name w:val="DO_NOT_TRANSLATE"/>
    <w:qFormat/>
    <w:uiPriority w:val="0"/>
    <w:rPr>
      <w:rFonts w:ascii="Courier New" w:hAnsi="Courier New" w:cs="Courier New"/>
      <w:color w:val="800000"/>
      <w:lang w:val="en-US" w:eastAsia="zh-CN"/>
    </w:rPr>
  </w:style>
  <w:style w:type="character" w:customStyle="1" w:styleId="431">
    <w:name w:val="标书1 Char1"/>
    <w:qFormat/>
    <w:uiPriority w:val="0"/>
    <w:rPr>
      <w:rFonts w:eastAsia="宋体"/>
      <w:b/>
      <w:bCs/>
      <w:kern w:val="44"/>
      <w:sz w:val="44"/>
      <w:szCs w:val="44"/>
      <w:lang w:val="en-US" w:eastAsia="zh-CN" w:bidi="ar-SA"/>
    </w:rPr>
  </w:style>
  <w:style w:type="character" w:customStyle="1" w:styleId="432">
    <w:name w:val="页脚 字符"/>
    <w:autoRedefine/>
    <w:qFormat/>
    <w:uiPriority w:val="99"/>
    <w:rPr>
      <w:kern w:val="2"/>
      <w:sz w:val="18"/>
      <w:szCs w:val="18"/>
    </w:rPr>
  </w:style>
  <w:style w:type="character" w:customStyle="1" w:styleId="433">
    <w:name w:val="正文2 Char"/>
    <w:autoRedefine/>
    <w:qFormat/>
    <w:uiPriority w:val="0"/>
    <w:rPr>
      <w:rFonts w:eastAsia="宋体"/>
      <w:kern w:val="2"/>
      <w:sz w:val="24"/>
      <w:lang w:val="en-US" w:eastAsia="zh-CN" w:bidi="ar-SA"/>
    </w:rPr>
  </w:style>
  <w:style w:type="character" w:customStyle="1" w:styleId="434">
    <w:name w:val="Char Char21"/>
    <w:autoRedefine/>
    <w:qFormat/>
    <w:uiPriority w:val="6"/>
    <w:rPr>
      <w:rFonts w:ascii="宋体" w:hAnsi="宋体"/>
      <w:kern w:val="1"/>
      <w:sz w:val="24"/>
      <w:szCs w:val="21"/>
      <w:lang w:val="zh-CN"/>
    </w:rPr>
  </w:style>
  <w:style w:type="character" w:customStyle="1" w:styleId="435">
    <w:name w:val="样式 正文缩进 + 首行缩进:  2 字符 Char Char"/>
    <w:link w:val="436"/>
    <w:autoRedefine/>
    <w:qFormat/>
    <w:uiPriority w:val="0"/>
    <w:rPr>
      <w:rFonts w:cs="宋体"/>
      <w:kern w:val="2"/>
      <w:sz w:val="24"/>
    </w:rPr>
  </w:style>
  <w:style w:type="paragraph" w:customStyle="1" w:styleId="436">
    <w:name w:val="样式 正文缩进 + 首行缩进:  2 字符"/>
    <w:basedOn w:val="16"/>
    <w:link w:val="43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7">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8">
    <w:name w:val="gray6"/>
    <w:basedOn w:val="71"/>
    <w:autoRedefine/>
    <w:qFormat/>
    <w:uiPriority w:val="0"/>
    <w:rPr>
      <w:rFonts w:ascii="Arial" w:hAnsi="Arial" w:eastAsia="黑体" w:cs="Arial"/>
      <w:snapToGrid w:val="0"/>
      <w:kern w:val="0"/>
      <w:szCs w:val="21"/>
    </w:rPr>
  </w:style>
  <w:style w:type="character" w:customStyle="1" w:styleId="439">
    <w:name w:val="hui"/>
    <w:basedOn w:val="71"/>
    <w:qFormat/>
    <w:uiPriority w:val="0"/>
    <w:rPr>
      <w:rFonts w:ascii="Arial" w:hAnsi="Arial" w:eastAsia="黑体" w:cs="Arial"/>
      <w:snapToGrid w:val="0"/>
      <w:kern w:val="0"/>
      <w:szCs w:val="21"/>
    </w:rPr>
  </w:style>
  <w:style w:type="character" w:customStyle="1" w:styleId="440">
    <w:name w:val="哈哈正文 Char Char"/>
    <w:qFormat/>
    <w:uiPriority w:val="0"/>
    <w:rPr>
      <w:rFonts w:ascii="宋体" w:hAnsi="宋体" w:eastAsia="宋体" w:cs="宋体"/>
      <w:kern w:val="2"/>
      <w:sz w:val="24"/>
      <w:lang w:val="en-US" w:eastAsia="zh-CN" w:bidi="ar-SA"/>
    </w:rPr>
  </w:style>
  <w:style w:type="paragraph" w:customStyle="1" w:styleId="44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7">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8">
    <w:name w:val="标题4_自定义"/>
    <w:basedOn w:val="5"/>
    <w:qFormat/>
    <w:uiPriority w:val="0"/>
    <w:pPr>
      <w:adjustRightInd/>
      <w:spacing w:before="0" w:after="0" w:line="360" w:lineRule="auto"/>
    </w:pPr>
    <w:rPr>
      <w:rFonts w:ascii="Verdana" w:eastAsia="Verdana"/>
      <w:sz w:val="21"/>
      <w:lang w:val="en-US"/>
    </w:rPr>
  </w:style>
  <w:style w:type="paragraph" w:customStyle="1" w:styleId="449">
    <w:name w:val="正文 内标 序号标"/>
    <w:basedOn w:val="450"/>
    <w:qFormat/>
    <w:uiPriority w:val="0"/>
    <w:pPr>
      <w:tabs>
        <w:tab w:val="left" w:pos="0"/>
      </w:tabs>
      <w:adjustRightInd/>
      <w:spacing w:before="0"/>
      <w:ind w:firstLine="482"/>
    </w:pPr>
    <w:rPr>
      <w:rFonts w:ascii="微软雅黑" w:hAnsi="微软雅黑"/>
      <w:sz w:val="24"/>
      <w:szCs w:val="24"/>
    </w:rPr>
  </w:style>
  <w:style w:type="paragraph" w:customStyle="1" w:styleId="450">
    <w:name w:val="My正文"/>
    <w:basedOn w:val="1"/>
    <w:autoRedefine/>
    <w:qFormat/>
    <w:uiPriority w:val="0"/>
    <w:pPr>
      <w:spacing w:before="120" w:line="360" w:lineRule="auto"/>
      <w:ind w:firstLine="567"/>
    </w:pPr>
    <w:rPr>
      <w:rFonts w:ascii="Arial" w:hAnsi="Arial"/>
      <w:sz w:val="20"/>
      <w:szCs w:val="20"/>
    </w:rPr>
  </w:style>
  <w:style w:type="paragraph" w:customStyle="1" w:styleId="4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4">
    <w:name w:val="修订2"/>
    <w:qFormat/>
    <w:uiPriority w:val="0"/>
    <w:rPr>
      <w:rFonts w:ascii="Times New Roman" w:hAnsi="Times New Roman" w:eastAsia="宋体" w:cs="Times New Roman"/>
      <w:kern w:val="2"/>
      <w:sz w:val="21"/>
      <w:lang w:val="en-US" w:eastAsia="zh-CN" w:bidi="ar-SA"/>
    </w:rPr>
  </w:style>
  <w:style w:type="paragraph" w:customStyle="1" w:styleId="45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7">
    <w:name w:val="文章标题"/>
    <w:next w:val="458"/>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8">
    <w:name w:val="封面公司名"/>
    <w:qFormat/>
    <w:uiPriority w:val="0"/>
    <w:pPr>
      <w:jc w:val="center"/>
    </w:pPr>
    <w:rPr>
      <w:rFonts w:ascii="Arial" w:hAnsi="Arial" w:eastAsia="楷体_GB2312" w:cs="宋体"/>
      <w:bCs/>
      <w:kern w:val="2"/>
      <w:sz w:val="28"/>
      <w:lang w:val="en-US" w:eastAsia="zh-CN" w:bidi="ar-SA"/>
    </w:rPr>
  </w:style>
  <w:style w:type="paragraph" w:customStyle="1" w:styleId="459">
    <w:name w:val="Char1 Char Char Char5"/>
    <w:basedOn w:val="1"/>
    <w:autoRedefine/>
    <w:qFormat/>
    <w:uiPriority w:val="0"/>
    <w:pPr>
      <w:adjustRightInd/>
      <w:ind w:firstLine="200" w:firstLineChars="200"/>
    </w:pPr>
    <w:rPr>
      <w:rFonts w:ascii="Tahoma" w:hAnsi="Tahoma"/>
      <w:sz w:val="24"/>
      <w:szCs w:val="20"/>
    </w:rPr>
  </w:style>
  <w:style w:type="paragraph" w:customStyle="1" w:styleId="46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2">
    <w:name w:val="Char Char Char Char Char Char Char Char"/>
    <w:basedOn w:val="1"/>
    <w:autoRedefine/>
    <w:qFormat/>
    <w:uiPriority w:val="0"/>
    <w:pPr>
      <w:tabs>
        <w:tab w:val="left" w:pos="360"/>
      </w:tabs>
    </w:pPr>
    <w:rPr>
      <w:sz w:val="24"/>
      <w:szCs w:val="20"/>
    </w:rPr>
  </w:style>
  <w:style w:type="paragraph" w:customStyle="1" w:styleId="463">
    <w:name w:val="Char Char11 Char Char Char"/>
    <w:basedOn w:val="1"/>
    <w:qFormat/>
    <w:uiPriority w:val="0"/>
    <w:pPr>
      <w:spacing w:line="360" w:lineRule="auto"/>
    </w:pPr>
    <w:rPr>
      <w:szCs w:val="20"/>
    </w:rPr>
  </w:style>
  <w:style w:type="paragraph" w:customStyle="1" w:styleId="464">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6">
    <w:name w:val="样式3"/>
    <w:basedOn w:val="467"/>
    <w:qFormat/>
    <w:uiPriority w:val="0"/>
    <w:pPr>
      <w:tabs>
        <w:tab w:val="left" w:pos="2790"/>
        <w:tab w:val="left" w:pos="4230"/>
      </w:tabs>
      <w:spacing w:beforeLines="100"/>
      <w:jc w:val="left"/>
    </w:pPr>
  </w:style>
  <w:style w:type="paragraph" w:customStyle="1" w:styleId="46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8">
    <w:name w:val="Char Char1 Char Char1 Char Char1"/>
    <w:basedOn w:val="1"/>
    <w:autoRedefine/>
    <w:qFormat/>
    <w:uiPriority w:val="0"/>
    <w:pPr>
      <w:tabs>
        <w:tab w:val="left" w:pos="840"/>
      </w:tabs>
      <w:ind w:left="840" w:hanging="420"/>
    </w:pPr>
    <w:rPr>
      <w:rFonts w:ascii="Tahoma" w:hAnsi="Tahoma"/>
      <w:sz w:val="24"/>
    </w:rPr>
  </w:style>
  <w:style w:type="paragraph" w:customStyle="1" w:styleId="46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0">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7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2">
    <w:name w:val="正文21"/>
    <w:basedOn w:val="1"/>
    <w:qFormat/>
    <w:uiPriority w:val="0"/>
    <w:pPr>
      <w:adjustRightInd/>
      <w:spacing w:before="156" w:line="360" w:lineRule="auto"/>
      <w:ind w:firstLine="510" w:firstLineChars="200"/>
    </w:pPr>
    <w:rPr>
      <w:sz w:val="24"/>
      <w:szCs w:val="20"/>
    </w:rPr>
  </w:style>
  <w:style w:type="paragraph" w:customStyle="1" w:styleId="473">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5">
    <w:name w:val="Char1"/>
    <w:basedOn w:val="1"/>
    <w:qFormat/>
    <w:uiPriority w:val="0"/>
    <w:rPr>
      <w:rFonts w:ascii="仿宋_GB2312" w:eastAsia="仿宋_GB2312"/>
      <w:b/>
      <w:sz w:val="32"/>
      <w:szCs w:val="32"/>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0">
    <w:name w:val="6级标题"/>
    <w:basedOn w:val="481"/>
    <w:qFormat/>
    <w:uiPriority w:val="0"/>
    <w:pPr>
      <w:keepNext/>
      <w:tabs>
        <w:tab w:val="left" w:pos="360"/>
      </w:tabs>
      <w:outlineLvl w:val="5"/>
    </w:pPr>
  </w:style>
  <w:style w:type="paragraph" w:customStyle="1" w:styleId="481">
    <w:name w:val="5级标题"/>
    <w:basedOn w:val="48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2">
    <w:name w:val="4级标题"/>
    <w:basedOn w:val="8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3">
    <w:name w:val="样式 正文文本缩进 + 段前: 2 字符"/>
    <w:basedOn w:val="1"/>
    <w:qFormat/>
    <w:uiPriority w:val="0"/>
    <w:pPr>
      <w:adjustRightInd/>
      <w:ind w:left="420" w:leftChars="200"/>
      <w:jc w:val="left"/>
    </w:pPr>
    <w:rPr>
      <w:sz w:val="28"/>
      <w:szCs w:val="20"/>
      <w:lang w:eastAsia="zh-TW"/>
    </w:rPr>
  </w:style>
  <w:style w:type="paragraph" w:customStyle="1" w:styleId="484">
    <w:name w:val="Char2 Char Char"/>
    <w:basedOn w:val="1"/>
    <w:qFormat/>
    <w:uiPriority w:val="0"/>
    <w:pPr>
      <w:adjustRightInd/>
    </w:pPr>
    <w:rPr>
      <w:rFonts w:ascii="Tahoma" w:hAnsi="Tahoma"/>
      <w:sz w:val="24"/>
      <w:szCs w:val="20"/>
    </w:rPr>
  </w:style>
  <w:style w:type="paragraph" w:customStyle="1" w:styleId="485">
    <w:name w:val="_Style 11"/>
    <w:basedOn w:val="1"/>
    <w:qFormat/>
    <w:uiPriority w:val="34"/>
    <w:pPr>
      <w:adjustRightInd/>
      <w:ind w:firstLine="420" w:firstLineChars="200"/>
    </w:pPr>
    <w:rPr>
      <w:rFonts w:eastAsia="仿宋_GB2312"/>
      <w:sz w:val="28"/>
    </w:rPr>
  </w:style>
  <w:style w:type="paragraph" w:customStyle="1" w:styleId="48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7">
    <w:name w:val="Char Char Char"/>
    <w:basedOn w:val="1"/>
    <w:qFormat/>
    <w:uiPriority w:val="0"/>
    <w:rPr>
      <w:rFonts w:ascii="Tahoma" w:hAnsi="Tahoma"/>
      <w:sz w:val="24"/>
      <w:szCs w:val="20"/>
    </w:rPr>
  </w:style>
  <w:style w:type="paragraph" w:customStyle="1" w:styleId="488">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90">
    <w:name w:val="No Spacing"/>
    <w:basedOn w:val="1"/>
    <w:link w:val="939"/>
    <w:qFormat/>
    <w:uiPriority w:val="99"/>
    <w:rPr>
      <w:szCs w:val="22"/>
    </w:rPr>
  </w:style>
  <w:style w:type="paragraph" w:customStyle="1" w:styleId="49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2">
    <w:name w:val="Char Char Char Char Char Char Char Char Char Char Char Char1 Char1"/>
    <w:basedOn w:val="1"/>
    <w:autoRedefine/>
    <w:qFormat/>
    <w:uiPriority w:val="6"/>
    <w:rPr>
      <w:rFonts w:ascii="Tahoma" w:hAnsi="Tahoma" w:cs="仿宋_GB2312"/>
      <w:sz w:val="24"/>
      <w:szCs w:val="20"/>
    </w:rPr>
  </w:style>
  <w:style w:type="paragraph" w:customStyle="1" w:styleId="49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6">
    <w:name w:val="MM Topic 2"/>
    <w:basedOn w:val="2"/>
    <w:qFormat/>
    <w:uiPriority w:val="0"/>
    <w:pPr>
      <w:tabs>
        <w:tab w:val="left" w:pos="1260"/>
      </w:tabs>
      <w:ind w:left="1260" w:hanging="420"/>
    </w:pPr>
    <w:rPr>
      <w:rFonts w:ascii="Arial" w:hAnsi="Arial" w:eastAsia="黑体"/>
      <w:lang w:val="en-US"/>
    </w:rPr>
  </w:style>
  <w:style w:type="paragraph" w:customStyle="1" w:styleId="497">
    <w:name w:val="五级无标题条"/>
    <w:basedOn w:val="1"/>
    <w:autoRedefine/>
    <w:qFormat/>
    <w:uiPriority w:val="0"/>
    <w:pPr>
      <w:adjustRightInd/>
    </w:pPr>
  </w:style>
  <w:style w:type="paragraph" w:customStyle="1" w:styleId="498">
    <w:name w:val="Char5"/>
    <w:basedOn w:val="1"/>
    <w:qFormat/>
    <w:uiPriority w:val="0"/>
    <w:rPr>
      <w:rFonts w:ascii="仿宋_GB2312" w:eastAsia="仿宋_GB2312"/>
      <w:b/>
      <w:sz w:val="32"/>
      <w:szCs w:val="32"/>
    </w:rPr>
  </w:style>
  <w:style w:type="paragraph" w:customStyle="1" w:styleId="49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0">
    <w:name w:val="彩色列表 - 强调文字颜色 12"/>
    <w:basedOn w:val="1"/>
    <w:qFormat/>
    <w:uiPriority w:val="0"/>
    <w:pPr>
      <w:adjustRightInd/>
      <w:ind w:firstLine="420" w:firstLineChars="200"/>
    </w:pPr>
    <w:rPr>
      <w:rFonts w:ascii="Calibri" w:hAnsi="Calibri"/>
      <w:szCs w:val="22"/>
    </w:rPr>
  </w:style>
  <w:style w:type="paragraph" w:customStyle="1" w:styleId="50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02">
    <w:name w:val="Char2"/>
    <w:basedOn w:val="1"/>
    <w:qFormat/>
    <w:uiPriority w:val="0"/>
    <w:rPr>
      <w:rFonts w:ascii="仿宋_GB2312" w:eastAsia="仿宋_GB2312"/>
      <w:b/>
      <w:sz w:val="32"/>
      <w:szCs w:val="32"/>
    </w:rPr>
  </w:style>
  <w:style w:type="paragraph" w:customStyle="1" w:styleId="503">
    <w:name w:val="数字标题3"/>
    <w:basedOn w:val="4"/>
    <w:next w:val="1"/>
    <w:autoRedefine/>
    <w:qFormat/>
    <w:uiPriority w:val="0"/>
    <w:pPr>
      <w:spacing w:line="240" w:lineRule="auto"/>
    </w:pPr>
    <w:rPr>
      <w:sz w:val="28"/>
      <w:szCs w:val="28"/>
    </w:rPr>
  </w:style>
  <w:style w:type="paragraph" w:customStyle="1" w:styleId="504">
    <w:name w:val="FA正文"/>
    <w:basedOn w:val="1"/>
    <w:qFormat/>
    <w:uiPriority w:val="0"/>
    <w:pPr>
      <w:spacing w:line="360" w:lineRule="auto"/>
      <w:ind w:firstLine="480" w:firstLineChars="200"/>
    </w:pPr>
    <w:rPr>
      <w:rFonts w:hAnsi="宋体"/>
      <w:sz w:val="24"/>
      <w:szCs w:val="20"/>
    </w:rPr>
  </w:style>
  <w:style w:type="paragraph" w:customStyle="1" w:styleId="505">
    <w:name w:val="MM Topic 5"/>
    <w:basedOn w:val="6"/>
    <w:qFormat/>
    <w:uiPriority w:val="0"/>
    <w:pPr>
      <w:tabs>
        <w:tab w:val="left" w:pos="2520"/>
      </w:tabs>
      <w:adjustRightInd/>
      <w:ind w:left="2520" w:hanging="420"/>
    </w:pPr>
  </w:style>
  <w:style w:type="paragraph" w:customStyle="1" w:styleId="506">
    <w:name w:val="Char Char Char Char Char Char Char Char Char Char1"/>
    <w:basedOn w:val="1"/>
    <w:qFormat/>
    <w:uiPriority w:val="0"/>
    <w:rPr>
      <w:rFonts w:ascii="仿宋_GB2312" w:eastAsia="仿宋_GB2312"/>
      <w:b/>
      <w:sz w:val="32"/>
      <w:szCs w:val="32"/>
    </w:rPr>
  </w:style>
  <w:style w:type="paragraph" w:customStyle="1" w:styleId="50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8">
    <w:name w:val="修订1"/>
    <w:qFormat/>
    <w:uiPriority w:val="3"/>
    <w:rPr>
      <w:rFonts w:ascii="Times New Roman" w:hAnsi="Times New Roman" w:eastAsia="宋体" w:cs="Times New Roman"/>
      <w:color w:val="000000"/>
      <w:kern w:val="1"/>
      <w:sz w:val="21"/>
      <w:lang w:val="en-US" w:eastAsia="zh-CN" w:bidi="ar-SA"/>
    </w:rPr>
  </w:style>
  <w:style w:type="paragraph" w:customStyle="1" w:styleId="509">
    <w:name w:val="Char2 Char Char Char"/>
    <w:basedOn w:val="1"/>
    <w:autoRedefine/>
    <w:qFormat/>
    <w:uiPriority w:val="0"/>
    <w:rPr>
      <w:rFonts w:ascii="仿宋_GB2312" w:eastAsia="仿宋_GB2312"/>
      <w:b/>
      <w:sz w:val="32"/>
      <w:szCs w:val="32"/>
    </w:rPr>
  </w:style>
  <w:style w:type="paragraph" w:customStyle="1" w:styleId="510">
    <w:name w:val="Char2 Char Char Char1"/>
    <w:basedOn w:val="1"/>
    <w:autoRedefine/>
    <w:qFormat/>
    <w:uiPriority w:val="6"/>
    <w:rPr>
      <w:rFonts w:ascii="仿宋_GB2312" w:eastAsia="仿宋_GB2312"/>
      <w:b/>
      <w:sz w:val="32"/>
      <w:szCs w:val="32"/>
    </w:rPr>
  </w:style>
  <w:style w:type="paragraph" w:customStyle="1" w:styleId="511">
    <w:name w:val="默认段落样式"/>
    <w:basedOn w:val="139"/>
    <w:qFormat/>
    <w:uiPriority w:val="0"/>
    <w:pPr>
      <w:spacing w:before="0"/>
      <w:ind w:firstLine="480"/>
      <w:outlineLvl w:val="2"/>
    </w:pPr>
    <w:rPr>
      <w:rFonts w:ascii="仿宋_GB2312" w:hAnsi="宋体" w:eastAsia="仿宋_GB2312"/>
      <w:color w:val="000000"/>
      <w:szCs w:val="24"/>
    </w:rPr>
  </w:style>
  <w:style w:type="paragraph" w:customStyle="1" w:styleId="512">
    <w:name w:val="图中文字"/>
    <w:basedOn w:val="1"/>
    <w:qFormat/>
    <w:uiPriority w:val="0"/>
    <w:pPr>
      <w:snapToGrid w:val="0"/>
      <w:spacing w:line="0" w:lineRule="atLeast"/>
      <w:ind w:firstLine="200" w:firstLineChars="200"/>
      <w:jc w:val="center"/>
    </w:pPr>
    <w:rPr>
      <w:sz w:val="24"/>
      <w:szCs w:val="20"/>
    </w:rPr>
  </w:style>
  <w:style w:type="paragraph" w:customStyle="1" w:styleId="51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4">
    <w:name w:val="MM Topic 3"/>
    <w:basedOn w:val="4"/>
    <w:qFormat/>
    <w:uiPriority w:val="0"/>
    <w:pPr>
      <w:tabs>
        <w:tab w:val="left" w:pos="1680"/>
      </w:tabs>
      <w:adjustRightInd/>
      <w:ind w:left="1680" w:hanging="420"/>
    </w:pPr>
  </w:style>
  <w:style w:type="paragraph" w:customStyle="1" w:styleId="515">
    <w:name w:val="标准小四"/>
    <w:basedOn w:val="1"/>
    <w:qFormat/>
    <w:uiPriority w:val="0"/>
    <w:pPr>
      <w:spacing w:line="360" w:lineRule="auto"/>
      <w:ind w:firstLine="480" w:firstLineChars="200"/>
    </w:pPr>
    <w:rPr>
      <w:rFonts w:ascii="Arial" w:hAnsi="Arial"/>
      <w:sz w:val="24"/>
      <w:szCs w:val="21"/>
    </w:rPr>
  </w:style>
  <w:style w:type="paragraph" w:customStyle="1" w:styleId="51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7">
    <w:name w:val="表格（小）"/>
    <w:basedOn w:val="1"/>
    <w:qFormat/>
    <w:uiPriority w:val="0"/>
    <w:pPr>
      <w:adjustRightInd/>
      <w:snapToGrid w:val="0"/>
      <w:spacing w:line="300" w:lineRule="auto"/>
    </w:pPr>
    <w:rPr>
      <w:rFonts w:eastAsia="仿宋"/>
      <w:szCs w:val="21"/>
    </w:rPr>
  </w:style>
  <w:style w:type="paragraph" w:customStyle="1" w:styleId="51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9">
    <w:name w:val="Char2 Char Char1"/>
    <w:basedOn w:val="1"/>
    <w:qFormat/>
    <w:uiPriority w:val="6"/>
    <w:pPr>
      <w:adjustRightInd/>
    </w:pPr>
    <w:rPr>
      <w:rFonts w:ascii="Tahoma" w:hAnsi="Tahoma"/>
      <w:sz w:val="24"/>
      <w:szCs w:val="20"/>
    </w:rPr>
  </w:style>
  <w:style w:type="paragraph" w:customStyle="1" w:styleId="520">
    <w:name w:val="列出段落5"/>
    <w:basedOn w:val="1"/>
    <w:qFormat/>
    <w:uiPriority w:val="0"/>
    <w:pPr>
      <w:spacing w:line="360" w:lineRule="auto"/>
      <w:ind w:firstLine="200" w:firstLineChars="200"/>
    </w:pPr>
    <w:rPr>
      <w:rFonts w:eastAsia="楷体_GB2312" w:cs="Lucida Sans"/>
      <w:sz w:val="24"/>
    </w:rPr>
  </w:style>
  <w:style w:type="paragraph" w:customStyle="1" w:styleId="52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2">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next w:val="1"/>
    <w:autoRedefine/>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6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autoRedefine/>
    <w:qFormat/>
    <w:uiPriority w:val="0"/>
    <w:pPr>
      <w:adjustRightInd/>
      <w:ind w:firstLine="200" w:firstLineChars="200"/>
      <w:jc w:val="right"/>
    </w:pPr>
  </w:style>
  <w:style w:type="paragraph" w:customStyle="1" w:styleId="532">
    <w:name w:val="Char Char11 Char Char Char Char Char Char Char Char Char"/>
    <w:basedOn w:val="1"/>
    <w:autoRedefine/>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autoRedefine/>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5"/>
    <w:autoRedefine/>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Lines="50" w:afterLines="50" w:line="360" w:lineRule="auto"/>
      <w:ind w:firstLine="422" w:firstLineChars="200"/>
    </w:pPr>
    <w:rPr>
      <w:b/>
      <w:bCs/>
      <w:szCs w:val="21"/>
    </w:rPr>
  </w:style>
  <w:style w:type="paragraph" w:customStyle="1" w:styleId="54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2"/>
    <w:next w:val="82"/>
    <w:autoRedefine/>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2"/>
    <w:next w:val="82"/>
    <w:autoRedefine/>
    <w:qFormat/>
    <w:uiPriority w:val="0"/>
    <w:rPr>
      <w:rFonts w:ascii="宋体" w:eastAsia="宋体" w:cs="Times New Roman"/>
      <w:color w:val="auto"/>
    </w:rPr>
  </w:style>
  <w:style w:type="paragraph" w:customStyle="1" w:styleId="55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autoRedefine/>
    <w:qFormat/>
    <w:uiPriority w:val="0"/>
    <w:pPr>
      <w:spacing w:line="360" w:lineRule="auto"/>
    </w:pPr>
    <w:rPr>
      <w:szCs w:val="20"/>
    </w:rPr>
  </w:style>
  <w:style w:type="paragraph" w:customStyle="1" w:styleId="562">
    <w:name w:val="Char"/>
    <w:basedOn w:val="1"/>
    <w:autoRedefine/>
    <w:qFormat/>
    <w:uiPriority w:val="0"/>
    <w:rPr>
      <w:rFonts w:ascii="仿宋_GB2312" w:eastAsia="仿宋_GB2312"/>
      <w:b/>
      <w:sz w:val="32"/>
      <w:szCs w:val="32"/>
    </w:rPr>
  </w:style>
  <w:style w:type="paragraph" w:customStyle="1" w:styleId="56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autoRedefine/>
    <w:qFormat/>
    <w:uiPriority w:val="0"/>
    <w:rPr>
      <w:szCs w:val="20"/>
    </w:rPr>
  </w:style>
  <w:style w:type="paragraph" w:customStyle="1" w:styleId="56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7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autoRedefine/>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autoRedefine/>
    <w:qFormat/>
    <w:uiPriority w:val="0"/>
    <w:rPr>
      <w:szCs w:val="20"/>
    </w:rPr>
  </w:style>
  <w:style w:type="paragraph" w:customStyle="1" w:styleId="58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autoRedefine/>
    <w:qFormat/>
    <w:uiPriority w:val="0"/>
    <w:rPr>
      <w:rFonts w:ascii="Tahoma" w:hAnsi="Tahoma"/>
      <w:sz w:val="24"/>
      <w:szCs w:val="20"/>
    </w:rPr>
  </w:style>
  <w:style w:type="paragraph" w:customStyle="1" w:styleId="591">
    <w:name w:val="标题五"/>
    <w:basedOn w:val="1"/>
    <w:autoRedefine/>
    <w:qFormat/>
    <w:uiPriority w:val="0"/>
    <w:pPr>
      <w:adjustRightInd/>
      <w:spacing w:beforeLines="50" w:line="360" w:lineRule="auto"/>
    </w:pPr>
    <w:rPr>
      <w:b/>
      <w:sz w:val="24"/>
    </w:rPr>
  </w:style>
  <w:style w:type="paragraph" w:customStyle="1" w:styleId="592">
    <w:name w:val="Char Char1101"/>
    <w:basedOn w:val="1"/>
    <w:autoRedefine/>
    <w:qFormat/>
    <w:uiPriority w:val="0"/>
    <w:pPr>
      <w:spacing w:line="360" w:lineRule="auto"/>
    </w:pPr>
    <w:rPr>
      <w:rFonts w:ascii="Tahoma" w:hAnsi="Tahoma"/>
      <w:sz w:val="24"/>
      <w:szCs w:val="20"/>
    </w:rPr>
  </w:style>
  <w:style w:type="paragraph" w:customStyle="1" w:styleId="593">
    <w:name w:val="Char Char Char Char Char Char Char Char1"/>
    <w:basedOn w:val="1"/>
    <w:autoRedefine/>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autoRedefine/>
    <w:qFormat/>
    <w:uiPriority w:val="0"/>
    <w:rPr>
      <w:rFonts w:ascii="仿宋_GB2312" w:eastAsia="仿宋_GB2312"/>
      <w:b/>
      <w:sz w:val="32"/>
      <w:szCs w:val="32"/>
    </w:rPr>
  </w:style>
  <w:style w:type="paragraph" w:customStyle="1" w:styleId="59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autoRedefine/>
    <w:qFormat/>
    <w:uiPriority w:val="0"/>
    <w:pPr>
      <w:adjustRightInd/>
    </w:pPr>
    <w:rPr>
      <w:sz w:val="18"/>
      <w:szCs w:val="20"/>
    </w:rPr>
  </w:style>
  <w:style w:type="paragraph" w:customStyle="1" w:styleId="60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7"/>
    <w:autoRedefine/>
    <w:qFormat/>
    <w:uiPriority w:val="0"/>
    <w:pPr>
      <w:snapToGrid w:val="0"/>
      <w:spacing w:line="360" w:lineRule="auto"/>
    </w:pPr>
    <w:rPr>
      <w:rFonts w:ascii="宋体"/>
      <w:b/>
      <w:sz w:val="24"/>
      <w:szCs w:val="20"/>
    </w:rPr>
  </w:style>
  <w:style w:type="paragraph" w:customStyle="1" w:styleId="612">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13">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autoRedefine/>
    <w:qFormat/>
    <w:uiPriority w:val="0"/>
    <w:pPr>
      <w:adjustRightInd/>
    </w:pPr>
    <w:rPr>
      <w:rFonts w:ascii="仿宋_GB2312" w:eastAsia="仿宋_GB2312"/>
      <w:b/>
      <w:sz w:val="32"/>
      <w:szCs w:val="32"/>
    </w:rPr>
  </w:style>
  <w:style w:type="paragraph" w:customStyle="1" w:styleId="61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2"/>
    <w:next w:val="1"/>
    <w:autoRedefine/>
    <w:qFormat/>
    <w:uiPriority w:val="0"/>
    <w:pPr>
      <w:tabs>
        <w:tab w:val="left" w:pos="578"/>
        <w:tab w:val="left" w:pos="900"/>
        <w:tab w:val="left" w:pos="1440"/>
      </w:tabs>
      <w:ind w:left="1440" w:hanging="360"/>
    </w:pPr>
    <w:rPr>
      <w:rFonts w:ascii="仿宋" w:eastAsia="仿宋" w:cs="宋体"/>
      <w:szCs w:val="28"/>
    </w:rPr>
  </w:style>
  <w:style w:type="paragraph" w:customStyle="1" w:styleId="61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autoRedefine/>
    <w:qFormat/>
    <w:uiPriority w:val="0"/>
    <w:pPr>
      <w:widowControl/>
      <w:adjustRightInd/>
      <w:spacing w:after="160" w:line="240" w:lineRule="exact"/>
      <w:jc w:val="left"/>
    </w:pPr>
    <w:rPr>
      <w:szCs w:val="20"/>
    </w:rPr>
  </w:style>
  <w:style w:type="paragraph" w:customStyle="1" w:styleId="624">
    <w:name w:val="表格标题2"/>
    <w:basedOn w:val="625"/>
    <w:autoRedefine/>
    <w:qFormat/>
    <w:uiPriority w:val="0"/>
    <w:rPr>
      <w:b/>
    </w:rPr>
  </w:style>
  <w:style w:type="paragraph" w:customStyle="1" w:styleId="625">
    <w:name w:val="表格内文"/>
    <w:basedOn w:val="1"/>
    <w:autoRedefine/>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autoRedefine/>
    <w:qFormat/>
    <w:uiPriority w:val="0"/>
    <w:rPr>
      <w:rFonts w:ascii="仿宋_GB2312" w:eastAsia="仿宋_GB2312"/>
      <w:b/>
      <w:sz w:val="32"/>
      <w:szCs w:val="32"/>
    </w:rPr>
  </w:style>
  <w:style w:type="paragraph" w:customStyle="1" w:styleId="62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32">
    <w:name w:val="MM Topic 1"/>
    <w:basedOn w:val="3"/>
    <w:qFormat/>
    <w:uiPriority w:val="0"/>
    <w:pPr>
      <w:tabs>
        <w:tab w:val="left" w:pos="840"/>
      </w:tabs>
      <w:adjustRightInd/>
      <w:ind w:left="840" w:hanging="420"/>
    </w:pPr>
  </w:style>
  <w:style w:type="paragraph" w:customStyle="1" w:styleId="63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autoRedefine/>
    <w:qFormat/>
    <w:uiPriority w:val="0"/>
    <w:pPr>
      <w:snapToGrid w:val="0"/>
      <w:ind w:firstLine="42" w:firstLineChars="21"/>
    </w:pPr>
    <w:rPr>
      <w:rFonts w:ascii="宋体" w:hAnsi="宋体"/>
      <w:kern w:val="0"/>
      <w:sz w:val="20"/>
      <w:szCs w:val="20"/>
    </w:rPr>
  </w:style>
  <w:style w:type="paragraph" w:customStyle="1" w:styleId="636">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autoRedefine/>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autoRedefine/>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Lines="50"/>
      <w:jc w:val="left"/>
      <w:outlineLvl w:val="3"/>
    </w:pPr>
    <w:rPr>
      <w:sz w:val="24"/>
      <w:szCs w:val="24"/>
    </w:rPr>
  </w:style>
  <w:style w:type="paragraph" w:customStyle="1" w:styleId="65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autoRedefine/>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autoRedefine/>
    <w:qFormat/>
    <w:uiPriority w:val="0"/>
    <w:pPr>
      <w:tabs>
        <w:tab w:val="left" w:pos="1260"/>
        <w:tab w:val="left" w:pos="1680"/>
      </w:tabs>
      <w:spacing w:beforeLines="0" w:afterLines="0"/>
      <w:ind w:left="1680"/>
      <w:outlineLvl w:val="2"/>
    </w:pPr>
  </w:style>
  <w:style w:type="paragraph" w:customStyle="1" w:styleId="665">
    <w:name w:val="章标题"/>
    <w:next w:val="64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2"/>
    <w:next w:val="1"/>
    <w:autoRedefine/>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autoRedefine/>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9">
    <w:name w:val="2级标题"/>
    <w:basedOn w:val="680"/>
    <w:autoRedefine/>
    <w:qFormat/>
    <w:uiPriority w:val="0"/>
    <w:pPr>
      <w:jc w:val="left"/>
      <w:outlineLvl w:val="1"/>
    </w:pPr>
    <w:rPr>
      <w:rFonts w:ascii="Times New Roman" w:hAnsi="Times New Roman" w:eastAsia="仿宋"/>
      <w:sz w:val="30"/>
    </w:rPr>
  </w:style>
  <w:style w:type="paragraph" w:customStyle="1" w:styleId="68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autoRedefine/>
    <w:qFormat/>
    <w:uiPriority w:val="0"/>
    <w:pPr>
      <w:tabs>
        <w:tab w:val="left" w:pos="840"/>
      </w:tabs>
      <w:adjustRightInd/>
      <w:ind w:left="840" w:hanging="420"/>
    </w:pPr>
  </w:style>
  <w:style w:type="paragraph" w:customStyle="1" w:styleId="68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5"/>
    <w:autoRedefine/>
    <w:qFormat/>
    <w:uiPriority w:val="0"/>
    <w:pPr>
      <w:tabs>
        <w:tab w:val="left" w:pos="2100"/>
      </w:tabs>
      <w:adjustRightInd/>
      <w:ind w:left="2100" w:hanging="420"/>
    </w:pPr>
    <w:rPr>
      <w:lang w:val="en-US"/>
    </w:rPr>
  </w:style>
  <w:style w:type="paragraph" w:customStyle="1" w:styleId="69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autoRedefine/>
    <w:qFormat/>
    <w:uiPriority w:val="6"/>
    <w:pPr>
      <w:spacing w:line="360" w:lineRule="auto"/>
    </w:pPr>
    <w:rPr>
      <w:szCs w:val="20"/>
    </w:rPr>
  </w:style>
  <w:style w:type="paragraph" w:customStyle="1" w:styleId="69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70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autoRedefine/>
    <w:qFormat/>
    <w:uiPriority w:val="6"/>
    <w:rPr>
      <w:rFonts w:ascii="仿宋_GB2312" w:eastAsia="仿宋_GB2312"/>
      <w:b/>
      <w:sz w:val="32"/>
      <w:szCs w:val="32"/>
    </w:rPr>
  </w:style>
  <w:style w:type="paragraph" w:customStyle="1" w:styleId="709">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autoRedefine/>
    <w:qFormat/>
    <w:uiPriority w:val="0"/>
    <w:pPr>
      <w:widowControl/>
      <w:adjustRightInd/>
      <w:spacing w:after="160" w:line="240" w:lineRule="exact"/>
      <w:jc w:val="left"/>
    </w:pPr>
    <w:rPr>
      <w:szCs w:val="20"/>
    </w:rPr>
  </w:style>
  <w:style w:type="paragraph" w:customStyle="1" w:styleId="712">
    <w:name w:val="Char Char1121"/>
    <w:basedOn w:val="1"/>
    <w:autoRedefine/>
    <w:qFormat/>
    <w:uiPriority w:val="0"/>
    <w:pPr>
      <w:spacing w:line="360" w:lineRule="auto"/>
    </w:pPr>
    <w:rPr>
      <w:szCs w:val="20"/>
    </w:rPr>
  </w:style>
  <w:style w:type="paragraph" w:customStyle="1" w:styleId="71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autoRedefine/>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2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autoRedefine/>
    <w:qFormat/>
    <w:uiPriority w:val="0"/>
    <w:pPr>
      <w:spacing w:line="240" w:lineRule="atLeast"/>
      <w:ind w:left="420" w:firstLine="420"/>
    </w:pPr>
    <w:rPr>
      <w:sz w:val="24"/>
    </w:rPr>
  </w:style>
  <w:style w:type="paragraph" w:customStyle="1" w:styleId="723">
    <w:name w:val="WW-正文文字缩进 2"/>
    <w:basedOn w:val="1"/>
    <w:autoRedefine/>
    <w:qFormat/>
    <w:uiPriority w:val="0"/>
    <w:pPr>
      <w:suppressAutoHyphens/>
      <w:adjustRightInd/>
      <w:ind w:firstLine="420"/>
    </w:pPr>
    <w:rPr>
      <w:kern w:val="1"/>
      <w:szCs w:val="20"/>
    </w:rPr>
  </w:style>
  <w:style w:type="paragraph" w:customStyle="1" w:styleId="72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autoRedefine/>
    <w:qFormat/>
    <w:uiPriority w:val="0"/>
    <w:pPr>
      <w:adjustRightInd/>
      <w:spacing w:line="400" w:lineRule="exact"/>
      <w:ind w:firstLine="200" w:firstLineChars="200"/>
    </w:pPr>
    <w:rPr>
      <w:rFonts w:ascii="Arial" w:hAnsi="Arial"/>
    </w:rPr>
  </w:style>
  <w:style w:type="paragraph" w:customStyle="1" w:styleId="72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7"/>
    <w:qFormat/>
    <w:uiPriority w:val="0"/>
    <w:pPr>
      <w:spacing w:after="120" w:line="480" w:lineRule="auto"/>
      <w:ind w:left="420" w:leftChars="200"/>
    </w:pPr>
    <w:rPr>
      <w:sz w:val="24"/>
      <w:szCs w:val="20"/>
    </w:rPr>
  </w:style>
  <w:style w:type="paragraph" w:customStyle="1" w:styleId="73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autoRedefine/>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autoRedefine/>
    <w:qFormat/>
    <w:uiPriority w:val="0"/>
    <w:rPr>
      <w:rFonts w:ascii="仿宋_GB2312" w:eastAsia="仿宋_GB2312"/>
      <w:b/>
      <w:sz w:val="32"/>
      <w:szCs w:val="32"/>
    </w:rPr>
  </w:style>
  <w:style w:type="paragraph" w:customStyle="1" w:styleId="743">
    <w:name w:val="Char3 Char Char Char1"/>
    <w:basedOn w:val="1"/>
    <w:autoRedefine/>
    <w:qFormat/>
    <w:uiPriority w:val="6"/>
    <w:pPr>
      <w:widowControl/>
      <w:adjustRightInd/>
      <w:spacing w:after="160" w:line="240" w:lineRule="exact"/>
      <w:jc w:val="left"/>
    </w:pPr>
    <w:rPr>
      <w:szCs w:val="20"/>
    </w:rPr>
  </w:style>
  <w:style w:type="paragraph" w:customStyle="1" w:styleId="744">
    <w:name w:val="Char1 Char Char Char21"/>
    <w:basedOn w:val="1"/>
    <w:autoRedefine/>
    <w:qFormat/>
    <w:uiPriority w:val="0"/>
    <w:rPr>
      <w:rFonts w:ascii="Tahoma" w:hAnsi="Tahoma"/>
      <w:sz w:val="24"/>
      <w:szCs w:val="20"/>
    </w:rPr>
  </w:style>
  <w:style w:type="paragraph" w:customStyle="1" w:styleId="74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autoRedefine/>
    <w:qFormat/>
    <w:uiPriority w:val="0"/>
    <w:pPr>
      <w:spacing w:line="360" w:lineRule="auto"/>
      <w:ind w:firstLine="200" w:firstLineChars="200"/>
    </w:pPr>
    <w:rPr>
      <w:sz w:val="24"/>
    </w:rPr>
  </w:style>
  <w:style w:type="paragraph" w:customStyle="1" w:styleId="74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autoRedefine/>
    <w:qFormat/>
    <w:uiPriority w:val="0"/>
    <w:pPr>
      <w:adjustRightInd/>
      <w:ind w:firstLine="200" w:firstLineChars="200"/>
    </w:pPr>
    <w:rPr>
      <w:rFonts w:ascii="Tahoma" w:hAnsi="Tahoma"/>
      <w:sz w:val="24"/>
      <w:szCs w:val="20"/>
    </w:rPr>
  </w:style>
  <w:style w:type="paragraph" w:customStyle="1" w:styleId="753">
    <w:name w:val="_标题2"/>
    <w:basedOn w:val="720"/>
    <w:next w:val="720"/>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autoRedefine/>
    <w:qFormat/>
    <w:uiPriority w:val="0"/>
    <w:pPr>
      <w:adjustRightInd/>
    </w:pPr>
    <w:rPr>
      <w:rFonts w:ascii="Tahoma" w:hAnsi="Tahoma"/>
      <w:sz w:val="24"/>
    </w:rPr>
  </w:style>
  <w:style w:type="paragraph" w:customStyle="1" w:styleId="761">
    <w:name w:val="Char Char Char Char11"/>
    <w:basedOn w:val="1"/>
    <w:autoRedefine/>
    <w:qFormat/>
    <w:uiPriority w:val="0"/>
    <w:rPr>
      <w:rFonts w:ascii="Tahoma" w:hAnsi="Tahoma"/>
      <w:sz w:val="24"/>
      <w:szCs w:val="20"/>
    </w:rPr>
  </w:style>
  <w:style w:type="paragraph" w:customStyle="1" w:styleId="76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autoRedefine/>
    <w:qFormat/>
    <w:uiPriority w:val="0"/>
    <w:pPr>
      <w:adjustRightInd/>
    </w:pPr>
    <w:rPr>
      <w:szCs w:val="20"/>
    </w:rPr>
  </w:style>
  <w:style w:type="paragraph" w:customStyle="1" w:styleId="76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8">
    <w:name w:val="_Style 5"/>
    <w:basedOn w:val="1"/>
    <w:autoRedefine/>
    <w:qFormat/>
    <w:uiPriority w:val="34"/>
    <w:pPr>
      <w:adjustRightInd/>
      <w:ind w:firstLine="420" w:firstLineChars="200"/>
    </w:pPr>
    <w:rPr>
      <w:rFonts w:eastAsia="仿宋_GB2312"/>
      <w:sz w:val="28"/>
    </w:rPr>
  </w:style>
  <w:style w:type="paragraph" w:customStyle="1" w:styleId="76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autoRedefine/>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autoRedefine/>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autoRedefine/>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autoRedefine/>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autoRedefine/>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left" w:pos="2940"/>
        <w:tab w:val="clear" w:pos="2520"/>
      </w:tabs>
      <w:ind w:left="2940"/>
      <w:outlineLvl w:val="5"/>
    </w:pPr>
  </w:style>
  <w:style w:type="paragraph" w:customStyle="1" w:styleId="80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7">
    <w:name w:val="首行缩进"/>
    <w:basedOn w:val="1"/>
    <w:qFormat/>
    <w:uiPriority w:val="0"/>
    <w:pPr>
      <w:spacing w:line="360" w:lineRule="auto"/>
      <w:ind w:firstLine="480" w:firstLineChars="200"/>
    </w:pPr>
    <w:rPr>
      <w:rFonts w:ascii="宋体"/>
      <w:sz w:val="24"/>
      <w:szCs w:val="20"/>
    </w:rPr>
  </w:style>
  <w:style w:type="paragraph" w:customStyle="1" w:styleId="80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9">
    <w:name w:val="单元格左对齐"/>
    <w:basedOn w:val="1"/>
    <w:qFormat/>
    <w:uiPriority w:val="0"/>
    <w:pPr>
      <w:adjustRightInd/>
      <w:spacing w:line="360" w:lineRule="auto"/>
    </w:pPr>
    <w:rPr>
      <w:sz w:val="24"/>
    </w:rPr>
  </w:style>
  <w:style w:type="paragraph" w:customStyle="1" w:styleId="810">
    <w:name w:val="正文主体"/>
    <w:basedOn w:val="631"/>
    <w:qFormat/>
    <w:uiPriority w:val="0"/>
  </w:style>
  <w:style w:type="paragraph" w:customStyle="1" w:styleId="81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0"/>
    <w:pPr>
      <w:adjustRightInd/>
      <w:spacing w:line="360" w:lineRule="auto"/>
      <w:ind w:firstLine="480" w:firstLineChars="200"/>
    </w:pPr>
    <w:rPr>
      <w:sz w:val="24"/>
      <w:szCs w:val="20"/>
    </w:rPr>
  </w:style>
  <w:style w:type="paragraph" w:customStyle="1" w:styleId="815">
    <w:name w:val="P1"/>
    <w:basedOn w:val="1"/>
    <w:qFormat/>
    <w:uiPriority w:val="0"/>
    <w:pPr>
      <w:adjustRightInd/>
      <w:spacing w:line="288" w:lineRule="auto"/>
      <w:ind w:firstLine="425" w:firstLineChars="200"/>
    </w:pPr>
  </w:style>
  <w:style w:type="paragraph" w:customStyle="1" w:styleId="816">
    <w:name w:val="列表内容"/>
    <w:basedOn w:val="1"/>
    <w:next w:val="1"/>
    <w:qFormat/>
    <w:uiPriority w:val="0"/>
    <w:pPr>
      <w:widowControl/>
      <w:tabs>
        <w:tab w:val="left" w:pos="840"/>
      </w:tabs>
      <w:ind w:left="840" w:hanging="420"/>
      <w:jc w:val="left"/>
    </w:pPr>
    <w:rPr>
      <w:kern w:val="0"/>
      <w:sz w:val="18"/>
    </w:rPr>
  </w:style>
  <w:style w:type="paragraph" w:customStyle="1" w:styleId="817">
    <w:name w:val="Char Char11 Char Char Char1"/>
    <w:basedOn w:val="1"/>
    <w:autoRedefine/>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2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2">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0"/>
    <w:pPr>
      <w:spacing w:line="360" w:lineRule="auto"/>
    </w:pPr>
    <w:rPr>
      <w:szCs w:val="20"/>
    </w:rPr>
  </w:style>
  <w:style w:type="paragraph" w:customStyle="1" w:styleId="82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autoRedefine/>
    <w:qFormat/>
    <w:uiPriority w:val="0"/>
    <w:rPr>
      <w:rFonts w:ascii="仿宋_GB2312" w:eastAsia="仿宋_GB2312"/>
      <w:b/>
      <w:sz w:val="32"/>
      <w:szCs w:val="32"/>
    </w:rPr>
  </w:style>
  <w:style w:type="paragraph" w:customStyle="1" w:styleId="82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30">
    <w:name w:val="Char Char4 Char Char"/>
    <w:basedOn w:val="1"/>
    <w:qFormat/>
    <w:uiPriority w:val="0"/>
    <w:pPr>
      <w:widowControl/>
      <w:adjustRightInd/>
      <w:spacing w:after="160" w:line="240" w:lineRule="exact"/>
      <w:jc w:val="left"/>
    </w:pPr>
  </w:style>
  <w:style w:type="paragraph" w:customStyle="1" w:styleId="83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0"/>
    <w:pPr>
      <w:spacing w:line="360" w:lineRule="auto"/>
    </w:pPr>
    <w:rPr>
      <w:szCs w:val="20"/>
    </w:rPr>
  </w:style>
  <w:style w:type="paragraph" w:customStyle="1" w:styleId="83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0"/>
    <w:pPr>
      <w:adjustRightInd/>
      <w:ind w:firstLine="200" w:firstLineChars="200"/>
    </w:pPr>
    <w:rPr>
      <w:rFonts w:ascii="Tahoma" w:hAnsi="Tahoma"/>
      <w:sz w:val="24"/>
      <w:szCs w:val="20"/>
    </w:rPr>
  </w:style>
  <w:style w:type="paragraph" w:customStyle="1" w:styleId="84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7"/>
    <w:autoRedefine/>
    <w:qFormat/>
    <w:uiPriority w:val="0"/>
    <w:pPr>
      <w:tabs>
        <w:tab w:val="left" w:pos="0"/>
      </w:tabs>
      <w:ind w:left="900" w:firstLine="0" w:firstLineChars="0"/>
    </w:pPr>
  </w:style>
  <w:style w:type="paragraph" w:customStyle="1" w:styleId="843">
    <w:name w:val="Bulleted List"/>
    <w:basedOn w:val="1"/>
    <w:qFormat/>
    <w:uiPriority w:val="0"/>
    <w:pPr>
      <w:tabs>
        <w:tab w:val="left" w:pos="1260"/>
      </w:tabs>
      <w:adjustRightInd/>
      <w:ind w:left="1260" w:hanging="420"/>
    </w:pPr>
  </w:style>
  <w:style w:type="paragraph" w:customStyle="1" w:styleId="844">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0"/>
    <w:rPr>
      <w:rFonts w:ascii="Tahoma" w:hAnsi="Tahoma" w:cs="仿宋_GB2312"/>
      <w:sz w:val="24"/>
      <w:szCs w:val="20"/>
    </w:rPr>
  </w:style>
  <w:style w:type="paragraph" w:customStyle="1" w:styleId="84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0">
    <w:name w:val="模板普通正文"/>
    <w:basedOn w:val="25"/>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51">
    <w:name w:val="Char Char1 Char Char Char Char Char Char"/>
    <w:basedOn w:val="1"/>
    <w:qFormat/>
    <w:uiPriority w:val="0"/>
    <w:rPr>
      <w:rFonts w:ascii="仿宋_GB2312" w:eastAsia="仿宋_GB2312"/>
      <w:b/>
      <w:sz w:val="32"/>
      <w:szCs w:val="20"/>
    </w:rPr>
  </w:style>
  <w:style w:type="paragraph" w:customStyle="1" w:styleId="85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3">
    <w:name w:val="Char Char1 Char Char Char Char Char Char2"/>
    <w:basedOn w:val="1"/>
    <w:qFormat/>
    <w:uiPriority w:val="0"/>
    <w:rPr>
      <w:rFonts w:ascii="仿宋_GB2312" w:eastAsia="仿宋_GB2312"/>
      <w:b/>
      <w:sz w:val="32"/>
      <w:szCs w:val="20"/>
    </w:rPr>
  </w:style>
  <w:style w:type="paragraph" w:customStyle="1" w:styleId="85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6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3">
    <w:name w:val="Char31"/>
    <w:basedOn w:val="1"/>
    <w:qFormat/>
    <w:uiPriority w:val="0"/>
    <w:pPr>
      <w:adjustRightInd/>
    </w:pPr>
    <w:rPr>
      <w:rFonts w:ascii="仿宋_GB2312" w:eastAsia="仿宋_GB2312"/>
      <w:b/>
      <w:sz w:val="32"/>
      <w:szCs w:val="32"/>
    </w:rPr>
  </w:style>
  <w:style w:type="paragraph" w:customStyle="1" w:styleId="86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7">
    <w:name w:val="Char Char1"/>
    <w:basedOn w:val="1"/>
    <w:autoRedefine/>
    <w:qFormat/>
    <w:uiPriority w:val="0"/>
    <w:pPr>
      <w:widowControl/>
      <w:spacing w:after="160" w:line="240" w:lineRule="exact"/>
      <w:jc w:val="left"/>
    </w:pPr>
    <w:rPr>
      <w:rFonts w:eastAsia="仿宋_GB2312"/>
      <w:sz w:val="28"/>
    </w:rPr>
  </w:style>
  <w:style w:type="paragraph" w:customStyle="1" w:styleId="868">
    <w:name w:val="Char21"/>
    <w:basedOn w:val="1"/>
    <w:qFormat/>
    <w:uiPriority w:val="0"/>
    <w:pPr>
      <w:adjustRightInd/>
      <w:ind w:firstLine="200" w:firstLineChars="200"/>
    </w:pPr>
    <w:rPr>
      <w:rFonts w:ascii="仿宋_GB2312" w:eastAsia="仿宋_GB2312"/>
      <w:b/>
      <w:sz w:val="32"/>
      <w:szCs w:val="32"/>
    </w:rPr>
  </w:style>
  <w:style w:type="paragraph" w:customStyle="1" w:styleId="869">
    <w:name w:val="列表段落1"/>
    <w:basedOn w:val="1"/>
    <w:qFormat/>
    <w:uiPriority w:val="34"/>
    <w:pPr>
      <w:adjustRightInd/>
      <w:ind w:right="238" w:firstLine="420"/>
    </w:pPr>
    <w:rPr>
      <w:rFonts w:ascii="Calibri" w:hAnsi="Calibri"/>
      <w:sz w:val="24"/>
    </w:rPr>
  </w:style>
  <w:style w:type="paragraph" w:customStyle="1" w:styleId="870">
    <w:name w:val="Char Char110"/>
    <w:basedOn w:val="1"/>
    <w:qFormat/>
    <w:uiPriority w:val="6"/>
    <w:pPr>
      <w:spacing w:line="360" w:lineRule="auto"/>
    </w:pPr>
    <w:rPr>
      <w:rFonts w:ascii="Tahoma" w:hAnsi="Tahoma"/>
      <w:sz w:val="24"/>
      <w:szCs w:val="20"/>
    </w:rPr>
  </w:style>
  <w:style w:type="paragraph" w:customStyle="1" w:styleId="87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5">
    <w:name w:val="Char Char Char Char Char Char Char Char Char Char Char Char1 Char2"/>
    <w:basedOn w:val="1"/>
    <w:autoRedefine/>
    <w:qFormat/>
    <w:uiPriority w:val="0"/>
    <w:rPr>
      <w:rFonts w:ascii="Tahoma" w:hAnsi="Tahoma" w:cs="仿宋_GB2312"/>
      <w:sz w:val="24"/>
      <w:szCs w:val="20"/>
    </w:rPr>
  </w:style>
  <w:style w:type="paragraph" w:customStyle="1" w:styleId="87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8">
    <w:name w:val="样式 列表编号 + 段后: 0.5 行"/>
    <w:basedOn w:val="15"/>
    <w:autoRedefine/>
    <w:qFormat/>
    <w:uiPriority w:val="2"/>
    <w:pPr>
      <w:tabs>
        <w:tab w:val="clear" w:pos="390"/>
        <w:tab w:val="clear" w:pos="454"/>
      </w:tabs>
      <w:ind w:left="840" w:hanging="420"/>
      <w:contextualSpacing/>
    </w:pPr>
    <w:rPr>
      <w:rFonts w:cs="宋体"/>
    </w:rPr>
  </w:style>
  <w:style w:type="paragraph" w:customStyle="1" w:styleId="87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80">
    <w:name w:val="_Style 12"/>
    <w:basedOn w:val="19"/>
    <w:autoRedefine/>
    <w:qFormat/>
    <w:uiPriority w:val="0"/>
    <w:pPr>
      <w:snapToGrid w:val="0"/>
      <w:spacing w:line="360" w:lineRule="auto"/>
    </w:pPr>
  </w:style>
  <w:style w:type="paragraph" w:customStyle="1" w:styleId="88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8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3">
    <w:name w:val="_Style 94"/>
    <w:basedOn w:val="1"/>
    <w:next w:val="88"/>
    <w:autoRedefine/>
    <w:qFormat/>
    <w:uiPriority w:val="34"/>
    <w:pPr>
      <w:adjustRightInd/>
      <w:spacing w:line="360" w:lineRule="auto"/>
      <w:ind w:firstLine="200" w:firstLineChars="200"/>
    </w:pPr>
    <w:rPr>
      <w:rFonts w:ascii="Calibri" w:hAnsi="Calibri"/>
      <w:sz w:val="28"/>
      <w:szCs w:val="20"/>
    </w:rPr>
  </w:style>
  <w:style w:type="paragraph" w:customStyle="1" w:styleId="88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7">
    <w:name w:val="3级标题"/>
    <w:basedOn w:val="679"/>
    <w:autoRedefine/>
    <w:qFormat/>
    <w:uiPriority w:val="0"/>
    <w:pPr>
      <w:outlineLvl w:val="2"/>
    </w:pPr>
  </w:style>
  <w:style w:type="paragraph" w:customStyle="1" w:styleId="88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9">
    <w:name w:val="Char1 Char Char Char3"/>
    <w:basedOn w:val="1"/>
    <w:autoRedefine/>
    <w:qFormat/>
    <w:uiPriority w:val="0"/>
    <w:pPr>
      <w:adjustRightInd/>
      <w:ind w:firstLine="200" w:firstLineChars="200"/>
    </w:pPr>
    <w:rPr>
      <w:rFonts w:ascii="Tahoma" w:hAnsi="Tahoma"/>
      <w:sz w:val="24"/>
      <w:szCs w:val="20"/>
    </w:rPr>
  </w:style>
  <w:style w:type="paragraph" w:customStyle="1" w:styleId="89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91">
    <w:name w:val="MM Empty"/>
    <w:basedOn w:val="1"/>
    <w:autoRedefine/>
    <w:qFormat/>
    <w:uiPriority w:val="0"/>
    <w:pPr>
      <w:adjustRightInd/>
    </w:pPr>
  </w:style>
  <w:style w:type="paragraph" w:customStyle="1" w:styleId="892">
    <w:name w:val="Char24"/>
    <w:basedOn w:val="1"/>
    <w:autoRedefine/>
    <w:qFormat/>
    <w:uiPriority w:val="0"/>
    <w:rPr>
      <w:rFonts w:ascii="仿宋_GB2312" w:eastAsia="仿宋_GB2312"/>
      <w:b/>
      <w:sz w:val="32"/>
      <w:szCs w:val="32"/>
    </w:rPr>
  </w:style>
  <w:style w:type="paragraph" w:customStyle="1" w:styleId="893">
    <w:name w:val="正文箭头"/>
    <w:basedOn w:val="545"/>
    <w:autoRedefine/>
    <w:qFormat/>
    <w:uiPriority w:val="0"/>
  </w:style>
  <w:style w:type="paragraph" w:customStyle="1" w:styleId="894">
    <w:name w:val="U_编号2"/>
    <w:basedOn w:val="1"/>
    <w:autoRedefine/>
    <w:qFormat/>
    <w:uiPriority w:val="0"/>
    <w:pPr>
      <w:tabs>
        <w:tab w:val="left" w:pos="785"/>
      </w:tabs>
      <w:adjustRightInd/>
      <w:spacing w:beforeLines="10" w:afterLines="10" w:line="300" w:lineRule="auto"/>
    </w:pPr>
    <w:rPr>
      <w:sz w:val="24"/>
    </w:rPr>
  </w:style>
  <w:style w:type="paragraph" w:customStyle="1" w:styleId="89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7">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8">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9">
    <w:name w:val="_Style 1"/>
    <w:basedOn w:val="1"/>
    <w:autoRedefine/>
    <w:qFormat/>
    <w:uiPriority w:val="34"/>
    <w:pPr>
      <w:adjustRightInd/>
      <w:ind w:firstLine="420" w:firstLineChars="200"/>
    </w:pPr>
    <w:rPr>
      <w:rFonts w:eastAsia="仿宋_GB2312"/>
      <w:sz w:val="28"/>
    </w:rPr>
  </w:style>
  <w:style w:type="paragraph" w:customStyle="1" w:styleId="900">
    <w:name w:val="表格 内容"/>
    <w:basedOn w:val="736"/>
    <w:autoRedefine/>
    <w:qFormat/>
    <w:uiPriority w:val="0"/>
    <w:rPr>
      <w:b w:val="0"/>
      <w:sz w:val="20"/>
    </w:rPr>
  </w:style>
  <w:style w:type="paragraph" w:customStyle="1" w:styleId="901">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6"/>
    <w:next w:val="1"/>
    <w:autoRedefine/>
    <w:qFormat/>
    <w:uiPriority w:val="0"/>
    <w:pPr>
      <w:tabs>
        <w:tab w:val="left" w:pos="1080"/>
      </w:tabs>
      <w:ind w:left="1080" w:hanging="1080"/>
    </w:pPr>
  </w:style>
  <w:style w:type="paragraph" w:customStyle="1" w:styleId="903">
    <w:name w:val="数字标题1"/>
    <w:basedOn w:val="3"/>
    <w:next w:val="1"/>
    <w:autoRedefine/>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5">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autoRedefine/>
    <w:qFormat/>
    <w:uiPriority w:val="0"/>
    <w:pPr>
      <w:widowControl/>
    </w:pPr>
    <w:rPr>
      <w:kern w:val="0"/>
      <w:sz w:val="24"/>
      <w:szCs w:val="20"/>
    </w:rPr>
  </w:style>
  <w:style w:type="paragraph" w:customStyle="1" w:styleId="911">
    <w:name w:val="Char Char113"/>
    <w:basedOn w:val="1"/>
    <w:autoRedefine/>
    <w:qFormat/>
    <w:uiPriority w:val="0"/>
    <w:pPr>
      <w:widowControl/>
      <w:spacing w:after="160" w:line="240" w:lineRule="exact"/>
      <w:jc w:val="left"/>
    </w:pPr>
    <w:rPr>
      <w:rFonts w:eastAsia="仿宋_GB2312"/>
      <w:sz w:val="28"/>
    </w:rPr>
  </w:style>
  <w:style w:type="paragraph" w:customStyle="1" w:styleId="912">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autoRedefine/>
    <w:qFormat/>
    <w:uiPriority w:val="34"/>
    <w:pPr>
      <w:adjustRightInd/>
      <w:ind w:firstLine="420" w:firstLineChars="200"/>
    </w:pPr>
    <w:rPr>
      <w:rFonts w:eastAsia="仿宋_GB2312"/>
      <w:sz w:val="28"/>
    </w:rPr>
  </w:style>
  <w:style w:type="paragraph" w:customStyle="1" w:styleId="914">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6">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autoRedefine/>
    <w:qFormat/>
    <w:uiPriority w:val="6"/>
    <w:pPr>
      <w:widowControl/>
      <w:spacing w:after="160" w:line="240" w:lineRule="exact"/>
      <w:jc w:val="left"/>
    </w:pPr>
    <w:rPr>
      <w:rFonts w:eastAsia="仿宋_GB2312"/>
      <w:sz w:val="28"/>
    </w:rPr>
  </w:style>
  <w:style w:type="paragraph" w:customStyle="1" w:styleId="920">
    <w:name w:val="正文 图"/>
    <w:basedOn w:val="450"/>
    <w:autoRedefine/>
    <w:qFormat/>
    <w:uiPriority w:val="0"/>
    <w:pPr>
      <w:adjustRightInd/>
      <w:spacing w:before="0"/>
      <w:ind w:firstLine="0"/>
      <w:jc w:val="center"/>
    </w:pPr>
    <w:rPr>
      <w:rFonts w:ascii="微软雅黑" w:hAnsi="微软雅黑"/>
    </w:rPr>
  </w:style>
  <w:style w:type="paragraph" w:customStyle="1" w:styleId="921">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autoRedefine/>
    <w:qFormat/>
    <w:uiPriority w:val="0"/>
    <w:pPr>
      <w:ind w:left="0"/>
    </w:pPr>
  </w:style>
  <w:style w:type="paragraph" w:customStyle="1" w:styleId="924">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autoRedefine/>
    <w:qFormat/>
    <w:uiPriority w:val="0"/>
    <w:pPr>
      <w:adjustRightInd/>
      <w:spacing w:line="360" w:lineRule="auto"/>
      <w:ind w:firstLine="480"/>
    </w:pPr>
    <w:rPr>
      <w:sz w:val="24"/>
    </w:rPr>
  </w:style>
  <w:style w:type="table" w:customStyle="1" w:styleId="927">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2">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3">
    <w:name w:val="列出段落111"/>
    <w:basedOn w:val="1"/>
    <w:autoRedefine/>
    <w:qFormat/>
    <w:uiPriority w:val="34"/>
    <w:pPr>
      <w:ind w:firstLine="420" w:firstLineChars="200"/>
    </w:pPr>
  </w:style>
  <w:style w:type="character" w:customStyle="1" w:styleId="934">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autoRedefine/>
    <w:qFormat/>
    <w:uiPriority w:val="0"/>
    <w:rPr>
      <w:rFonts w:ascii="宋体" w:eastAsia="宋体"/>
      <w:snapToGrid w:val="0"/>
      <w:color w:val="000000"/>
      <w:kern w:val="28"/>
      <w:sz w:val="28"/>
      <w:lang w:val="en-US" w:eastAsia="zh-CN" w:bidi="ar-SA"/>
    </w:rPr>
  </w:style>
  <w:style w:type="character" w:customStyle="1" w:styleId="936">
    <w:name w:val="页脚 字符1"/>
    <w:autoRedefine/>
    <w:qFormat/>
    <w:locked/>
    <w:uiPriority w:val="99"/>
    <w:rPr>
      <w:kern w:val="2"/>
      <w:sz w:val="18"/>
      <w:szCs w:val="18"/>
    </w:rPr>
  </w:style>
  <w:style w:type="character" w:customStyle="1" w:styleId="937">
    <w:name w:val="页眉 字符1"/>
    <w:autoRedefine/>
    <w:qFormat/>
    <w:uiPriority w:val="99"/>
    <w:rPr>
      <w:kern w:val="2"/>
      <w:sz w:val="18"/>
      <w:szCs w:val="18"/>
    </w:rPr>
  </w:style>
  <w:style w:type="character" w:customStyle="1" w:styleId="938">
    <w:name w:val="尾注文本 字符"/>
    <w:link w:val="38"/>
    <w:autoRedefine/>
    <w:qFormat/>
    <w:uiPriority w:val="0"/>
    <w:rPr>
      <w:kern w:val="2"/>
      <w:sz w:val="21"/>
      <w:szCs w:val="24"/>
      <w:lang w:val="zh-CN"/>
    </w:rPr>
  </w:style>
  <w:style w:type="character" w:customStyle="1" w:styleId="939">
    <w:name w:val="无间隔 字符"/>
    <w:link w:val="490"/>
    <w:autoRedefine/>
    <w:qFormat/>
    <w:uiPriority w:val="99"/>
    <w:rPr>
      <w:kern w:val="2"/>
      <w:sz w:val="21"/>
      <w:szCs w:val="22"/>
    </w:rPr>
  </w:style>
  <w:style w:type="character" w:customStyle="1" w:styleId="940">
    <w:name w:val="标准文本 Char Char"/>
    <w:link w:val="941"/>
    <w:autoRedefine/>
    <w:qFormat/>
    <w:uiPriority w:val="0"/>
    <w:rPr>
      <w:rFonts w:cs="宋体"/>
      <w:kern w:val="2"/>
      <w:sz w:val="24"/>
    </w:rPr>
  </w:style>
  <w:style w:type="paragraph" w:customStyle="1" w:styleId="941">
    <w:name w:val="标准文本"/>
    <w:basedOn w:val="1"/>
    <w:link w:val="940"/>
    <w:autoRedefine/>
    <w:qFormat/>
    <w:uiPriority w:val="0"/>
    <w:pPr>
      <w:adjustRightInd/>
      <w:spacing w:line="360" w:lineRule="auto"/>
      <w:ind w:firstLine="480" w:firstLineChars="200"/>
    </w:pPr>
    <w:rPr>
      <w:rFonts w:cs="宋体"/>
      <w:sz w:val="24"/>
      <w:szCs w:val="20"/>
    </w:rPr>
  </w:style>
  <w:style w:type="character" w:customStyle="1" w:styleId="942">
    <w:name w:val="Char Char213"/>
    <w:autoRedefine/>
    <w:qFormat/>
    <w:uiPriority w:val="0"/>
    <w:rPr>
      <w:rFonts w:eastAsia="Century Gothic"/>
      <w:b/>
      <w:bCs/>
      <w:kern w:val="44"/>
      <w:sz w:val="32"/>
      <w:szCs w:val="44"/>
      <w:lang w:val="en-US" w:eastAsia="zh-CN" w:bidi="ar-SA"/>
    </w:rPr>
  </w:style>
  <w:style w:type="character" w:customStyle="1" w:styleId="943">
    <w:name w:val="apple-style-span"/>
    <w:autoRedefine/>
    <w:qFormat/>
    <w:uiPriority w:val="0"/>
    <w:rPr>
      <w:rFonts w:ascii="Arial" w:hAnsi="Arial" w:eastAsia="黑体" w:cs="Arial"/>
      <w:snapToGrid w:val="0"/>
      <w:kern w:val="0"/>
      <w:szCs w:val="21"/>
    </w:rPr>
  </w:style>
  <w:style w:type="character" w:customStyle="1" w:styleId="944">
    <w:name w:val="15"/>
    <w:autoRedefine/>
    <w:qFormat/>
    <w:uiPriority w:val="0"/>
    <w:rPr>
      <w:rFonts w:hint="default" w:ascii="Calibri" w:hAnsi="Calibri"/>
      <w:color w:val="0000FF"/>
      <w:u w:val="single"/>
    </w:rPr>
  </w:style>
  <w:style w:type="character" w:customStyle="1" w:styleId="945">
    <w:name w:val="16"/>
    <w:autoRedefine/>
    <w:qFormat/>
    <w:uiPriority w:val="0"/>
    <w:rPr>
      <w:rFonts w:hint="eastAsia" w:ascii="宋体" w:hAnsi="宋体" w:eastAsia="宋体"/>
      <w:color w:val="000000"/>
      <w:sz w:val="20"/>
      <w:szCs w:val="20"/>
    </w:rPr>
  </w:style>
  <w:style w:type="character" w:customStyle="1" w:styleId="946">
    <w:name w:val="edui-unclickable"/>
    <w:autoRedefine/>
    <w:qFormat/>
    <w:uiPriority w:val="0"/>
    <w:rPr>
      <w:color w:val="808080"/>
    </w:rPr>
  </w:style>
  <w:style w:type="character" w:customStyle="1" w:styleId="947">
    <w:name w:val="tpc_content1"/>
    <w:autoRedefine/>
    <w:qFormat/>
    <w:uiPriority w:val="0"/>
    <w:rPr>
      <w:sz w:val="20"/>
      <w:szCs w:val="20"/>
    </w:rPr>
  </w:style>
  <w:style w:type="character" w:customStyle="1" w:styleId="948">
    <w:name w:val="正文文本缩进 字符"/>
    <w:autoRedefine/>
    <w:qFormat/>
    <w:uiPriority w:val="0"/>
    <w:rPr>
      <w:rFonts w:ascii="Century Gothic" w:hAnsi="Century Gothic" w:eastAsia="Century Gothic"/>
      <w:kern w:val="2"/>
      <w:sz w:val="24"/>
      <w:lang w:val="en-US" w:eastAsia="zh-CN" w:bidi="ar-SA"/>
    </w:rPr>
  </w:style>
  <w:style w:type="character" w:customStyle="1" w:styleId="949">
    <w:name w:val="正文文本 2 字符"/>
    <w:autoRedefine/>
    <w:qFormat/>
    <w:uiPriority w:val="0"/>
    <w:rPr>
      <w:rFonts w:ascii="Arial" w:hAnsi="Arial" w:eastAsia="宋体"/>
      <w:kern w:val="2"/>
      <w:sz w:val="24"/>
      <w:szCs w:val="24"/>
      <w:lang w:val="en-US" w:eastAsia="zh-CN" w:bidi="ar-SA"/>
    </w:rPr>
  </w:style>
  <w:style w:type="character" w:customStyle="1" w:styleId="950">
    <w:name w:val="edui-clickable2"/>
    <w:autoRedefine/>
    <w:qFormat/>
    <w:uiPriority w:val="0"/>
    <w:rPr>
      <w:color w:val="0000FF"/>
      <w:u w:val="single"/>
    </w:rPr>
  </w:style>
  <w:style w:type="character" w:customStyle="1" w:styleId="951">
    <w:name w:val="style1"/>
    <w:autoRedefine/>
    <w:qFormat/>
    <w:uiPriority w:val="0"/>
    <w:rPr>
      <w:rFonts w:ascii="Arial" w:hAnsi="Arial" w:eastAsia="黑体" w:cs="Arial"/>
      <w:snapToGrid w:val="0"/>
      <w:kern w:val="0"/>
      <w:szCs w:val="21"/>
    </w:rPr>
  </w:style>
  <w:style w:type="character" w:customStyle="1" w:styleId="952">
    <w:name w:val="zbggtop11 style5"/>
    <w:autoRedefine/>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4">
    <w:name w:val="bulletintext1"/>
    <w:autoRedefine/>
    <w:qFormat/>
    <w:uiPriority w:val="0"/>
    <w:rPr>
      <w:color w:val="000000"/>
      <w:sz w:val="18"/>
    </w:rPr>
  </w:style>
  <w:style w:type="paragraph" w:customStyle="1" w:styleId="955">
    <w:name w:val="_Style 947"/>
    <w:basedOn w:val="1"/>
    <w:next w:val="88"/>
    <w:autoRedefine/>
    <w:qFormat/>
    <w:uiPriority w:val="34"/>
    <w:pPr>
      <w:adjustRightInd/>
      <w:ind w:firstLine="420" w:firstLineChars="200"/>
    </w:pPr>
  </w:style>
  <w:style w:type="paragraph" w:customStyle="1" w:styleId="956">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8">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2"/>
    <w:autoRedefine/>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61">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62">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autoRedefine/>
    <w:qFormat/>
    <w:uiPriority w:val="0"/>
    <w:pPr>
      <w:adjustRightInd/>
      <w:jc w:val="left"/>
    </w:pPr>
    <w:rPr>
      <w:rFonts w:ascii="Calibri" w:hAnsi="Calibri"/>
      <w:kern w:val="0"/>
      <w:sz w:val="22"/>
      <w:szCs w:val="22"/>
      <w:lang w:eastAsia="en-US"/>
    </w:rPr>
  </w:style>
  <w:style w:type="paragraph" w:customStyle="1" w:styleId="964">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1"/>
    <w:autoRedefine/>
    <w:qFormat/>
    <w:uiPriority w:val="0"/>
    <w:rPr>
      <w:color w:val="000000"/>
      <w:shd w:val="clear" w:color="auto" w:fill="EFD200"/>
    </w:rPr>
  </w:style>
  <w:style w:type="character" w:customStyle="1" w:styleId="968">
    <w:name w:val="font71"/>
    <w:autoRedefine/>
    <w:qFormat/>
    <w:uiPriority w:val="0"/>
    <w:rPr>
      <w:rFonts w:hint="eastAsia" w:ascii="宋体" w:hAnsi="宋体" w:eastAsia="宋体" w:cs="宋体"/>
      <w:color w:val="000000"/>
      <w:sz w:val="22"/>
      <w:szCs w:val="22"/>
      <w:u w:val="none"/>
    </w:rPr>
  </w:style>
  <w:style w:type="character" w:customStyle="1" w:styleId="969">
    <w:name w:val="font91"/>
    <w:autoRedefine/>
    <w:qFormat/>
    <w:uiPriority w:val="0"/>
    <w:rPr>
      <w:rFonts w:hint="eastAsia" w:ascii="仿宋" w:hAnsi="仿宋" w:eastAsia="仿宋" w:cs="仿宋"/>
      <w:color w:val="000000"/>
      <w:sz w:val="22"/>
      <w:szCs w:val="22"/>
      <w:u w:val="none"/>
    </w:rPr>
  </w:style>
  <w:style w:type="paragraph" w:customStyle="1" w:styleId="970">
    <w:name w:val="Body text|1"/>
    <w:basedOn w:val="1"/>
    <w:autoRedefine/>
    <w:qFormat/>
    <w:uiPriority w:val="0"/>
    <w:pPr>
      <w:spacing w:line="391" w:lineRule="auto"/>
      <w:ind w:firstLine="400"/>
    </w:pPr>
    <w:rPr>
      <w:rFonts w:ascii="宋体" w:hAnsi="宋体" w:cs="宋体"/>
      <w:lang w:val="zh-TW" w:eastAsia="zh-TW" w:bidi="zh-TW"/>
    </w:rPr>
  </w:style>
  <w:style w:type="character" w:customStyle="1" w:styleId="971">
    <w:name w:val="font101"/>
    <w:basedOn w:val="71"/>
    <w:autoRedefine/>
    <w:qFormat/>
    <w:uiPriority w:val="0"/>
    <w:rPr>
      <w:rFonts w:hint="eastAsia" w:ascii="宋体" w:hAnsi="宋体" w:eastAsia="宋体" w:cs="宋体"/>
      <w:color w:val="FF0000"/>
      <w:sz w:val="20"/>
      <w:szCs w:val="20"/>
      <w:u w:val="none"/>
    </w:rPr>
  </w:style>
  <w:style w:type="paragraph" w:customStyle="1" w:styleId="972">
    <w:name w:val="封面编号"/>
    <w:basedOn w:val="1"/>
    <w:autoRedefine/>
    <w:qFormat/>
    <w:uiPriority w:val="0"/>
    <w:pPr>
      <w:spacing w:line="360" w:lineRule="auto"/>
      <w:jc w:val="center"/>
    </w:pPr>
    <w:rPr>
      <w:rFonts w:ascii="黑体" w:hAnsi="宋体" w:eastAsia="黑体" w:cs="宋体"/>
      <w:b/>
      <w:bCs/>
      <w:sz w:val="38"/>
      <w:szCs w:val="20"/>
    </w:rPr>
  </w:style>
  <w:style w:type="table" w:customStyle="1" w:styleId="973">
    <w:name w:val="Table Normal"/>
    <w:autoRedefine/>
    <w:semiHidden/>
    <w:unhideWhenUsed/>
    <w:qFormat/>
    <w:uiPriority w:val="0"/>
    <w:tblPr>
      <w:tblCellMar>
        <w:top w:w="0" w:type="dxa"/>
        <w:left w:w="0" w:type="dxa"/>
        <w:bottom w:w="0" w:type="dxa"/>
        <w:right w:w="0" w:type="dxa"/>
      </w:tblCellMar>
    </w:tblPr>
  </w:style>
  <w:style w:type="character" w:customStyle="1" w:styleId="974">
    <w:name w:val="NormalCharacter"/>
    <w:autoRedefine/>
    <w:semiHidden/>
    <w:qFormat/>
    <w:uiPriority w:val="0"/>
    <w:rPr>
      <w:rFonts w:ascii="Times New Roman" w:hAnsi="Times New Roman" w:eastAsia="宋体" w:cs="Times New Roman"/>
      <w:kern w:val="2"/>
      <w:sz w:val="21"/>
      <w:szCs w:val="24"/>
      <w:lang w:val="en-US" w:eastAsia="zh-CN" w:bidi="ar-SA"/>
    </w:rPr>
  </w:style>
  <w:style w:type="paragraph" w:customStyle="1" w:styleId="975">
    <w:name w:val="null3"/>
    <w:autoRedefine/>
    <w:qFormat/>
    <w:uiPriority w:val="0"/>
    <w:rPr>
      <w:rFonts w:hint="eastAsia" w:ascii="Calibri" w:hAnsi="Calibri" w:eastAsia="宋体" w:cs="Times New Roman"/>
      <w:lang w:val="en-US" w:eastAsia="zh-Hans" w:bidi="ar-SA"/>
    </w:rPr>
  </w:style>
  <w:style w:type="paragraph" w:customStyle="1" w:styleId="976">
    <w:name w:val="Normal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77">
    <w:name w:val="_Style 2"/>
    <w:basedOn w:val="1"/>
    <w:autoRedefine/>
    <w:qFormat/>
    <w:uiPriority w:val="34"/>
    <w:pPr>
      <w:ind w:firstLine="420" w:firstLineChars="200"/>
    </w:pPr>
    <w:rPr>
      <w:rFonts w:ascii="等线" w:hAnsi="等线" w:eastAsia="等线"/>
      <w:szCs w:val="22"/>
    </w:rPr>
  </w:style>
  <w:style w:type="paragraph" w:customStyle="1" w:styleId="978">
    <w:name w:val="U_正文2"/>
    <w:basedOn w:val="1"/>
    <w:qFormat/>
    <w:uiPriority w:val="99"/>
    <w:pPr>
      <w:spacing w:before="10" w:beforeLines="10" w:after="10" w:afterLines="10" w:line="300" w:lineRule="auto"/>
    </w:pPr>
    <w:rPr>
      <w:sz w:val="24"/>
      <w:szCs w:val="20"/>
    </w:rPr>
  </w:style>
  <w:style w:type="paragraph" w:customStyle="1" w:styleId="979">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980">
    <w:name w:val="L_正文"/>
    <w:basedOn w:val="1"/>
    <w:qFormat/>
    <w:uiPriority w:val="0"/>
    <w:pPr>
      <w:wordWrap w:val="0"/>
      <w:jc w:val="left"/>
    </w:pPr>
    <w:rPr>
      <w:kern w:val="0"/>
      <w:szCs w:val="21"/>
      <w:lang w:val="zh-CN" w:eastAsia="zh-CN"/>
    </w:rPr>
  </w:style>
  <w:style w:type="paragraph" w:customStyle="1" w:styleId="981">
    <w:name w:val="NormalIndent"/>
    <w:basedOn w:val="1"/>
    <w:qFormat/>
    <w:uiPriority w:val="0"/>
    <w:pPr>
      <w:widowControl/>
      <w:spacing w:after="200" w:line="240" w:lineRule="auto"/>
      <w:ind w:firstLine="420" w:firstLineChars="0"/>
      <w:jc w:val="left"/>
    </w:pPr>
    <w:rPr>
      <w:rFonts w:cstheme="majorBidi"/>
      <w:kern w:val="0"/>
    </w:rPr>
  </w:style>
  <w:style w:type="paragraph" w:customStyle="1" w:styleId="982">
    <w:name w:val="正文首行缩进2字符"/>
    <w:basedOn w:val="1"/>
    <w:qFormat/>
    <w:uiPriority w:val="0"/>
    <w:pPr>
      <w:spacing w:line="360" w:lineRule="auto"/>
      <w:ind w:firstLine="482"/>
    </w:pPr>
    <w:rPr>
      <w:kern w:val="0"/>
      <w:sz w:val="24"/>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46</Pages>
  <Words>178</Words>
  <Characters>204</Characters>
  <Lines>206</Lines>
  <Paragraphs>58</Paragraphs>
  <TotalTime>47</TotalTime>
  <ScaleCrop>false</ScaleCrop>
  <LinksUpToDate>false</LinksUpToDate>
  <CharactersWithSpaces>243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2024-10-10T11:26:00Z</dcterms:created>
  <dc:creator>玥</dc:creator>
  <cp:lastModifiedBy>admin</cp:lastModifiedBy>
  <cp:lastPrinted>2025-03-27T03:51:00Z</cp:lastPrinted>
  <dcterms:modified xsi:type="dcterms:W3CDTF">2025-04-10T05:29:30Z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55EF0B3E3A33425FB8DED68673572599_13</vt:lpwstr>
  </property>
  <property fmtid="{D5CDD505-2E9C-101B-9397-08002B2CF9AE}" pid="5" name="commondata">
    <vt:lpwstr>eyJoZGlkIjoiMzdkYTNjODAzOWEyZTBjZWI2OWE0Y2U2MTNhOGNiNmUifQ==</vt:lpwstr>
  </property>
  <property fmtid="{D5CDD505-2E9C-101B-9397-08002B2CF9AE}" pid="6" name="KSOTemplateDocerSaveRecord">
    <vt:lpwstr>eyJoZGlkIjoiMTA1MWMxZmY0MTVkNzVlZGRmNTcxNGM1NmNkZjhjYzQiLCJ1c2VySWQiOiIzNjMyMzU2MzYifQ==</vt:lpwstr>
  </property>
</Properties>
</file>