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C759">
      <w:pPr>
        <w:spacing w:line="360" w:lineRule="auto"/>
        <w:jc w:val="center"/>
        <w:rPr>
          <w:rFonts w:hint="eastAsia" w:asciiTheme="minorEastAsia" w:hAnsiTheme="minorEastAsia" w:eastAsiaTheme="minorEastAsia" w:cstheme="minorEastAsia"/>
          <w:b/>
          <w:color w:val="auto"/>
          <w:sz w:val="24"/>
          <w:highlight w:val="none"/>
        </w:rPr>
      </w:pPr>
    </w:p>
    <w:p w14:paraId="5CB8819D">
      <w:pPr>
        <w:pStyle w:val="972"/>
        <w:spacing w:line="760" w:lineRule="exact"/>
        <w:rPr>
          <w:rFonts w:hint="eastAsia" w:asciiTheme="minorEastAsia" w:hAnsiTheme="minorEastAsia" w:eastAsiaTheme="minorEastAsia" w:cstheme="minorEastAsia"/>
          <w:color w:val="auto"/>
          <w:sz w:val="72"/>
          <w:szCs w:val="72"/>
          <w:highlight w:val="none"/>
        </w:rPr>
      </w:pPr>
    </w:p>
    <w:p w14:paraId="2D514D89">
      <w:pPr>
        <w:pStyle w:val="25"/>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杭州市萧山区第一人民医院包药纸及配套碳带采购项目（二次）</w:t>
      </w:r>
    </w:p>
    <w:p w14:paraId="23185105">
      <w:pPr>
        <w:pStyle w:val="85"/>
        <w:rPr>
          <w:rFonts w:hint="eastAsia" w:asciiTheme="minorEastAsia" w:hAnsiTheme="minorEastAsia" w:eastAsiaTheme="minorEastAsia" w:cstheme="minorEastAsia"/>
          <w:color w:val="auto"/>
          <w:highlight w:val="none"/>
          <w:lang w:eastAsia="zh-CN"/>
        </w:rPr>
      </w:pPr>
    </w:p>
    <w:p w14:paraId="76E8F4E5">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6207EB5A">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公开竞争</w:t>
      </w:r>
    </w:p>
    <w:p w14:paraId="64DCC6C4">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（电子交易文件）</w:t>
      </w:r>
    </w:p>
    <w:p w14:paraId="04C23CB3">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A9F5D4B">
      <w:pPr>
        <w:snapToGrid w:val="0"/>
        <w:spacing w:line="360" w:lineRule="auto"/>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XSYY2024-GJ-16（2）</w:t>
      </w:r>
    </w:p>
    <w:p w14:paraId="3ECADDEA">
      <w:pPr>
        <w:adjustRightInd/>
        <w:spacing w:line="360" w:lineRule="auto"/>
        <w:rPr>
          <w:rFonts w:hint="eastAsia" w:asciiTheme="minorEastAsia" w:hAnsiTheme="minorEastAsia" w:eastAsiaTheme="minorEastAsia" w:cstheme="minorEastAsia"/>
          <w:color w:val="auto"/>
          <w:sz w:val="28"/>
          <w:szCs w:val="20"/>
          <w:highlight w:val="none"/>
        </w:rPr>
      </w:pPr>
    </w:p>
    <w:p w14:paraId="07B0216B">
      <w:pPr>
        <w:spacing w:line="360" w:lineRule="auto"/>
        <w:jc w:val="center"/>
        <w:rPr>
          <w:rFonts w:hint="eastAsia" w:asciiTheme="minorEastAsia" w:hAnsiTheme="minorEastAsia" w:eastAsiaTheme="minorEastAsia" w:cstheme="minorEastAsia"/>
          <w:b/>
          <w:color w:val="auto"/>
          <w:sz w:val="44"/>
          <w:szCs w:val="44"/>
          <w:highlight w:val="none"/>
        </w:rPr>
      </w:pPr>
    </w:p>
    <w:p w14:paraId="0AFEBD52">
      <w:pPr>
        <w:spacing w:line="360" w:lineRule="auto"/>
        <w:jc w:val="center"/>
        <w:rPr>
          <w:rFonts w:hint="eastAsia" w:asciiTheme="minorEastAsia" w:hAnsiTheme="minorEastAsia" w:eastAsiaTheme="minorEastAsia" w:cstheme="minorEastAsia"/>
          <w:b/>
          <w:color w:val="auto"/>
          <w:sz w:val="44"/>
          <w:szCs w:val="44"/>
          <w:highlight w:val="none"/>
        </w:rPr>
      </w:pPr>
    </w:p>
    <w:p w14:paraId="69B1B626">
      <w:pPr>
        <w:pStyle w:val="87"/>
        <w:rPr>
          <w:rFonts w:hint="eastAsia" w:asciiTheme="minorEastAsia" w:hAnsiTheme="minorEastAsia" w:eastAsiaTheme="minorEastAsia" w:cstheme="minorEastAsia"/>
          <w:color w:val="auto"/>
          <w:highlight w:val="none"/>
        </w:rPr>
      </w:pPr>
    </w:p>
    <w:p w14:paraId="61A5B4F5">
      <w:pPr>
        <w:pStyle w:val="87"/>
        <w:rPr>
          <w:rFonts w:hint="eastAsia" w:asciiTheme="minorEastAsia" w:hAnsiTheme="minorEastAsia" w:eastAsiaTheme="minorEastAsia" w:cstheme="minorEastAsia"/>
          <w:color w:val="auto"/>
          <w:highlight w:val="none"/>
        </w:rPr>
      </w:pPr>
    </w:p>
    <w:p w14:paraId="2D1BFD16">
      <w:pPr>
        <w:pStyle w:val="85"/>
        <w:ind w:firstLine="0"/>
        <w:rPr>
          <w:rFonts w:hint="eastAsia" w:asciiTheme="minorEastAsia" w:hAnsiTheme="minorEastAsia" w:eastAsiaTheme="minorEastAsia" w:cstheme="minorEastAsia"/>
          <w:color w:val="auto"/>
          <w:highlight w:val="none"/>
          <w:lang w:eastAsia="zh-CN"/>
        </w:rPr>
      </w:pPr>
    </w:p>
    <w:p w14:paraId="25C905EB">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2BF4C271">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67D43A1F">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二〇二四年</w:t>
      </w:r>
      <w:r>
        <w:rPr>
          <w:rFonts w:hint="eastAsia" w:asciiTheme="minorEastAsia" w:hAnsiTheme="minorEastAsia" w:eastAsiaTheme="minorEastAsia" w:cstheme="minorEastAsia"/>
          <w:b/>
          <w:color w:val="auto"/>
          <w:sz w:val="32"/>
          <w:szCs w:val="32"/>
          <w:highlight w:val="none"/>
          <w:lang w:val="en-US" w:eastAsia="zh-CN"/>
        </w:rPr>
        <w:t>十一</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十五</w:t>
      </w:r>
      <w:r>
        <w:rPr>
          <w:rFonts w:hint="eastAsia" w:asciiTheme="minorEastAsia" w:hAnsiTheme="minorEastAsia" w:eastAsiaTheme="minorEastAsia" w:cstheme="minorEastAsia"/>
          <w:b/>
          <w:color w:val="auto"/>
          <w:sz w:val="32"/>
          <w:szCs w:val="32"/>
          <w:highlight w:val="none"/>
        </w:rPr>
        <w:t>日</w:t>
      </w:r>
    </w:p>
    <w:p w14:paraId="7BF14128">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6CD00B0">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00255">
      <w:pPr>
        <w:spacing w:line="360" w:lineRule="auto"/>
        <w:rPr>
          <w:rFonts w:hint="eastAsia" w:asciiTheme="minorEastAsia" w:hAnsiTheme="minorEastAsia" w:eastAsiaTheme="minorEastAsia" w:cstheme="minorEastAsia"/>
          <w:color w:val="auto"/>
          <w:sz w:val="32"/>
          <w:szCs w:val="32"/>
          <w:highlight w:val="none"/>
        </w:rPr>
      </w:pPr>
    </w:p>
    <w:p w14:paraId="728638AA">
      <w:pPr>
        <w:spacing w:line="360" w:lineRule="auto"/>
        <w:rPr>
          <w:rFonts w:hint="eastAsia" w:asciiTheme="minorEastAsia" w:hAnsiTheme="minorEastAsia" w:eastAsiaTheme="minorEastAsia" w:cstheme="minorEastAsia"/>
          <w:color w:val="auto"/>
          <w:sz w:val="32"/>
          <w:szCs w:val="32"/>
          <w:highlight w:val="none"/>
        </w:rPr>
      </w:pPr>
    </w:p>
    <w:p w14:paraId="2238BE0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5DF0A0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8918A1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526A4C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30C398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708B29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3B8E316">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26ECA9B9">
      <w:pPr>
        <w:spacing w:line="360" w:lineRule="auto"/>
        <w:ind w:firstLine="549" w:firstLineChars="229"/>
        <w:rPr>
          <w:rFonts w:hint="eastAsia" w:asciiTheme="minorEastAsia" w:hAnsiTheme="minorEastAsia" w:eastAsiaTheme="minorEastAsia" w:cstheme="minorEastAsia"/>
          <w:color w:val="auto"/>
          <w:sz w:val="24"/>
          <w:highlight w:val="none"/>
        </w:rPr>
      </w:pPr>
    </w:p>
    <w:p w14:paraId="6037D2CE">
      <w:pPr>
        <w:spacing w:line="360" w:lineRule="auto"/>
        <w:ind w:firstLine="549" w:firstLineChars="229"/>
        <w:rPr>
          <w:rFonts w:hint="eastAsia" w:asciiTheme="minorEastAsia" w:hAnsiTheme="minorEastAsia" w:eastAsiaTheme="minorEastAsia" w:cstheme="minorEastAsia"/>
          <w:color w:val="auto"/>
          <w:sz w:val="24"/>
          <w:highlight w:val="none"/>
        </w:rPr>
      </w:pPr>
    </w:p>
    <w:p w14:paraId="589F164E">
      <w:pPr>
        <w:spacing w:line="360" w:lineRule="auto"/>
        <w:ind w:firstLine="549" w:firstLineChars="229"/>
        <w:rPr>
          <w:rFonts w:hint="eastAsia" w:asciiTheme="minorEastAsia" w:hAnsiTheme="minorEastAsia" w:eastAsiaTheme="minorEastAsia" w:cstheme="minorEastAsia"/>
          <w:color w:val="auto"/>
          <w:sz w:val="24"/>
          <w:highlight w:val="none"/>
        </w:rPr>
      </w:pPr>
    </w:p>
    <w:p w14:paraId="6A2796A2">
      <w:pPr>
        <w:spacing w:line="360" w:lineRule="auto"/>
        <w:ind w:firstLine="549" w:firstLineChars="229"/>
        <w:rPr>
          <w:rFonts w:hint="eastAsia" w:asciiTheme="minorEastAsia" w:hAnsiTheme="minorEastAsia" w:eastAsiaTheme="minorEastAsia" w:cstheme="minorEastAsia"/>
          <w:color w:val="auto"/>
          <w:sz w:val="24"/>
          <w:highlight w:val="none"/>
        </w:rPr>
      </w:pPr>
    </w:p>
    <w:p w14:paraId="0BCABF10">
      <w:pPr>
        <w:spacing w:line="360" w:lineRule="auto"/>
        <w:ind w:firstLine="549" w:firstLineChars="229"/>
        <w:rPr>
          <w:rFonts w:hint="eastAsia" w:asciiTheme="minorEastAsia" w:hAnsiTheme="minorEastAsia" w:eastAsiaTheme="minorEastAsia" w:cstheme="minorEastAsia"/>
          <w:color w:val="auto"/>
          <w:sz w:val="24"/>
          <w:highlight w:val="none"/>
        </w:rPr>
      </w:pPr>
    </w:p>
    <w:p w14:paraId="7C10861A">
      <w:pPr>
        <w:spacing w:line="360" w:lineRule="auto"/>
        <w:ind w:firstLine="549" w:firstLineChars="229"/>
        <w:rPr>
          <w:rFonts w:hint="eastAsia" w:asciiTheme="minorEastAsia" w:hAnsiTheme="minorEastAsia" w:eastAsiaTheme="minorEastAsia" w:cstheme="minorEastAsia"/>
          <w:color w:val="auto"/>
          <w:sz w:val="24"/>
          <w:highlight w:val="none"/>
        </w:rPr>
      </w:pPr>
    </w:p>
    <w:p w14:paraId="20F5839D">
      <w:pPr>
        <w:spacing w:line="360" w:lineRule="auto"/>
        <w:ind w:firstLine="549" w:firstLineChars="229"/>
        <w:rPr>
          <w:rFonts w:hint="eastAsia" w:asciiTheme="minorEastAsia" w:hAnsiTheme="minorEastAsia" w:eastAsiaTheme="minorEastAsia" w:cstheme="minorEastAsia"/>
          <w:color w:val="auto"/>
          <w:sz w:val="24"/>
          <w:highlight w:val="none"/>
        </w:rPr>
      </w:pPr>
    </w:p>
    <w:p w14:paraId="05C6F4BB">
      <w:pPr>
        <w:spacing w:line="360" w:lineRule="auto"/>
        <w:ind w:firstLine="549" w:firstLineChars="229"/>
        <w:rPr>
          <w:rFonts w:hint="eastAsia" w:asciiTheme="minorEastAsia" w:hAnsiTheme="minorEastAsia" w:eastAsiaTheme="minorEastAsia" w:cstheme="minorEastAsia"/>
          <w:color w:val="auto"/>
          <w:sz w:val="24"/>
          <w:highlight w:val="none"/>
        </w:rPr>
      </w:pPr>
    </w:p>
    <w:p w14:paraId="3CA7637B">
      <w:pPr>
        <w:spacing w:line="360" w:lineRule="auto"/>
        <w:ind w:firstLine="549" w:firstLineChars="229"/>
        <w:rPr>
          <w:rFonts w:hint="eastAsia" w:asciiTheme="minorEastAsia" w:hAnsiTheme="minorEastAsia" w:eastAsiaTheme="minorEastAsia" w:cstheme="minorEastAsia"/>
          <w:color w:val="auto"/>
          <w:sz w:val="24"/>
          <w:highlight w:val="none"/>
        </w:rPr>
      </w:pPr>
    </w:p>
    <w:p w14:paraId="7CA02C56">
      <w:pPr>
        <w:spacing w:line="360" w:lineRule="auto"/>
        <w:ind w:firstLine="549" w:firstLineChars="229"/>
        <w:rPr>
          <w:rFonts w:hint="eastAsia" w:asciiTheme="minorEastAsia" w:hAnsiTheme="minorEastAsia" w:eastAsiaTheme="minorEastAsia" w:cstheme="minorEastAsia"/>
          <w:color w:val="auto"/>
          <w:sz w:val="24"/>
          <w:highlight w:val="none"/>
        </w:rPr>
      </w:pPr>
    </w:p>
    <w:p w14:paraId="27D1EA76">
      <w:pPr>
        <w:spacing w:line="360" w:lineRule="auto"/>
        <w:ind w:firstLine="549" w:firstLineChars="229"/>
        <w:rPr>
          <w:rFonts w:hint="eastAsia" w:asciiTheme="minorEastAsia" w:hAnsiTheme="minorEastAsia" w:eastAsiaTheme="minorEastAsia" w:cstheme="minorEastAsia"/>
          <w:color w:val="auto"/>
          <w:sz w:val="24"/>
          <w:highlight w:val="none"/>
        </w:rPr>
      </w:pPr>
    </w:p>
    <w:p w14:paraId="3B1C773A">
      <w:pPr>
        <w:spacing w:line="360" w:lineRule="auto"/>
        <w:ind w:firstLine="549" w:firstLineChars="229"/>
        <w:rPr>
          <w:rFonts w:hint="eastAsia" w:asciiTheme="minorEastAsia" w:hAnsiTheme="minorEastAsia" w:eastAsiaTheme="minorEastAsia" w:cstheme="minorEastAsia"/>
          <w:color w:val="auto"/>
          <w:sz w:val="24"/>
          <w:highlight w:val="none"/>
        </w:rPr>
      </w:pPr>
    </w:p>
    <w:p w14:paraId="4E16B50D">
      <w:pPr>
        <w:spacing w:line="360" w:lineRule="auto"/>
        <w:rPr>
          <w:rFonts w:hint="eastAsia" w:asciiTheme="minorEastAsia" w:hAnsiTheme="minorEastAsia" w:eastAsiaTheme="minorEastAsia" w:cstheme="minorEastAsia"/>
          <w:color w:val="auto"/>
          <w:sz w:val="24"/>
          <w:highlight w:val="none"/>
        </w:rPr>
      </w:pPr>
    </w:p>
    <w:p w14:paraId="582C8A6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3FC6E4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C35A387">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lang w:eastAsia="zh-CN"/>
        </w:rPr>
        <w:t>XSYY2024-GJ-16（2）</w:t>
      </w:r>
    </w:p>
    <w:p w14:paraId="40CF56E6">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杭州市萧山区第一人民医院包药纸及配套碳带采购项目（二次）</w:t>
      </w:r>
    </w:p>
    <w:p w14:paraId="6D457BC3">
      <w:pPr>
        <w:spacing w:line="360" w:lineRule="auto"/>
        <w:ind w:firstLine="482"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
          <w:color w:val="auto"/>
          <w:sz w:val="24"/>
          <w:highlight w:val="none"/>
        </w:rPr>
        <w:t>预算金额（元）：</w:t>
      </w:r>
      <w:r>
        <w:rPr>
          <w:rFonts w:hint="eastAsia" w:ascii="宋体" w:hAnsi="宋体" w:cs="宋体"/>
          <w:color w:val="auto"/>
          <w:sz w:val="24"/>
          <w:szCs w:val="28"/>
          <w:highlight w:val="none"/>
          <w:u w:val="none"/>
          <w:lang w:val="en-US" w:eastAsia="zh-CN"/>
        </w:rPr>
        <w:t>220000.000</w:t>
      </w:r>
    </w:p>
    <w:p w14:paraId="1DA9C940">
      <w:pPr>
        <w:spacing w:line="360" w:lineRule="auto"/>
        <w:ind w:firstLine="482"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eastAsia" w:ascii="宋体" w:hAnsi="宋体" w:cs="宋体"/>
          <w:color w:val="auto"/>
          <w:sz w:val="24"/>
          <w:szCs w:val="28"/>
          <w:highlight w:val="none"/>
          <w:u w:val="none"/>
          <w:lang w:val="en-US" w:eastAsia="zh-CN"/>
        </w:rPr>
        <w:t>219765.00</w:t>
      </w:r>
    </w:p>
    <w:p w14:paraId="159A54D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lang w:eastAsia="zh-CN"/>
        </w:rPr>
        <w:t>杭州市萧山区第一人民医院包药纸及配套碳带采购项目（二次）</w:t>
      </w:r>
      <w:r>
        <w:rPr>
          <w:rFonts w:hint="eastAsia" w:asciiTheme="minorEastAsia" w:hAnsiTheme="minorEastAsia" w:eastAsiaTheme="minorEastAsia" w:cstheme="minorEastAsia"/>
          <w:color w:val="auto"/>
          <w:sz w:val="24"/>
          <w:highlight w:val="none"/>
        </w:rPr>
        <w:t>，详见交易需求。</w:t>
      </w:r>
    </w:p>
    <w:p w14:paraId="5CB4DB72">
      <w:pPr>
        <w:pStyle w:val="17"/>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153987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F0D680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05C70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55A21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D0FB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55D0C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B2E2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2AE02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68AF30B1">
      <w:pPr>
        <w:pStyle w:val="26"/>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23EBE08E">
      <w:pPr>
        <w:pStyle w:val="26"/>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2B12616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7B309B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2024年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12CA052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6B34244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4A6158D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139B0DC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3E6D1A1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2024年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w:t>
      </w:r>
      <w:r>
        <w:rPr>
          <w:rFonts w:hint="eastAsia" w:asciiTheme="minorEastAsia" w:hAnsiTheme="minorEastAsia" w:eastAsiaTheme="minorEastAsia" w:cstheme="minorEastAsia"/>
          <w:color w:val="auto"/>
          <w:sz w:val="24"/>
          <w:highlight w:val="none"/>
        </w:rPr>
        <w:t>（北京时间）</w:t>
      </w:r>
    </w:p>
    <w:p w14:paraId="7A8E82B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4838FC85">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2024年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D3C5EF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2013419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1DC7B8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1FF3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7EA407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0B8E0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0F8BD66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02ACB19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3626B478">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eastAsia="宋体" w:cs="宋体"/>
          <w:color w:val="auto"/>
          <w:sz w:val="24"/>
          <w:highlight w:val="none"/>
          <w:lang w:val="en-US" w:eastAsia="zh-CN"/>
        </w:rPr>
        <w:t>高国芳</w:t>
      </w:r>
    </w:p>
    <w:p w14:paraId="1168CEA0">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lang w:val="en-US" w:eastAsia="zh-CN"/>
        </w:rPr>
        <w:t>83807876</w:t>
      </w:r>
    </w:p>
    <w:p w14:paraId="6AE5EF2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13AB1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1798678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4CC97B4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688AC0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2E168E7F">
      <w:pPr>
        <w:spacing w:line="360" w:lineRule="auto"/>
        <w:ind w:firstLine="480" w:firstLineChars="200"/>
        <w:rPr>
          <w:rFonts w:hint="eastAsia" w:asciiTheme="minorEastAsia" w:hAnsiTheme="minorEastAsia" w:eastAsiaTheme="minorEastAsia" w:cstheme="minorEastAsia"/>
          <w:color w:val="auto"/>
          <w:sz w:val="24"/>
          <w:highlight w:val="none"/>
        </w:rPr>
      </w:pPr>
    </w:p>
    <w:p w14:paraId="3265634C">
      <w:pPr>
        <w:spacing w:line="360" w:lineRule="auto"/>
        <w:ind w:firstLine="480" w:firstLineChars="200"/>
        <w:rPr>
          <w:rFonts w:hint="eastAsia" w:asciiTheme="minorEastAsia" w:hAnsiTheme="minorEastAsia" w:eastAsiaTheme="minorEastAsia" w:cstheme="minorEastAsia"/>
          <w:color w:val="auto"/>
          <w:sz w:val="24"/>
          <w:highlight w:val="none"/>
        </w:rPr>
      </w:pPr>
    </w:p>
    <w:p w14:paraId="769F2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2AF2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4AB6B9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F4B85D3">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3D4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6F59E72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6706053B">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6D0393A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97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04CD7A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9E5E5C0">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63ABD53C">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52203A8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011B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vAlign w:val="center"/>
          </w:tcPr>
          <w:p w14:paraId="770128F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028EA09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34B2C41A">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4919E2B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1F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4F184A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607AC3A6">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0B0997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11B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26E662A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6F641CF3">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6EB78684">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05E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3A47278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56C53C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67AD7ED0">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1B8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0715268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1745D1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41CC409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）A不要求提供。</w:t>
            </w:r>
          </w:p>
          <w:p w14:paraId="0125E249">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lang w:val="en-US" w:eastAsia="zh-CN"/>
              </w:rPr>
              <w:t>要求提供</w:t>
            </w:r>
            <w:r>
              <w:rPr>
                <w:rFonts w:hint="eastAsia" w:asciiTheme="minorEastAsia" w:hAnsiTheme="minorEastAsia" w:eastAsiaTheme="minorEastAsia" w:cstheme="minorEastAsia"/>
                <w:bCs/>
                <w:color w:val="auto"/>
                <w:sz w:val="24"/>
                <w:highlight w:val="none"/>
              </w:rPr>
              <w:t>。</w:t>
            </w:r>
          </w:p>
          <w:p w14:paraId="5B1532D2">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bCs w:val="0"/>
                <w:color w:val="auto"/>
                <w:sz w:val="24"/>
                <w:highlight w:val="none"/>
              </w:rPr>
              <w:t>样品：</w:t>
            </w:r>
            <w:r>
              <w:rPr>
                <w:rFonts w:hint="eastAsia" w:ascii="宋体" w:hAnsi="宋体" w:cs="宋体"/>
                <w:b/>
                <w:bCs w:val="0"/>
                <w:color w:val="auto"/>
                <w:sz w:val="24"/>
                <w:highlight w:val="none"/>
                <w:lang w:val="en-US" w:eastAsia="zh-CN"/>
              </w:rPr>
              <w:t>提供</w:t>
            </w:r>
            <w:r>
              <w:rPr>
                <w:rFonts w:hint="eastAsia" w:ascii="宋体" w:hAnsi="宋体" w:eastAsia="宋体" w:cs="宋体"/>
                <w:b/>
                <w:bCs w:val="0"/>
                <w:color w:val="auto"/>
                <w:sz w:val="24"/>
                <w:highlight w:val="none"/>
                <w:lang w:eastAsia="zh-CN"/>
              </w:rPr>
              <w:t>包药纸</w:t>
            </w:r>
            <w:r>
              <w:rPr>
                <w:rFonts w:hint="eastAsia" w:ascii="宋体" w:hAnsi="宋体" w:cs="宋体"/>
                <w:b/>
                <w:bCs w:val="0"/>
                <w:color w:val="auto"/>
                <w:sz w:val="24"/>
                <w:highlight w:val="none"/>
                <w:lang w:eastAsia="zh-CN"/>
              </w:rPr>
              <w:t>、配套碳带</w:t>
            </w:r>
            <w:r>
              <w:rPr>
                <w:rFonts w:hint="eastAsia" w:ascii="宋体" w:hAnsi="宋体" w:cs="宋体"/>
                <w:b/>
                <w:bCs w:val="0"/>
                <w:color w:val="auto"/>
                <w:sz w:val="24"/>
                <w:highlight w:val="none"/>
                <w:lang w:val="en-US" w:eastAsia="zh-CN"/>
              </w:rPr>
              <w:t>各1卷</w:t>
            </w:r>
            <w:r>
              <w:rPr>
                <w:rFonts w:hint="eastAsia" w:ascii="宋体" w:hAnsi="宋体" w:eastAsia="宋体" w:cs="宋体"/>
                <w:b/>
                <w:bCs w:val="0"/>
                <w:color w:val="auto"/>
                <w:sz w:val="24"/>
                <w:highlight w:val="none"/>
              </w:rPr>
              <w:t>；</w:t>
            </w:r>
          </w:p>
          <w:p w14:paraId="025B562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（2）样品制作的标准和要求：详见</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需求；</w:t>
            </w:r>
          </w:p>
          <w:p w14:paraId="5A00A75D">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（3）样品的评审方法以及评审标准：详见评标办法；</w:t>
            </w:r>
          </w:p>
          <w:p w14:paraId="5BB5F08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（4）是否需要随样品提交检测报告：</w:t>
            </w:r>
            <w:r>
              <w:rPr>
                <w:rFonts w:hint="eastAsia" w:ascii="宋体" w:hAnsi="宋体" w:cs="宋体"/>
                <w:b w:val="0"/>
                <w:bCs/>
                <w:color w:val="auto"/>
                <w:sz w:val="24"/>
                <w:highlight w:val="none"/>
                <w:lang w:val="en-US" w:eastAsia="zh-CN"/>
              </w:rPr>
              <w:t>是</w:t>
            </w:r>
            <w:r>
              <w:rPr>
                <w:rFonts w:hint="eastAsia" w:ascii="宋体" w:hAnsi="宋体" w:eastAsia="宋体" w:cs="宋体"/>
                <w:b w:val="0"/>
                <w:bCs/>
                <w:color w:val="auto"/>
                <w:sz w:val="24"/>
                <w:highlight w:val="none"/>
              </w:rPr>
              <w:t>。</w:t>
            </w:r>
          </w:p>
          <w:p w14:paraId="4129D884">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（5）提供样品的时间：202</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11</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22</w:t>
            </w:r>
            <w:r>
              <w:rPr>
                <w:rFonts w:hint="eastAsia" w:ascii="宋体" w:hAnsi="宋体" w:eastAsia="宋体" w:cs="宋体"/>
                <w:b w:val="0"/>
                <w:bCs/>
                <w:color w:val="auto"/>
                <w:sz w:val="24"/>
                <w:highlight w:val="none"/>
              </w:rPr>
              <w:t>日</w:t>
            </w:r>
            <w:r>
              <w:rPr>
                <w:rFonts w:hint="eastAsia" w:ascii="宋体" w:hAnsi="宋体" w:cs="宋体"/>
                <w:b w:val="0"/>
                <w:bCs/>
                <w:color w:val="auto"/>
                <w:sz w:val="24"/>
                <w:highlight w:val="none"/>
                <w:lang w:val="en-US" w:eastAsia="zh-CN"/>
              </w:rPr>
              <w:t>13</w:t>
            </w:r>
            <w:r>
              <w:rPr>
                <w:rFonts w:hint="eastAsia" w:ascii="宋体" w:hAnsi="宋体" w:eastAsia="宋体" w:cs="宋体"/>
                <w:b w:val="0"/>
                <w:bCs/>
                <w:color w:val="auto"/>
                <w:sz w:val="24"/>
                <w:highlight w:val="none"/>
              </w:rPr>
              <w:t>点</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0</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val="en-US" w:eastAsia="zh-CN"/>
              </w:rPr>
              <w:t>至</w:t>
            </w:r>
            <w:r>
              <w:rPr>
                <w:rFonts w:hint="eastAsia" w:ascii="宋体" w:hAnsi="宋体" w:eastAsia="宋体" w:cs="宋体"/>
                <w:b w:val="0"/>
                <w:bCs/>
                <w:color w:val="auto"/>
                <w:sz w:val="24"/>
                <w:highlight w:val="none"/>
              </w:rPr>
              <w:t>202</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11</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22</w:t>
            </w:r>
            <w:r>
              <w:rPr>
                <w:rFonts w:hint="eastAsia" w:ascii="宋体" w:hAnsi="宋体" w:eastAsia="宋体" w:cs="宋体"/>
                <w:b w:val="0"/>
                <w:bCs/>
                <w:color w:val="auto"/>
                <w:sz w:val="24"/>
                <w:highlight w:val="none"/>
              </w:rPr>
              <w:t>日</w:t>
            </w:r>
            <w:r>
              <w:rPr>
                <w:rFonts w:hint="eastAsia" w:ascii="宋体" w:hAnsi="宋体" w:cs="宋体"/>
                <w:b w:val="0"/>
                <w:bCs/>
                <w:color w:val="auto"/>
                <w:sz w:val="24"/>
                <w:highlight w:val="none"/>
                <w:lang w:val="en-US" w:eastAsia="zh-CN"/>
              </w:rPr>
              <w:t>14</w:t>
            </w:r>
            <w:r>
              <w:rPr>
                <w:rFonts w:hint="eastAsia" w:ascii="宋体" w:hAnsi="宋体" w:eastAsia="宋体" w:cs="宋体"/>
                <w:b w:val="0"/>
                <w:bCs/>
                <w:color w:val="auto"/>
                <w:sz w:val="24"/>
                <w:highlight w:val="none"/>
              </w:rPr>
              <w:t>点</w:t>
            </w:r>
            <w:r>
              <w:rPr>
                <w:rFonts w:hint="eastAsia" w:ascii="宋体" w:hAnsi="宋体" w:cs="宋体"/>
                <w:b w:val="0"/>
                <w:bCs/>
                <w:color w:val="auto"/>
                <w:sz w:val="24"/>
                <w:highlight w:val="none"/>
                <w:lang w:val="en-US" w:eastAsia="zh-CN"/>
              </w:rPr>
              <w:t>00</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val="en-US" w:eastAsia="zh-CN"/>
              </w:rPr>
              <w:t>止</w:t>
            </w:r>
            <w:r>
              <w:rPr>
                <w:rFonts w:hint="eastAsia" w:ascii="宋体" w:hAnsi="宋体" w:eastAsia="宋体" w:cs="宋体"/>
                <w:b w:val="0"/>
                <w:bCs/>
                <w:color w:val="auto"/>
                <w:sz w:val="24"/>
                <w:highlight w:val="none"/>
              </w:rPr>
              <w:t>；地点：</w:t>
            </w:r>
            <w:r>
              <w:rPr>
                <w:rFonts w:hint="eastAsia" w:ascii="宋体" w:hAnsi="宋体" w:eastAsia="宋体" w:cs="宋体"/>
                <w:b w:val="0"/>
                <w:bCs/>
                <w:color w:val="auto"/>
                <w:sz w:val="24"/>
                <w:highlight w:val="none"/>
                <w:lang w:val="en-US" w:eastAsia="zh-CN"/>
              </w:rPr>
              <w:t>杭州市萧山区金城路433号天汇园一幢A座5楼</w:t>
            </w: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val="en-US" w:eastAsia="zh-CN"/>
              </w:rPr>
              <w:t>范梦迪</w:t>
            </w:r>
            <w:r>
              <w:rPr>
                <w:rFonts w:hint="eastAsia" w:ascii="宋体" w:hAnsi="宋体" w:cs="宋体"/>
                <w:b w:val="0"/>
                <w:bCs/>
                <w:color w:val="auto"/>
                <w:sz w:val="24"/>
                <w:highlight w:val="none"/>
                <w:lang w:val="en-US" w:eastAsia="zh-CN"/>
              </w:rPr>
              <w:t>，联系电话：0571-83881208</w:t>
            </w:r>
            <w:r>
              <w:rPr>
                <w:rFonts w:hint="eastAsia" w:ascii="宋体" w:hAnsi="宋体" w:eastAsia="宋体" w:cs="宋体"/>
                <w:b w:val="0"/>
                <w:bCs/>
                <w:color w:val="auto"/>
                <w:sz w:val="24"/>
                <w:highlight w:val="none"/>
              </w:rPr>
              <w:t>。样品递交人须提供</w:t>
            </w:r>
            <w:r>
              <w:rPr>
                <w:rFonts w:hint="eastAsia" w:ascii="宋体" w:hAnsi="宋体" w:cs="宋体"/>
                <w:b w:val="0"/>
                <w:bCs/>
                <w:color w:val="auto"/>
                <w:sz w:val="24"/>
                <w:highlight w:val="none"/>
                <w:lang w:val="en-US" w:eastAsia="zh-CN"/>
              </w:rPr>
              <w:t>样品</w:t>
            </w:r>
            <w:r>
              <w:rPr>
                <w:rFonts w:hint="eastAsia" w:ascii="宋体" w:hAnsi="宋体" w:eastAsia="宋体" w:cs="宋体"/>
                <w:b w:val="0"/>
                <w:bCs/>
                <w:color w:val="auto"/>
                <w:sz w:val="24"/>
                <w:highlight w:val="none"/>
              </w:rPr>
              <w:t>授权委托书（见附件格式）。</w:t>
            </w:r>
          </w:p>
          <w:p w14:paraId="0C50A117">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请</w:t>
            </w:r>
            <w:r>
              <w:rPr>
                <w:rFonts w:hint="eastAsia" w:ascii="宋体" w:hAnsi="宋体" w:cs="宋体"/>
                <w:b w:val="0"/>
                <w:bCs/>
                <w:color w:val="auto"/>
                <w:sz w:val="24"/>
                <w:highlight w:val="none"/>
                <w:lang w:val="en-US" w:eastAsia="zh-CN"/>
              </w:rPr>
              <w:t>供应商</w:t>
            </w:r>
            <w:r>
              <w:rPr>
                <w:rFonts w:hint="eastAsia" w:ascii="宋体" w:hAnsi="宋体" w:eastAsia="宋体" w:cs="宋体"/>
                <w:b w:val="0"/>
                <w:bCs/>
                <w:color w:val="auto"/>
                <w:sz w:val="24"/>
                <w:highlight w:val="none"/>
              </w:rPr>
              <w:t>在上述时间内提供样品。超过截止时间的，</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人或代理机构将不予接收，并将清场并封闭样品现场。</w:t>
            </w:r>
          </w:p>
          <w:p w14:paraId="489B56DC">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活动结束后，对于未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人提供的样品，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机构将通知未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人在规定的时间内取回，逾期未取回的，</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机构不负保管义务；对于</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人提供的样品，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人将进行保管、封存，并作为履约验收的参考。</w:t>
            </w:r>
          </w:p>
          <w:p w14:paraId="752D5C1F">
            <w:pPr>
              <w:spacing w:line="400" w:lineRule="exact"/>
              <w:rPr>
                <w:rFonts w:hint="eastAsia" w:asciiTheme="minorEastAsia" w:hAnsiTheme="minorEastAsia" w:eastAsiaTheme="minorEastAsia" w:cstheme="minorEastAsia"/>
                <w:bCs/>
                <w:color w:val="auto"/>
                <w:sz w:val="24"/>
                <w:highlight w:val="none"/>
              </w:rPr>
            </w:pPr>
            <w:r>
              <w:rPr>
                <w:rFonts w:hint="eastAsia" w:ascii="宋体" w:hAnsi="宋体" w:eastAsia="宋体" w:cs="宋体"/>
                <w:b w:val="0"/>
                <w:bCs/>
                <w:color w:val="auto"/>
                <w:sz w:val="24"/>
                <w:highlight w:val="none"/>
              </w:rPr>
              <w:t>（7）制作、运输、安装和保管样品所发生的一切费用由</w:t>
            </w:r>
            <w:r>
              <w:rPr>
                <w:rFonts w:hint="eastAsia" w:ascii="宋体" w:hAnsi="宋体" w:cs="宋体"/>
                <w:b w:val="0"/>
                <w:bCs/>
                <w:color w:val="auto"/>
                <w:sz w:val="24"/>
                <w:highlight w:val="none"/>
                <w:lang w:val="en-US" w:eastAsia="zh-CN"/>
              </w:rPr>
              <w:t>供应商</w:t>
            </w:r>
            <w:r>
              <w:rPr>
                <w:rFonts w:hint="eastAsia" w:ascii="宋体" w:hAnsi="宋体" w:eastAsia="宋体" w:cs="宋体"/>
                <w:b w:val="0"/>
                <w:bCs/>
                <w:color w:val="auto"/>
                <w:sz w:val="24"/>
                <w:highlight w:val="none"/>
              </w:rPr>
              <w:t>自理。</w:t>
            </w:r>
          </w:p>
        </w:tc>
      </w:tr>
      <w:tr w14:paraId="275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22A34B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359A09">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B633CA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691A0C4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67D7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0F9EB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7648589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507CC7E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5E0E5B76">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41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B8AE5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4C0616A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09EE719">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B145DF0">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276467FA">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51F5A69B">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58055868">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01D6E4A">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46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43871BF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31495BC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651C058">
            <w:pPr>
              <w:pStyle w:val="2"/>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694CE9E0">
            <w:pPr>
              <w:pStyle w:val="2"/>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4D4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E46DC9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6F89FB6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1B7F6BA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0250A9A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6B8A0F7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2A7F215F">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6A2FF048">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4C21F1E4">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5E1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1BE74D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1393987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204DA71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6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443269C7">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5D10C6A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67A1692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4CE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42E04E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47DF1C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0EB1F2A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BB6DED0">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118EABDB">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9639F5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DE3A71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18DEDD4">
            <w:pPr>
              <w:pStyle w:val="2"/>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A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629" w:type="dxa"/>
            <w:vAlign w:val="center"/>
          </w:tcPr>
          <w:p w14:paraId="3DBD988A">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2D91CA0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4CFFB3CC">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382D7EA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445FF36E">
      <w:pPr>
        <w:rPr>
          <w:rFonts w:hint="eastAsia" w:asciiTheme="minorEastAsia" w:hAnsiTheme="minorEastAsia" w:eastAsiaTheme="minorEastAsia" w:cstheme="minorEastAsia"/>
          <w:b/>
          <w:color w:val="auto"/>
          <w:sz w:val="32"/>
          <w:szCs w:val="20"/>
          <w:highlight w:val="none"/>
        </w:rPr>
      </w:pPr>
      <w:bookmarkStart w:id="12" w:name="_Toc164416483"/>
      <w:bookmarkStart w:id="13" w:name="第三部分"/>
      <w:r>
        <w:rPr>
          <w:rFonts w:hint="eastAsia" w:asciiTheme="minorEastAsia" w:hAnsiTheme="minorEastAsia" w:eastAsiaTheme="minorEastAsia" w:cstheme="minorEastAsia"/>
          <w:b/>
          <w:color w:val="auto"/>
          <w:sz w:val="32"/>
          <w:szCs w:val="20"/>
          <w:highlight w:val="none"/>
        </w:rPr>
        <w:br w:type="page"/>
      </w:r>
    </w:p>
    <w:p w14:paraId="300A8FF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042AC43">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8D74787">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35DFE0EF">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68C4F0F6">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665CF9C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17E78DD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939CB60">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93BD9E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824077A">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193FBD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D63D2E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99DC46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74855665">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A5067D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39AD56D6">
      <w:pPr>
        <w:pStyle w:val="2"/>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9E92982">
      <w:pPr>
        <w:pStyle w:val="2"/>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10EA2AEF">
      <w:pPr>
        <w:pStyle w:val="2"/>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027DC9FA">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2EBA234F">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5E95CFA">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54A0B40B">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3427DFF1">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78C6E123">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00B7EB96">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AD59450">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EA78B17">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5C8FE861">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7D2AC81">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8308D7C">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9B07F80">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31826D9">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097020A">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5C35FDBE">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1E544023">
      <w:pPr>
        <w:pStyle w:val="2"/>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212D3796">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5EBA4A2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BBBEA7A">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631F0D28">
      <w:pPr>
        <w:pStyle w:val="2"/>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489245">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302039A2">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F4FCA26">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130B0CE4">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29FA4EB0">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2A970D6">
      <w:pPr>
        <w:pStyle w:val="2"/>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395A6C6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5CFC8647">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EB835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5BF2C61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BA54050">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DA0F12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24FAEC6">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5F09A5A">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3A5E3FEC">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4CC70751">
      <w:pPr>
        <w:pStyle w:val="2"/>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708C51">
      <w:pPr>
        <w:pStyle w:val="2"/>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AC3A365">
      <w:pPr>
        <w:pStyle w:val="17"/>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E60145C">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6F9EFE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D745823">
      <w:pPr>
        <w:pStyle w:val="2"/>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36628E8">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13C1F3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4A86D0D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31065046">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A425F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F58810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15BF8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051E31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6080BA0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56D508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0DB6EC7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3D9A4528">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25BE4A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7A5F9B5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0D6DC5A">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0DD045D6">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0A13CDC1">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4C922A1">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425933">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364C3C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0BB7A9B9">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FF6DE6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5CBFA242">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3EC0B3B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01BA4E7E">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361EC4C">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EB3061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FE6398">
      <w:pPr>
        <w:pStyle w:val="2"/>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5E3FAEFC">
      <w:pPr>
        <w:pStyle w:val="2"/>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4C28E19F">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57647610">
      <w:pPr>
        <w:pStyle w:val="27"/>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41233D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095B3B10">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0BF58FA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669403E1">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765BA42">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74A768EA">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570CB46">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333166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9EFE67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369CDD5">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4D0A335A">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1B60EEC5">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70B4C4B2">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61EAC54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69FA5FE">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5AFA949">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2EFE2F36">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865EE5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975D454">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85F67FE">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6F254E11">
      <w:pPr>
        <w:spacing w:line="460" w:lineRule="exact"/>
        <w:rPr>
          <w:rFonts w:hint="eastAsia" w:asciiTheme="minorEastAsia" w:hAnsiTheme="minorEastAsia" w:eastAsiaTheme="minorEastAsia" w:cstheme="minorEastAsia"/>
          <w:b/>
          <w:color w:val="auto"/>
          <w:sz w:val="24"/>
          <w:highlight w:val="none"/>
        </w:rPr>
      </w:pPr>
    </w:p>
    <w:p w14:paraId="0530D75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3DC2E7EC">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79481A1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5E1E61B0">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4E967BB9">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E15396D">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F4906E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F9AB2F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CCFBE62">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8C7B919">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2114EBE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3AAA74C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84DCB4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1B7D5C3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347342C">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4DA94A6F">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9964F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01C3D72A">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12221FA">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57E44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7820247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04238A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62937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4F13A5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3FCF8CC5">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85827D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FD9836">
      <w:pPr>
        <w:pStyle w:val="27"/>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3C5041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3839DFB6">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1F48134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2B191DB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D956D16">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3583FCD9">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标项</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杭州市萧山区第一人民医院包药纸及配套碳带采购项目（二次）</w:t>
      </w:r>
    </w:p>
    <w:tbl>
      <w:tblPr>
        <w:tblStyle w:val="64"/>
        <w:tblW w:w="9370" w:type="dxa"/>
        <w:jc w:val="center"/>
        <w:tblLayout w:type="fixed"/>
        <w:tblCellMar>
          <w:top w:w="0" w:type="dxa"/>
          <w:left w:w="0" w:type="dxa"/>
          <w:bottom w:w="0" w:type="dxa"/>
          <w:right w:w="0" w:type="dxa"/>
        </w:tblCellMar>
      </w:tblPr>
      <w:tblGrid>
        <w:gridCol w:w="732"/>
        <w:gridCol w:w="4159"/>
        <w:gridCol w:w="1950"/>
        <w:gridCol w:w="825"/>
        <w:gridCol w:w="998"/>
        <w:gridCol w:w="706"/>
      </w:tblGrid>
      <w:tr w14:paraId="083DD0C7">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78B69">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537A9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66FCBD">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925A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731AA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14:paraId="14E02C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56EDCFD">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B6541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EA63FE">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杭州市萧山区第一人民医院包药纸及配套碳带采购项目（二次）</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0CC59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647DD">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6DBB13">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14:paraId="1ACA5D78">
            <w:pPr>
              <w:spacing w:line="240" w:lineRule="auto"/>
              <w:rPr>
                <w:rFonts w:hint="eastAsia" w:ascii="宋体" w:hAnsi="宋体" w:eastAsia="宋体" w:cs="宋体"/>
                <w:color w:val="auto"/>
                <w:sz w:val="24"/>
                <w:highlight w:val="none"/>
              </w:rPr>
            </w:pPr>
          </w:p>
        </w:tc>
      </w:tr>
    </w:tbl>
    <w:p w14:paraId="694C30E7">
      <w:pPr>
        <w:spacing w:line="360" w:lineRule="auto"/>
        <w:jc w:val="center"/>
        <w:rPr>
          <w:rFonts w:hint="eastAsia" w:asciiTheme="minorEastAsia" w:hAnsiTheme="minorEastAsia" w:eastAsiaTheme="minorEastAsia" w:cstheme="minorEastAsia"/>
          <w:b/>
          <w:color w:val="auto"/>
          <w:sz w:val="28"/>
          <w:szCs w:val="28"/>
          <w:highlight w:val="none"/>
        </w:rPr>
      </w:pPr>
    </w:p>
    <w:p w14:paraId="569E495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38409F30">
      <w:pPr>
        <w:snapToGrid w:val="0"/>
        <w:spacing w:line="360" w:lineRule="auto"/>
        <w:jc w:val="left"/>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一</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技术需求</w:t>
      </w:r>
    </w:p>
    <w:p w14:paraId="7A234A0B">
      <w:pPr>
        <w:spacing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项目概况</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（内容、</w:t>
      </w:r>
      <w:r>
        <w:rPr>
          <w:rFonts w:hint="eastAsia" w:ascii="宋体" w:hAnsi="宋体" w:cs="宋体"/>
          <w:b w:val="0"/>
          <w:bCs w:val="0"/>
          <w:color w:val="auto"/>
          <w:sz w:val="24"/>
          <w:highlight w:val="none"/>
          <w:lang w:val="en-US" w:eastAsia="zh-CN"/>
        </w:rPr>
        <w:t>规格、</w:t>
      </w:r>
      <w:r>
        <w:rPr>
          <w:rFonts w:hint="eastAsia" w:ascii="宋体" w:hAnsi="宋体" w:eastAsia="宋体" w:cs="宋体"/>
          <w:b w:val="0"/>
          <w:bCs w:val="0"/>
          <w:color w:val="auto"/>
          <w:sz w:val="24"/>
          <w:highlight w:val="none"/>
          <w:lang w:eastAsia="zh-CN"/>
        </w:rPr>
        <w:t>预计使用</w:t>
      </w:r>
      <w:r>
        <w:rPr>
          <w:rFonts w:hint="eastAsia" w:ascii="宋体" w:hAnsi="宋体" w:eastAsia="宋体" w:cs="宋体"/>
          <w:b w:val="0"/>
          <w:bCs w:val="0"/>
          <w:color w:val="auto"/>
          <w:sz w:val="24"/>
          <w:highlight w:val="none"/>
        </w:rPr>
        <w:t>数量、</w:t>
      </w:r>
      <w:r>
        <w:rPr>
          <w:rFonts w:hint="eastAsia" w:ascii="宋体" w:hAnsi="宋体" w:eastAsia="宋体" w:cs="宋体"/>
          <w:b w:val="0"/>
          <w:bCs w:val="0"/>
          <w:color w:val="auto"/>
          <w:sz w:val="24"/>
          <w:highlight w:val="none"/>
          <w:lang w:eastAsia="zh-CN"/>
        </w:rPr>
        <w:t>采购需</w:t>
      </w:r>
      <w:r>
        <w:rPr>
          <w:rFonts w:hint="eastAsia" w:ascii="宋体" w:hAnsi="宋体" w:eastAsia="宋体" w:cs="宋体"/>
          <w:b w:val="0"/>
          <w:bCs w:val="0"/>
          <w:color w:val="auto"/>
          <w:sz w:val="24"/>
          <w:highlight w:val="none"/>
        </w:rPr>
        <w:t>求等）：</w:t>
      </w:r>
    </w:p>
    <w:tbl>
      <w:tblPr>
        <w:tblStyle w:val="65"/>
        <w:tblpPr w:leftFromText="180" w:rightFromText="180" w:vertAnchor="text" w:tblpX="242" w:tblpY="90"/>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597"/>
        <w:gridCol w:w="838"/>
        <w:gridCol w:w="848"/>
        <w:gridCol w:w="1055"/>
        <w:gridCol w:w="3476"/>
        <w:gridCol w:w="2168"/>
      </w:tblGrid>
      <w:tr w14:paraId="2D5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36" w:type="dxa"/>
            <w:vAlign w:val="center"/>
          </w:tcPr>
          <w:p w14:paraId="4A3BCA03">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序号</w:t>
            </w:r>
          </w:p>
        </w:tc>
        <w:tc>
          <w:tcPr>
            <w:tcW w:w="597" w:type="dxa"/>
            <w:vAlign w:val="center"/>
          </w:tcPr>
          <w:p w14:paraId="71F712C1">
            <w:pPr>
              <w:jc w:val="center"/>
              <w:rPr>
                <w:rFonts w:hint="eastAsia" w:asciiTheme="minorEastAsia" w:hAnsiTheme="minorEastAsia" w:eastAsiaTheme="minorEastAsia" w:cstheme="minorEastAsia"/>
                <w:color w:val="auto"/>
                <w:sz w:val="24"/>
                <w:szCs w:val="24"/>
                <w:highlight w:val="none"/>
                <w:vertAlign w:val="baseline"/>
                <w:lang w:eastAsia="zh-CN"/>
              </w:rPr>
            </w:pPr>
          </w:p>
          <w:p w14:paraId="15C5D0EB">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内容</w:t>
            </w:r>
          </w:p>
        </w:tc>
        <w:tc>
          <w:tcPr>
            <w:tcW w:w="838" w:type="dxa"/>
            <w:vAlign w:val="center"/>
          </w:tcPr>
          <w:p w14:paraId="19DB06E1">
            <w:pPr>
              <w:jc w:val="center"/>
              <w:rPr>
                <w:rFonts w:hint="eastAsia" w:asciiTheme="minorEastAsia" w:hAnsiTheme="minorEastAsia" w:eastAsiaTheme="minorEastAsia" w:cstheme="minorEastAsia"/>
                <w:color w:val="auto"/>
                <w:sz w:val="24"/>
                <w:szCs w:val="24"/>
                <w:highlight w:val="none"/>
                <w:vertAlign w:val="baseline"/>
                <w:lang w:eastAsia="zh-CN"/>
              </w:rPr>
            </w:pPr>
          </w:p>
          <w:p w14:paraId="2E70218E">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规格</w:t>
            </w:r>
          </w:p>
        </w:tc>
        <w:tc>
          <w:tcPr>
            <w:tcW w:w="848" w:type="dxa"/>
            <w:vAlign w:val="center"/>
          </w:tcPr>
          <w:p w14:paraId="299A5DCB">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预计使用量</w:t>
            </w:r>
          </w:p>
        </w:tc>
        <w:tc>
          <w:tcPr>
            <w:tcW w:w="1055" w:type="dxa"/>
            <w:vAlign w:val="center"/>
          </w:tcPr>
          <w:p w14:paraId="2DF7D99E">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单价最高限价/元</w:t>
            </w:r>
          </w:p>
        </w:tc>
        <w:tc>
          <w:tcPr>
            <w:tcW w:w="3476" w:type="dxa"/>
            <w:vAlign w:val="center"/>
          </w:tcPr>
          <w:p w14:paraId="21F9AFAE">
            <w:pPr>
              <w:jc w:val="center"/>
              <w:rPr>
                <w:rFonts w:hint="eastAsia" w:asciiTheme="minorEastAsia" w:hAnsiTheme="minorEastAsia" w:eastAsiaTheme="minorEastAsia" w:cstheme="minorEastAsia"/>
                <w:color w:val="auto"/>
                <w:sz w:val="24"/>
                <w:szCs w:val="24"/>
                <w:highlight w:val="none"/>
                <w:vertAlign w:val="baseline"/>
                <w:lang w:eastAsia="zh-CN"/>
              </w:rPr>
            </w:pPr>
          </w:p>
          <w:p w14:paraId="7FC7EC67">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val="en-US" w:eastAsia="zh-CN"/>
              </w:rPr>
              <w:t>交易</w:t>
            </w:r>
            <w:r>
              <w:rPr>
                <w:rFonts w:hint="eastAsia" w:asciiTheme="minorEastAsia" w:hAnsiTheme="minorEastAsia" w:eastAsiaTheme="minorEastAsia" w:cstheme="minorEastAsia"/>
                <w:color w:val="auto"/>
                <w:sz w:val="24"/>
                <w:szCs w:val="24"/>
                <w:highlight w:val="none"/>
                <w:vertAlign w:val="baseline"/>
                <w:lang w:eastAsia="zh-CN"/>
              </w:rPr>
              <w:t>需求</w:t>
            </w:r>
          </w:p>
        </w:tc>
        <w:tc>
          <w:tcPr>
            <w:tcW w:w="2168" w:type="dxa"/>
            <w:vAlign w:val="center"/>
          </w:tcPr>
          <w:p w14:paraId="667F9EA6">
            <w:pPr>
              <w:jc w:val="center"/>
              <w:rPr>
                <w:rFonts w:hint="eastAsia" w:asciiTheme="minorEastAsia" w:hAnsiTheme="minorEastAsia" w:eastAsiaTheme="minorEastAsia" w:cstheme="minorEastAsia"/>
                <w:color w:val="auto"/>
                <w:sz w:val="24"/>
                <w:szCs w:val="24"/>
                <w:highlight w:val="none"/>
                <w:vertAlign w:val="baseline"/>
                <w:lang w:eastAsia="zh-CN"/>
              </w:rPr>
            </w:pPr>
          </w:p>
          <w:p w14:paraId="29C075E8">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备注</w:t>
            </w:r>
          </w:p>
        </w:tc>
      </w:tr>
      <w:tr w14:paraId="4DC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36" w:type="dxa"/>
            <w:vAlign w:val="center"/>
          </w:tcPr>
          <w:p w14:paraId="05FBE029">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597" w:type="dxa"/>
            <w:vAlign w:val="center"/>
          </w:tcPr>
          <w:p w14:paraId="5ED4DA8A">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包药纸</w:t>
            </w:r>
          </w:p>
        </w:tc>
        <w:tc>
          <w:tcPr>
            <w:tcW w:w="838" w:type="dxa"/>
            <w:vAlign w:val="center"/>
          </w:tcPr>
          <w:p w14:paraId="69B35B4B">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350m/卷</w:t>
            </w:r>
          </w:p>
        </w:tc>
        <w:tc>
          <w:tcPr>
            <w:tcW w:w="848" w:type="dxa"/>
            <w:vAlign w:val="center"/>
          </w:tcPr>
          <w:p w14:paraId="36F32019">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287卷</w:t>
            </w:r>
          </w:p>
        </w:tc>
        <w:tc>
          <w:tcPr>
            <w:tcW w:w="1055" w:type="dxa"/>
            <w:vAlign w:val="center"/>
          </w:tcPr>
          <w:p w14:paraId="3086CA38">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680</w:t>
            </w:r>
          </w:p>
        </w:tc>
        <w:tc>
          <w:tcPr>
            <w:tcW w:w="3476" w:type="dxa"/>
            <w:vMerge w:val="restart"/>
            <w:vAlign w:val="center"/>
          </w:tcPr>
          <w:p w14:paraId="6FD56124">
            <w:pPr>
              <w:numPr>
                <w:ilvl w:val="0"/>
                <w:numId w:val="0"/>
              </w:numPr>
              <w:ind w:left="0" w:leftChars="0" w:firstLine="0" w:firstLineChars="0"/>
              <w:jc w:val="left"/>
              <w:rPr>
                <w:rFonts w:hint="eastAsia" w:asciiTheme="minorEastAsia" w:hAnsiTheme="minorEastAsia" w:eastAsiaTheme="minorEastAsia" w:cstheme="minorEastAsia"/>
                <w:i w:val="0"/>
                <w:caps w:val="0"/>
                <w:color w:val="auto"/>
                <w:spacing w:val="0"/>
                <w:sz w:val="24"/>
                <w:szCs w:val="24"/>
                <w:highlight w:val="none"/>
                <w:shd w:val="clear" w:color="auto" w:fill="FFFFFF"/>
              </w:rPr>
            </w:pPr>
            <w:r>
              <w:rPr>
                <w:rFonts w:hint="eastAsia" w:asciiTheme="minorEastAsia" w:hAnsiTheme="minorEastAsia" w:eastAsiaTheme="minorEastAsia" w:cstheme="minorEastAsia"/>
                <w:i w:val="0"/>
                <w:caps w:val="0"/>
                <w:color w:val="auto"/>
                <w:spacing w:val="0"/>
                <w:kern w:val="2"/>
                <w:sz w:val="24"/>
                <w:szCs w:val="24"/>
                <w:highlight w:val="none"/>
                <w:shd w:val="clear" w:fill="FFFFFF"/>
                <w:lang w:val="en-US" w:eastAsia="zh-CN" w:bidi="ar-SA"/>
              </w:rPr>
              <w:t>1.</w:t>
            </w:r>
            <w:r>
              <w:rPr>
                <w:rFonts w:hint="eastAsia" w:asciiTheme="minorEastAsia" w:hAnsiTheme="minorEastAsia" w:eastAsiaTheme="minorEastAsia" w:cstheme="minorEastAsia"/>
                <w:i w:val="0"/>
                <w:caps w:val="0"/>
                <w:color w:val="auto"/>
                <w:spacing w:val="0"/>
                <w:sz w:val="24"/>
                <w:szCs w:val="24"/>
                <w:highlight w:val="none"/>
                <w:shd w:val="clear" w:color="auto" w:fill="FFFFFF"/>
              </w:rPr>
              <w:t>产品名称： 包药纸 该产品主要适应于医院</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日本汤山自动摆药机</w:t>
            </w:r>
            <w:r>
              <w:rPr>
                <w:rFonts w:hint="eastAsia" w:asciiTheme="minorEastAsia" w:hAnsiTheme="minorEastAsia" w:eastAsiaTheme="minorEastAsia" w:cstheme="minorEastAsia"/>
                <w:i w:val="0"/>
                <w:caps w:val="0"/>
                <w:color w:val="auto"/>
                <w:spacing w:val="0"/>
                <w:sz w:val="24"/>
                <w:szCs w:val="24"/>
                <w:highlight w:val="none"/>
                <w:shd w:val="clear" w:color="auto" w:fill="FFFFFF"/>
              </w:rPr>
              <w:t>上使用，用于解决医院住院病人自动分包口服药品； 产品规格：350</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m</w:t>
            </w:r>
            <w:r>
              <w:rPr>
                <w:rFonts w:hint="eastAsia" w:asciiTheme="minorEastAsia" w:hAnsiTheme="minorEastAsia" w:eastAsiaTheme="minorEastAsia" w:cstheme="minorEastAsia"/>
                <w:i w:val="0"/>
                <w:caps w:val="0"/>
                <w:color w:val="auto"/>
                <w:spacing w:val="0"/>
                <w:sz w:val="24"/>
                <w:szCs w:val="24"/>
                <w:highlight w:val="none"/>
                <w:shd w:val="clear" w:color="auto" w:fill="FFFFFF"/>
              </w:rPr>
              <w:t>/卷 材质：</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米淀粉、聚乙烯；</w:t>
            </w:r>
            <w:r>
              <w:rPr>
                <w:rFonts w:hint="eastAsia" w:asciiTheme="minorEastAsia" w:hAnsiTheme="minorEastAsia" w:eastAsiaTheme="minorEastAsia" w:cstheme="minorEastAsia"/>
                <w:i w:val="0"/>
                <w:caps w:val="0"/>
                <w:color w:val="auto"/>
                <w:spacing w:val="0"/>
                <w:sz w:val="24"/>
                <w:szCs w:val="24"/>
                <w:highlight w:val="none"/>
                <w:shd w:val="clear" w:color="auto" w:fill="FFFFFF"/>
              </w:rPr>
              <w:t>易撕，低温热封，可在上面打印药品的服用信息及患者的基本资料，药袋密封性、防潮性好，可保证药品不易变质</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w:t>
            </w:r>
          </w:p>
          <w:p w14:paraId="068545F1">
            <w:pPr>
              <w:numPr>
                <w:ilvl w:val="0"/>
                <w:numId w:val="0"/>
              </w:numPr>
              <w:ind w:left="0" w:leftChars="0" w:firstLine="0" w:firstLineChars="0"/>
              <w:jc w:val="left"/>
              <w:rPr>
                <w:rFonts w:hint="eastAsia" w:asciiTheme="minorEastAsia" w:hAnsiTheme="minorEastAsia" w:eastAsiaTheme="minorEastAsia" w:cstheme="minorEastAsia"/>
                <w:i w:val="0"/>
                <w:caps w:val="0"/>
                <w:color w:val="auto"/>
                <w:spacing w:val="0"/>
                <w:sz w:val="24"/>
                <w:szCs w:val="24"/>
                <w:highlight w:val="none"/>
                <w:shd w:val="clear" w:color="auto" w:fill="FFFFFF"/>
              </w:rPr>
            </w:pPr>
            <w:r>
              <w:rPr>
                <w:rFonts w:hint="eastAsia" w:asciiTheme="minorEastAsia" w:hAnsiTheme="minorEastAsia" w:eastAsiaTheme="minorEastAsia" w:cstheme="minorEastAsia"/>
                <w:i w:val="0"/>
                <w:caps w:val="0"/>
                <w:color w:val="auto"/>
                <w:spacing w:val="0"/>
                <w:kern w:val="2"/>
                <w:sz w:val="24"/>
                <w:szCs w:val="24"/>
                <w:highlight w:val="none"/>
                <w:shd w:val="clear" w:fill="FFFFFF"/>
                <w:lang w:val="en-US" w:eastAsia="zh-CN" w:bidi="ar-SA"/>
              </w:rPr>
              <w:t>2.</w:t>
            </w:r>
            <w:r>
              <w:rPr>
                <w:rFonts w:hint="eastAsia" w:asciiTheme="minorEastAsia" w:hAnsiTheme="minorEastAsia" w:eastAsiaTheme="minorEastAsia" w:cstheme="minorEastAsia"/>
                <w:i w:val="0"/>
                <w:caps w:val="0"/>
                <w:color w:val="auto"/>
                <w:spacing w:val="0"/>
                <w:sz w:val="24"/>
                <w:szCs w:val="24"/>
                <w:highlight w:val="none"/>
                <w:shd w:val="clear" w:color="auto" w:fill="FFFFFF"/>
              </w:rPr>
              <w:t>产品名称：碳带 描述：可与包药纸搭配使用，打印字迹</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浓黑</w:t>
            </w:r>
            <w:r>
              <w:rPr>
                <w:rFonts w:hint="eastAsia" w:asciiTheme="minorEastAsia" w:hAnsiTheme="minorEastAsia" w:eastAsiaTheme="minorEastAsia" w:cstheme="minorEastAsia"/>
                <w:i w:val="0"/>
                <w:caps w:val="0"/>
                <w:color w:val="auto"/>
                <w:spacing w:val="0"/>
                <w:sz w:val="24"/>
                <w:szCs w:val="24"/>
                <w:highlight w:val="none"/>
                <w:shd w:val="clear" w:color="auto" w:fill="FFFFFF"/>
              </w:rPr>
              <w:t>清晰，不损伤</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摆</w:t>
            </w:r>
            <w:r>
              <w:rPr>
                <w:rFonts w:hint="eastAsia" w:asciiTheme="minorEastAsia" w:hAnsiTheme="minorEastAsia" w:eastAsiaTheme="minorEastAsia" w:cstheme="minorEastAsia"/>
                <w:i w:val="0"/>
                <w:caps w:val="0"/>
                <w:color w:val="auto"/>
                <w:spacing w:val="0"/>
                <w:sz w:val="24"/>
                <w:szCs w:val="24"/>
                <w:highlight w:val="none"/>
                <w:shd w:val="clear" w:color="auto" w:fill="FFFFFF"/>
              </w:rPr>
              <w:t xml:space="preserve">药机打印头 产品规格：400m/卷 </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材质：树脂、聚脂</w:t>
            </w:r>
          </w:p>
          <w:p w14:paraId="65371F43">
            <w:pPr>
              <w:numPr>
                <w:ilvl w:val="0"/>
                <w:numId w:val="0"/>
              </w:numPr>
              <w:ind w:left="0" w:leftChars="0" w:firstLine="0" w:firstLineChars="0"/>
              <w:jc w:val="left"/>
              <w:rPr>
                <w:rFonts w:hint="eastAsia" w:asciiTheme="minorEastAsia" w:hAnsiTheme="minorEastAsia" w:eastAsiaTheme="minorEastAsia" w:cstheme="minorEastAsia"/>
                <w:i w:val="0"/>
                <w:caps w:val="0"/>
                <w:color w:val="auto"/>
                <w:spacing w:val="0"/>
                <w:sz w:val="24"/>
                <w:szCs w:val="24"/>
                <w:highlight w:val="none"/>
                <w:shd w:val="clear" w:color="auto" w:fill="FFFFFF"/>
              </w:rPr>
            </w:pPr>
            <w:r>
              <w:rPr>
                <w:rFonts w:hint="eastAsia" w:asciiTheme="minorEastAsia" w:hAnsiTheme="minorEastAsia" w:eastAsiaTheme="minorEastAsia" w:cstheme="minorEastAsia"/>
                <w:i w:val="0"/>
                <w:caps w:val="0"/>
                <w:color w:val="auto"/>
                <w:spacing w:val="0"/>
                <w:kern w:val="2"/>
                <w:sz w:val="24"/>
                <w:szCs w:val="24"/>
                <w:highlight w:val="none"/>
                <w:shd w:val="clear" w:fill="FFFFFF"/>
                <w:lang w:val="en-US" w:eastAsia="zh-CN" w:bidi="ar-SA"/>
              </w:rPr>
              <w:t>3.</w:t>
            </w:r>
            <w:r>
              <w:rPr>
                <w:rFonts w:hint="eastAsia" w:asciiTheme="minorEastAsia" w:hAnsiTheme="minorEastAsia" w:eastAsiaTheme="minorEastAsia" w:cstheme="minorEastAsia"/>
                <w:i w:val="0"/>
                <w:caps w:val="0"/>
                <w:color w:val="auto"/>
                <w:spacing w:val="0"/>
                <w:sz w:val="24"/>
                <w:szCs w:val="24"/>
                <w:highlight w:val="none"/>
                <w:shd w:val="clear" w:color="auto" w:fill="FFFFFF"/>
              </w:rPr>
              <w:t>以上产品均</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可</w:t>
            </w:r>
            <w:r>
              <w:rPr>
                <w:rFonts w:hint="eastAsia" w:asciiTheme="minorEastAsia" w:hAnsiTheme="minorEastAsia" w:eastAsiaTheme="minorEastAsia" w:cstheme="minorEastAsia"/>
                <w:i w:val="0"/>
                <w:caps w:val="0"/>
                <w:color w:val="auto"/>
                <w:spacing w:val="0"/>
                <w:sz w:val="24"/>
                <w:szCs w:val="24"/>
                <w:highlight w:val="none"/>
                <w:shd w:val="clear" w:color="auto" w:fill="FFFFFF"/>
              </w:rPr>
              <w:t>在</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汤山摆药机（型号YS-CS-400FDS II，YS-TR-400FDS II，机器功能相同，耗材相同）</w:t>
            </w:r>
            <w:r>
              <w:rPr>
                <w:rFonts w:hint="eastAsia" w:asciiTheme="minorEastAsia" w:hAnsiTheme="minorEastAsia" w:eastAsiaTheme="minorEastAsia" w:cstheme="minorEastAsia"/>
                <w:i w:val="0"/>
                <w:caps w:val="0"/>
                <w:color w:val="auto"/>
                <w:spacing w:val="0"/>
                <w:sz w:val="24"/>
                <w:szCs w:val="24"/>
                <w:highlight w:val="none"/>
                <w:shd w:val="clear" w:color="auto" w:fill="FFFFFF"/>
              </w:rPr>
              <w:t>上正常使用。</w:t>
            </w:r>
          </w:p>
          <w:p w14:paraId="3AA514B2">
            <w:pPr>
              <w:numPr>
                <w:ilvl w:val="0"/>
                <w:numId w:val="0"/>
              </w:numPr>
              <w:ind w:left="0" w:leftChars="0" w:firstLine="0" w:firstLineChars="0"/>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4.</w:t>
            </w:r>
            <w:r>
              <w:rPr>
                <w:rFonts w:hint="eastAsia" w:asciiTheme="minorEastAsia" w:hAnsiTheme="minorEastAsia" w:eastAsiaTheme="minorEastAsia" w:cstheme="minorEastAsia"/>
                <w:i w:val="0"/>
                <w:caps w:val="0"/>
                <w:color w:val="auto"/>
                <w:spacing w:val="0"/>
                <w:sz w:val="24"/>
                <w:szCs w:val="24"/>
                <w:highlight w:val="none"/>
                <w:shd w:val="clear" w:color="auto" w:fill="FFFFFF"/>
              </w:rPr>
              <w:t>推荐的产品品牌汤山，其他品牌需现场勘查试用</w:t>
            </w:r>
            <w:r>
              <w:rPr>
                <w:rFonts w:hint="eastAsia" w:asciiTheme="minorEastAsia" w:hAnsiTheme="minorEastAsia" w:eastAsiaTheme="minorEastAsia" w:cstheme="minorEastAsia"/>
                <w:i w:val="0"/>
                <w:caps w:val="0"/>
                <w:color w:val="auto"/>
                <w:spacing w:val="0"/>
                <w:sz w:val="24"/>
                <w:szCs w:val="24"/>
                <w:highlight w:val="none"/>
                <w:shd w:val="clear" w:color="auto" w:fill="FFFFFF"/>
                <w:lang w:eastAsia="zh-CN"/>
              </w:rPr>
              <w:t>，以便确定是否与摆药机兼容</w:t>
            </w:r>
            <w:r>
              <w:rPr>
                <w:rFonts w:hint="eastAsia" w:asciiTheme="minorEastAsia" w:hAnsiTheme="minorEastAsia" w:eastAsiaTheme="minorEastAsia" w:cstheme="minorEastAsia"/>
                <w:i w:val="0"/>
                <w:caps w:val="0"/>
                <w:color w:val="auto"/>
                <w:spacing w:val="0"/>
                <w:sz w:val="24"/>
                <w:szCs w:val="24"/>
                <w:highlight w:val="none"/>
                <w:shd w:val="clear" w:color="auto" w:fill="FFFFFF"/>
              </w:rPr>
              <w:t>。</w:t>
            </w:r>
          </w:p>
        </w:tc>
        <w:tc>
          <w:tcPr>
            <w:tcW w:w="2168" w:type="dxa"/>
            <w:vMerge w:val="restart"/>
            <w:vAlign w:val="center"/>
          </w:tcPr>
          <w:p w14:paraId="33571BA8">
            <w:pPr>
              <w:jc w:val="left"/>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eastAsia="zh-CN"/>
              </w:rPr>
              <w:t>包药纸和碳带质量符合国家检测标准、行业标准以及该产品的企业出厂标准，如出现因耗材质量引起的摆药机故障，由乙方全权负责。包药纸和碳带均可与我院摆药机兼容，包药纸无穿孔、异物、异味、粘连、复合层间分离及明显损伤、气泡、皱纹、脏污等缺陷，机械强度好，不易破损。方便易撕，双面</w:t>
            </w:r>
            <w:r>
              <w:rPr>
                <w:rFonts w:hint="eastAsia" w:asciiTheme="minorEastAsia" w:hAnsiTheme="minorEastAsia" w:eastAsiaTheme="minorEastAsia" w:cstheme="minorEastAsia"/>
                <w:color w:val="auto"/>
                <w:sz w:val="24"/>
                <w:szCs w:val="24"/>
                <w:highlight w:val="none"/>
                <w:vertAlign w:val="baseline"/>
                <w:lang w:val="en-US" w:eastAsia="zh-CN"/>
              </w:rPr>
              <w:t>360度无死角易撕。碳带打印字迹浓黑清晰，抗摩擦能力强。</w:t>
            </w:r>
          </w:p>
        </w:tc>
      </w:tr>
      <w:tr w14:paraId="09B3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436" w:type="dxa"/>
            <w:vAlign w:val="center"/>
          </w:tcPr>
          <w:p w14:paraId="36514757">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597" w:type="dxa"/>
            <w:vAlign w:val="center"/>
          </w:tcPr>
          <w:p w14:paraId="36212990">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配套碳带</w:t>
            </w:r>
          </w:p>
        </w:tc>
        <w:tc>
          <w:tcPr>
            <w:tcW w:w="838" w:type="dxa"/>
            <w:vAlign w:val="center"/>
          </w:tcPr>
          <w:p w14:paraId="3E99B761">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400m/卷</w:t>
            </w:r>
          </w:p>
        </w:tc>
        <w:tc>
          <w:tcPr>
            <w:tcW w:w="848" w:type="dxa"/>
            <w:vAlign w:val="center"/>
          </w:tcPr>
          <w:p w14:paraId="7DD2D058">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259卷</w:t>
            </w:r>
          </w:p>
        </w:tc>
        <w:tc>
          <w:tcPr>
            <w:tcW w:w="1055" w:type="dxa"/>
            <w:vAlign w:val="center"/>
          </w:tcPr>
          <w:p w14:paraId="25B56A91">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95</w:t>
            </w:r>
          </w:p>
        </w:tc>
        <w:tc>
          <w:tcPr>
            <w:tcW w:w="3476" w:type="dxa"/>
            <w:vMerge w:val="continue"/>
            <w:vAlign w:val="center"/>
          </w:tcPr>
          <w:p w14:paraId="0AC95889">
            <w:pPr>
              <w:jc w:val="center"/>
              <w:rPr>
                <w:rFonts w:hint="eastAsia" w:asciiTheme="minorEastAsia" w:hAnsiTheme="minorEastAsia" w:eastAsiaTheme="minorEastAsia" w:cstheme="minorEastAsia"/>
                <w:color w:val="auto"/>
                <w:sz w:val="24"/>
                <w:szCs w:val="24"/>
                <w:highlight w:val="none"/>
                <w:vertAlign w:val="baseline"/>
              </w:rPr>
            </w:pPr>
          </w:p>
        </w:tc>
        <w:tc>
          <w:tcPr>
            <w:tcW w:w="2168" w:type="dxa"/>
            <w:vMerge w:val="continue"/>
            <w:vAlign w:val="center"/>
          </w:tcPr>
          <w:p w14:paraId="62444190">
            <w:pPr>
              <w:jc w:val="center"/>
              <w:rPr>
                <w:rFonts w:hint="eastAsia" w:asciiTheme="minorEastAsia" w:hAnsiTheme="minorEastAsia" w:eastAsiaTheme="minorEastAsia" w:cstheme="minorEastAsia"/>
                <w:color w:val="auto"/>
                <w:sz w:val="24"/>
                <w:szCs w:val="24"/>
                <w:highlight w:val="none"/>
                <w:vertAlign w:val="baseline"/>
              </w:rPr>
            </w:pPr>
          </w:p>
        </w:tc>
      </w:tr>
    </w:tbl>
    <w:p w14:paraId="4B5FB062">
      <w:pPr>
        <w:snapToGrid w:val="0"/>
        <w:spacing w:line="360" w:lineRule="auto"/>
        <w:ind w:firstLine="482" w:firstLineChars="200"/>
        <w:rPr>
          <w:rFonts w:hint="eastAsia" w:asciiTheme="minorEastAsia" w:hAnsiTheme="minorEastAsia" w:eastAsiaTheme="minorEastAsia" w:cstheme="minorEastAsia"/>
          <w:bCs/>
          <w:color w:val="auto"/>
          <w:sz w:val="24"/>
          <w:szCs w:val="24"/>
          <w:highlight w:val="none"/>
          <w:lang w:eastAsia="zh-CN"/>
        </w:rPr>
      </w:pPr>
      <w:r>
        <w:rPr>
          <w:rFonts w:hint="eastAsia" w:ascii="宋体" w:hAnsi="宋体" w:cs="宋体"/>
          <w:b/>
          <w:snapToGrid w:val="0"/>
          <w:color w:val="auto"/>
          <w:kern w:val="0"/>
          <w:sz w:val="24"/>
          <w:szCs w:val="24"/>
          <w:highlight w:val="none"/>
          <w:lang w:val="en-US" w:eastAsia="zh-CN"/>
        </w:rPr>
        <w:t>注：供应商报价时按照以上预计使用量进行报价，最终按照成交单价乘以实际供货数量按月进行结算。</w:t>
      </w:r>
    </w:p>
    <w:p w14:paraId="6C137385">
      <w:pPr>
        <w:snapToGrid w:val="0"/>
        <w:spacing w:line="360" w:lineRule="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商务需求</w:t>
      </w:r>
    </w:p>
    <w:p w14:paraId="698AB05C">
      <w:pPr>
        <w:spacing w:line="360" w:lineRule="auto"/>
        <w:ind w:left="0" w:leftChars="0" w:firstLine="420" w:firstLineChars="17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1、服务期：合同期限一年或最终结算金额达到预算价止，具体起止时间在签订合同时约定。如在服务期内，成交人提供的货物质量及售后服务与响应文件所承诺的不符，交易发起人有权终止合同。</w:t>
      </w:r>
    </w:p>
    <w:p w14:paraId="3609021E">
      <w:pPr>
        <w:spacing w:line="360" w:lineRule="auto"/>
        <w:ind w:left="0" w:leftChars="0" w:firstLine="420" w:firstLineChars="175"/>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2、配送要求：按</w:t>
      </w:r>
      <w:r>
        <w:rPr>
          <w:rFonts w:hint="eastAsia" w:ascii="宋体" w:hAnsi="宋体" w:eastAsia="宋体" w:cs="Times New Roman"/>
          <w:color w:val="auto"/>
          <w:sz w:val="24"/>
          <w:highlight w:val="none"/>
          <w:lang w:val="en-US" w:eastAsia="zh-CN"/>
        </w:rPr>
        <w:t>交易</w:t>
      </w:r>
      <w:r>
        <w:rPr>
          <w:rFonts w:hint="eastAsia" w:ascii="宋体" w:hAnsi="宋体" w:cs="Times New Roman"/>
          <w:color w:val="auto"/>
          <w:sz w:val="24"/>
          <w:highlight w:val="none"/>
          <w:lang w:val="en-US" w:eastAsia="zh-CN"/>
        </w:rPr>
        <w:t>发起</w:t>
      </w:r>
      <w:r>
        <w:rPr>
          <w:rFonts w:hint="eastAsia" w:ascii="宋体" w:hAnsi="宋体" w:eastAsia="宋体" w:cs="Times New Roman"/>
          <w:color w:val="auto"/>
          <w:sz w:val="24"/>
          <w:highlight w:val="none"/>
        </w:rPr>
        <w:t>人要求按需分批供货，自收到</w:t>
      </w:r>
      <w:r>
        <w:rPr>
          <w:rFonts w:hint="eastAsia" w:ascii="宋体" w:hAnsi="宋体" w:eastAsia="宋体" w:cs="Times New Roman"/>
          <w:color w:val="auto"/>
          <w:sz w:val="24"/>
          <w:highlight w:val="none"/>
          <w:lang w:val="en-US" w:eastAsia="zh-CN"/>
        </w:rPr>
        <w:t>交易</w:t>
      </w:r>
      <w:r>
        <w:rPr>
          <w:rFonts w:hint="eastAsia" w:ascii="宋体" w:hAnsi="宋体" w:cs="Times New Roman"/>
          <w:color w:val="auto"/>
          <w:sz w:val="24"/>
          <w:highlight w:val="none"/>
          <w:lang w:val="en-US" w:eastAsia="zh-CN"/>
        </w:rPr>
        <w:t>发起</w:t>
      </w:r>
      <w:r>
        <w:rPr>
          <w:rFonts w:hint="eastAsia" w:ascii="宋体" w:hAnsi="宋体" w:eastAsia="宋体" w:cs="Times New Roman"/>
          <w:color w:val="auto"/>
          <w:sz w:val="24"/>
          <w:highlight w:val="none"/>
        </w:rPr>
        <w:t>人供货通知后</w:t>
      </w:r>
      <w:r>
        <w:rPr>
          <w:rFonts w:hint="eastAsia" w:ascii="宋体" w:hAnsi="宋体" w:cs="Times New Roman"/>
          <w:color w:val="auto"/>
          <w:sz w:val="24"/>
          <w:highlight w:val="none"/>
          <w:lang w:val="en-US" w:eastAsia="zh-CN"/>
        </w:rPr>
        <w:t>三天</w:t>
      </w:r>
      <w:r>
        <w:rPr>
          <w:rFonts w:hint="eastAsia" w:ascii="宋体" w:hAnsi="宋体" w:eastAsia="宋体" w:cs="Times New Roman"/>
          <w:color w:val="auto"/>
          <w:sz w:val="24"/>
          <w:highlight w:val="none"/>
        </w:rPr>
        <w:t>内将货物送到</w:t>
      </w:r>
      <w:r>
        <w:rPr>
          <w:rFonts w:hint="eastAsia" w:ascii="宋体" w:hAnsi="宋体" w:eastAsia="宋体" w:cs="Times New Roman"/>
          <w:color w:val="auto"/>
          <w:sz w:val="24"/>
          <w:highlight w:val="none"/>
          <w:lang w:val="en-US" w:eastAsia="zh-CN"/>
        </w:rPr>
        <w:t>交易</w:t>
      </w:r>
      <w:r>
        <w:rPr>
          <w:rFonts w:hint="eastAsia" w:ascii="宋体" w:hAnsi="宋体" w:cs="Times New Roman"/>
          <w:color w:val="auto"/>
          <w:sz w:val="24"/>
          <w:highlight w:val="none"/>
          <w:lang w:val="en-US" w:eastAsia="zh-CN"/>
        </w:rPr>
        <w:t>发起</w:t>
      </w:r>
      <w:r>
        <w:rPr>
          <w:rFonts w:hint="eastAsia" w:ascii="宋体" w:hAnsi="宋体" w:eastAsia="宋体" w:cs="Times New Roman"/>
          <w:color w:val="auto"/>
          <w:sz w:val="24"/>
          <w:highlight w:val="none"/>
        </w:rPr>
        <w:t>人指定地点，不得断货，质量问题</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小时内处理。如有紧急需求，需按</w:t>
      </w:r>
      <w:r>
        <w:rPr>
          <w:rFonts w:hint="eastAsia" w:ascii="宋体" w:hAnsi="宋体" w:eastAsia="宋体" w:cs="Times New Roman"/>
          <w:color w:val="auto"/>
          <w:sz w:val="24"/>
          <w:highlight w:val="none"/>
          <w:lang w:val="en-US" w:eastAsia="zh-CN"/>
        </w:rPr>
        <w:t>交易</w:t>
      </w:r>
      <w:r>
        <w:rPr>
          <w:rFonts w:hint="eastAsia" w:ascii="宋体" w:hAnsi="宋体" w:cs="Times New Roman"/>
          <w:color w:val="auto"/>
          <w:sz w:val="24"/>
          <w:highlight w:val="none"/>
          <w:lang w:val="en-US" w:eastAsia="zh-CN"/>
        </w:rPr>
        <w:t>发起</w:t>
      </w:r>
      <w:r>
        <w:rPr>
          <w:rFonts w:hint="eastAsia" w:ascii="宋体" w:hAnsi="宋体" w:eastAsia="宋体" w:cs="Times New Roman"/>
          <w:color w:val="auto"/>
          <w:sz w:val="24"/>
          <w:highlight w:val="none"/>
          <w:lang w:val="en-US" w:eastAsia="zh-CN"/>
        </w:rPr>
        <w:t>人</w:t>
      </w:r>
      <w:r>
        <w:rPr>
          <w:rFonts w:hint="eastAsia" w:ascii="宋体" w:hAnsi="宋体" w:eastAsia="宋体" w:cs="Times New Roman"/>
          <w:color w:val="auto"/>
          <w:sz w:val="24"/>
          <w:highlight w:val="none"/>
        </w:rPr>
        <w:t>要求随时供货。</w:t>
      </w:r>
      <w:r>
        <w:rPr>
          <w:rFonts w:hint="eastAsia" w:ascii="宋体" w:hAnsi="宋体" w:cs="Times New Roman"/>
          <w:color w:val="auto"/>
          <w:sz w:val="24"/>
          <w:highlight w:val="none"/>
          <w:lang w:val="en-US" w:eastAsia="zh-CN"/>
        </w:rPr>
        <w:t>要求不得供应临期产品。</w:t>
      </w:r>
    </w:p>
    <w:p w14:paraId="2ADD83AF">
      <w:pPr>
        <w:pStyle w:val="26"/>
        <w:numPr>
          <w:ilvl w:val="0"/>
          <w:numId w:val="0"/>
        </w:numPr>
        <w:ind w:left="0" w:leftChars="0" w:firstLine="420" w:firstLineChars="175"/>
        <w:rPr>
          <w:rFonts w:hint="default" w:hAnsi="宋体" w:cs="宋体"/>
          <w:color w:val="auto"/>
          <w:sz w:val="24"/>
          <w:highlight w:val="none"/>
          <w:lang w:val="en-US" w:eastAsia="zh-CN"/>
        </w:rPr>
      </w:pPr>
      <w:r>
        <w:rPr>
          <w:rFonts w:hint="eastAsia" w:hAnsi="宋体" w:cs="宋体"/>
          <w:color w:val="auto"/>
          <w:sz w:val="24"/>
          <w:highlight w:val="none"/>
          <w:lang w:val="en-US" w:eastAsia="zh-CN"/>
        </w:rPr>
        <w:t>3、质保期：不少于2年。</w:t>
      </w:r>
    </w:p>
    <w:p w14:paraId="403D6704">
      <w:pPr>
        <w:pStyle w:val="26"/>
        <w:numPr>
          <w:ilvl w:val="0"/>
          <w:numId w:val="0"/>
        </w:numPr>
        <w:ind w:left="0" w:leftChars="0" w:firstLine="420" w:firstLineChars="175"/>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4、售后服务要求：</w:t>
      </w:r>
    </w:p>
    <w:p w14:paraId="2CEEFE25">
      <w:pPr>
        <w:pStyle w:val="26"/>
        <w:numPr>
          <w:ilvl w:val="0"/>
          <w:numId w:val="0"/>
        </w:numPr>
        <w:ind w:left="0" w:leftChars="0" w:firstLine="420" w:firstLineChars="175"/>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有固定的售后服务点，售后服务响应时间在1小时以内；</w:t>
      </w:r>
    </w:p>
    <w:p w14:paraId="1CC87C03">
      <w:pPr>
        <w:pStyle w:val="26"/>
        <w:numPr>
          <w:ilvl w:val="0"/>
          <w:numId w:val="0"/>
        </w:numPr>
        <w:ind w:left="0" w:leftChars="0" w:firstLine="420" w:firstLineChars="175"/>
        <w:rPr>
          <w:rFonts w:hint="eastAsia" w:ascii="宋体" w:hAnsi="宋体"/>
          <w:color w:val="auto"/>
          <w:sz w:val="24"/>
          <w:highlight w:val="none"/>
        </w:rPr>
      </w:pPr>
      <w:r>
        <w:rPr>
          <w:rFonts w:hint="eastAsia" w:ascii="宋体" w:hAnsi="宋体"/>
          <w:color w:val="auto"/>
          <w:sz w:val="24"/>
          <w:highlight w:val="none"/>
          <w:lang w:val="en-US" w:eastAsia="zh-CN"/>
        </w:rPr>
        <w:t>4.2</w:t>
      </w:r>
      <w:r>
        <w:rPr>
          <w:rFonts w:hint="eastAsia" w:ascii="宋体" w:hAnsi="宋体"/>
          <w:color w:val="auto"/>
          <w:sz w:val="24"/>
          <w:highlight w:val="none"/>
        </w:rPr>
        <w:t>供应商需提供有专门的联络人员，自行配备相应的运输和配送工具，并负责产品售后服务。</w:t>
      </w:r>
    </w:p>
    <w:p w14:paraId="6F763766">
      <w:pPr>
        <w:pStyle w:val="26"/>
        <w:numPr>
          <w:ilvl w:val="0"/>
          <w:numId w:val="0"/>
        </w:numPr>
        <w:ind w:left="0" w:leftChars="0" w:firstLine="420" w:firstLineChars="175"/>
        <w:rPr>
          <w:rFonts w:hint="eastAsia" w:ascii="宋体" w:hAnsi="宋体" w:eastAsia="宋体" w:cs="Times New Roman"/>
          <w:color w:val="auto"/>
          <w:sz w:val="24"/>
          <w:highlight w:val="none"/>
        </w:rPr>
      </w:pPr>
      <w:r>
        <w:rPr>
          <w:rFonts w:hint="eastAsia" w:ascii="宋体" w:hAnsi="宋体" w:eastAsia="宋体"/>
          <w:color w:val="auto"/>
          <w:sz w:val="24"/>
          <w:highlight w:val="none"/>
          <w:lang w:val="en-US" w:eastAsia="zh-CN"/>
        </w:rPr>
        <w:t>4.3</w:t>
      </w:r>
      <w:r>
        <w:rPr>
          <w:rFonts w:hint="eastAsia" w:ascii="宋体" w:hAnsi="宋体" w:eastAsia="宋体" w:cs="Times New Roman"/>
          <w:color w:val="auto"/>
          <w:sz w:val="24"/>
          <w:highlight w:val="none"/>
        </w:rPr>
        <w:t>供应商成交后，在供货前须将所供货物的样品递交</w:t>
      </w:r>
      <w:r>
        <w:rPr>
          <w:rFonts w:hint="eastAsia" w:ascii="宋体" w:hAnsi="宋体" w:eastAsia="宋体" w:cs="Times New Roman"/>
          <w:color w:val="auto"/>
          <w:sz w:val="24"/>
          <w:highlight w:val="none"/>
          <w:lang w:val="en-US" w:eastAsia="zh-CN"/>
        </w:rPr>
        <w:t>交易</w:t>
      </w:r>
      <w:r>
        <w:rPr>
          <w:rFonts w:hint="eastAsia" w:hAnsi="宋体" w:cs="Times New Roman"/>
          <w:color w:val="auto"/>
          <w:sz w:val="24"/>
          <w:highlight w:val="none"/>
          <w:lang w:val="en-US" w:eastAsia="zh-CN"/>
        </w:rPr>
        <w:t>发起</w:t>
      </w:r>
      <w:r>
        <w:rPr>
          <w:rFonts w:hint="eastAsia" w:ascii="宋体" w:hAnsi="宋体" w:eastAsia="宋体" w:cs="Times New Roman"/>
          <w:color w:val="auto"/>
          <w:sz w:val="24"/>
          <w:highlight w:val="none"/>
        </w:rPr>
        <w:t>人审查确认，经认可后方可批量送货。</w:t>
      </w:r>
    </w:p>
    <w:p w14:paraId="0507B8A8">
      <w:pPr>
        <w:pStyle w:val="26"/>
        <w:ind w:left="0" w:leftChars="0" w:firstLine="420" w:firstLineChars="175"/>
        <w:rPr>
          <w:rFonts w:hint="default" w:hAnsi="宋体" w:cs="宋体"/>
          <w:color w:val="auto"/>
          <w:sz w:val="24"/>
          <w:highlight w:val="none"/>
          <w:lang w:val="en-US" w:eastAsia="zh-CN"/>
        </w:rPr>
      </w:pPr>
      <w:r>
        <w:rPr>
          <w:rFonts w:hint="eastAsia" w:hAnsi="宋体" w:cs="宋体"/>
          <w:color w:val="auto"/>
          <w:sz w:val="24"/>
          <w:highlight w:val="none"/>
          <w:lang w:val="en-US" w:eastAsia="zh-CN"/>
        </w:rPr>
        <w:t>4.4如因包药纸或碳带造成机器故障或损害或影响诊疗工作的正常开展，成交人需承担相应责任及赔偿。</w:t>
      </w:r>
    </w:p>
    <w:p w14:paraId="24F53885">
      <w:pPr>
        <w:pStyle w:val="26"/>
        <w:ind w:left="0" w:leftChars="0" w:firstLine="420" w:firstLineChars="175"/>
        <w:rPr>
          <w:rFonts w:hint="default"/>
          <w:color w:val="auto"/>
          <w:highlight w:val="none"/>
          <w:lang w:val="en-US" w:eastAsia="zh-CN"/>
        </w:rPr>
      </w:pPr>
      <w:r>
        <w:rPr>
          <w:rFonts w:hint="eastAsia" w:hAnsi="宋体" w:cs="宋体"/>
          <w:color w:val="auto"/>
          <w:sz w:val="24"/>
          <w:highlight w:val="none"/>
          <w:lang w:val="en-US" w:eastAsia="zh-CN"/>
        </w:rPr>
        <w:t>5、付款方式：</w:t>
      </w:r>
    </w:p>
    <w:p w14:paraId="1908B191">
      <w:pPr>
        <w:ind w:firstLine="480" w:firstLineChars="200"/>
        <w:rPr>
          <w:rFonts w:hint="default"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本项目分批供货，</w:t>
      </w:r>
      <w:r>
        <w:rPr>
          <w:rFonts w:hint="eastAsia" w:ascii="宋体" w:hAnsi="宋体" w:cs="宋体"/>
          <w:snapToGrid/>
          <w:color w:val="auto"/>
          <w:kern w:val="2"/>
          <w:sz w:val="24"/>
          <w:szCs w:val="20"/>
          <w:highlight w:val="none"/>
          <w:lang w:val="en-US" w:eastAsia="zh-CN" w:bidi="ar-SA"/>
        </w:rPr>
        <w:t>最终</w:t>
      </w:r>
      <w:r>
        <w:rPr>
          <w:rFonts w:hint="eastAsia" w:ascii="宋体" w:hAnsi="宋体" w:eastAsia="宋体" w:cs="宋体"/>
          <w:snapToGrid/>
          <w:color w:val="auto"/>
          <w:kern w:val="2"/>
          <w:sz w:val="24"/>
          <w:szCs w:val="20"/>
          <w:highlight w:val="none"/>
          <w:lang w:val="en-US" w:eastAsia="zh-CN" w:bidi="ar-SA"/>
        </w:rPr>
        <w:t>按实际</w:t>
      </w:r>
      <w:bookmarkStart w:id="383" w:name="_GoBack"/>
      <w:bookmarkEnd w:id="383"/>
      <w:r>
        <w:rPr>
          <w:rFonts w:hint="eastAsia" w:ascii="宋体" w:hAnsi="宋体" w:eastAsia="宋体" w:cs="宋体"/>
          <w:snapToGrid/>
          <w:color w:val="auto"/>
          <w:kern w:val="2"/>
          <w:sz w:val="24"/>
          <w:szCs w:val="20"/>
          <w:highlight w:val="none"/>
          <w:lang w:val="en-US" w:eastAsia="zh-CN" w:bidi="ar-SA"/>
        </w:rPr>
        <w:t>供货量</w:t>
      </w:r>
      <w:r>
        <w:rPr>
          <w:rFonts w:hint="eastAsia" w:ascii="宋体" w:hAnsi="宋体" w:cs="宋体"/>
          <w:snapToGrid/>
          <w:color w:val="auto"/>
          <w:kern w:val="2"/>
          <w:sz w:val="24"/>
          <w:szCs w:val="20"/>
          <w:highlight w:val="none"/>
          <w:lang w:val="en-US" w:eastAsia="zh-CN" w:bidi="ar-SA"/>
        </w:rPr>
        <w:t>按月</w:t>
      </w:r>
      <w:r>
        <w:rPr>
          <w:rFonts w:hint="eastAsia" w:ascii="宋体" w:hAnsi="宋体" w:eastAsia="宋体" w:cs="宋体"/>
          <w:snapToGrid/>
          <w:color w:val="auto"/>
          <w:kern w:val="2"/>
          <w:sz w:val="24"/>
          <w:szCs w:val="20"/>
          <w:highlight w:val="none"/>
          <w:lang w:val="en-US" w:eastAsia="zh-CN" w:bidi="ar-SA"/>
        </w:rPr>
        <w:t>结算。</w:t>
      </w:r>
    </w:p>
    <w:p w14:paraId="0F2FC89F">
      <w:pPr>
        <w:spacing w:line="440" w:lineRule="exact"/>
        <w:ind w:firstLine="480" w:firstLineChars="200"/>
        <w:rPr>
          <w:rFonts w:hint="eastAsia" w:asciiTheme="minorEastAsia" w:hAnsiTheme="minorEastAsia" w:eastAsiaTheme="minorEastAsia" w:cstheme="minorEastAsia"/>
          <w:color w:val="auto"/>
          <w:sz w:val="24"/>
          <w:highlight w:val="none"/>
        </w:rPr>
      </w:pPr>
    </w:p>
    <w:p w14:paraId="01556A5A">
      <w:pPr>
        <w:spacing w:line="44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注：交易文件中打▲内容为实质性要求，不允许有负偏离，否则将以涉及无效响应条款作无效响应。</w:t>
      </w:r>
    </w:p>
    <w:p w14:paraId="7D92AC2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08067"/>
      <w:bookmarkEnd w:id="16"/>
      <w:bookmarkStart w:id="17" w:name="_Toc184314434"/>
      <w:bookmarkEnd w:id="17"/>
      <w:bookmarkStart w:id="18" w:name="_Toc184308041"/>
      <w:bookmarkEnd w:id="18"/>
      <w:bookmarkStart w:id="19" w:name="_Toc184313291"/>
      <w:bookmarkEnd w:id="19"/>
      <w:bookmarkStart w:id="20" w:name="_Toc184308080"/>
      <w:bookmarkEnd w:id="20"/>
      <w:bookmarkStart w:id="21" w:name="_Toc184313273"/>
      <w:bookmarkEnd w:id="21"/>
      <w:bookmarkStart w:id="22" w:name="_Toc184310297"/>
      <w:bookmarkEnd w:id="22"/>
      <w:bookmarkStart w:id="23" w:name="_Toc184313260"/>
      <w:bookmarkEnd w:id="23"/>
      <w:bookmarkStart w:id="24" w:name="_Toc184312068"/>
      <w:bookmarkEnd w:id="24"/>
      <w:bookmarkStart w:id="25" w:name="_Toc184314471"/>
      <w:bookmarkEnd w:id="25"/>
      <w:bookmarkStart w:id="26" w:name="_Toc184314414"/>
      <w:bookmarkEnd w:id="26"/>
      <w:bookmarkStart w:id="27" w:name="_Toc184308104"/>
      <w:bookmarkEnd w:id="27"/>
      <w:bookmarkStart w:id="28" w:name="_Toc184308072"/>
      <w:bookmarkEnd w:id="28"/>
      <w:bookmarkStart w:id="29" w:name="_Toc184313306"/>
      <w:bookmarkEnd w:id="29"/>
      <w:bookmarkStart w:id="30" w:name="_Toc184314466"/>
      <w:bookmarkEnd w:id="30"/>
      <w:bookmarkStart w:id="31" w:name="_Toc184308077"/>
      <w:bookmarkEnd w:id="31"/>
      <w:bookmarkStart w:id="32" w:name="_Toc184312107"/>
      <w:bookmarkEnd w:id="32"/>
      <w:bookmarkStart w:id="33" w:name="_Toc184310284"/>
      <w:bookmarkEnd w:id="33"/>
      <w:bookmarkStart w:id="34" w:name="_Toc184313266"/>
      <w:bookmarkEnd w:id="34"/>
      <w:bookmarkStart w:id="35" w:name="_Toc184308049"/>
      <w:bookmarkEnd w:id="35"/>
      <w:bookmarkStart w:id="36" w:name="_Toc184313289"/>
      <w:bookmarkEnd w:id="36"/>
      <w:bookmarkStart w:id="37" w:name="_Toc184312089"/>
      <w:bookmarkEnd w:id="37"/>
      <w:bookmarkStart w:id="38" w:name="_Toc184314443"/>
      <w:bookmarkEnd w:id="38"/>
      <w:bookmarkStart w:id="39" w:name="_Toc184308093"/>
      <w:bookmarkEnd w:id="39"/>
      <w:bookmarkStart w:id="40" w:name="_Toc184312085"/>
      <w:bookmarkEnd w:id="40"/>
      <w:bookmarkStart w:id="41" w:name="_Toc184314459"/>
      <w:bookmarkEnd w:id="41"/>
      <w:bookmarkStart w:id="42" w:name="_Toc184312101"/>
      <w:bookmarkEnd w:id="42"/>
      <w:bookmarkStart w:id="43" w:name="_Toc184314465"/>
      <w:bookmarkEnd w:id="43"/>
      <w:bookmarkStart w:id="44" w:name="_Toc184313252"/>
      <w:bookmarkEnd w:id="44"/>
      <w:bookmarkStart w:id="45" w:name="_Toc184308055"/>
      <w:bookmarkEnd w:id="45"/>
      <w:bookmarkStart w:id="46" w:name="_Toc184308088"/>
      <w:bookmarkEnd w:id="46"/>
      <w:bookmarkStart w:id="47" w:name="_Toc184312083"/>
      <w:bookmarkEnd w:id="47"/>
      <w:bookmarkStart w:id="48" w:name="_Toc184314461"/>
      <w:bookmarkEnd w:id="48"/>
      <w:bookmarkStart w:id="49" w:name="_Toc184314447"/>
      <w:bookmarkEnd w:id="49"/>
      <w:bookmarkStart w:id="50" w:name="_Toc184310314"/>
      <w:bookmarkEnd w:id="50"/>
      <w:bookmarkStart w:id="51" w:name="_Toc184308105"/>
      <w:bookmarkEnd w:id="51"/>
      <w:bookmarkStart w:id="52" w:name="_Toc184310274"/>
      <w:bookmarkEnd w:id="52"/>
      <w:bookmarkStart w:id="53" w:name="_Toc184312111"/>
      <w:bookmarkEnd w:id="53"/>
      <w:bookmarkStart w:id="54" w:name="_Toc184310290"/>
      <w:bookmarkEnd w:id="54"/>
      <w:bookmarkStart w:id="55" w:name="_Toc184308056"/>
      <w:bookmarkEnd w:id="55"/>
      <w:bookmarkStart w:id="56" w:name="_Toc184314480"/>
      <w:bookmarkEnd w:id="56"/>
      <w:bookmarkStart w:id="57" w:name="_Toc184313254"/>
      <w:bookmarkEnd w:id="57"/>
      <w:bookmarkStart w:id="58" w:name="_Toc184310278"/>
      <w:bookmarkEnd w:id="58"/>
      <w:bookmarkStart w:id="59" w:name="_Toc184312126"/>
      <w:bookmarkEnd w:id="59"/>
      <w:bookmarkStart w:id="60" w:name="_Toc184308065"/>
      <w:bookmarkEnd w:id="60"/>
      <w:bookmarkStart w:id="61" w:name="_Toc184313288"/>
      <w:bookmarkEnd w:id="61"/>
      <w:bookmarkStart w:id="62" w:name="_Toc184310338"/>
      <w:bookmarkEnd w:id="62"/>
      <w:bookmarkStart w:id="63" w:name="_Toc184308058"/>
      <w:bookmarkEnd w:id="63"/>
      <w:bookmarkStart w:id="64" w:name="_Toc184308051"/>
      <w:bookmarkEnd w:id="64"/>
      <w:bookmarkStart w:id="65" w:name="_Toc184308079"/>
      <w:bookmarkEnd w:id="65"/>
      <w:bookmarkStart w:id="66" w:name="_Toc184312134"/>
      <w:bookmarkEnd w:id="66"/>
      <w:bookmarkStart w:id="67" w:name="_Toc184310334"/>
      <w:bookmarkEnd w:id="67"/>
      <w:bookmarkStart w:id="68" w:name="_Toc184314458"/>
      <w:bookmarkEnd w:id="68"/>
      <w:bookmarkStart w:id="69" w:name="_Toc184312095"/>
      <w:bookmarkEnd w:id="69"/>
      <w:bookmarkStart w:id="70" w:name="_Toc184308085"/>
      <w:bookmarkEnd w:id="70"/>
      <w:bookmarkStart w:id="71" w:name="_Toc184312077"/>
      <w:bookmarkEnd w:id="71"/>
      <w:bookmarkStart w:id="72" w:name="_Toc184313304"/>
      <w:bookmarkEnd w:id="72"/>
      <w:bookmarkStart w:id="73" w:name="_Toc184310315"/>
      <w:bookmarkEnd w:id="73"/>
      <w:bookmarkStart w:id="74" w:name="_Toc184312117"/>
      <w:bookmarkEnd w:id="74"/>
      <w:bookmarkStart w:id="75" w:name="_Toc184313255"/>
      <w:bookmarkEnd w:id="75"/>
      <w:bookmarkStart w:id="76" w:name="_Toc184312121"/>
      <w:bookmarkEnd w:id="76"/>
      <w:bookmarkStart w:id="77" w:name="_Toc184313272"/>
      <w:bookmarkEnd w:id="77"/>
      <w:bookmarkStart w:id="78" w:name="_Toc184312079"/>
      <w:bookmarkEnd w:id="78"/>
      <w:bookmarkStart w:id="79" w:name="_Toc184313284"/>
      <w:bookmarkEnd w:id="79"/>
      <w:bookmarkStart w:id="80" w:name="_Toc184314454"/>
      <w:bookmarkEnd w:id="80"/>
      <w:bookmarkStart w:id="81" w:name="_Toc184312093"/>
      <w:bookmarkEnd w:id="81"/>
      <w:bookmarkStart w:id="82" w:name="_Toc184313282"/>
      <w:bookmarkEnd w:id="82"/>
      <w:bookmarkStart w:id="83" w:name="_Toc184312122"/>
      <w:bookmarkEnd w:id="83"/>
      <w:bookmarkStart w:id="84" w:name="_Toc184310308"/>
      <w:bookmarkEnd w:id="84"/>
      <w:bookmarkStart w:id="85" w:name="_Toc184314425"/>
      <w:bookmarkEnd w:id="85"/>
      <w:bookmarkStart w:id="86" w:name="_Toc184308039"/>
      <w:bookmarkEnd w:id="86"/>
      <w:bookmarkStart w:id="87" w:name="_Toc184313274"/>
      <w:bookmarkEnd w:id="87"/>
      <w:bookmarkStart w:id="88" w:name="_Toc184312113"/>
      <w:bookmarkEnd w:id="88"/>
      <w:bookmarkStart w:id="89" w:name="_Toc184308095"/>
      <w:bookmarkEnd w:id="89"/>
      <w:bookmarkStart w:id="90" w:name="_Toc184308052"/>
      <w:bookmarkEnd w:id="90"/>
      <w:bookmarkStart w:id="91" w:name="_Toc184314417"/>
      <w:bookmarkEnd w:id="91"/>
      <w:bookmarkStart w:id="92" w:name="_Toc184310335"/>
      <w:bookmarkEnd w:id="92"/>
      <w:bookmarkStart w:id="93" w:name="_Toc184314411"/>
      <w:bookmarkEnd w:id="93"/>
      <w:bookmarkStart w:id="94" w:name="_Toc184312132"/>
      <w:bookmarkEnd w:id="94"/>
      <w:bookmarkStart w:id="95" w:name="_Toc184310301"/>
      <w:bookmarkEnd w:id="95"/>
      <w:bookmarkStart w:id="96" w:name="_Toc184313310"/>
      <w:bookmarkEnd w:id="96"/>
      <w:bookmarkStart w:id="97" w:name="_Toc184310272"/>
      <w:bookmarkEnd w:id="97"/>
      <w:bookmarkStart w:id="98" w:name="_Toc184312087"/>
      <w:bookmarkEnd w:id="98"/>
      <w:bookmarkStart w:id="99" w:name="_Toc184308078"/>
      <w:bookmarkEnd w:id="99"/>
      <w:bookmarkStart w:id="100" w:name="_Toc184313247"/>
      <w:bookmarkEnd w:id="100"/>
      <w:bookmarkStart w:id="101" w:name="_Toc184310327"/>
      <w:bookmarkEnd w:id="101"/>
      <w:bookmarkStart w:id="102" w:name="_Toc184312098"/>
      <w:bookmarkEnd w:id="102"/>
      <w:bookmarkStart w:id="103" w:name="_Toc184314442"/>
      <w:bookmarkEnd w:id="103"/>
      <w:bookmarkStart w:id="104" w:name="_Toc184314426"/>
      <w:bookmarkEnd w:id="104"/>
      <w:bookmarkStart w:id="105" w:name="_Toc184313292"/>
      <w:bookmarkEnd w:id="105"/>
      <w:bookmarkStart w:id="106" w:name="_Toc184314477"/>
      <w:bookmarkEnd w:id="106"/>
      <w:bookmarkStart w:id="107" w:name="_Toc184308062"/>
      <w:bookmarkEnd w:id="107"/>
      <w:bookmarkStart w:id="108" w:name="_Toc184312112"/>
      <w:bookmarkEnd w:id="108"/>
      <w:bookmarkStart w:id="109" w:name="_Toc184314440"/>
      <w:bookmarkEnd w:id="109"/>
      <w:bookmarkStart w:id="110" w:name="_Toc184312138"/>
      <w:bookmarkEnd w:id="110"/>
      <w:bookmarkStart w:id="111" w:name="_Toc184310324"/>
      <w:bookmarkEnd w:id="111"/>
      <w:bookmarkStart w:id="112" w:name="_Toc184310279"/>
      <w:bookmarkEnd w:id="112"/>
      <w:bookmarkStart w:id="113" w:name="_Toc184308046"/>
      <w:bookmarkEnd w:id="113"/>
      <w:bookmarkStart w:id="114" w:name="_Toc184314429"/>
      <w:bookmarkEnd w:id="114"/>
      <w:bookmarkStart w:id="115" w:name="_Toc184314423"/>
      <w:bookmarkEnd w:id="115"/>
      <w:bookmarkStart w:id="116" w:name="_Toc184308092"/>
      <w:bookmarkEnd w:id="116"/>
      <w:bookmarkStart w:id="117" w:name="_Toc184314420"/>
      <w:bookmarkEnd w:id="117"/>
      <w:bookmarkStart w:id="118" w:name="_Toc184313239"/>
      <w:bookmarkEnd w:id="118"/>
      <w:bookmarkStart w:id="119" w:name="_Toc184312108"/>
      <w:bookmarkEnd w:id="119"/>
      <w:bookmarkStart w:id="120" w:name="_Toc184312076"/>
      <w:bookmarkEnd w:id="120"/>
      <w:bookmarkStart w:id="121" w:name="_Toc184313299"/>
      <w:bookmarkEnd w:id="121"/>
      <w:bookmarkStart w:id="122" w:name="_Toc184313238"/>
      <w:bookmarkEnd w:id="122"/>
      <w:bookmarkStart w:id="123" w:name="_Toc184310341"/>
      <w:bookmarkEnd w:id="123"/>
      <w:bookmarkStart w:id="124" w:name="_Toc184313271"/>
      <w:bookmarkEnd w:id="124"/>
      <w:bookmarkStart w:id="125" w:name="_Toc184310333"/>
      <w:bookmarkEnd w:id="125"/>
      <w:bookmarkStart w:id="126" w:name="_Toc184312092"/>
      <w:bookmarkEnd w:id="126"/>
      <w:bookmarkStart w:id="127" w:name="_Toc184310275"/>
      <w:bookmarkEnd w:id="127"/>
      <w:bookmarkStart w:id="128" w:name="_Toc184310306"/>
      <w:bookmarkEnd w:id="128"/>
      <w:bookmarkStart w:id="129" w:name="_Toc184310276"/>
      <w:bookmarkEnd w:id="129"/>
      <w:bookmarkStart w:id="130" w:name="_Toc184310286"/>
      <w:bookmarkEnd w:id="130"/>
      <w:bookmarkStart w:id="131" w:name="_Toc184308101"/>
      <w:bookmarkEnd w:id="131"/>
      <w:bookmarkStart w:id="132" w:name="_Toc184312067"/>
      <w:bookmarkEnd w:id="132"/>
      <w:bookmarkStart w:id="133" w:name="_Toc184312137"/>
      <w:bookmarkEnd w:id="133"/>
      <w:bookmarkStart w:id="134" w:name="_Toc184313281"/>
      <w:bookmarkEnd w:id="134"/>
      <w:bookmarkStart w:id="135" w:name="_Toc184308076"/>
      <w:bookmarkEnd w:id="135"/>
      <w:bookmarkStart w:id="136" w:name="_Toc184310287"/>
      <w:bookmarkEnd w:id="136"/>
      <w:bookmarkStart w:id="137" w:name="_Toc184312091"/>
      <w:bookmarkEnd w:id="137"/>
      <w:bookmarkStart w:id="138" w:name="_Toc184312104"/>
      <w:bookmarkEnd w:id="138"/>
      <w:bookmarkStart w:id="139" w:name="_Toc184314438"/>
      <w:bookmarkEnd w:id="139"/>
      <w:bookmarkStart w:id="140" w:name="_Toc184310303"/>
      <w:bookmarkEnd w:id="140"/>
      <w:bookmarkStart w:id="141" w:name="_Toc184314430"/>
      <w:bookmarkEnd w:id="141"/>
      <w:bookmarkStart w:id="142" w:name="_Toc184314445"/>
      <w:bookmarkEnd w:id="142"/>
      <w:bookmarkStart w:id="143" w:name="_Toc184313257"/>
      <w:bookmarkEnd w:id="143"/>
      <w:bookmarkStart w:id="144" w:name="_Toc184314479"/>
      <w:bookmarkEnd w:id="144"/>
      <w:bookmarkStart w:id="145" w:name="_Toc184310322"/>
      <w:bookmarkEnd w:id="145"/>
      <w:bookmarkStart w:id="146" w:name="_Toc184314463"/>
      <w:bookmarkEnd w:id="146"/>
      <w:bookmarkStart w:id="147" w:name="_Toc184310282"/>
      <w:bookmarkEnd w:id="147"/>
      <w:bookmarkStart w:id="148" w:name="_Toc184314449"/>
      <w:bookmarkEnd w:id="148"/>
      <w:bookmarkStart w:id="149" w:name="_Toc184312116"/>
      <w:bookmarkEnd w:id="149"/>
      <w:bookmarkStart w:id="150" w:name="_Toc184314470"/>
      <w:bookmarkEnd w:id="150"/>
      <w:bookmarkStart w:id="151" w:name="_Toc184310310"/>
      <w:bookmarkEnd w:id="151"/>
      <w:bookmarkStart w:id="152" w:name="_Toc184312074"/>
      <w:bookmarkEnd w:id="152"/>
      <w:bookmarkStart w:id="153" w:name="_Toc184310325"/>
      <w:bookmarkEnd w:id="153"/>
      <w:bookmarkStart w:id="154" w:name="_Toc184314435"/>
      <w:bookmarkEnd w:id="154"/>
      <w:bookmarkStart w:id="155" w:name="_Toc184308108"/>
      <w:bookmarkEnd w:id="155"/>
      <w:bookmarkStart w:id="156" w:name="_Toc184313294"/>
      <w:bookmarkEnd w:id="156"/>
      <w:bookmarkStart w:id="157" w:name="_Toc184313242"/>
      <w:bookmarkEnd w:id="157"/>
      <w:bookmarkStart w:id="158" w:name="_Toc184308060"/>
      <w:bookmarkEnd w:id="158"/>
      <w:bookmarkStart w:id="159" w:name="_Toc184310295"/>
      <w:bookmarkEnd w:id="159"/>
      <w:bookmarkStart w:id="160" w:name="_Toc184312109"/>
      <w:bookmarkEnd w:id="160"/>
      <w:bookmarkStart w:id="161" w:name="_Toc184312127"/>
      <w:bookmarkEnd w:id="161"/>
      <w:bookmarkStart w:id="162" w:name="_Toc184313285"/>
      <w:bookmarkEnd w:id="162"/>
      <w:bookmarkStart w:id="163" w:name="_Toc184310326"/>
      <w:bookmarkEnd w:id="163"/>
      <w:bookmarkStart w:id="164" w:name="_Toc184314460"/>
      <w:bookmarkEnd w:id="164"/>
      <w:bookmarkStart w:id="165" w:name="_Toc184310294"/>
      <w:bookmarkEnd w:id="165"/>
      <w:bookmarkStart w:id="166" w:name="_Toc184314467"/>
      <w:bookmarkEnd w:id="166"/>
      <w:bookmarkStart w:id="167" w:name="_Toc184308091"/>
      <w:bookmarkEnd w:id="167"/>
      <w:bookmarkStart w:id="168" w:name="_Toc184313280"/>
      <w:bookmarkEnd w:id="168"/>
      <w:bookmarkStart w:id="169" w:name="_Toc184310302"/>
      <w:bookmarkEnd w:id="169"/>
      <w:bookmarkStart w:id="170" w:name="_Toc184314451"/>
      <w:bookmarkEnd w:id="170"/>
      <w:bookmarkStart w:id="171" w:name="_Toc184313303"/>
      <w:bookmarkEnd w:id="171"/>
      <w:bookmarkStart w:id="172" w:name="_Toc184310332"/>
      <w:bookmarkEnd w:id="172"/>
      <w:bookmarkStart w:id="173" w:name="_Toc184310317"/>
      <w:bookmarkEnd w:id="173"/>
      <w:bookmarkStart w:id="174" w:name="_Toc184314427"/>
      <w:bookmarkEnd w:id="174"/>
      <w:bookmarkStart w:id="175" w:name="_Toc184314457"/>
      <w:bookmarkEnd w:id="175"/>
      <w:bookmarkStart w:id="176" w:name="_Toc184308036"/>
      <w:bookmarkEnd w:id="176"/>
      <w:bookmarkStart w:id="177" w:name="_Toc184313308"/>
      <w:bookmarkEnd w:id="177"/>
      <w:bookmarkStart w:id="178" w:name="_Toc184314413"/>
      <w:bookmarkEnd w:id="178"/>
      <w:bookmarkStart w:id="179" w:name="_Toc184310312"/>
      <w:bookmarkEnd w:id="179"/>
      <w:bookmarkStart w:id="180" w:name="_Toc184313259"/>
      <w:bookmarkEnd w:id="180"/>
      <w:bookmarkStart w:id="181" w:name="_Toc184310288"/>
      <w:bookmarkEnd w:id="181"/>
      <w:bookmarkStart w:id="182" w:name="_Toc184312135"/>
      <w:bookmarkEnd w:id="182"/>
      <w:bookmarkStart w:id="183" w:name="_Toc184310281"/>
      <w:bookmarkEnd w:id="183"/>
      <w:bookmarkStart w:id="184" w:name="_Toc184310339"/>
      <w:bookmarkEnd w:id="184"/>
      <w:bookmarkStart w:id="185" w:name="_Toc184310309"/>
      <w:bookmarkEnd w:id="185"/>
      <w:bookmarkStart w:id="186" w:name="_Toc184313263"/>
      <w:bookmarkEnd w:id="186"/>
      <w:bookmarkStart w:id="187" w:name="_Toc184314421"/>
      <w:bookmarkEnd w:id="187"/>
      <w:bookmarkStart w:id="188" w:name="_Toc184313293"/>
      <w:bookmarkEnd w:id="188"/>
      <w:bookmarkStart w:id="189" w:name="_Toc184312105"/>
      <w:bookmarkEnd w:id="189"/>
      <w:bookmarkStart w:id="190" w:name="_Toc184308057"/>
      <w:bookmarkEnd w:id="190"/>
      <w:bookmarkStart w:id="191" w:name="_Toc184310328"/>
      <w:bookmarkEnd w:id="191"/>
      <w:bookmarkStart w:id="192" w:name="_Toc184310273"/>
      <w:bookmarkEnd w:id="192"/>
      <w:bookmarkStart w:id="193" w:name="_Toc184310300"/>
      <w:bookmarkEnd w:id="193"/>
      <w:bookmarkStart w:id="194" w:name="_Toc184310342"/>
      <w:bookmarkEnd w:id="194"/>
      <w:bookmarkStart w:id="195" w:name="_Toc184308047"/>
      <w:bookmarkEnd w:id="195"/>
      <w:bookmarkStart w:id="196" w:name="_Toc184308063"/>
      <w:bookmarkEnd w:id="196"/>
      <w:bookmarkStart w:id="197" w:name="_Toc184314439"/>
      <w:bookmarkEnd w:id="197"/>
      <w:bookmarkStart w:id="198" w:name="_Toc184312118"/>
      <w:bookmarkEnd w:id="198"/>
      <w:bookmarkStart w:id="199" w:name="_Toc184314472"/>
      <w:bookmarkEnd w:id="199"/>
      <w:bookmarkStart w:id="200" w:name="_Toc184308059"/>
      <w:bookmarkEnd w:id="200"/>
      <w:bookmarkStart w:id="201" w:name="_Toc184313245"/>
      <w:bookmarkEnd w:id="201"/>
      <w:bookmarkStart w:id="202" w:name="_Toc184314418"/>
      <w:bookmarkEnd w:id="202"/>
      <w:bookmarkStart w:id="203" w:name="_Toc184314446"/>
      <w:bookmarkEnd w:id="203"/>
      <w:bookmarkStart w:id="204" w:name="_Toc184310289"/>
      <w:bookmarkEnd w:id="204"/>
      <w:bookmarkStart w:id="205" w:name="_Toc184312131"/>
      <w:bookmarkEnd w:id="205"/>
      <w:bookmarkStart w:id="206" w:name="_Toc184313307"/>
      <w:bookmarkEnd w:id="206"/>
      <w:bookmarkStart w:id="207" w:name="_Toc184308106"/>
      <w:bookmarkEnd w:id="207"/>
      <w:bookmarkStart w:id="208" w:name="_Toc184310316"/>
      <w:bookmarkEnd w:id="208"/>
      <w:bookmarkStart w:id="209" w:name="_Toc184310331"/>
      <w:bookmarkEnd w:id="209"/>
      <w:bookmarkStart w:id="210" w:name="_Toc184314441"/>
      <w:bookmarkEnd w:id="210"/>
      <w:bookmarkStart w:id="211" w:name="_Toc184308098"/>
      <w:bookmarkEnd w:id="211"/>
      <w:bookmarkStart w:id="212" w:name="_Toc184314456"/>
      <w:bookmarkEnd w:id="212"/>
      <w:bookmarkStart w:id="213" w:name="_Toc184308038"/>
      <w:bookmarkEnd w:id="213"/>
      <w:bookmarkStart w:id="214" w:name="_Toc184310313"/>
      <w:bookmarkEnd w:id="214"/>
      <w:bookmarkStart w:id="215" w:name="_Toc184314436"/>
      <w:bookmarkEnd w:id="215"/>
      <w:bookmarkStart w:id="216" w:name="_Toc184312082"/>
      <w:bookmarkEnd w:id="216"/>
      <w:bookmarkStart w:id="217" w:name="_Toc184308050"/>
      <w:bookmarkEnd w:id="217"/>
      <w:bookmarkStart w:id="218" w:name="_Toc184310319"/>
      <w:bookmarkEnd w:id="218"/>
      <w:bookmarkStart w:id="219" w:name="_Toc184312136"/>
      <w:bookmarkEnd w:id="219"/>
      <w:bookmarkStart w:id="220" w:name="_Toc184312084"/>
      <w:bookmarkEnd w:id="220"/>
      <w:bookmarkStart w:id="221" w:name="_Toc184314431"/>
      <w:bookmarkEnd w:id="221"/>
      <w:bookmarkStart w:id="222" w:name="_Toc184308054"/>
      <w:bookmarkEnd w:id="222"/>
      <w:bookmarkStart w:id="223" w:name="_Toc184310292"/>
      <w:bookmarkEnd w:id="223"/>
      <w:bookmarkStart w:id="224" w:name="_Toc184314419"/>
      <w:bookmarkEnd w:id="224"/>
      <w:bookmarkStart w:id="225" w:name="_Toc184310320"/>
      <w:bookmarkEnd w:id="225"/>
      <w:bookmarkStart w:id="226" w:name="_Toc184314450"/>
      <w:bookmarkEnd w:id="226"/>
      <w:bookmarkStart w:id="227" w:name="_Toc184313264"/>
      <w:bookmarkEnd w:id="227"/>
      <w:bookmarkStart w:id="228" w:name="_Toc184308075"/>
      <w:bookmarkEnd w:id="228"/>
      <w:bookmarkStart w:id="229" w:name="_Toc184308096"/>
      <w:bookmarkEnd w:id="229"/>
      <w:bookmarkStart w:id="230" w:name="_Toc184313248"/>
      <w:bookmarkEnd w:id="230"/>
      <w:bookmarkStart w:id="231" w:name="_Toc184313287"/>
      <w:bookmarkEnd w:id="231"/>
      <w:bookmarkStart w:id="232" w:name="_Toc184313258"/>
      <w:bookmarkEnd w:id="232"/>
      <w:bookmarkStart w:id="233" w:name="_Toc184310330"/>
      <w:bookmarkEnd w:id="233"/>
      <w:bookmarkStart w:id="234" w:name="_Toc184313279"/>
      <w:bookmarkEnd w:id="234"/>
      <w:bookmarkStart w:id="235" w:name="_Toc184308084"/>
      <w:bookmarkEnd w:id="235"/>
      <w:bookmarkStart w:id="236" w:name="_Toc184308090"/>
      <w:bookmarkEnd w:id="236"/>
      <w:bookmarkStart w:id="237" w:name="_Toc184312124"/>
      <w:bookmarkEnd w:id="237"/>
      <w:bookmarkStart w:id="238" w:name="_Toc184314424"/>
      <w:bookmarkEnd w:id="238"/>
      <w:bookmarkStart w:id="239" w:name="_Toc184312125"/>
      <w:bookmarkEnd w:id="239"/>
      <w:bookmarkStart w:id="240" w:name="_Toc184314476"/>
      <w:bookmarkEnd w:id="240"/>
      <w:bookmarkStart w:id="241" w:name="_Toc184313290"/>
      <w:bookmarkEnd w:id="241"/>
      <w:bookmarkStart w:id="242" w:name="_Toc184310344"/>
      <w:bookmarkEnd w:id="242"/>
      <w:bookmarkStart w:id="243" w:name="_Toc184310337"/>
      <w:bookmarkEnd w:id="243"/>
      <w:bookmarkStart w:id="244" w:name="_Toc184312097"/>
      <w:bookmarkEnd w:id="244"/>
      <w:bookmarkStart w:id="245" w:name="_Toc184310285"/>
      <w:bookmarkEnd w:id="245"/>
      <w:bookmarkStart w:id="246" w:name="_Toc184313251"/>
      <w:bookmarkEnd w:id="246"/>
      <w:bookmarkStart w:id="247" w:name="_Toc184310329"/>
      <w:bookmarkEnd w:id="247"/>
      <w:bookmarkStart w:id="248" w:name="_Toc184312119"/>
      <w:bookmarkEnd w:id="248"/>
      <w:bookmarkStart w:id="249" w:name="_Toc184308044"/>
      <w:bookmarkEnd w:id="249"/>
      <w:bookmarkStart w:id="250" w:name="_Toc184308094"/>
      <w:bookmarkEnd w:id="250"/>
      <w:bookmarkStart w:id="251" w:name="_Toc184314444"/>
      <w:bookmarkEnd w:id="251"/>
      <w:bookmarkStart w:id="252" w:name="_Toc184313309"/>
      <w:bookmarkEnd w:id="252"/>
      <w:bookmarkStart w:id="253" w:name="_Toc184314453"/>
      <w:bookmarkEnd w:id="253"/>
      <w:bookmarkStart w:id="254" w:name="_Toc184312090"/>
      <w:bookmarkEnd w:id="254"/>
      <w:bookmarkStart w:id="255" w:name="_Toc184310307"/>
      <w:bookmarkEnd w:id="255"/>
      <w:bookmarkStart w:id="256" w:name="_Toc184313268"/>
      <w:bookmarkEnd w:id="256"/>
      <w:bookmarkStart w:id="257" w:name="_Toc184312088"/>
      <w:bookmarkEnd w:id="257"/>
      <w:bookmarkStart w:id="258" w:name="_Toc184310340"/>
      <w:bookmarkEnd w:id="258"/>
      <w:bookmarkStart w:id="259" w:name="_Toc184308071"/>
      <w:bookmarkEnd w:id="259"/>
      <w:bookmarkStart w:id="260" w:name="_Toc184314455"/>
      <w:bookmarkEnd w:id="260"/>
      <w:bookmarkStart w:id="261" w:name="_Toc184310336"/>
      <w:bookmarkEnd w:id="261"/>
      <w:bookmarkStart w:id="262" w:name="_Toc184310318"/>
      <w:bookmarkEnd w:id="262"/>
      <w:bookmarkStart w:id="263" w:name="_Toc184313244"/>
      <w:bookmarkEnd w:id="263"/>
      <w:bookmarkStart w:id="264" w:name="_Toc184313246"/>
      <w:bookmarkEnd w:id="264"/>
      <w:bookmarkStart w:id="265" w:name="_Toc184308045"/>
      <w:bookmarkEnd w:id="265"/>
      <w:bookmarkStart w:id="266" w:name="_Toc184314452"/>
      <w:bookmarkEnd w:id="266"/>
      <w:bookmarkStart w:id="267" w:name="_Toc184308074"/>
      <w:bookmarkEnd w:id="267"/>
      <w:bookmarkStart w:id="268" w:name="_Toc184312106"/>
      <w:bookmarkEnd w:id="268"/>
      <w:bookmarkStart w:id="269" w:name="_Toc184314448"/>
      <w:bookmarkEnd w:id="269"/>
      <w:bookmarkStart w:id="270" w:name="_Toc184314464"/>
      <w:bookmarkEnd w:id="270"/>
      <w:bookmarkStart w:id="271" w:name="_Toc184312130"/>
      <w:bookmarkEnd w:id="271"/>
      <w:bookmarkStart w:id="272" w:name="_Toc184313249"/>
      <w:bookmarkEnd w:id="272"/>
      <w:bookmarkStart w:id="273" w:name="_Toc184314415"/>
      <w:bookmarkEnd w:id="273"/>
      <w:bookmarkStart w:id="274" w:name="_Toc184313302"/>
      <w:bookmarkEnd w:id="274"/>
      <w:bookmarkStart w:id="275" w:name="_Toc184308048"/>
      <w:bookmarkEnd w:id="275"/>
      <w:bookmarkStart w:id="276" w:name="_Toc184312139"/>
      <w:bookmarkEnd w:id="276"/>
      <w:bookmarkStart w:id="277" w:name="_Toc184308043"/>
      <w:bookmarkEnd w:id="277"/>
      <w:bookmarkStart w:id="278" w:name="_Toc184312070"/>
      <w:bookmarkEnd w:id="278"/>
      <w:bookmarkStart w:id="279" w:name="_Toc184312102"/>
      <w:bookmarkEnd w:id="279"/>
      <w:bookmarkStart w:id="280" w:name="_Toc184313297"/>
      <w:bookmarkEnd w:id="280"/>
      <w:bookmarkStart w:id="281" w:name="_Toc184308103"/>
      <w:bookmarkEnd w:id="281"/>
      <w:bookmarkStart w:id="282" w:name="_Toc184308068"/>
      <w:bookmarkEnd w:id="282"/>
      <w:bookmarkStart w:id="283" w:name="_Toc184313270"/>
      <w:bookmarkEnd w:id="283"/>
      <w:bookmarkStart w:id="284" w:name="_Toc184312114"/>
      <w:bookmarkEnd w:id="284"/>
      <w:bookmarkStart w:id="285" w:name="_Toc184308073"/>
      <w:bookmarkEnd w:id="285"/>
      <w:bookmarkStart w:id="286" w:name="_Toc184314462"/>
      <w:bookmarkEnd w:id="286"/>
      <w:bookmarkStart w:id="287" w:name="_Toc184310283"/>
      <w:bookmarkEnd w:id="287"/>
      <w:bookmarkStart w:id="288" w:name="_Toc184312086"/>
      <w:bookmarkEnd w:id="288"/>
      <w:bookmarkStart w:id="289" w:name="_Toc184314482"/>
      <w:bookmarkEnd w:id="289"/>
      <w:bookmarkStart w:id="290" w:name="_Toc184313283"/>
      <w:bookmarkEnd w:id="290"/>
      <w:bookmarkStart w:id="291" w:name="_Toc184312110"/>
      <w:bookmarkEnd w:id="291"/>
      <w:bookmarkStart w:id="292" w:name="_Toc184314469"/>
      <w:bookmarkEnd w:id="292"/>
      <w:bookmarkStart w:id="293" w:name="_Toc184312069"/>
      <w:bookmarkEnd w:id="293"/>
      <w:bookmarkStart w:id="294" w:name="_Toc184314468"/>
      <w:bookmarkEnd w:id="294"/>
      <w:bookmarkStart w:id="295" w:name="_Toc184308100"/>
      <w:bookmarkEnd w:id="295"/>
      <w:bookmarkStart w:id="296" w:name="_Toc184308099"/>
      <w:bookmarkEnd w:id="296"/>
      <w:bookmarkStart w:id="297" w:name="_Toc184308042"/>
      <w:bookmarkEnd w:id="297"/>
      <w:bookmarkStart w:id="298" w:name="_Toc184313253"/>
      <w:bookmarkEnd w:id="298"/>
      <w:bookmarkStart w:id="299" w:name="_Toc184313269"/>
      <w:bookmarkEnd w:id="299"/>
      <w:bookmarkStart w:id="300" w:name="_Toc184310299"/>
      <w:bookmarkEnd w:id="300"/>
      <w:bookmarkStart w:id="301" w:name="_Toc184313300"/>
      <w:bookmarkEnd w:id="301"/>
      <w:bookmarkStart w:id="302" w:name="_Toc184312099"/>
      <w:bookmarkEnd w:id="302"/>
      <w:bookmarkStart w:id="303" w:name="_Toc184314473"/>
      <w:bookmarkEnd w:id="303"/>
      <w:bookmarkStart w:id="304" w:name="_Toc184312071"/>
      <w:bookmarkEnd w:id="304"/>
      <w:bookmarkStart w:id="305" w:name="_Toc184314437"/>
      <w:bookmarkEnd w:id="305"/>
      <w:bookmarkStart w:id="306" w:name="_Toc184308037"/>
      <w:bookmarkEnd w:id="306"/>
      <w:bookmarkStart w:id="307" w:name="_Toc184308107"/>
      <w:bookmarkEnd w:id="307"/>
      <w:bookmarkStart w:id="308" w:name="_Toc184308102"/>
      <w:bookmarkEnd w:id="308"/>
      <w:bookmarkStart w:id="309" w:name="_Toc184313305"/>
      <w:bookmarkEnd w:id="309"/>
      <w:bookmarkStart w:id="310" w:name="_Toc184310343"/>
      <w:bookmarkEnd w:id="310"/>
      <w:bookmarkStart w:id="311" w:name="_Toc184308070"/>
      <w:bookmarkEnd w:id="311"/>
      <w:bookmarkStart w:id="312" w:name="_Toc184308064"/>
      <w:bookmarkEnd w:id="312"/>
      <w:bookmarkStart w:id="313" w:name="_Toc184313295"/>
      <w:bookmarkEnd w:id="313"/>
      <w:bookmarkStart w:id="314" w:name="_Toc184312103"/>
      <w:bookmarkEnd w:id="314"/>
      <w:bookmarkStart w:id="315" w:name="_Toc184314416"/>
      <w:bookmarkEnd w:id="315"/>
      <w:bookmarkStart w:id="316" w:name="_Toc184310305"/>
      <w:bookmarkEnd w:id="316"/>
      <w:bookmarkStart w:id="317" w:name="_Toc184308069"/>
      <w:bookmarkEnd w:id="317"/>
      <w:bookmarkStart w:id="318" w:name="_Toc184308066"/>
      <w:bookmarkEnd w:id="318"/>
      <w:bookmarkStart w:id="319" w:name="_Toc184313241"/>
      <w:bookmarkEnd w:id="319"/>
      <w:bookmarkStart w:id="320" w:name="_Toc184313262"/>
      <w:bookmarkEnd w:id="320"/>
      <w:bookmarkStart w:id="321" w:name="_Toc184313243"/>
      <w:bookmarkEnd w:id="321"/>
      <w:bookmarkStart w:id="322" w:name="_Toc184313256"/>
      <w:bookmarkEnd w:id="322"/>
      <w:bookmarkStart w:id="323" w:name="_Toc184312094"/>
      <w:bookmarkEnd w:id="323"/>
      <w:bookmarkStart w:id="324" w:name="_Toc184308097"/>
      <w:bookmarkEnd w:id="324"/>
      <w:bookmarkStart w:id="325" w:name="_Toc184313276"/>
      <w:bookmarkEnd w:id="325"/>
      <w:bookmarkStart w:id="326" w:name="_Toc184312078"/>
      <w:bookmarkEnd w:id="326"/>
      <w:bookmarkStart w:id="327" w:name="_Toc184312075"/>
      <w:bookmarkEnd w:id="327"/>
      <w:bookmarkStart w:id="328" w:name="_Toc184313250"/>
      <w:bookmarkEnd w:id="328"/>
      <w:bookmarkStart w:id="329" w:name="_Toc184313298"/>
      <w:bookmarkEnd w:id="329"/>
      <w:bookmarkStart w:id="330" w:name="_Toc184308087"/>
      <w:bookmarkEnd w:id="330"/>
      <w:bookmarkStart w:id="331" w:name="_Toc184308089"/>
      <w:bookmarkEnd w:id="331"/>
      <w:bookmarkStart w:id="332" w:name="_Toc184310296"/>
      <w:bookmarkEnd w:id="332"/>
      <w:bookmarkStart w:id="333" w:name="_Toc184314422"/>
      <w:bookmarkEnd w:id="333"/>
      <w:bookmarkStart w:id="334" w:name="_Toc184313261"/>
      <w:bookmarkEnd w:id="334"/>
      <w:bookmarkStart w:id="335" w:name="_Toc184314428"/>
      <w:bookmarkEnd w:id="335"/>
      <w:bookmarkStart w:id="336" w:name="_Toc184313286"/>
      <w:bookmarkEnd w:id="336"/>
      <w:bookmarkStart w:id="337" w:name="_Toc184314475"/>
      <w:bookmarkEnd w:id="337"/>
      <w:bookmarkStart w:id="338" w:name="_Toc184313296"/>
      <w:bookmarkEnd w:id="338"/>
      <w:bookmarkStart w:id="339" w:name="_Toc184312129"/>
      <w:bookmarkEnd w:id="339"/>
      <w:bookmarkStart w:id="340" w:name="_Toc184310293"/>
      <w:bookmarkEnd w:id="340"/>
      <w:bookmarkStart w:id="341" w:name="_Toc184308040"/>
      <w:bookmarkEnd w:id="341"/>
      <w:bookmarkStart w:id="342" w:name="_Toc184314410"/>
      <w:bookmarkEnd w:id="342"/>
      <w:bookmarkStart w:id="343" w:name="_Toc184312080"/>
      <w:bookmarkEnd w:id="343"/>
      <w:bookmarkStart w:id="344" w:name="_Toc184308061"/>
      <w:bookmarkEnd w:id="344"/>
      <w:bookmarkStart w:id="345" w:name="_Toc184313267"/>
      <w:bookmarkEnd w:id="345"/>
      <w:bookmarkStart w:id="346" w:name="_Toc184310311"/>
      <w:bookmarkEnd w:id="346"/>
      <w:bookmarkStart w:id="347" w:name="_Toc184313265"/>
      <w:bookmarkEnd w:id="347"/>
      <w:bookmarkStart w:id="348" w:name="_Toc184313277"/>
      <w:bookmarkEnd w:id="348"/>
      <w:bookmarkStart w:id="349" w:name="_Toc184314412"/>
      <w:bookmarkEnd w:id="349"/>
      <w:bookmarkStart w:id="350" w:name="_Toc184310323"/>
      <w:bookmarkEnd w:id="350"/>
      <w:bookmarkStart w:id="351" w:name="_Toc184313275"/>
      <w:bookmarkEnd w:id="351"/>
      <w:bookmarkStart w:id="352" w:name="_Toc184308081"/>
      <w:bookmarkEnd w:id="352"/>
      <w:bookmarkStart w:id="353" w:name="_Toc184314474"/>
      <w:bookmarkEnd w:id="353"/>
      <w:bookmarkStart w:id="354" w:name="_Toc184312115"/>
      <w:bookmarkEnd w:id="354"/>
      <w:bookmarkStart w:id="355" w:name="_Toc184308082"/>
      <w:bookmarkEnd w:id="355"/>
      <w:bookmarkStart w:id="356" w:name="_Toc184310298"/>
      <w:bookmarkEnd w:id="356"/>
      <w:bookmarkStart w:id="357" w:name="_Toc184310291"/>
      <w:bookmarkEnd w:id="357"/>
      <w:bookmarkStart w:id="358" w:name="_Toc184314478"/>
      <w:bookmarkEnd w:id="358"/>
      <w:bookmarkStart w:id="359" w:name="_Toc184312081"/>
      <w:bookmarkEnd w:id="359"/>
      <w:bookmarkStart w:id="360" w:name="_Toc184312120"/>
      <w:bookmarkEnd w:id="360"/>
      <w:bookmarkStart w:id="361" w:name="_Toc184314433"/>
      <w:bookmarkEnd w:id="361"/>
      <w:bookmarkStart w:id="362" w:name="_Toc184312128"/>
      <w:bookmarkEnd w:id="362"/>
      <w:bookmarkStart w:id="363" w:name="_Toc184308086"/>
      <w:bookmarkEnd w:id="363"/>
      <w:bookmarkStart w:id="364" w:name="_Toc184308053"/>
      <w:bookmarkEnd w:id="364"/>
      <w:bookmarkStart w:id="365" w:name="_Toc184314432"/>
      <w:bookmarkEnd w:id="365"/>
      <w:bookmarkStart w:id="366" w:name="_Toc184310304"/>
      <w:bookmarkEnd w:id="366"/>
      <w:bookmarkStart w:id="367" w:name="_Toc184313278"/>
      <w:bookmarkEnd w:id="367"/>
      <w:bookmarkStart w:id="368" w:name="_Toc184310280"/>
      <w:bookmarkEnd w:id="368"/>
      <w:bookmarkStart w:id="369" w:name="_Toc184312072"/>
      <w:bookmarkEnd w:id="369"/>
      <w:bookmarkStart w:id="370" w:name="_Toc184312100"/>
      <w:bookmarkEnd w:id="370"/>
      <w:bookmarkStart w:id="371" w:name="_Toc184312073"/>
      <w:bookmarkEnd w:id="371"/>
      <w:bookmarkStart w:id="372" w:name="_Toc184308083"/>
      <w:bookmarkEnd w:id="372"/>
      <w:bookmarkStart w:id="373" w:name="_Toc184310277"/>
      <w:bookmarkEnd w:id="373"/>
      <w:bookmarkStart w:id="374" w:name="_Toc184312133"/>
      <w:bookmarkEnd w:id="374"/>
      <w:bookmarkStart w:id="375" w:name="_Toc184312123"/>
      <w:bookmarkEnd w:id="375"/>
      <w:bookmarkStart w:id="376" w:name="_Toc184313240"/>
      <w:bookmarkEnd w:id="376"/>
      <w:bookmarkStart w:id="377" w:name="_Toc184313301"/>
      <w:bookmarkEnd w:id="377"/>
      <w:bookmarkStart w:id="378" w:name="_Toc184312096"/>
      <w:bookmarkEnd w:id="378"/>
      <w:bookmarkStart w:id="379" w:name="_Toc184314481"/>
      <w:bookmarkEnd w:id="379"/>
      <w:bookmarkStart w:id="380" w:name="_Toc184310321"/>
      <w:bookmarkEnd w:id="380"/>
      <w:r>
        <w:rPr>
          <w:rFonts w:hint="eastAsia" w:asciiTheme="minorEastAsia" w:hAnsiTheme="minorEastAsia" w:eastAsiaTheme="minorEastAsia" w:cstheme="minorEastAsia"/>
          <w:b/>
          <w:color w:val="auto"/>
          <w:sz w:val="36"/>
          <w:szCs w:val="36"/>
          <w:highlight w:val="none"/>
        </w:rPr>
        <w:t>交易办法</w:t>
      </w:r>
    </w:p>
    <w:p w14:paraId="7EE458F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032BEAFC">
      <w:pPr>
        <w:widowControl/>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1、商务技术部分（</w:t>
      </w: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0分）：</w:t>
      </w:r>
    </w:p>
    <w:tbl>
      <w:tblPr>
        <w:tblStyle w:val="64"/>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8"/>
        <w:gridCol w:w="5779"/>
        <w:gridCol w:w="1000"/>
        <w:gridCol w:w="1045"/>
      </w:tblGrid>
      <w:tr w14:paraId="7AAD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CB5B3C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8" w:type="dxa"/>
            <w:noWrap w:val="0"/>
            <w:vAlign w:val="center"/>
          </w:tcPr>
          <w:p w14:paraId="0DD71A1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w:t>
            </w:r>
          </w:p>
        </w:tc>
        <w:tc>
          <w:tcPr>
            <w:tcW w:w="5779" w:type="dxa"/>
            <w:noWrap w:val="0"/>
            <w:vAlign w:val="center"/>
          </w:tcPr>
          <w:p w14:paraId="54F5FAA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详细评分标准</w:t>
            </w:r>
          </w:p>
        </w:tc>
        <w:tc>
          <w:tcPr>
            <w:tcW w:w="1000" w:type="dxa"/>
            <w:noWrap w:val="0"/>
            <w:vAlign w:val="center"/>
          </w:tcPr>
          <w:p w14:paraId="3C00714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045" w:type="dxa"/>
            <w:noWrap w:val="0"/>
            <w:vAlign w:val="center"/>
          </w:tcPr>
          <w:p w14:paraId="393742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主/客观分</w:t>
            </w:r>
          </w:p>
        </w:tc>
      </w:tr>
      <w:tr w14:paraId="3ABD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2B0236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78" w:type="dxa"/>
            <w:noWrap w:val="0"/>
            <w:vAlign w:val="center"/>
          </w:tcPr>
          <w:p w14:paraId="3BC7D2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类似业绩</w:t>
            </w:r>
          </w:p>
        </w:tc>
        <w:tc>
          <w:tcPr>
            <w:tcW w:w="5779" w:type="dxa"/>
            <w:noWrap w:val="0"/>
            <w:vAlign w:val="center"/>
          </w:tcPr>
          <w:p w14:paraId="52583CDA">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年1月1日至今（以签订合同时间为准）承担</w:t>
            </w: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rPr>
              <w:t>项目的情况，每提供1个合同复印件的1分，最多得5分。</w:t>
            </w:r>
            <w:r>
              <w:rPr>
                <w:rFonts w:hint="eastAsia" w:ascii="宋体" w:hAnsi="宋体" w:cs="宋体"/>
                <w:color w:val="auto"/>
                <w:sz w:val="24"/>
                <w:szCs w:val="24"/>
                <w:highlight w:val="none"/>
                <w:lang w:val="en-US" w:eastAsia="zh-CN"/>
              </w:rPr>
              <w:t>提供合同及发票复印件，缺一不得分。</w:t>
            </w:r>
          </w:p>
        </w:tc>
        <w:tc>
          <w:tcPr>
            <w:tcW w:w="1000" w:type="dxa"/>
            <w:noWrap w:val="0"/>
            <w:vAlign w:val="center"/>
          </w:tcPr>
          <w:p w14:paraId="6AED5D9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2EBCC7B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5D5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noWrap w:val="0"/>
            <w:vAlign w:val="center"/>
          </w:tcPr>
          <w:p w14:paraId="36D1515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78" w:type="dxa"/>
            <w:vMerge w:val="restart"/>
            <w:noWrap w:val="0"/>
            <w:vAlign w:val="center"/>
          </w:tcPr>
          <w:p w14:paraId="307F20B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olor w:val="auto"/>
                <w:sz w:val="24"/>
                <w:highlight w:val="none"/>
                <w:lang w:val="en-US" w:eastAsia="zh-CN"/>
              </w:rPr>
              <w:t>供货</w:t>
            </w:r>
            <w:r>
              <w:rPr>
                <w:rFonts w:hint="eastAsia" w:ascii="宋体" w:hAnsi="宋体"/>
                <w:color w:val="auto"/>
                <w:sz w:val="24"/>
                <w:highlight w:val="none"/>
              </w:rPr>
              <w:t>方案</w:t>
            </w:r>
          </w:p>
        </w:tc>
        <w:tc>
          <w:tcPr>
            <w:tcW w:w="5779" w:type="dxa"/>
            <w:noWrap w:val="0"/>
            <w:vAlign w:val="center"/>
          </w:tcPr>
          <w:p w14:paraId="76FC524F">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4"/>
                <w:szCs w:val="24"/>
                <w:highlight w:val="none"/>
                <w:lang w:val="en-US"/>
              </w:rPr>
            </w:pPr>
            <w:r>
              <w:rPr>
                <w:rFonts w:hint="eastAsia" w:ascii="宋体" w:hAnsi="宋体"/>
                <w:color w:val="auto"/>
                <w:sz w:val="24"/>
                <w:highlight w:val="none"/>
              </w:rPr>
              <w:t>针对本项目的需求，供应商提供的整体</w:t>
            </w:r>
            <w:r>
              <w:rPr>
                <w:rFonts w:hint="eastAsia" w:ascii="宋体" w:hAnsi="宋体"/>
                <w:color w:val="auto"/>
                <w:sz w:val="24"/>
                <w:highlight w:val="none"/>
                <w:lang w:val="en-US" w:eastAsia="zh-CN"/>
              </w:rPr>
              <w:t>供货</w:t>
            </w:r>
            <w:r>
              <w:rPr>
                <w:rFonts w:hint="eastAsia" w:ascii="宋体" w:hAnsi="宋体"/>
                <w:color w:val="auto"/>
                <w:sz w:val="24"/>
                <w:highlight w:val="none"/>
              </w:rPr>
              <w:t>方案</w:t>
            </w:r>
            <w:r>
              <w:rPr>
                <w:rFonts w:hint="eastAsia" w:ascii="宋体" w:hAnsi="宋体"/>
                <w:color w:val="auto"/>
                <w:sz w:val="24"/>
                <w:highlight w:val="none"/>
                <w:lang w:eastAsia="zh-CN"/>
              </w:rPr>
              <w:t>的</w:t>
            </w:r>
            <w:r>
              <w:rPr>
                <w:rFonts w:hint="eastAsia" w:ascii="宋体" w:hAnsi="宋体"/>
                <w:color w:val="auto"/>
                <w:sz w:val="24"/>
                <w:highlight w:val="none"/>
              </w:rPr>
              <w:t>合理</w:t>
            </w:r>
            <w:r>
              <w:rPr>
                <w:rFonts w:hint="eastAsia" w:ascii="宋体" w:hAnsi="宋体"/>
                <w:color w:val="auto"/>
                <w:sz w:val="24"/>
                <w:highlight w:val="none"/>
                <w:lang w:eastAsia="zh-CN"/>
              </w:rPr>
              <w:t>性及科学性</w:t>
            </w:r>
            <w:r>
              <w:rPr>
                <w:rFonts w:hint="eastAsia" w:ascii="宋体" w:hAnsi="宋体"/>
                <w:color w:val="auto"/>
                <w:sz w:val="24"/>
                <w:highlight w:val="none"/>
                <w:lang w:val="en-US" w:eastAsia="zh-CN"/>
              </w:rPr>
              <w:t>进行综合评定。</w:t>
            </w:r>
          </w:p>
        </w:tc>
        <w:tc>
          <w:tcPr>
            <w:tcW w:w="1000" w:type="dxa"/>
            <w:noWrap w:val="0"/>
            <w:vAlign w:val="center"/>
          </w:tcPr>
          <w:p w14:paraId="44E3F22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0E6876C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ADC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noWrap w:val="0"/>
            <w:vAlign w:val="center"/>
          </w:tcPr>
          <w:p w14:paraId="66FC1B6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p>
        </w:tc>
        <w:tc>
          <w:tcPr>
            <w:tcW w:w="1178" w:type="dxa"/>
            <w:vMerge w:val="continue"/>
            <w:noWrap w:val="0"/>
            <w:vAlign w:val="center"/>
          </w:tcPr>
          <w:p w14:paraId="0AD180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5779" w:type="dxa"/>
            <w:noWrap w:val="0"/>
            <w:vAlign w:val="center"/>
          </w:tcPr>
          <w:p w14:paraId="7CD8EA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color w:val="auto"/>
                <w:sz w:val="24"/>
                <w:highlight w:val="none"/>
                <w:lang w:val="en-US" w:eastAsia="zh-CN"/>
              </w:rPr>
              <w:t>供货</w:t>
            </w:r>
            <w:r>
              <w:rPr>
                <w:rFonts w:hint="eastAsia" w:ascii="宋体" w:hAnsi="宋体"/>
                <w:color w:val="auto"/>
                <w:sz w:val="24"/>
                <w:highlight w:val="none"/>
              </w:rPr>
              <w:t>方案</w:t>
            </w:r>
            <w:r>
              <w:rPr>
                <w:rFonts w:hint="eastAsia" w:ascii="宋体" w:hAnsi="宋体"/>
                <w:color w:val="auto"/>
                <w:sz w:val="24"/>
                <w:highlight w:val="none"/>
                <w:lang w:eastAsia="zh-CN"/>
              </w:rPr>
              <w:t>的</w:t>
            </w:r>
            <w:r>
              <w:rPr>
                <w:rFonts w:hint="eastAsia" w:ascii="宋体" w:hAnsi="宋体"/>
                <w:color w:val="auto"/>
                <w:sz w:val="24"/>
                <w:highlight w:val="none"/>
              </w:rPr>
              <w:t>针对性（特别是零星、分批次供货的及时性及保障性）</w:t>
            </w:r>
            <w:r>
              <w:rPr>
                <w:rFonts w:hint="eastAsia" w:ascii="宋体" w:hAnsi="宋体"/>
                <w:color w:val="auto"/>
                <w:sz w:val="24"/>
                <w:highlight w:val="none"/>
                <w:lang w:val="en-US" w:eastAsia="zh-CN"/>
              </w:rPr>
              <w:t>进行综合评定。</w:t>
            </w:r>
          </w:p>
        </w:tc>
        <w:tc>
          <w:tcPr>
            <w:tcW w:w="1000" w:type="dxa"/>
            <w:noWrap w:val="0"/>
            <w:vAlign w:val="center"/>
          </w:tcPr>
          <w:p w14:paraId="3DCFFC1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6BEF15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3C5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292A4B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8" w:type="dxa"/>
            <w:noWrap w:val="0"/>
            <w:vAlign w:val="center"/>
          </w:tcPr>
          <w:p w14:paraId="45E267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应急预案</w:t>
            </w:r>
          </w:p>
        </w:tc>
        <w:tc>
          <w:tcPr>
            <w:tcW w:w="5779" w:type="dxa"/>
            <w:noWrap w:val="0"/>
            <w:vAlign w:val="center"/>
          </w:tcPr>
          <w:p w14:paraId="2D39A29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olor w:val="auto"/>
                <w:sz w:val="24"/>
                <w:highlight w:val="none"/>
              </w:rPr>
            </w:pPr>
            <w:r>
              <w:rPr>
                <w:rFonts w:hint="eastAsia" w:ascii="宋体" w:hAnsi="宋体"/>
                <w:color w:val="auto"/>
                <w:sz w:val="24"/>
                <w:highlight w:val="none"/>
                <w:lang w:eastAsia="zh-CN"/>
              </w:rPr>
              <w:t>出现缺货、断货等应急情况的针对性方案及解决措施</w:t>
            </w:r>
          </w:p>
        </w:tc>
        <w:tc>
          <w:tcPr>
            <w:tcW w:w="1000" w:type="dxa"/>
            <w:noWrap w:val="0"/>
            <w:vAlign w:val="center"/>
          </w:tcPr>
          <w:p w14:paraId="737D289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68CC361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FA1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98F43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78" w:type="dxa"/>
            <w:noWrap w:val="0"/>
            <w:vAlign w:val="center"/>
          </w:tcPr>
          <w:p w14:paraId="593A86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产品质量</w:t>
            </w:r>
          </w:p>
        </w:tc>
        <w:tc>
          <w:tcPr>
            <w:tcW w:w="5779" w:type="dxa"/>
            <w:noWrap w:val="0"/>
            <w:vAlign w:val="center"/>
          </w:tcPr>
          <w:p w14:paraId="3741691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eastAsia="zh-CN"/>
              </w:rPr>
            </w:pPr>
            <w:r>
              <w:rPr>
                <w:rFonts w:hint="eastAsia" w:ascii="宋体" w:hAnsi="宋体" w:cs="Times New Roman"/>
                <w:color w:val="auto"/>
                <w:sz w:val="24"/>
                <w:highlight w:val="none"/>
              </w:rPr>
              <w:t>原材料</w:t>
            </w:r>
            <w:r>
              <w:rPr>
                <w:rFonts w:hint="eastAsia" w:ascii="宋体" w:hAnsi="宋体" w:cs="Times New Roman"/>
                <w:color w:val="auto"/>
                <w:sz w:val="24"/>
                <w:highlight w:val="none"/>
                <w:lang w:eastAsia="zh-CN"/>
              </w:rPr>
              <w:t>的进货渠道（</w:t>
            </w:r>
            <w:r>
              <w:rPr>
                <w:rFonts w:hint="eastAsia" w:ascii="宋体" w:hAnsi="宋体" w:cs="Times New Roman"/>
                <w:color w:val="auto"/>
                <w:sz w:val="24"/>
                <w:highlight w:val="none"/>
                <w:lang w:val="en-US" w:eastAsia="zh-CN"/>
              </w:rPr>
              <w:t>0-1分</w:t>
            </w:r>
            <w:r>
              <w:rPr>
                <w:rFonts w:hint="eastAsia" w:ascii="宋体" w:hAnsi="宋体" w:cs="Times New Roman"/>
                <w:color w:val="auto"/>
                <w:sz w:val="24"/>
                <w:highlight w:val="none"/>
                <w:lang w:eastAsia="zh-CN"/>
              </w:rPr>
              <w:t>）、产地（</w:t>
            </w:r>
            <w:r>
              <w:rPr>
                <w:rFonts w:hint="eastAsia" w:ascii="宋体" w:hAnsi="宋体" w:cs="Times New Roman"/>
                <w:color w:val="auto"/>
                <w:sz w:val="24"/>
                <w:highlight w:val="none"/>
                <w:lang w:val="en-US" w:eastAsia="zh-CN"/>
              </w:rPr>
              <w:t>0-1分</w:t>
            </w:r>
            <w:r>
              <w:rPr>
                <w:rFonts w:hint="eastAsia" w:ascii="宋体" w:hAnsi="宋体" w:cs="Times New Roman"/>
                <w:color w:val="auto"/>
                <w:sz w:val="24"/>
                <w:highlight w:val="none"/>
                <w:lang w:eastAsia="zh-CN"/>
              </w:rPr>
              <w:t>）及</w:t>
            </w:r>
            <w:r>
              <w:rPr>
                <w:rFonts w:hint="eastAsia" w:ascii="宋体" w:hAnsi="宋体" w:cs="Times New Roman"/>
                <w:color w:val="auto"/>
                <w:sz w:val="24"/>
                <w:highlight w:val="none"/>
              </w:rPr>
              <w:t>质量保证情况</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0-2分</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w:t>
            </w:r>
          </w:p>
        </w:tc>
        <w:tc>
          <w:tcPr>
            <w:tcW w:w="1000" w:type="dxa"/>
            <w:noWrap w:val="0"/>
            <w:vAlign w:val="center"/>
          </w:tcPr>
          <w:p w14:paraId="4578703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4分</w:t>
            </w:r>
          </w:p>
        </w:tc>
        <w:tc>
          <w:tcPr>
            <w:tcW w:w="1045" w:type="dxa"/>
            <w:noWrap w:val="0"/>
            <w:vAlign w:val="center"/>
          </w:tcPr>
          <w:p w14:paraId="162D5F8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F58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E4A88B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78" w:type="dxa"/>
            <w:noWrap w:val="0"/>
            <w:vAlign w:val="center"/>
          </w:tcPr>
          <w:p w14:paraId="3A6BDC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检测设备</w:t>
            </w:r>
          </w:p>
        </w:tc>
        <w:tc>
          <w:tcPr>
            <w:tcW w:w="5779" w:type="dxa"/>
            <w:noWrap w:val="0"/>
            <w:vAlign w:val="center"/>
          </w:tcPr>
          <w:p w14:paraId="026C04F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生产商质量检测设备情况</w:t>
            </w:r>
            <w:r>
              <w:rPr>
                <w:rFonts w:hint="eastAsia" w:ascii="宋体" w:hAnsi="宋体" w:cs="Times New Roman"/>
                <w:color w:val="auto"/>
                <w:sz w:val="24"/>
                <w:highlight w:val="none"/>
                <w:lang w:val="en-US" w:eastAsia="zh-CN"/>
              </w:rPr>
              <w:t>进行综合评定</w:t>
            </w:r>
            <w:r>
              <w:rPr>
                <w:rFonts w:hint="eastAsia" w:ascii="宋体" w:hAnsi="宋体" w:cs="Times New Roman"/>
                <w:color w:val="auto"/>
                <w:sz w:val="24"/>
                <w:highlight w:val="none"/>
                <w:lang w:eastAsia="zh-CN"/>
              </w:rPr>
              <w:t>。</w:t>
            </w:r>
          </w:p>
        </w:tc>
        <w:tc>
          <w:tcPr>
            <w:tcW w:w="1000" w:type="dxa"/>
            <w:noWrap w:val="0"/>
            <w:vAlign w:val="center"/>
          </w:tcPr>
          <w:p w14:paraId="47B30FB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633987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F7D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16F0C9B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78" w:type="dxa"/>
            <w:noWrap w:val="0"/>
            <w:vAlign w:val="center"/>
          </w:tcPr>
          <w:p w14:paraId="404249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加工工艺</w:t>
            </w:r>
          </w:p>
        </w:tc>
        <w:tc>
          <w:tcPr>
            <w:tcW w:w="5779" w:type="dxa"/>
            <w:noWrap w:val="0"/>
            <w:vAlign w:val="center"/>
          </w:tcPr>
          <w:p w14:paraId="72754C6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生产商的生产加工工艺流程，质量保证制度措施，内部管理制度（生产、保管、配送等规章制度和保障措施）。</w:t>
            </w:r>
          </w:p>
        </w:tc>
        <w:tc>
          <w:tcPr>
            <w:tcW w:w="1000" w:type="dxa"/>
            <w:noWrap w:val="0"/>
            <w:vAlign w:val="center"/>
          </w:tcPr>
          <w:p w14:paraId="3CD6BEC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1045" w:type="dxa"/>
            <w:noWrap w:val="0"/>
            <w:vAlign w:val="center"/>
          </w:tcPr>
          <w:p w14:paraId="322AD9C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4D9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57B542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178" w:type="dxa"/>
            <w:noWrap w:val="0"/>
            <w:vAlign w:val="center"/>
          </w:tcPr>
          <w:p w14:paraId="7F1C06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Times New Roman"/>
                <w:color w:val="auto"/>
                <w:sz w:val="24"/>
                <w:highlight w:val="none"/>
                <w:lang w:eastAsia="zh-CN"/>
              </w:rPr>
              <w:t>运输能力</w:t>
            </w:r>
          </w:p>
        </w:tc>
        <w:tc>
          <w:tcPr>
            <w:tcW w:w="5779" w:type="dxa"/>
            <w:noWrap w:val="0"/>
            <w:vAlign w:val="center"/>
          </w:tcPr>
          <w:p w14:paraId="09BDECD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供应商运输能力（保证货物的安全及时送达的车辆及配送人员情况）</w:t>
            </w:r>
            <w:r>
              <w:rPr>
                <w:rFonts w:hint="eastAsia" w:ascii="宋体" w:hAnsi="宋体" w:cs="Times New Roman"/>
                <w:color w:val="auto"/>
                <w:sz w:val="24"/>
                <w:highlight w:val="none"/>
                <w:lang w:val="en-US" w:eastAsia="zh-CN"/>
              </w:rPr>
              <w:t>进行综合评定</w:t>
            </w:r>
            <w:r>
              <w:rPr>
                <w:rFonts w:hint="eastAsia" w:ascii="宋体" w:hAnsi="宋体" w:cs="Times New Roman"/>
                <w:color w:val="auto"/>
                <w:sz w:val="24"/>
                <w:highlight w:val="none"/>
                <w:lang w:eastAsia="zh-CN"/>
              </w:rPr>
              <w:t>。</w:t>
            </w:r>
          </w:p>
        </w:tc>
        <w:tc>
          <w:tcPr>
            <w:tcW w:w="1000" w:type="dxa"/>
            <w:noWrap w:val="0"/>
            <w:vAlign w:val="center"/>
          </w:tcPr>
          <w:p w14:paraId="1FC6759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5EC882E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F5B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5DF183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78" w:type="dxa"/>
            <w:noWrap w:val="0"/>
            <w:vAlign w:val="center"/>
          </w:tcPr>
          <w:p w14:paraId="10828F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服务团队</w:t>
            </w:r>
          </w:p>
        </w:tc>
        <w:tc>
          <w:tcPr>
            <w:tcW w:w="5779" w:type="dxa"/>
            <w:noWrap w:val="0"/>
            <w:vAlign w:val="center"/>
          </w:tcPr>
          <w:p w14:paraId="5B2A0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本项目服务团队配备的合理性及专业性：</w:t>
            </w:r>
          </w:p>
          <w:p w14:paraId="569ACEB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1、本项目服务团队人员数量配备合理</w:t>
            </w:r>
            <w:r>
              <w:rPr>
                <w:rFonts w:hint="eastAsia" w:ascii="宋体" w:hAnsi="宋体" w:cs="Times New Roman"/>
                <w:color w:val="auto"/>
                <w:sz w:val="24"/>
                <w:highlight w:val="none"/>
                <w:lang w:val="en-US" w:eastAsia="zh-CN"/>
              </w:rPr>
              <w:t>性综合评定，</w:t>
            </w:r>
            <w:r>
              <w:rPr>
                <w:rFonts w:hint="eastAsia" w:ascii="宋体" w:hAnsi="宋体" w:cs="Times New Roman"/>
                <w:color w:val="auto"/>
                <w:sz w:val="24"/>
                <w:highlight w:val="none"/>
              </w:rPr>
              <w:t>0-</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rPr>
              <w:t>分；</w:t>
            </w:r>
          </w:p>
          <w:p w14:paraId="09948F0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eastAsia="zh-CN"/>
              </w:rPr>
            </w:pPr>
            <w:r>
              <w:rPr>
                <w:rFonts w:hint="eastAsia" w:ascii="宋体" w:hAnsi="宋体" w:cs="Times New Roman"/>
                <w:color w:val="auto"/>
                <w:sz w:val="24"/>
                <w:highlight w:val="none"/>
              </w:rPr>
              <w:t>2、本项目服务团队人员专业性</w:t>
            </w:r>
            <w:r>
              <w:rPr>
                <w:rFonts w:hint="eastAsia" w:ascii="宋体" w:hAnsi="宋体" w:cs="Times New Roman"/>
                <w:color w:val="auto"/>
                <w:sz w:val="24"/>
                <w:highlight w:val="none"/>
                <w:lang w:val="en-US" w:eastAsia="zh-CN"/>
              </w:rPr>
              <w:t>综合评定</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0-</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rPr>
              <w:t>分</w:t>
            </w:r>
            <w:r>
              <w:rPr>
                <w:rFonts w:hint="eastAsia" w:ascii="宋体" w:hAnsi="宋体" w:cs="Times New Roman"/>
                <w:color w:val="auto"/>
                <w:sz w:val="24"/>
                <w:highlight w:val="none"/>
                <w:lang w:eastAsia="zh-CN"/>
              </w:rPr>
              <w:t>；</w:t>
            </w:r>
          </w:p>
          <w:p w14:paraId="62236D01">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供应商提供有专门的联络人员</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提供人员具体信息，0-2分</w:t>
            </w:r>
          </w:p>
        </w:tc>
        <w:tc>
          <w:tcPr>
            <w:tcW w:w="1000" w:type="dxa"/>
            <w:noWrap w:val="0"/>
            <w:vAlign w:val="center"/>
          </w:tcPr>
          <w:p w14:paraId="16FCFD8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045" w:type="dxa"/>
            <w:noWrap w:val="0"/>
            <w:vAlign w:val="center"/>
          </w:tcPr>
          <w:p w14:paraId="0316F2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867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noWrap w:val="0"/>
            <w:vAlign w:val="center"/>
          </w:tcPr>
          <w:p w14:paraId="2FA7034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178" w:type="dxa"/>
            <w:vMerge w:val="restart"/>
            <w:noWrap w:val="0"/>
            <w:vAlign w:val="center"/>
          </w:tcPr>
          <w:p w14:paraId="415CAC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w:t>
            </w:r>
          </w:p>
        </w:tc>
        <w:tc>
          <w:tcPr>
            <w:tcW w:w="5779" w:type="dxa"/>
            <w:noWrap w:val="0"/>
            <w:vAlign w:val="center"/>
          </w:tcPr>
          <w:p w14:paraId="176BAFAE">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供应商提供产品三包服务承诺，得2分。</w:t>
            </w:r>
          </w:p>
        </w:tc>
        <w:tc>
          <w:tcPr>
            <w:tcW w:w="1000" w:type="dxa"/>
            <w:noWrap w:val="0"/>
            <w:vAlign w:val="center"/>
          </w:tcPr>
          <w:p w14:paraId="48CCA84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2分</w:t>
            </w:r>
          </w:p>
        </w:tc>
        <w:tc>
          <w:tcPr>
            <w:tcW w:w="1045" w:type="dxa"/>
            <w:noWrap w:val="0"/>
            <w:vAlign w:val="center"/>
          </w:tcPr>
          <w:p w14:paraId="7A86F28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B4B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noWrap w:val="0"/>
            <w:vAlign w:val="center"/>
          </w:tcPr>
          <w:p w14:paraId="65453ED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highlight w:val="none"/>
                <w:lang w:val="en-US" w:eastAsia="zh-CN"/>
              </w:rPr>
            </w:pPr>
          </w:p>
        </w:tc>
        <w:tc>
          <w:tcPr>
            <w:tcW w:w="1178" w:type="dxa"/>
            <w:vMerge w:val="continue"/>
            <w:noWrap w:val="0"/>
            <w:vAlign w:val="center"/>
          </w:tcPr>
          <w:p w14:paraId="29C83C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highlight w:val="none"/>
                <w:lang w:val="en-US" w:eastAsia="zh-CN"/>
              </w:rPr>
            </w:pPr>
          </w:p>
        </w:tc>
        <w:tc>
          <w:tcPr>
            <w:tcW w:w="5779" w:type="dxa"/>
            <w:noWrap w:val="0"/>
            <w:vAlign w:val="center"/>
          </w:tcPr>
          <w:p w14:paraId="735D04C7">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供应商承诺包药纸无穿孔、异物、异味、粘连、复合层间分离及明显损伤、气泡、皱纹、脏污等缺陷，碳带打印字迹浓黑清晰，抗摩擦能力强，承诺得2分。</w:t>
            </w:r>
          </w:p>
        </w:tc>
        <w:tc>
          <w:tcPr>
            <w:tcW w:w="1000" w:type="dxa"/>
            <w:noWrap w:val="0"/>
            <w:vAlign w:val="center"/>
          </w:tcPr>
          <w:p w14:paraId="6B40EA3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1045" w:type="dxa"/>
            <w:noWrap w:val="0"/>
            <w:vAlign w:val="center"/>
          </w:tcPr>
          <w:p w14:paraId="79E726EB">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667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noWrap w:val="0"/>
            <w:vAlign w:val="center"/>
          </w:tcPr>
          <w:p w14:paraId="0233D9B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highlight w:val="none"/>
                <w:lang w:val="en-US" w:eastAsia="zh-CN"/>
              </w:rPr>
            </w:pPr>
          </w:p>
        </w:tc>
        <w:tc>
          <w:tcPr>
            <w:tcW w:w="1178" w:type="dxa"/>
            <w:vMerge w:val="continue"/>
            <w:noWrap w:val="0"/>
            <w:vAlign w:val="center"/>
          </w:tcPr>
          <w:p w14:paraId="01B73B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highlight w:val="none"/>
                <w:lang w:val="en-US" w:eastAsia="zh-CN"/>
              </w:rPr>
            </w:pPr>
          </w:p>
        </w:tc>
        <w:tc>
          <w:tcPr>
            <w:tcW w:w="5779" w:type="dxa"/>
            <w:noWrap w:val="0"/>
            <w:vAlign w:val="center"/>
          </w:tcPr>
          <w:p w14:paraId="0B83950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售后服务方案，售后服务机构情况、售后响应及时性等承诺情况。</w:t>
            </w:r>
          </w:p>
        </w:tc>
        <w:tc>
          <w:tcPr>
            <w:tcW w:w="1000" w:type="dxa"/>
            <w:noWrap w:val="0"/>
            <w:vAlign w:val="center"/>
          </w:tcPr>
          <w:p w14:paraId="696D4ED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1045" w:type="dxa"/>
            <w:noWrap w:val="0"/>
            <w:vAlign w:val="center"/>
          </w:tcPr>
          <w:p w14:paraId="15788AF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DC1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B706CD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78" w:type="dxa"/>
            <w:noWrap w:val="0"/>
            <w:vAlign w:val="center"/>
          </w:tcPr>
          <w:p w14:paraId="770924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合理化建议</w:t>
            </w:r>
          </w:p>
        </w:tc>
        <w:tc>
          <w:tcPr>
            <w:tcW w:w="5779" w:type="dxa"/>
            <w:noWrap w:val="0"/>
            <w:vAlign w:val="center"/>
          </w:tcPr>
          <w:p w14:paraId="4703225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根据供应商的合理化建议对</w:t>
            </w:r>
            <w:r>
              <w:rPr>
                <w:rFonts w:hint="eastAsia" w:ascii="宋体" w:hAnsi="宋体" w:cs="Times New Roman"/>
                <w:color w:val="auto"/>
                <w:sz w:val="24"/>
                <w:highlight w:val="none"/>
                <w:lang w:val="en-US" w:eastAsia="zh-CN"/>
              </w:rPr>
              <w:t>交易发起</w:t>
            </w:r>
            <w:r>
              <w:rPr>
                <w:rFonts w:hint="eastAsia" w:ascii="宋体" w:hAnsi="宋体" w:cs="Times New Roman"/>
                <w:color w:val="auto"/>
                <w:sz w:val="24"/>
                <w:highlight w:val="none"/>
              </w:rPr>
              <w:t>人对项目的实施有利情况进行评分，每拥有1项得1分，最多得3分。</w:t>
            </w:r>
          </w:p>
        </w:tc>
        <w:tc>
          <w:tcPr>
            <w:tcW w:w="1000" w:type="dxa"/>
            <w:noWrap w:val="0"/>
            <w:vAlign w:val="center"/>
          </w:tcPr>
          <w:p w14:paraId="121E06C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045" w:type="dxa"/>
            <w:noWrap w:val="0"/>
            <w:vAlign w:val="center"/>
          </w:tcPr>
          <w:p w14:paraId="0D353C2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5CD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877D39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178" w:type="dxa"/>
            <w:noWrap w:val="0"/>
            <w:vAlign w:val="center"/>
          </w:tcPr>
          <w:p w14:paraId="1D2964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样品分</w:t>
            </w:r>
          </w:p>
        </w:tc>
        <w:tc>
          <w:tcPr>
            <w:tcW w:w="5779" w:type="dxa"/>
            <w:noWrap w:val="0"/>
            <w:vAlign w:val="center"/>
          </w:tcPr>
          <w:p w14:paraId="242B51E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按</w:t>
            </w:r>
            <w:r>
              <w:rPr>
                <w:rFonts w:hint="eastAsia" w:ascii="宋体" w:hAnsi="宋体" w:cs="Times New Roman"/>
                <w:color w:val="auto"/>
                <w:sz w:val="24"/>
                <w:highlight w:val="none"/>
                <w:lang w:val="en-US" w:eastAsia="zh-CN"/>
              </w:rPr>
              <w:t>交易</w:t>
            </w:r>
            <w:r>
              <w:rPr>
                <w:rFonts w:hint="eastAsia" w:ascii="宋体" w:hAnsi="宋体" w:cs="Times New Roman"/>
                <w:color w:val="auto"/>
                <w:sz w:val="24"/>
                <w:highlight w:val="none"/>
                <w:lang w:eastAsia="zh-CN"/>
              </w:rPr>
              <w:t>文件要求</w:t>
            </w:r>
            <w:r>
              <w:rPr>
                <w:rFonts w:hint="eastAsia" w:ascii="宋体" w:hAnsi="宋体" w:cs="Times New Roman"/>
                <w:color w:val="auto"/>
                <w:sz w:val="24"/>
                <w:highlight w:val="none"/>
              </w:rPr>
              <w:t>提供样品的，得</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分</w:t>
            </w:r>
            <w:r>
              <w:rPr>
                <w:rFonts w:hint="eastAsia" w:ascii="宋体" w:hAnsi="宋体" w:cs="Times New Roman"/>
                <w:color w:val="auto"/>
                <w:sz w:val="24"/>
                <w:highlight w:val="none"/>
                <w:lang w:eastAsia="zh-CN"/>
              </w:rPr>
              <w:t>，每缺少一样扣</w:t>
            </w:r>
            <w:r>
              <w:rPr>
                <w:rFonts w:hint="eastAsia" w:ascii="宋体" w:hAnsi="宋体" w:cs="Times New Roman"/>
                <w:color w:val="auto"/>
                <w:sz w:val="24"/>
                <w:highlight w:val="none"/>
                <w:lang w:val="en-US" w:eastAsia="zh-CN"/>
              </w:rPr>
              <w:t>2分，扣完4分为止</w:t>
            </w:r>
            <w:r>
              <w:rPr>
                <w:rFonts w:hint="eastAsia" w:ascii="宋体" w:hAnsi="宋体" w:cs="Times New Roman"/>
                <w:color w:val="auto"/>
                <w:sz w:val="24"/>
                <w:highlight w:val="none"/>
              </w:rPr>
              <w:t>；</w:t>
            </w:r>
          </w:p>
          <w:p w14:paraId="7491FB4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2、样品设计的合理性及符合医院的使用性；</w:t>
            </w:r>
            <w:r>
              <w:rPr>
                <w:rFonts w:hint="eastAsia" w:ascii="宋体" w:hAnsi="宋体" w:cs="Times New Roman"/>
                <w:color w:val="auto"/>
                <w:sz w:val="24"/>
                <w:highlight w:val="none"/>
                <w:lang w:val="en-US" w:eastAsia="zh-CN"/>
              </w:rPr>
              <w:t>0-3</w:t>
            </w:r>
            <w:r>
              <w:rPr>
                <w:rFonts w:hint="eastAsia" w:ascii="宋体" w:hAnsi="宋体" w:cs="Times New Roman"/>
                <w:color w:val="auto"/>
                <w:sz w:val="24"/>
                <w:highlight w:val="none"/>
              </w:rPr>
              <w:t>分</w:t>
            </w:r>
          </w:p>
          <w:p w14:paraId="426291D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3、样品的材质优劣及制作质量；</w:t>
            </w:r>
            <w:r>
              <w:rPr>
                <w:rFonts w:hint="eastAsia" w:ascii="宋体" w:hAnsi="宋体" w:cs="Times New Roman"/>
                <w:color w:val="auto"/>
                <w:sz w:val="24"/>
                <w:highlight w:val="none"/>
                <w:lang w:val="en-US" w:eastAsia="zh-CN"/>
              </w:rPr>
              <w:t>0-3</w:t>
            </w:r>
            <w:r>
              <w:rPr>
                <w:rFonts w:hint="eastAsia" w:ascii="宋体" w:hAnsi="宋体" w:cs="Times New Roman"/>
                <w:color w:val="auto"/>
                <w:sz w:val="24"/>
                <w:highlight w:val="none"/>
              </w:rPr>
              <w:t>分</w:t>
            </w:r>
          </w:p>
        </w:tc>
        <w:tc>
          <w:tcPr>
            <w:tcW w:w="1000" w:type="dxa"/>
            <w:noWrap w:val="0"/>
            <w:vAlign w:val="center"/>
          </w:tcPr>
          <w:p w14:paraId="08E9A2A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045" w:type="dxa"/>
            <w:noWrap w:val="0"/>
            <w:vAlign w:val="center"/>
          </w:tcPr>
          <w:p w14:paraId="0AD5820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5CC12D4A">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79F3515C">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68542B1">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3、响应人编制响应文件（商务技术文件部分）时，建议按此目录（序号和内容）提供评审标准相应的商务技术资料。</w:t>
      </w:r>
    </w:p>
    <w:p w14:paraId="415C34FA">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2、价格分（</w:t>
      </w: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0分）：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B37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096928E6">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905" w:type="dxa"/>
            <w:vAlign w:val="center"/>
          </w:tcPr>
          <w:p w14:paraId="2252BD5F">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    算    方    法</w:t>
            </w:r>
          </w:p>
        </w:tc>
      </w:tr>
      <w:tr w14:paraId="726B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03DD1B12">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w:t>
            </w:r>
          </w:p>
        </w:tc>
        <w:tc>
          <w:tcPr>
            <w:tcW w:w="6905" w:type="dxa"/>
            <w:vAlign w:val="center"/>
          </w:tcPr>
          <w:p w14:paraId="546436BD">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2394C927">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响应报价得分=(评标基准价／响应报价)×价格权值×100</w:t>
            </w:r>
          </w:p>
          <w:p w14:paraId="1DF5A481">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73B49957">
            <w:pPr>
              <w:widowControl/>
              <w:shd w:val="clear" w:color="auto" w:fill="FFFFFF"/>
              <w:adjustRightInd/>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tc>
      </w:tr>
    </w:tbl>
    <w:p w14:paraId="22F7FCB5">
      <w:pP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1EA6790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37CFF9D">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D672B9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19FFF595">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0B7D11AD">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81BC455">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C47CA58">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292A672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AC47DE3">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F1E602E">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B5CA21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BC272D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DBB937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501435E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264053B">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42297203">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4B07C52A">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0423C19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AC57AF7">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50B44C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C5A4144">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D867F4D">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BCEB69E">
      <w:pPr>
        <w:pStyle w:val="27"/>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344098C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2D32BC4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0E6EA8E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46531C22">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7D6B193E">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10B4580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71A1218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D916D2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5F16257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6FA96448">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079149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5018D1FB">
      <w:pPr>
        <w:pStyle w:val="4"/>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633C6931">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1F9C62EE">
      <w:pPr>
        <w:pStyle w:val="27"/>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4D8C0E0A">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11037DB6">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4DFA6E0E">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1B5CFF1B">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59B3777D">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4FBD797">
      <w:pPr>
        <w:pStyle w:val="27"/>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C8AAC3F">
      <w:pPr>
        <w:pStyle w:val="27"/>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4EFED869">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21C100B9">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445851D">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7A105D15">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60CFEDA1">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23DC3532">
      <w:pPr>
        <w:pStyle w:val="27"/>
        <w:snapToGrid w:val="0"/>
        <w:spacing w:line="360" w:lineRule="auto"/>
        <w:rPr>
          <w:rFonts w:hint="eastAsia" w:asciiTheme="minorEastAsia" w:hAnsiTheme="minorEastAsia" w:eastAsiaTheme="minorEastAsia" w:cstheme="minorEastAsia"/>
          <w:color w:val="auto"/>
          <w:highlight w:val="none"/>
        </w:rPr>
      </w:pPr>
    </w:p>
    <w:p w14:paraId="51F194BB">
      <w:pPr>
        <w:pStyle w:val="17"/>
        <w:rPr>
          <w:rFonts w:hint="eastAsia" w:asciiTheme="minorEastAsia" w:hAnsiTheme="minorEastAsia" w:eastAsiaTheme="minorEastAsia" w:cstheme="minorEastAsia"/>
          <w:color w:val="auto"/>
          <w:highlight w:val="none"/>
        </w:rPr>
      </w:pPr>
    </w:p>
    <w:p w14:paraId="3BE3B468">
      <w:pPr>
        <w:rPr>
          <w:rFonts w:hint="eastAsia" w:asciiTheme="minorEastAsia" w:hAnsiTheme="minorEastAsia" w:eastAsiaTheme="minorEastAsia" w:cstheme="minorEastAsia"/>
          <w:color w:val="auto"/>
          <w:highlight w:val="none"/>
        </w:rPr>
      </w:pPr>
    </w:p>
    <w:p w14:paraId="298CD7E5">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B432511">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79F1AB7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474C714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签订时间：2024年  月  日</w:t>
      </w:r>
    </w:p>
    <w:p w14:paraId="5AA2009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13FE68B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2205157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38156B4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28C10544">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0FF3DB5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1931958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1E434E5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212CB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6EBCF21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619F7FF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3EFD286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104EDE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527D75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57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47CFA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299C143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63BFBE6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DF808A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F71A27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603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28938E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55813FE">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F039B3E">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8675431">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F15BE41">
            <w:pPr>
              <w:spacing w:line="360" w:lineRule="auto"/>
              <w:jc w:val="center"/>
              <w:rPr>
                <w:rFonts w:hint="eastAsia" w:asciiTheme="minorEastAsia" w:hAnsiTheme="minorEastAsia" w:eastAsiaTheme="minorEastAsia" w:cstheme="minorEastAsia"/>
                <w:color w:val="auto"/>
                <w:sz w:val="24"/>
                <w:highlight w:val="none"/>
              </w:rPr>
            </w:pPr>
          </w:p>
        </w:tc>
      </w:tr>
      <w:tr w14:paraId="27D0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F7D01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08F5EF20">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DE35505">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5419C1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710D5705">
            <w:pPr>
              <w:spacing w:line="360" w:lineRule="auto"/>
              <w:jc w:val="center"/>
              <w:rPr>
                <w:rFonts w:hint="eastAsia" w:asciiTheme="minorEastAsia" w:hAnsiTheme="minorEastAsia" w:eastAsiaTheme="minorEastAsia" w:cstheme="minorEastAsia"/>
                <w:color w:val="auto"/>
                <w:sz w:val="24"/>
                <w:highlight w:val="none"/>
              </w:rPr>
            </w:pPr>
          </w:p>
        </w:tc>
      </w:tr>
    </w:tbl>
    <w:p w14:paraId="7FB39B6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85D204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17ACDCD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DA1577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11A6040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28F5E53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7C67A3A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2EFD553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7BB1764">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6F7D2D3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303BB72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DEDFA8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2DB00E9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562B932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60B883F9">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21ABD4A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5808F0E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6A0F255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6218366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55EBBEF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5009263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0A0C508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w:t>
      </w:r>
      <w:r>
        <w:rPr>
          <w:rFonts w:hint="eastAsia" w:asciiTheme="minorEastAsia" w:hAnsiTheme="minorEastAsia" w:eastAsiaTheme="minorEastAsia" w:cstheme="minorEastAsia"/>
          <w:color w:val="auto"/>
          <w:highlight w:val="none"/>
          <w:lang w:val="en-US" w:eastAsia="zh-CN"/>
        </w:rPr>
        <w:t>方</w:t>
      </w:r>
      <w:r>
        <w:rPr>
          <w:rFonts w:hint="eastAsia" w:asciiTheme="minorEastAsia" w:hAnsiTheme="minorEastAsia" w:eastAsiaTheme="minorEastAsia" w:cstheme="minorEastAsia"/>
          <w:color w:val="auto"/>
          <w:highlight w:val="none"/>
        </w:rPr>
        <w:t>赔偿责任。  3.如发现乙方违反公开竞争文件、响应文件和合同的有关规定，甲方有权根据约定和《杭州市政府采购响应人合同履行和售后服务考核暂行办法》，对乙方进行处罚，并有权提前终止合同。</w:t>
      </w:r>
    </w:p>
    <w:p w14:paraId="1579C2CE">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7B330D0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7088E97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4F706A9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26B61B44">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3340D59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594E220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257C0DCF">
      <w:pPr>
        <w:pStyle w:val="27"/>
        <w:snapToGrid w:val="0"/>
        <w:spacing w:line="360" w:lineRule="auto"/>
        <w:rPr>
          <w:rFonts w:hint="eastAsia" w:asciiTheme="minorEastAsia" w:hAnsiTheme="minorEastAsia" w:eastAsiaTheme="minorEastAsia" w:cstheme="minorEastAsia"/>
          <w:color w:val="auto"/>
          <w:highlight w:val="none"/>
        </w:rPr>
      </w:pPr>
    </w:p>
    <w:p w14:paraId="232A7892">
      <w:pPr>
        <w:pStyle w:val="27"/>
        <w:snapToGrid w:val="0"/>
        <w:spacing w:line="360" w:lineRule="auto"/>
        <w:rPr>
          <w:rFonts w:hint="eastAsia" w:asciiTheme="minorEastAsia" w:hAnsiTheme="minorEastAsia" w:eastAsiaTheme="minorEastAsia" w:cstheme="minorEastAsia"/>
          <w:color w:val="auto"/>
          <w:highlight w:val="none"/>
        </w:rPr>
      </w:pPr>
    </w:p>
    <w:p w14:paraId="2F603F9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1A7594A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2BD46EA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0FA51DE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4C78498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3DAAC05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5AA2088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152DCFA1">
      <w:pPr>
        <w:rPr>
          <w:rFonts w:hint="eastAsia" w:asciiTheme="minorEastAsia" w:hAnsiTheme="minorEastAsia" w:eastAsiaTheme="minorEastAsia" w:cstheme="minorEastAsia"/>
          <w:color w:val="auto"/>
          <w:highlight w:val="none"/>
        </w:rPr>
      </w:pPr>
    </w:p>
    <w:p w14:paraId="198309E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531F1E5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BDC818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5628E5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0FB2ED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F3FD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400A164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5E05A0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8F96740">
      <w:pPr>
        <w:spacing w:line="360" w:lineRule="auto"/>
        <w:ind w:firstLine="480" w:firstLineChars="200"/>
        <w:rPr>
          <w:rFonts w:hint="eastAsia" w:asciiTheme="minorEastAsia" w:hAnsiTheme="minorEastAsia" w:eastAsiaTheme="minorEastAsia" w:cstheme="minorEastAsia"/>
          <w:color w:val="auto"/>
          <w:sz w:val="24"/>
          <w:highlight w:val="none"/>
        </w:rPr>
      </w:pPr>
    </w:p>
    <w:p w14:paraId="32FACCB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5A8CEA8A">
      <w:pPr>
        <w:snapToGrid w:val="0"/>
        <w:spacing w:line="360" w:lineRule="auto"/>
        <w:rPr>
          <w:rFonts w:hint="eastAsia" w:asciiTheme="minorEastAsia" w:hAnsiTheme="minorEastAsia" w:eastAsiaTheme="minorEastAsia" w:cstheme="minorEastAsia"/>
          <w:color w:val="auto"/>
          <w:sz w:val="24"/>
          <w:highlight w:val="none"/>
        </w:rPr>
      </w:pPr>
    </w:p>
    <w:p w14:paraId="6B0E8A58">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7DE46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1542C7E9">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3DFBE6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3C0C0B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14AE2B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8BE69B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BE9F95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1A0FDF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DF6F64C">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3653B39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41CF2E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59E91D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4F4D6807">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679CB1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15651B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7899B1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10AC3C">
      <w:pPr>
        <w:rPr>
          <w:rFonts w:hint="eastAsia" w:asciiTheme="minorEastAsia" w:hAnsiTheme="minorEastAsia" w:eastAsiaTheme="minorEastAsia" w:cstheme="minorEastAsia"/>
          <w:color w:val="auto"/>
          <w:highlight w:val="none"/>
        </w:rPr>
      </w:pPr>
    </w:p>
    <w:p w14:paraId="0BAC530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CFA66EB">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D4B3F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2AD8B43D">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568750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02F698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5F0F221">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785C6C4">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226FA77">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2C634F9E">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78F23691">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F24452B">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2D7E836D">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984A95D">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21623A8A">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06C8D3C">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6F730D1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CAF4F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424831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7C50D2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D95585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56A178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214A84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D885B5F">
      <w:pPr>
        <w:rPr>
          <w:rFonts w:hint="eastAsia" w:asciiTheme="minorEastAsia" w:hAnsiTheme="minorEastAsia" w:eastAsiaTheme="minorEastAsia" w:cstheme="minorEastAsia"/>
          <w:color w:val="auto"/>
          <w:highlight w:val="none"/>
        </w:rPr>
      </w:pPr>
    </w:p>
    <w:p w14:paraId="2326327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B6ADFD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E190D9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22A802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83BB3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FB17B9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6DFA85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D4948C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F79BED9">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C9B92D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775C9C9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36EF408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138AD9B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0CE886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E53081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726966A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5094769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6A95D81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190D44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7C2BCE4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37946B21">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53DEB0D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21324E5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21F4489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339141F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69C5F4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1800B3C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6DFE034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4D1A6A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39F2E39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3611843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590A684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F4F695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248A4BD6">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88C20F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DA785A">
      <w:pPr>
        <w:pStyle w:val="25"/>
        <w:rPr>
          <w:rFonts w:hint="eastAsia" w:asciiTheme="minorEastAsia" w:hAnsiTheme="minorEastAsia" w:eastAsiaTheme="minorEastAsia" w:cstheme="minorEastAsia"/>
          <w:color w:val="auto"/>
          <w:highlight w:val="none"/>
          <w:lang w:val="en-US"/>
        </w:rPr>
      </w:pPr>
    </w:p>
    <w:p w14:paraId="72480ADB">
      <w:pPr>
        <w:jc w:val="center"/>
        <w:rPr>
          <w:rFonts w:hint="eastAsia" w:asciiTheme="minorEastAsia" w:hAnsiTheme="minorEastAsia" w:eastAsiaTheme="minorEastAsia" w:cstheme="minorEastAsia"/>
          <w:b/>
          <w:color w:val="auto"/>
          <w:kern w:val="0"/>
          <w:sz w:val="32"/>
          <w:szCs w:val="32"/>
          <w:highlight w:val="none"/>
        </w:rPr>
      </w:pPr>
    </w:p>
    <w:p w14:paraId="50D55E8E">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2499561D">
      <w:pPr>
        <w:snapToGrid w:val="0"/>
        <w:spacing w:line="360" w:lineRule="auto"/>
        <w:rPr>
          <w:rFonts w:hint="eastAsia" w:asciiTheme="minorEastAsia" w:hAnsiTheme="minorEastAsia" w:eastAsiaTheme="minorEastAsia" w:cstheme="minorEastAsia"/>
          <w:color w:val="auto"/>
          <w:sz w:val="24"/>
          <w:highlight w:val="none"/>
        </w:rPr>
      </w:pPr>
    </w:p>
    <w:p w14:paraId="298958EC">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15252D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E3D30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C795E0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77185A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7C57B02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4B0E115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5BC784B">
      <w:pPr>
        <w:snapToGrid w:val="0"/>
        <w:spacing w:line="360" w:lineRule="auto"/>
        <w:rPr>
          <w:rFonts w:hint="eastAsia" w:asciiTheme="minorEastAsia" w:hAnsiTheme="minorEastAsia" w:eastAsiaTheme="minorEastAsia" w:cstheme="minorEastAsia"/>
          <w:color w:val="auto"/>
          <w:sz w:val="24"/>
          <w:highlight w:val="none"/>
        </w:rPr>
      </w:pPr>
    </w:p>
    <w:p w14:paraId="5A5FC3D7">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6E8ECD8">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50D2D6DC">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1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3899F32">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1AD22E0">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694EEC2D">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3C76FE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651D1742">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812221C">
      <w:pPr>
        <w:jc w:val="center"/>
        <w:rPr>
          <w:rFonts w:hint="eastAsia" w:asciiTheme="minorEastAsia" w:hAnsiTheme="minorEastAsia" w:eastAsiaTheme="minorEastAsia" w:cstheme="minorEastAsia"/>
          <w:b/>
          <w:color w:val="auto"/>
          <w:kern w:val="0"/>
          <w:sz w:val="32"/>
          <w:szCs w:val="32"/>
          <w:highlight w:val="none"/>
        </w:rPr>
      </w:pPr>
    </w:p>
    <w:p w14:paraId="5AB34B8F">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B66A06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1B24D8D4">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F9EFA14">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86357F5">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63237C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F91DA9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197B3629">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6D98702">
      <w:pPr>
        <w:jc w:val="center"/>
        <w:rPr>
          <w:rFonts w:hint="eastAsia" w:asciiTheme="minorEastAsia" w:hAnsiTheme="minorEastAsia" w:eastAsiaTheme="minorEastAsia" w:cstheme="minorEastAsia"/>
          <w:b/>
          <w:color w:val="auto"/>
          <w:kern w:val="0"/>
          <w:sz w:val="32"/>
          <w:szCs w:val="32"/>
          <w:highlight w:val="none"/>
        </w:rPr>
      </w:pPr>
    </w:p>
    <w:p w14:paraId="021D0F7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FE77431">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26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1507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7959062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674ECC7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5507665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7ED374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22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4671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07A37AF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25B0C9D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0A3B3557">
            <w:pPr>
              <w:jc w:val="center"/>
              <w:rPr>
                <w:rFonts w:hint="eastAsia" w:asciiTheme="minorEastAsia" w:hAnsiTheme="minorEastAsia" w:eastAsiaTheme="minorEastAsia" w:cstheme="minorEastAsia"/>
                <w:color w:val="auto"/>
                <w:sz w:val="24"/>
                <w:highlight w:val="none"/>
              </w:rPr>
            </w:pPr>
          </w:p>
          <w:p w14:paraId="1C79F8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0E51C61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CB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94C3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78DFBB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1CFFD4D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1D93DDF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6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2112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2C692D0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59F07AC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79A2B79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8F7F48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6CD367">
      <w:pPr>
        <w:jc w:val="center"/>
        <w:rPr>
          <w:rFonts w:hint="eastAsia" w:asciiTheme="minorEastAsia" w:hAnsiTheme="minorEastAsia" w:eastAsiaTheme="minorEastAsia" w:cstheme="minorEastAsia"/>
          <w:b/>
          <w:color w:val="auto"/>
          <w:kern w:val="0"/>
          <w:sz w:val="32"/>
          <w:szCs w:val="32"/>
          <w:highlight w:val="none"/>
        </w:rPr>
      </w:pPr>
    </w:p>
    <w:p w14:paraId="18F719FF">
      <w:pPr>
        <w:jc w:val="center"/>
        <w:rPr>
          <w:rFonts w:hint="eastAsia" w:asciiTheme="minorEastAsia" w:hAnsiTheme="minorEastAsia" w:eastAsiaTheme="minorEastAsia" w:cstheme="minorEastAsia"/>
          <w:b/>
          <w:color w:val="auto"/>
          <w:kern w:val="0"/>
          <w:sz w:val="32"/>
          <w:szCs w:val="32"/>
          <w:highlight w:val="none"/>
        </w:rPr>
      </w:pPr>
    </w:p>
    <w:p w14:paraId="5AACFD9D">
      <w:pPr>
        <w:rPr>
          <w:rFonts w:hint="eastAsia" w:asciiTheme="minorEastAsia" w:hAnsiTheme="minorEastAsia" w:eastAsiaTheme="minorEastAsia" w:cstheme="minorEastAsia"/>
          <w:b/>
          <w:color w:val="auto"/>
          <w:kern w:val="0"/>
          <w:sz w:val="32"/>
          <w:szCs w:val="32"/>
          <w:highlight w:val="none"/>
        </w:rPr>
      </w:pPr>
    </w:p>
    <w:p w14:paraId="398A4FCB">
      <w:pPr>
        <w:jc w:val="center"/>
        <w:rPr>
          <w:rFonts w:hint="eastAsia" w:asciiTheme="minorEastAsia" w:hAnsiTheme="minorEastAsia" w:eastAsiaTheme="minorEastAsia" w:cstheme="minorEastAsia"/>
          <w:b/>
          <w:color w:val="auto"/>
          <w:kern w:val="0"/>
          <w:sz w:val="32"/>
          <w:szCs w:val="32"/>
          <w:highlight w:val="none"/>
        </w:rPr>
      </w:pPr>
    </w:p>
    <w:p w14:paraId="0A23FDD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21CD9B1D">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67C46CFE">
      <w:pPr>
        <w:jc w:val="center"/>
        <w:rPr>
          <w:rFonts w:hint="eastAsia" w:asciiTheme="minorEastAsia" w:hAnsiTheme="minorEastAsia" w:eastAsiaTheme="minorEastAsia" w:cstheme="minorEastAsia"/>
          <w:b/>
          <w:color w:val="auto"/>
          <w:kern w:val="0"/>
          <w:sz w:val="32"/>
          <w:szCs w:val="32"/>
          <w:highlight w:val="none"/>
        </w:rPr>
      </w:pPr>
    </w:p>
    <w:p w14:paraId="759634B8">
      <w:pPr>
        <w:jc w:val="center"/>
        <w:rPr>
          <w:rFonts w:hint="eastAsia" w:asciiTheme="minorEastAsia" w:hAnsiTheme="minorEastAsia" w:eastAsiaTheme="minorEastAsia" w:cstheme="minorEastAsia"/>
          <w:b/>
          <w:color w:val="auto"/>
          <w:kern w:val="0"/>
          <w:sz w:val="32"/>
          <w:szCs w:val="32"/>
          <w:highlight w:val="none"/>
        </w:rPr>
      </w:pPr>
    </w:p>
    <w:p w14:paraId="1E717EFE">
      <w:pPr>
        <w:jc w:val="center"/>
        <w:rPr>
          <w:rFonts w:hint="eastAsia" w:asciiTheme="minorEastAsia" w:hAnsiTheme="minorEastAsia" w:eastAsiaTheme="minorEastAsia" w:cstheme="minorEastAsia"/>
          <w:b/>
          <w:color w:val="auto"/>
          <w:kern w:val="0"/>
          <w:sz w:val="32"/>
          <w:szCs w:val="32"/>
          <w:highlight w:val="none"/>
        </w:rPr>
      </w:pPr>
    </w:p>
    <w:p w14:paraId="03218B67">
      <w:pPr>
        <w:jc w:val="center"/>
        <w:rPr>
          <w:rFonts w:hint="eastAsia" w:asciiTheme="minorEastAsia" w:hAnsiTheme="minorEastAsia" w:eastAsiaTheme="minorEastAsia" w:cstheme="minorEastAsia"/>
          <w:b/>
          <w:color w:val="auto"/>
          <w:kern w:val="0"/>
          <w:sz w:val="32"/>
          <w:szCs w:val="32"/>
          <w:highlight w:val="none"/>
        </w:rPr>
      </w:pPr>
    </w:p>
    <w:p w14:paraId="38ED9994">
      <w:pPr>
        <w:jc w:val="center"/>
        <w:rPr>
          <w:rFonts w:hint="eastAsia" w:asciiTheme="minorEastAsia" w:hAnsiTheme="minorEastAsia" w:eastAsiaTheme="minorEastAsia" w:cstheme="minorEastAsia"/>
          <w:b/>
          <w:color w:val="auto"/>
          <w:kern w:val="0"/>
          <w:sz w:val="32"/>
          <w:szCs w:val="32"/>
          <w:highlight w:val="none"/>
        </w:rPr>
      </w:pPr>
    </w:p>
    <w:p w14:paraId="0E298E39">
      <w:pPr>
        <w:pStyle w:val="26"/>
        <w:rPr>
          <w:rFonts w:hint="eastAsia" w:asciiTheme="minorEastAsia" w:hAnsiTheme="minorEastAsia" w:eastAsiaTheme="minorEastAsia" w:cstheme="minorEastAsia"/>
          <w:b/>
          <w:color w:val="auto"/>
          <w:kern w:val="0"/>
          <w:sz w:val="32"/>
          <w:szCs w:val="32"/>
          <w:highlight w:val="none"/>
        </w:rPr>
      </w:pPr>
    </w:p>
    <w:p w14:paraId="6B41E7D0">
      <w:pPr>
        <w:pStyle w:val="53"/>
        <w:rPr>
          <w:rFonts w:hint="eastAsia" w:asciiTheme="minorEastAsia" w:hAnsiTheme="minorEastAsia" w:eastAsiaTheme="minorEastAsia" w:cstheme="minorEastAsia"/>
          <w:color w:val="auto"/>
          <w:highlight w:val="none"/>
        </w:rPr>
      </w:pPr>
    </w:p>
    <w:p w14:paraId="5A66FEDD">
      <w:pPr>
        <w:jc w:val="center"/>
        <w:rPr>
          <w:rFonts w:hint="eastAsia" w:asciiTheme="minorEastAsia" w:hAnsiTheme="minorEastAsia" w:eastAsiaTheme="minorEastAsia" w:cstheme="minorEastAsia"/>
          <w:b/>
          <w:color w:val="auto"/>
          <w:kern w:val="0"/>
          <w:sz w:val="32"/>
          <w:szCs w:val="32"/>
          <w:highlight w:val="none"/>
        </w:rPr>
      </w:pPr>
    </w:p>
    <w:p w14:paraId="3C4C3821">
      <w:pPr>
        <w:jc w:val="center"/>
        <w:rPr>
          <w:rFonts w:hint="eastAsia" w:asciiTheme="minorEastAsia" w:hAnsiTheme="minorEastAsia" w:eastAsiaTheme="minorEastAsia" w:cstheme="minorEastAsia"/>
          <w:b/>
          <w:color w:val="auto"/>
          <w:kern w:val="0"/>
          <w:sz w:val="32"/>
          <w:szCs w:val="32"/>
          <w:highlight w:val="none"/>
        </w:rPr>
      </w:pPr>
    </w:p>
    <w:p w14:paraId="53122DA4">
      <w:pPr>
        <w:jc w:val="center"/>
        <w:rPr>
          <w:rFonts w:hint="eastAsia" w:asciiTheme="minorEastAsia" w:hAnsiTheme="minorEastAsia" w:eastAsiaTheme="minorEastAsia" w:cstheme="minorEastAsia"/>
          <w:b/>
          <w:color w:val="auto"/>
          <w:kern w:val="0"/>
          <w:sz w:val="32"/>
          <w:szCs w:val="32"/>
          <w:highlight w:val="none"/>
        </w:rPr>
      </w:pPr>
    </w:p>
    <w:p w14:paraId="7B6DDCBE">
      <w:pPr>
        <w:jc w:val="center"/>
        <w:rPr>
          <w:rFonts w:hint="eastAsia" w:asciiTheme="minorEastAsia" w:hAnsiTheme="minorEastAsia" w:eastAsiaTheme="minorEastAsia" w:cstheme="minorEastAsia"/>
          <w:b/>
          <w:color w:val="auto"/>
          <w:kern w:val="0"/>
          <w:sz w:val="32"/>
          <w:szCs w:val="32"/>
          <w:highlight w:val="none"/>
        </w:rPr>
      </w:pPr>
    </w:p>
    <w:p w14:paraId="40BA6201">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E994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75C101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51E30D0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0E771C3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51F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BC445">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79D55578">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83CC49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E4ED98E">
            <w:pPr>
              <w:jc w:val="center"/>
              <w:rPr>
                <w:rFonts w:hint="eastAsia" w:asciiTheme="minorEastAsia" w:hAnsiTheme="minorEastAsia" w:eastAsiaTheme="minorEastAsia" w:cstheme="minorEastAsia"/>
                <w:b/>
                <w:color w:val="auto"/>
                <w:kern w:val="0"/>
                <w:sz w:val="32"/>
                <w:szCs w:val="32"/>
                <w:highlight w:val="none"/>
              </w:rPr>
            </w:pPr>
          </w:p>
        </w:tc>
      </w:tr>
      <w:tr w14:paraId="2C4A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7BA1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196AE910">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57BC316">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7F7E647">
            <w:pPr>
              <w:jc w:val="center"/>
              <w:rPr>
                <w:rFonts w:hint="eastAsia" w:asciiTheme="minorEastAsia" w:hAnsiTheme="minorEastAsia" w:eastAsiaTheme="minorEastAsia" w:cstheme="minorEastAsia"/>
                <w:b/>
                <w:color w:val="auto"/>
                <w:kern w:val="0"/>
                <w:sz w:val="32"/>
                <w:szCs w:val="32"/>
                <w:highlight w:val="none"/>
              </w:rPr>
            </w:pPr>
          </w:p>
        </w:tc>
      </w:tr>
      <w:tr w14:paraId="2FB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D00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1A6046B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A863185">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0926C75C">
            <w:pPr>
              <w:jc w:val="center"/>
              <w:rPr>
                <w:rFonts w:hint="eastAsia" w:asciiTheme="minorEastAsia" w:hAnsiTheme="minorEastAsia" w:eastAsiaTheme="minorEastAsia" w:cstheme="minorEastAsia"/>
                <w:b/>
                <w:color w:val="auto"/>
                <w:kern w:val="0"/>
                <w:sz w:val="32"/>
                <w:szCs w:val="32"/>
                <w:highlight w:val="none"/>
              </w:rPr>
            </w:pPr>
          </w:p>
        </w:tc>
      </w:tr>
    </w:tbl>
    <w:p w14:paraId="2E6233E5">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86DB721">
      <w:pPr>
        <w:jc w:val="center"/>
        <w:rPr>
          <w:rFonts w:hint="eastAsia" w:asciiTheme="minorEastAsia" w:hAnsiTheme="minorEastAsia" w:eastAsiaTheme="minorEastAsia" w:cstheme="minorEastAsia"/>
          <w:b/>
          <w:color w:val="auto"/>
          <w:kern w:val="0"/>
          <w:sz w:val="32"/>
          <w:szCs w:val="32"/>
          <w:highlight w:val="none"/>
        </w:rPr>
      </w:pPr>
    </w:p>
    <w:p w14:paraId="741725C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7115DB9">
      <w:pPr>
        <w:jc w:val="center"/>
        <w:rPr>
          <w:rFonts w:hint="eastAsia" w:asciiTheme="minorEastAsia" w:hAnsiTheme="minorEastAsia" w:eastAsiaTheme="minorEastAsia" w:cstheme="minorEastAsia"/>
          <w:b/>
          <w:color w:val="auto"/>
          <w:kern w:val="0"/>
          <w:sz w:val="32"/>
          <w:szCs w:val="32"/>
          <w:highlight w:val="none"/>
        </w:rPr>
      </w:pPr>
    </w:p>
    <w:p w14:paraId="3045439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C3FF43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6C87D5F0">
      <w:pPr>
        <w:snapToGrid w:val="0"/>
        <w:spacing w:line="360" w:lineRule="auto"/>
        <w:rPr>
          <w:rFonts w:hint="eastAsia" w:asciiTheme="minorEastAsia" w:hAnsiTheme="minorEastAsia" w:eastAsiaTheme="minorEastAsia" w:cstheme="minorEastAsia"/>
          <w:color w:val="auto"/>
          <w:sz w:val="24"/>
          <w:highlight w:val="none"/>
        </w:rPr>
      </w:pPr>
    </w:p>
    <w:p w14:paraId="322745C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7ADE62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5563126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4C4CD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CFF610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C3A40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1BC069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55684D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332CA6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3E8AAD6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692B0AC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34A582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623B4EB">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2E0676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5EC821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D475663">
      <w:pPr>
        <w:spacing w:line="360" w:lineRule="auto"/>
        <w:jc w:val="center"/>
        <w:rPr>
          <w:rFonts w:hint="eastAsia" w:asciiTheme="minorEastAsia" w:hAnsiTheme="minorEastAsia" w:eastAsiaTheme="minorEastAsia" w:cstheme="minorEastAsia"/>
          <w:b/>
          <w:bCs/>
          <w:color w:val="auto"/>
          <w:sz w:val="24"/>
          <w:highlight w:val="none"/>
        </w:rPr>
      </w:pPr>
    </w:p>
    <w:p w14:paraId="64CA105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6322C06">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1470093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91E3E1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8412AF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1F7ADDB">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6D26A891">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7F1DA6D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F96F3D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4D15D95F">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014C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A40EFE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841057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17C03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vAlign w:val="center"/>
          </w:tcPr>
          <w:p w14:paraId="4DAD40BA">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vAlign w:val="center"/>
          </w:tcPr>
          <w:p w14:paraId="0A98FAB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vAlign w:val="center"/>
          </w:tcPr>
          <w:p w14:paraId="29D5E09F">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350" w:type="dxa"/>
            <w:tcBorders>
              <w:top w:val="single" w:color="auto" w:sz="4" w:space="0"/>
              <w:left w:val="single" w:color="auto" w:sz="4" w:space="0"/>
              <w:bottom w:val="single" w:color="auto" w:sz="4" w:space="0"/>
              <w:right w:val="single" w:color="auto" w:sz="4" w:space="0"/>
            </w:tcBorders>
            <w:vAlign w:val="center"/>
          </w:tcPr>
          <w:p w14:paraId="0D16ED7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vAlign w:val="center"/>
          </w:tcPr>
          <w:p w14:paraId="43A0761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p w14:paraId="7DDF79B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（年限）</w:t>
            </w:r>
          </w:p>
        </w:tc>
      </w:tr>
      <w:tr w14:paraId="00F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56763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F01659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3A2EF74">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CC90564">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6E0956A">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0D0ACF1">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1087848D">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F4D763">
            <w:pPr>
              <w:jc w:val="center"/>
              <w:rPr>
                <w:rFonts w:hint="eastAsia" w:asciiTheme="minorEastAsia" w:hAnsiTheme="minorEastAsia" w:eastAsiaTheme="minorEastAsia" w:cstheme="minorEastAsia"/>
                <w:color w:val="auto"/>
                <w:sz w:val="24"/>
                <w:highlight w:val="none"/>
              </w:rPr>
            </w:pPr>
          </w:p>
        </w:tc>
      </w:tr>
      <w:tr w14:paraId="2E8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9A85A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0AB766D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8F11D9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150A3C99">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4C37945">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1A10350B">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ACFACD3">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0C2625F3">
            <w:pPr>
              <w:jc w:val="center"/>
              <w:rPr>
                <w:rFonts w:hint="eastAsia" w:asciiTheme="minorEastAsia" w:hAnsiTheme="minorEastAsia" w:eastAsiaTheme="minorEastAsia" w:cstheme="minorEastAsia"/>
                <w:color w:val="auto"/>
                <w:sz w:val="24"/>
                <w:highlight w:val="none"/>
              </w:rPr>
            </w:pPr>
          </w:p>
        </w:tc>
      </w:tr>
      <w:tr w14:paraId="5055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2B0698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4CCA1C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9672B4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F52B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989F166">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BFEAF24">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491F727">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1EC395C5">
            <w:pPr>
              <w:jc w:val="center"/>
              <w:rPr>
                <w:rFonts w:hint="eastAsia" w:asciiTheme="minorEastAsia" w:hAnsiTheme="minorEastAsia" w:eastAsiaTheme="minorEastAsia" w:cstheme="minorEastAsia"/>
                <w:color w:val="auto"/>
                <w:sz w:val="24"/>
                <w:highlight w:val="none"/>
              </w:rPr>
            </w:pPr>
          </w:p>
        </w:tc>
      </w:tr>
      <w:tr w14:paraId="453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8E181D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7E3EC4D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9121457">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A33C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24C2E21">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F92ACFC">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69032945">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53214C">
            <w:pPr>
              <w:jc w:val="center"/>
              <w:rPr>
                <w:rFonts w:hint="eastAsia" w:asciiTheme="minorEastAsia" w:hAnsiTheme="minorEastAsia" w:eastAsiaTheme="minorEastAsia" w:cstheme="minorEastAsia"/>
                <w:color w:val="auto"/>
                <w:sz w:val="24"/>
                <w:highlight w:val="none"/>
              </w:rPr>
            </w:pPr>
          </w:p>
        </w:tc>
      </w:tr>
      <w:tr w14:paraId="5DB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923E76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17187F4">
            <w:pPr>
              <w:snapToGrid w:val="0"/>
              <w:jc w:val="center"/>
              <w:rPr>
                <w:rFonts w:hint="eastAsia" w:asciiTheme="minorEastAsia" w:hAnsiTheme="minorEastAsia" w:eastAsiaTheme="minorEastAsia" w:cstheme="minorEastAsia"/>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B796931">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BC55691">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C96C362">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5ED23DBF">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297BC9A">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522B2F38">
            <w:pPr>
              <w:jc w:val="center"/>
              <w:rPr>
                <w:rFonts w:hint="eastAsia" w:asciiTheme="minorEastAsia" w:hAnsiTheme="minorEastAsia" w:eastAsiaTheme="minorEastAsia" w:cstheme="minorEastAsia"/>
                <w:color w:val="auto"/>
                <w:sz w:val="24"/>
                <w:highlight w:val="none"/>
              </w:rPr>
            </w:pPr>
          </w:p>
        </w:tc>
      </w:tr>
      <w:tr w14:paraId="68E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09CFE1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71CD37EF">
            <w:pPr>
              <w:jc w:val="center"/>
              <w:rPr>
                <w:rFonts w:hint="eastAsia" w:asciiTheme="minorEastAsia" w:hAnsiTheme="minorEastAsia" w:eastAsiaTheme="minorEastAsia" w:cstheme="minorEastAsia"/>
                <w:color w:val="auto"/>
                <w:sz w:val="24"/>
                <w:highlight w:val="none"/>
              </w:rPr>
            </w:pPr>
          </w:p>
        </w:tc>
      </w:tr>
      <w:tr w14:paraId="08BB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D1B366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3803E6D7">
            <w:pPr>
              <w:jc w:val="center"/>
              <w:rPr>
                <w:rFonts w:hint="eastAsia" w:asciiTheme="minorEastAsia" w:hAnsiTheme="minorEastAsia" w:eastAsiaTheme="minorEastAsia" w:cstheme="minorEastAsia"/>
                <w:color w:val="auto"/>
                <w:sz w:val="24"/>
                <w:highlight w:val="none"/>
              </w:rPr>
            </w:pPr>
          </w:p>
        </w:tc>
      </w:tr>
    </w:tbl>
    <w:p w14:paraId="1D4AC2C0">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81DF386">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1014493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7549FEF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32C78C8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2C67948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1CB9C554">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3386CE22">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5B2BADB">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r>
        <w:rPr>
          <w:rFonts w:hint="eastAsia" w:asciiTheme="minorEastAsia" w:hAnsiTheme="minorEastAsia" w:eastAsiaTheme="minorEastAsia" w:cstheme="minorEastAsia"/>
          <w:b/>
          <w:color w:val="auto"/>
          <w:spacing w:val="6"/>
          <w:sz w:val="32"/>
          <w:szCs w:val="32"/>
          <w:highlight w:val="none"/>
          <w:lang w:val="zh-CN"/>
        </w:rPr>
        <w:t>异议</w:t>
      </w:r>
      <w:r>
        <w:rPr>
          <w:rFonts w:hint="eastAsia" w:asciiTheme="minorEastAsia" w:hAnsiTheme="minorEastAsia" w:eastAsiaTheme="minorEastAsia" w:cstheme="minorEastAsia"/>
          <w:b/>
          <w:color w:val="auto"/>
          <w:spacing w:val="6"/>
          <w:sz w:val="32"/>
          <w:szCs w:val="32"/>
          <w:highlight w:val="none"/>
        </w:rPr>
        <w:t>函范本及制作说明</w:t>
      </w:r>
    </w:p>
    <w:p w14:paraId="14B7431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异议函范本</w:t>
      </w:r>
    </w:p>
    <w:p w14:paraId="5595B9E6">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一、异议响应人基本信息</w:t>
      </w:r>
    </w:p>
    <w:p w14:paraId="6C097FA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异议响应人：</w:t>
      </w:r>
      <w:r>
        <w:rPr>
          <w:rFonts w:hint="eastAsia" w:asciiTheme="minorEastAsia" w:hAnsiTheme="minorEastAsia" w:eastAsiaTheme="minorEastAsia" w:cstheme="minorEastAsia"/>
          <w:color w:val="auto"/>
          <w:sz w:val="24"/>
          <w:highlight w:val="none"/>
          <w:u w:val="dotted"/>
        </w:rPr>
        <w:t xml:space="preserve">                                        </w:t>
      </w:r>
    </w:p>
    <w:p w14:paraId="4372EE0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B21690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BC6915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BC1F2F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A9206E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F20AA3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二、异议项目基本情况</w:t>
      </w:r>
    </w:p>
    <w:p w14:paraId="232E939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异议项目的名称：</w:t>
      </w:r>
      <w:r>
        <w:rPr>
          <w:rFonts w:hint="eastAsia" w:asciiTheme="minorEastAsia" w:hAnsiTheme="minorEastAsia" w:eastAsiaTheme="minorEastAsia" w:cstheme="minorEastAsia"/>
          <w:color w:val="auto"/>
          <w:sz w:val="24"/>
          <w:highlight w:val="none"/>
          <w:u w:val="dotted"/>
        </w:rPr>
        <w:t xml:space="preserve">                                      </w:t>
      </w:r>
    </w:p>
    <w:p w14:paraId="4CE1B84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A67C8F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p>
    <w:p w14:paraId="4A94D27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公开竞争文件获取日期：</w:t>
      </w:r>
      <w:r>
        <w:rPr>
          <w:rFonts w:hint="eastAsia" w:asciiTheme="minorEastAsia" w:hAnsiTheme="minorEastAsia" w:eastAsiaTheme="minorEastAsia" w:cstheme="minorEastAsia"/>
          <w:color w:val="auto"/>
          <w:sz w:val="24"/>
          <w:highlight w:val="none"/>
          <w:u w:val="dotted"/>
        </w:rPr>
        <w:t xml:space="preserve">                                           </w:t>
      </w:r>
    </w:p>
    <w:p w14:paraId="4A5BF8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三、异议事项具体内容</w:t>
      </w:r>
    </w:p>
    <w:p w14:paraId="45649FD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异议事项1：</w:t>
      </w:r>
      <w:r>
        <w:rPr>
          <w:rFonts w:hint="eastAsia" w:asciiTheme="minorEastAsia" w:hAnsiTheme="minorEastAsia" w:eastAsiaTheme="minorEastAsia" w:cstheme="minorEastAsia"/>
          <w:color w:val="auto"/>
          <w:sz w:val="24"/>
          <w:highlight w:val="none"/>
          <w:u w:val="dotted"/>
        </w:rPr>
        <w:t xml:space="preserve">                                         </w:t>
      </w:r>
    </w:p>
    <w:p w14:paraId="405422D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6C96CF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286732C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A13C25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0313CA2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异议事项2</w:t>
      </w:r>
    </w:p>
    <w:p w14:paraId="293F947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72E44B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四、与异议事项相关的异议请求</w:t>
      </w:r>
    </w:p>
    <w:p w14:paraId="150FCC0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A13A37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E7365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2BFF16BF">
      <w:pPr>
        <w:spacing w:line="360" w:lineRule="auto"/>
        <w:jc w:val="center"/>
        <w:rPr>
          <w:rFonts w:hint="eastAsia" w:asciiTheme="minorEastAsia" w:hAnsiTheme="minorEastAsia" w:eastAsiaTheme="minorEastAsia" w:cstheme="minorEastAsia"/>
          <w:b/>
          <w:bCs/>
          <w:color w:val="auto"/>
          <w:sz w:val="24"/>
          <w:highlight w:val="none"/>
        </w:rPr>
      </w:pPr>
    </w:p>
    <w:p w14:paraId="74186B89">
      <w:pPr>
        <w:spacing w:line="360" w:lineRule="auto"/>
        <w:rPr>
          <w:rFonts w:hint="eastAsia" w:asciiTheme="minorEastAsia" w:hAnsiTheme="minorEastAsia" w:eastAsiaTheme="minorEastAsia" w:cstheme="minorEastAsia"/>
          <w:b/>
          <w:color w:val="auto"/>
          <w:sz w:val="24"/>
          <w:highlight w:val="none"/>
        </w:rPr>
      </w:pPr>
    </w:p>
    <w:p w14:paraId="67E251EA">
      <w:pPr>
        <w:spacing w:line="360" w:lineRule="auto"/>
        <w:rPr>
          <w:rFonts w:hint="eastAsia" w:asciiTheme="minorEastAsia" w:hAnsiTheme="minorEastAsia" w:eastAsiaTheme="minorEastAsia" w:cstheme="minorEastAsia"/>
          <w:b/>
          <w:color w:val="auto"/>
          <w:sz w:val="24"/>
          <w:highlight w:val="none"/>
        </w:rPr>
      </w:pPr>
    </w:p>
    <w:p w14:paraId="706D749E">
      <w:pPr>
        <w:spacing w:line="360" w:lineRule="auto"/>
        <w:rPr>
          <w:rFonts w:hint="eastAsia" w:asciiTheme="minorEastAsia" w:hAnsiTheme="minorEastAsia" w:eastAsiaTheme="minorEastAsia" w:cstheme="minorEastAsia"/>
          <w:b/>
          <w:color w:val="auto"/>
          <w:sz w:val="24"/>
          <w:highlight w:val="none"/>
        </w:rPr>
      </w:pPr>
    </w:p>
    <w:p w14:paraId="321FBFD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异议函制作说明：</w:t>
      </w:r>
    </w:p>
    <w:p w14:paraId="070F916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1.响应人提出异议时，应提交异议函和必要的证明材料。</w:t>
      </w:r>
    </w:p>
    <w:p w14:paraId="7B4A88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2.异议响应人若委托代理人进行异议的，异议函应按要求列明“授权代表”的有关内容，并在附件中提交由异议</w:t>
      </w:r>
      <w:r>
        <w:rPr>
          <w:rFonts w:hint="eastAsia" w:asciiTheme="minorEastAsia" w:hAnsiTheme="minorEastAsia" w:eastAsiaTheme="minorEastAsia" w:cstheme="minorEastAsia"/>
          <w:color w:val="auto"/>
          <w:kern w:val="0"/>
          <w:sz w:val="24"/>
          <w:highlight w:val="none"/>
        </w:rPr>
        <w:t>响应人签署的授权委托书。授权委托书应载明代理人的姓名或者名称、代理事项、具体权限、期限和相关事项。</w:t>
      </w:r>
    </w:p>
    <w:p w14:paraId="7561375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3.异议响应人若对项目的某一分包进行异议，异议函中应列明具体分包号。</w:t>
      </w:r>
    </w:p>
    <w:p w14:paraId="2D94A17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4.异议函的异议事项应具体、明确，并有必要的事实依据和法律依据。</w:t>
      </w:r>
    </w:p>
    <w:p w14:paraId="3A02B66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5.异议函的异议请求应与异议事项相关。</w:t>
      </w:r>
    </w:p>
    <w:p w14:paraId="151D8B41">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6.异议响应人为自然人的，异议函应由本人签字；异议响应人为法人或者其他组织的，异议函应由法定代表人、主要负责人，或者其授权代表签字或者盖章，并加盖公章。</w:t>
      </w:r>
    </w:p>
    <w:p w14:paraId="297408AB">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637D499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87DB61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9BEA68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208838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BA9D79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DC15D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E1F871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A8D989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2333E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28B83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D3365A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7CEB200">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F8F5BA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9BCE618">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ED41671">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附件2：投诉书范本及制作说明</w:t>
      </w:r>
    </w:p>
    <w:p w14:paraId="796D99DB">
      <w:pPr>
        <w:spacing w:line="360" w:lineRule="auto"/>
        <w:jc w:val="center"/>
        <w:rPr>
          <w:rFonts w:hint="eastAsia" w:asciiTheme="minorEastAsia" w:hAnsiTheme="minorEastAsia" w:eastAsiaTheme="minorEastAsia" w:cstheme="minorEastAsia"/>
          <w:b/>
          <w:color w:val="auto"/>
          <w:sz w:val="24"/>
          <w:highlight w:val="none"/>
        </w:rPr>
      </w:pPr>
    </w:p>
    <w:p w14:paraId="7CB45839">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2DA971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587AD42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7B2917D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2842D67">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3CEBF54">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D8EDD8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CD60A2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2A4FEF7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7A20FF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F4AE32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F9FF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6FCCB14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ABA363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相关响应人：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4BF40E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8291AE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BFB0DF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395410C7">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交易名称：</w:t>
      </w:r>
      <w:r>
        <w:rPr>
          <w:rFonts w:hint="eastAsia" w:asciiTheme="minorEastAsia" w:hAnsiTheme="minorEastAsia" w:eastAsiaTheme="minorEastAsia" w:cstheme="minorEastAsia"/>
          <w:color w:val="auto"/>
          <w:sz w:val="24"/>
          <w:highlight w:val="none"/>
          <w:u w:val="dotted"/>
        </w:rPr>
        <w:t xml:space="preserve">                                        </w:t>
      </w:r>
    </w:p>
    <w:p w14:paraId="69147DC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交易编号：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522A33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7FA372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5231CB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公开竞争文件公告: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7F11D69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成交结果公告: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6A6198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三、异议基本情况</w:t>
      </w:r>
    </w:p>
    <w:p w14:paraId="3D214AF7">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提出异议，异议事项为：</w:t>
      </w:r>
      <w:r>
        <w:rPr>
          <w:rFonts w:hint="eastAsia" w:asciiTheme="minorEastAsia" w:hAnsiTheme="minorEastAsia" w:eastAsiaTheme="minorEastAsia" w:cstheme="minorEastAsia"/>
          <w:color w:val="auto"/>
          <w:sz w:val="24"/>
          <w:highlight w:val="none"/>
          <w:u w:val="dotted"/>
        </w:rPr>
        <w:t xml:space="preserve">                                </w:t>
      </w:r>
    </w:p>
    <w:p w14:paraId="4145B68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A77455C">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交易发起人/代理机构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日,就异议事项作出了答复/没有在法定期限内作出答复。</w:t>
      </w:r>
    </w:p>
    <w:p w14:paraId="3CACB3B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487820E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4393A7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283E77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9548AD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B5E36A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864D1B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6ECDE99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C8721B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7255D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F93C48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32E6133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F7B8E4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20E1236">
      <w:pPr>
        <w:spacing w:line="360" w:lineRule="auto"/>
        <w:rPr>
          <w:rFonts w:hint="eastAsia" w:asciiTheme="minorEastAsia" w:hAnsiTheme="minorEastAsia" w:eastAsiaTheme="minorEastAsia" w:cstheme="minorEastAsia"/>
          <w:b/>
          <w:color w:val="auto"/>
          <w:sz w:val="24"/>
          <w:highlight w:val="none"/>
        </w:rPr>
      </w:pPr>
    </w:p>
    <w:p w14:paraId="70DD61FA">
      <w:pPr>
        <w:spacing w:line="360" w:lineRule="auto"/>
        <w:rPr>
          <w:rFonts w:hint="eastAsia" w:asciiTheme="minorEastAsia" w:hAnsiTheme="minorEastAsia" w:eastAsiaTheme="minorEastAsia" w:cstheme="minorEastAsia"/>
          <w:b/>
          <w:color w:val="auto"/>
          <w:sz w:val="24"/>
          <w:highlight w:val="none"/>
        </w:rPr>
      </w:pPr>
    </w:p>
    <w:p w14:paraId="7804B52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7A650FD">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1.投诉人提起投诉时，应当提交投诉书和必要的证明材料，并按照被投诉人和与投诉事项有关的响应人数量提供投诉书副本。</w:t>
      </w:r>
    </w:p>
    <w:p w14:paraId="727DE02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20E68F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5DDD3879">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4.投诉书应简要列明异议事项，异议函、异议答复等作为附件材料提供。</w:t>
      </w:r>
    </w:p>
    <w:p w14:paraId="0ACC600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5D8C15B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62296039">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85D4FA2">
      <w:pPr>
        <w:spacing w:line="360" w:lineRule="auto"/>
        <w:rPr>
          <w:rFonts w:hint="eastAsia" w:asciiTheme="minorEastAsia" w:hAnsiTheme="minorEastAsia" w:eastAsiaTheme="minorEastAsia" w:cstheme="minorEastAsia"/>
          <w:b/>
          <w:color w:val="auto"/>
          <w:sz w:val="24"/>
          <w:highlight w:val="none"/>
        </w:rPr>
      </w:pPr>
    </w:p>
    <w:p w14:paraId="5EC4ED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D3F29D">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350F505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78A1B9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7851E8C4">
      <w:pPr>
        <w:autoSpaceDE w:val="0"/>
        <w:autoSpaceDN w:val="0"/>
        <w:jc w:val="center"/>
        <w:rPr>
          <w:rFonts w:hint="eastAsia" w:asciiTheme="minorEastAsia" w:hAnsiTheme="minorEastAsia" w:eastAsiaTheme="minorEastAsia" w:cstheme="minorEastAsia"/>
          <w:b/>
          <w:bCs/>
          <w:color w:val="auto"/>
          <w:sz w:val="32"/>
          <w:szCs w:val="32"/>
          <w:highlight w:val="none"/>
        </w:rPr>
      </w:pPr>
    </w:p>
    <w:p w14:paraId="795B90C6">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48CDF996">
      <w:pPr>
        <w:spacing w:line="360" w:lineRule="auto"/>
        <w:rPr>
          <w:rFonts w:hint="eastAsia" w:asciiTheme="minorEastAsia" w:hAnsiTheme="minorEastAsia" w:eastAsiaTheme="minorEastAsia" w:cstheme="minorEastAsia"/>
          <w:color w:val="auto"/>
          <w:sz w:val="24"/>
          <w:highlight w:val="none"/>
          <w:u w:val="single"/>
        </w:rPr>
      </w:pPr>
    </w:p>
    <w:p w14:paraId="20ECBA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（交易发起人）、（代理机构）</w:t>
      </w:r>
    </w:p>
    <w:p w14:paraId="34BB6D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(响应人全称)是中华人民共和国依法登记注册的合法企业，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u w:val="single"/>
        </w:rPr>
        <w:t>（项目名称）项目【交易编号：      ）】</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577B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58208A1D">
      <w:pPr>
        <w:spacing w:line="360" w:lineRule="auto"/>
        <w:ind w:firstLine="494"/>
        <w:rPr>
          <w:rFonts w:hint="eastAsia" w:asciiTheme="minorEastAsia" w:hAnsiTheme="minorEastAsia" w:eastAsiaTheme="minorEastAsia" w:cstheme="minorEastAsia"/>
          <w:color w:val="auto"/>
          <w:sz w:val="24"/>
          <w:highlight w:val="none"/>
        </w:rPr>
      </w:pPr>
    </w:p>
    <w:p w14:paraId="735F4D07">
      <w:pPr>
        <w:spacing w:line="360" w:lineRule="auto"/>
        <w:ind w:firstLine="494"/>
        <w:rPr>
          <w:rFonts w:hint="eastAsia" w:asciiTheme="minorEastAsia" w:hAnsiTheme="minorEastAsia" w:eastAsiaTheme="minorEastAsia" w:cstheme="minorEastAsia"/>
          <w:color w:val="auto"/>
          <w:sz w:val="24"/>
          <w:highlight w:val="none"/>
        </w:rPr>
      </w:pPr>
    </w:p>
    <w:p w14:paraId="2A1B0539">
      <w:pPr>
        <w:spacing w:line="360" w:lineRule="auto"/>
        <w:ind w:firstLine="494"/>
        <w:rPr>
          <w:rFonts w:hint="eastAsia" w:asciiTheme="minorEastAsia" w:hAnsiTheme="minorEastAsia" w:eastAsiaTheme="minorEastAsia" w:cstheme="minorEastAsia"/>
          <w:color w:val="auto"/>
          <w:sz w:val="24"/>
          <w:highlight w:val="none"/>
        </w:rPr>
      </w:pPr>
    </w:p>
    <w:p w14:paraId="69A422F6">
      <w:pPr>
        <w:spacing w:line="360" w:lineRule="auto"/>
        <w:ind w:firstLine="494"/>
        <w:rPr>
          <w:rFonts w:hint="eastAsia" w:asciiTheme="minorEastAsia" w:hAnsiTheme="minorEastAsia" w:eastAsiaTheme="minorEastAsia" w:cstheme="minorEastAsia"/>
          <w:color w:val="auto"/>
          <w:sz w:val="24"/>
          <w:highlight w:val="none"/>
        </w:rPr>
      </w:pPr>
    </w:p>
    <w:p w14:paraId="58DE2D9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5E885EE9">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30ADF5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C9EB67C">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7628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762844">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0FCB86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DFFDC9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BF40F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2BF39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2D842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32EB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D8A6D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2A712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E74318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9E35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647A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C819EA2">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E9F272C">
      <w:pPr>
        <w:pStyle w:val="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0AAE7C88">
      <w:pPr>
        <w:jc w:val="center"/>
        <w:rPr>
          <w:rFonts w:hint="eastAsia" w:asciiTheme="minorEastAsia" w:hAnsiTheme="minorEastAsia" w:eastAsiaTheme="minorEastAsia" w:cstheme="minorEastAsia"/>
          <w:color w:val="auto"/>
          <w:sz w:val="40"/>
          <w:highlight w:val="none"/>
        </w:rPr>
      </w:pPr>
    </w:p>
    <w:p w14:paraId="62EC3410">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1A962EAB">
      <w:pPr>
        <w:jc w:val="center"/>
        <w:rPr>
          <w:rFonts w:hint="eastAsia" w:asciiTheme="minorEastAsia" w:hAnsiTheme="minorEastAsia" w:eastAsiaTheme="minorEastAsia" w:cstheme="minorEastAsia"/>
          <w:color w:val="auto"/>
          <w:sz w:val="40"/>
          <w:highlight w:val="none"/>
        </w:rPr>
      </w:pPr>
    </w:p>
    <w:p w14:paraId="0E891C5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3D10A3EC">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26D73AB">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7BFB4647">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71C405DB">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08218A57">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09C4CEC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5E3C567E">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4BCF0932">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0A0B2CE">
      <w:pPr>
        <w:snapToGrid w:val="0"/>
        <w:spacing w:line="360" w:lineRule="auto"/>
        <w:ind w:right="1920"/>
        <w:rPr>
          <w:rFonts w:hint="eastAsia" w:asciiTheme="minorEastAsia" w:hAnsiTheme="minorEastAsia" w:eastAsiaTheme="minorEastAsia" w:cstheme="minorEastAsia"/>
          <w:color w:val="auto"/>
          <w:highlight w:val="none"/>
          <w:lang w:val="zh-CN"/>
        </w:rPr>
      </w:pPr>
    </w:p>
    <w:p w14:paraId="0FF87B68">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4AA2EDD7">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678B3F9F">
      <w:pPr>
        <w:snapToGrid w:val="0"/>
        <w:spacing w:line="360" w:lineRule="auto"/>
        <w:ind w:right="240"/>
        <w:rPr>
          <w:rFonts w:hint="eastAsia" w:asciiTheme="minorEastAsia" w:hAnsiTheme="minorEastAsia" w:eastAsiaTheme="minorEastAsia" w:cstheme="minorEastAsia"/>
          <w:color w:val="auto"/>
          <w:highlight w:val="none"/>
          <w:lang w:val="zh-CN"/>
        </w:rPr>
      </w:pPr>
    </w:p>
    <w:p w14:paraId="6414B3E4">
      <w:pPr>
        <w:snapToGrid w:val="0"/>
        <w:spacing w:line="360" w:lineRule="auto"/>
        <w:ind w:right="240"/>
        <w:rPr>
          <w:rFonts w:hint="eastAsia" w:asciiTheme="minorEastAsia" w:hAnsiTheme="minorEastAsia" w:eastAsiaTheme="minorEastAsia" w:cstheme="minorEastAsia"/>
          <w:color w:val="auto"/>
          <w:highlight w:val="none"/>
          <w:lang w:val="zh-CN"/>
        </w:rPr>
      </w:pPr>
    </w:p>
    <w:p w14:paraId="094618B5">
      <w:pPr>
        <w:snapToGrid w:val="0"/>
        <w:spacing w:line="360" w:lineRule="auto"/>
        <w:ind w:right="240"/>
        <w:rPr>
          <w:rFonts w:hint="eastAsia" w:asciiTheme="minorEastAsia" w:hAnsiTheme="minorEastAsia" w:eastAsiaTheme="minorEastAsia" w:cstheme="minorEastAsia"/>
          <w:color w:val="auto"/>
          <w:highlight w:val="none"/>
          <w:lang w:val="zh-CN"/>
        </w:rPr>
      </w:pPr>
    </w:p>
    <w:p w14:paraId="612E9A4A">
      <w:pPr>
        <w:snapToGrid w:val="0"/>
        <w:spacing w:line="360" w:lineRule="auto"/>
        <w:ind w:right="240"/>
        <w:rPr>
          <w:rFonts w:hint="eastAsia" w:asciiTheme="minorEastAsia" w:hAnsiTheme="minorEastAsia" w:eastAsiaTheme="minorEastAsia" w:cstheme="minorEastAsia"/>
          <w:color w:val="auto"/>
          <w:highlight w:val="none"/>
          <w:lang w:val="zh-CN"/>
        </w:rPr>
      </w:pPr>
    </w:p>
    <w:p w14:paraId="53E1EE1C">
      <w:pPr>
        <w:snapToGrid w:val="0"/>
        <w:spacing w:line="360" w:lineRule="auto"/>
        <w:ind w:right="240"/>
        <w:rPr>
          <w:rFonts w:hint="eastAsia" w:asciiTheme="minorEastAsia" w:hAnsiTheme="minorEastAsia" w:eastAsiaTheme="minorEastAsia" w:cstheme="minorEastAsia"/>
          <w:color w:val="auto"/>
          <w:highlight w:val="none"/>
          <w:lang w:val="zh-CN"/>
        </w:rPr>
      </w:pPr>
    </w:p>
    <w:p w14:paraId="1D789139">
      <w:pPr>
        <w:snapToGrid w:val="0"/>
        <w:spacing w:line="360" w:lineRule="auto"/>
        <w:ind w:right="240"/>
        <w:rPr>
          <w:rFonts w:hint="eastAsia" w:asciiTheme="minorEastAsia" w:hAnsiTheme="minorEastAsia" w:eastAsiaTheme="minorEastAsia" w:cstheme="minorEastAsia"/>
          <w:color w:val="auto"/>
          <w:highlight w:val="none"/>
          <w:lang w:val="zh-CN"/>
        </w:rPr>
      </w:pPr>
    </w:p>
    <w:p w14:paraId="35680482">
      <w:pPr>
        <w:snapToGrid w:val="0"/>
        <w:spacing w:line="360" w:lineRule="auto"/>
        <w:ind w:right="240"/>
        <w:rPr>
          <w:rFonts w:hint="eastAsia" w:asciiTheme="minorEastAsia" w:hAnsiTheme="minorEastAsia" w:eastAsiaTheme="minorEastAsia" w:cstheme="minorEastAsia"/>
          <w:color w:val="auto"/>
          <w:highlight w:val="none"/>
          <w:lang w:val="zh-CN"/>
        </w:rPr>
      </w:pPr>
    </w:p>
    <w:p w14:paraId="7281D008">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7916B6D1">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7770702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8A73B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D86D3BA">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E11">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D6BB">
    <w:pPr>
      <w:pStyle w:val="41"/>
      <w:jc w:val="center"/>
      <w:rPr>
        <w:rFonts w:ascii="仿宋_GB2312" w:eastAsia="仿宋_GB2312"/>
      </w:rPr>
    </w:pPr>
  </w:p>
  <w:p w14:paraId="2D62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24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7A52">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27973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AC3A">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8A2F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4798">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7BF87B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67C8">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707A">
    <w:pPr>
      <w:pStyle w:val="41"/>
      <w:framePr w:wrap="around" w:vAnchor="text" w:hAnchor="margin" w:xAlign="right" w:y="1"/>
      <w:rPr>
        <w:rStyle w:val="74"/>
      </w:rPr>
    </w:pPr>
    <w:r>
      <w:fldChar w:fldCharType="begin"/>
    </w:r>
    <w:r>
      <w:rPr>
        <w:rStyle w:val="74"/>
      </w:rPr>
      <w:instrText xml:space="preserve">PAGE  </w:instrText>
    </w:r>
    <w:r>
      <w:fldChar w:fldCharType="end"/>
    </w:r>
  </w:p>
  <w:p w14:paraId="5014E6EA">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53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700E">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0E3">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4B1D">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E4D">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4350">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6A62">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25AFB"/>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E5DE4"/>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EC6682"/>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00D27"/>
    <w:rsid w:val="100A3C4E"/>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C515D"/>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366677"/>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2629E2"/>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9446B"/>
    <w:rsid w:val="36EC0CC9"/>
    <w:rsid w:val="37390A8E"/>
    <w:rsid w:val="373F410B"/>
    <w:rsid w:val="3756404C"/>
    <w:rsid w:val="37611015"/>
    <w:rsid w:val="376A0174"/>
    <w:rsid w:val="3786509C"/>
    <w:rsid w:val="378C13F6"/>
    <w:rsid w:val="37BD1A5A"/>
    <w:rsid w:val="37E1109A"/>
    <w:rsid w:val="37E16E9C"/>
    <w:rsid w:val="37EE7094"/>
    <w:rsid w:val="37F724FF"/>
    <w:rsid w:val="38296C89"/>
    <w:rsid w:val="382A0C93"/>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627080"/>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3"/>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8"/>
    <w:autoRedefine/>
    <w:qFormat/>
    <w:uiPriority w:val="0"/>
    <w:pPr>
      <w:ind w:firstLine="420"/>
    </w:pPr>
    <w:rPr>
      <w:rFonts w:hAnsi="Calibri" w:cs="Times New Roman"/>
      <w:snapToGrid/>
      <w:szCs w:val="20"/>
    </w:rPr>
  </w:style>
  <w:style w:type="paragraph" w:styleId="27">
    <w:name w:val="Body Text Indent"/>
    <w:basedOn w:val="1"/>
    <w:next w:val="17"/>
    <w:link w:val="27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4"/>
    <w:autoRedefine/>
    <w:qFormat/>
    <w:uiPriority w:val="0"/>
    <w:rPr>
      <w:b/>
      <w:bCs/>
    </w:rPr>
  </w:style>
  <w:style w:type="paragraph" w:styleId="63">
    <w:name w:val="Body Text First Indent 2"/>
    <w:basedOn w:val="27"/>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5"/>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7"/>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2"/>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7"/>
    <w:autoRedefine/>
    <w:qFormat/>
    <w:uiPriority w:val="0"/>
    <w:rPr>
      <w:rFonts w:ascii="宋体"/>
      <w:kern w:val="2"/>
      <w:sz w:val="24"/>
      <w:szCs w:val="21"/>
      <w:lang w:val="zh-CN"/>
    </w:rPr>
  </w:style>
  <w:style w:type="character" w:customStyle="1" w:styleId="190">
    <w:name w:val="标题 9 字符"/>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2"/>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7"/>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3"/>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7"/>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26"/>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3"/>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0"/>
    <w:pPr>
      <w:tabs>
        <w:tab w:val="left" w:pos="1080"/>
      </w:tabs>
      <w:ind w:left="1080" w:hanging="1080"/>
    </w:pPr>
  </w:style>
  <w:style w:type="paragraph" w:customStyle="1" w:styleId="903">
    <w:name w:val="数字标题1"/>
    <w:basedOn w:val="3"/>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43</Pages>
  <Words>95</Words>
  <Characters>108</Characters>
  <Lines>206</Lines>
  <Paragraphs>58</Paragraphs>
  <TotalTime>15</TotalTime>
  <ScaleCrop>false</ScaleCrop>
  <LinksUpToDate>false</LinksUpToDate>
  <CharactersWithSpaces>110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2024-11-14T06:15:20Z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24B82D48ECE24A25B6937C251F1C565E_13</vt:lpwstr>
  </property>
  <property fmtid="{D5CDD505-2E9C-101B-9397-08002B2CF9AE}" pid="5" name="commondata">
    <vt:lpwstr>eyJoZGlkIjoiMzdkYTNjODAzOWEyZTBjZWI2OWE0Y2U2MTNhOGNiNmUifQ==</vt:lpwstr>
  </property>
</Properties>
</file>