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48"/>
          <w:szCs w:val="48"/>
          <w:highlight w:val="none"/>
        </w:rPr>
      </w:pPr>
    </w:p>
    <w:p>
      <w:pPr>
        <w:spacing w:line="360" w:lineRule="auto"/>
        <w:jc w:val="center"/>
        <w:rPr>
          <w:b/>
          <w:color w:val="auto"/>
          <w:sz w:val="48"/>
          <w:szCs w:val="48"/>
          <w:highlight w:val="none"/>
        </w:rPr>
      </w:pPr>
    </w:p>
    <w:p>
      <w:pPr>
        <w:spacing w:line="360" w:lineRule="auto"/>
        <w:jc w:val="center"/>
        <w:rPr>
          <w:b/>
          <w:color w:val="auto"/>
          <w:sz w:val="72"/>
          <w:szCs w:val="72"/>
          <w:highlight w:val="none"/>
        </w:rPr>
      </w:pPr>
      <w:r>
        <w:rPr>
          <w:b/>
          <w:color w:val="auto"/>
          <w:sz w:val="72"/>
          <w:szCs w:val="72"/>
          <w:highlight w:val="none"/>
        </w:rPr>
        <w:t>公开招标采购文件</w:t>
      </w:r>
    </w:p>
    <w:p>
      <w:pPr>
        <w:spacing w:line="360" w:lineRule="auto"/>
        <w:jc w:val="center"/>
        <w:rPr>
          <w:b/>
          <w:color w:val="auto"/>
          <w:sz w:val="72"/>
          <w:szCs w:val="72"/>
          <w:highlight w:val="none"/>
        </w:rPr>
      </w:pPr>
    </w:p>
    <w:p>
      <w:pPr>
        <w:snapToGrid w:val="0"/>
        <w:spacing w:line="360" w:lineRule="auto"/>
        <w:rPr>
          <w:b/>
          <w:color w:val="auto"/>
          <w:sz w:val="28"/>
          <w:szCs w:val="28"/>
          <w:highlight w:val="none"/>
        </w:rPr>
      </w:pPr>
    </w:p>
    <w:p>
      <w:pPr>
        <w:pStyle w:val="42"/>
        <w:tabs>
          <w:tab w:val="left" w:pos="6615"/>
        </w:tabs>
        <w:snapToGrid w:val="0"/>
        <w:spacing w:line="360" w:lineRule="auto"/>
        <w:ind w:firstLine="1911" w:firstLineChars="595"/>
        <w:rPr>
          <w:rFonts w:hint="eastAsia" w:ascii="Times New Roman" w:hAnsi="Times New Roman" w:eastAsia="宋体"/>
          <w:b/>
          <w:bCs/>
          <w:color w:val="auto"/>
          <w:sz w:val="32"/>
          <w:szCs w:val="32"/>
          <w:highlight w:val="none"/>
          <w:lang w:eastAsia="zh-CN"/>
        </w:rPr>
      </w:pPr>
      <w:r>
        <w:rPr>
          <w:rFonts w:ascii="Times New Roman" w:hAnsi="Times New Roman"/>
          <w:b/>
          <w:bCs/>
          <w:color w:val="auto"/>
          <w:sz w:val="32"/>
          <w:szCs w:val="32"/>
          <w:highlight w:val="none"/>
        </w:rPr>
        <w:t>项目编号：</w:t>
      </w:r>
      <w:r>
        <w:rPr>
          <w:rFonts w:hint="eastAsia" w:ascii="Times New Roman" w:hAnsi="Times New Roman"/>
          <w:b/>
          <w:bCs/>
          <w:color w:val="auto"/>
          <w:sz w:val="32"/>
          <w:szCs w:val="32"/>
          <w:highlight w:val="none"/>
          <w:lang w:eastAsia="zh-CN"/>
        </w:rPr>
        <w:t>ZJ-2433447-03二次</w:t>
      </w:r>
    </w:p>
    <w:p>
      <w:pPr>
        <w:pStyle w:val="42"/>
        <w:snapToGrid w:val="0"/>
        <w:spacing w:line="360" w:lineRule="auto"/>
        <w:ind w:firstLine="1911" w:firstLineChars="595"/>
        <w:rPr>
          <w:rFonts w:ascii="Times New Roman" w:hAnsi="Times New Roman"/>
          <w:b/>
          <w:color w:val="auto"/>
          <w:sz w:val="32"/>
          <w:szCs w:val="32"/>
          <w:highlight w:val="none"/>
        </w:rPr>
      </w:pPr>
      <w:r>
        <w:rPr>
          <w:rFonts w:ascii="Times New Roman" w:hAnsi="Times New Roman"/>
          <w:b/>
          <w:color w:val="auto"/>
          <w:sz w:val="32"/>
          <w:szCs w:val="32"/>
          <w:highlight w:val="none"/>
        </w:rPr>
        <w:t>项目名称：</w:t>
      </w:r>
      <w:bookmarkStart w:id="0" w:name="OLE_LINK1"/>
      <w:r>
        <w:rPr>
          <w:rFonts w:hint="eastAsia" w:ascii="Times New Roman" w:hAnsi="Times New Roman"/>
          <w:b/>
          <w:color w:val="auto"/>
          <w:sz w:val="32"/>
          <w:szCs w:val="32"/>
          <w:highlight w:val="none"/>
        </w:rPr>
        <w:t>信息安全防护</w:t>
      </w:r>
      <w:r>
        <w:rPr>
          <w:rFonts w:hint="eastAsia" w:ascii="Times New Roman" w:hAnsi="Times New Roman"/>
          <w:b/>
          <w:color w:val="auto"/>
          <w:sz w:val="32"/>
          <w:szCs w:val="32"/>
          <w:highlight w:val="none"/>
        </w:rPr>
        <w:tab/>
      </w:r>
      <w:r>
        <w:rPr>
          <w:rFonts w:hint="eastAsia" w:ascii="Times New Roman" w:hAnsi="Times New Roman"/>
          <w:b/>
          <w:color w:val="auto"/>
          <w:sz w:val="32"/>
          <w:szCs w:val="32"/>
          <w:highlight w:val="none"/>
        </w:rPr>
        <w:t>项目</w:t>
      </w:r>
      <w:bookmarkEnd w:id="0"/>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rPr>
        <w:t>杭州市第三人民医院</w:t>
      </w:r>
    </w:p>
    <w:p>
      <w:pPr>
        <w:widowControl/>
        <w:autoSpaceDE w:val="0"/>
        <w:autoSpaceDN w:val="0"/>
        <w:jc w:val="center"/>
        <w:textAlignment w:val="bottom"/>
        <w:rPr>
          <w:b/>
          <w:bCs/>
          <w:color w:val="auto"/>
          <w:w w:val="95"/>
          <w:sz w:val="32"/>
          <w:szCs w:val="32"/>
          <w:highlight w:val="none"/>
        </w:rPr>
      </w:pPr>
    </w:p>
    <w:p>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rPr>
        <w:t>浙江国际招投标有限公司</w:t>
      </w:r>
    </w:p>
    <w:p>
      <w:pPr>
        <w:widowControl/>
        <w:autoSpaceDE w:val="0"/>
        <w:autoSpaceDN w:val="0"/>
        <w:jc w:val="center"/>
        <w:textAlignment w:val="bottom"/>
        <w:rPr>
          <w:b/>
          <w:bCs/>
          <w:color w:val="auto"/>
          <w:w w:val="95"/>
          <w:sz w:val="32"/>
          <w:szCs w:val="32"/>
          <w:highlight w:val="none"/>
        </w:rPr>
      </w:pPr>
    </w:p>
    <w:p>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lang w:eastAsia="zh-CN"/>
        </w:rPr>
        <w:t>2025年</w:t>
      </w:r>
      <w:r>
        <w:rPr>
          <w:rFonts w:hint="eastAsia"/>
          <w:b/>
          <w:bCs/>
          <w:color w:val="auto"/>
          <w:w w:val="95"/>
          <w:sz w:val="32"/>
          <w:szCs w:val="32"/>
          <w:highlight w:val="none"/>
        </w:rPr>
        <w:t>1月</w:t>
      </w:r>
    </w:p>
    <w:p>
      <w:pPr>
        <w:spacing w:line="480" w:lineRule="auto"/>
        <w:jc w:val="center"/>
        <w:rPr>
          <w:color w:val="auto"/>
          <w:sz w:val="28"/>
          <w:szCs w:val="28"/>
          <w:highlight w:val="none"/>
        </w:rPr>
      </w:pPr>
      <w:r>
        <w:rPr>
          <w:color w:val="auto"/>
          <w:szCs w:val="32"/>
          <w:highlight w:val="none"/>
        </w:rPr>
        <w:br w:type="page"/>
      </w:r>
      <w:r>
        <w:rPr>
          <w:b/>
          <w:color w:val="auto"/>
          <w:sz w:val="44"/>
          <w:szCs w:val="44"/>
          <w:highlight w:val="none"/>
        </w:rPr>
        <w:t>目  录</w:t>
      </w:r>
    </w:p>
    <w:p>
      <w:pPr>
        <w:pStyle w:val="57"/>
        <w:spacing w:line="480" w:lineRule="auto"/>
        <w:rPr>
          <w:rFonts w:ascii="Times New Roman" w:hAnsi="Times New Roman"/>
          <w:b w:val="0"/>
          <w:bCs w:val="0"/>
          <w:caps w:val="0"/>
          <w:color w:val="auto"/>
          <w:sz w:val="28"/>
          <w:szCs w:val="28"/>
          <w:highlight w:val="none"/>
        </w:rPr>
      </w:pPr>
      <w:r>
        <w:rPr>
          <w:rFonts w:ascii="Times New Roman" w:hAnsi="Times New Roman"/>
          <w:b w:val="0"/>
          <w:bCs w:val="0"/>
          <w:caps w:val="0"/>
          <w:color w:val="auto"/>
          <w:sz w:val="28"/>
          <w:szCs w:val="28"/>
          <w:highlight w:val="none"/>
        </w:rPr>
        <w:fldChar w:fldCharType="begin"/>
      </w:r>
      <w:r>
        <w:rPr>
          <w:rFonts w:ascii="Times New Roman" w:hAnsi="Times New Roman"/>
          <w:b w:val="0"/>
          <w:bCs w:val="0"/>
          <w:caps w:val="0"/>
          <w:color w:val="auto"/>
          <w:sz w:val="28"/>
          <w:szCs w:val="28"/>
          <w:highlight w:val="none"/>
        </w:rPr>
        <w:instrText xml:space="preserve"> TOC \o "1-1" \h \z </w:instrText>
      </w:r>
      <w:r>
        <w:rPr>
          <w:rFonts w:ascii="Times New Roman" w:hAnsi="Times New Roman"/>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"_Toc495317667" </w:instrText>
      </w:r>
      <w:r>
        <w:rPr>
          <w:color w:val="auto"/>
          <w:highlight w:val="none"/>
        </w:rPr>
        <w:fldChar w:fldCharType="separate"/>
      </w:r>
      <w:r>
        <w:rPr>
          <w:rStyle w:val="90"/>
          <w:rFonts w:ascii="Times New Roman" w:hAnsi="Times New Roman"/>
          <w:b w:val="0"/>
          <w:color w:val="auto"/>
          <w:sz w:val="28"/>
          <w:szCs w:val="28"/>
          <w:highlight w:val="none"/>
        </w:rPr>
        <w:t>第一章  招标公告</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_Toc495317667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"_Toc495317668" </w:instrText>
      </w:r>
      <w:r>
        <w:rPr>
          <w:color w:val="auto"/>
          <w:highlight w:val="none"/>
        </w:rPr>
        <w:fldChar w:fldCharType="separate"/>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须知前附表</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_Toc495317668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5</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"_Toc495317669" </w:instrText>
      </w:r>
      <w:r>
        <w:rPr>
          <w:color w:val="auto"/>
          <w:highlight w:val="none"/>
        </w:rPr>
        <w:fldChar w:fldCharType="separate"/>
      </w:r>
      <w:r>
        <w:rPr>
          <w:rStyle w:val="90"/>
          <w:rFonts w:ascii="Times New Roman" w:hAnsi="Times New Roman"/>
          <w:b w:val="0"/>
          <w:color w:val="auto"/>
          <w:sz w:val="28"/>
          <w:szCs w:val="28"/>
          <w:highlight w:val="none"/>
        </w:rPr>
        <w:t>第二章  采购内容及需求</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_Toc495317669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8</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"_Toc495317670" </w:instrText>
      </w:r>
      <w:r>
        <w:rPr>
          <w:color w:val="auto"/>
          <w:highlight w:val="none"/>
        </w:rPr>
        <w:fldChar w:fldCharType="separate"/>
      </w:r>
      <w:r>
        <w:rPr>
          <w:rStyle w:val="90"/>
          <w:rFonts w:ascii="Times New Roman" w:hAnsi="Times New Roman"/>
          <w:b w:val="0"/>
          <w:color w:val="auto"/>
          <w:sz w:val="28"/>
          <w:szCs w:val="28"/>
          <w:highlight w:val="none"/>
        </w:rPr>
        <w:t xml:space="preserve">第三章  </w:t>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_Toc495317670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8</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"_Toc495317671" </w:instrText>
      </w:r>
      <w:r>
        <w:rPr>
          <w:color w:val="auto"/>
          <w:highlight w:val="none"/>
        </w:rPr>
        <w:fldChar w:fldCharType="separate"/>
      </w:r>
      <w:r>
        <w:rPr>
          <w:rStyle w:val="90"/>
          <w:rFonts w:ascii="Times New Roman" w:hAnsi="Times New Roman"/>
          <w:b w:val="0"/>
          <w:color w:val="auto"/>
          <w:sz w:val="28"/>
          <w:szCs w:val="28"/>
          <w:highlight w:val="none"/>
        </w:rPr>
        <w:t>第四章  评标办法</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_Toc495317671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24</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"_Toc495317672" </w:instrText>
      </w:r>
      <w:r>
        <w:rPr>
          <w:color w:val="auto"/>
          <w:highlight w:val="none"/>
        </w:rPr>
        <w:fldChar w:fldCharType="separate"/>
      </w:r>
      <w:r>
        <w:rPr>
          <w:rStyle w:val="90"/>
          <w:rFonts w:ascii="Times New Roman" w:hAnsi="Times New Roman"/>
          <w:b w:val="0"/>
          <w:color w:val="auto"/>
          <w:sz w:val="28"/>
          <w:szCs w:val="28"/>
          <w:highlight w:val="none"/>
        </w:rPr>
        <w:t>第五章  采购合同</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_Toc495317672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28</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"_Toc495317673" </w:instrText>
      </w:r>
      <w:r>
        <w:rPr>
          <w:color w:val="auto"/>
          <w:highlight w:val="none"/>
        </w:rPr>
        <w:fldChar w:fldCharType="separate"/>
      </w:r>
      <w:r>
        <w:rPr>
          <w:rStyle w:val="90"/>
          <w:rFonts w:ascii="Times New Roman" w:hAnsi="Times New Roman"/>
          <w:b w:val="0"/>
          <w:color w:val="auto"/>
          <w:sz w:val="28"/>
          <w:szCs w:val="28"/>
          <w:highlight w:val="none"/>
        </w:rPr>
        <w:t>第六章  投标文件格式</w:t>
      </w:r>
      <w:r>
        <w:rPr>
          <w:rFonts w:ascii="Times New Roman" w:hAnsi="Times New Roman"/>
          <w:b w:val="0"/>
          <w:color w:val="auto"/>
          <w:sz w:val="28"/>
          <w:szCs w:val="28"/>
          <w:highlight w:val="none"/>
        </w:rPr>
        <w:tab/>
      </w:r>
      <w:r>
        <w:rPr>
          <w:rFonts w:hint="eastAsia" w:ascii="Times New Roman" w:hAnsi="Times New Roman"/>
          <w:b w:val="0"/>
          <w:color w:val="auto"/>
          <w:sz w:val="28"/>
          <w:szCs w:val="28"/>
          <w:highlight w:val="none"/>
        </w:rPr>
        <w:t>3</w:t>
      </w:r>
      <w:r>
        <w:rPr>
          <w:rFonts w:hint="eastAsia" w:ascii="Times New Roman" w:hAnsi="Times New Roman"/>
          <w:b w:val="0"/>
          <w:color w:val="auto"/>
          <w:sz w:val="28"/>
          <w:szCs w:val="28"/>
          <w:highlight w:val="none"/>
        </w:rPr>
        <w:fldChar w:fldCharType="end"/>
      </w:r>
      <w:r>
        <w:rPr>
          <w:rFonts w:hint="eastAsia" w:ascii="Times New Roman" w:hAnsi="Times New Roman"/>
          <w:b w:val="0"/>
          <w:color w:val="auto"/>
          <w:sz w:val="28"/>
          <w:szCs w:val="28"/>
          <w:highlight w:val="none"/>
        </w:rPr>
        <w:t>2</w:t>
      </w:r>
    </w:p>
    <w:p>
      <w:pPr>
        <w:pStyle w:val="2"/>
        <w:snapToGrid w:val="0"/>
        <w:rPr>
          <w:rFonts w:ascii="Times New Roman" w:hAnsi="Times New Roman" w:eastAsia="宋体"/>
          <w:color w:val="auto"/>
          <w:highlight w:val="none"/>
        </w:rPr>
      </w:pPr>
      <w:r>
        <w:rPr>
          <w:rFonts w:ascii="Times New Roman" w:hAnsi="Times New Roman" w:eastAsia="宋体"/>
          <w:b w:val="0"/>
          <w:bCs/>
          <w:caps/>
          <w:color w:val="auto"/>
          <w:sz w:val="28"/>
          <w:szCs w:val="28"/>
          <w:highlight w:val="none"/>
        </w:rPr>
        <w:fldChar w:fldCharType="end"/>
      </w:r>
      <w:r>
        <w:rPr>
          <w:rFonts w:ascii="Times New Roman" w:hAnsi="Times New Roman" w:eastAsia="宋体"/>
          <w:bCs/>
          <w:caps/>
          <w:color w:val="auto"/>
          <w:sz w:val="24"/>
          <w:highlight w:val="none"/>
        </w:rPr>
        <w:br w:type="page"/>
      </w:r>
      <w:bookmarkStart w:id="1" w:name="_Toc495317667"/>
      <w:bookmarkStart w:id="2" w:name="_Toc293343927"/>
      <w:r>
        <w:rPr>
          <w:rFonts w:ascii="Times New Roman" w:hAnsi="Times New Roman" w:eastAsia="宋体"/>
          <w:color w:val="auto"/>
          <w:highlight w:val="none"/>
        </w:rPr>
        <w:t>第一章  招标公告</w:t>
      </w:r>
      <w:bookmarkEnd w:id="1"/>
      <w:bookmarkEnd w:id="2"/>
    </w:p>
    <w:p>
      <w:pPr>
        <w:spacing w:line="360" w:lineRule="auto"/>
        <w:ind w:firstLine="420" w:firstLineChars="200"/>
        <w:rPr>
          <w:color w:val="auto"/>
          <w:highlight w:val="none"/>
        </w:rPr>
      </w:pPr>
      <w:r>
        <w:rPr>
          <w:color w:val="auto"/>
          <w:highlight w:val="none"/>
        </w:rPr>
        <w:t>项目概况</w:t>
      </w:r>
    </w:p>
    <w:p>
      <w:pPr>
        <w:spacing w:line="360" w:lineRule="auto"/>
        <w:ind w:firstLine="420" w:firstLineChars="200"/>
        <w:rPr>
          <w:color w:val="auto"/>
          <w:highlight w:val="none"/>
        </w:rPr>
      </w:pPr>
      <w:r>
        <w:rPr>
          <w:rFonts w:hint="eastAsia"/>
          <w:color w:val="auto"/>
          <w:highlight w:val="none"/>
        </w:rPr>
        <w:t>杭州市第三人民医院信息安全防护</w:t>
      </w:r>
      <w:r>
        <w:rPr>
          <w:rFonts w:hint="eastAsia"/>
          <w:color w:val="auto"/>
          <w:highlight w:val="none"/>
        </w:rPr>
        <w:tab/>
      </w:r>
      <w:r>
        <w:rPr>
          <w:rFonts w:hint="eastAsia"/>
          <w:color w:val="auto"/>
          <w:highlight w:val="none"/>
        </w:rPr>
        <w:t>项目招标项目的潜在投标人应在乐采云平台（http://www.lecaiyun.com）线上获取获取（下载）招标文件，并于2025年</w:t>
      </w:r>
      <w:r>
        <w:rPr>
          <w:rFonts w:hint="eastAsia"/>
          <w:color w:val="auto"/>
          <w:highlight w:val="none"/>
          <w:lang w:eastAsia="zh-CN"/>
        </w:rPr>
        <w:t>2月14日14:00</w:t>
      </w:r>
      <w:r>
        <w:rPr>
          <w:rFonts w:hint="eastAsia"/>
          <w:color w:val="auto"/>
          <w:highlight w:val="none"/>
        </w:rPr>
        <w:t>（北京时间）前递交（上传）投标文件。</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一、项目基本情况                                                </w:t>
      </w:r>
    </w:p>
    <w:p>
      <w:pPr>
        <w:pStyle w:val="76"/>
        <w:spacing w:before="0" w:beforeAutospacing="0" w:after="0" w:afterAutospacing="0" w:line="360" w:lineRule="auto"/>
        <w:ind w:firstLine="420" w:firstLineChars="200"/>
        <w:rPr>
          <w:rFonts w:hint="eastAsia" w:ascii="Times New Roman" w:hAnsi="Times New Roman" w:eastAsia="宋体"/>
          <w:color w:val="auto"/>
          <w:kern w:val="2"/>
          <w:sz w:val="21"/>
          <w:highlight w:val="none"/>
          <w:lang w:eastAsia="zh-CN"/>
        </w:rPr>
      </w:pPr>
      <w:r>
        <w:rPr>
          <w:rFonts w:hint="eastAsia" w:ascii="Times New Roman" w:hAnsi="Times New Roman"/>
          <w:color w:val="auto"/>
          <w:kern w:val="2"/>
          <w:sz w:val="21"/>
          <w:highlight w:val="none"/>
        </w:rPr>
        <w:t>项目编号：</w:t>
      </w:r>
      <w:r>
        <w:rPr>
          <w:rFonts w:hint="eastAsia" w:ascii="Times New Roman" w:hAnsi="Times New Roman"/>
          <w:color w:val="auto"/>
          <w:kern w:val="2"/>
          <w:sz w:val="21"/>
          <w:highlight w:val="none"/>
          <w:lang w:eastAsia="zh-CN"/>
        </w:rPr>
        <w:t>ZJ-2433447-03二次</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项目名称：杭州市第三人民医院信息安全防护项目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预算金额（元）：295000</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最高限价（元）：295000</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采购需求：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标项名称: 杭州市第三人民医院信息安全防护项目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数量: 1项</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预算金额（元）：295000</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简要规格描述或项目基本概况介绍、用途： 详见第二章采购需求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备注：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合同履约期限：标项 1，按文件要求</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本项目（是）接受联合体投标。        </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二、申请人的资格要求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1.满足《中华人民共和国政府采购法》第二十二条规定；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2.落实政府采购政策需满足的资格要求：标项1：无   </w:t>
      </w:r>
    </w:p>
    <w:p>
      <w:pPr>
        <w:pStyle w:val="76"/>
        <w:spacing w:before="0" w:beforeAutospacing="0" w:after="0" w:afterAutospacing="0" w:line="360" w:lineRule="auto"/>
        <w:ind w:left="420" w:leftChars="200"/>
        <w:rPr>
          <w:rFonts w:ascii="Times New Roman" w:hAnsi="Times New Roman"/>
          <w:color w:val="auto"/>
          <w:kern w:val="2"/>
          <w:sz w:val="21"/>
          <w:highlight w:val="none"/>
        </w:rPr>
      </w:pPr>
      <w:r>
        <w:rPr>
          <w:rFonts w:hint="eastAsia" w:ascii="Times New Roman" w:hAnsi="Times New Roman"/>
          <w:color w:val="auto"/>
          <w:kern w:val="2"/>
          <w:sz w:val="21"/>
          <w:highlight w:val="none"/>
        </w:rPr>
        <w:t>3.本项目的特定资格要求：</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【标项1】</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本项目的特定资格要求：无。   </w:t>
      </w:r>
      <w:bookmarkStart w:id="48" w:name="_GoBack"/>
      <w:bookmarkEnd w:id="48"/>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三、获取招标文件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时间：</w:t>
      </w:r>
      <w:r>
        <w:rPr>
          <w:rFonts w:hint="eastAsia" w:ascii="Times New Roman" w:hAnsi="Times New Roman"/>
          <w:color w:val="auto"/>
          <w:kern w:val="2"/>
          <w:sz w:val="21"/>
          <w:highlight w:val="none"/>
          <w:lang w:eastAsia="zh-CN"/>
        </w:rPr>
        <w:t>2025年</w:t>
      </w:r>
      <w:r>
        <w:rPr>
          <w:rFonts w:hint="eastAsia" w:ascii="Times New Roman" w:hAnsi="Times New Roman"/>
          <w:color w:val="auto"/>
          <w:kern w:val="2"/>
          <w:sz w:val="21"/>
          <w:highlight w:val="none"/>
          <w:lang w:val="en-US" w:eastAsia="zh-CN"/>
        </w:rPr>
        <w:t>2月21</w:t>
      </w:r>
      <w:r>
        <w:rPr>
          <w:rFonts w:hint="eastAsia" w:ascii="Times New Roman" w:hAnsi="Times New Roman"/>
          <w:color w:val="auto"/>
          <w:kern w:val="2"/>
          <w:sz w:val="21"/>
          <w:highlight w:val="none"/>
        </w:rPr>
        <w:t>日至2025年</w:t>
      </w:r>
      <w:r>
        <w:rPr>
          <w:rFonts w:hint="eastAsia" w:ascii="Times New Roman" w:hAnsi="Times New Roman"/>
          <w:color w:val="auto"/>
          <w:kern w:val="2"/>
          <w:sz w:val="21"/>
          <w:highlight w:val="none"/>
          <w:lang w:val="en-US" w:eastAsia="zh-CN"/>
        </w:rPr>
        <w:t>2月14</w:t>
      </w:r>
      <w:r>
        <w:rPr>
          <w:rFonts w:hint="eastAsia" w:ascii="Times New Roman" w:hAnsi="Times New Roman"/>
          <w:color w:val="auto"/>
          <w:kern w:val="2"/>
          <w:sz w:val="21"/>
          <w:highlight w:val="none"/>
        </w:rPr>
        <w:t>日，每天上午00:00至12:00，下午12:00至23:59（北京时间，法定节假日除外）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地点：</w:t>
      </w:r>
      <w:r>
        <w:rPr>
          <w:rFonts w:hint="eastAsia" w:ascii="Times New Roman" w:hAnsi="Times New Roman"/>
          <w:color w:val="auto"/>
          <w:kern w:val="2"/>
          <w:sz w:val="21"/>
          <w:highlight w:val="none"/>
          <w:lang w:val="en-US" w:eastAsia="zh-CN"/>
        </w:rPr>
        <w:t>乐</w:t>
      </w:r>
      <w:r>
        <w:rPr>
          <w:rFonts w:hint="eastAsia" w:ascii="Times New Roman" w:hAnsi="Times New Roman"/>
          <w:color w:val="auto"/>
          <w:kern w:val="2"/>
          <w:sz w:val="21"/>
          <w:highlight w:val="none"/>
        </w:rPr>
        <w:t>采云平台线上获取</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方式：供应商登录乐采云平台（http://www.lecaiyun.com）在线申请获取采购文件（进入“项目采购”应用，在获取采购文件菜单中选择项目，申请获取采购文件）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售价（元）：0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四、提交投标文件截止时间、开标时间和地点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提交投标文件截止时间：2025年</w:t>
      </w:r>
      <w:r>
        <w:rPr>
          <w:rFonts w:hint="eastAsia" w:ascii="Times New Roman" w:hAnsi="Times New Roman"/>
          <w:color w:val="auto"/>
          <w:kern w:val="2"/>
          <w:sz w:val="21"/>
          <w:highlight w:val="none"/>
          <w:lang w:eastAsia="zh-CN"/>
        </w:rPr>
        <w:t>2月14日14:00</w:t>
      </w:r>
      <w:r>
        <w:rPr>
          <w:rFonts w:hint="eastAsia" w:ascii="Times New Roman" w:hAnsi="Times New Roman"/>
          <w:color w:val="auto"/>
          <w:kern w:val="2"/>
          <w:sz w:val="21"/>
          <w:highlight w:val="none"/>
        </w:rPr>
        <w:t>（北京时间）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投标地点（网址）： 请登录乐采云投标客户端投标，客户端下载地址: LeCaiYunSetup.latest.exe       </w:t>
      </w:r>
    </w:p>
    <w:p>
      <w:pPr>
        <w:pStyle w:val="76"/>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开标时间：2025年</w:t>
      </w:r>
      <w:r>
        <w:rPr>
          <w:rFonts w:hint="eastAsia" w:ascii="Times New Roman" w:hAnsi="Times New Roman"/>
          <w:color w:val="auto"/>
          <w:kern w:val="2"/>
          <w:sz w:val="21"/>
          <w:highlight w:val="none"/>
          <w:lang w:eastAsia="zh-CN"/>
        </w:rPr>
        <w:t>2月14日14:00</w:t>
      </w:r>
      <w:r>
        <w:rPr>
          <w:rFonts w:hint="eastAsia" w:ascii="Times New Roman" w:hAnsi="Times New Roman"/>
          <w:color w:val="auto"/>
          <w:kern w:val="2"/>
          <w:sz w:val="21"/>
          <w:highlight w:val="none"/>
        </w:rPr>
        <w:t>        </w:t>
      </w:r>
    </w:p>
    <w:p>
      <w:pPr>
        <w:pStyle w:val="76"/>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开标地点：乐采云平台（http://www.lecaiyun.com）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五、公告期限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自本公告发布之日起5个工作日。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六、其他补充事宜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（1）投标事宜</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①电子招投标：本项目以数据电文形式，依托“乐采云平台（http://www.lecaiyun.com）”进行招投标活动，不接受纸质投标文件；②投标文件的制作：在“乐采云电子投标客户端”中完成“填写基本信息”、“导入投标文件”、“标书关联”、“标书检查”、“电子签名”、“生成电子标书”等操作；③采购人、采购代理机构将依托乐采云平台完成本项目的电子交易活动，平台不接受未按上述方式获取招标文件的供应商进行投标活动；④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（2）单位负责人为同一人或者存在直接控股、管理关系的不同供应商，不得同时参加同一合同项下的投标。</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（3）为项目提供整体设计、规范编制或者项目管理、监理、检测等服务的供应商，不得参加该项目的投标。</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（4）本项目采购文件公告期限为本公告发布之日起5个工作日。</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（5）本项目为非政府采购项目。</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color w:val="auto"/>
          <w:highlight w:val="none"/>
        </w:rPr>
        <w:t>（6）</w:t>
      </w:r>
      <w:r>
        <w:rPr>
          <w:rFonts w:hint="eastAsia" w:ascii="宋体" w:hAnsi="宋体" w:cs="宋体"/>
          <w:color w:val="auto"/>
          <w:kern w:val="0"/>
          <w:szCs w:val="21"/>
          <w:highlight w:val="none"/>
        </w:rPr>
        <w:t>质疑联系人：</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招标人监察室联系人：吴晓云；联系电话：0571-87823159</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代理机构联系人：张域，联系方式：0571-81061813</w:t>
      </w:r>
    </w:p>
    <w:p>
      <w:pPr>
        <w:pStyle w:val="76"/>
        <w:spacing w:before="0" w:beforeAutospacing="0" w:after="0" w:afterAutospacing="0" w:line="360" w:lineRule="auto"/>
        <w:ind w:firstLine="210" w:firstLineChars="100"/>
        <w:rPr>
          <w:rFonts w:ascii="Times New Roman" w:hAnsi="Times New Roman"/>
          <w:color w:val="auto"/>
          <w:kern w:val="2"/>
          <w:sz w:val="21"/>
          <w:highlight w:val="none"/>
        </w:rPr>
      </w:pPr>
      <w:r>
        <w:rPr>
          <w:rFonts w:hint="eastAsia" w:ascii="Times New Roman" w:hAnsi="Times New Roman"/>
          <w:color w:val="auto"/>
          <w:kern w:val="2"/>
          <w:sz w:val="21"/>
          <w:highlight w:val="none"/>
        </w:rPr>
        <w:t xml:space="preserve">  七、对本次采购提出询问，请按以下方式联系</w:t>
      </w:r>
      <w:r>
        <w:rPr>
          <w:rFonts w:ascii="Times New Roman" w:hAnsi="Times New Roman"/>
          <w:color w:val="auto"/>
          <w:kern w:val="2"/>
          <w:sz w:val="21"/>
          <w:highlight w:val="none"/>
        </w:rPr>
        <w:t>    </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1.采购人信息        </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名    称：杭州市第三人民医院         </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地    址：杭州市西湖大道38号        </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联系人： 李尚</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联系方式：0571-87823144      </w:t>
      </w:r>
    </w:p>
    <w:p>
      <w:pPr>
        <w:pStyle w:val="76"/>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2.采购代理机构信息        </w:t>
      </w:r>
    </w:p>
    <w:p>
      <w:pPr>
        <w:pStyle w:val="76"/>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名    称： 浙江国际招投标有限公司                   </w:t>
      </w:r>
    </w:p>
    <w:p>
      <w:pPr>
        <w:pStyle w:val="76"/>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地    址：浙江省杭州市西湖区文三路90号东部软件园1号楼3楼                     </w:t>
      </w:r>
    </w:p>
    <w:p>
      <w:pPr>
        <w:pStyle w:val="76"/>
        <w:spacing w:before="75" w:beforeAutospacing="0" w:after="75" w:afterAutospacing="0" w:line="315" w:lineRule="atLeast"/>
        <w:ind w:firstLine="420"/>
        <w:rPr>
          <w:rFonts w:hint="default" w:ascii="Times New Roman" w:hAnsi="Times New Roman" w:eastAsia="宋体"/>
          <w:color w:val="auto"/>
          <w:kern w:val="2"/>
          <w:sz w:val="21"/>
          <w:highlight w:val="none"/>
          <w:lang w:val="en-US" w:eastAsia="zh-CN"/>
        </w:rPr>
      </w:pPr>
      <w:r>
        <w:rPr>
          <w:rFonts w:hint="eastAsia" w:ascii="Times New Roman" w:hAnsi="Times New Roman"/>
          <w:color w:val="auto"/>
          <w:kern w:val="2"/>
          <w:sz w:val="21"/>
          <w:highlight w:val="none"/>
        </w:rPr>
        <w:t>项目联系人：苑洪春</w:t>
      </w:r>
      <w:r>
        <w:rPr>
          <w:rFonts w:hint="eastAsia" w:ascii="Times New Roman" w:hAnsi="Times New Roman"/>
          <w:color w:val="auto"/>
          <w:kern w:val="2"/>
          <w:sz w:val="21"/>
          <w:highlight w:val="none"/>
          <w:lang w:eastAsia="zh-CN"/>
        </w:rPr>
        <w:t>、</w:t>
      </w:r>
      <w:r>
        <w:rPr>
          <w:rFonts w:hint="eastAsia" w:ascii="Times New Roman" w:hAnsi="Times New Roman"/>
          <w:color w:val="auto"/>
          <w:kern w:val="2"/>
          <w:sz w:val="21"/>
          <w:highlight w:val="none"/>
          <w:lang w:val="en-US" w:eastAsia="zh-CN"/>
        </w:rPr>
        <w:t>李博</w:t>
      </w:r>
    </w:p>
    <w:p>
      <w:pPr>
        <w:pStyle w:val="76"/>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联系方式：0571-81061814    </w:t>
      </w:r>
    </w:p>
    <w:p>
      <w:pPr>
        <w:pStyle w:val="2"/>
        <w:snapToGrid w:val="0"/>
        <w:rPr>
          <w:rFonts w:ascii="Times New Roman" w:hAnsi="Times New Roman" w:eastAsia="宋体"/>
          <w:color w:val="auto"/>
          <w:highlight w:val="none"/>
        </w:rPr>
      </w:pPr>
      <w:bookmarkStart w:id="3" w:name="_Toc495317668"/>
      <w:r>
        <w:rPr>
          <w:rFonts w:hint="eastAsia" w:ascii="Times New Roman" w:hAnsi="Times New Roman" w:eastAsia="宋体"/>
          <w:color w:val="auto"/>
          <w:highlight w:val="none"/>
        </w:rPr>
        <w:t>供应商</w:t>
      </w:r>
      <w:r>
        <w:rPr>
          <w:rFonts w:ascii="Times New Roman" w:hAnsi="Times New Roman" w:eastAsia="宋体"/>
          <w:color w:val="auto"/>
          <w:highlight w:val="none"/>
        </w:rPr>
        <w:t>须知前附表</w:t>
      </w:r>
      <w:bookmarkEnd w:id="3"/>
    </w:p>
    <w:tbl>
      <w:tblPr>
        <w:tblStyle w:val="80"/>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序号</w:t>
            </w:r>
          </w:p>
        </w:tc>
        <w:tc>
          <w:tcPr>
            <w:tcW w:w="1830" w:type="dxa"/>
            <w:vAlign w:val="center"/>
          </w:tcPr>
          <w:p>
            <w:pPr>
              <w:pStyle w:val="126"/>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名称</w:t>
            </w:r>
          </w:p>
        </w:tc>
        <w:tc>
          <w:tcPr>
            <w:tcW w:w="6604" w:type="dxa"/>
            <w:vAlign w:val="center"/>
          </w:tcPr>
          <w:p>
            <w:pPr>
              <w:pStyle w:val="126"/>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w:t>
            </w:r>
          </w:p>
        </w:tc>
        <w:tc>
          <w:tcPr>
            <w:tcW w:w="1830" w:type="dxa"/>
            <w:vAlign w:val="center"/>
          </w:tcPr>
          <w:p>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采购人</w:t>
            </w:r>
          </w:p>
        </w:tc>
        <w:tc>
          <w:tcPr>
            <w:tcW w:w="6604" w:type="dxa"/>
            <w:vAlign w:val="center"/>
          </w:tcPr>
          <w:p>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招标人：杭州市第三人民医院</w:t>
            </w:r>
          </w:p>
          <w:p>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联系人： 李尚</w:t>
            </w:r>
          </w:p>
          <w:p>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联系电话： 0571-87823144</w:t>
            </w:r>
          </w:p>
          <w:p>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地址： 杭州市西湖大道38号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2</w:t>
            </w:r>
          </w:p>
        </w:tc>
        <w:tc>
          <w:tcPr>
            <w:tcW w:w="1830" w:type="dxa"/>
            <w:vAlign w:val="center"/>
          </w:tcPr>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采购代理机构</w:t>
            </w:r>
          </w:p>
        </w:tc>
        <w:tc>
          <w:tcPr>
            <w:tcW w:w="6604" w:type="dxa"/>
            <w:vAlign w:val="center"/>
          </w:tcPr>
          <w:p>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名称：浙江国际招投标有限公司</w:t>
            </w:r>
          </w:p>
          <w:p>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地址：杭州市文三路90号东部软件园1号楼3楼</w:t>
            </w:r>
          </w:p>
          <w:p>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联系人：苑洪春</w:t>
            </w:r>
          </w:p>
          <w:p>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联系电话：0571-81061814，13065702633</w:t>
            </w:r>
          </w:p>
          <w:p>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邮编：310012</w:t>
            </w:r>
          </w:p>
          <w:p>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Email：14847913@qq.com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3</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踏勘现场</w:t>
            </w:r>
          </w:p>
        </w:tc>
        <w:tc>
          <w:tcPr>
            <w:tcW w:w="6604" w:type="dxa"/>
            <w:vAlign w:val="center"/>
          </w:tcPr>
          <w:p>
            <w:pPr>
              <w:snapToGrid w:val="0"/>
              <w:spacing w:line="360" w:lineRule="auto"/>
              <w:rPr>
                <w:rFonts w:ascii="宋体" w:hAnsi="宋体" w:cs="宋体"/>
                <w:color w:val="auto"/>
                <w:kern w:val="0"/>
                <w:szCs w:val="21"/>
                <w:highlight w:val="none"/>
              </w:rPr>
            </w:pPr>
            <w:r>
              <w:rPr>
                <w:rFonts w:hint="eastAsia" w:ascii="宋体" w:hAnsi="宋体"/>
                <w:bCs/>
                <w:color w:val="auto"/>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1830" w:type="dxa"/>
            <w:vAlign w:val="center"/>
          </w:tcPr>
          <w:p>
            <w:pPr>
              <w:pStyle w:val="126"/>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资金来源</w:t>
            </w:r>
          </w:p>
        </w:tc>
        <w:tc>
          <w:tcPr>
            <w:tcW w:w="6604" w:type="dxa"/>
            <w:vAlign w:val="center"/>
          </w:tcPr>
          <w:p>
            <w:pPr>
              <w:autoSpaceDE w:val="0"/>
              <w:autoSpaceDN w:val="0"/>
              <w:adjustRightInd w:val="0"/>
              <w:snapToGrid w:val="0"/>
              <w:spacing w:line="360" w:lineRule="auto"/>
              <w:ind w:right="105" w:rightChars="50"/>
              <w:rPr>
                <w:rFonts w:ascii="宋体" w:hAnsi="宋体" w:cs="宋体"/>
                <w:color w:val="auto"/>
                <w:kern w:val="0"/>
                <w:szCs w:val="21"/>
                <w:highlight w:val="none"/>
              </w:rPr>
            </w:pPr>
            <w:r>
              <w:rPr>
                <w:rFonts w:hint="eastAsia" w:ascii="宋体" w:hAnsi="宋体" w:cs="宋体"/>
                <w:color w:val="auto"/>
                <w:kern w:val="0"/>
                <w:szCs w:val="21"/>
                <w:highlight w:val="none"/>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6</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ab/>
            </w:r>
            <w:r>
              <w:rPr>
                <w:rFonts w:ascii="Times New Roman" w:hAnsi="Times New Roman"/>
                <w:color w:val="auto"/>
                <w:highlight w:val="none"/>
              </w:rPr>
              <w:t>投标产品主体</w:t>
            </w:r>
          </w:p>
        </w:tc>
        <w:tc>
          <w:tcPr>
            <w:tcW w:w="6604" w:type="dxa"/>
            <w:vAlign w:val="center"/>
          </w:tcPr>
          <w:p>
            <w:pPr>
              <w:autoSpaceDE w:val="0"/>
              <w:autoSpaceDN w:val="0"/>
              <w:adjustRightInd w:val="0"/>
              <w:snapToGrid w:val="0"/>
              <w:spacing w:line="360" w:lineRule="auto"/>
              <w:ind w:right="105" w:rightChars="50"/>
              <w:rPr>
                <w:rFonts w:ascii="宋体" w:hAnsi="宋体" w:cs="宋体"/>
                <w:color w:val="auto"/>
                <w:kern w:val="0"/>
                <w:szCs w:val="21"/>
                <w:highlight w:val="none"/>
              </w:rPr>
            </w:pPr>
            <w:r>
              <w:rPr>
                <w:rFonts w:hint="eastAsia" w:ascii="宋体" w:hAnsi="宋体" w:cs="宋体"/>
                <w:color w:val="auto"/>
                <w:kern w:val="0"/>
                <w:szCs w:val="21"/>
                <w:highlight w:val="none"/>
              </w:rPr>
              <w:t>核心产品为：信息安全防护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7</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投标保证金</w:t>
            </w:r>
          </w:p>
        </w:tc>
        <w:tc>
          <w:tcPr>
            <w:tcW w:w="6604" w:type="dxa"/>
            <w:vAlign w:val="center"/>
          </w:tcPr>
          <w:p>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8</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投标文件有效期</w:t>
            </w:r>
          </w:p>
        </w:tc>
        <w:tc>
          <w:tcPr>
            <w:tcW w:w="6604" w:type="dxa"/>
            <w:vAlign w:val="center"/>
          </w:tcPr>
          <w:p>
            <w:pPr>
              <w:widowControl/>
              <w:snapToGrid w:val="0"/>
              <w:spacing w:line="360" w:lineRule="auto"/>
              <w:rPr>
                <w:color w:val="auto"/>
                <w:highlight w:val="none"/>
              </w:rPr>
            </w:pPr>
            <w:r>
              <w:rPr>
                <w:color w:val="auto"/>
                <w:highlight w:val="none"/>
              </w:rPr>
              <w:t>自投标截止时间起90天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9</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投标截止时间</w:t>
            </w:r>
          </w:p>
        </w:tc>
        <w:tc>
          <w:tcPr>
            <w:tcW w:w="6604" w:type="dxa"/>
            <w:vAlign w:val="center"/>
          </w:tcPr>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10</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投标地点</w:t>
            </w:r>
          </w:p>
        </w:tc>
        <w:tc>
          <w:tcPr>
            <w:tcW w:w="6604" w:type="dxa"/>
            <w:vAlign w:val="center"/>
          </w:tcPr>
          <w:p>
            <w:pPr>
              <w:pStyle w:val="126"/>
              <w:snapToGrid w:val="0"/>
              <w:spacing w:line="360" w:lineRule="auto"/>
              <w:ind w:firstLine="0" w:firstLineChars="0"/>
              <w:rPr>
                <w:rFonts w:ascii="Times New Roman" w:hAnsi="Times New Roman"/>
                <w:color w:val="auto"/>
                <w:szCs w:val="21"/>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11</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开标时间和地点</w:t>
            </w:r>
          </w:p>
        </w:tc>
        <w:tc>
          <w:tcPr>
            <w:tcW w:w="6604" w:type="dxa"/>
            <w:vAlign w:val="center"/>
          </w:tcPr>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12</w:t>
            </w:r>
          </w:p>
        </w:tc>
        <w:tc>
          <w:tcPr>
            <w:tcW w:w="1830" w:type="dxa"/>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投标答疑</w:t>
            </w:r>
          </w:p>
        </w:tc>
        <w:tc>
          <w:tcPr>
            <w:tcW w:w="6604" w:type="dxa"/>
            <w:vAlign w:val="center"/>
          </w:tcPr>
          <w:p>
            <w:pPr>
              <w:adjustRightInd w:val="0"/>
              <w:snapToGrid w:val="0"/>
              <w:spacing w:line="360" w:lineRule="auto"/>
              <w:rPr>
                <w:color w:val="auto"/>
                <w:kern w:val="0"/>
                <w:highlight w:val="none"/>
              </w:rPr>
            </w:pPr>
            <w:r>
              <w:rPr>
                <w:color w:val="auto"/>
                <w:szCs w:val="21"/>
                <w:highlight w:val="none"/>
              </w:rPr>
              <w:t>供应商如认为采购文件表述不清晰的，请于</w:t>
            </w:r>
            <w:r>
              <w:rPr>
                <w:rFonts w:hint="eastAsia"/>
                <w:color w:val="auto"/>
                <w:szCs w:val="21"/>
                <w:highlight w:val="none"/>
              </w:rPr>
              <w:t>202</w:t>
            </w:r>
            <w:r>
              <w:rPr>
                <w:rFonts w:hint="eastAsia"/>
                <w:color w:val="auto"/>
                <w:szCs w:val="21"/>
                <w:highlight w:val="none"/>
                <w:lang w:val="en-US" w:eastAsia="zh-CN"/>
              </w:rPr>
              <w:t>5</w:t>
            </w:r>
            <w:r>
              <w:rPr>
                <w:rFonts w:hint="eastAsia"/>
                <w:color w:val="auto"/>
                <w:szCs w:val="21"/>
                <w:highlight w:val="none"/>
              </w:rPr>
              <w:t>年</w:t>
            </w:r>
            <w:r>
              <w:rPr>
                <w:rFonts w:hint="eastAsia"/>
                <w:color w:val="auto"/>
                <w:highlight w:val="none"/>
                <w:lang w:val="en-US" w:eastAsia="zh-CN"/>
              </w:rPr>
              <w:t>2月6</w:t>
            </w:r>
            <w:r>
              <w:rPr>
                <w:rFonts w:hint="eastAsia"/>
                <w:color w:val="auto"/>
                <w:szCs w:val="21"/>
                <w:highlight w:val="none"/>
              </w:rPr>
              <w:t>日</w:t>
            </w:r>
            <w:r>
              <w:rPr>
                <w:color w:val="auto"/>
                <w:szCs w:val="21"/>
                <w:highlight w:val="none"/>
              </w:rPr>
              <w:t>17</w:t>
            </w:r>
            <w:r>
              <w:rPr>
                <w:rFonts w:hint="eastAsia"/>
                <w:color w:val="auto"/>
                <w:szCs w:val="21"/>
                <w:highlight w:val="none"/>
              </w:rPr>
              <w:t>：</w:t>
            </w:r>
            <w:r>
              <w:rPr>
                <w:color w:val="auto"/>
                <w:szCs w:val="21"/>
                <w:highlight w:val="none"/>
              </w:rPr>
              <w:t>00之前将疑问</w:t>
            </w:r>
            <w:r>
              <w:rPr>
                <w:rFonts w:hint="eastAsia"/>
                <w:color w:val="auto"/>
                <w:szCs w:val="21"/>
                <w:highlight w:val="none"/>
              </w:rPr>
              <w:t>发送至该电子邮件（邮箱14847913@qq.com）</w:t>
            </w:r>
            <w:r>
              <w:rPr>
                <w:color w:val="auto"/>
                <w:szCs w:val="21"/>
                <w:highlight w:val="none"/>
              </w:rPr>
              <w:t>。答疑回复内容是采购文件的组成部份，并将以</w:t>
            </w:r>
            <w:r>
              <w:rPr>
                <w:rFonts w:hint="eastAsia"/>
                <w:color w:val="auto"/>
                <w:szCs w:val="21"/>
                <w:highlight w:val="none"/>
              </w:rPr>
              <w:t>更正公告的</w:t>
            </w:r>
            <w:r>
              <w:rPr>
                <w:color w:val="auto"/>
                <w:szCs w:val="21"/>
                <w:highlight w:val="none"/>
              </w:rPr>
              <w:t>形式</w:t>
            </w:r>
            <w:r>
              <w:rPr>
                <w:rFonts w:hint="eastAsia"/>
                <w:color w:val="auto"/>
                <w:szCs w:val="21"/>
                <w:highlight w:val="none"/>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13</w:t>
            </w:r>
          </w:p>
        </w:tc>
        <w:tc>
          <w:tcPr>
            <w:tcW w:w="1830" w:type="dxa"/>
            <w:vAlign w:val="center"/>
          </w:tcPr>
          <w:p>
            <w:pPr>
              <w:adjustRightInd w:val="0"/>
              <w:snapToGrid w:val="0"/>
              <w:spacing w:line="360" w:lineRule="auto"/>
              <w:jc w:val="left"/>
              <w:rPr>
                <w:color w:val="auto"/>
                <w:szCs w:val="21"/>
                <w:highlight w:val="none"/>
              </w:rPr>
            </w:pPr>
            <w:r>
              <w:rPr>
                <w:color w:val="auto"/>
                <w:szCs w:val="21"/>
                <w:highlight w:val="none"/>
              </w:rPr>
              <w:t>采购文件的澄清与修改</w:t>
            </w:r>
          </w:p>
        </w:tc>
        <w:tc>
          <w:tcPr>
            <w:tcW w:w="6604" w:type="dxa"/>
            <w:vAlign w:val="center"/>
          </w:tcPr>
          <w:p>
            <w:pPr>
              <w:adjustRightInd w:val="0"/>
              <w:snapToGrid w:val="0"/>
              <w:spacing w:line="360" w:lineRule="auto"/>
              <w:rPr>
                <w:color w:val="auto"/>
                <w:szCs w:val="21"/>
                <w:highlight w:val="none"/>
              </w:rPr>
            </w:pPr>
            <w:r>
              <w:rPr>
                <w:rFonts w:hint="eastAsia"/>
                <w:color w:val="auto"/>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14</w:t>
            </w:r>
          </w:p>
        </w:tc>
        <w:tc>
          <w:tcPr>
            <w:tcW w:w="1830" w:type="dxa"/>
            <w:vAlign w:val="center"/>
          </w:tcPr>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投标文件形式</w:t>
            </w:r>
          </w:p>
        </w:tc>
        <w:tc>
          <w:tcPr>
            <w:tcW w:w="6604" w:type="dxa"/>
            <w:vAlign w:val="center"/>
          </w:tcPr>
          <w:p>
            <w:pPr>
              <w:adjustRightInd w:val="0"/>
              <w:snapToGrid w:val="0"/>
              <w:spacing w:line="360" w:lineRule="auto"/>
              <w:rPr>
                <w:color w:val="auto"/>
                <w:szCs w:val="21"/>
                <w:highlight w:val="none"/>
              </w:rPr>
            </w:pPr>
            <w:r>
              <w:rPr>
                <w:rFonts w:hint="eastAsia"/>
                <w:color w:val="auto"/>
                <w:szCs w:val="21"/>
                <w:highlight w:val="none"/>
              </w:rPr>
              <w:t>本项目实行电子投标。</w:t>
            </w:r>
          </w:p>
          <w:p>
            <w:pPr>
              <w:adjustRightInd w:val="0"/>
              <w:snapToGrid w:val="0"/>
              <w:spacing w:line="360" w:lineRule="auto"/>
              <w:rPr>
                <w:color w:val="auto"/>
                <w:szCs w:val="21"/>
                <w:highlight w:val="none"/>
              </w:rPr>
            </w:pPr>
            <w:r>
              <w:rPr>
                <w:rFonts w:hint="eastAsia"/>
                <w:color w:val="auto"/>
                <w:szCs w:val="21"/>
                <w:highlight w:val="none"/>
              </w:rPr>
              <w:t>供应商应准备2种形式的投标文件：电子加密投标文件、以介质存储的数据电文形式的备份投标文件。</w:t>
            </w:r>
          </w:p>
          <w:p>
            <w:pPr>
              <w:adjustRightInd w:val="0"/>
              <w:snapToGrid w:val="0"/>
              <w:spacing w:line="360" w:lineRule="auto"/>
              <w:rPr>
                <w:color w:val="auto"/>
                <w:szCs w:val="21"/>
                <w:highlight w:val="none"/>
              </w:rPr>
            </w:pPr>
            <w:r>
              <w:rPr>
                <w:color w:val="auto"/>
                <w:szCs w:val="21"/>
                <w:highlight w:val="none"/>
              </w:rPr>
              <w:t>（1）“电子加密投标文件”是指通过“</w:t>
            </w:r>
            <w:r>
              <w:rPr>
                <w:rFonts w:hint="eastAsia"/>
                <w:color w:val="auto"/>
                <w:szCs w:val="21"/>
                <w:highlight w:val="none"/>
              </w:rPr>
              <w:t>乐采云</w:t>
            </w:r>
            <w:r>
              <w:rPr>
                <w:color w:val="auto"/>
                <w:szCs w:val="21"/>
                <w:highlight w:val="none"/>
              </w:rPr>
              <w:t>电子交易客户端”完成投标文件编制后生成并加密的数据电文形式的投标文件</w:t>
            </w:r>
            <w:r>
              <w:rPr>
                <w:rFonts w:hint="eastAsia"/>
                <w:color w:val="auto"/>
                <w:szCs w:val="21"/>
                <w:highlight w:val="none"/>
              </w:rPr>
              <w:t>（后缀格式为.jmbs）</w:t>
            </w:r>
          </w:p>
          <w:p>
            <w:pPr>
              <w:adjustRightInd w:val="0"/>
              <w:snapToGrid w:val="0"/>
              <w:spacing w:line="360" w:lineRule="auto"/>
              <w:rPr>
                <w:rFonts w:ascii="宋体" w:hAnsi="宋体"/>
                <w:color w:val="auto"/>
                <w:szCs w:val="21"/>
                <w:highlight w:val="none"/>
              </w:rPr>
            </w:pPr>
            <w:r>
              <w:rPr>
                <w:color w:val="auto"/>
                <w:szCs w:val="21"/>
                <w:highlight w:val="none"/>
              </w:rPr>
              <w:t>（2）“备份投标文件”是指与“电子加密投标文件”同时生成的数据电文形式的电子文件（备份投标文件</w:t>
            </w:r>
            <w:r>
              <w:rPr>
                <w:rFonts w:hint="eastAsia"/>
                <w:color w:val="auto"/>
                <w:szCs w:val="21"/>
                <w:highlight w:val="none"/>
              </w:rPr>
              <w:t>，用于供应商</w:t>
            </w:r>
            <w:r>
              <w:rPr>
                <w:color w:val="auto"/>
                <w:szCs w:val="21"/>
                <w:highlight w:val="none"/>
              </w:rPr>
              <w:t>电子加密投标文件</w:t>
            </w:r>
            <w:r>
              <w:rPr>
                <w:rFonts w:hint="eastAsia"/>
                <w:color w:val="auto"/>
                <w:szCs w:val="21"/>
                <w:highlight w:val="none"/>
              </w:rPr>
              <w:t>解密异常时应急使用</w:t>
            </w:r>
            <w:r>
              <w:rPr>
                <w:color w:val="auto"/>
                <w:szCs w:val="21"/>
                <w:highlight w:val="none"/>
              </w:rPr>
              <w:t>），其他方式编制的备份投标文件视为无效备份投标文件</w:t>
            </w:r>
            <w:r>
              <w:rPr>
                <w:rFonts w:hint="eastAsia"/>
                <w:color w:val="auto"/>
                <w:szCs w:val="21"/>
                <w:highlight w:val="none"/>
              </w:rPr>
              <w:t>。</w:t>
            </w:r>
            <w:r>
              <w:rPr>
                <w:color w:val="auto"/>
                <w:szCs w:val="21"/>
                <w:highlight w:val="none"/>
              </w:rPr>
              <w:t>备份投标文件</w:t>
            </w:r>
            <w:r>
              <w:rPr>
                <w:rFonts w:hint="eastAsia"/>
                <w:color w:val="auto"/>
                <w:szCs w:val="21"/>
                <w:highlight w:val="none"/>
              </w:rPr>
              <w:t>（后缀格式为.bfbs）以U盘形式提供。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15</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hint="eastAsia" w:ascii="宋体" w:hAnsi="宋体"/>
                <w:color w:val="auto"/>
                <w:szCs w:val="21"/>
                <w:highlight w:val="none"/>
              </w:rPr>
              <w:t>投标文件的上传和递交</w:t>
            </w:r>
          </w:p>
        </w:tc>
        <w:tc>
          <w:tcPr>
            <w:tcW w:w="6604" w:type="dxa"/>
            <w:vAlign w:val="center"/>
          </w:tcPr>
          <w:p>
            <w:pPr>
              <w:adjustRightInd w:val="0"/>
              <w:snapToGrid w:val="0"/>
              <w:spacing w:line="360" w:lineRule="auto"/>
              <w:rPr>
                <w:color w:val="auto"/>
                <w:szCs w:val="21"/>
                <w:highlight w:val="none"/>
              </w:rPr>
            </w:pPr>
            <w:r>
              <w:rPr>
                <w:rFonts w:hint="eastAsia"/>
                <w:color w:val="auto"/>
                <w:szCs w:val="21"/>
                <w:highlight w:val="none"/>
              </w:rPr>
              <w:t>（1）电子加密投标文件：投标文件制作完成并生成加密文件，在投标截止时间前，供应商需将加密的投标文件上传至乐采云平台，到达开标时间后，供应商自行解密。</w:t>
            </w:r>
          </w:p>
          <w:p>
            <w:pPr>
              <w:pStyle w:val="126"/>
              <w:snapToGrid w:val="0"/>
              <w:spacing w:line="360" w:lineRule="auto"/>
              <w:ind w:firstLine="0" w:firstLineChars="0"/>
              <w:rPr>
                <w:color w:val="auto"/>
                <w:szCs w:val="21"/>
                <w:highlight w:val="none"/>
              </w:rPr>
            </w:pPr>
            <w:r>
              <w:rPr>
                <w:rFonts w:hint="eastAsia"/>
                <w:color w:val="auto"/>
                <w:szCs w:val="21"/>
                <w:highlight w:val="none"/>
              </w:rPr>
              <w:t>供应商未能在投标截止时间前成功上传电子加密投标文件的投标无效。</w:t>
            </w:r>
          </w:p>
          <w:p>
            <w:pPr>
              <w:adjustRightInd w:val="0"/>
              <w:snapToGrid w:val="0"/>
              <w:spacing w:line="360" w:lineRule="auto"/>
              <w:rPr>
                <w:color w:val="auto"/>
                <w:szCs w:val="21"/>
                <w:highlight w:val="none"/>
              </w:rPr>
            </w:pPr>
            <w:r>
              <w:rPr>
                <w:rFonts w:hint="eastAsia"/>
                <w:color w:val="auto"/>
                <w:szCs w:val="21"/>
                <w:highlight w:val="none"/>
              </w:rPr>
              <w:t>（2）备份投标文件：投标截止时间前，供应商应将备份投标文件递交至</w:t>
            </w:r>
            <w:r>
              <w:rPr>
                <w:rFonts w:hint="eastAsia" w:ascii="宋体" w:hAnsi="宋体" w:cs="Courier New"/>
                <w:bCs/>
                <w:color w:val="auto"/>
                <w:szCs w:val="21"/>
                <w:highlight w:val="none"/>
              </w:rPr>
              <w:t>杭州市文三路90号东部软件园1号楼3楼307室，接收人：苑洪春，电话：0571-81061814</w:t>
            </w:r>
            <w:r>
              <w:rPr>
                <w:rFonts w:hint="eastAsia"/>
                <w:color w:val="auto"/>
                <w:szCs w:val="21"/>
                <w:highlight w:val="none"/>
              </w:rPr>
              <w:t>，以便电子加密投标文件解密异常时应急使用。</w:t>
            </w:r>
          </w:p>
          <w:p>
            <w:pPr>
              <w:pStyle w:val="126"/>
              <w:snapToGrid w:val="0"/>
              <w:spacing w:line="360" w:lineRule="auto"/>
              <w:ind w:firstLine="0" w:firstLineChars="0"/>
              <w:rPr>
                <w:color w:val="auto"/>
                <w:szCs w:val="21"/>
                <w:highlight w:val="none"/>
              </w:rPr>
            </w:pPr>
            <w:r>
              <w:rPr>
                <w:rFonts w:hint="eastAsia"/>
                <w:color w:val="auto"/>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pPr>
              <w:pStyle w:val="126"/>
              <w:snapToGrid w:val="0"/>
              <w:spacing w:line="360" w:lineRule="auto"/>
              <w:ind w:firstLine="0" w:firstLineChars="0"/>
              <w:rPr>
                <w:color w:val="auto"/>
                <w:szCs w:val="21"/>
                <w:highlight w:val="none"/>
              </w:rPr>
            </w:pPr>
            <w:r>
              <w:rPr>
                <w:rFonts w:hint="eastAsia" w:ascii="宋体" w:hAnsi="宋体" w:cs="Courier New"/>
                <w:bCs/>
                <w:color w:val="auto"/>
                <w:szCs w:val="21"/>
                <w:highlight w:val="none"/>
              </w:rPr>
              <w:t>供应商若选择非开标当天递交，请确保在投标截止前一个工作日，将备份投标文件通过快递形式或直接送达采购代理机构处，以便标书解密异常时应急使用（地址：杭州市文三路90号东部软件园1号楼3楼307室，接收人：苑洪春，电话：0571-81061814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16</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hint="eastAsia" w:ascii="宋体" w:hAnsi="宋体"/>
                <w:snapToGrid w:val="0"/>
                <w:color w:val="auto"/>
                <w:kern w:val="0"/>
                <w:szCs w:val="21"/>
                <w:highlight w:val="none"/>
              </w:rPr>
              <w:t>询标澄清</w:t>
            </w:r>
          </w:p>
        </w:tc>
        <w:tc>
          <w:tcPr>
            <w:tcW w:w="6604" w:type="dxa"/>
            <w:vAlign w:val="center"/>
          </w:tcPr>
          <w:p>
            <w:pPr>
              <w:pStyle w:val="126"/>
              <w:snapToGrid w:val="0"/>
              <w:spacing w:line="360" w:lineRule="auto"/>
              <w:ind w:firstLine="0" w:firstLineChars="0"/>
              <w:rPr>
                <w:rFonts w:ascii="Times New Roman" w:hAnsi="Times New Roman"/>
                <w:color w:val="auto"/>
                <w:szCs w:val="21"/>
                <w:highlight w:val="none"/>
              </w:rPr>
            </w:pPr>
            <w:r>
              <w:rPr>
                <w:rFonts w:hint="eastAsia" w:hAnsi="宋体"/>
                <w:color w:val="auto"/>
                <w:highlight w:val="none"/>
              </w:rPr>
              <w:t>在评标过程中，如评审小组对投标文件有疑问，由评审组长或代理机构代为将问题汇总后发起询标澄清函，供应商应在规定截止时间前回复相关内容并提交。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17</w:t>
            </w:r>
          </w:p>
        </w:tc>
        <w:tc>
          <w:tcPr>
            <w:tcW w:w="1830" w:type="dxa"/>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质疑</w:t>
            </w:r>
          </w:p>
        </w:tc>
        <w:tc>
          <w:tcPr>
            <w:tcW w:w="6604" w:type="dxa"/>
            <w:vAlign w:val="center"/>
          </w:tcPr>
          <w:p>
            <w:pPr>
              <w:adjustRightInd w:val="0"/>
              <w:snapToGrid w:val="0"/>
              <w:spacing w:line="360" w:lineRule="auto"/>
              <w:jc w:val="left"/>
              <w:rPr>
                <w:color w:val="auto"/>
                <w:highlight w:val="none"/>
              </w:rPr>
            </w:pPr>
            <w:r>
              <w:rPr>
                <w:color w:val="auto"/>
                <w:highlight w:val="none"/>
              </w:rPr>
              <w:t>供应商认为</w:t>
            </w:r>
            <w:r>
              <w:rPr>
                <w:rFonts w:hint="eastAsia"/>
                <w:color w:val="auto"/>
                <w:highlight w:val="none"/>
              </w:rPr>
              <w:t>采购文件</w:t>
            </w:r>
            <w:r>
              <w:rPr>
                <w:color w:val="auto"/>
                <w:highlight w:val="none"/>
              </w:rPr>
              <w:t>、采购过程和中标、成交结果使自己的权益受到损害的，可以在知道或者应知其权益受到损害之日起七个工作日内，以书面形式向采购人、采购代理机构提出质疑。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color w:val="auto"/>
                <w:highlight w:val="none"/>
              </w:rPr>
            </w:pPr>
            <w:r>
              <w:rPr>
                <w:color w:val="auto"/>
                <w:highlight w:val="none"/>
              </w:rPr>
              <w:t>供应商应知其权益受到损害之日，是指：</w:t>
            </w:r>
          </w:p>
          <w:p>
            <w:pPr>
              <w:adjustRightInd w:val="0"/>
              <w:snapToGrid w:val="0"/>
              <w:spacing w:line="360" w:lineRule="auto"/>
              <w:jc w:val="left"/>
              <w:rPr>
                <w:color w:val="auto"/>
                <w:highlight w:val="none"/>
              </w:rPr>
            </w:pPr>
            <w:r>
              <w:rPr>
                <w:color w:val="auto"/>
                <w:highlight w:val="none"/>
              </w:rPr>
              <w:t>（一）对采购文件提出质疑的，</w:t>
            </w:r>
            <w:r>
              <w:rPr>
                <w:rFonts w:hint="eastAsia"/>
                <w:color w:val="auto"/>
                <w:highlight w:val="none"/>
              </w:rPr>
              <w:t>指获取采购文件之日或者采购公告期限届满之日（公告期限届满后获取采购文件的，以公告期限届满之日为准）</w:t>
            </w:r>
            <w:r>
              <w:rPr>
                <w:color w:val="auto"/>
                <w:highlight w:val="none"/>
              </w:rPr>
              <w:t>；</w:t>
            </w:r>
          </w:p>
          <w:p>
            <w:pPr>
              <w:adjustRightInd w:val="0"/>
              <w:snapToGrid w:val="0"/>
              <w:spacing w:line="360" w:lineRule="auto"/>
              <w:jc w:val="left"/>
              <w:rPr>
                <w:color w:val="auto"/>
                <w:highlight w:val="none"/>
              </w:rPr>
            </w:pPr>
            <w:r>
              <w:rPr>
                <w:color w:val="auto"/>
                <w:highlight w:val="none"/>
              </w:rPr>
              <w:t>（二）对采购过程提出质疑的，为各采购程序环节结束之日；</w:t>
            </w:r>
          </w:p>
          <w:p>
            <w:pPr>
              <w:adjustRightInd w:val="0"/>
              <w:snapToGrid w:val="0"/>
              <w:spacing w:line="360" w:lineRule="auto"/>
              <w:jc w:val="left"/>
              <w:rPr>
                <w:color w:val="auto"/>
                <w:highlight w:val="none"/>
              </w:rPr>
            </w:pPr>
            <w:r>
              <w:rPr>
                <w:color w:val="auto"/>
                <w:highlight w:val="none"/>
              </w:rPr>
              <w:t>（三）对中标或者成交结果提出质疑的，为中标或者成交结果公告期限届满之日。</w:t>
            </w:r>
          </w:p>
          <w:p>
            <w:pPr>
              <w:adjustRightInd w:val="0"/>
              <w:snapToGrid w:val="0"/>
              <w:spacing w:line="360" w:lineRule="auto"/>
              <w:rPr>
                <w:color w:val="auto"/>
                <w:highlight w:val="none"/>
              </w:rPr>
            </w:pPr>
            <w:r>
              <w:rPr>
                <w:color w:val="auto"/>
                <w:highlight w:val="none"/>
              </w:rPr>
              <w:t>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18</w:t>
            </w:r>
          </w:p>
        </w:tc>
        <w:tc>
          <w:tcPr>
            <w:tcW w:w="1830" w:type="dxa"/>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投诉</w:t>
            </w:r>
          </w:p>
        </w:tc>
        <w:tc>
          <w:tcPr>
            <w:tcW w:w="6604" w:type="dxa"/>
            <w:vAlign w:val="center"/>
          </w:tcPr>
          <w:p>
            <w:pPr>
              <w:adjustRightInd w:val="0"/>
              <w:snapToGrid w:val="0"/>
              <w:spacing w:line="360" w:lineRule="auto"/>
              <w:rPr>
                <w:color w:val="auto"/>
                <w:highlight w:val="none"/>
              </w:rPr>
            </w:pPr>
            <w:r>
              <w:rPr>
                <w:color w:val="auto"/>
                <w:highlight w:val="none"/>
              </w:rPr>
              <w:t>质疑供应商对采购人、采购代理机构的答复不满意或者采购人、采购代理机构未在规定的时间内作出答复的，可以在答复期满后十五个工作日内向采购</w:t>
            </w:r>
            <w:r>
              <w:rPr>
                <w:rFonts w:hint="eastAsia"/>
                <w:color w:val="auto"/>
                <w:highlight w:val="none"/>
              </w:rPr>
              <w:t>人</w:t>
            </w:r>
            <w:r>
              <w:rPr>
                <w:color w:val="auto"/>
                <w:highlight w:val="none"/>
              </w:rPr>
              <w:t>监督管理部门投诉。</w:t>
            </w:r>
          </w:p>
          <w:p>
            <w:pPr>
              <w:pStyle w:val="2"/>
              <w:jc w:val="left"/>
              <w:rPr>
                <w:color w:val="auto"/>
                <w:highlight w:val="none"/>
              </w:rPr>
            </w:pPr>
            <w:r>
              <w:rPr>
                <w:rFonts w:ascii="Times New Roman" w:hAnsi="Times New Roman" w:eastAsia="宋体"/>
                <w:b w:val="0"/>
                <w:color w:val="auto"/>
                <w:sz w:val="21"/>
                <w:highlight w:val="none"/>
              </w:rPr>
              <w:t>以联合体形式参加采购活动的，其投诉应当由组成联合体的所有供应商共同提出。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19</w:t>
            </w:r>
          </w:p>
        </w:tc>
        <w:tc>
          <w:tcPr>
            <w:tcW w:w="1830" w:type="dxa"/>
            <w:vAlign w:val="center"/>
          </w:tcPr>
          <w:p>
            <w:pPr>
              <w:snapToGrid w:val="0"/>
              <w:spacing w:line="360" w:lineRule="auto"/>
              <w:jc w:val="left"/>
              <w:rPr>
                <w:color w:val="auto"/>
                <w:szCs w:val="21"/>
                <w:highlight w:val="none"/>
              </w:rPr>
            </w:pPr>
            <w:r>
              <w:rPr>
                <w:color w:val="auto"/>
                <w:szCs w:val="21"/>
                <w:highlight w:val="none"/>
              </w:rPr>
              <w:t>样品</w:t>
            </w:r>
          </w:p>
        </w:tc>
        <w:tc>
          <w:tcPr>
            <w:tcW w:w="6604"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不提供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20</w:t>
            </w:r>
          </w:p>
        </w:tc>
        <w:tc>
          <w:tcPr>
            <w:tcW w:w="1830" w:type="dxa"/>
            <w:vAlign w:val="center"/>
          </w:tcPr>
          <w:p>
            <w:pPr>
              <w:snapToGrid w:val="0"/>
              <w:spacing w:line="360" w:lineRule="auto"/>
              <w:jc w:val="left"/>
              <w:rPr>
                <w:color w:val="auto"/>
                <w:szCs w:val="21"/>
                <w:highlight w:val="none"/>
              </w:rPr>
            </w:pPr>
            <w:r>
              <w:rPr>
                <w:color w:val="auto"/>
                <w:szCs w:val="21"/>
                <w:highlight w:val="none"/>
              </w:rPr>
              <w:t>演示</w:t>
            </w:r>
          </w:p>
        </w:tc>
        <w:tc>
          <w:tcPr>
            <w:tcW w:w="6604" w:type="dxa"/>
            <w:vAlign w:val="center"/>
          </w:tcPr>
          <w:p>
            <w:pPr>
              <w:snapToGrid w:val="0"/>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highlight w:val="none"/>
              </w:rPr>
              <w:fldChar w:fldCharType="end"/>
            </w:r>
            <w:r>
              <w:rPr>
                <w:rFonts w:hint="eastAsia"/>
                <w:color w:val="auto"/>
                <w:highlight w:val="none"/>
              </w:rPr>
              <w:t xml:space="preserve"> 不要求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21</w:t>
            </w:r>
          </w:p>
        </w:tc>
        <w:tc>
          <w:tcPr>
            <w:tcW w:w="1830" w:type="dxa"/>
            <w:vAlign w:val="center"/>
          </w:tcPr>
          <w:p>
            <w:pPr>
              <w:adjustRightInd w:val="0"/>
              <w:snapToGrid w:val="0"/>
              <w:spacing w:line="360" w:lineRule="auto"/>
              <w:jc w:val="left"/>
              <w:rPr>
                <w:rFonts w:ascii="宋体" w:hAnsi="宋体" w:cs="宋体"/>
                <w:snapToGrid w:val="0"/>
                <w:color w:val="auto"/>
                <w:kern w:val="0"/>
                <w:highlight w:val="none"/>
              </w:rPr>
            </w:pPr>
            <w:r>
              <w:rPr>
                <w:rFonts w:hint="eastAsia" w:ascii="宋体" w:hAnsi="宋体" w:cs="宋体"/>
                <w:snapToGrid w:val="0"/>
                <w:color w:val="auto"/>
                <w:kern w:val="0"/>
                <w:highlight w:val="none"/>
              </w:rPr>
              <w:t>联合体投标说明</w:t>
            </w:r>
          </w:p>
        </w:tc>
        <w:tc>
          <w:tcPr>
            <w:tcW w:w="6604" w:type="dxa"/>
            <w:vAlign w:val="center"/>
          </w:tcPr>
          <w:p>
            <w:pPr>
              <w:spacing w:line="360" w:lineRule="auto"/>
              <w:rPr>
                <w:color w:val="auto"/>
                <w:highlight w:val="none"/>
              </w:rPr>
            </w:pPr>
            <w:r>
              <w:rPr>
                <w:rFonts w:hint="eastAsia"/>
                <w:color w:val="auto"/>
                <w:highlight w:val="none"/>
              </w:rPr>
              <w:t>（1）以联合体形式投标的，联合体各方的业绩证明材料均认可。</w:t>
            </w:r>
          </w:p>
          <w:p>
            <w:pPr>
              <w:spacing w:line="360" w:lineRule="auto"/>
              <w:rPr>
                <w:color w:val="auto"/>
                <w:highlight w:val="none"/>
              </w:rPr>
            </w:pPr>
            <w:r>
              <w:rPr>
                <w:rFonts w:hint="eastAsia"/>
                <w:color w:val="auto"/>
                <w:highlight w:val="none"/>
              </w:rPr>
              <w:t>（2）以联合体形式投标的，联合体中有一方或者联合体成员根据分工按采购文件评标细则要求提供材料的，视为符合评审要求。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22</w:t>
            </w:r>
          </w:p>
        </w:tc>
        <w:tc>
          <w:tcPr>
            <w:tcW w:w="1830" w:type="dxa"/>
            <w:vAlign w:val="center"/>
          </w:tcPr>
          <w:p>
            <w:pPr>
              <w:adjustRightInd w:val="0"/>
              <w:snapToGrid w:val="0"/>
              <w:spacing w:line="360" w:lineRule="auto"/>
              <w:jc w:val="left"/>
              <w:rPr>
                <w:rFonts w:ascii="宋体" w:hAnsi="宋体" w:cs="宋体"/>
                <w:snapToGrid w:val="0"/>
                <w:color w:val="auto"/>
                <w:kern w:val="0"/>
                <w:highlight w:val="none"/>
              </w:rPr>
            </w:pPr>
            <w:r>
              <w:rPr>
                <w:rFonts w:hint="eastAsia" w:ascii="宋体" w:hAnsi="宋体" w:cs="宋体"/>
                <w:snapToGrid w:val="0"/>
                <w:color w:val="auto"/>
                <w:kern w:val="0"/>
                <w:highlight w:val="none"/>
              </w:rPr>
              <w:t>分包</w:t>
            </w:r>
          </w:p>
        </w:tc>
        <w:tc>
          <w:tcPr>
            <w:tcW w:w="6604" w:type="dxa"/>
            <w:vAlign w:val="center"/>
          </w:tcPr>
          <w:p>
            <w:pPr>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position w:val="2"/>
                <w:sz w:val="13"/>
                <w:highlight w:val="none"/>
              </w:rPr>
              <w:instrText xml:space="preserve">√</w:instrText>
            </w:r>
            <w:r>
              <w:rPr>
                <w:rFonts w:hint="eastAsia"/>
                <w:color w:val="auto"/>
                <w:highlight w:val="none"/>
              </w:rPr>
              <w:instrText xml:space="preserve">)</w:instrText>
            </w:r>
            <w:r>
              <w:rPr>
                <w:rFonts w:hint="eastAsia"/>
                <w:color w:val="auto"/>
                <w:highlight w:val="none"/>
              </w:rPr>
              <w:fldChar w:fldCharType="end"/>
            </w:r>
            <w:r>
              <w:rPr>
                <w:rFonts w:hint="eastAsia"/>
                <w:color w:val="auto"/>
                <w:highlight w:val="none"/>
              </w:rPr>
              <w:t xml:space="preserve">允许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23</w:t>
            </w:r>
          </w:p>
        </w:tc>
        <w:tc>
          <w:tcPr>
            <w:tcW w:w="1830" w:type="dxa"/>
            <w:vAlign w:val="center"/>
          </w:tcPr>
          <w:p>
            <w:pPr>
              <w:snapToGrid w:val="0"/>
              <w:spacing w:line="360" w:lineRule="auto"/>
              <w:jc w:val="left"/>
              <w:rPr>
                <w:color w:val="auto"/>
                <w:kern w:val="0"/>
                <w:highlight w:val="none"/>
              </w:rPr>
            </w:pPr>
            <w:r>
              <w:rPr>
                <w:color w:val="auto"/>
                <w:kern w:val="0"/>
                <w:highlight w:val="none"/>
              </w:rPr>
              <w:t>其他</w:t>
            </w:r>
          </w:p>
        </w:tc>
        <w:tc>
          <w:tcPr>
            <w:tcW w:w="6604" w:type="dxa"/>
            <w:vAlign w:val="center"/>
          </w:tcPr>
          <w:p>
            <w:pPr>
              <w:pStyle w:val="42"/>
              <w:adjustRightInd w:val="0"/>
              <w:snapToGrid w:val="0"/>
              <w:spacing w:line="360" w:lineRule="auto"/>
              <w:rPr>
                <w:rFonts w:ascii="Times New Roman" w:hAnsi="Times New Roman"/>
                <w:snapToGrid w:val="0"/>
                <w:color w:val="auto"/>
                <w:kern w:val="0"/>
                <w:highlight w:val="none"/>
              </w:rPr>
            </w:pPr>
            <w:r>
              <w:rPr>
                <w:rFonts w:ascii="Times New Roman" w:hAnsi="Times New Roman"/>
                <w:color w:val="auto"/>
                <w:highlight w:val="none"/>
              </w:rPr>
              <w:t>（1）</w:t>
            </w:r>
            <w:r>
              <w:rPr>
                <w:rFonts w:ascii="Times New Roman" w:hAnsi="Times New Roman"/>
                <w:snapToGrid w:val="0"/>
                <w:color w:val="auto"/>
                <w:kern w:val="0"/>
                <w:highlight w:val="none"/>
              </w:rPr>
              <w:t>采购文件中凡标注“▲”的条款均为实质性要求，不响应的投标文件将作无效标处理。</w:t>
            </w:r>
          </w:p>
          <w:p>
            <w:pPr>
              <w:pStyle w:val="42"/>
              <w:adjustRightInd w:val="0"/>
              <w:snapToGrid w:val="0"/>
              <w:spacing w:line="360" w:lineRule="auto"/>
              <w:rPr>
                <w:rFonts w:ascii="Times New Roman" w:hAnsi="Times New Roman"/>
                <w:snapToGrid w:val="0"/>
                <w:color w:val="auto"/>
                <w:kern w:val="0"/>
                <w:highlight w:val="none"/>
              </w:rPr>
            </w:pPr>
            <w:r>
              <w:rPr>
                <w:rFonts w:ascii="Times New Roman" w:hAnsi="Times New Roman"/>
                <w:snapToGrid w:val="0"/>
                <w:color w:val="auto"/>
                <w:kern w:val="0"/>
                <w:highlight w:val="none"/>
              </w:rPr>
              <w:t>（2）</w:t>
            </w:r>
            <w:r>
              <w:rPr>
                <w:rFonts w:ascii="Times New Roman" w:hAnsi="Times New Roman"/>
                <w:color w:val="auto"/>
                <w:szCs w:val="21"/>
                <w:highlight w:val="none"/>
              </w:rPr>
              <w:t>供应商未上传电子加密投标文件，其投标无效。</w:t>
            </w:r>
          </w:p>
          <w:p>
            <w:pPr>
              <w:pStyle w:val="42"/>
              <w:adjustRightInd w:val="0"/>
              <w:snapToGrid w:val="0"/>
              <w:spacing w:line="360" w:lineRule="auto"/>
              <w:rPr>
                <w:rFonts w:ascii="Times New Roman" w:hAnsi="Times New Roman"/>
                <w:color w:val="auto"/>
                <w:szCs w:val="21"/>
                <w:highlight w:val="none"/>
              </w:rPr>
            </w:pP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rPr>
              <w:t>3</w:t>
            </w:r>
            <w:r>
              <w:rPr>
                <w:rFonts w:ascii="Times New Roman" w:hAnsi="Times New Roman"/>
                <w:snapToGrid w:val="0"/>
                <w:color w:val="auto"/>
                <w:kern w:val="0"/>
                <w:highlight w:val="none"/>
              </w:rPr>
              <w:t>）供应商上传了</w:t>
            </w:r>
            <w:r>
              <w:rPr>
                <w:rFonts w:ascii="Times New Roman" w:hAnsi="Times New Roman"/>
                <w:color w:val="auto"/>
                <w:szCs w:val="21"/>
                <w:highlight w:val="none"/>
              </w:rPr>
              <w:t>电子加密投标文件，未提供备份投标文件，解密出现问题后，由此导致对该供应商投标无法评审的，其后果由该供应商自行承担。</w:t>
            </w:r>
          </w:p>
          <w:p>
            <w:pPr>
              <w:pStyle w:val="42"/>
              <w:adjustRightInd w:val="0"/>
              <w:snapToGri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（4）</w:t>
            </w:r>
            <w:r>
              <w:rPr>
                <w:rFonts w:ascii="Times New Roman" w:hAnsi="Times New Roman"/>
                <w:color w:val="auto"/>
                <w:szCs w:val="21"/>
                <w:highlight w:val="none"/>
              </w:rPr>
              <w:t>各供应商自行在</w:t>
            </w:r>
            <w:r>
              <w:rPr>
                <w:rFonts w:hint="eastAsia" w:ascii="Times New Roman" w:hAnsi="Times New Roman"/>
                <w:color w:val="auto"/>
                <w:szCs w:val="21"/>
                <w:highlight w:val="none"/>
              </w:rPr>
              <w:t>乐采云</w:t>
            </w:r>
            <w:r>
              <w:rPr>
                <w:rFonts w:ascii="Times New Roman" w:hAnsi="Times New Roman"/>
                <w:color w:val="auto"/>
                <w:szCs w:val="21"/>
                <w:highlight w:val="none"/>
              </w:rPr>
              <w:t>下载或查阅采购文件和相关更正公告等，不另行通知，如有遗漏采购人、采购代理机构概不负责。</w:t>
            </w:r>
          </w:p>
          <w:p>
            <w:pPr>
              <w:pStyle w:val="42"/>
              <w:adjustRightInd w:val="0"/>
              <w:snapToGrid w:val="0"/>
              <w:spacing w:line="360" w:lineRule="auto"/>
              <w:rPr>
                <w:color w:val="auto"/>
                <w:szCs w:val="21"/>
                <w:highlight w:val="none"/>
              </w:rPr>
            </w:pPr>
            <w:r>
              <w:rPr>
                <w:rFonts w:hint="eastAsia" w:ascii="Times New Roman" w:hAnsi="Times New Roman"/>
                <w:color w:val="auto"/>
                <w:szCs w:val="21"/>
                <w:highlight w:val="none"/>
              </w:rPr>
              <w:t>（5）两家或两家以上供应商提供的投标文件出自同一终端设备的，或在相同Internet主机分配地址（相同IP地址）报名或网上投标的，后果由供应商自行承担。</w:t>
            </w:r>
          </w:p>
        </w:tc>
      </w:tr>
    </w:tbl>
    <w:p>
      <w:pPr>
        <w:jc w:val="center"/>
        <w:rPr>
          <w:rFonts w:ascii="宋体" w:hAnsi="宋体"/>
          <w:b/>
          <w:bCs/>
          <w:color w:val="auto"/>
          <w:sz w:val="32"/>
          <w:szCs w:val="32"/>
          <w:highlight w:val="none"/>
        </w:rPr>
      </w:pPr>
      <w:r>
        <w:rPr>
          <w:color w:val="auto"/>
          <w:kern w:val="0"/>
          <w:szCs w:val="21"/>
          <w:highlight w:val="none"/>
        </w:rPr>
        <w:br w:type="page"/>
      </w:r>
      <w:bookmarkStart w:id="4" w:name="_Toc294012141"/>
      <w:bookmarkStart w:id="5" w:name="_Toc298767927"/>
      <w:bookmarkStart w:id="6" w:name="_Toc495317669"/>
      <w:r>
        <w:rPr>
          <w:b/>
          <w:bCs/>
          <w:color w:val="auto"/>
          <w:sz w:val="32"/>
          <w:szCs w:val="32"/>
          <w:highlight w:val="none"/>
        </w:rPr>
        <w:t>第二章</w:t>
      </w:r>
      <w:bookmarkEnd w:id="4"/>
      <w:bookmarkEnd w:id="5"/>
      <w:r>
        <w:rPr>
          <w:b/>
          <w:bCs/>
          <w:color w:val="auto"/>
          <w:sz w:val="32"/>
          <w:szCs w:val="32"/>
          <w:highlight w:val="none"/>
        </w:rPr>
        <w:t xml:space="preserve">  采购内容及需求</w:t>
      </w:r>
      <w:bookmarkEnd w:id="6"/>
      <w:bookmarkStart w:id="7" w:name="_Toc273624872"/>
      <w:bookmarkStart w:id="8" w:name="_Toc82873316"/>
      <w:bookmarkStart w:id="9" w:name="_Toc495317670"/>
      <w:bookmarkStart w:id="10" w:name="_Toc82338233"/>
      <w:bookmarkStart w:id="11" w:name="_Toc211745565"/>
    </w:p>
    <w:p>
      <w:pPr>
        <w:rPr>
          <w:b/>
          <w:bCs/>
          <w:color w:val="auto"/>
          <w:szCs w:val="21"/>
          <w:highlight w:val="none"/>
        </w:rPr>
      </w:pPr>
    </w:p>
    <w:p>
      <w:pPr>
        <w:pStyle w:val="3"/>
        <w:numPr>
          <w:ilvl w:val="0"/>
          <w:numId w:val="2"/>
        </w:numPr>
        <w:spacing w:line="360" w:lineRule="auto"/>
        <w:ind w:left="441" w:hanging="441" w:hangingChars="209"/>
        <w:rPr>
          <w:rFonts w:ascii="宋体" w:hAnsi="宋体" w:cs="宋体"/>
          <w:color w:val="auto"/>
          <w:szCs w:val="21"/>
          <w:highlight w:val="none"/>
        </w:rPr>
      </w:pPr>
      <w:r>
        <w:rPr>
          <w:rFonts w:hint="eastAsia" w:ascii="宋体" w:hAnsi="宋体" w:cs="宋体"/>
          <w:color w:val="auto"/>
          <w:szCs w:val="21"/>
          <w:highlight w:val="none"/>
        </w:rPr>
        <w:t>采购内容</w:t>
      </w:r>
    </w:p>
    <w:tbl>
      <w:tblPr>
        <w:tblStyle w:val="80"/>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850"/>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704" w:type="dxa"/>
            <w:tcBorders>
              <w:top w:val="double" w:color="000000" w:sz="4" w:space="0"/>
              <w:left w:val="double" w:color="000000" w:sz="4" w:space="0"/>
              <w:bottom w:val="single" w:color="000000" w:sz="4" w:space="0"/>
              <w:right w:val="single" w:color="000000" w:sz="4" w:space="0"/>
              <w:tl2br w:val="nil"/>
            </w:tcBorders>
            <w:shd w:val="clear" w:color="auto" w:fill="FFFFFF"/>
            <w:vAlign w:val="center"/>
          </w:tcPr>
          <w:p>
            <w:pPr>
              <w:pStyle w:val="1336"/>
              <w:jc w:val="center"/>
              <w:rPr>
                <w:rFonts w:ascii="宋体" w:hAnsi="宋体" w:eastAsia="宋体" w:cs="宋体"/>
                <w:b/>
                <w:bCs/>
                <w:color w:val="auto"/>
                <w:sz w:val="21"/>
                <w:highlight w:val="none"/>
              </w:rPr>
            </w:pPr>
            <w:r>
              <w:rPr>
                <w:rFonts w:hint="eastAsia" w:ascii="宋体" w:hAnsi="宋体" w:eastAsia="宋体" w:cs="宋体"/>
                <w:b/>
                <w:bCs/>
                <w:color w:val="auto"/>
                <w:sz w:val="21"/>
                <w:highlight w:val="none"/>
              </w:rPr>
              <w:t>序号</w:t>
            </w:r>
          </w:p>
        </w:tc>
        <w:tc>
          <w:tcPr>
            <w:tcW w:w="4850" w:type="dxa"/>
            <w:tcBorders>
              <w:top w:val="double" w:color="000000" w:sz="4" w:space="0"/>
              <w:left w:val="single" w:color="000000" w:sz="4" w:space="0"/>
              <w:bottom w:val="single" w:color="000000" w:sz="4" w:space="0"/>
              <w:right w:val="single" w:color="000000" w:sz="4" w:space="0"/>
            </w:tcBorders>
            <w:shd w:val="clear" w:color="auto" w:fill="FFFFFF"/>
            <w:vAlign w:val="center"/>
          </w:tcPr>
          <w:p>
            <w:pPr>
              <w:pStyle w:val="1336"/>
              <w:jc w:val="center"/>
              <w:rPr>
                <w:rFonts w:ascii="宋体" w:hAnsi="宋体" w:eastAsia="宋体" w:cs="宋体"/>
                <w:b/>
                <w:bCs/>
                <w:color w:val="auto"/>
                <w:sz w:val="21"/>
                <w:highlight w:val="none"/>
              </w:rPr>
            </w:pPr>
            <w:r>
              <w:rPr>
                <w:rFonts w:hint="eastAsia" w:ascii="宋体" w:hAnsi="宋体" w:eastAsia="宋体" w:cs="宋体"/>
                <w:b/>
                <w:bCs/>
                <w:color w:val="auto"/>
                <w:sz w:val="21"/>
                <w:highlight w:val="none"/>
              </w:rPr>
              <w:t>项目模块</w:t>
            </w:r>
          </w:p>
        </w:tc>
        <w:tc>
          <w:tcPr>
            <w:tcW w:w="2822" w:type="dxa"/>
            <w:tcBorders>
              <w:top w:val="double" w:color="000000" w:sz="4" w:space="0"/>
              <w:left w:val="single" w:color="000000" w:sz="4" w:space="0"/>
              <w:bottom w:val="single" w:color="000000" w:sz="4" w:space="0"/>
              <w:right w:val="double" w:color="000000" w:sz="4" w:space="0"/>
            </w:tcBorders>
            <w:shd w:val="clear" w:color="auto" w:fill="FFFFFF"/>
            <w:vAlign w:val="center"/>
          </w:tcPr>
          <w:p>
            <w:pPr>
              <w:pStyle w:val="1336"/>
              <w:jc w:val="center"/>
              <w:rPr>
                <w:rFonts w:ascii="宋体" w:hAnsi="宋体" w:eastAsia="宋体" w:cs="宋体"/>
                <w:b/>
                <w:bCs/>
                <w:color w:val="auto"/>
                <w:sz w:val="21"/>
                <w:highlight w:val="none"/>
              </w:rPr>
            </w:pPr>
            <w:r>
              <w:rPr>
                <w:rFonts w:hint="eastAsia" w:ascii="宋体" w:hAnsi="宋体" w:eastAsia="宋体" w:cs="宋体"/>
                <w:b/>
                <w:bCs/>
                <w:color w:val="auto"/>
                <w:sz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Borders>
              <w:top w:val="single" w:color="000000" w:sz="4" w:space="0"/>
              <w:left w:val="double" w:color="000000" w:sz="4" w:space="0"/>
              <w:bottom w:val="single" w:color="000000" w:sz="4" w:space="0"/>
              <w:right w:val="single" w:color="000000" w:sz="4" w:space="0"/>
            </w:tcBorders>
            <w:shd w:val="clear" w:color="auto" w:fill="FFFFFF"/>
            <w:vAlign w:val="center"/>
          </w:tcPr>
          <w:p>
            <w:pPr>
              <w:pStyle w:val="1336"/>
              <w:jc w:val="center"/>
              <w:rPr>
                <w:rFonts w:ascii="宋体" w:hAnsi="宋体" w:eastAsia="宋体" w:cs="宋体"/>
                <w:color w:val="auto"/>
                <w:sz w:val="21"/>
                <w:highlight w:val="none"/>
              </w:rPr>
            </w:pPr>
            <w:r>
              <w:rPr>
                <w:rFonts w:hint="eastAsia" w:ascii="宋体" w:hAnsi="宋体" w:eastAsia="宋体" w:cs="宋体"/>
                <w:color w:val="auto"/>
                <w:sz w:val="21"/>
                <w:highlight w:val="none"/>
              </w:rPr>
              <w:t>1</w:t>
            </w:r>
          </w:p>
        </w:tc>
        <w:tc>
          <w:tcPr>
            <w:tcW w:w="4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36"/>
              <w:jc w:val="center"/>
              <w:rPr>
                <w:rFonts w:ascii="宋体" w:hAnsi="宋体" w:eastAsia="宋体" w:cs="宋体"/>
                <w:color w:val="auto"/>
                <w:sz w:val="21"/>
                <w:highlight w:val="none"/>
              </w:rPr>
            </w:pPr>
            <w:r>
              <w:rPr>
                <w:rFonts w:hint="eastAsia" w:ascii="宋体" w:hAnsi="宋体" w:eastAsia="宋体" w:cs="宋体"/>
                <w:color w:val="auto"/>
                <w:sz w:val="21"/>
                <w:highlight w:val="none"/>
              </w:rPr>
              <w:t>核心医疗数据分类分级服务</w:t>
            </w:r>
          </w:p>
        </w:tc>
        <w:tc>
          <w:tcPr>
            <w:tcW w:w="2822" w:type="dxa"/>
            <w:tcBorders>
              <w:top w:val="single" w:color="000000" w:sz="4" w:space="0"/>
              <w:left w:val="single" w:color="000000" w:sz="4" w:space="0"/>
              <w:bottom w:val="single" w:color="000000" w:sz="4" w:space="0"/>
              <w:right w:val="double" w:color="000000" w:sz="4" w:space="0"/>
            </w:tcBorders>
            <w:shd w:val="clear" w:color="auto" w:fill="FFFFFF"/>
            <w:vAlign w:val="center"/>
          </w:tcPr>
          <w:p>
            <w:pPr>
              <w:pStyle w:val="1336"/>
              <w:jc w:val="center"/>
              <w:rPr>
                <w:rFonts w:ascii="宋体" w:hAnsi="宋体" w:eastAsia="宋体" w:cs="宋体"/>
                <w:color w:val="auto"/>
                <w:sz w:val="21"/>
                <w:highlight w:val="none"/>
              </w:rPr>
            </w:pPr>
            <w:r>
              <w:rPr>
                <w:rFonts w:hint="eastAsia" w:ascii="宋体" w:hAnsi="宋体" w:eastAsia="宋体" w:cs="宋体"/>
                <w:color w:val="auto"/>
                <w:sz w:val="21"/>
                <w:highlight w:val="none"/>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Borders>
              <w:top w:val="single" w:color="000000" w:sz="4" w:space="0"/>
              <w:left w:val="double" w:color="000000" w:sz="4" w:space="0"/>
              <w:bottom w:val="double" w:color="000000" w:sz="4" w:space="0"/>
              <w:right w:val="single" w:color="000000" w:sz="4" w:space="0"/>
            </w:tcBorders>
            <w:shd w:val="clear" w:color="auto" w:fill="FFFFFF"/>
            <w:vAlign w:val="center"/>
          </w:tcPr>
          <w:p>
            <w:pPr>
              <w:pStyle w:val="1336"/>
              <w:jc w:val="center"/>
              <w:rPr>
                <w:rFonts w:ascii="宋体" w:hAnsi="宋体" w:eastAsia="宋体" w:cs="宋体"/>
                <w:color w:val="auto"/>
                <w:sz w:val="21"/>
                <w:highlight w:val="none"/>
              </w:rPr>
            </w:pPr>
            <w:r>
              <w:rPr>
                <w:rFonts w:hint="eastAsia" w:ascii="宋体" w:hAnsi="宋体" w:eastAsia="宋体" w:cs="宋体"/>
                <w:color w:val="auto"/>
                <w:sz w:val="21"/>
                <w:highlight w:val="none"/>
              </w:rPr>
              <w:t>2</w:t>
            </w:r>
          </w:p>
        </w:tc>
        <w:tc>
          <w:tcPr>
            <w:tcW w:w="4850" w:type="dxa"/>
            <w:tcBorders>
              <w:top w:val="single" w:color="000000" w:sz="4" w:space="0"/>
              <w:left w:val="single" w:color="000000" w:sz="4" w:space="0"/>
              <w:bottom w:val="double" w:color="000000" w:sz="4" w:space="0"/>
              <w:right w:val="single" w:color="000000" w:sz="4" w:space="0"/>
            </w:tcBorders>
            <w:shd w:val="clear" w:color="auto" w:fill="FFFFFF"/>
            <w:vAlign w:val="center"/>
          </w:tcPr>
          <w:p>
            <w:pPr>
              <w:pStyle w:val="1336"/>
              <w:jc w:val="center"/>
              <w:rPr>
                <w:rFonts w:ascii="宋体" w:hAnsi="宋体" w:eastAsia="宋体" w:cs="宋体"/>
                <w:color w:val="auto"/>
                <w:sz w:val="21"/>
                <w:highlight w:val="none"/>
              </w:rPr>
            </w:pPr>
            <w:r>
              <w:rPr>
                <w:rFonts w:hint="eastAsia" w:ascii="宋体" w:hAnsi="宋体" w:eastAsia="宋体" w:cs="宋体"/>
                <w:color w:val="auto"/>
                <w:sz w:val="21"/>
                <w:highlight w:val="none"/>
              </w:rPr>
              <w:t>防统方系统</w:t>
            </w:r>
          </w:p>
        </w:tc>
        <w:tc>
          <w:tcPr>
            <w:tcW w:w="2822" w:type="dxa"/>
            <w:tcBorders>
              <w:top w:val="single" w:color="000000" w:sz="4" w:space="0"/>
              <w:left w:val="single" w:color="000000" w:sz="4" w:space="0"/>
              <w:bottom w:val="double" w:color="000000" w:sz="4" w:space="0"/>
              <w:right w:val="double" w:color="000000" w:sz="4" w:space="0"/>
            </w:tcBorders>
            <w:shd w:val="clear" w:color="auto" w:fill="FFFFFF"/>
            <w:vAlign w:val="center"/>
          </w:tcPr>
          <w:p>
            <w:pPr>
              <w:pStyle w:val="1336"/>
              <w:jc w:val="center"/>
              <w:rPr>
                <w:rFonts w:ascii="宋体" w:hAnsi="宋体" w:eastAsia="宋体" w:cs="宋体"/>
                <w:color w:val="auto"/>
                <w:sz w:val="21"/>
                <w:highlight w:val="none"/>
              </w:rPr>
            </w:pPr>
            <w:r>
              <w:rPr>
                <w:rFonts w:hint="eastAsia" w:ascii="宋体" w:hAnsi="宋体" w:eastAsia="宋体" w:cs="宋体"/>
                <w:color w:val="auto"/>
                <w:sz w:val="21"/>
                <w:highlight w:val="none"/>
              </w:rPr>
              <w:t>1台</w:t>
            </w:r>
          </w:p>
        </w:tc>
      </w:tr>
    </w:tbl>
    <w:p>
      <w:pPr>
        <w:spacing w:line="360" w:lineRule="auto"/>
        <w:ind w:firstLine="480"/>
        <w:rPr>
          <w:rFonts w:ascii="宋体" w:hAnsi="宋体" w:cs="宋体"/>
          <w:color w:val="auto"/>
          <w:szCs w:val="21"/>
          <w:highlight w:val="none"/>
        </w:rPr>
      </w:pPr>
    </w:p>
    <w:p>
      <w:pPr>
        <w:pStyle w:val="3"/>
        <w:numPr>
          <w:ilvl w:val="0"/>
          <w:numId w:val="2"/>
        </w:numPr>
        <w:spacing w:line="360" w:lineRule="auto"/>
        <w:ind w:left="441" w:hanging="441" w:hangingChars="209"/>
        <w:rPr>
          <w:rFonts w:ascii="宋体" w:hAnsi="宋体" w:cs="宋体"/>
          <w:color w:val="auto"/>
          <w:szCs w:val="21"/>
          <w:highlight w:val="none"/>
        </w:rPr>
      </w:pPr>
      <w:r>
        <w:rPr>
          <w:rFonts w:hint="eastAsia" w:ascii="宋体" w:hAnsi="宋体" w:cs="宋体"/>
          <w:color w:val="auto"/>
          <w:szCs w:val="21"/>
          <w:highlight w:val="none"/>
        </w:rPr>
        <w:t>技术要求</w:t>
      </w:r>
    </w:p>
    <w:p>
      <w:pPr>
        <w:pStyle w:val="1337"/>
        <w:spacing w:before="120" w:after="120" w:line="360" w:lineRule="auto"/>
        <w:rPr>
          <w:rFonts w:ascii="宋体" w:hAnsi="宋体" w:eastAsia="宋体" w:cs="宋体"/>
          <w:color w:val="auto"/>
          <w:sz w:val="21"/>
          <w:highlight w:val="none"/>
        </w:rPr>
      </w:pPr>
      <w:r>
        <w:rPr>
          <w:rFonts w:hint="eastAsia" w:ascii="宋体" w:hAnsi="宋体" w:eastAsia="宋体" w:cs="宋体"/>
          <w:color w:val="auto"/>
          <w:sz w:val="21"/>
          <w:highlight w:val="none"/>
        </w:rPr>
        <w:t>核心医疗数据分类分级服务</w:t>
      </w:r>
    </w:p>
    <w:p>
      <w:pPr>
        <w:pStyle w:val="1336"/>
        <w:numPr>
          <w:ilvl w:val="1"/>
          <w:numId w:val="3"/>
        </w:numPr>
        <w:rPr>
          <w:rFonts w:ascii="宋体" w:hAnsi="宋体" w:eastAsia="宋体" w:cs="宋体"/>
          <w:color w:val="auto"/>
          <w:sz w:val="21"/>
          <w:highlight w:val="none"/>
        </w:rPr>
      </w:pPr>
      <w:r>
        <w:rPr>
          <w:rFonts w:hint="eastAsia" w:ascii="宋体" w:hAnsi="宋体" w:eastAsia="宋体" w:cs="宋体"/>
          <w:color w:val="auto"/>
          <w:sz w:val="21"/>
          <w:highlight w:val="none"/>
        </w:rPr>
        <w:t>服务提供通过基于数据集的数据分类分级方法和相关工具，实现医院3个核心数据库(EMR,HIS,PACS)，在1个月内完成数据分类分级工作，同时参考WS/T 787-2021标准对医院核心数据库的数据进行分类管理，并根据《卫生健康行业数据分类分级指南（试行）》，生成分类分级目录清单，以数据集为单位自动生成数据分类分级自评估报告等。该服务应使用工具辅助完成，相关工具软硬件应放在医院本地以保证数据安全。</w:t>
      </w:r>
    </w:p>
    <w:p>
      <w:pPr>
        <w:pStyle w:val="1336"/>
        <w:numPr>
          <w:ilvl w:val="1"/>
          <w:numId w:val="3"/>
        </w:numPr>
        <w:rPr>
          <w:rFonts w:ascii="宋体" w:hAnsi="宋体" w:eastAsia="宋体" w:cs="宋体"/>
          <w:color w:val="auto"/>
          <w:sz w:val="21"/>
          <w:highlight w:val="none"/>
        </w:rPr>
      </w:pPr>
      <w:r>
        <w:rPr>
          <w:rFonts w:hint="eastAsia" w:ascii="宋体" w:hAnsi="宋体" w:eastAsia="宋体" w:cs="宋体"/>
          <w:color w:val="auto"/>
          <w:sz w:val="21"/>
          <w:highlight w:val="none"/>
        </w:rPr>
        <w:t>服务交付物。《数据集数据分类分级自评估报告》、《业务重要数据清单》、《业务系统分类分级结果清单》、《数据集数据合规共享法律意见书》、《数据分类分级制度管理建设》</w:t>
      </w:r>
    </w:p>
    <w:p>
      <w:pPr>
        <w:pStyle w:val="1336"/>
        <w:numPr>
          <w:ilvl w:val="1"/>
          <w:numId w:val="3"/>
        </w:numPr>
        <w:rPr>
          <w:rFonts w:ascii="宋体" w:hAnsi="宋体" w:eastAsia="宋体" w:cs="宋体"/>
          <w:color w:val="auto"/>
          <w:sz w:val="21"/>
          <w:highlight w:val="none"/>
        </w:rPr>
      </w:pPr>
      <w:r>
        <w:rPr>
          <w:rFonts w:hint="eastAsia" w:ascii="宋体" w:hAnsi="宋体" w:eastAsia="宋体" w:cs="宋体"/>
          <w:color w:val="auto"/>
          <w:sz w:val="21"/>
          <w:highlight w:val="none"/>
        </w:rPr>
        <w:t>工具要求。</w:t>
      </w:r>
    </w:p>
    <w:tbl>
      <w:tblPr>
        <w:tblStyle w:val="1339"/>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80"/>
        <w:gridCol w:w="1185"/>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double" w:color="000000" w:sz="4" w:space="0"/>
              <w:left w:val="double" w:color="000000" w:sz="4" w:space="0"/>
              <w:bottom w:val="single" w:color="000000" w:sz="4" w:space="0"/>
              <w:right w:val="single" w:color="000000" w:sz="4" w:space="0"/>
              <w:tl2br w:val="nil"/>
            </w:tcBorders>
            <w:shd w:val="clear" w:color="auto" w:fill="FFFFFF"/>
            <w:vAlign w:val="center"/>
          </w:tcPr>
          <w:p>
            <w:pPr>
              <w:adjustRightInd w:val="0"/>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85" w:type="dxa"/>
            <w:tcBorders>
              <w:top w:val="double" w:color="000000" w:sz="4" w:space="0"/>
              <w:left w:val="double" w:color="000000" w:sz="4" w:space="0"/>
              <w:bottom w:val="single" w:color="000000" w:sz="4" w:space="0"/>
              <w:right w:val="single" w:color="000000" w:sz="4" w:space="0"/>
              <w:tl2br w:val="nil"/>
            </w:tcBorders>
            <w:shd w:val="clear" w:color="auto" w:fill="FFFFFF"/>
            <w:vAlign w:val="center"/>
          </w:tcPr>
          <w:p>
            <w:pPr>
              <w:adjustRightInd w:val="0"/>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指标项</w:t>
            </w:r>
          </w:p>
        </w:tc>
        <w:tc>
          <w:tcPr>
            <w:tcW w:w="6627" w:type="dxa"/>
            <w:tcBorders>
              <w:top w:val="doub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详细功能要求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napToGrid w:val="0"/>
              <w:spacing w:line="360" w:lineRule="auto"/>
              <w:jc w:val="center"/>
              <w:rPr>
                <w:rFonts w:ascii="宋体" w:hAnsi="宋体" w:cs="宋体"/>
                <w:color w:val="auto"/>
                <w:szCs w:val="21"/>
                <w:highlight w:val="none"/>
                <w:lang w:eastAsia="zh-Hans"/>
              </w:rPr>
            </w:pPr>
            <w:r>
              <w:rPr>
                <w:rFonts w:hint="eastAsia" w:ascii="宋体" w:hAnsi="宋体" w:cs="宋体"/>
                <w:color w:val="auto"/>
                <w:szCs w:val="21"/>
                <w:highlight w:val="none"/>
              </w:rPr>
              <w:t>可扩展性</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提供完整的对接接口方案以及标准接口文档，能与其他系统进行交互。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数据源适配</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widowControl/>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产品应支持目前主流关系型数据库、国产数据库、大数据平台和多类型格式文件。</w:t>
            </w:r>
          </w:p>
          <w:p>
            <w:pPr>
              <w:widowControl/>
              <w:adjustRightInd w:val="0"/>
              <w:spacing w:line="360" w:lineRule="auto"/>
              <w:rPr>
                <w:rFonts w:ascii="宋体" w:hAnsi="宋体" w:cs="宋体"/>
                <w:color w:val="auto"/>
                <w:szCs w:val="21"/>
                <w:highlight w:val="none"/>
              </w:rPr>
            </w:pPr>
            <w:r>
              <w:rPr>
                <w:rFonts w:hint="eastAsia" w:ascii="宋体" w:hAnsi="宋体" w:cs="宋体"/>
                <w:bCs/>
                <w:color w:val="auto"/>
                <w:szCs w:val="21"/>
                <w:highlight w:val="none"/>
              </w:rPr>
              <w:t>支持主流关系型数据库</w:t>
            </w:r>
            <w:r>
              <w:rPr>
                <w:rFonts w:hint="eastAsia" w:ascii="宋体" w:hAnsi="宋体" w:cs="宋体"/>
                <w:color w:val="auto"/>
                <w:szCs w:val="21"/>
                <w:highlight w:val="none"/>
              </w:rPr>
              <w:t>（Oracle，SQL Sever，MySQL，DB2，PostgreSQL，Greenplum，MariaDB，TIDB，CACHE，OceanBase，OpenGauss）;</w:t>
            </w:r>
          </w:p>
          <w:p>
            <w:pPr>
              <w:widowControl/>
              <w:adjustRightInd w:val="0"/>
              <w:spacing w:line="360" w:lineRule="auto"/>
              <w:rPr>
                <w:rFonts w:ascii="宋体" w:hAnsi="宋体" w:cs="宋体"/>
                <w:color w:val="auto"/>
                <w:szCs w:val="21"/>
                <w:highlight w:val="none"/>
              </w:rPr>
            </w:pPr>
            <w:r>
              <w:rPr>
                <w:rFonts w:hint="eastAsia" w:ascii="宋体" w:hAnsi="宋体" w:cs="宋体"/>
                <w:bCs/>
                <w:color w:val="auto"/>
                <w:szCs w:val="21"/>
                <w:highlight w:val="none"/>
              </w:rPr>
              <w:t>支持</w:t>
            </w:r>
            <w:r>
              <w:rPr>
                <w:rFonts w:hint="eastAsia" w:ascii="宋体" w:hAnsi="宋体" w:cs="宋体"/>
                <w:bCs/>
                <w:color w:val="auto"/>
                <w:szCs w:val="21"/>
                <w:highlight w:val="none"/>
                <w:lang w:eastAsia="zh-Hans"/>
              </w:rPr>
              <w:t>国产数据库</w:t>
            </w:r>
            <w:r>
              <w:rPr>
                <w:rFonts w:hint="eastAsia" w:ascii="宋体" w:hAnsi="宋体" w:cs="宋体"/>
                <w:color w:val="auto"/>
                <w:szCs w:val="21"/>
                <w:highlight w:val="none"/>
                <w:lang w:eastAsia="zh-Hans"/>
              </w:rPr>
              <w:t>（DM（达梦），KingBase（人大金仓），Gauss200（华为高斯</w:t>
            </w:r>
            <w:r>
              <w:rPr>
                <w:rFonts w:hint="eastAsia" w:ascii="宋体" w:hAnsi="宋体" w:cs="宋体"/>
                <w:color w:val="auto"/>
                <w:szCs w:val="21"/>
                <w:highlight w:val="none"/>
              </w:rPr>
              <w:t>）;</w:t>
            </w:r>
          </w:p>
          <w:p>
            <w:pPr>
              <w:widowControl/>
              <w:adjustRightInd w:val="0"/>
              <w:spacing w:line="360" w:lineRule="auto"/>
              <w:rPr>
                <w:rFonts w:ascii="宋体" w:hAnsi="宋体" w:cs="宋体"/>
                <w:color w:val="auto"/>
                <w:szCs w:val="21"/>
                <w:highlight w:val="none"/>
              </w:rPr>
            </w:pPr>
            <w:r>
              <w:rPr>
                <w:rFonts w:hint="eastAsia" w:ascii="宋体" w:hAnsi="宋体" w:cs="宋体"/>
                <w:bCs/>
                <w:color w:val="auto"/>
                <w:szCs w:val="21"/>
                <w:highlight w:val="none"/>
              </w:rPr>
              <w:t>支持大数据平台</w:t>
            </w:r>
            <w:r>
              <w:rPr>
                <w:rFonts w:hint="eastAsia" w:ascii="宋体" w:hAnsi="宋体" w:cs="宋体"/>
                <w:color w:val="auto"/>
                <w:szCs w:val="21"/>
                <w:highlight w:val="none"/>
              </w:rPr>
              <w:t>（Hive，hbase，FusionInsight Hive，Presto，MaxCompute，Mongo DB，Elasticsearch）；</w:t>
            </w:r>
          </w:p>
          <w:p>
            <w:pPr>
              <w:adjustRightInd w:val="0"/>
              <w:spacing w:line="360" w:lineRule="auto"/>
              <w:rPr>
                <w:rFonts w:ascii="宋体" w:hAnsi="宋体" w:cs="宋体"/>
                <w:color w:val="auto"/>
                <w:szCs w:val="21"/>
                <w:highlight w:val="none"/>
              </w:rPr>
            </w:pPr>
            <w:r>
              <w:rPr>
                <w:rFonts w:hint="eastAsia" w:ascii="宋体" w:hAnsi="宋体" w:cs="宋体"/>
                <w:bCs/>
                <w:color w:val="auto"/>
                <w:szCs w:val="21"/>
                <w:highlight w:val="none"/>
                <w:lang w:eastAsia="zh-Hans"/>
              </w:rPr>
              <w:t>支持文件扫描</w:t>
            </w:r>
            <w:r>
              <w:rPr>
                <w:rFonts w:hint="eastAsia" w:ascii="宋体" w:hAnsi="宋体" w:cs="宋体"/>
                <w:color w:val="auto"/>
                <w:szCs w:val="21"/>
                <w:highlight w:val="none"/>
                <w:lang w:eastAsia="zh-Hans"/>
              </w:rPr>
              <w:t>（csv、xls、xlsx）。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1185" w:type="dxa"/>
            <w:vMerge w:val="restart"/>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eastAsia="zh-Hans"/>
              </w:rPr>
              <w:t>元数据管理</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lang w:eastAsia="zh-Hans"/>
              </w:rPr>
            </w:pPr>
            <w:r>
              <w:rPr>
                <w:rFonts w:hint="eastAsia" w:ascii="宋体" w:hAnsi="宋体" w:cs="宋体"/>
                <w:color w:val="auto"/>
                <w:szCs w:val="21"/>
                <w:highlight w:val="none"/>
                <w:lang w:eastAsia="zh-Hans"/>
              </w:rPr>
              <w:t>数据源管理，</w:t>
            </w:r>
            <w:r>
              <w:rPr>
                <w:rFonts w:hint="eastAsia" w:ascii="宋体" w:hAnsi="宋体" w:cs="宋体"/>
                <w:color w:val="auto"/>
                <w:szCs w:val="21"/>
                <w:highlight w:val="none"/>
              </w:rPr>
              <w:t>支持手工新增方式添加数据源，可根据业务部门划分归属。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w:t>
            </w:r>
          </w:p>
        </w:tc>
        <w:tc>
          <w:tcPr>
            <w:tcW w:w="1185" w:type="dxa"/>
            <w:vMerge w:val="continue"/>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napToGrid w:val="0"/>
              <w:spacing w:line="360" w:lineRule="auto"/>
              <w:jc w:val="center"/>
              <w:rPr>
                <w:rFonts w:ascii="宋体" w:hAnsi="宋体" w:cs="宋体"/>
                <w:color w:val="auto"/>
                <w:szCs w:val="21"/>
                <w:highlight w:val="none"/>
              </w:rPr>
            </w:pP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lang w:eastAsia="zh-Hans"/>
              </w:rPr>
            </w:pPr>
            <w:r>
              <w:rPr>
                <w:rFonts w:hint="eastAsia" w:ascii="宋体" w:hAnsi="宋体" w:cs="宋体"/>
                <w:color w:val="auto"/>
                <w:szCs w:val="21"/>
                <w:highlight w:val="none"/>
                <w:lang w:eastAsia="zh-Hans"/>
              </w:rPr>
              <w:t>支持对数据源进行元数据采集；</w:t>
            </w:r>
            <w:r>
              <w:rPr>
                <w:rFonts w:hint="eastAsia"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w:t>
            </w:r>
          </w:p>
        </w:tc>
        <w:tc>
          <w:tcPr>
            <w:tcW w:w="1185" w:type="dxa"/>
            <w:vMerge w:val="continue"/>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napToGrid w:val="0"/>
              <w:spacing w:line="360" w:lineRule="auto"/>
              <w:jc w:val="center"/>
              <w:rPr>
                <w:rFonts w:ascii="宋体" w:hAnsi="宋体" w:cs="宋体"/>
                <w:color w:val="auto"/>
                <w:szCs w:val="21"/>
                <w:highlight w:val="none"/>
              </w:rPr>
            </w:pP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lang w:eastAsia="zh-Hans"/>
              </w:rPr>
            </w:pPr>
            <w:r>
              <w:rPr>
                <w:rFonts w:hint="eastAsia" w:ascii="宋体" w:hAnsi="宋体" w:cs="宋体"/>
                <w:color w:val="auto"/>
                <w:szCs w:val="21"/>
                <w:highlight w:val="none"/>
                <w:lang w:eastAsia="zh-Hans"/>
              </w:rPr>
              <w:t>支持对数据源的元数据变动进行采集；</w:t>
            </w:r>
          </w:p>
          <w:p>
            <w:pPr>
              <w:adjustRightInd w:val="0"/>
              <w:spacing w:line="360" w:lineRule="auto"/>
              <w:rPr>
                <w:rFonts w:ascii="宋体" w:hAnsi="宋体" w:cs="宋体"/>
                <w:color w:val="auto"/>
                <w:szCs w:val="21"/>
                <w:highlight w:val="none"/>
                <w:lang w:eastAsia="zh-Hans"/>
              </w:rPr>
            </w:pPr>
            <w:r>
              <w:rPr>
                <w:rFonts w:hint="eastAsia" w:ascii="宋体" w:hAnsi="宋体" w:cs="宋体"/>
                <w:color w:val="auto"/>
                <w:szCs w:val="21"/>
                <w:highlight w:val="none"/>
                <w:lang w:eastAsia="zh-Hans"/>
              </w:rPr>
              <w:t>支持定时执行采集任务，可自定义定时周期和启动时间，启动时间可精确到小时、分、秒；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w:t>
            </w:r>
          </w:p>
        </w:tc>
        <w:tc>
          <w:tcPr>
            <w:tcW w:w="1185" w:type="dxa"/>
            <w:vMerge w:val="continue"/>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napToGrid w:val="0"/>
              <w:spacing w:line="360" w:lineRule="auto"/>
              <w:jc w:val="center"/>
              <w:rPr>
                <w:rFonts w:ascii="宋体" w:hAnsi="宋体" w:cs="宋体"/>
                <w:color w:val="auto"/>
                <w:szCs w:val="21"/>
                <w:highlight w:val="none"/>
              </w:rPr>
            </w:pP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lang w:eastAsia="zh-Hans"/>
              </w:rPr>
            </w:pPr>
            <w:r>
              <w:rPr>
                <w:rFonts w:hint="eastAsia" w:ascii="宋体" w:hAnsi="宋体" w:cs="宋体"/>
                <w:color w:val="auto"/>
                <w:szCs w:val="21"/>
                <w:highlight w:val="none"/>
                <w:lang w:eastAsia="zh-Hans"/>
              </w:rPr>
              <w:t>支持展现数据源中的元数据清单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w:t>
            </w:r>
          </w:p>
        </w:tc>
        <w:tc>
          <w:tcPr>
            <w:tcW w:w="1185" w:type="dxa"/>
            <w:vMerge w:val="restart"/>
            <w:tcBorders>
              <w:top w:val="single" w:color="000000" w:sz="4" w:space="0"/>
              <w:left w:val="doub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lang w:eastAsia="zh-Hans"/>
              </w:rPr>
            </w:pPr>
            <w:r>
              <w:rPr>
                <w:rFonts w:hint="eastAsia" w:ascii="宋体" w:hAnsi="宋体" w:cs="宋体"/>
                <w:color w:val="auto"/>
                <w:szCs w:val="21"/>
                <w:highlight w:val="none"/>
              </w:rPr>
              <w:t>数据识别</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支持按照schema、表、视图或者SQL语句识别数据。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4.2</w:t>
            </w:r>
          </w:p>
        </w:tc>
        <w:tc>
          <w:tcPr>
            <w:tcW w:w="1185" w:type="dxa"/>
            <w:vMerge w:val="continue"/>
            <w:tcBorders>
              <w:left w:val="doub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支持自定义抽样行数范围、抽样行数（最小为10行）。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4.3</w:t>
            </w:r>
          </w:p>
        </w:tc>
        <w:tc>
          <w:tcPr>
            <w:tcW w:w="1185" w:type="dxa"/>
            <w:vMerge w:val="continue"/>
            <w:tcBorders>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支持</w:t>
            </w:r>
            <w:r>
              <w:rPr>
                <w:rFonts w:hint="eastAsia" w:ascii="宋体" w:hAnsi="宋体" w:cs="宋体"/>
                <w:color w:val="auto"/>
                <w:szCs w:val="21"/>
                <w:highlight w:val="none"/>
                <w:lang w:eastAsia="zh-Hans"/>
              </w:rPr>
              <w:t>通过识别规则，元数据语义内容分析、数据字典和</w:t>
            </w:r>
            <w:r>
              <w:rPr>
                <w:rFonts w:hint="eastAsia" w:ascii="宋体" w:hAnsi="宋体" w:cs="宋体"/>
                <w:color w:val="auto"/>
                <w:szCs w:val="21"/>
                <w:highlight w:val="none"/>
              </w:rPr>
              <w:t>NLP</w:t>
            </w:r>
            <w:r>
              <w:rPr>
                <w:rFonts w:hint="eastAsia" w:ascii="宋体" w:hAnsi="宋体" w:cs="宋体"/>
                <w:color w:val="auto"/>
                <w:szCs w:val="21"/>
                <w:highlight w:val="none"/>
                <w:lang w:eastAsia="zh-Hans"/>
              </w:rPr>
              <w:t>机器学习自动识别数据含义。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1185" w:type="dxa"/>
            <w:vMerge w:val="restart"/>
            <w:tcBorders>
              <w:top w:val="single" w:color="000000" w:sz="4" w:space="0"/>
              <w:left w:val="doub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lang w:eastAsia="zh-Hans"/>
              </w:rPr>
            </w:pPr>
            <w:r>
              <w:rPr>
                <w:rFonts w:hint="eastAsia" w:ascii="宋体" w:hAnsi="宋体" w:cs="宋体"/>
                <w:color w:val="auto"/>
                <w:szCs w:val="21"/>
                <w:highlight w:val="none"/>
                <w:lang w:eastAsia="zh-Hans"/>
              </w:rPr>
              <w:t>数据字典管理</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lang w:eastAsia="zh-Hans"/>
              </w:rPr>
            </w:pPr>
            <w:r>
              <w:rPr>
                <w:rFonts w:hint="eastAsia" w:ascii="宋体" w:hAnsi="宋体" w:cs="宋体"/>
                <w:color w:val="auto"/>
                <w:szCs w:val="21"/>
                <w:highlight w:val="none"/>
              </w:rPr>
              <w:t>支持按系统导入数据字典。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1185" w:type="dxa"/>
            <w:vMerge w:val="continue"/>
            <w:tcBorders>
              <w:left w:val="doub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lang w:eastAsia="zh-Hans"/>
              </w:rPr>
            </w:pP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lang w:eastAsia="zh-Hans"/>
              </w:rPr>
            </w:pPr>
            <w:r>
              <w:rPr>
                <w:rFonts w:hint="eastAsia" w:ascii="宋体" w:hAnsi="宋体" w:cs="宋体"/>
                <w:color w:val="auto"/>
                <w:szCs w:val="21"/>
                <w:highlight w:val="none"/>
              </w:rPr>
              <w:t>系统自动对于数据字典与系统识别的元数据进行关系梳理，并以关系图谱的方式进行展现。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5.3</w:t>
            </w:r>
          </w:p>
        </w:tc>
        <w:tc>
          <w:tcPr>
            <w:tcW w:w="1185" w:type="dxa"/>
            <w:vMerge w:val="continue"/>
            <w:tcBorders>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lang w:eastAsia="zh-Hans"/>
              </w:rPr>
            </w:pP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lang w:eastAsia="zh-Hans"/>
              </w:rPr>
            </w:pPr>
            <w:r>
              <w:rPr>
                <w:rFonts w:hint="eastAsia" w:ascii="宋体" w:hAnsi="宋体" w:cs="宋体"/>
                <w:color w:val="auto"/>
                <w:szCs w:val="21"/>
                <w:highlight w:val="none"/>
                <w:lang w:eastAsia="zh-Hans"/>
              </w:rPr>
              <w:t>支持手动对待确定的数据关系进行确认，以及手动新增或删除数据关系。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lang w:eastAsia="zh-Hans"/>
              </w:rPr>
            </w:pPr>
            <w:r>
              <w:rPr>
                <w:rFonts w:hint="eastAsia" w:ascii="宋体" w:hAnsi="宋体" w:cs="宋体"/>
                <w:color w:val="auto"/>
                <w:szCs w:val="21"/>
                <w:highlight w:val="none"/>
                <w:lang w:eastAsia="zh-Hans"/>
              </w:rPr>
              <w:t>国家特征库</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lang w:eastAsia="zh-Hans"/>
              </w:rPr>
            </w:pPr>
            <w:r>
              <w:rPr>
                <w:rFonts w:hint="eastAsia" w:ascii="宋体" w:hAnsi="宋体" w:cs="宋体"/>
                <w:color w:val="auto"/>
                <w:szCs w:val="21"/>
                <w:highlight w:val="none"/>
                <w:lang w:eastAsia="zh-Hans"/>
              </w:rPr>
              <w:t>核心、重要数据集国家特征库：支持根据内置的规则，包含至少10类个人信息特征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lang w:eastAsia="zh-Hans"/>
              </w:rPr>
            </w:pPr>
            <w:r>
              <w:rPr>
                <w:rFonts w:hint="eastAsia" w:ascii="宋体" w:hAnsi="宋体" w:cs="宋体"/>
                <w:color w:val="auto"/>
                <w:szCs w:val="21"/>
                <w:highlight w:val="none"/>
                <w:lang w:eastAsia="zh-Hans"/>
              </w:rPr>
              <w:t>行业特征库</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lang w:eastAsia="zh-Hans"/>
              </w:rPr>
            </w:pPr>
            <w:r>
              <w:rPr>
                <w:rFonts w:hint="eastAsia" w:ascii="宋体" w:hAnsi="宋体" w:cs="宋体"/>
                <w:color w:val="auto"/>
                <w:szCs w:val="21"/>
                <w:highlight w:val="none"/>
                <w:lang w:eastAsia="zh-Hans"/>
              </w:rPr>
              <w:t>核心、重要数据集行业特征库：支持根据内置的规则，包含卫生健康行业数据识别特征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lang w:eastAsia="zh-Hans"/>
              </w:rPr>
            </w:pPr>
            <w:r>
              <w:rPr>
                <w:rFonts w:hint="eastAsia" w:ascii="宋体" w:hAnsi="宋体" w:cs="宋体"/>
                <w:color w:val="auto"/>
                <w:szCs w:val="21"/>
                <w:highlight w:val="none"/>
                <w:lang w:eastAsia="zh-Hans"/>
              </w:rPr>
              <w:t>敏感数据特征库</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lang w:eastAsia="zh-Hans"/>
              </w:rPr>
            </w:pPr>
            <w:r>
              <w:rPr>
                <w:rFonts w:hint="eastAsia" w:ascii="宋体" w:hAnsi="宋体" w:cs="宋体"/>
                <w:color w:val="auto"/>
                <w:szCs w:val="21"/>
                <w:highlight w:val="none"/>
                <w:lang w:eastAsia="zh-Hans"/>
              </w:rPr>
              <w:t>敏感数据特征库：支持根据内置的规则，包括特殊群体定义方法与识别规则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lang w:eastAsia="zh-Hans"/>
              </w:rPr>
            </w:pPr>
            <w:r>
              <w:rPr>
                <w:rFonts w:hint="eastAsia" w:ascii="宋体" w:hAnsi="宋体" w:cs="宋体"/>
                <w:color w:val="auto"/>
                <w:szCs w:val="21"/>
                <w:highlight w:val="none"/>
                <w:lang w:eastAsia="zh-Hans"/>
              </w:rPr>
              <w:t>自定义特征库</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lang w:eastAsia="zh-Hans"/>
              </w:rPr>
            </w:pPr>
            <w:r>
              <w:rPr>
                <w:rFonts w:hint="eastAsia" w:ascii="宋体" w:hAnsi="宋体" w:cs="宋体"/>
                <w:color w:val="auto"/>
                <w:szCs w:val="21"/>
                <w:highlight w:val="none"/>
                <w:lang w:eastAsia="zh-Hans"/>
              </w:rPr>
              <w:t>支持用户在日常使用过程中创建属于本单位的专用特征库，有利于提高数据识别精度与广度。用</w:t>
            </w:r>
            <w:r>
              <w:rPr>
                <w:rFonts w:hint="eastAsia" w:ascii="宋体" w:hAnsi="宋体" w:cs="宋体"/>
                <w:color w:val="auto"/>
                <w:szCs w:val="21"/>
                <w:highlight w:val="none"/>
              </w:rPr>
              <w:t>户</w:t>
            </w:r>
            <w:r>
              <w:rPr>
                <w:rFonts w:hint="eastAsia" w:ascii="宋体" w:hAnsi="宋体" w:cs="宋体"/>
                <w:color w:val="auto"/>
                <w:szCs w:val="21"/>
                <w:highlight w:val="none"/>
                <w:lang w:eastAsia="zh-Hans"/>
              </w:rPr>
              <w:t>创建</w:t>
            </w:r>
            <w:r>
              <w:rPr>
                <w:rFonts w:hint="eastAsia" w:ascii="宋体" w:hAnsi="宋体" w:cs="宋体"/>
                <w:color w:val="auto"/>
                <w:szCs w:val="21"/>
                <w:highlight w:val="none"/>
              </w:rPr>
              <w:t>的</w:t>
            </w:r>
            <w:r>
              <w:rPr>
                <w:rFonts w:hint="eastAsia" w:ascii="宋体" w:hAnsi="宋体" w:cs="宋体"/>
                <w:color w:val="auto"/>
                <w:szCs w:val="21"/>
                <w:highlight w:val="none"/>
                <w:lang w:eastAsia="zh-Hans"/>
              </w:rPr>
              <w:t>自定义特征库将优先匹配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10</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lang w:eastAsia="zh-Hans"/>
              </w:rPr>
            </w:pPr>
            <w:r>
              <w:rPr>
                <w:rFonts w:hint="eastAsia" w:ascii="宋体" w:hAnsi="宋体" w:cs="宋体"/>
                <w:color w:val="auto"/>
                <w:szCs w:val="21"/>
                <w:highlight w:val="none"/>
                <w:lang w:eastAsia="zh-Hans"/>
              </w:rPr>
              <w:t>数据识别单位</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lang w:eastAsia="zh-Hans"/>
              </w:rPr>
            </w:pPr>
            <w:r>
              <w:rPr>
                <w:rFonts w:hint="eastAsia" w:ascii="宋体" w:hAnsi="宋体" w:cs="宋体"/>
                <w:color w:val="auto"/>
                <w:szCs w:val="21"/>
                <w:highlight w:val="none"/>
                <w:lang w:eastAsia="zh-Hans"/>
              </w:rPr>
              <w:t>支持以“数据集”为最小单位进行数据分类分级而非“字段”。（</w:t>
            </w:r>
            <w:r>
              <w:rPr>
                <w:rFonts w:hint="eastAsia" w:ascii="宋体" w:hAnsi="宋体" w:cs="宋体"/>
                <w:color w:val="auto"/>
                <w:szCs w:val="21"/>
                <w:highlight w:val="none"/>
              </w:rPr>
              <w:t>提供相对应的证明材料或知识产权备查</w:t>
            </w:r>
            <w:r>
              <w:rPr>
                <w:rFonts w:hint="eastAsia" w:ascii="宋体" w:hAnsi="宋体" w:cs="宋体"/>
                <w:color w:val="auto"/>
                <w:szCs w:val="21"/>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11</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lang w:eastAsia="zh-Hans"/>
              </w:rPr>
            </w:pPr>
            <w:r>
              <w:rPr>
                <w:rFonts w:hint="eastAsia" w:ascii="宋体" w:hAnsi="宋体" w:cs="宋体"/>
                <w:color w:val="auto"/>
                <w:szCs w:val="21"/>
                <w:highlight w:val="none"/>
              </w:rPr>
              <w:t>静态数据分类分级</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lang w:eastAsia="zh-Hans"/>
              </w:rPr>
            </w:pPr>
            <w:r>
              <w:rPr>
                <w:rFonts w:hint="eastAsia" w:ascii="宋体" w:hAnsi="宋体" w:cs="宋体"/>
                <w:color w:val="auto"/>
                <w:szCs w:val="21"/>
                <w:highlight w:val="none"/>
              </w:rPr>
              <w:t>支持以数据集的形式自动扫描业务系统数据，按规则库和用户自定义数据集规则进行自动化识别且生成报告。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12</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lang w:eastAsia="zh-Hans"/>
              </w:rPr>
            </w:pPr>
            <w:r>
              <w:rPr>
                <w:rFonts w:hint="eastAsia" w:ascii="宋体" w:hAnsi="宋体" w:cs="宋体"/>
                <w:color w:val="auto"/>
                <w:szCs w:val="21"/>
                <w:highlight w:val="none"/>
              </w:rPr>
              <w:t>流动数据分类分级</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lang w:eastAsia="zh-Hans"/>
              </w:rPr>
            </w:pPr>
            <w:r>
              <w:rPr>
                <w:rFonts w:hint="eastAsia" w:ascii="宋体" w:hAnsi="宋体" w:cs="宋体"/>
                <w:color w:val="auto"/>
                <w:szCs w:val="21"/>
                <w:highlight w:val="none"/>
              </w:rPr>
              <w:t>支持通过自定义数据集形式包括多表关联、多库多表关联组合等方式创建临时数据集进行识别且生成报告，并同时识别数据集中是否存在重要数据。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非标数据分类分级</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支持</w:t>
            </w:r>
            <w:r>
              <w:rPr>
                <w:rFonts w:hint="eastAsia" w:ascii="宋体" w:hAnsi="宋体" w:cs="宋体"/>
                <w:color w:val="auto"/>
                <w:szCs w:val="21"/>
                <w:highlight w:val="none"/>
                <w:lang w:eastAsia="zh-Hans"/>
              </w:rPr>
              <w:t>csv、xls、xlsx</w:t>
            </w:r>
            <w:r>
              <w:rPr>
                <w:rFonts w:hint="eastAsia" w:ascii="宋体" w:hAnsi="宋体" w:cs="宋体"/>
                <w:color w:val="auto"/>
                <w:szCs w:val="21"/>
                <w:highlight w:val="none"/>
              </w:rPr>
              <w:t>等格式非标准数据集进行识别且生成报告，并同时识别数据集中是否存在重要数据。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自定义识别评估</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lang w:eastAsia="zh-Hans"/>
              </w:rPr>
            </w:pPr>
            <w:r>
              <w:rPr>
                <w:rFonts w:hint="eastAsia" w:ascii="宋体" w:hAnsi="宋体" w:cs="宋体"/>
                <w:color w:val="auto"/>
                <w:szCs w:val="21"/>
                <w:highlight w:val="none"/>
              </w:rPr>
              <w:t>支持可通过API接口方式自行选择本地业务数据中特定数据集，按规则库进行部分数据集识别评估。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15</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生成重要数据清单</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lang w:eastAsia="zh-Hans"/>
              </w:rPr>
            </w:pPr>
            <w:r>
              <w:rPr>
                <w:rFonts w:hint="eastAsia" w:ascii="宋体" w:hAnsi="宋体" w:cs="宋体"/>
                <w:color w:val="auto"/>
                <w:szCs w:val="21"/>
                <w:highlight w:val="none"/>
                <w:lang w:eastAsia="zh-Hans"/>
              </w:rPr>
              <w:t>支持以分类分级结果为基础自动生成重要数据集清单（提供截图并盖原厂章）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lang w:eastAsia="zh-Hans"/>
              </w:rPr>
            </w:pPr>
            <w:r>
              <w:rPr>
                <w:rFonts w:hint="eastAsia" w:ascii="宋体" w:hAnsi="宋体" w:cs="宋体"/>
                <w:color w:val="auto"/>
                <w:szCs w:val="21"/>
                <w:highlight w:val="none"/>
                <w:lang w:eastAsia="zh-Hans"/>
              </w:rPr>
              <w:t>分类分级结果展示</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outlineLvl w:val="0"/>
              <w:rPr>
                <w:rFonts w:ascii="宋体" w:hAnsi="宋体" w:cs="宋体"/>
                <w:color w:val="auto"/>
                <w:szCs w:val="21"/>
                <w:highlight w:val="none"/>
                <w:lang w:eastAsia="zh-Hans"/>
              </w:rPr>
            </w:pPr>
            <w:r>
              <w:rPr>
                <w:rFonts w:hint="eastAsia" w:ascii="宋体" w:hAnsi="宋体" w:cs="宋体"/>
                <w:color w:val="auto"/>
                <w:szCs w:val="21"/>
                <w:highlight w:val="none"/>
              </w:rPr>
              <w:t>依据分类分级评估识别情况生成展示报告，多维度全面展示本次评估汇总情况，包括本次评估的数据源范围、包含的数据库表与数据集情况、其中核心数据、重要数据和一般数据的分布情况、数据分布情况，以及根据行业规范的数据分类情况等，应可从汇总结果查看细节详情，可选择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17</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lang w:eastAsia="zh-Hans"/>
              </w:rPr>
            </w:pPr>
            <w:r>
              <w:rPr>
                <w:rFonts w:hint="eastAsia" w:ascii="宋体" w:hAnsi="宋体" w:cs="宋体"/>
                <w:color w:val="auto"/>
                <w:szCs w:val="21"/>
                <w:highlight w:val="none"/>
              </w:rPr>
              <w:t>数据评估</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lang w:eastAsia="zh-Hans"/>
              </w:rPr>
              <w:t>依据数据分类分级</w:t>
            </w:r>
            <w:r>
              <w:rPr>
                <w:rFonts w:hint="eastAsia" w:ascii="宋体" w:hAnsi="宋体" w:cs="宋体"/>
                <w:color w:val="auto"/>
                <w:szCs w:val="21"/>
                <w:highlight w:val="none"/>
              </w:rPr>
              <w:t>识别</w:t>
            </w:r>
            <w:r>
              <w:rPr>
                <w:rFonts w:hint="eastAsia" w:ascii="宋体" w:hAnsi="宋体" w:cs="宋体"/>
                <w:color w:val="auto"/>
                <w:szCs w:val="21"/>
                <w:highlight w:val="none"/>
                <w:lang w:eastAsia="zh-Hans"/>
              </w:rPr>
              <w:t>结果生成《数据集分类分级自评估报告》，系统</w:t>
            </w:r>
            <w:r>
              <w:rPr>
                <w:rFonts w:hint="eastAsia" w:ascii="宋体" w:hAnsi="宋体" w:cs="宋体"/>
                <w:color w:val="auto"/>
                <w:szCs w:val="21"/>
                <w:highlight w:val="none"/>
              </w:rPr>
              <w:t>应</w:t>
            </w:r>
            <w:r>
              <w:rPr>
                <w:rFonts w:hint="eastAsia" w:ascii="宋体" w:hAnsi="宋体" w:cs="宋体"/>
                <w:color w:val="auto"/>
                <w:szCs w:val="21"/>
                <w:highlight w:val="none"/>
                <w:lang w:eastAsia="zh-Hans"/>
              </w:rPr>
              <w:t>支持专用安全介质方式由专业法务团队审核并出具法律意见书；生成的《数据集分类分级自评估报告》同时支持报告导出；《数据分类分级自评估报告》应支持模板自定义。（提供截图并盖原厂章）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数据使用</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lang w:eastAsia="zh-Hans"/>
              </w:rPr>
              <w:t>依据</w:t>
            </w:r>
            <w:r>
              <w:rPr>
                <w:rFonts w:hint="eastAsia" w:ascii="宋体" w:hAnsi="宋体" w:cs="宋体"/>
                <w:color w:val="auto"/>
                <w:szCs w:val="21"/>
                <w:highlight w:val="none"/>
              </w:rPr>
              <w:t>数据</w:t>
            </w:r>
            <w:r>
              <w:rPr>
                <w:rFonts w:hint="eastAsia" w:ascii="宋体" w:hAnsi="宋体" w:cs="宋体"/>
                <w:color w:val="auto"/>
                <w:szCs w:val="21"/>
                <w:highlight w:val="none"/>
                <w:lang w:eastAsia="zh-Hans"/>
              </w:rPr>
              <w:t>分类分级</w:t>
            </w:r>
            <w:r>
              <w:rPr>
                <w:rFonts w:hint="eastAsia" w:ascii="宋体" w:hAnsi="宋体" w:cs="宋体"/>
                <w:color w:val="auto"/>
                <w:szCs w:val="21"/>
                <w:highlight w:val="none"/>
              </w:rPr>
              <w:t>识别</w:t>
            </w:r>
            <w:r>
              <w:rPr>
                <w:rFonts w:hint="eastAsia" w:ascii="宋体" w:hAnsi="宋体" w:cs="宋体"/>
                <w:color w:val="auto"/>
                <w:szCs w:val="21"/>
                <w:highlight w:val="none"/>
                <w:lang w:eastAsia="zh-Hans"/>
              </w:rPr>
              <w:t>结果生成《数据集使用协议约定》，</w:t>
            </w:r>
            <w:r>
              <w:rPr>
                <w:rFonts w:hint="eastAsia" w:ascii="宋体" w:hAnsi="宋体" w:cs="宋体"/>
                <w:color w:val="auto"/>
                <w:szCs w:val="21"/>
                <w:highlight w:val="none"/>
              </w:rPr>
              <w:t>自动</w:t>
            </w:r>
            <w:r>
              <w:rPr>
                <w:rFonts w:hint="eastAsia" w:ascii="宋体" w:hAnsi="宋体" w:cs="宋体"/>
                <w:color w:val="auto"/>
                <w:szCs w:val="21"/>
                <w:highlight w:val="none"/>
                <w:lang w:eastAsia="zh-Hans"/>
              </w:rPr>
              <w:t>生成的《数据集使用协议约定》同时支持报告导出；《数据集使用协议约定》应支持模板自定义。支持与现有</w:t>
            </w:r>
            <w:r>
              <w:rPr>
                <w:rFonts w:hint="eastAsia" w:ascii="宋体" w:hAnsi="宋体" w:cs="宋体"/>
                <w:color w:val="auto"/>
                <w:szCs w:val="21"/>
                <w:highlight w:val="none"/>
              </w:rPr>
              <w:t>CA</w:t>
            </w:r>
            <w:r>
              <w:rPr>
                <w:rFonts w:hint="eastAsia" w:ascii="宋体" w:hAnsi="宋体" w:cs="宋体"/>
                <w:color w:val="auto"/>
                <w:szCs w:val="21"/>
                <w:highlight w:val="none"/>
                <w:lang w:eastAsia="zh-Hans"/>
              </w:rPr>
              <w:t>认证系统对接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数据鉴定</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outlineLvl w:val="0"/>
              <w:rPr>
                <w:rFonts w:ascii="宋体" w:hAnsi="宋体" w:cs="宋体"/>
                <w:color w:val="auto"/>
                <w:szCs w:val="21"/>
                <w:highlight w:val="none"/>
                <w:lang w:eastAsia="zh-Hans"/>
              </w:rPr>
            </w:pPr>
            <w:r>
              <w:rPr>
                <w:rFonts w:hint="eastAsia" w:ascii="宋体" w:hAnsi="宋体" w:cs="宋体"/>
                <w:color w:val="auto"/>
                <w:szCs w:val="21"/>
                <w:highlight w:val="none"/>
                <w:lang w:eastAsia="zh-Hans"/>
              </w:rPr>
              <w:t>依据数据分类分级</w:t>
            </w:r>
            <w:r>
              <w:rPr>
                <w:rFonts w:hint="eastAsia" w:ascii="宋体" w:hAnsi="宋体" w:cs="宋体"/>
                <w:color w:val="auto"/>
                <w:szCs w:val="21"/>
                <w:highlight w:val="none"/>
              </w:rPr>
              <w:t>识别</w:t>
            </w:r>
            <w:r>
              <w:rPr>
                <w:rFonts w:hint="eastAsia" w:ascii="宋体" w:hAnsi="宋体" w:cs="宋体"/>
                <w:color w:val="auto"/>
                <w:szCs w:val="21"/>
                <w:highlight w:val="none"/>
                <w:lang w:eastAsia="zh-Hans"/>
              </w:rPr>
              <w:t>结果生成《信息电子数据司法鉴定意见书》，系统</w:t>
            </w:r>
            <w:r>
              <w:rPr>
                <w:rFonts w:hint="eastAsia" w:ascii="宋体" w:hAnsi="宋体" w:cs="宋体"/>
                <w:color w:val="auto"/>
                <w:szCs w:val="21"/>
                <w:highlight w:val="none"/>
              </w:rPr>
              <w:t>应</w:t>
            </w:r>
            <w:r>
              <w:rPr>
                <w:rFonts w:hint="eastAsia" w:ascii="宋体" w:hAnsi="宋体" w:cs="宋体"/>
                <w:color w:val="auto"/>
                <w:szCs w:val="21"/>
                <w:highlight w:val="none"/>
                <w:lang w:eastAsia="zh-Hans"/>
              </w:rPr>
              <w:t>支持专用安全介质方式由专业司法鉴定团队审核并出具司法鉴定意见书；生成的《信息电子数据司法鉴定意见书》同时支持报告导出；《信息电子数据司法鉴定意见书》应支持模板自定义。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20</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数据脱敏</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lang w:eastAsia="zh-Hans"/>
              </w:rPr>
              <w:t>系统自带数据脱敏能力而非第三方</w:t>
            </w:r>
            <w:r>
              <w:rPr>
                <w:rFonts w:hint="eastAsia" w:ascii="宋体" w:hAnsi="宋体" w:cs="宋体"/>
                <w:color w:val="auto"/>
                <w:szCs w:val="21"/>
                <w:highlight w:val="none"/>
              </w:rPr>
              <w:t>设备</w:t>
            </w:r>
            <w:r>
              <w:rPr>
                <w:rFonts w:hint="eastAsia" w:ascii="宋体" w:hAnsi="宋体" w:cs="宋体"/>
                <w:color w:val="auto"/>
                <w:szCs w:val="21"/>
                <w:highlight w:val="none"/>
                <w:lang w:eastAsia="zh-Hans"/>
              </w:rPr>
              <w:t>（提供截图并盖原厂章）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21</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重要数据上报</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依据数据分类分级结果自动生成重要数据上报所需填报内容，自动填报《重要数据梳理识别情况汇总表》并支持导出。</w:t>
            </w:r>
            <w:r>
              <w:rPr>
                <w:rFonts w:hint="eastAsia" w:ascii="宋体" w:hAnsi="宋体" w:cs="宋体"/>
                <w:color w:val="auto"/>
                <w:szCs w:val="21"/>
                <w:highlight w:val="none"/>
                <w:lang w:eastAsia="zh-Hans"/>
              </w:rPr>
              <w:t>（提供截图并盖原厂章）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数据导出</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内置数据导出组件，支持经合规化处理后的数据导出成CVS、XLS等多种格式；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23</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应用审批流程</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内置数据应用审批流程与权限，自动发起数据应用中对个人信息处理的自动化审批流程。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重要数据监管</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支持按监管方要求自动梳理识别业务系统中存在的核心数据与重要数据分布情况，并自动生成报告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25</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资产管理</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支持数据分类分级完后的数据集以树状目录形态进行数据资产管理。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lang w:eastAsia="zh-Hans"/>
              </w:rPr>
            </w:pPr>
            <w:r>
              <w:rPr>
                <w:rFonts w:hint="eastAsia" w:ascii="宋体" w:hAnsi="宋体" w:cs="宋体"/>
                <w:color w:val="auto"/>
                <w:szCs w:val="21"/>
                <w:highlight w:val="none"/>
                <w:lang w:eastAsia="zh-Hans"/>
              </w:rPr>
              <w:t>AI智能识别</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lang w:eastAsia="zh-Hans"/>
              </w:rPr>
            </w:pPr>
            <w:r>
              <w:rPr>
                <w:rFonts w:hint="eastAsia" w:ascii="宋体" w:hAnsi="宋体" w:cs="宋体"/>
                <w:color w:val="auto"/>
                <w:szCs w:val="21"/>
                <w:highlight w:val="none"/>
                <w:lang w:eastAsia="zh-Hans"/>
              </w:rPr>
              <w:t>支持通过内置</w:t>
            </w:r>
            <w:r>
              <w:rPr>
                <w:rFonts w:hint="eastAsia" w:ascii="宋体" w:hAnsi="宋体" w:cs="宋体"/>
                <w:color w:val="auto"/>
                <w:szCs w:val="21"/>
                <w:highlight w:val="none"/>
              </w:rPr>
              <w:t>LLM</w:t>
            </w:r>
            <w:r>
              <w:rPr>
                <w:rFonts w:hint="eastAsia" w:ascii="宋体" w:hAnsi="宋体" w:cs="宋体"/>
                <w:color w:val="auto"/>
                <w:szCs w:val="21"/>
                <w:highlight w:val="none"/>
                <w:lang w:eastAsia="zh-Hans"/>
              </w:rPr>
              <w:t>模型，自动梳理数据特征，并生成相应的数据识别规则。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27</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lang w:eastAsia="zh-Hans"/>
              </w:rPr>
            </w:pPr>
            <w:r>
              <w:rPr>
                <w:rFonts w:hint="eastAsia" w:ascii="宋体" w:hAnsi="宋体" w:cs="宋体"/>
                <w:color w:val="auto"/>
                <w:szCs w:val="21"/>
                <w:highlight w:val="none"/>
                <w:lang w:eastAsia="zh-Hans"/>
              </w:rPr>
              <w:t>安全策略联动</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lang w:eastAsia="zh-Hans"/>
              </w:rPr>
            </w:pPr>
            <w:r>
              <w:rPr>
                <w:rFonts w:hint="eastAsia" w:ascii="宋体" w:hAnsi="宋体" w:cs="宋体"/>
                <w:color w:val="auto"/>
                <w:szCs w:val="21"/>
                <w:highlight w:val="none"/>
                <w:lang w:eastAsia="zh-Hans"/>
              </w:rPr>
              <w:t>系统提供标准API接口，支持与第三方安全产品实现联动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lang w:eastAsia="zh-Hans"/>
              </w:rPr>
            </w:pPr>
            <w:r>
              <w:rPr>
                <w:rFonts w:hint="eastAsia" w:ascii="宋体" w:hAnsi="宋体" w:cs="宋体"/>
                <w:color w:val="auto"/>
                <w:szCs w:val="21"/>
                <w:highlight w:val="none"/>
                <w:lang w:eastAsia="zh-Hans"/>
              </w:rPr>
              <w:t>运行保障</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lang w:eastAsia="zh-Hans"/>
              </w:rPr>
            </w:pPr>
            <w:r>
              <w:rPr>
                <w:rFonts w:hint="eastAsia" w:ascii="宋体" w:hAnsi="宋体" w:cs="宋体"/>
                <w:color w:val="auto"/>
                <w:szCs w:val="21"/>
                <w:highlight w:val="none"/>
                <w:lang w:eastAsia="zh-Hans"/>
              </w:rPr>
              <w:t>系统默认离线运行，</w:t>
            </w:r>
            <w:r>
              <w:rPr>
                <w:rFonts w:hint="eastAsia" w:ascii="宋体" w:hAnsi="宋体" w:cs="宋体"/>
                <w:color w:val="auto"/>
                <w:szCs w:val="21"/>
                <w:highlight w:val="none"/>
              </w:rPr>
              <w:t>支持</w:t>
            </w:r>
            <w:r>
              <w:rPr>
                <w:rFonts w:hint="eastAsia" w:ascii="宋体" w:hAnsi="宋体" w:cs="宋体"/>
                <w:color w:val="auto"/>
                <w:szCs w:val="21"/>
                <w:highlight w:val="none"/>
                <w:lang w:eastAsia="zh-Hans"/>
              </w:rPr>
              <w:t>通过UKey</w:t>
            </w:r>
            <w:r>
              <w:rPr>
                <w:rFonts w:hint="eastAsia" w:ascii="宋体" w:hAnsi="宋体" w:cs="宋体"/>
                <w:color w:val="auto"/>
                <w:szCs w:val="21"/>
                <w:highlight w:val="none"/>
              </w:rPr>
              <w:t>并以</w:t>
            </w:r>
            <w:r>
              <w:rPr>
                <w:rFonts w:hint="eastAsia" w:ascii="宋体" w:hAnsi="宋体" w:cs="宋体"/>
                <w:color w:val="auto"/>
                <w:szCs w:val="21"/>
                <w:highlight w:val="none"/>
                <w:lang w:eastAsia="zh-Hans"/>
              </w:rPr>
              <w:t>国密</w:t>
            </w:r>
            <w:r>
              <w:rPr>
                <w:rFonts w:hint="eastAsia" w:ascii="宋体" w:hAnsi="宋体" w:cs="宋体"/>
                <w:color w:val="auto"/>
                <w:szCs w:val="21"/>
                <w:highlight w:val="none"/>
              </w:rPr>
              <w:t>加密</w:t>
            </w:r>
            <w:r>
              <w:rPr>
                <w:rFonts w:hint="eastAsia" w:ascii="宋体" w:hAnsi="宋体" w:cs="宋体"/>
                <w:color w:val="auto"/>
                <w:szCs w:val="21"/>
                <w:highlight w:val="none"/>
                <w:lang w:eastAsia="zh-Hans"/>
              </w:rPr>
              <w:t>方式实现临时联网。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29</w:t>
            </w:r>
          </w:p>
        </w:tc>
        <w:tc>
          <w:tcPr>
            <w:tcW w:w="1185"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jc w:val="center"/>
              <w:rPr>
                <w:rFonts w:ascii="宋体" w:hAnsi="宋体" w:cs="宋体"/>
                <w:color w:val="auto"/>
                <w:szCs w:val="21"/>
                <w:highlight w:val="none"/>
                <w:lang w:eastAsia="zh-Hans"/>
              </w:rPr>
            </w:pPr>
            <w:r>
              <w:rPr>
                <w:rFonts w:hint="eastAsia" w:ascii="宋体" w:hAnsi="宋体" w:cs="宋体"/>
                <w:color w:val="auto"/>
                <w:szCs w:val="21"/>
                <w:highlight w:val="none"/>
              </w:rPr>
              <w:t>数据存储</w:t>
            </w:r>
          </w:p>
        </w:tc>
        <w:tc>
          <w:tcPr>
            <w:tcW w:w="6627" w:type="dxa"/>
            <w:tcBorders>
              <w:top w:val="single" w:color="000000" w:sz="4" w:space="0"/>
              <w:left w:val="single" w:color="000000" w:sz="4" w:space="0"/>
              <w:bottom w:val="single" w:color="000000" w:sz="4" w:space="0"/>
              <w:right w:val="double" w:color="000000" w:sz="4" w:space="0"/>
            </w:tcBorders>
            <w:shd w:val="clear" w:color="auto" w:fill="FFFFFF"/>
            <w:vAlign w:val="center"/>
          </w:tcPr>
          <w:p>
            <w:pPr>
              <w:adjustRightIn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系统支持对导出数据加密存储。数据加密应采用国密算法，能实现加密存储数据可追溯。</w:t>
            </w:r>
            <w:r>
              <w:rPr>
                <w:rFonts w:hint="eastAsia" w:ascii="宋体" w:hAnsi="宋体" w:cs="宋体"/>
                <w:color w:val="auto"/>
                <w:szCs w:val="21"/>
                <w:highlight w:val="none"/>
                <w:lang w:eastAsia="zh-Hans"/>
              </w:rPr>
              <w:t>（提供截图并盖原厂章）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jc w:val="center"/>
        </w:trPr>
        <w:tc>
          <w:tcPr>
            <w:tcW w:w="980" w:type="dxa"/>
            <w:tcBorders>
              <w:top w:val="single" w:color="000000" w:sz="4" w:space="0"/>
              <w:left w:val="double" w:color="000000" w:sz="4" w:space="0"/>
              <w:bottom w:val="double" w:color="000000" w:sz="4" w:space="0"/>
              <w:right w:val="single" w:color="000000" w:sz="4" w:space="0"/>
            </w:tcBorders>
            <w:shd w:val="clear" w:color="auto" w:fill="FFFFFF"/>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30</w:t>
            </w:r>
          </w:p>
        </w:tc>
        <w:tc>
          <w:tcPr>
            <w:tcW w:w="1185" w:type="dxa"/>
            <w:tcBorders>
              <w:top w:val="single" w:color="000000" w:sz="4" w:space="0"/>
              <w:left w:val="double" w:color="000000" w:sz="4" w:space="0"/>
              <w:bottom w:val="double" w:color="000000" w:sz="4" w:space="0"/>
              <w:right w:val="single" w:color="000000" w:sz="4" w:space="0"/>
            </w:tcBorders>
            <w:shd w:val="clear" w:color="auto" w:fill="FFFFFF"/>
            <w:vAlign w:val="center"/>
          </w:tcPr>
          <w:p>
            <w:pPr>
              <w:adjustRightInd w:val="0"/>
              <w:snapToGrid w:val="0"/>
              <w:spacing w:line="360" w:lineRule="auto"/>
              <w:jc w:val="center"/>
              <w:rPr>
                <w:rFonts w:ascii="宋体" w:hAnsi="宋体" w:cs="宋体"/>
                <w:color w:val="auto"/>
                <w:szCs w:val="21"/>
                <w:highlight w:val="none"/>
                <w:lang w:eastAsia="zh-Hans"/>
              </w:rPr>
            </w:pPr>
            <w:r>
              <w:rPr>
                <w:rFonts w:hint="eastAsia" w:ascii="宋体" w:hAnsi="宋体" w:cs="宋体"/>
                <w:color w:val="auto"/>
                <w:szCs w:val="21"/>
                <w:highlight w:val="none"/>
                <w:lang w:eastAsia="zh-Hans"/>
              </w:rPr>
              <w:t>系统权限</w:t>
            </w:r>
          </w:p>
        </w:tc>
        <w:tc>
          <w:tcPr>
            <w:tcW w:w="6627" w:type="dxa"/>
            <w:tcBorders>
              <w:top w:val="single" w:color="000000" w:sz="4" w:space="0"/>
              <w:left w:val="single" w:color="000000" w:sz="4" w:space="0"/>
              <w:bottom w:val="double" w:color="000000" w:sz="4" w:space="0"/>
              <w:right w:val="double" w:color="000000" w:sz="4" w:space="0"/>
            </w:tcBorders>
            <w:shd w:val="clear" w:color="auto" w:fill="FFFFFF"/>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本系统具备权限控制与访问审计能力，所有操作人员权限可分功能分级别控制与审计，防止越权操作。</w:t>
            </w:r>
          </w:p>
        </w:tc>
      </w:tr>
    </w:tbl>
    <w:p>
      <w:pPr>
        <w:pStyle w:val="1336"/>
        <w:ind w:left="420"/>
        <w:rPr>
          <w:rFonts w:ascii="宋体" w:hAnsi="宋体" w:eastAsia="宋体" w:cs="宋体"/>
          <w:color w:val="auto"/>
          <w:sz w:val="21"/>
          <w:highlight w:val="none"/>
        </w:rPr>
      </w:pPr>
    </w:p>
    <w:p>
      <w:pPr>
        <w:pStyle w:val="1337"/>
        <w:spacing w:before="120" w:after="120" w:line="360" w:lineRule="auto"/>
        <w:rPr>
          <w:rFonts w:ascii="宋体" w:hAnsi="宋体" w:eastAsia="宋体" w:cs="宋体"/>
          <w:b/>
          <w:bCs/>
          <w:color w:val="auto"/>
          <w:sz w:val="21"/>
          <w:highlight w:val="none"/>
        </w:rPr>
      </w:pPr>
      <w:r>
        <w:rPr>
          <w:rFonts w:hint="eastAsia" w:ascii="宋体" w:hAnsi="宋体" w:eastAsia="宋体" w:cs="宋体"/>
          <w:b/>
          <w:bCs/>
          <w:color w:val="auto"/>
          <w:sz w:val="21"/>
          <w:highlight w:val="none"/>
        </w:rPr>
        <w:t>防统方系统</w:t>
      </w:r>
    </w:p>
    <w:tbl>
      <w:tblPr>
        <w:tblStyle w:val="80"/>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3"/>
        <w:gridCol w:w="1688"/>
        <w:gridCol w:w="6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893" w:type="dxa"/>
            <w:tcBorders>
              <w:top w:val="double" w:color="000000" w:sz="4" w:space="0"/>
              <w:left w:val="double" w:color="000000" w:sz="4" w:space="0"/>
              <w:bottom w:val="single" w:color="000000" w:sz="4" w:space="0"/>
              <w:right w:val="single" w:color="000000" w:sz="4" w:space="0"/>
              <w:tl2br w:val="nil"/>
            </w:tcBorders>
            <w:shd w:val="clear" w:color="auto" w:fill="FFFFFF"/>
            <w:tcMar>
              <w:left w:w="108" w:type="dxa"/>
              <w:right w:w="108" w:type="dxa"/>
            </w:tcMar>
            <w:vAlign w:val="center"/>
          </w:tcPr>
          <w:p>
            <w:pPr>
              <w:widowControl/>
              <w:adjustRightInd w:val="0"/>
              <w:spacing w:line="360" w:lineRule="auto"/>
              <w:jc w:val="center"/>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序号</w:t>
            </w:r>
          </w:p>
        </w:tc>
        <w:tc>
          <w:tcPr>
            <w:tcW w:w="1688" w:type="dxa"/>
            <w:tcBorders>
              <w:top w:val="doub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adjustRightInd w:val="0"/>
              <w:spacing w:line="360" w:lineRule="auto"/>
              <w:jc w:val="center"/>
              <w:rPr>
                <w:rFonts w:ascii="宋体" w:hAnsi="宋体" w:cs="宋体"/>
                <w:b/>
                <w:color w:val="auto"/>
                <w:szCs w:val="21"/>
                <w:highlight w:val="none"/>
              </w:rPr>
            </w:pPr>
            <w:r>
              <w:rPr>
                <w:rFonts w:hint="eastAsia" w:ascii="宋体" w:hAnsi="宋体" w:cs="宋体"/>
                <w:b/>
                <w:color w:val="auto"/>
                <w:kern w:val="0"/>
                <w:szCs w:val="21"/>
                <w:highlight w:val="none"/>
                <w:lang w:bidi="ar"/>
              </w:rPr>
              <w:t>指标项</w:t>
            </w:r>
          </w:p>
        </w:tc>
        <w:tc>
          <w:tcPr>
            <w:tcW w:w="6188" w:type="dxa"/>
            <w:tcBorders>
              <w:top w:val="doub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jc w:val="center"/>
              <w:rPr>
                <w:rFonts w:ascii="宋体" w:hAnsi="宋体" w:cs="宋体"/>
                <w:b/>
                <w:color w:val="auto"/>
                <w:szCs w:val="21"/>
                <w:highlight w:val="none"/>
              </w:rPr>
            </w:pPr>
            <w:r>
              <w:rPr>
                <w:rFonts w:hint="eastAsia" w:ascii="宋体" w:hAnsi="宋体" w:cs="宋体"/>
                <w:b/>
                <w:color w:val="auto"/>
                <w:kern w:val="0"/>
                <w:szCs w:val="21"/>
                <w:highlight w:val="none"/>
                <w:lang w:bidi="ar"/>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1.1</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color w:val="auto"/>
                <w:szCs w:val="21"/>
                <w:highlight w:val="none"/>
              </w:rPr>
            </w:pPr>
            <w:r>
              <w:rPr>
                <w:rFonts w:hint="eastAsia" w:ascii="宋体" w:hAnsi="宋体" w:cs="宋体"/>
                <w:bCs/>
                <w:color w:val="auto"/>
                <w:kern w:val="0"/>
                <w:szCs w:val="21"/>
                <w:highlight w:val="none"/>
                <w:lang w:bidi="ar"/>
              </w:rPr>
              <w:t>硬件规格及性能</w:t>
            </w: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采用独立的标准机架式2U硬件架构，软硬件一体化系统。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1.2</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内存≥32 GB；≥6个千兆电口；≥2个万兆光口；硬盘≥2*4TB，SSD硬盘&gt;=2*240GB，系统和业务数据分离存储；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1.3</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性能指标：SQL审计处理能力（吞吐）峰值不低于500Mbps，峰值事件处理能力不低于20000条语句/秒，日志存储不低于24亿条。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2.1</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bCs/>
                <w:color w:val="auto"/>
                <w:kern w:val="0"/>
                <w:szCs w:val="21"/>
                <w:highlight w:val="none"/>
                <w:lang w:bidi="ar"/>
              </w:rPr>
              <w:t>工作模式</w:t>
            </w: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支持旁路部署方式，对原有网络不造成影响，产品本身的故障不影响被审计系统的正常运行，不得在现有服务器上安装可能带来风险的程序。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2.2</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color w:val="auto"/>
                <w:szCs w:val="21"/>
                <w:highlight w:val="none"/>
                <w:shd w:val="clear" w:color="auto" w:fill="FFFFFF"/>
                <w:lang w:bidi="ar"/>
              </w:rPr>
              <w:t>支持</w:t>
            </w:r>
            <w:r>
              <w:rPr>
                <w:rFonts w:hint="eastAsia" w:ascii="宋体" w:hAnsi="宋体" w:cs="宋体"/>
                <w:color w:val="auto"/>
                <w:szCs w:val="21"/>
                <w:highlight w:val="none"/>
                <w:lang w:bidi="ar"/>
              </w:rPr>
              <w:t>Agent引流，运行时CPU占用率低于3%，内存占用小于500M，程序文件小于50M。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2.3</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支持分布式部署方式，并支持集中管理功能，可快速查看所有防统方系统的状态、风险状态等；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3.1</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bCs/>
                <w:color w:val="auto"/>
                <w:kern w:val="0"/>
                <w:szCs w:val="21"/>
                <w:highlight w:val="none"/>
                <w:lang w:bidi="ar"/>
              </w:rPr>
              <w:t>基本功能</w:t>
            </w: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支持</w:t>
            </w:r>
            <w:r>
              <w:rPr>
                <w:rFonts w:hint="eastAsia" w:ascii="宋体" w:hAnsi="宋体" w:cs="宋体"/>
                <w:color w:val="auto"/>
                <w:kern w:val="0"/>
                <w:szCs w:val="21"/>
                <w:highlight w:val="none"/>
                <w:lang w:bidi="ar"/>
              </w:rPr>
              <w:t>oracle、</w:t>
            </w:r>
            <w:r>
              <w:rPr>
                <w:rFonts w:hint="eastAsia" w:ascii="宋体" w:hAnsi="宋体" w:cs="宋体"/>
                <w:color w:val="auto"/>
                <w:szCs w:val="21"/>
                <w:highlight w:val="none"/>
                <w:shd w:val="clear" w:color="auto" w:fill="FFFFFF"/>
                <w:lang w:bidi="ar"/>
              </w:rPr>
              <w:t>SQL Server</w:t>
            </w:r>
            <w:r>
              <w:rPr>
                <w:rFonts w:hint="eastAsia" w:ascii="宋体" w:hAnsi="宋体" w:cs="宋体"/>
                <w:color w:val="auto"/>
                <w:kern w:val="0"/>
                <w:szCs w:val="21"/>
                <w:highlight w:val="none"/>
                <w:lang w:bidi="ar"/>
              </w:rPr>
              <w:t>、Mysql、DB2、postaresql 、</w:t>
            </w:r>
            <w:r>
              <w:rPr>
                <w:rFonts w:hint="eastAsia" w:ascii="宋体" w:hAnsi="宋体" w:cs="宋体"/>
                <w:color w:val="auto"/>
                <w:szCs w:val="21"/>
                <w:highlight w:val="none"/>
                <w:shd w:val="clear" w:color="auto" w:fill="FFFFFF"/>
                <w:lang w:bidi="ar"/>
              </w:rPr>
              <w:t>Caché</w:t>
            </w:r>
            <w:r>
              <w:rPr>
                <w:rFonts w:hint="eastAsia" w:ascii="宋体" w:hAnsi="宋体" w:cs="宋体"/>
                <w:color w:val="auto"/>
                <w:kern w:val="0"/>
                <w:szCs w:val="21"/>
                <w:highlight w:val="none"/>
                <w:lang w:bidi="ar"/>
              </w:rPr>
              <w:t>、Portal、DM、informix、Kingbase、LibrA、神通、南大通用、Samba</w:t>
            </w:r>
            <w:r>
              <w:rPr>
                <w:rFonts w:hint="eastAsia" w:ascii="宋体" w:hAnsi="宋体" w:cs="宋体"/>
                <w:bCs/>
                <w:color w:val="auto"/>
                <w:kern w:val="0"/>
                <w:szCs w:val="21"/>
                <w:highlight w:val="none"/>
                <w:lang w:bidi="ar"/>
              </w:rPr>
              <w:t>等数据库的审计，且支持多种不同的数据库同时审计。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3.2</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系统支持创业惠康his审计。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3.3</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系统包括审计引擎及管理后台软件、策略管理、告警管理、权限管理、系统日志、系统配置等功能，审计数据统一存储、查询、分析、统计。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3.4</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系统内置有多级缓存机制，能够实现超出总容量的30%时支持时间不低于2小时，有多级物理存贮机制；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3.5</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系统应支持多层过滤功能，支持网络流量驱动级过滤，根据过滤的条件（如源地址IP/目的地址IP）定义规则，对网络流量进行扫描，对无用的信息从网络层进行过滤；根据系统语句（SQL语句）和白名单（条件为IP/MAC/数据库账户/审计对象/操作语句）定义规则进行应用层过滤，将客户关注的信息进行保留，避免无用信息的堆砌造成磁盘空间的浪费和性能的耗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color w:val="auto"/>
                <w:kern w:val="0"/>
                <w:szCs w:val="21"/>
                <w:highlight w:val="none"/>
                <w:lang w:bidi="ar"/>
              </w:rPr>
            </w:pPr>
            <w:r>
              <w:rPr>
                <w:rFonts w:hint="eastAsia" w:ascii="宋体" w:hAnsi="宋体" w:cs="宋体"/>
                <w:bCs/>
                <w:color w:val="auto"/>
                <w:kern w:val="0"/>
                <w:szCs w:val="21"/>
                <w:highlight w:val="none"/>
                <w:lang w:eastAsia="zh-CN" w:bidi="ar"/>
              </w:rPr>
              <w:t>△</w:t>
            </w:r>
            <w:r>
              <w:rPr>
                <w:rFonts w:hint="eastAsia" w:ascii="宋体" w:hAnsi="宋体" w:cs="宋体"/>
                <w:color w:val="auto"/>
                <w:kern w:val="0"/>
                <w:szCs w:val="21"/>
                <w:highlight w:val="none"/>
                <w:lang w:bidi="ar"/>
              </w:rPr>
              <w:t>4.1</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color w:val="auto"/>
                <w:szCs w:val="21"/>
                <w:highlight w:val="none"/>
              </w:rPr>
            </w:pPr>
            <w:r>
              <w:rPr>
                <w:rFonts w:hint="eastAsia" w:ascii="宋体" w:hAnsi="宋体" w:cs="宋体"/>
                <w:color w:val="auto"/>
                <w:kern w:val="0"/>
                <w:szCs w:val="21"/>
                <w:highlight w:val="none"/>
                <w:lang w:bidi="ar"/>
              </w:rPr>
              <w:t>防统方审计能力</w:t>
            </w: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全面支持后关系型数据库Cache的集成工具Terminal、Portal、Studio、Sqlmanager、MedTrak工具的审计，其中Portal能审计到Sql语句、查询Global有返回结果，Sqlmanager支持根据SQL ID提取高效审计， Terminal能审计到SQL语句和返回结果,并支持本地审计，基于C/S的MedTrak工具能审计到操作报表的具体返回结果；（</w:t>
            </w:r>
            <w:r>
              <w:rPr>
                <w:rFonts w:hint="eastAsia" w:ascii="宋体" w:hAnsi="宋体" w:cs="宋体"/>
                <w:color w:val="auto"/>
                <w:szCs w:val="21"/>
                <w:highlight w:val="none"/>
                <w:lang w:bidi="ar"/>
              </w:rPr>
              <w:t>提供截图证明及需要原厂盖章）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4.2</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支持数据库绑定变量审计、函数审计(sum求和函数等）；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4.3</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支持端口重定向的审计，实现端口重定下情况下的数据不漏审计。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4.4</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在无需重启被审计数据库的情况下，支持对</w:t>
            </w:r>
            <w:r>
              <w:rPr>
                <w:rFonts w:hint="eastAsia" w:ascii="宋体" w:hAnsi="宋体" w:cs="宋体"/>
                <w:color w:val="auto"/>
                <w:szCs w:val="21"/>
                <w:highlight w:val="none"/>
                <w:shd w:val="clear" w:color="auto" w:fill="FFFFFF"/>
              </w:rPr>
              <w:t>SQL Server</w:t>
            </w:r>
            <w:r>
              <w:rPr>
                <w:rFonts w:hint="eastAsia" w:ascii="宋体" w:hAnsi="宋体" w:cs="宋体"/>
                <w:bCs/>
                <w:color w:val="auto"/>
                <w:kern w:val="0"/>
                <w:szCs w:val="21"/>
                <w:highlight w:val="none"/>
                <w:lang w:bidi="ar"/>
              </w:rPr>
              <w:t xml:space="preserve"> 加密协议的审计，可正常审计到数据库账号、操作系统用户名、操作系统主机名等身份信息；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4.5</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支持超长操作语句审计，针对传统型数据库，支持3万字节审计而不截断；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4.6</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支持对执行时间超过6小时操作的审计。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kern w:val="0"/>
                <w:szCs w:val="21"/>
                <w:highlight w:val="none"/>
                <w:lang w:bidi="ar"/>
              </w:rPr>
            </w:pPr>
            <w:r>
              <w:rPr>
                <w:rFonts w:hint="eastAsia" w:ascii="宋体" w:hAnsi="宋体" w:cs="宋体"/>
                <w:bCs/>
                <w:color w:val="auto"/>
                <w:kern w:val="0"/>
                <w:szCs w:val="21"/>
                <w:highlight w:val="none"/>
                <w:lang w:eastAsia="zh-CN" w:bidi="ar"/>
              </w:rPr>
              <w:t>△</w:t>
            </w:r>
            <w:r>
              <w:rPr>
                <w:rFonts w:hint="eastAsia" w:ascii="宋体" w:hAnsi="宋体" w:cs="宋体"/>
                <w:color w:val="auto"/>
                <w:kern w:val="0"/>
                <w:szCs w:val="21"/>
                <w:highlight w:val="none"/>
                <w:lang w:bidi="ar"/>
              </w:rPr>
              <w:t>5.1</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kern w:val="0"/>
                <w:szCs w:val="21"/>
                <w:highlight w:val="none"/>
                <w:lang w:bidi="ar"/>
              </w:rPr>
              <w:t>应用审计能力</w:t>
            </w: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支持B/S、C/S应用系统三层架构http应用审计，可提取包括应用系统的人员工号（账号）在内的“六元组”身份信息，精确定位到人，并可获取XML返回结果；（</w:t>
            </w:r>
            <w:r>
              <w:rPr>
                <w:rFonts w:hint="eastAsia" w:ascii="宋体" w:hAnsi="宋体" w:cs="宋体"/>
                <w:color w:val="auto"/>
                <w:szCs w:val="21"/>
                <w:highlight w:val="none"/>
                <w:lang w:bidi="ar"/>
              </w:rPr>
              <w:t>提供截图证明及需要原厂盖章）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bCs/>
                <w:color w:val="auto"/>
                <w:kern w:val="0"/>
                <w:szCs w:val="21"/>
                <w:highlight w:val="none"/>
                <w:lang w:eastAsia="zh-CN" w:bidi="ar"/>
              </w:rPr>
              <w:t>△</w:t>
            </w:r>
            <w:r>
              <w:rPr>
                <w:rFonts w:hint="eastAsia" w:ascii="宋体" w:hAnsi="宋体" w:cs="宋体"/>
                <w:color w:val="auto"/>
                <w:szCs w:val="21"/>
                <w:highlight w:val="none"/>
              </w:rPr>
              <w:t>5.2</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支持带COM、COM+、DCOM组件的三层架构应用审计，可提取包括应用层工号（账号）之内的“六元组”身份信息，精确定位到人；（</w:t>
            </w:r>
            <w:r>
              <w:rPr>
                <w:rFonts w:hint="eastAsia" w:ascii="宋体" w:hAnsi="宋体" w:cs="宋体"/>
                <w:color w:val="auto"/>
                <w:szCs w:val="21"/>
                <w:highlight w:val="none"/>
                <w:lang w:bidi="ar"/>
              </w:rPr>
              <w:t>提供截图证明及需要原厂盖章）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6.1</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color w:val="auto"/>
                <w:szCs w:val="21"/>
                <w:highlight w:val="none"/>
              </w:rPr>
            </w:pPr>
            <w:r>
              <w:rPr>
                <w:rFonts w:hint="eastAsia" w:ascii="宋体" w:hAnsi="宋体" w:cs="宋体"/>
                <w:color w:val="auto"/>
                <w:kern w:val="0"/>
                <w:szCs w:val="21"/>
                <w:highlight w:val="none"/>
                <w:lang w:bidi="ar"/>
              </w:rPr>
              <w:t>防统方策略支持</w:t>
            </w: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系统自带各种常见HIS防统方规则库，且规则数量≥500条以上，支持自定义防统方规则；</w:t>
            </w:r>
            <w:r>
              <w:rPr>
                <w:rFonts w:hint="eastAsia" w:ascii="宋体" w:hAnsi="宋体" w:cs="宋体"/>
                <w:bCs/>
                <w:color w:val="auto"/>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bCs/>
                <w:color w:val="auto"/>
                <w:kern w:val="0"/>
                <w:szCs w:val="21"/>
                <w:highlight w:val="none"/>
                <w:lang w:eastAsia="zh-CN" w:bidi="ar"/>
              </w:rPr>
              <w:t>△</w:t>
            </w:r>
            <w:r>
              <w:rPr>
                <w:rFonts w:hint="eastAsia" w:ascii="宋体" w:hAnsi="宋体" w:cs="宋体"/>
                <w:color w:val="auto"/>
                <w:szCs w:val="21"/>
                <w:highlight w:val="none"/>
              </w:rPr>
              <w:t>6.2</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支持统方确认，点击查看某条审计记录，能够进行统方确认，此时该条审计记录就会从审计记录中移除，加入到统方报表中。（</w:t>
            </w:r>
            <w:r>
              <w:rPr>
                <w:rFonts w:hint="eastAsia" w:ascii="宋体" w:hAnsi="宋体" w:cs="宋体"/>
                <w:color w:val="auto"/>
                <w:szCs w:val="21"/>
                <w:highlight w:val="none"/>
                <w:lang w:bidi="ar"/>
              </w:rPr>
              <w:t>提供截图证明及需要原厂盖章）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6.3</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防统方策略支持18种以上审计元素，可支持数据库操作命令、语句长度、语句执行回应、语句执行时间、返回内容、返回行数、数据库名、数据库账户、服务器端口、客户端操作系统主机名、客户端操作系统用户名、客户端MAC、客户端IP、客户端端口、客户端进程名、会话ID、关键字、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6.4</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支持操作语句系列的组合规则，可根据某一客体的操作行为集合，连续操作了设定的语句集合时进行规则审计告警。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6.5</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支持重复操作的统计审计规则，可根据在一定的时间内，重复某项操作达到设定的统计次数并进行告警。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6.6</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提供系统漏包告警、网络和网卡异常、磁盘存储容量不足等情况时的自动报警提醒；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6.7</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系统支持管理界面告警、Syslog和SNMP trap告警、邮件和短信告警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7.1</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color w:val="auto"/>
                <w:szCs w:val="21"/>
                <w:highlight w:val="none"/>
              </w:rPr>
            </w:pPr>
            <w:r>
              <w:rPr>
                <w:rFonts w:hint="eastAsia" w:ascii="宋体" w:hAnsi="宋体" w:cs="宋体"/>
                <w:color w:val="auto"/>
                <w:kern w:val="0"/>
                <w:szCs w:val="21"/>
                <w:highlight w:val="none"/>
                <w:lang w:bidi="ar"/>
              </w:rPr>
              <w:t>事件查询统计</w:t>
            </w: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告警检索效率高达亿条数据分钟级，搜索条件支持全范围搜索（特别要求在超过亿条数据量时），一次性完成搜索的响应时间在分钟级别；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7.2</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adjustRightInd w:val="0"/>
              <w:spacing w:line="360" w:lineRule="auto"/>
              <w:rPr>
                <w:rFonts w:ascii="宋体" w:hAnsi="宋体" w:cs="宋体"/>
                <w:bCs/>
                <w:color w:val="auto"/>
                <w:kern w:val="0"/>
                <w:szCs w:val="21"/>
                <w:highlight w:val="none"/>
              </w:rPr>
            </w:pPr>
            <w:r>
              <w:rPr>
                <w:rFonts w:hint="eastAsia" w:ascii="宋体" w:hAnsi="宋体" w:cs="宋体"/>
                <w:color w:val="auto"/>
                <w:szCs w:val="21"/>
                <w:highlight w:val="none"/>
                <w:lang w:bidi="ar"/>
              </w:rPr>
              <w:t>内置用户登录情况、用户访问情况、IP访问情况、风险统计情况、统方事件报表，并支持自定义报表，支持Word、PDF、Excel格式导出报表；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7.3</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lang w:bidi="ar"/>
              </w:rPr>
            </w:pPr>
            <w:r>
              <w:rPr>
                <w:rFonts w:hint="eastAsia" w:ascii="宋体" w:hAnsi="宋体" w:cs="宋体"/>
                <w:color w:val="auto"/>
                <w:szCs w:val="21"/>
                <w:highlight w:val="none"/>
                <w:lang w:bidi="ar"/>
              </w:rPr>
              <w:t>支持内置抗生素使用报表、高值耗材报表。展示医务人员用药情况、患者自费比例、抗生素使用情况、抗生素类型使用情况；展示耗材使用情况、科室使用情况；报表支持Word、PDF、Excel格式导出。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7.4</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支持对可疑监控对象的操作语句进行会话级的事件回放，回放时间可达前后60分钟，方便风险及违规操作的追溯；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8.1</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color w:val="auto"/>
                <w:szCs w:val="21"/>
                <w:highlight w:val="none"/>
              </w:rPr>
            </w:pPr>
            <w:r>
              <w:rPr>
                <w:rFonts w:hint="eastAsia" w:ascii="宋体" w:hAnsi="宋体" w:cs="宋体"/>
                <w:color w:val="auto"/>
                <w:kern w:val="0"/>
                <w:szCs w:val="21"/>
                <w:highlight w:val="none"/>
                <w:lang w:bidi="ar"/>
              </w:rPr>
              <w:t>审计配置管理</w:t>
            </w: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翻译功能：支持在审计时自动将审计结果翻译成自然语言，支持系统定义和用户自定义翻译，按照业务的行为和分类来进行信息的组织和展现，便于审计人员方便、简单的获得并了解数据库审计的结果；</w:t>
            </w:r>
          </w:p>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支持对http请求做自定义翻译，可将http请求翻译审计人员易看懂的语言；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8.2</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三</w:t>
            </w:r>
            <w:r>
              <w:rPr>
                <w:rFonts w:hint="eastAsia" w:ascii="宋体" w:hAnsi="宋体" w:cs="宋体"/>
                <w:color w:val="auto"/>
                <w:kern w:val="0"/>
                <w:szCs w:val="21"/>
                <w:highlight w:val="none"/>
                <w:lang w:bidi="ar"/>
              </w:rPr>
              <w:t>权分立：提供管理员权限设置和分权管理，纪委监测用户、系统管理用户、安全规则管理用户权限分开，相应权限的用户只能查看、管理相应的功能，责任明确；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8.3</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系统支持对所有数据库审计系统管理人员的操作行为进行审计记录，如登审计系统系统管理人员的登录登出、规则修改、规则启用等，并由审计人员进行查询和审计，具有自身审计功能；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8.4</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支持系统管理人员异常操作监控，可按需选择需要告警的操作类别，未开启的操作类别不会发生告警。可以看到具体的告警日志信息，同时支持指定查询某时间段和某类型的告警日志查询。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8.5</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管理员登陆支持多因子认证：静态口令认证，短信验证，支持密码的复杂性管理，比如大小写、数字、特殊字符、长度等，支持自定义内不操作自动锁屏功能；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8.6</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可提供审计策略和配置的导入导出；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lang w:bidi="ar"/>
              </w:rPr>
            </w:pPr>
            <w:r>
              <w:rPr>
                <w:rFonts w:hint="eastAsia" w:ascii="宋体" w:hAnsi="宋体" w:cs="宋体"/>
                <w:color w:val="auto"/>
                <w:szCs w:val="21"/>
                <w:highlight w:val="none"/>
                <w:lang w:bidi="ar"/>
              </w:rPr>
              <w:t>9.1</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审计数据管理</w:t>
            </w: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提供审计数据管理功能，能够实现对审计数据的自动备份、手动备份，支持增量、全量备份方式；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9.2</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提供审计数据的导出和导入功能；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10.1</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color w:val="auto"/>
                <w:szCs w:val="21"/>
                <w:highlight w:val="none"/>
              </w:rPr>
            </w:pPr>
            <w:r>
              <w:rPr>
                <w:rFonts w:hint="eastAsia" w:ascii="宋体" w:hAnsi="宋体" w:cs="宋体"/>
                <w:color w:val="auto"/>
                <w:kern w:val="0"/>
                <w:szCs w:val="21"/>
                <w:highlight w:val="none"/>
                <w:lang w:bidi="ar"/>
              </w:rPr>
              <w:t>攻击检测能力</w:t>
            </w: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支持对SQL注入、跨站脚本攻击等web攻击的识别与告警；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bCs/>
                <w:color w:val="auto"/>
                <w:kern w:val="0"/>
                <w:szCs w:val="21"/>
                <w:highlight w:val="none"/>
                <w:lang w:eastAsia="zh-CN" w:bidi="ar"/>
              </w:rPr>
              <w:t>△</w:t>
            </w:r>
            <w:r>
              <w:rPr>
                <w:rFonts w:hint="eastAsia" w:ascii="宋体" w:hAnsi="宋体" w:cs="宋体"/>
                <w:color w:val="auto"/>
                <w:szCs w:val="21"/>
                <w:highlight w:val="none"/>
              </w:rPr>
              <w:t>10.2</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系统应具备自动发现未知仿冒进程工具的能力，通过对未知进程的监控从客户端工具使用的次数，客户端IP及次数、连接数据库次数等多维度进行安全评估和预警；（</w:t>
            </w:r>
            <w:r>
              <w:rPr>
                <w:rFonts w:hint="eastAsia" w:ascii="宋体" w:hAnsi="宋体" w:cs="宋体"/>
                <w:color w:val="auto"/>
                <w:szCs w:val="21"/>
                <w:highlight w:val="none"/>
                <w:lang w:bidi="ar"/>
              </w:rPr>
              <w:t>提供截图证明及需要原厂盖章）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10.3</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系统应具备防范非法IP地址、防范暴力破解登录用户密码（能够对连续失败登陆进行自动锁定，锁定时间可设置）等安全功能；</w:t>
            </w:r>
            <w:r>
              <w:rPr>
                <w:rFonts w:hint="eastAsia" w:ascii="宋体" w:hAnsi="宋体" w:cs="宋体"/>
                <w:bCs/>
                <w:color w:val="auto"/>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10.4</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系统本身应自带系统级的安全设置，对于统方和破坏数据库的危险行为如：拖库、删表、EXP备份导表等行为自动识别和告警；</w:t>
            </w:r>
            <w:r>
              <w:rPr>
                <w:rFonts w:hint="eastAsia" w:ascii="宋体" w:hAnsi="宋体" w:cs="宋体"/>
                <w:bCs/>
                <w:color w:val="auto"/>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adjustRightInd w:val="0"/>
              <w:spacing w:line="360" w:lineRule="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11.1</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pacing w:line="360" w:lineRule="auto"/>
              <w:rPr>
                <w:rFonts w:ascii="宋体" w:hAnsi="宋体" w:cs="宋体"/>
                <w:color w:val="auto"/>
                <w:szCs w:val="21"/>
                <w:highlight w:val="none"/>
              </w:rPr>
            </w:pPr>
            <w:r>
              <w:rPr>
                <w:rFonts w:hint="eastAsia" w:ascii="宋体" w:hAnsi="宋体" w:cs="宋体"/>
                <w:color w:val="auto"/>
                <w:kern w:val="0"/>
                <w:szCs w:val="21"/>
                <w:highlight w:val="none"/>
                <w:lang w:bidi="ar"/>
              </w:rPr>
              <w:t>第三方接口功能</w:t>
            </w: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支持Syslog和SNMP Trap方式向外发送审计日志，支持与第三方邮件和医院现有移动云MAS短信系统对接，提供接口可实现与网络设备的联动。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11.2</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提供接口可实现与网络设备的联动；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893" w:type="dxa"/>
            <w:tcBorders>
              <w:top w:val="single" w:color="000000" w:sz="4" w:space="0"/>
              <w:left w:val="double" w:color="000000" w:sz="4" w:space="0"/>
              <w:bottom w:val="single" w:color="000000" w:sz="4" w:space="0"/>
              <w:right w:val="single" w:color="000000" w:sz="4" w:space="0"/>
            </w:tcBorders>
            <w:shd w:val="clear" w:color="auto" w:fill="FFFFFF"/>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11.3</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pacing w:line="360" w:lineRule="auto"/>
              <w:rPr>
                <w:rFonts w:ascii="宋体" w:hAnsi="宋体" w:cs="宋体"/>
                <w:color w:val="auto"/>
                <w:szCs w:val="21"/>
                <w:highlight w:val="none"/>
              </w:rPr>
            </w:pPr>
          </w:p>
        </w:tc>
        <w:tc>
          <w:tcPr>
            <w:tcW w:w="6188" w:type="dxa"/>
            <w:tcBorders>
              <w:top w:val="single" w:color="000000" w:sz="4" w:space="0"/>
              <w:left w:val="single" w:color="000000" w:sz="4" w:space="0"/>
              <w:bottom w:val="single" w:color="000000" w:sz="4" w:space="0"/>
              <w:right w:val="double" w:color="000000" w:sz="4" w:space="0"/>
            </w:tcBorders>
            <w:shd w:val="clear" w:color="auto" w:fill="FFFFFF"/>
            <w:tcMar>
              <w:left w:w="108" w:type="dxa"/>
              <w:right w:w="108" w:type="dxa"/>
            </w:tcMar>
            <w:vAlign w:val="center"/>
          </w:tcPr>
          <w:p>
            <w:pPr>
              <w:widowControl/>
              <w:adjustRightInd w:val="0"/>
              <w:spacing w:line="360" w:lineRule="auto"/>
              <w:rPr>
                <w:rFonts w:ascii="宋体" w:hAnsi="宋体" w:cs="宋体"/>
                <w:color w:val="auto"/>
                <w:szCs w:val="21"/>
                <w:highlight w:val="none"/>
              </w:rPr>
            </w:pPr>
            <w:r>
              <w:rPr>
                <w:rFonts w:hint="eastAsia" w:ascii="宋体" w:hAnsi="宋体" w:cs="宋体"/>
                <w:color w:val="auto"/>
                <w:kern w:val="0"/>
                <w:szCs w:val="21"/>
                <w:highlight w:val="none"/>
                <w:lang w:bidi="ar"/>
              </w:rPr>
              <w:t>支持与FTP服务器对接（备份与还原），FTP存储进行加密处理，只有通过专门的工具进行恢复和查询浏览；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893" w:type="dxa"/>
            <w:tcBorders>
              <w:top w:val="single" w:color="000000" w:sz="4" w:space="0"/>
              <w:left w:val="double" w:color="000000" w:sz="4" w:space="0"/>
              <w:bottom w:val="double" w:color="000000" w:sz="4" w:space="0"/>
              <w:right w:val="single" w:color="000000" w:sz="4" w:space="0"/>
            </w:tcBorders>
            <w:shd w:val="clear" w:color="auto" w:fill="FFFFFF"/>
            <w:vAlign w:val="center"/>
          </w:tcPr>
          <w:p>
            <w:pPr>
              <w:adjustRightInd w:val="0"/>
              <w:spacing w:line="360" w:lineRule="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12</w:t>
            </w:r>
          </w:p>
        </w:tc>
        <w:tc>
          <w:tcPr>
            <w:tcW w:w="1688" w:type="dxa"/>
            <w:tcBorders>
              <w:top w:val="single" w:color="000000" w:sz="4" w:space="0"/>
              <w:left w:val="single" w:color="000000" w:sz="4" w:space="0"/>
              <w:bottom w:val="double" w:color="000000" w:sz="4" w:space="0"/>
              <w:right w:val="single" w:color="000000" w:sz="4" w:space="0"/>
            </w:tcBorders>
            <w:shd w:val="clear" w:color="auto" w:fill="FFFFFF"/>
            <w:vAlign w:val="center"/>
          </w:tcPr>
          <w:p>
            <w:pPr>
              <w:adjustRightInd w:val="0"/>
              <w:spacing w:line="360" w:lineRule="auto"/>
              <w:rPr>
                <w:rFonts w:ascii="宋体" w:hAnsi="宋体" w:cs="宋体"/>
                <w:color w:val="auto"/>
                <w:szCs w:val="21"/>
                <w:highlight w:val="none"/>
              </w:rPr>
            </w:pPr>
            <w:r>
              <w:rPr>
                <w:rFonts w:hint="eastAsia" w:ascii="宋体" w:hAnsi="宋体" w:cs="宋体"/>
                <w:color w:val="auto"/>
                <w:kern w:val="0"/>
                <w:szCs w:val="21"/>
                <w:highlight w:val="none"/>
                <w:lang w:bidi="ar"/>
              </w:rPr>
              <w:t>资质要求</w:t>
            </w:r>
          </w:p>
        </w:tc>
        <w:tc>
          <w:tcPr>
            <w:tcW w:w="6188" w:type="dxa"/>
            <w:tcBorders>
              <w:top w:val="single" w:color="000000" w:sz="4" w:space="0"/>
              <w:left w:val="single" w:color="000000" w:sz="4" w:space="0"/>
              <w:bottom w:val="double" w:color="000000" w:sz="4" w:space="0"/>
              <w:right w:val="double" w:color="000000" w:sz="4" w:space="0"/>
            </w:tcBorders>
            <w:shd w:val="clear" w:color="auto" w:fill="FFFFFF"/>
            <w:tcMar>
              <w:left w:w="108" w:type="dxa"/>
              <w:right w:w="108" w:type="dxa"/>
            </w:tcMar>
            <w:vAlign w:val="center"/>
          </w:tcPr>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具有《防统方系统》计算机软件著作权登记证书，需提供相关证书复印件并加盖原厂公章。</w:t>
            </w:r>
          </w:p>
        </w:tc>
      </w:tr>
    </w:tbl>
    <w:p>
      <w:pPr>
        <w:pStyle w:val="1336"/>
        <w:rPr>
          <w:rFonts w:ascii="宋体" w:hAnsi="宋体" w:eastAsia="宋体" w:cs="宋体"/>
          <w:color w:val="auto"/>
          <w:sz w:val="21"/>
          <w:highlight w:val="none"/>
        </w:rPr>
      </w:pPr>
    </w:p>
    <w:p>
      <w:pPr>
        <w:pStyle w:val="3"/>
        <w:spacing w:line="360" w:lineRule="auto"/>
        <w:ind w:firstLine="0" w:firstLineChars="0"/>
        <w:rPr>
          <w:rFonts w:ascii="宋体" w:hAnsi="宋体" w:cs="宋体"/>
          <w:color w:val="auto"/>
          <w:szCs w:val="21"/>
          <w:highlight w:val="none"/>
        </w:rPr>
      </w:pPr>
      <w:bookmarkStart w:id="12" w:name="_Hlk46219228"/>
      <w:r>
        <w:rPr>
          <w:rFonts w:hint="eastAsia" w:ascii="宋体" w:hAnsi="宋体" w:cs="宋体"/>
          <w:color w:val="auto"/>
          <w:szCs w:val="21"/>
          <w:highlight w:val="none"/>
        </w:rPr>
        <w:t>三、项目实施要求</w:t>
      </w:r>
    </w:p>
    <w:p>
      <w:pPr>
        <w:pStyle w:val="4"/>
        <w:spacing w:line="360" w:lineRule="auto"/>
        <w:ind w:left="720" w:hanging="720" w:firstLineChars="0"/>
        <w:rPr>
          <w:rFonts w:ascii="宋体" w:hAnsi="宋体" w:cs="宋体"/>
          <w:color w:val="auto"/>
          <w:szCs w:val="21"/>
          <w:highlight w:val="none"/>
        </w:rPr>
      </w:pPr>
      <w:r>
        <w:rPr>
          <w:rFonts w:hint="eastAsia" w:ascii="宋体" w:hAnsi="宋体" w:cs="宋体"/>
          <w:color w:val="auto"/>
          <w:szCs w:val="21"/>
          <w:highlight w:val="none"/>
        </w:rPr>
        <w:t>1、项目实施进度要求</w:t>
      </w:r>
    </w:p>
    <w:p>
      <w:pPr>
        <w:widowControl/>
        <w:snapToGrid w:val="0"/>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本项目实施计划分三个阶段进行：</w:t>
      </w:r>
    </w:p>
    <w:p>
      <w:pPr>
        <w:widowControl/>
        <w:snapToGrid w:val="0"/>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第一阶段：</w:t>
      </w:r>
      <w:r>
        <w:rPr>
          <w:rFonts w:hint="eastAsia" w:ascii="宋体" w:hAnsi="宋体" w:cs="宋体"/>
          <w:color w:val="auto"/>
          <w:kern w:val="0"/>
          <w:szCs w:val="21"/>
          <w:highlight w:val="none"/>
          <w:lang w:val="zh-CN"/>
        </w:rPr>
        <w:t>合同签订后15天内进一步细化系统建设计划</w:t>
      </w:r>
      <w:r>
        <w:rPr>
          <w:rFonts w:hint="eastAsia" w:ascii="宋体" w:hAnsi="宋体" w:cs="宋体"/>
          <w:color w:val="auto"/>
          <w:szCs w:val="21"/>
          <w:highlight w:val="none"/>
        </w:rPr>
        <w:t>；</w:t>
      </w:r>
    </w:p>
    <w:p>
      <w:pPr>
        <w:widowControl/>
        <w:snapToGrid w:val="0"/>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第二阶段：合同签订后4个月内完成全部系统建设，经测试运行及培训，通过采购人组织初步验收确认合格，投入试运行阶段；</w:t>
      </w:r>
    </w:p>
    <w:p>
      <w:pPr>
        <w:widowControl/>
        <w:snapToGrid w:val="0"/>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第三阶段：投入试运行后正常运行一个月，完成本项目的培训任务，建立完善的系统运维体系，经最终验收合格，正式交付使用，进入维护期。</w:t>
      </w:r>
    </w:p>
    <w:p>
      <w:pPr>
        <w:pStyle w:val="4"/>
        <w:spacing w:line="360" w:lineRule="auto"/>
        <w:ind w:left="720" w:hanging="720" w:firstLineChars="0"/>
        <w:rPr>
          <w:rFonts w:ascii="宋体" w:hAnsi="宋体" w:cs="宋体"/>
          <w:color w:val="auto"/>
          <w:szCs w:val="21"/>
          <w:highlight w:val="none"/>
        </w:rPr>
      </w:pPr>
      <w:r>
        <w:rPr>
          <w:rFonts w:hint="eastAsia" w:ascii="宋体" w:hAnsi="宋体" w:cs="宋体"/>
          <w:color w:val="auto"/>
          <w:szCs w:val="21"/>
          <w:highlight w:val="none"/>
        </w:rPr>
        <w:t>2、项目培训要求</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提供日常维护使用与常见故障排错等培训，并提供相关的文档、手册材料。所有的培训费用均应包含在投标报价中。</w:t>
      </w:r>
    </w:p>
    <w:p>
      <w:pPr>
        <w:pStyle w:val="4"/>
        <w:spacing w:line="360" w:lineRule="auto"/>
        <w:ind w:left="720" w:hanging="720" w:firstLineChars="0"/>
        <w:rPr>
          <w:rFonts w:ascii="宋体" w:hAnsi="宋体" w:cs="宋体"/>
          <w:color w:val="auto"/>
          <w:szCs w:val="21"/>
          <w:highlight w:val="none"/>
        </w:rPr>
      </w:pPr>
      <w:r>
        <w:rPr>
          <w:rFonts w:hint="eastAsia" w:ascii="宋体" w:hAnsi="宋体" w:cs="宋体"/>
          <w:color w:val="auto"/>
          <w:szCs w:val="21"/>
          <w:highlight w:val="none"/>
        </w:rPr>
        <w:t>3、项目售后服务要求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（1）投标人必须根据本次招标文件所制定的目标和范围，提出相应的售后服务方案。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为了保证本次项目顺利成功，要求投标人承诺项目验收后提供不低于3年的软硬件7*24小时售后技术服务，1小时内做出明确响应和安排，现场响应时间要求是接到用户需求电话后4小时内到达。包括免费升级、功能完善、故障排除、性能调优、技术咨询等，并负责系统的开发、集成，处理、协调与各系统软件等供应商的关系。</w:t>
      </w:r>
    </w:p>
    <w:p>
      <w:pPr>
        <w:pStyle w:val="4"/>
        <w:spacing w:line="360" w:lineRule="auto"/>
        <w:ind w:left="720" w:hanging="720" w:firstLineChars="0"/>
        <w:rPr>
          <w:rFonts w:ascii="宋体" w:hAnsi="宋体" w:cs="宋体"/>
          <w:color w:val="auto"/>
          <w:szCs w:val="21"/>
          <w:highlight w:val="none"/>
        </w:rPr>
      </w:pPr>
      <w:r>
        <w:rPr>
          <w:rFonts w:hint="eastAsia" w:ascii="宋体" w:hAnsi="宋体" w:cs="宋体"/>
          <w:color w:val="auto"/>
          <w:szCs w:val="21"/>
          <w:highlight w:val="none"/>
        </w:rPr>
        <w:t>4、其他要求</w:t>
      </w:r>
    </w:p>
    <w:bookmarkEnd w:id="12"/>
    <w:p>
      <w:pPr>
        <w:widowControl/>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投标人须保证所提供产品具有合法的版权或使用权，本项目采购的产品，如在本项目范围内使用过程中出现版权或使用权纠纷，应由中标人负责，采购人和采购机构不承担任何责任。</w:t>
      </w:r>
      <w:r>
        <w:rPr>
          <w:rFonts w:hint="eastAsia" w:ascii="宋体" w:hAnsi="宋体" w:cs="宋体"/>
          <w:bCs/>
          <w:color w:val="auto"/>
          <w:szCs w:val="21"/>
          <w:highlight w:val="none"/>
        </w:rPr>
        <w:t>必要时采购方可协调</w:t>
      </w:r>
      <w:r>
        <w:rPr>
          <w:rFonts w:hint="eastAsia" w:ascii="宋体" w:hAnsi="宋体" w:cs="宋体"/>
          <w:color w:val="auto"/>
          <w:szCs w:val="21"/>
          <w:highlight w:val="none"/>
        </w:rPr>
        <w:t>医院现有有相关系统</w:t>
      </w:r>
      <w:r>
        <w:rPr>
          <w:rFonts w:hint="eastAsia" w:ascii="宋体" w:hAnsi="宋体" w:cs="宋体"/>
          <w:bCs/>
          <w:color w:val="auto"/>
          <w:szCs w:val="21"/>
          <w:highlight w:val="none"/>
        </w:rPr>
        <w:t>承建方提供相关接口标准等技术资料供中标人使用，如产生费用，相关费用由中标方负责，采购人不再支付费用。</w:t>
      </w:r>
    </w:p>
    <w:p>
      <w:pPr>
        <w:pStyle w:val="3"/>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四、商务要求</w:t>
      </w:r>
    </w:p>
    <w:p>
      <w:pPr>
        <w:pStyle w:val="4"/>
        <w:spacing w:line="360" w:lineRule="auto"/>
        <w:ind w:left="720" w:hanging="720" w:firstLineChars="0"/>
        <w:rPr>
          <w:rFonts w:ascii="宋体" w:hAnsi="宋体" w:cs="宋体"/>
          <w:color w:val="auto"/>
          <w:szCs w:val="21"/>
          <w:highlight w:val="none"/>
        </w:rPr>
      </w:pPr>
      <w:r>
        <w:rPr>
          <w:rFonts w:hint="eastAsia" w:ascii="宋体" w:hAnsi="宋体" w:cs="宋体"/>
          <w:color w:val="auto"/>
          <w:szCs w:val="21"/>
          <w:highlight w:val="none"/>
        </w:rPr>
        <w:t>1、付款方式</w:t>
      </w:r>
    </w:p>
    <w:p>
      <w:pPr>
        <w:pStyle w:val="1007"/>
        <w:spacing w:line="360" w:lineRule="auto"/>
        <w:rPr>
          <w:rFonts w:ascii="宋体" w:hAnsi="宋体" w:cs="宋体"/>
          <w:bCs/>
          <w:color w:val="auto"/>
          <w:szCs w:val="21"/>
          <w:highlight w:val="none"/>
        </w:rPr>
      </w:pPr>
      <w:r>
        <w:rPr>
          <w:rFonts w:hint="eastAsia" w:ascii="宋体" w:hAnsi="宋体" w:cs="宋体"/>
          <w:bCs/>
          <w:color w:val="auto"/>
          <w:szCs w:val="21"/>
          <w:highlight w:val="none"/>
        </w:rPr>
        <w:t>本次项目合同采用分期付款方式，具体如下：</w:t>
      </w:r>
    </w:p>
    <w:p>
      <w:pPr>
        <w:adjustRightInd w:val="0"/>
        <w:snapToGrid w:val="0"/>
        <w:spacing w:line="360" w:lineRule="auto"/>
        <w:ind w:firstLine="480"/>
        <w:jc w:val="left"/>
        <w:rPr>
          <w:rFonts w:ascii="宋体" w:hAnsi="宋体" w:cs="宋体"/>
          <w:color w:val="auto"/>
          <w:szCs w:val="21"/>
          <w:highlight w:val="none"/>
        </w:rPr>
      </w:pPr>
      <w:bookmarkStart w:id="13" w:name="_Hlk128751948"/>
      <w:r>
        <w:rPr>
          <w:rFonts w:hint="eastAsia" w:ascii="宋体" w:hAnsi="宋体" w:cs="宋体"/>
          <w:color w:val="auto"/>
          <w:szCs w:val="21"/>
          <w:highlight w:val="none"/>
        </w:rPr>
        <w:t>第一期付款：合同签订后15日内，中标人应进一步</w:t>
      </w:r>
      <w:r>
        <w:rPr>
          <w:rFonts w:hint="eastAsia" w:ascii="宋体" w:hAnsi="宋体" w:cs="宋体"/>
          <w:color w:val="auto"/>
          <w:kern w:val="0"/>
          <w:szCs w:val="21"/>
          <w:highlight w:val="none"/>
          <w:lang w:val="zh-CN"/>
        </w:rPr>
        <w:t>细化系统建设计划</w:t>
      </w:r>
      <w:r>
        <w:rPr>
          <w:rFonts w:hint="eastAsia" w:ascii="宋体" w:hAnsi="宋体" w:cs="宋体"/>
          <w:color w:val="auto"/>
          <w:szCs w:val="21"/>
          <w:highlight w:val="none"/>
        </w:rPr>
        <w:t>，经采购人审查通过，由采购人根据医院流程进度向中标人支付合同总价30%的预付款。</w:t>
      </w:r>
    </w:p>
    <w:p>
      <w:pPr>
        <w:adjustRightInd w:val="0"/>
        <w:snapToGrid w:val="0"/>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第二期付款：合同签订后4个月内完成项目的全部系统建设并通过初步验收，进入试运行；通过初步验收的初步验收报告出具后10个工作日内，中标人向采购人提出申请，由采购人根据医院流程进度向中标人支付合同总价50%的合同款。</w:t>
      </w:r>
    </w:p>
    <w:p>
      <w:pPr>
        <w:adjustRightInd w:val="0"/>
        <w:snapToGrid w:val="0"/>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第三期付款：系统投入试运行后正常运行一个月，中标人应完成本项目的培训任务，建立完善的系统运维体系，向采购人提交全部报告材料，并通过采购人最终验收；通过终验收的项目终验报告出具后，中标人向采购人提出申请，由采购人根据医院流程进度向中标人支付合同总价20%的合同款。</w:t>
      </w:r>
      <w:bookmarkEnd w:id="13"/>
    </w:p>
    <w:p>
      <w:pPr>
        <w:pStyle w:val="4"/>
        <w:spacing w:line="360" w:lineRule="auto"/>
        <w:ind w:left="720" w:hanging="720" w:firstLineChars="0"/>
        <w:rPr>
          <w:rFonts w:ascii="宋体" w:hAnsi="宋体" w:cs="宋体"/>
          <w:color w:val="auto"/>
          <w:szCs w:val="21"/>
          <w:highlight w:val="none"/>
        </w:rPr>
      </w:pPr>
      <w:r>
        <w:rPr>
          <w:rFonts w:hint="eastAsia" w:ascii="宋体" w:hAnsi="宋体" w:cs="宋体"/>
          <w:color w:val="auto"/>
          <w:szCs w:val="21"/>
          <w:highlight w:val="none"/>
        </w:rPr>
        <w:t>2、报价方式</w:t>
      </w:r>
    </w:p>
    <w:p>
      <w:pPr>
        <w:widowControl/>
        <w:spacing w:line="360" w:lineRule="auto"/>
        <w:ind w:firstLine="384" w:firstLineChars="183"/>
        <w:contextualSpacing/>
        <w:jc w:val="left"/>
        <w:rPr>
          <w:rFonts w:ascii="宋体" w:hAnsi="宋体" w:cs="宋体"/>
          <w:color w:val="auto"/>
          <w:szCs w:val="21"/>
          <w:highlight w:val="none"/>
        </w:rPr>
      </w:pPr>
      <w:r>
        <w:rPr>
          <w:rFonts w:hint="eastAsia" w:ascii="宋体" w:hAnsi="宋体" w:cs="宋体"/>
          <w:color w:val="auto"/>
          <w:szCs w:val="21"/>
          <w:highlight w:val="none"/>
        </w:rPr>
        <w:t>报总价（该价格包括项目建设中系统设计、开发、实施、以及相应的软件系统供货、安装调试、系统集成、技术培训、网络铺设和质保期内的运行维护等一切费用）。</w:t>
      </w:r>
    </w:p>
    <w:p>
      <w:pPr>
        <w:pStyle w:val="1012"/>
        <w:ind w:firstLine="0" w:firstLineChars="0"/>
        <w:jc w:val="center"/>
        <w:rPr>
          <w:b/>
          <w:bCs/>
          <w:color w:val="auto"/>
          <w:sz w:val="32"/>
          <w:szCs w:val="32"/>
          <w:highlight w:val="none"/>
        </w:rPr>
      </w:pPr>
      <w:r>
        <w:rPr>
          <w:rFonts w:hint="eastAsia" w:asciiTheme="minorEastAsia" w:hAnsiTheme="minorEastAsia" w:eastAsiaTheme="minorEastAsia" w:cstheme="minorEastAsia"/>
          <w:color w:val="auto"/>
          <w:sz w:val="21"/>
          <w:szCs w:val="18"/>
          <w:highlight w:val="none"/>
        </w:rPr>
        <w:br w:type="page"/>
      </w:r>
      <w:r>
        <w:rPr>
          <w:b/>
          <w:bCs/>
          <w:color w:val="auto"/>
          <w:sz w:val="32"/>
          <w:szCs w:val="32"/>
          <w:highlight w:val="none"/>
        </w:rPr>
        <w:t>第三章</w:t>
      </w:r>
      <w:bookmarkEnd w:id="7"/>
      <w:r>
        <w:rPr>
          <w:b/>
          <w:bCs/>
          <w:color w:val="auto"/>
          <w:sz w:val="32"/>
          <w:szCs w:val="32"/>
          <w:highlight w:val="none"/>
        </w:rPr>
        <w:t xml:space="preserve">  </w:t>
      </w:r>
      <w:r>
        <w:rPr>
          <w:rFonts w:hint="eastAsia"/>
          <w:b/>
          <w:bCs/>
          <w:color w:val="auto"/>
          <w:sz w:val="32"/>
          <w:szCs w:val="32"/>
          <w:highlight w:val="none"/>
        </w:rPr>
        <w:t>供应商</w:t>
      </w:r>
      <w:r>
        <w:rPr>
          <w:b/>
          <w:bCs/>
          <w:color w:val="auto"/>
          <w:sz w:val="32"/>
          <w:szCs w:val="32"/>
          <w:highlight w:val="none"/>
        </w:rPr>
        <w:t>须知</w:t>
      </w:r>
      <w:bookmarkEnd w:id="8"/>
      <w:bookmarkEnd w:id="9"/>
      <w:bookmarkEnd w:id="10"/>
      <w:bookmarkEnd w:id="11"/>
      <w:bookmarkStart w:id="14" w:name="_Toc82338239"/>
      <w:bookmarkStart w:id="15" w:name="_Toc82873322"/>
    </w:p>
    <w:p>
      <w:pPr>
        <w:pStyle w:val="3"/>
        <w:spacing w:line="360" w:lineRule="auto"/>
        <w:ind w:firstLine="422"/>
        <w:rPr>
          <w:rFonts w:ascii="Times New Roman" w:hAnsi="Times New Roman"/>
          <w:color w:val="auto"/>
          <w:highlight w:val="none"/>
        </w:rPr>
      </w:pPr>
      <w:r>
        <w:rPr>
          <w:rFonts w:ascii="Times New Roman" w:hAnsi="Times New Roman"/>
          <w:color w:val="auto"/>
          <w:highlight w:val="none"/>
        </w:rPr>
        <w:t>一、</w:t>
      </w:r>
      <w:bookmarkEnd w:id="14"/>
      <w:bookmarkEnd w:id="15"/>
      <w:r>
        <w:rPr>
          <w:rFonts w:ascii="Times New Roman" w:hAnsi="Times New Roman"/>
          <w:color w:val="auto"/>
          <w:highlight w:val="none"/>
        </w:rPr>
        <w:t>总则</w:t>
      </w:r>
    </w:p>
    <w:p>
      <w:pPr>
        <w:pStyle w:val="4"/>
        <w:spacing w:line="360" w:lineRule="auto"/>
        <w:ind w:firstLine="422"/>
        <w:rPr>
          <w:rFonts w:ascii="Times New Roman" w:hAnsi="Times New Roman"/>
          <w:color w:val="auto"/>
          <w:highlight w:val="none"/>
        </w:rPr>
      </w:pPr>
      <w:bookmarkStart w:id="16" w:name="_Toc82338240"/>
      <w:bookmarkStart w:id="17" w:name="_Toc82873323"/>
      <w:r>
        <w:rPr>
          <w:rFonts w:ascii="Times New Roman" w:hAnsi="Times New Roman"/>
          <w:color w:val="auto"/>
          <w:highlight w:val="none"/>
        </w:rPr>
        <w:t>1.1 实施依据</w:t>
      </w:r>
    </w:p>
    <w:p>
      <w:pPr>
        <w:pStyle w:val="126"/>
        <w:snapToGrid w:val="0"/>
        <w:spacing w:line="360" w:lineRule="auto"/>
        <w:ind w:firstLine="420"/>
        <w:rPr>
          <w:rFonts w:ascii="Times New Roman" w:hAnsi="Times New Roman"/>
          <w:color w:val="auto"/>
          <w:highlight w:val="none"/>
        </w:rPr>
      </w:pPr>
      <w:r>
        <w:rPr>
          <w:rFonts w:hint="eastAsia" w:ascii="宋体" w:hAnsi="宋体" w:cs="宋体"/>
          <w:color w:val="auto"/>
          <w:highlight w:val="none"/>
        </w:rPr>
        <w:t>本项目参照政府采购法相关规定执行，如与政府采购法相关规定不一致的，以本文件为准。</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1.2 采购方式</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公开招标，是指招标采购单位依法以招标公告的方式邀请不特定的供应商参加投标。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1.3 定义</w:t>
      </w:r>
    </w:p>
    <w:p>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采购人：杭州市第三人民医院，见“供应商须知前附表”；</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采购代理机构：受采购人委托，在委托的范围内办理</w:t>
      </w:r>
      <w:r>
        <w:rPr>
          <w:rFonts w:hint="eastAsia" w:ascii="Times New Roman" w:hAnsi="Times New Roman"/>
          <w:color w:val="auto"/>
          <w:highlight w:val="none"/>
        </w:rPr>
        <w:t>采购</w:t>
      </w:r>
      <w:r>
        <w:rPr>
          <w:rFonts w:ascii="Times New Roman" w:hAnsi="Times New Roman"/>
          <w:color w:val="auto"/>
          <w:highlight w:val="none"/>
        </w:rPr>
        <w:t>事宜的机构，见“</w:t>
      </w:r>
      <w:r>
        <w:rPr>
          <w:rFonts w:hint="eastAsia" w:ascii="Times New Roman" w:hAnsi="Times New Roman"/>
          <w:color w:val="auto"/>
          <w:highlight w:val="none"/>
        </w:rPr>
        <w:t>供应商</w:t>
      </w:r>
      <w:r>
        <w:rPr>
          <w:rFonts w:ascii="Times New Roman" w:hAnsi="Times New Roman"/>
          <w:color w:val="auto"/>
          <w:highlight w:val="none"/>
        </w:rPr>
        <w:t>须知前附表”；</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：是指参加本</w:t>
      </w:r>
      <w:r>
        <w:rPr>
          <w:rFonts w:hint="eastAsia" w:ascii="Times New Roman" w:hAnsi="Times New Roman"/>
          <w:color w:val="auto"/>
          <w:highlight w:val="none"/>
        </w:rPr>
        <w:t>采购</w:t>
      </w:r>
      <w:r>
        <w:rPr>
          <w:rFonts w:ascii="Times New Roman" w:hAnsi="Times New Roman"/>
          <w:color w:val="auto"/>
          <w:highlight w:val="none"/>
        </w:rPr>
        <w:t>项目投标的供应商；</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代表：是指参加本项目投标活动的供应商法定代表人或法定代表人授权代表；</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投标联合体：是指两个以上供应商组成联合体，以一个供应商的身份参加投标；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甲方：是指合同签订的一方，一般与采购人、用户相同；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乙方：是指合同签订的另一方，与中标人相同；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制造商：是指拥有投标产品自主知识产权的单位；</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1.4 联合体投标</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联合体中有同类资质的供应商按照联合体分工承担相同工作的，应当按照资质等级较低的供应商确定资质等级。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以联合体形式参加投标的，联合体各方不得再单独参加或者与其他供应商另外组成联合体参加本项目的投标。</w:t>
      </w:r>
      <w:r>
        <w:rPr>
          <w:rFonts w:hint="eastAsia" w:ascii="宋体" w:hAnsi="宋体" w:cs="宋体"/>
          <w:color w:val="auto"/>
          <w:highlight w:val="none"/>
        </w:rPr>
        <w:t>。</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1.5 投标费用</w:t>
      </w:r>
    </w:p>
    <w:p>
      <w:pPr>
        <w:adjustRightInd w:val="0"/>
        <w:snapToGrid w:val="0"/>
        <w:spacing w:line="360" w:lineRule="auto"/>
        <w:ind w:firstLine="420" w:firstLineChars="200"/>
        <w:rPr>
          <w:b/>
          <w:bCs/>
          <w:color w:val="auto"/>
          <w:highlight w:val="none"/>
        </w:rPr>
      </w:pPr>
      <w:r>
        <w:rPr>
          <w:color w:val="auto"/>
          <w:highlight w:val="none"/>
        </w:rPr>
        <w:t>无论招投标过程中的做法和结果如何，</w:t>
      </w:r>
      <w:r>
        <w:rPr>
          <w:rFonts w:hint="eastAsia"/>
          <w:color w:val="auto"/>
          <w:highlight w:val="none"/>
        </w:rPr>
        <w:t>供应商</w:t>
      </w:r>
      <w:r>
        <w:rPr>
          <w:color w:val="auto"/>
          <w:highlight w:val="none"/>
        </w:rPr>
        <w:t>自行承担招投标活动中所发生的全部费用。</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1.6 保密</w:t>
      </w:r>
    </w:p>
    <w:p>
      <w:pPr>
        <w:adjustRightInd w:val="0"/>
        <w:snapToGrid w:val="0"/>
        <w:spacing w:line="360" w:lineRule="auto"/>
        <w:ind w:firstLine="420" w:firstLineChars="200"/>
        <w:rPr>
          <w:color w:val="auto"/>
          <w:highlight w:val="none"/>
        </w:rPr>
      </w:pPr>
      <w:r>
        <w:rPr>
          <w:color w:val="auto"/>
          <w:highlight w:val="none"/>
        </w:rPr>
        <w:t>参与招标投标活动的各方应对采购文件和投标文件中的商业和技术等秘密保密，违者应对此造成的后果承担法律责任。</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1.7 语言文字</w:t>
      </w:r>
    </w:p>
    <w:p>
      <w:pPr>
        <w:adjustRightInd w:val="0"/>
        <w:snapToGrid w:val="0"/>
        <w:spacing w:line="360" w:lineRule="auto"/>
        <w:ind w:firstLine="420" w:firstLineChars="200"/>
        <w:rPr>
          <w:color w:val="auto"/>
          <w:highlight w:val="none"/>
        </w:rPr>
      </w:pPr>
      <w:r>
        <w:rPr>
          <w:color w:val="auto"/>
          <w:highlight w:val="none"/>
        </w:rPr>
        <w:t>除专用术语外，与招标投标有关的语言使用中文。专用术语应附有中文注释。</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1.8 计量单位</w:t>
      </w:r>
    </w:p>
    <w:p>
      <w:pPr>
        <w:adjustRightInd w:val="0"/>
        <w:snapToGrid w:val="0"/>
        <w:spacing w:line="360" w:lineRule="auto"/>
        <w:ind w:firstLine="420" w:firstLineChars="200"/>
        <w:rPr>
          <w:color w:val="auto"/>
          <w:highlight w:val="none"/>
        </w:rPr>
      </w:pPr>
      <w:r>
        <w:rPr>
          <w:color w:val="auto"/>
          <w:highlight w:val="none"/>
        </w:rPr>
        <w:t>所有计量均采用中华人民共和国法定计量单位。</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1.9 踏勘现场（如适用）</w:t>
      </w:r>
    </w:p>
    <w:p>
      <w:pPr>
        <w:adjustRightInd w:val="0"/>
        <w:snapToGrid w:val="0"/>
        <w:spacing w:line="360" w:lineRule="auto"/>
        <w:ind w:firstLine="420" w:firstLineChars="200"/>
        <w:rPr>
          <w:color w:val="auto"/>
          <w:highlight w:val="none"/>
        </w:rPr>
      </w:pPr>
      <w:r>
        <w:rPr>
          <w:color w:val="auto"/>
          <w:highlight w:val="none"/>
        </w:rPr>
        <w:t>1.9.1</w:t>
      </w:r>
      <w:r>
        <w:rPr>
          <w:rFonts w:hint="eastAsia"/>
          <w:color w:val="auto"/>
          <w:highlight w:val="none"/>
        </w:rPr>
        <w:t>供应商</w:t>
      </w:r>
      <w:r>
        <w:rPr>
          <w:color w:val="auto"/>
          <w:highlight w:val="none"/>
        </w:rPr>
        <w:t>须知前附表规定组织踏勘现场的，采购人按</w:t>
      </w:r>
      <w:r>
        <w:rPr>
          <w:rFonts w:hint="eastAsia"/>
          <w:color w:val="auto"/>
          <w:highlight w:val="none"/>
        </w:rPr>
        <w:t>供应商</w:t>
      </w:r>
      <w:r>
        <w:rPr>
          <w:color w:val="auto"/>
          <w:highlight w:val="none"/>
        </w:rPr>
        <w:t>须知前附表规定的时间、地点组织</w:t>
      </w:r>
      <w:r>
        <w:rPr>
          <w:rFonts w:hint="eastAsia"/>
          <w:color w:val="auto"/>
          <w:highlight w:val="none"/>
        </w:rPr>
        <w:t>供应商</w:t>
      </w:r>
      <w:r>
        <w:rPr>
          <w:color w:val="auto"/>
          <w:highlight w:val="none"/>
        </w:rPr>
        <w:t>踏勘项目现场。</w:t>
      </w:r>
    </w:p>
    <w:p>
      <w:pPr>
        <w:adjustRightInd w:val="0"/>
        <w:snapToGrid w:val="0"/>
        <w:spacing w:line="360" w:lineRule="auto"/>
        <w:ind w:firstLine="420" w:firstLineChars="200"/>
        <w:rPr>
          <w:color w:val="auto"/>
          <w:highlight w:val="none"/>
        </w:rPr>
      </w:pPr>
      <w:r>
        <w:rPr>
          <w:color w:val="auto"/>
          <w:highlight w:val="none"/>
        </w:rPr>
        <w:t>1.9.2</w:t>
      </w:r>
      <w:r>
        <w:rPr>
          <w:rFonts w:hint="eastAsia"/>
          <w:color w:val="auto"/>
          <w:highlight w:val="none"/>
        </w:rPr>
        <w:t>供应商</w:t>
      </w:r>
      <w:r>
        <w:rPr>
          <w:color w:val="auto"/>
          <w:highlight w:val="none"/>
        </w:rPr>
        <w:t>踏勘现场发生的费用自理。</w:t>
      </w:r>
    </w:p>
    <w:p>
      <w:pPr>
        <w:adjustRightInd w:val="0"/>
        <w:snapToGrid w:val="0"/>
        <w:spacing w:line="360" w:lineRule="auto"/>
        <w:ind w:firstLine="420" w:firstLineChars="200"/>
        <w:rPr>
          <w:color w:val="auto"/>
          <w:highlight w:val="none"/>
        </w:rPr>
      </w:pPr>
      <w:r>
        <w:rPr>
          <w:color w:val="auto"/>
          <w:highlight w:val="none"/>
        </w:rPr>
        <w:t>1.9.3除采购人的原因外，</w:t>
      </w:r>
      <w:r>
        <w:rPr>
          <w:rFonts w:hint="eastAsia"/>
          <w:color w:val="auto"/>
          <w:highlight w:val="none"/>
        </w:rPr>
        <w:t>供应商</w:t>
      </w:r>
      <w:r>
        <w:rPr>
          <w:color w:val="auto"/>
          <w:highlight w:val="none"/>
        </w:rPr>
        <w:t>自行负责在踏勘现场中所发生的人员伤亡和财产损失。</w:t>
      </w:r>
    </w:p>
    <w:p>
      <w:pPr>
        <w:adjustRightInd w:val="0"/>
        <w:snapToGrid w:val="0"/>
        <w:spacing w:line="360" w:lineRule="auto"/>
        <w:ind w:firstLine="420" w:firstLineChars="200"/>
        <w:rPr>
          <w:color w:val="auto"/>
          <w:highlight w:val="none"/>
        </w:rPr>
      </w:pPr>
      <w:r>
        <w:rPr>
          <w:color w:val="auto"/>
          <w:highlight w:val="none"/>
        </w:rPr>
        <w:t>1.9.4采购人在踏勘现场中介绍的场地和相关的周边环境情况，供</w:t>
      </w:r>
      <w:r>
        <w:rPr>
          <w:rFonts w:hint="eastAsia"/>
          <w:color w:val="auto"/>
          <w:highlight w:val="none"/>
        </w:rPr>
        <w:t>供应商</w:t>
      </w:r>
      <w:r>
        <w:rPr>
          <w:color w:val="auto"/>
          <w:highlight w:val="none"/>
        </w:rPr>
        <w:t>在编制投标文件时参考，采购人不对</w:t>
      </w:r>
      <w:r>
        <w:rPr>
          <w:rFonts w:hint="eastAsia"/>
          <w:color w:val="auto"/>
          <w:highlight w:val="none"/>
        </w:rPr>
        <w:t>供应商</w:t>
      </w:r>
      <w:r>
        <w:rPr>
          <w:color w:val="auto"/>
          <w:highlight w:val="none"/>
        </w:rPr>
        <w:t>据此作出的判断和决策负责。</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1.10 分包（如适用）</w:t>
      </w:r>
    </w:p>
    <w:p>
      <w:pPr>
        <w:adjustRightInd w:val="0"/>
        <w:snapToGrid w:val="0"/>
        <w:spacing w:line="360" w:lineRule="auto"/>
        <w:ind w:firstLine="420" w:firstLineChars="200"/>
        <w:rPr>
          <w:color w:val="auto"/>
          <w:highlight w:val="none"/>
        </w:rPr>
      </w:pPr>
      <w:r>
        <w:rPr>
          <w:rFonts w:hint="eastAsia"/>
          <w:color w:val="auto"/>
          <w:highlight w:val="none"/>
        </w:rPr>
        <w:t>供应商</w:t>
      </w:r>
      <w:r>
        <w:rPr>
          <w:color w:val="auto"/>
          <w:highlight w:val="none"/>
        </w:rPr>
        <w:t>须知前附表规定允许分包的，</w:t>
      </w:r>
      <w:r>
        <w:rPr>
          <w:rFonts w:hint="eastAsia"/>
          <w:color w:val="auto"/>
          <w:highlight w:val="none"/>
        </w:rPr>
        <w:t>供应商</w:t>
      </w:r>
      <w:r>
        <w:rPr>
          <w:color w:val="auto"/>
          <w:highlight w:val="none"/>
        </w:rPr>
        <w:t>应当在投标文件载明分包的具体情况，应符合采购人在</w:t>
      </w:r>
      <w:r>
        <w:rPr>
          <w:rFonts w:hint="eastAsia"/>
          <w:color w:val="auto"/>
          <w:highlight w:val="none"/>
        </w:rPr>
        <w:t>供应商</w:t>
      </w:r>
      <w:r>
        <w:rPr>
          <w:color w:val="auto"/>
          <w:highlight w:val="none"/>
        </w:rPr>
        <w:t>须知前附表规定的分包内容、分包金额和接受分包的第三人资质要求等限制条件。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1.11 偏离</w:t>
      </w:r>
    </w:p>
    <w:p>
      <w:pPr>
        <w:adjustRightInd w:val="0"/>
        <w:snapToGrid w:val="0"/>
        <w:spacing w:line="360" w:lineRule="auto"/>
        <w:ind w:firstLine="420" w:firstLineChars="200"/>
        <w:rPr>
          <w:color w:val="auto"/>
          <w:highlight w:val="none"/>
        </w:rPr>
      </w:pPr>
      <w:r>
        <w:rPr>
          <w:color w:val="auto"/>
          <w:highlight w:val="none"/>
        </w:rPr>
        <w:t>投标文件应完全响应采购文件规定的实质性内容和条件。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1.12 其他说明</w:t>
      </w:r>
    </w:p>
    <w:p>
      <w:pPr>
        <w:pStyle w:val="126"/>
        <w:snapToGrid w:val="0"/>
        <w:spacing w:line="360" w:lineRule="auto"/>
        <w:ind w:firstLine="420"/>
        <w:rPr>
          <w:rFonts w:ascii="Times New Roman" w:hAnsi="Times New Roman"/>
          <w:color w:val="auto"/>
          <w:highlight w:val="none"/>
          <w:u w:val="single"/>
        </w:rPr>
      </w:pPr>
      <w:r>
        <w:rPr>
          <w:rFonts w:ascii="Times New Roman" w:hAnsi="Times New Roman"/>
          <w:color w:val="auto"/>
          <w:highlight w:val="none"/>
        </w:rPr>
        <w:t>▲1.12.</w:t>
      </w:r>
      <w:r>
        <w:rPr>
          <w:rFonts w:hint="eastAsia" w:ascii="Times New Roman" w:hAnsi="Times New Roman"/>
          <w:color w:val="auto"/>
          <w:highlight w:val="none"/>
        </w:rPr>
        <w:t>1供应商</w:t>
      </w:r>
      <w:r>
        <w:rPr>
          <w:rFonts w:ascii="Times New Roman" w:hAnsi="Times New Roman"/>
          <w:color w:val="auto"/>
          <w:highlight w:val="none"/>
        </w:rPr>
        <w:t>对所投标项内的采购内容必须全部进行投标。</w:t>
      </w:r>
    </w:p>
    <w:p>
      <w:pPr>
        <w:pStyle w:val="126"/>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1.12.</w:t>
      </w:r>
      <w:r>
        <w:rPr>
          <w:rFonts w:hint="eastAsia" w:ascii="Times New Roman" w:hAnsi="Times New Roman"/>
          <w:color w:val="auto"/>
          <w:highlight w:val="none"/>
        </w:rPr>
        <w:t>2</w:t>
      </w:r>
      <w:r>
        <w:rPr>
          <w:rFonts w:ascii="Times New Roman" w:hAnsi="Times New Roman"/>
          <w:bCs/>
          <w:color w:val="auto"/>
          <w:highlight w:val="none"/>
        </w:rPr>
        <w:t>采购文件中所涉及的产品品牌或型号均为建议性要求或为代替部分技术指标描述，</w:t>
      </w:r>
      <w:r>
        <w:rPr>
          <w:rFonts w:hint="eastAsia" w:ascii="Times New Roman" w:hAnsi="Times New Roman"/>
          <w:bCs/>
          <w:color w:val="auto"/>
          <w:highlight w:val="none"/>
        </w:rPr>
        <w:t>供应商</w:t>
      </w:r>
      <w:r>
        <w:rPr>
          <w:rFonts w:ascii="Times New Roman" w:hAnsi="Times New Roman"/>
          <w:bCs/>
          <w:color w:val="auto"/>
          <w:highlight w:val="none"/>
        </w:rPr>
        <w:t>可以选择其他品牌型号的产品参加投标但投标产品须具有相当于或优于采购文件要求的指标、性能。否则，评标委员会将对其作出不利的评审。</w:t>
      </w:r>
    </w:p>
    <w:p>
      <w:pPr>
        <w:pStyle w:val="126"/>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1.12.</w:t>
      </w:r>
      <w:r>
        <w:rPr>
          <w:rFonts w:hint="eastAsia" w:ascii="Times New Roman" w:hAnsi="Times New Roman"/>
          <w:bCs/>
          <w:color w:val="auto"/>
          <w:highlight w:val="none"/>
        </w:rPr>
        <w:t>3</w:t>
      </w:r>
      <w:r>
        <w:rPr>
          <w:rFonts w:ascii="Times New Roman" w:hAnsi="Times New Roman"/>
          <w:bCs/>
          <w:color w:val="auto"/>
          <w:highlight w:val="none"/>
        </w:rPr>
        <w:t>采购文件中如有描述歧义或前后不一致的地方，评标委员会有权按公平、合理的原则进行评判，但对同一条款的评判适用于每个</w:t>
      </w:r>
      <w:r>
        <w:rPr>
          <w:rFonts w:hint="eastAsia" w:ascii="Times New Roman" w:hAnsi="Times New Roman"/>
          <w:bCs/>
          <w:color w:val="auto"/>
          <w:highlight w:val="none"/>
        </w:rPr>
        <w:t>供应商</w:t>
      </w:r>
      <w:r>
        <w:rPr>
          <w:rFonts w:ascii="Times New Roman" w:hAnsi="Times New Roman"/>
          <w:bCs/>
          <w:color w:val="auto"/>
          <w:highlight w:val="none"/>
        </w:rPr>
        <w:t>。</w:t>
      </w:r>
    </w:p>
    <w:p>
      <w:pPr>
        <w:pStyle w:val="126"/>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1.12.</w:t>
      </w:r>
      <w:r>
        <w:rPr>
          <w:rFonts w:hint="eastAsia" w:ascii="Times New Roman" w:hAnsi="Times New Roman"/>
          <w:bCs/>
          <w:color w:val="auto"/>
          <w:highlight w:val="none"/>
        </w:rPr>
        <w:t>4</w:t>
      </w:r>
      <w:r>
        <w:rPr>
          <w:rFonts w:ascii="Times New Roman" w:hAnsi="Times New Roman"/>
          <w:bCs/>
          <w:color w:val="auto"/>
          <w:highlight w:val="none"/>
        </w:rPr>
        <w:t>投标文件的响应内容必须真实、明确、准确。否则，评标委员会将对其作出不利的评审。</w:t>
      </w:r>
    </w:p>
    <w:p>
      <w:pPr>
        <w:adjustRightInd w:val="0"/>
        <w:snapToGrid w:val="0"/>
        <w:spacing w:line="360" w:lineRule="auto"/>
        <w:ind w:firstLine="420" w:firstLineChars="200"/>
        <w:rPr>
          <w:color w:val="auto"/>
          <w:highlight w:val="none"/>
        </w:rPr>
      </w:pPr>
      <w:r>
        <w:rPr>
          <w:color w:val="auto"/>
          <w:highlight w:val="none"/>
        </w:rPr>
        <w:t>1.</w:t>
      </w:r>
      <w:r>
        <w:rPr>
          <w:bCs/>
          <w:color w:val="auto"/>
          <w:highlight w:val="none"/>
        </w:rPr>
        <w:t>12.</w:t>
      </w:r>
      <w:r>
        <w:rPr>
          <w:rFonts w:hint="eastAsia"/>
          <w:bCs/>
          <w:color w:val="auto"/>
          <w:highlight w:val="none"/>
        </w:rPr>
        <w:t>5供应商</w:t>
      </w:r>
      <w:r>
        <w:rPr>
          <w:color w:val="auto"/>
          <w:highlight w:val="none"/>
        </w:rPr>
        <w:t>为履行合同引起的相关人员的差旅费、食宿费以及其它费用由</w:t>
      </w:r>
      <w:r>
        <w:rPr>
          <w:rFonts w:hint="eastAsia"/>
          <w:color w:val="auto"/>
          <w:highlight w:val="none"/>
        </w:rPr>
        <w:t>供应商</w:t>
      </w:r>
      <w:r>
        <w:rPr>
          <w:color w:val="auto"/>
          <w:highlight w:val="none"/>
        </w:rPr>
        <w:t>自理。合同实施过程中，须与</w:t>
      </w:r>
      <w:r>
        <w:rPr>
          <w:rFonts w:hint="eastAsia"/>
          <w:color w:val="auto"/>
          <w:highlight w:val="none"/>
        </w:rPr>
        <w:t>采购人</w:t>
      </w:r>
      <w:r>
        <w:rPr>
          <w:color w:val="auto"/>
          <w:highlight w:val="none"/>
        </w:rPr>
        <w:t>积极配合。</w:t>
      </w:r>
    </w:p>
    <w:p>
      <w:pPr>
        <w:adjustRightInd w:val="0"/>
        <w:snapToGrid w:val="0"/>
        <w:spacing w:line="360" w:lineRule="auto"/>
        <w:ind w:firstLine="420" w:firstLineChars="200"/>
        <w:rPr>
          <w:color w:val="auto"/>
          <w:highlight w:val="none"/>
        </w:rPr>
      </w:pPr>
      <w:r>
        <w:rPr>
          <w:color w:val="auto"/>
          <w:highlight w:val="none"/>
        </w:rPr>
        <w:t>1.12.</w:t>
      </w:r>
      <w:r>
        <w:rPr>
          <w:rFonts w:hint="eastAsia"/>
          <w:color w:val="auto"/>
          <w:highlight w:val="none"/>
        </w:rPr>
        <w:t>6</w:t>
      </w:r>
      <w:r>
        <w:rPr>
          <w:color w:val="auto"/>
          <w:highlight w:val="none"/>
        </w:rPr>
        <w:t>项目资金性质见</w:t>
      </w:r>
      <w:r>
        <w:rPr>
          <w:rFonts w:hint="eastAsia"/>
          <w:color w:val="auto"/>
          <w:highlight w:val="none"/>
        </w:rPr>
        <w:t>供应商</w:t>
      </w:r>
      <w:r>
        <w:rPr>
          <w:color w:val="auto"/>
          <w:highlight w:val="none"/>
        </w:rPr>
        <w:t>须知前附表规定，且资金已落实。</w:t>
      </w:r>
    </w:p>
    <w:p>
      <w:pPr>
        <w:adjustRightInd w:val="0"/>
        <w:snapToGrid w:val="0"/>
        <w:spacing w:line="360" w:lineRule="auto"/>
        <w:ind w:firstLine="420" w:firstLineChars="200"/>
        <w:rPr>
          <w:color w:val="auto"/>
          <w:szCs w:val="21"/>
          <w:highlight w:val="none"/>
        </w:rPr>
      </w:pPr>
      <w:r>
        <w:rPr>
          <w:color w:val="auto"/>
          <w:highlight w:val="none"/>
        </w:rPr>
        <w:t>1.12.</w:t>
      </w:r>
      <w:r>
        <w:rPr>
          <w:rFonts w:hint="eastAsia"/>
          <w:color w:val="auto"/>
          <w:highlight w:val="none"/>
        </w:rPr>
        <w:t>7供应商</w:t>
      </w:r>
      <w:r>
        <w:rPr>
          <w:color w:val="auto"/>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highlight w:val="none"/>
        </w:rPr>
        <w:t>等归采购人所有。</w:t>
      </w:r>
    </w:p>
    <w:p>
      <w:pPr>
        <w:adjustRightInd w:val="0"/>
        <w:snapToGrid w:val="0"/>
        <w:spacing w:line="360" w:lineRule="auto"/>
        <w:ind w:firstLine="420" w:firstLineChars="200"/>
        <w:rPr>
          <w:color w:val="auto"/>
          <w:kern w:val="0"/>
          <w:szCs w:val="21"/>
          <w:highlight w:val="none"/>
        </w:rPr>
      </w:pPr>
      <w:r>
        <w:rPr>
          <w:color w:val="auto"/>
          <w:szCs w:val="21"/>
          <w:highlight w:val="none"/>
        </w:rPr>
        <w:t>1.12.</w:t>
      </w:r>
      <w:r>
        <w:rPr>
          <w:rFonts w:hint="eastAsia"/>
          <w:color w:val="auto"/>
          <w:szCs w:val="21"/>
          <w:highlight w:val="none"/>
        </w:rPr>
        <w:t>8</w:t>
      </w:r>
      <w:r>
        <w:rPr>
          <w:color w:val="auto"/>
          <w:kern w:val="0"/>
          <w:szCs w:val="21"/>
          <w:highlight w:val="none"/>
        </w:rPr>
        <w:t>单位负责人为同一人或者存在直接控股、管理关系的不同供应商，不得参加同一合同项下的</w:t>
      </w:r>
      <w:r>
        <w:rPr>
          <w:rFonts w:hint="eastAsia"/>
          <w:color w:val="auto"/>
          <w:kern w:val="0"/>
          <w:szCs w:val="21"/>
          <w:highlight w:val="none"/>
        </w:rPr>
        <w:t>采购</w:t>
      </w:r>
      <w:r>
        <w:rPr>
          <w:color w:val="auto"/>
          <w:kern w:val="0"/>
          <w:szCs w:val="21"/>
          <w:highlight w:val="none"/>
        </w:rPr>
        <w:t>活动。违反该款规定的，相关投标均无效。</w:t>
      </w:r>
    </w:p>
    <w:p>
      <w:pPr>
        <w:adjustRightInd w:val="0"/>
        <w:snapToGrid w:val="0"/>
        <w:spacing w:line="360" w:lineRule="auto"/>
        <w:ind w:firstLine="420" w:firstLineChars="200"/>
        <w:rPr>
          <w:color w:val="auto"/>
          <w:kern w:val="0"/>
          <w:szCs w:val="21"/>
          <w:highlight w:val="none"/>
        </w:rPr>
      </w:pPr>
      <w:r>
        <w:rPr>
          <w:color w:val="auto"/>
          <w:kern w:val="0"/>
          <w:szCs w:val="21"/>
          <w:highlight w:val="none"/>
        </w:rPr>
        <w:t>1.12.</w:t>
      </w:r>
      <w:r>
        <w:rPr>
          <w:rFonts w:hint="eastAsia"/>
          <w:color w:val="auto"/>
          <w:kern w:val="0"/>
          <w:szCs w:val="21"/>
          <w:highlight w:val="none"/>
        </w:rPr>
        <w:t>9</w:t>
      </w:r>
      <w:r>
        <w:rPr>
          <w:color w:val="auto"/>
          <w:kern w:val="0"/>
          <w:szCs w:val="21"/>
          <w:highlight w:val="none"/>
        </w:rPr>
        <w:t>为证明</w:t>
      </w:r>
      <w:r>
        <w:rPr>
          <w:rFonts w:hint="eastAsia"/>
          <w:color w:val="auto"/>
          <w:kern w:val="0"/>
          <w:szCs w:val="21"/>
          <w:highlight w:val="none"/>
        </w:rPr>
        <w:t>供应商</w:t>
      </w:r>
      <w:r>
        <w:rPr>
          <w:color w:val="auto"/>
          <w:kern w:val="0"/>
          <w:szCs w:val="21"/>
          <w:highlight w:val="none"/>
        </w:rPr>
        <w:t>拥有的人员、业绩、荣誉、知识产权、项目案例等而在投标文件中提供的证明材料必须为</w:t>
      </w:r>
      <w:r>
        <w:rPr>
          <w:rFonts w:hint="eastAsia"/>
          <w:color w:val="auto"/>
          <w:kern w:val="0"/>
          <w:szCs w:val="21"/>
          <w:highlight w:val="none"/>
        </w:rPr>
        <w:t>供应商</w:t>
      </w:r>
      <w:r>
        <w:rPr>
          <w:color w:val="auto"/>
          <w:kern w:val="0"/>
          <w:szCs w:val="21"/>
          <w:highlight w:val="none"/>
        </w:rPr>
        <w:t>自身所有。不同法人、其他组织的资料与</w:t>
      </w:r>
      <w:r>
        <w:rPr>
          <w:rFonts w:hint="eastAsia"/>
          <w:color w:val="auto"/>
          <w:kern w:val="0"/>
          <w:szCs w:val="21"/>
          <w:highlight w:val="none"/>
        </w:rPr>
        <w:t>供应商</w:t>
      </w:r>
      <w:r>
        <w:rPr>
          <w:color w:val="auto"/>
          <w:kern w:val="0"/>
          <w:szCs w:val="21"/>
          <w:highlight w:val="none"/>
        </w:rPr>
        <w:t>无关。</w:t>
      </w:r>
    </w:p>
    <w:p>
      <w:pPr>
        <w:adjustRightInd w:val="0"/>
        <w:snapToGrid w:val="0"/>
        <w:spacing w:line="360" w:lineRule="auto"/>
        <w:ind w:firstLine="420" w:firstLineChars="200"/>
        <w:rPr>
          <w:color w:val="auto"/>
          <w:kern w:val="0"/>
          <w:szCs w:val="21"/>
          <w:highlight w:val="none"/>
        </w:rPr>
      </w:pPr>
      <w:r>
        <w:rPr>
          <w:color w:val="auto"/>
          <w:kern w:val="0"/>
          <w:szCs w:val="21"/>
          <w:highlight w:val="none"/>
        </w:rPr>
        <w:t>1.12.1</w:t>
      </w:r>
      <w:r>
        <w:rPr>
          <w:rFonts w:hint="eastAsia"/>
          <w:color w:val="auto"/>
          <w:kern w:val="0"/>
          <w:szCs w:val="21"/>
          <w:highlight w:val="none"/>
        </w:rPr>
        <w:t>0</w:t>
      </w:r>
      <w:r>
        <w:rPr>
          <w:color w:val="auto"/>
          <w:kern w:val="0"/>
          <w:szCs w:val="21"/>
          <w:highlight w:val="none"/>
        </w:rPr>
        <w:t>采用最低评标价法的采购项目，</w:t>
      </w:r>
      <w:r>
        <w:rPr>
          <w:bCs/>
          <w:color w:val="auto"/>
          <w:szCs w:val="21"/>
          <w:highlight w:val="none"/>
        </w:rPr>
        <w:t>核心产品</w:t>
      </w:r>
      <w:r>
        <w:rPr>
          <w:color w:val="auto"/>
          <w:kern w:val="0"/>
          <w:szCs w:val="21"/>
          <w:highlight w:val="none"/>
        </w:rPr>
        <w:t>提供相同品牌产品的不同</w:t>
      </w:r>
      <w:r>
        <w:rPr>
          <w:rFonts w:hint="eastAsia"/>
          <w:color w:val="auto"/>
          <w:kern w:val="0"/>
          <w:szCs w:val="21"/>
          <w:highlight w:val="none"/>
        </w:rPr>
        <w:t>供应商</w:t>
      </w:r>
      <w:r>
        <w:rPr>
          <w:color w:val="auto"/>
          <w:kern w:val="0"/>
          <w:szCs w:val="21"/>
          <w:highlight w:val="none"/>
        </w:rPr>
        <w:t>参加同一合同项下投标的，以其中通过资格审查、符合性审查且报价最低的参加评标；报价相同的，由评标委员会采取随机抽取方式确定，其他投标无效。</w:t>
      </w:r>
    </w:p>
    <w:p>
      <w:pPr>
        <w:adjustRightInd w:val="0"/>
        <w:snapToGrid w:val="0"/>
        <w:spacing w:line="360" w:lineRule="auto"/>
        <w:ind w:firstLine="420" w:firstLineChars="200"/>
        <w:rPr>
          <w:color w:val="auto"/>
          <w:kern w:val="0"/>
          <w:szCs w:val="21"/>
          <w:highlight w:val="none"/>
        </w:rPr>
      </w:pPr>
      <w:r>
        <w:rPr>
          <w:color w:val="auto"/>
          <w:kern w:val="0"/>
          <w:szCs w:val="21"/>
          <w:highlight w:val="none"/>
        </w:rPr>
        <w:t>使用综合评分法的采购项目，</w:t>
      </w:r>
      <w:r>
        <w:rPr>
          <w:bCs/>
          <w:color w:val="auto"/>
          <w:szCs w:val="21"/>
          <w:highlight w:val="none"/>
        </w:rPr>
        <w:t>核心产品</w:t>
      </w:r>
      <w:r>
        <w:rPr>
          <w:color w:val="auto"/>
          <w:kern w:val="0"/>
          <w:szCs w:val="21"/>
          <w:highlight w:val="none"/>
        </w:rPr>
        <w:t>提供相同品牌产品且通过资格审查、符合性审查的不同</w:t>
      </w:r>
      <w:r>
        <w:rPr>
          <w:rFonts w:hint="eastAsia"/>
          <w:color w:val="auto"/>
          <w:kern w:val="0"/>
          <w:szCs w:val="21"/>
          <w:highlight w:val="none"/>
        </w:rPr>
        <w:t>供应商</w:t>
      </w:r>
      <w:r>
        <w:rPr>
          <w:color w:val="auto"/>
          <w:kern w:val="0"/>
          <w:szCs w:val="21"/>
          <w:highlight w:val="none"/>
        </w:rPr>
        <w:t>参加同一合同项下投标的，按一家</w:t>
      </w:r>
      <w:r>
        <w:rPr>
          <w:rFonts w:hint="eastAsia"/>
          <w:color w:val="auto"/>
          <w:kern w:val="0"/>
          <w:szCs w:val="21"/>
          <w:highlight w:val="none"/>
        </w:rPr>
        <w:t>供应商</w:t>
      </w:r>
      <w:r>
        <w:rPr>
          <w:color w:val="auto"/>
          <w:kern w:val="0"/>
          <w:szCs w:val="21"/>
          <w:highlight w:val="none"/>
        </w:rPr>
        <w:t>计算，评审后得分最高的同品牌</w:t>
      </w:r>
      <w:r>
        <w:rPr>
          <w:rFonts w:hint="eastAsia"/>
          <w:color w:val="auto"/>
          <w:kern w:val="0"/>
          <w:szCs w:val="21"/>
          <w:highlight w:val="none"/>
        </w:rPr>
        <w:t>供应商</w:t>
      </w:r>
      <w:r>
        <w:rPr>
          <w:color w:val="auto"/>
          <w:kern w:val="0"/>
          <w:szCs w:val="21"/>
          <w:highlight w:val="none"/>
        </w:rPr>
        <w:t>获得中标人推荐资格；评审得分相同的，由评标委员会按照商务技术部分得分最高的</w:t>
      </w:r>
      <w:r>
        <w:rPr>
          <w:rFonts w:hint="eastAsia"/>
          <w:color w:val="auto"/>
          <w:kern w:val="0"/>
          <w:szCs w:val="21"/>
          <w:highlight w:val="none"/>
        </w:rPr>
        <w:t>供应商</w:t>
      </w:r>
      <w:r>
        <w:rPr>
          <w:color w:val="auto"/>
          <w:kern w:val="0"/>
          <w:szCs w:val="21"/>
          <w:highlight w:val="none"/>
        </w:rPr>
        <w:t>获得中标人推荐资格，其他同品牌</w:t>
      </w:r>
      <w:r>
        <w:rPr>
          <w:rFonts w:hint="eastAsia"/>
          <w:color w:val="auto"/>
          <w:kern w:val="0"/>
          <w:szCs w:val="21"/>
          <w:highlight w:val="none"/>
        </w:rPr>
        <w:t>供应商</w:t>
      </w:r>
      <w:r>
        <w:rPr>
          <w:color w:val="auto"/>
          <w:kern w:val="0"/>
          <w:szCs w:val="21"/>
          <w:highlight w:val="none"/>
        </w:rPr>
        <w:t>不作为中标候选人。</w:t>
      </w:r>
    </w:p>
    <w:p>
      <w:pPr>
        <w:pStyle w:val="3"/>
        <w:spacing w:line="360" w:lineRule="auto"/>
        <w:ind w:firstLine="422"/>
        <w:rPr>
          <w:rFonts w:ascii="Times New Roman" w:hAnsi="Times New Roman"/>
          <w:color w:val="auto"/>
          <w:highlight w:val="none"/>
        </w:rPr>
      </w:pPr>
      <w:r>
        <w:rPr>
          <w:rFonts w:ascii="Times New Roman" w:hAnsi="Times New Roman"/>
          <w:color w:val="auto"/>
          <w:highlight w:val="none"/>
        </w:rPr>
        <w:t>二、采购文件</w:t>
      </w:r>
      <w:bookmarkEnd w:id="16"/>
      <w:bookmarkEnd w:id="17"/>
    </w:p>
    <w:p>
      <w:pPr>
        <w:pStyle w:val="4"/>
        <w:spacing w:line="360" w:lineRule="auto"/>
        <w:ind w:firstLine="422"/>
        <w:rPr>
          <w:rFonts w:ascii="Times New Roman" w:hAnsi="Times New Roman"/>
          <w:color w:val="auto"/>
          <w:highlight w:val="none"/>
        </w:rPr>
      </w:pPr>
      <w:bookmarkStart w:id="18" w:name="_Toc82338241"/>
      <w:bookmarkStart w:id="19" w:name="_Toc82873324"/>
      <w:r>
        <w:rPr>
          <w:rFonts w:ascii="Times New Roman" w:hAnsi="Times New Roman"/>
          <w:color w:val="auto"/>
          <w:highlight w:val="none"/>
        </w:rPr>
        <w:t>2.1 采购文件组成</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2.1.1第一章  招标公告</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2.1.2</w:t>
      </w:r>
      <w:r>
        <w:rPr>
          <w:rFonts w:hint="eastAsia" w:ascii="Times New Roman" w:hAnsi="Times New Roman"/>
          <w:color w:val="auto"/>
          <w:highlight w:val="none"/>
        </w:rPr>
        <w:t>供应商</w:t>
      </w:r>
      <w:r>
        <w:rPr>
          <w:rFonts w:ascii="Times New Roman" w:hAnsi="Times New Roman"/>
          <w:color w:val="auto"/>
          <w:highlight w:val="none"/>
        </w:rPr>
        <w:t>须知前附表</w:t>
      </w:r>
      <w:r>
        <w:rPr>
          <w:rFonts w:ascii="Times New Roman" w:hAnsi="Times New Roman"/>
          <w:color w:val="auto"/>
          <w:highlight w:val="none"/>
        </w:rPr>
        <w:tab/>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2.1.3第二章  采购内容及需求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2.1.4第三章  </w:t>
      </w:r>
      <w:r>
        <w:rPr>
          <w:rFonts w:hint="eastAsia" w:ascii="Times New Roman" w:hAnsi="Times New Roman"/>
          <w:color w:val="auto"/>
          <w:highlight w:val="none"/>
        </w:rPr>
        <w:t>供应商</w:t>
      </w:r>
      <w:r>
        <w:rPr>
          <w:rFonts w:ascii="Times New Roman" w:hAnsi="Times New Roman"/>
          <w:color w:val="auto"/>
          <w:highlight w:val="none"/>
        </w:rPr>
        <w:t>须知</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2.1.5第四章  评标办法</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2.1.6第五章  采购合同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2.1.7第六章  投标文件格式</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2.1.8补充文件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2.2 采购文件的解释权</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采购文件的解释权归采购人所有。</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2.3 采购文件的质疑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2.3.1</w:t>
      </w:r>
      <w:r>
        <w:rPr>
          <w:rFonts w:hint="eastAsia" w:ascii="Times New Roman" w:hAnsi="Times New Roman"/>
          <w:color w:val="auto"/>
          <w:highlight w:val="none"/>
        </w:rPr>
        <w:t>供应商</w:t>
      </w:r>
      <w:r>
        <w:rPr>
          <w:rFonts w:ascii="Times New Roman" w:hAnsi="Times New Roman"/>
          <w:color w:val="auto"/>
          <w:highlight w:val="none"/>
        </w:rPr>
        <w:t>认为采购文件规定内容使自己的合法权益受到损害的，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2.3.2质疑书须包括以下内容：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2.3.3质疑期限为</w:t>
      </w:r>
      <w:r>
        <w:rPr>
          <w:rFonts w:hint="eastAsia" w:ascii="Times New Roman" w:hAnsi="Times New Roman"/>
          <w:color w:val="auto"/>
          <w:highlight w:val="none"/>
        </w:rPr>
        <w:t>供应商</w:t>
      </w:r>
      <w:r>
        <w:rPr>
          <w:rFonts w:ascii="Times New Roman" w:hAnsi="Times New Roman"/>
          <w:color w:val="auto"/>
          <w:highlight w:val="none"/>
        </w:rPr>
        <w:t>收到采购文件之日或者招标公告期限届满之日起7个工作日内向采购代理机构提出。</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2.3.4质疑书中涉及的相关材料中有外文资料的，应当将与质疑相关的外文资料完整、客观、真实地翻译为中文，并注明翻译人员姓名、工作单位、联系方式等信息。</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2.3.5质疑书必须署名，供应商为自然人的，应当由本人签字；供应商为法人或者其他组织的，应当由法定代表人、主要负责人，或者其授权代表签字或者盖章，并加盖公章，否则不予受理。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2.3.6质疑书以直接提交、传真或邮寄方式提交（一式三份）。</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2.3.7质疑书以传真形式提交后，同时须向采购代理机构提交质疑书原件，实际收到原件之日作为收到质疑日。</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2.4 采购文件的澄清</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2.5 采购文件的修改</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pPr>
        <w:pStyle w:val="3"/>
        <w:spacing w:line="360" w:lineRule="auto"/>
        <w:ind w:firstLine="422"/>
        <w:rPr>
          <w:rFonts w:ascii="Times New Roman" w:hAnsi="Times New Roman"/>
          <w:color w:val="auto"/>
          <w:highlight w:val="none"/>
        </w:rPr>
      </w:pPr>
      <w:r>
        <w:rPr>
          <w:rFonts w:ascii="Times New Roman" w:hAnsi="Times New Roman"/>
          <w:color w:val="auto"/>
          <w:highlight w:val="none"/>
        </w:rPr>
        <w:t>三、投标文件</w:t>
      </w:r>
      <w:bookmarkEnd w:id="18"/>
      <w:bookmarkEnd w:id="19"/>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3.1 投标文件</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3.1.1 </w:t>
      </w:r>
      <w:r>
        <w:rPr>
          <w:rFonts w:hint="eastAsia" w:ascii="Times New Roman" w:hAnsi="Times New Roman"/>
          <w:color w:val="auto"/>
          <w:highlight w:val="none"/>
        </w:rPr>
        <w:t>供应商</w:t>
      </w:r>
      <w:r>
        <w:rPr>
          <w:rFonts w:ascii="Times New Roman" w:hAnsi="Times New Roman"/>
          <w:color w:val="auto"/>
          <w:highlight w:val="none"/>
        </w:rPr>
        <w:t>应仔细阅读采购文件规定的所有内容，以保证能全面准确理解采购文件，并按照采购文件要求，详细编制投标文件，投标文件内容必须针对本次招标响应。</w:t>
      </w:r>
    </w:p>
    <w:p>
      <w:pPr>
        <w:pStyle w:val="126"/>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3.1.2</w:t>
      </w:r>
      <w:r>
        <w:rPr>
          <w:rFonts w:hint="eastAsia" w:ascii="Times New Roman" w:hAnsi="Times New Roman"/>
          <w:color w:val="auto"/>
          <w:highlight w:val="none"/>
        </w:rPr>
        <w:t>供应商</w:t>
      </w:r>
      <w:r>
        <w:rPr>
          <w:rFonts w:ascii="Times New Roman" w:hAnsi="Times New Roman"/>
          <w:color w:val="auto"/>
          <w:highlight w:val="none"/>
        </w:rPr>
        <w:t>必须按采购文件的要求提供相关资料，并对采购文件中提出的所有内容要求给予实质性响应，须保证投标文件的准确、真实、明确</w:t>
      </w:r>
      <w:r>
        <w:rPr>
          <w:rFonts w:ascii="Times New Roman" w:hAnsi="Times New Roman"/>
          <w:bCs/>
          <w:color w:val="auto"/>
          <w:highlight w:val="none"/>
        </w:rPr>
        <w:t>。投标文件响应内容对采购文件要求如有偏离均应填写偏离表。</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3.2 投标文件组成</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3.2.1报价文件</w:t>
      </w:r>
    </w:p>
    <w:p>
      <w:pPr>
        <w:pStyle w:val="126"/>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（1）开标一览表；</w:t>
      </w:r>
    </w:p>
    <w:p>
      <w:pPr>
        <w:pStyle w:val="126"/>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（2）投标价格组成明细表；</w:t>
      </w:r>
    </w:p>
    <w:p>
      <w:pPr>
        <w:pStyle w:val="126"/>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3.2.2</w:t>
      </w:r>
      <w:r>
        <w:rPr>
          <w:rFonts w:hint="eastAsia" w:ascii="Times New Roman" w:hAnsi="Times New Roman"/>
          <w:color w:val="auto"/>
          <w:highlight w:val="none"/>
        </w:rPr>
        <w:t>资格文件</w:t>
      </w:r>
    </w:p>
    <w:p>
      <w:pPr>
        <w:pStyle w:val="126"/>
        <w:snapToGrid w:val="0"/>
        <w:spacing w:line="360" w:lineRule="auto"/>
        <w:ind w:firstLine="420"/>
        <w:rPr>
          <w:rFonts w:ascii="Times New Roman" w:hAnsi="Times New Roman"/>
          <w:color w:val="auto"/>
          <w:szCs w:val="21"/>
          <w:highlight w:val="none"/>
        </w:rPr>
      </w:pPr>
      <w:r>
        <w:rPr>
          <w:rFonts w:hint="eastAsia"/>
          <w:color w:val="auto"/>
          <w:highlight w:val="none"/>
        </w:rPr>
        <w:t>以联合体形式参加本项目投标的，联合体各方均应当提供如下资格证明材料。</w:t>
      </w:r>
    </w:p>
    <w:p>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（1）</w:t>
      </w:r>
      <w:r>
        <w:rPr>
          <w:rFonts w:hint="eastAsia" w:ascii="Times New Roman" w:hAnsi="Times New Roman"/>
          <w:color w:val="auto"/>
          <w:highlight w:val="none"/>
        </w:rPr>
        <w:t>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r>
        <w:rPr>
          <w:rFonts w:hint="eastAsia" w:ascii="Times New Roman" w:hAnsi="Times New Roman"/>
          <w:color w:val="auto"/>
          <w:szCs w:val="21"/>
          <w:highlight w:val="none"/>
        </w:rPr>
        <w:t>；</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b.符合参与采购活动资格条件的承诺函；</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pPr>
        <w:pStyle w:val="126"/>
        <w:snapToGrid w:val="0"/>
        <w:spacing w:line="360" w:lineRule="auto"/>
        <w:ind w:firstLine="420"/>
        <w:rPr>
          <w:rFonts w:ascii="Times New Roman" w:hAnsi="Times New Roman"/>
          <w:color w:val="auto"/>
          <w:highlight w:val="none"/>
        </w:rPr>
      </w:pPr>
      <w:r>
        <w:rPr>
          <w:rFonts w:hint="eastAsia"/>
          <w:color w:val="auto"/>
          <w:highlight w:val="none"/>
        </w:rPr>
        <w:t>（2）落实采购政策需满足的资格要求：无</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3</w:t>
      </w:r>
      <w:r>
        <w:rPr>
          <w:rFonts w:ascii="Times New Roman" w:hAnsi="Times New Roman"/>
          <w:color w:val="auto"/>
          <w:highlight w:val="none"/>
        </w:rPr>
        <w:t>商务技术文件</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（1）投标函；</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（2）供货清单；</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）产品性能说明；</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）技术规格偏离表；</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）商务条款偏离表；</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）法定代表人资格证明书；</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）法定代表人授权委托书（法定代表人签署不需提供此书）；</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法定代表人及授权代表身份证正反面复印件；</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lang w:val="zh-CN"/>
        </w:rPr>
        <w:t>（</w:t>
      </w:r>
      <w:r>
        <w:rPr>
          <w:rFonts w:hint="eastAsia" w:ascii="Times New Roman" w:hAnsi="Times New Roman"/>
          <w:color w:val="auto"/>
          <w:highlight w:val="none"/>
        </w:rPr>
        <w:t>8</w:t>
      </w:r>
      <w:r>
        <w:rPr>
          <w:rFonts w:hint="eastAsia" w:ascii="Times New Roman" w:hAnsi="Times New Roman"/>
          <w:color w:val="auto"/>
          <w:highlight w:val="none"/>
          <w:lang w:val="zh-CN"/>
        </w:rPr>
        <w:t>）</w:t>
      </w:r>
      <w:r>
        <w:rPr>
          <w:rFonts w:hint="eastAsia" w:ascii="Times New Roman" w:hAnsi="Times New Roman"/>
          <w:color w:val="auto"/>
          <w:highlight w:val="none"/>
          <w:lang w:eastAsia="zh-CN"/>
        </w:rPr>
        <w:t>投标人认证证书：提供证书复印件</w:t>
      </w:r>
      <w:r>
        <w:rPr>
          <w:rFonts w:hint="eastAsia" w:ascii="Times New Roman" w:hAnsi="Times New Roman"/>
          <w:color w:val="auto"/>
          <w:highlight w:val="none"/>
        </w:rPr>
        <w:t>；</w:t>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（9）</w:t>
      </w:r>
      <w:r>
        <w:rPr>
          <w:rFonts w:hint="eastAsia" w:ascii="宋体" w:hAnsi="宋体" w:eastAsia="宋体" w:cs="宋体"/>
          <w:bCs/>
          <w:color w:val="auto"/>
          <w:sz w:val="21"/>
          <w:szCs w:val="21"/>
          <w:highlight w:val="none"/>
        </w:rPr>
        <w:t>整体方案</w:t>
      </w:r>
      <w:r>
        <w:rPr>
          <w:rFonts w:hint="eastAsia" w:ascii="Times New Roman" w:hAnsi="Times New Roman"/>
          <w:color w:val="auto"/>
          <w:highlight w:val="none"/>
        </w:rPr>
        <w:t>；</w:t>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（10）</w:t>
      </w:r>
      <w:r>
        <w:rPr>
          <w:rFonts w:hint="eastAsia" w:ascii="宋体" w:hAnsi="宋体" w:eastAsia="宋体" w:cs="宋体"/>
          <w:color w:val="auto"/>
          <w:sz w:val="21"/>
          <w:szCs w:val="21"/>
          <w:highlight w:val="none"/>
        </w:rPr>
        <w:t>项目具体实施计划</w:t>
      </w:r>
      <w:r>
        <w:rPr>
          <w:rFonts w:hint="eastAsia" w:ascii="Times New Roman" w:hAnsi="Times New Roman"/>
          <w:color w:val="auto"/>
          <w:highlight w:val="none"/>
        </w:rPr>
        <w:t>；</w:t>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（11）</w:t>
      </w:r>
      <w:r>
        <w:rPr>
          <w:rFonts w:hint="eastAsia" w:ascii="宋体" w:hAnsi="宋体" w:eastAsia="宋体" w:cs="宋体"/>
          <w:bCs/>
          <w:color w:val="auto"/>
          <w:sz w:val="21"/>
          <w:szCs w:val="21"/>
          <w:highlight w:val="none"/>
        </w:rPr>
        <w:t>培训计划</w:t>
      </w:r>
      <w:r>
        <w:rPr>
          <w:rFonts w:hint="eastAsia" w:ascii="Times New Roman" w:hAnsi="Times New Roman"/>
          <w:color w:val="auto"/>
          <w:highlight w:val="none"/>
        </w:rPr>
        <w:t>；</w:t>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（12）</w:t>
      </w:r>
      <w:r>
        <w:rPr>
          <w:rFonts w:hint="eastAsia" w:ascii="宋体" w:hAnsi="宋体" w:eastAsia="宋体" w:cs="宋体"/>
          <w:bCs/>
          <w:color w:val="auto"/>
          <w:sz w:val="21"/>
          <w:szCs w:val="21"/>
          <w:highlight w:val="none"/>
        </w:rPr>
        <w:t>项目实施小组</w:t>
      </w:r>
      <w:r>
        <w:rPr>
          <w:rFonts w:hint="eastAsia" w:ascii="宋体" w:hAnsi="宋体" w:cs="宋体"/>
          <w:bCs/>
          <w:color w:val="auto"/>
          <w:sz w:val="21"/>
          <w:szCs w:val="21"/>
          <w:highlight w:val="none"/>
          <w:lang w:val="en-US" w:eastAsia="zh-CN"/>
        </w:rPr>
        <w:t>：提供人员组成、分工、</w:t>
      </w:r>
      <w:r>
        <w:rPr>
          <w:rFonts w:hint="eastAsia" w:ascii="宋体" w:hAnsi="宋体" w:eastAsia="宋体" w:cs="宋体"/>
          <w:bCs/>
          <w:color w:val="auto"/>
          <w:sz w:val="21"/>
          <w:szCs w:val="21"/>
          <w:highlight w:val="none"/>
        </w:rPr>
        <w:t xml:space="preserve">证书复印件和最近三个月任一月的个人在投标单位的参保证明 </w:t>
      </w:r>
      <w:r>
        <w:rPr>
          <w:rFonts w:hint="eastAsia" w:ascii="Times New Roman" w:hAnsi="Times New Roman"/>
          <w:color w:val="auto"/>
          <w:highlight w:val="none"/>
        </w:rPr>
        <w:t>；</w:t>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（13）</w:t>
      </w:r>
      <w:r>
        <w:rPr>
          <w:rFonts w:hint="eastAsia" w:ascii="宋体" w:hAnsi="宋体" w:eastAsia="宋体" w:cs="宋体"/>
          <w:color w:val="auto"/>
          <w:sz w:val="21"/>
          <w:szCs w:val="21"/>
          <w:highlight w:val="none"/>
        </w:rPr>
        <w:t>项目维护计划</w:t>
      </w:r>
      <w:r>
        <w:rPr>
          <w:rFonts w:hint="eastAsia" w:ascii="Times New Roman" w:hAnsi="Times New Roman"/>
          <w:color w:val="auto"/>
          <w:highlight w:val="none"/>
        </w:rPr>
        <w:t>；</w:t>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（14）</w:t>
      </w:r>
      <w:r>
        <w:rPr>
          <w:rFonts w:hint="eastAsia" w:ascii="Times New Roman" w:hAnsi="Times New Roman"/>
          <w:color w:val="auto"/>
          <w:highlight w:val="none"/>
          <w:lang w:val="en-US" w:eastAsia="zh-CN"/>
        </w:rPr>
        <w:t>售后服务方案：</w:t>
      </w:r>
      <w:r>
        <w:rPr>
          <w:rFonts w:hint="eastAsia" w:ascii="宋体" w:hAnsi="宋体" w:eastAsia="宋体" w:cs="宋体"/>
          <w:color w:val="auto"/>
          <w:sz w:val="21"/>
          <w:szCs w:val="21"/>
          <w:highlight w:val="none"/>
        </w:rPr>
        <w:t>售后服务机构</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售后服务技术支持人员</w:t>
      </w:r>
      <w:r>
        <w:rPr>
          <w:rFonts w:hint="eastAsia" w:ascii="Times New Roman" w:hAnsi="Times New Roman"/>
          <w:color w:val="auto"/>
          <w:highlight w:val="none"/>
        </w:rPr>
        <w:t>；</w:t>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（15）投标人认为有必要提供的其它文件（附：中标服务费支付承诺书）。</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3.3 投标文件的编制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3.3.1本项目实行网上投标。</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3.3.2</w:t>
      </w:r>
      <w:r>
        <w:rPr>
          <w:rFonts w:hint="eastAsia"/>
          <w:color w:val="auto"/>
          <w:szCs w:val="21"/>
          <w:highlight w:val="none"/>
        </w:rPr>
        <w:t>供应商应准备2种形式的投标文件：</w:t>
      </w:r>
      <w:r>
        <w:rPr>
          <w:rFonts w:hint="eastAsia" w:ascii="Times New Roman" w:hAnsi="Times New Roman"/>
          <w:color w:val="auto"/>
          <w:highlight w:val="none"/>
        </w:rPr>
        <w:t>电子加密投标文件、以介质存储的数据电文形式的备份投标文件。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投标文件均由资格文件、报价文件、商务技术文件组成。</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（1）“电子加密投标文件”是指通过“乐采云电子交易客户端”完成投标文件编制后生成并加密的数据电文形式的投标文件（后缀格式为.jmbs）</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3.3.3投标文件须按照采购文件要求加盖供应商公章或电子签章（除此之外的投标专用章、合同章等均视为无效）。</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3.3.4以联合体形式参与本项目投标的，联合协议中</w:t>
      </w:r>
      <w:r>
        <w:rPr>
          <w:rFonts w:ascii="Times New Roman" w:hAnsi="Times New Roman"/>
          <w:color w:val="auto"/>
          <w:kern w:val="0"/>
          <w:szCs w:val="21"/>
          <w:highlight w:val="none"/>
          <w:lang w:val="zh-CN"/>
        </w:rPr>
        <w:t>联合体成员</w:t>
      </w:r>
      <w:r>
        <w:rPr>
          <w:rFonts w:hint="eastAsia" w:ascii="Times New Roman" w:hAnsi="Times New Roman"/>
          <w:color w:val="auto"/>
          <w:kern w:val="0"/>
          <w:szCs w:val="21"/>
          <w:highlight w:val="none"/>
          <w:lang w:val="zh-CN"/>
        </w:rPr>
        <w:t>均需盖章。</w:t>
      </w:r>
      <w:r>
        <w:rPr>
          <w:rFonts w:hint="eastAsia" w:ascii="Times New Roman" w:hAnsi="Times New Roman"/>
          <w:color w:val="auto"/>
          <w:highlight w:val="none"/>
        </w:rPr>
        <w:t>其他采购文件要求需盖章的部分，仅由联合体牵头人加盖供应商公章或电子签章即可。</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3.4 投标报价</w:t>
      </w:r>
    </w:p>
    <w:p>
      <w:pPr>
        <w:pStyle w:val="126"/>
        <w:snapToGrid w:val="0"/>
        <w:spacing w:line="360" w:lineRule="auto"/>
        <w:ind w:firstLine="420"/>
        <w:rPr>
          <w:rFonts w:ascii="Times New Roman" w:hAnsi="Times New Roman"/>
          <w:color w:val="auto"/>
          <w:highlight w:val="none"/>
          <w:u w:val="thick"/>
        </w:rPr>
      </w:pPr>
      <w:r>
        <w:rPr>
          <w:rFonts w:ascii="Times New Roman" w:hAnsi="Times New Roman"/>
          <w:color w:val="auto"/>
          <w:highlight w:val="none"/>
        </w:rPr>
        <w:t>▲3.4.1</w:t>
      </w:r>
      <w:r>
        <w:rPr>
          <w:rFonts w:ascii="Times New Roman" w:hAnsi="Times New Roman"/>
          <w:b/>
          <w:color w:val="auto"/>
          <w:highlight w:val="none"/>
          <w:u w:val="single"/>
        </w:rPr>
        <w:t>本次投标报价为含税人民币价</w:t>
      </w:r>
      <w:r>
        <w:rPr>
          <w:rFonts w:ascii="Times New Roman" w:hAnsi="Times New Roman"/>
          <w:color w:val="auto"/>
          <w:highlight w:val="none"/>
          <w:u w:val="single"/>
        </w:rPr>
        <w:t>。</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3.4.2投标报价包括完成所有产品供货及履行所有规定服务所产生的全部费用。产品及服务须达到采购文件规定的质量标准及使用要求。</w:t>
      </w:r>
    </w:p>
    <w:p>
      <w:pPr>
        <w:pStyle w:val="126"/>
        <w:snapToGrid w:val="0"/>
        <w:spacing w:line="360" w:lineRule="auto"/>
        <w:ind w:firstLine="420"/>
        <w:rPr>
          <w:rFonts w:ascii="Times New Roman" w:hAnsi="Times New Roman"/>
          <w:b/>
          <w:bCs/>
          <w:color w:val="auto"/>
          <w:highlight w:val="none"/>
          <w:u w:val="thick"/>
        </w:rPr>
      </w:pPr>
      <w:r>
        <w:rPr>
          <w:rFonts w:ascii="Times New Roman" w:hAnsi="Times New Roman"/>
          <w:color w:val="auto"/>
          <w:highlight w:val="none"/>
        </w:rPr>
        <w:t>3.4.3报价应按不同费用构成分开填写，具体详见“投标文件格式”。</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▲3.4.4</w:t>
      </w:r>
      <w:r>
        <w:rPr>
          <w:rFonts w:ascii="Times New Roman" w:hAnsi="Times New Roman"/>
          <w:b/>
          <w:color w:val="auto"/>
          <w:highlight w:val="none"/>
          <w:u w:val="single"/>
        </w:rPr>
        <w:t>所投标项只允许有一个报价，不接受有选择报价的投标文件。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3.5 投标保证金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3.5.1 本项目不收取投标保证金</w:t>
      </w:r>
      <w:r>
        <w:rPr>
          <w:rFonts w:hint="eastAsia" w:ascii="Times New Roman" w:hAnsi="Times New Roman"/>
          <w:color w:val="auto"/>
          <w:highlight w:val="none"/>
        </w:rPr>
        <w:t>。</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3.6 投标文件有效期</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3.6.1 投标文件有效期按“</w:t>
      </w:r>
      <w:r>
        <w:rPr>
          <w:rFonts w:hint="eastAsia" w:ascii="Times New Roman" w:hAnsi="Times New Roman"/>
          <w:color w:val="auto"/>
          <w:highlight w:val="none"/>
        </w:rPr>
        <w:t>供应商</w:t>
      </w:r>
      <w:r>
        <w:rPr>
          <w:rFonts w:ascii="Times New Roman" w:hAnsi="Times New Roman"/>
          <w:color w:val="auto"/>
          <w:highlight w:val="none"/>
        </w:rPr>
        <w:t>须知前附表”规定，投标文件应在该有效期内保持有效。合同签订后，投标文件作为合同附件，投标文件有效期同合同有效期。</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3.6.2 在特殊情况下，采购人可与</w:t>
      </w:r>
      <w:r>
        <w:rPr>
          <w:rFonts w:hint="eastAsia" w:ascii="Times New Roman" w:hAnsi="Times New Roman"/>
          <w:color w:val="auto"/>
          <w:highlight w:val="none"/>
        </w:rPr>
        <w:t>供应商</w:t>
      </w:r>
      <w:r>
        <w:rPr>
          <w:rFonts w:ascii="Times New Roman" w:hAnsi="Times New Roman"/>
          <w:color w:val="auto"/>
          <w:highlight w:val="none"/>
        </w:rPr>
        <w:t>协商延长投标文件有效期，这种要求和答复均应以书面形式进行。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3.6.3同意延长有效期的</w:t>
      </w:r>
      <w:r>
        <w:rPr>
          <w:rFonts w:hint="eastAsia" w:ascii="Times New Roman" w:hAnsi="Times New Roman"/>
          <w:color w:val="auto"/>
          <w:highlight w:val="none"/>
        </w:rPr>
        <w:t>供应商</w:t>
      </w:r>
      <w:r>
        <w:rPr>
          <w:rFonts w:ascii="Times New Roman" w:hAnsi="Times New Roman"/>
          <w:color w:val="auto"/>
          <w:highlight w:val="none"/>
        </w:rPr>
        <w:t>不能修改投标文件。</w:t>
      </w:r>
    </w:p>
    <w:p>
      <w:pPr>
        <w:pStyle w:val="3"/>
        <w:spacing w:line="360" w:lineRule="auto"/>
        <w:ind w:firstLine="422"/>
        <w:rPr>
          <w:rFonts w:ascii="Times New Roman" w:hAnsi="Times New Roman"/>
          <w:color w:val="auto"/>
          <w:highlight w:val="none"/>
        </w:rPr>
      </w:pPr>
      <w:bookmarkStart w:id="20" w:name="_Toc82338242"/>
      <w:bookmarkStart w:id="21" w:name="_Toc82873325"/>
      <w:r>
        <w:rPr>
          <w:rFonts w:ascii="Times New Roman" w:hAnsi="Times New Roman"/>
          <w:color w:val="auto"/>
          <w:highlight w:val="none"/>
        </w:rPr>
        <w:t>四、投标</w:t>
      </w:r>
      <w:bookmarkEnd w:id="20"/>
      <w:bookmarkEnd w:id="21"/>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4.1 投标文件的</w:t>
      </w:r>
      <w:r>
        <w:rPr>
          <w:rFonts w:hint="eastAsia" w:ascii="Times New Roman" w:hAnsi="Times New Roman"/>
          <w:color w:val="auto"/>
          <w:highlight w:val="none"/>
        </w:rPr>
        <w:t>上传和递交</w:t>
      </w:r>
    </w:p>
    <w:p>
      <w:pPr>
        <w:pStyle w:val="4"/>
        <w:spacing w:line="360" w:lineRule="auto"/>
        <w:ind w:firstLine="420"/>
        <w:rPr>
          <w:rFonts w:ascii="Times New Roman" w:hAnsi="Times New Roman"/>
          <w:b w:val="0"/>
          <w:bCs/>
          <w:color w:val="auto"/>
          <w:highlight w:val="none"/>
        </w:rPr>
      </w:pPr>
      <w:r>
        <w:rPr>
          <w:rFonts w:hint="eastAsia" w:ascii="Times New Roman" w:hAnsi="Times New Roman"/>
          <w:b w:val="0"/>
          <w:bCs/>
          <w:color w:val="auto"/>
          <w:highlight w:val="none"/>
        </w:rPr>
        <w:t>见供应商须知前附表“投标文件的上传和递交”。</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2</w:t>
      </w:r>
      <w:r>
        <w:rPr>
          <w:rFonts w:ascii="Times New Roman" w:hAnsi="Times New Roman"/>
          <w:color w:val="auto"/>
          <w:highlight w:val="none"/>
        </w:rPr>
        <w:t xml:space="preserve"> 投标文件的修改和撤回</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将予以拒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4.2.2 从投标截止期至供应商在投标函格式中确定的投标有效期期满这段时间内，供应商不得撤回其投标。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3</w:t>
      </w:r>
      <w:r>
        <w:rPr>
          <w:rFonts w:ascii="Times New Roman" w:hAnsi="Times New Roman"/>
          <w:color w:val="auto"/>
          <w:highlight w:val="none"/>
        </w:rPr>
        <w:t xml:space="preserve"> 备选投标方案</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不得提交备选投标方案，否则，投标文件将被判定为无效标。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供应商</w:t>
      </w:r>
      <w:r>
        <w:rPr>
          <w:rFonts w:ascii="Times New Roman" w:hAnsi="Times New Roman"/>
          <w:color w:val="auto"/>
          <w:highlight w:val="none"/>
        </w:rPr>
        <w:t>不足三家情况处理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投标截止时间后参加标项投标的供应商不足三家的，本标项作废标处理，重新组织采购</w:t>
      </w:r>
      <w:r>
        <w:rPr>
          <w:rFonts w:hint="eastAsia" w:ascii="Times New Roman" w:hAnsi="Times New Roman"/>
          <w:color w:val="auto"/>
          <w:highlight w:val="none"/>
        </w:rPr>
        <w:t>。</w:t>
      </w:r>
    </w:p>
    <w:p>
      <w:pPr>
        <w:pStyle w:val="3"/>
        <w:spacing w:line="360" w:lineRule="auto"/>
        <w:ind w:firstLine="422"/>
        <w:rPr>
          <w:rFonts w:ascii="Times New Roman" w:hAnsi="Times New Roman"/>
          <w:color w:val="auto"/>
          <w:highlight w:val="none"/>
        </w:rPr>
      </w:pPr>
      <w:bookmarkStart w:id="22" w:name="_Toc82873326"/>
      <w:bookmarkStart w:id="23" w:name="_Toc82338243"/>
      <w:r>
        <w:rPr>
          <w:rFonts w:ascii="Times New Roman" w:hAnsi="Times New Roman"/>
          <w:color w:val="auto"/>
          <w:highlight w:val="none"/>
        </w:rPr>
        <w:t>五、开标、评标</w:t>
      </w:r>
      <w:bookmarkEnd w:id="22"/>
      <w:bookmarkEnd w:id="23"/>
      <w:r>
        <w:rPr>
          <w:rFonts w:ascii="Times New Roman" w:hAnsi="Times New Roman"/>
          <w:color w:val="auto"/>
          <w:highlight w:val="none"/>
        </w:rPr>
        <w:t>及合同签订</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 开标准备</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5.1.1 采购代理机构将按照采购文件规定的时间通过乐采云平台组织开标、开启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 开标流程（两阶段）</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5.2.1 开标第一阶段</w:t>
      </w:r>
    </w:p>
    <w:p>
      <w:pPr>
        <w:pStyle w:val="126"/>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pPr>
        <w:pStyle w:val="126"/>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（2）解密时间为开标后30分钟内。</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解密的，如已按规定递交了备份投标文件的，将由采购代理机构将备份投标文件上传至乐采云平台，上传成功后，原</w:t>
      </w:r>
      <w:r>
        <w:rPr>
          <w:color w:val="auto"/>
          <w:szCs w:val="21"/>
          <w:highlight w:val="none"/>
        </w:rPr>
        <w:t>电子加密投标文件</w:t>
      </w:r>
      <w:r>
        <w:rPr>
          <w:rFonts w:hint="eastAsia" w:ascii="Times New Roman" w:hAnsi="Times New Roman"/>
          <w:color w:val="auto"/>
          <w:highlight w:val="none"/>
        </w:rPr>
        <w:t>自动失效。</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（4）第一阶段开标结束。</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（5）转入资格文件和商务技术文件评审。</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（6）商务技术文件开启后30分钟内，供应商通过邮件形式将经授权代表签署的《采购活动现场确认声明书》（格式见附件）扫描件发至代理机构经办人邮箱（邮箱地址：14847913@qq.com，联系人：苑洪春）；</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说明：未按上述要求提供《采购活动现场确认声明书》的，视同</w:t>
      </w:r>
      <w:r>
        <w:rPr>
          <w:rFonts w:ascii="仿宋" w:hAnsi="仿宋"/>
          <w:color w:val="auto"/>
          <w:kern w:val="0"/>
          <w:szCs w:val="21"/>
          <w:highlight w:val="none"/>
        </w:rPr>
        <w:t>不存在</w:t>
      </w:r>
      <w:r>
        <w:rPr>
          <w:rFonts w:hint="eastAsia" w:ascii="Times New Roman" w:hAnsi="Times New Roman"/>
          <w:color w:val="auto"/>
          <w:highlight w:val="none"/>
        </w:rPr>
        <w:t>《声明书》中所涉及的利害关系。</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5.2.2 开标第二阶段</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pPr>
        <w:pStyle w:val="4"/>
        <w:spacing w:line="360" w:lineRule="auto"/>
        <w:ind w:firstLine="420"/>
        <w:rPr>
          <w:rFonts w:ascii="Times New Roman" w:hAnsi="Times New Roman"/>
          <w:b w:val="0"/>
          <w:bCs/>
          <w:color w:val="auto"/>
          <w:highlight w:val="none"/>
        </w:rPr>
      </w:pPr>
      <w:r>
        <w:rPr>
          <w:rFonts w:ascii="Times New Roman" w:hAnsi="Times New Roman"/>
          <w:b w:val="0"/>
          <w:bCs/>
          <w:color w:val="auto"/>
          <w:highlight w:val="none"/>
        </w:rPr>
        <w:t>5.3 投标文件初步评审</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5.3.1采购人或采购代理机构将首先审查各供应商的资格条件是否满足采购文件的要求。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5.3.2评标委员会将首先审查每份投标文件是否实质上响应了采购文件的要求，实质性响应的投标文件是指投标文件符合采购文件规定的实质性内容、条件和规定。</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5.3.3重大偏离或保留是指将会影响到采购文件规定的服务范围、质量标准，或会给合同中规定的采购人的权利和</w:t>
      </w:r>
      <w:r>
        <w:rPr>
          <w:rFonts w:hint="eastAsia" w:ascii="Times New Roman" w:hAnsi="Times New Roman"/>
          <w:color w:val="auto"/>
          <w:highlight w:val="none"/>
        </w:rPr>
        <w:t>供应商</w:t>
      </w:r>
      <w:r>
        <w:rPr>
          <w:rFonts w:ascii="Times New Roman" w:hAnsi="Times New Roman"/>
          <w:color w:val="auto"/>
          <w:highlight w:val="none"/>
        </w:rPr>
        <w:t>的责任造成实质性限制，而纠正这些偏离或保留将对其他提交了实质性响应的投标文件的</w:t>
      </w:r>
      <w:r>
        <w:rPr>
          <w:rFonts w:hint="eastAsia" w:ascii="Times New Roman" w:hAnsi="Times New Roman"/>
          <w:color w:val="auto"/>
          <w:highlight w:val="none"/>
        </w:rPr>
        <w:t>供应商</w:t>
      </w:r>
      <w:r>
        <w:rPr>
          <w:rFonts w:ascii="Times New Roman" w:hAnsi="Times New Roman"/>
          <w:color w:val="auto"/>
          <w:highlight w:val="none"/>
        </w:rPr>
        <w:t>产生不公平影响的。</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5.3.4细微偏离是指投标文件对采购文件的非实质性内容存在不完全响应或不响应。</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auto"/>
          <w:highlight w:val="none"/>
        </w:rPr>
        <w:t>供应商</w:t>
      </w:r>
      <w:r>
        <w:rPr>
          <w:rFonts w:ascii="Times New Roman" w:hAnsi="Times New Roman"/>
          <w:color w:val="auto"/>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auto"/>
          <w:highlight w:val="none"/>
        </w:rPr>
        <w:t>供应商</w:t>
      </w:r>
      <w:r>
        <w:rPr>
          <w:rFonts w:ascii="Times New Roman" w:hAnsi="Times New Roman"/>
          <w:color w:val="auto"/>
          <w:highlight w:val="none"/>
        </w:rPr>
        <w:t>的评审。</w:t>
      </w:r>
    </w:p>
    <w:p>
      <w:pPr>
        <w:adjustRightInd w:val="0"/>
        <w:snapToGrid w:val="0"/>
        <w:spacing w:line="360" w:lineRule="auto"/>
        <w:ind w:firstLine="420" w:firstLineChars="200"/>
        <w:rPr>
          <w:color w:val="auto"/>
          <w:highlight w:val="none"/>
        </w:rPr>
      </w:pPr>
      <w:r>
        <w:rPr>
          <w:color w:val="auto"/>
          <w:highlight w:val="none"/>
        </w:rPr>
        <w:t>5.3.6初步评审工作内容</w:t>
      </w:r>
    </w:p>
    <w:p>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（1）资格性检查</w:t>
      </w:r>
    </w:p>
    <w:p>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依据法律法规及采购文件的规定，对投标文件中的提供的资格证明材料进行审查，以确定</w:t>
      </w:r>
      <w:r>
        <w:rPr>
          <w:rFonts w:hint="eastAsia" w:ascii="Times New Roman" w:hAnsi="Times New Roman"/>
          <w:color w:val="auto"/>
          <w:highlight w:val="none"/>
        </w:rPr>
        <w:t>供应商</w:t>
      </w:r>
      <w:r>
        <w:rPr>
          <w:rFonts w:ascii="Times New Roman" w:hAnsi="Times New Roman"/>
          <w:color w:val="auto"/>
          <w:highlight w:val="none"/>
        </w:rPr>
        <w:t>是否具备投标资格。</w:t>
      </w:r>
    </w:p>
    <w:p>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（2）符合性检查</w:t>
      </w:r>
    </w:p>
    <w:p>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依据采购文件的规定，从投标文件的有效性、完整性和对采购文件的响应程度进行审查，以确定是否对采购文件的实质性要求作出响应。</w:t>
      </w:r>
    </w:p>
    <w:p>
      <w:pPr>
        <w:adjustRightInd w:val="0"/>
        <w:snapToGrid w:val="0"/>
        <w:spacing w:line="360" w:lineRule="auto"/>
        <w:ind w:firstLine="420" w:firstLineChars="200"/>
        <w:rPr>
          <w:color w:val="auto"/>
          <w:highlight w:val="none"/>
        </w:rPr>
      </w:pPr>
      <w:r>
        <w:rPr>
          <w:color w:val="auto"/>
          <w:highlight w:val="none"/>
        </w:rPr>
        <w:t>5.3.7除符合5.6款规定外，评标委员会对投标文件的判定，只依据投标文件内容本身和按采购文件规定提交资料，不依靠开标后的任何外来证明。如</w:t>
      </w:r>
      <w:r>
        <w:rPr>
          <w:rFonts w:hint="eastAsia"/>
          <w:color w:val="auto"/>
          <w:highlight w:val="none"/>
        </w:rPr>
        <w:t>供应商</w:t>
      </w:r>
      <w:r>
        <w:rPr>
          <w:color w:val="auto"/>
          <w:highlight w:val="none"/>
        </w:rPr>
        <w:t>提交的资质证明或其他内容不齐全，由此造成的后果由</w:t>
      </w:r>
      <w:r>
        <w:rPr>
          <w:rFonts w:hint="eastAsia"/>
          <w:color w:val="auto"/>
          <w:highlight w:val="none"/>
        </w:rPr>
        <w:t>供应商</w:t>
      </w:r>
      <w:r>
        <w:rPr>
          <w:color w:val="auto"/>
          <w:highlight w:val="none"/>
        </w:rPr>
        <w:t>自己负责。</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5.4 投标文件的澄清</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5.4.1评标委员会可要求</w:t>
      </w:r>
      <w:r>
        <w:rPr>
          <w:rFonts w:hint="eastAsia" w:ascii="Times New Roman" w:hAnsi="Times New Roman"/>
          <w:color w:val="auto"/>
          <w:highlight w:val="none"/>
        </w:rPr>
        <w:t>供应商</w:t>
      </w:r>
      <w:r>
        <w:rPr>
          <w:rFonts w:ascii="Times New Roman" w:hAnsi="Times New Roman"/>
          <w:color w:val="auto"/>
          <w:highlight w:val="none"/>
        </w:rPr>
        <w:t>对投标文件中含义不明确、同类问题表述不一致、有明显的文字和计算错误的内容等进行澄清并做出书面答复。</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5.4.2 </w:t>
      </w:r>
      <w:r>
        <w:rPr>
          <w:rFonts w:hint="eastAsia" w:ascii="Times New Roman" w:hAnsi="Times New Roman"/>
          <w:color w:val="auto"/>
          <w:highlight w:val="none"/>
        </w:rPr>
        <w:t>供应商</w:t>
      </w:r>
      <w:r>
        <w:rPr>
          <w:rFonts w:ascii="Times New Roman" w:hAnsi="Times New Roman"/>
          <w:color w:val="auto"/>
          <w:highlight w:val="none"/>
        </w:rPr>
        <w:t>对投标文件的澄清不得超出投标文件的范围或者改变投标文件的实质性内容。</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5.5 错误修正</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评标委员会将对确定为实质上响应采购文件要求的投标文件进行校核，看其在投标报价方面是否有计算、累计或表达上的错误，</w:t>
      </w:r>
      <w:r>
        <w:rPr>
          <w:rFonts w:ascii="Times New Roman" w:hAnsi="Times New Roman"/>
          <w:bCs/>
          <w:color w:val="auto"/>
          <w:highlight w:val="none"/>
        </w:rPr>
        <w:t>修正错误的原则及顺序如下：</w:t>
      </w:r>
    </w:p>
    <w:p>
      <w:pPr>
        <w:pStyle w:val="126"/>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w:t>
      </w:r>
      <w:r>
        <w:rPr>
          <w:rFonts w:ascii="Times New Roman" w:hAnsi="Times New Roman"/>
          <w:color w:val="auto"/>
          <w:highlight w:val="none"/>
        </w:rPr>
        <w:t>正本与副本不一致时，以正本为准；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（2）投标文件中开标一览表（报价表）内容与投标文件中相应内容不一致的，以开标一览表（报价表）为准；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（3）大写金额和小写金额不一致的，以大写金额为准；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（4）单价金额小数点或者百分比有明显错位的，以开标一览表的总价为准，并修改单价；</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（5）总价金额与按单价汇总金额不一致的，以单价金额计算结果为准。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（6）如</w:t>
      </w:r>
      <w:r>
        <w:rPr>
          <w:rFonts w:ascii="Times New Roman" w:hAnsi="Times New Roman"/>
          <w:color w:val="auto"/>
          <w:szCs w:val="21"/>
          <w:highlight w:val="none"/>
        </w:rPr>
        <w:t>投标文件中报价明细表</w:t>
      </w:r>
      <w:r>
        <w:rPr>
          <w:rFonts w:ascii="Times New Roman" w:hAnsi="Times New Roman"/>
          <w:color w:val="auto"/>
          <w:highlight w:val="none"/>
        </w:rPr>
        <w:t>分项价格或单价有遗报，应视作已含在投标总价中；其投标总价在评标过程中不予调整。其分项价或单价由评标委员会在投标总价不变的前提下根据合理的原则对其予以确定；</w:t>
      </w:r>
    </w:p>
    <w:p>
      <w:pPr>
        <w:pStyle w:val="126"/>
        <w:snapToGrid w:val="0"/>
        <w:spacing w:line="360" w:lineRule="auto"/>
        <w:ind w:firstLine="420"/>
        <w:rPr>
          <w:rFonts w:ascii="Times New Roman" w:hAnsi="Times New Roman"/>
          <w:color w:val="auto"/>
          <w:highlight w:val="none"/>
        </w:rPr>
      </w:pPr>
      <w:r>
        <w:rPr>
          <w:rFonts w:hint="eastAsia"/>
          <w:color w:val="auto"/>
          <w:highlight w:val="none"/>
        </w:rPr>
        <w:t>（7）</w:t>
      </w:r>
      <w:r>
        <w:rPr>
          <w:rFonts w:hint="eastAsia"/>
          <w:color w:val="auto"/>
          <w:highlight w:val="none"/>
        </w:rPr>
        <w:tab/>
      </w:r>
      <w:r>
        <w:rPr>
          <w:rFonts w:hint="eastAsia"/>
          <w:color w:val="auto"/>
          <w:highlight w:val="none"/>
        </w:rPr>
        <w:t>乐采云平台填报的开标一览表中的价格与上传的报价文件中开标一览表的报价不一致的，以上传的报价文件为准。</w:t>
      </w:r>
    </w:p>
    <w:p>
      <w:pPr>
        <w:pStyle w:val="126"/>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同时出现两种以上不一致的，按照前款规定的顺序修正。修正后的报价以澄清方式经</w:t>
      </w:r>
      <w:r>
        <w:rPr>
          <w:rFonts w:hint="eastAsia" w:ascii="Times New Roman" w:hAnsi="Times New Roman"/>
          <w:bCs/>
          <w:color w:val="auto"/>
          <w:highlight w:val="none"/>
        </w:rPr>
        <w:t>供应商</w:t>
      </w:r>
      <w:r>
        <w:rPr>
          <w:rFonts w:ascii="Times New Roman" w:hAnsi="Times New Roman"/>
          <w:bCs/>
          <w:color w:val="auto"/>
          <w:highlight w:val="none"/>
        </w:rPr>
        <w:t>确认后产生约束力，</w:t>
      </w:r>
      <w:r>
        <w:rPr>
          <w:rFonts w:hint="eastAsia" w:ascii="Times New Roman" w:hAnsi="Times New Roman"/>
          <w:bCs/>
          <w:color w:val="auto"/>
          <w:highlight w:val="none"/>
        </w:rPr>
        <w:t>供应商</w:t>
      </w:r>
      <w:r>
        <w:rPr>
          <w:rFonts w:ascii="Times New Roman" w:hAnsi="Times New Roman"/>
          <w:bCs/>
          <w:color w:val="auto"/>
          <w:highlight w:val="none"/>
        </w:rPr>
        <w:t>不确认的，其投标无效。</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5.6 合理报价澄清说明</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评标委员会认为</w:t>
      </w:r>
      <w:r>
        <w:rPr>
          <w:rFonts w:hint="eastAsia" w:ascii="Times New Roman" w:hAnsi="Times New Roman"/>
          <w:color w:val="auto"/>
          <w:highlight w:val="none"/>
        </w:rPr>
        <w:t>供应商</w:t>
      </w:r>
      <w:r>
        <w:rPr>
          <w:rFonts w:ascii="Times New Roman" w:hAnsi="Times New Roman"/>
          <w:color w:val="auto"/>
          <w:highlight w:val="none"/>
        </w:rPr>
        <w:t>的报价明显低于其他通过符合性审查</w:t>
      </w:r>
      <w:r>
        <w:rPr>
          <w:rFonts w:hint="eastAsia" w:ascii="Times New Roman" w:hAnsi="Times New Roman"/>
          <w:color w:val="auto"/>
          <w:highlight w:val="none"/>
        </w:rPr>
        <w:t>供应商</w:t>
      </w:r>
      <w:r>
        <w:rPr>
          <w:rFonts w:ascii="Times New Roman" w:hAnsi="Times New Roman"/>
          <w:color w:val="auto"/>
          <w:highlight w:val="none"/>
        </w:rPr>
        <w:t>的报价，有可能影响产品质量或者不能诚信履约的，应当要求其在30分钟内提供书面说明，必要时提交相关证明材料；</w:t>
      </w:r>
      <w:r>
        <w:rPr>
          <w:rFonts w:hint="eastAsia" w:ascii="Times New Roman" w:hAnsi="Times New Roman"/>
          <w:color w:val="auto"/>
          <w:highlight w:val="none"/>
        </w:rPr>
        <w:t>供应商</w:t>
      </w:r>
      <w:r>
        <w:rPr>
          <w:rFonts w:ascii="Times New Roman" w:hAnsi="Times New Roman"/>
          <w:color w:val="auto"/>
          <w:highlight w:val="none"/>
        </w:rPr>
        <w:t>不能证明其报价合理性的，评标委员会应当将其作为无效投标处理。</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5.7 无效标</w:t>
      </w:r>
    </w:p>
    <w:p>
      <w:pPr>
        <w:snapToGrid w:val="0"/>
        <w:spacing w:line="360" w:lineRule="auto"/>
        <w:ind w:firstLine="411" w:firstLineChars="196"/>
        <w:rPr>
          <w:color w:val="auto"/>
          <w:highlight w:val="none"/>
        </w:rPr>
      </w:pPr>
      <w:r>
        <w:rPr>
          <w:rFonts w:hint="eastAsia"/>
          <w:color w:val="auto"/>
          <w:highlight w:val="none"/>
        </w:rPr>
        <w:t>5.7.1</w:t>
      </w:r>
      <w:r>
        <w:rPr>
          <w:color w:val="auto"/>
          <w:highlight w:val="none"/>
        </w:rPr>
        <w:t>资格证明</w:t>
      </w:r>
      <w:r>
        <w:rPr>
          <w:rFonts w:hint="eastAsia"/>
          <w:color w:val="auto"/>
          <w:highlight w:val="none"/>
        </w:rPr>
        <w:t>文件</w:t>
      </w:r>
      <w:r>
        <w:rPr>
          <w:color w:val="auto"/>
          <w:highlight w:val="none"/>
        </w:rPr>
        <w:t>评审阶段：</w:t>
      </w:r>
    </w:p>
    <w:p>
      <w:pPr>
        <w:snapToGrid w:val="0"/>
        <w:spacing w:line="360" w:lineRule="auto"/>
        <w:ind w:firstLine="411" w:firstLineChars="196"/>
        <w:rPr>
          <w:color w:val="auto"/>
          <w:highlight w:val="none"/>
        </w:rPr>
      </w:pPr>
      <w:r>
        <w:rPr>
          <w:color w:val="auto"/>
          <w:highlight w:val="none"/>
        </w:rPr>
        <w:t>有下列情形之一的投标文件，经</w:t>
      </w:r>
      <w:r>
        <w:rPr>
          <w:rFonts w:hint="eastAsia"/>
          <w:color w:val="auto"/>
          <w:highlight w:val="none"/>
        </w:rPr>
        <w:t>采购人或采购代理机构</w:t>
      </w:r>
      <w:r>
        <w:rPr>
          <w:color w:val="auto"/>
          <w:highlight w:val="none"/>
        </w:rPr>
        <w:t>认定属实后将该投标文件作无效标处理：</w:t>
      </w:r>
    </w:p>
    <w:p>
      <w:pPr>
        <w:snapToGrid w:val="0"/>
        <w:spacing w:line="360" w:lineRule="auto"/>
        <w:ind w:firstLine="411" w:firstLineChars="196"/>
        <w:rPr>
          <w:color w:val="auto"/>
          <w:highlight w:val="none"/>
        </w:rPr>
      </w:pPr>
      <w:r>
        <w:rPr>
          <w:color w:val="auto"/>
          <w:highlight w:val="none"/>
        </w:rPr>
        <w:t>1）</w:t>
      </w:r>
      <w:r>
        <w:rPr>
          <w:color w:val="auto"/>
          <w:highlight w:val="none"/>
        </w:rPr>
        <w:tab/>
      </w:r>
      <w:r>
        <w:rPr>
          <w:color w:val="auto"/>
          <w:highlight w:val="none"/>
        </w:rPr>
        <w:t>投标文件内容不能充分证明</w:t>
      </w:r>
      <w:r>
        <w:rPr>
          <w:rFonts w:hint="eastAsia"/>
          <w:color w:val="auto"/>
          <w:highlight w:val="none"/>
        </w:rPr>
        <w:t>供应商</w:t>
      </w:r>
      <w:r>
        <w:rPr>
          <w:color w:val="auto"/>
          <w:highlight w:val="none"/>
        </w:rPr>
        <w:t>符合投标资格条件的；</w:t>
      </w:r>
    </w:p>
    <w:p>
      <w:pPr>
        <w:snapToGrid w:val="0"/>
        <w:spacing w:line="360" w:lineRule="auto"/>
        <w:ind w:firstLine="420" w:firstLineChars="200"/>
        <w:rPr>
          <w:color w:val="auto"/>
          <w:highlight w:val="none"/>
        </w:rPr>
      </w:pPr>
      <w:r>
        <w:rPr>
          <w:rFonts w:hint="eastAsia" w:ascii="宋体" w:hAnsi="宋体" w:cs="宋体"/>
          <w:color w:val="auto"/>
          <w:szCs w:val="21"/>
          <w:highlight w:val="none"/>
        </w:rPr>
        <w:t>2）如以联合体形式参加采购活动的，</w:t>
      </w:r>
      <w:r>
        <w:rPr>
          <w:rFonts w:hint="eastAsia"/>
          <w:color w:val="auto"/>
          <w:highlight w:val="none"/>
        </w:rPr>
        <w:t>未出具联合协议或联合协议不符合采购文件规定的。</w:t>
      </w:r>
    </w:p>
    <w:p>
      <w:pPr>
        <w:snapToGrid w:val="0"/>
        <w:spacing w:line="360" w:lineRule="auto"/>
        <w:ind w:firstLine="411" w:firstLineChars="196"/>
        <w:rPr>
          <w:color w:val="auto"/>
          <w:highlight w:val="none"/>
        </w:rPr>
      </w:pPr>
      <w:r>
        <w:rPr>
          <w:rFonts w:hint="eastAsia"/>
          <w:color w:val="auto"/>
          <w:highlight w:val="none"/>
        </w:rPr>
        <w:t>5.7.2</w:t>
      </w:r>
      <w:r>
        <w:rPr>
          <w:color w:val="auto"/>
          <w:highlight w:val="none"/>
        </w:rPr>
        <w:t>商务技术</w:t>
      </w:r>
      <w:r>
        <w:rPr>
          <w:rFonts w:hint="eastAsia"/>
          <w:color w:val="auto"/>
          <w:highlight w:val="none"/>
        </w:rPr>
        <w:t>文件</w:t>
      </w:r>
      <w:r>
        <w:rPr>
          <w:color w:val="auto"/>
          <w:highlight w:val="none"/>
        </w:rPr>
        <w:t>评审阶段：</w:t>
      </w:r>
    </w:p>
    <w:p>
      <w:pPr>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auto"/>
          <w:highlight w:val="none"/>
        </w:rPr>
      </w:pPr>
      <w:r>
        <w:rPr>
          <w:rFonts w:hint="eastAsia"/>
          <w:color w:val="auto"/>
          <w:highlight w:val="none"/>
        </w:rPr>
        <w:t>1</w:t>
      </w:r>
      <w:r>
        <w:rPr>
          <w:color w:val="auto"/>
          <w:highlight w:val="none"/>
        </w:rPr>
        <w:t>）</w:t>
      </w:r>
      <w:r>
        <w:rPr>
          <w:color w:val="auto"/>
          <w:highlight w:val="none"/>
        </w:rPr>
        <w:tab/>
      </w:r>
      <w:r>
        <w:rPr>
          <w:rFonts w:hint="eastAsia"/>
          <w:color w:val="auto"/>
          <w:highlight w:val="none"/>
        </w:rPr>
        <w:t>供应商</w:t>
      </w:r>
      <w:r>
        <w:rPr>
          <w:color w:val="auto"/>
          <w:highlight w:val="none"/>
        </w:rPr>
        <w:t>提交两份或两份以上内容不同的投标方案，未声明哪一份有效的；</w:t>
      </w:r>
    </w:p>
    <w:p>
      <w:pPr>
        <w:snapToGrid w:val="0"/>
        <w:spacing w:line="360" w:lineRule="auto"/>
        <w:ind w:firstLine="420" w:firstLineChars="200"/>
        <w:rPr>
          <w:color w:val="auto"/>
          <w:highlight w:val="none"/>
        </w:rPr>
      </w:pPr>
      <w:r>
        <w:rPr>
          <w:rFonts w:hint="eastAsia"/>
          <w:color w:val="auto"/>
          <w:highlight w:val="none"/>
        </w:rPr>
        <w:t>2</w:t>
      </w:r>
      <w:r>
        <w:rPr>
          <w:color w:val="auto"/>
          <w:highlight w:val="none"/>
        </w:rPr>
        <w:t>）</w:t>
      </w:r>
      <w:r>
        <w:rPr>
          <w:color w:val="auto"/>
          <w:highlight w:val="none"/>
        </w:rPr>
        <w:tab/>
      </w:r>
      <w:r>
        <w:rPr>
          <w:color w:val="auto"/>
          <w:highlight w:val="none"/>
        </w:rPr>
        <w:t>投标文件非</w:t>
      </w:r>
      <w:r>
        <w:rPr>
          <w:rFonts w:hint="eastAsia"/>
          <w:color w:val="auto"/>
          <w:highlight w:val="none"/>
        </w:rPr>
        <w:t>供应商</w:t>
      </w:r>
      <w:r>
        <w:rPr>
          <w:color w:val="auto"/>
          <w:highlight w:val="none"/>
        </w:rPr>
        <w:t>法定代表人签署的，未提供或提供无效的法定代表人授权书；</w:t>
      </w:r>
    </w:p>
    <w:p>
      <w:pPr>
        <w:snapToGrid w:val="0"/>
        <w:spacing w:line="360" w:lineRule="auto"/>
        <w:ind w:firstLine="420" w:firstLineChars="200"/>
        <w:rPr>
          <w:color w:val="auto"/>
          <w:highlight w:val="none"/>
        </w:rPr>
      </w:pPr>
      <w:r>
        <w:rPr>
          <w:rFonts w:hint="eastAsia"/>
          <w:snapToGrid w:val="0"/>
          <w:color w:val="auto"/>
          <w:kern w:val="0"/>
          <w:highlight w:val="none"/>
        </w:rPr>
        <w:t>3</w:t>
      </w:r>
      <w:r>
        <w:rPr>
          <w:snapToGrid w:val="0"/>
          <w:color w:val="auto"/>
          <w:kern w:val="0"/>
          <w:highlight w:val="none"/>
        </w:rPr>
        <w:t>）投标文件中法定代表人和授权代表身份证复印件不齐全的；</w:t>
      </w:r>
    </w:p>
    <w:p>
      <w:pPr>
        <w:snapToGrid w:val="0"/>
        <w:spacing w:line="360" w:lineRule="auto"/>
        <w:ind w:firstLine="420" w:firstLineChars="200"/>
        <w:rPr>
          <w:color w:val="auto"/>
          <w:highlight w:val="none"/>
        </w:rPr>
      </w:pPr>
      <w:r>
        <w:rPr>
          <w:rFonts w:hint="eastAsia"/>
          <w:color w:val="auto"/>
          <w:highlight w:val="none"/>
        </w:rPr>
        <w:t>4</w:t>
      </w:r>
      <w:r>
        <w:rPr>
          <w:color w:val="auto"/>
          <w:highlight w:val="none"/>
        </w:rPr>
        <w:t>）</w:t>
      </w:r>
      <w:r>
        <w:rPr>
          <w:color w:val="auto"/>
          <w:highlight w:val="none"/>
        </w:rPr>
        <w:tab/>
      </w:r>
      <w:r>
        <w:rPr>
          <w:color w:val="auto"/>
          <w:highlight w:val="none"/>
        </w:rPr>
        <w:t>投标文件内容未按采购文件规定盖章的；</w:t>
      </w:r>
    </w:p>
    <w:p>
      <w:pPr>
        <w:snapToGrid w:val="0"/>
        <w:spacing w:line="360" w:lineRule="auto"/>
        <w:ind w:firstLine="420" w:firstLineChars="200"/>
        <w:rPr>
          <w:color w:val="auto"/>
          <w:highlight w:val="none"/>
        </w:rPr>
      </w:pPr>
      <w:r>
        <w:rPr>
          <w:rFonts w:hint="eastAsia"/>
          <w:color w:val="auto"/>
          <w:highlight w:val="none"/>
        </w:rPr>
        <w:t>5</w:t>
      </w:r>
      <w:r>
        <w:rPr>
          <w:color w:val="auto"/>
          <w:highlight w:val="none"/>
        </w:rPr>
        <w:t>）</w:t>
      </w:r>
      <w:r>
        <w:rPr>
          <w:color w:val="auto"/>
          <w:highlight w:val="none"/>
        </w:rPr>
        <w:tab/>
      </w:r>
      <w:r>
        <w:rPr>
          <w:color w:val="auto"/>
          <w:highlight w:val="none"/>
        </w:rPr>
        <w:t>投标文件内容不全或内容字迹模糊辨认不清的等而导致评标活动无法正常进行；</w:t>
      </w:r>
    </w:p>
    <w:p>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pPr>
        <w:snapToGrid w:val="0"/>
        <w:spacing w:line="360" w:lineRule="auto"/>
        <w:ind w:firstLine="420" w:firstLineChars="200"/>
        <w:rPr>
          <w:color w:val="auto"/>
          <w:highlight w:val="none"/>
        </w:rPr>
      </w:pPr>
      <w:r>
        <w:rPr>
          <w:rFonts w:hint="eastAsia"/>
          <w:color w:val="auto"/>
          <w:highlight w:val="none"/>
        </w:rPr>
        <w:t>7</w:t>
      </w:r>
      <w:r>
        <w:rPr>
          <w:color w:val="auto"/>
          <w:highlight w:val="none"/>
        </w:rPr>
        <w:t>）</w:t>
      </w:r>
      <w:r>
        <w:rPr>
          <w:color w:val="auto"/>
          <w:highlight w:val="none"/>
        </w:rPr>
        <w:tab/>
      </w:r>
      <w:r>
        <w:rPr>
          <w:color w:val="auto"/>
          <w:highlight w:val="none"/>
        </w:rPr>
        <w:t>未实质性响应采购文件中带“▲”条款要求的投标文件；</w:t>
      </w:r>
    </w:p>
    <w:p>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snapToGrid w:val="0"/>
          <w:color w:val="auto"/>
          <w:kern w:val="0"/>
          <w:highlight w:val="none"/>
        </w:rPr>
        <w:t>投标有效期、交货期、质保期不能满足</w:t>
      </w:r>
      <w:r>
        <w:rPr>
          <w:rFonts w:hint="eastAsia"/>
          <w:snapToGrid w:val="0"/>
          <w:color w:val="auto"/>
          <w:kern w:val="0"/>
          <w:highlight w:val="none"/>
        </w:rPr>
        <w:t>采购文件</w:t>
      </w:r>
      <w:r>
        <w:rPr>
          <w:snapToGrid w:val="0"/>
          <w:color w:val="auto"/>
          <w:kern w:val="0"/>
          <w:highlight w:val="none"/>
        </w:rPr>
        <w:t>要求的；</w:t>
      </w:r>
    </w:p>
    <w:p>
      <w:pPr>
        <w:snapToGrid w:val="0"/>
        <w:spacing w:line="360" w:lineRule="auto"/>
        <w:ind w:firstLine="420" w:firstLineChars="200"/>
        <w:rPr>
          <w:color w:val="auto"/>
          <w:highlight w:val="none"/>
        </w:rPr>
      </w:pPr>
      <w:r>
        <w:rPr>
          <w:rFonts w:hint="eastAsia"/>
          <w:color w:val="auto"/>
          <w:highlight w:val="none"/>
        </w:rPr>
        <w:t>9）</w:t>
      </w:r>
      <w:r>
        <w:rPr>
          <w:color w:val="auto"/>
          <w:highlight w:val="none"/>
        </w:rPr>
        <w:t>供应商IP、MAC、设备硬件信息一致</w:t>
      </w:r>
      <w:r>
        <w:rPr>
          <w:rFonts w:hint="eastAsia"/>
          <w:color w:val="auto"/>
          <w:highlight w:val="none"/>
        </w:rPr>
        <w:t>的；</w:t>
      </w:r>
    </w:p>
    <w:p>
      <w:pPr>
        <w:snapToGrid w:val="0"/>
        <w:spacing w:line="360" w:lineRule="auto"/>
        <w:ind w:firstLine="420" w:firstLineChars="200"/>
        <w:rPr>
          <w:color w:val="auto"/>
          <w:highlight w:val="none"/>
        </w:rPr>
      </w:pPr>
      <w:r>
        <w:rPr>
          <w:rFonts w:hint="eastAsia"/>
          <w:color w:val="auto"/>
          <w:highlight w:val="none"/>
        </w:rPr>
        <w:t>10</w:t>
      </w:r>
      <w:r>
        <w:rPr>
          <w:color w:val="auto"/>
          <w:highlight w:val="none"/>
        </w:rPr>
        <w:t>）</w:t>
      </w:r>
      <w:r>
        <w:rPr>
          <w:color w:val="auto"/>
          <w:highlight w:val="none"/>
        </w:rPr>
        <w:tab/>
      </w:r>
      <w:r>
        <w:rPr>
          <w:color w:val="auto"/>
          <w:highlight w:val="none"/>
        </w:rPr>
        <w:t>投标文件附有采购人不能接受的条款；</w:t>
      </w:r>
    </w:p>
    <w:p>
      <w:pPr>
        <w:snapToGrid w:val="0"/>
        <w:spacing w:line="360" w:lineRule="auto"/>
        <w:ind w:firstLine="420" w:firstLineChars="200"/>
        <w:rPr>
          <w:color w:val="auto"/>
          <w:highlight w:val="none"/>
        </w:rPr>
      </w:pPr>
      <w:r>
        <w:rPr>
          <w:rFonts w:hint="eastAsia"/>
          <w:color w:val="auto"/>
          <w:highlight w:val="none"/>
        </w:rPr>
        <w:t>11</w:t>
      </w:r>
      <w:r>
        <w:rPr>
          <w:color w:val="auto"/>
          <w:highlight w:val="none"/>
        </w:rPr>
        <w:t>）供应商提供虚假材料投标的</w:t>
      </w:r>
      <w:r>
        <w:rPr>
          <w:rFonts w:hint="eastAsia"/>
          <w:color w:val="auto"/>
          <w:highlight w:val="none"/>
        </w:rPr>
        <w:t>，或投标响应情况与事实不符的</w:t>
      </w:r>
      <w:r>
        <w:rPr>
          <w:color w:val="auto"/>
          <w:highlight w:val="none"/>
        </w:rPr>
        <w:t>；</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2</w:t>
      </w:r>
      <w:r>
        <w:rPr>
          <w:color w:val="auto"/>
          <w:highlight w:val="none"/>
        </w:rPr>
        <w:t>）</w:t>
      </w:r>
      <w:r>
        <w:rPr>
          <w:color w:val="auto"/>
          <w:highlight w:val="none"/>
        </w:rPr>
        <w:tab/>
      </w:r>
      <w:r>
        <w:rPr>
          <w:color w:val="auto"/>
          <w:highlight w:val="none"/>
        </w:rPr>
        <w:t>投标文件中提供了与采购无关的赠品、回扣或者其他商品、服务；</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pPr>
        <w:snapToGrid w:val="0"/>
        <w:spacing w:line="360" w:lineRule="auto"/>
        <w:ind w:firstLine="420" w:firstLineChars="200"/>
        <w:rPr>
          <w:color w:val="auto"/>
          <w:highlight w:val="none"/>
        </w:rPr>
      </w:pPr>
      <w:r>
        <w:rPr>
          <w:rFonts w:hint="eastAsia"/>
          <w:color w:val="auto"/>
          <w:highlight w:val="none"/>
        </w:rPr>
        <w:t>5.7.3</w:t>
      </w:r>
      <w:r>
        <w:rPr>
          <w:color w:val="auto"/>
          <w:highlight w:val="none"/>
        </w:rPr>
        <w:t>报价文件评审阶段：</w:t>
      </w:r>
    </w:p>
    <w:p>
      <w:pPr>
        <w:snapToGrid w:val="0"/>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auto"/>
          <w:highlight w:val="none"/>
        </w:rPr>
      </w:pPr>
      <w:r>
        <w:rPr>
          <w:color w:val="auto"/>
          <w:highlight w:val="none"/>
        </w:rPr>
        <w:t>1）</w:t>
      </w:r>
      <w:r>
        <w:rPr>
          <w:color w:val="auto"/>
          <w:highlight w:val="none"/>
        </w:rPr>
        <w:tab/>
      </w:r>
      <w:r>
        <w:rPr>
          <w:rFonts w:hint="eastAsia"/>
          <w:color w:val="auto"/>
          <w:highlight w:val="none"/>
        </w:rPr>
        <w:t>供应商</w:t>
      </w:r>
      <w:r>
        <w:rPr>
          <w:color w:val="auto"/>
          <w:highlight w:val="none"/>
        </w:rPr>
        <w:t>提交两份或两份以上内容不同的投标报价，未声明哪一份有效的；</w:t>
      </w:r>
    </w:p>
    <w:p>
      <w:pPr>
        <w:snapToGrid w:val="0"/>
        <w:spacing w:line="360" w:lineRule="auto"/>
        <w:ind w:firstLine="420" w:firstLineChars="200"/>
        <w:rPr>
          <w:color w:val="auto"/>
          <w:highlight w:val="none"/>
        </w:rPr>
      </w:pPr>
      <w:r>
        <w:rPr>
          <w:color w:val="auto"/>
          <w:highlight w:val="none"/>
        </w:rPr>
        <w:t>2）</w:t>
      </w:r>
      <w:r>
        <w:rPr>
          <w:color w:val="auto"/>
          <w:highlight w:val="none"/>
        </w:rPr>
        <w:tab/>
      </w:r>
      <w:r>
        <w:rPr>
          <w:color w:val="auto"/>
          <w:highlight w:val="none"/>
        </w:rPr>
        <w:t>投标文件内容未按采购文件规定盖章的；</w:t>
      </w:r>
    </w:p>
    <w:p>
      <w:pPr>
        <w:snapToGrid w:val="0"/>
        <w:spacing w:line="360" w:lineRule="auto"/>
        <w:ind w:firstLine="420" w:firstLineChars="200"/>
        <w:rPr>
          <w:color w:val="auto"/>
          <w:highlight w:val="none"/>
        </w:rPr>
      </w:pPr>
      <w:r>
        <w:rPr>
          <w:color w:val="auto"/>
          <w:highlight w:val="none"/>
        </w:rPr>
        <w:t>3）</w:t>
      </w:r>
      <w:r>
        <w:rPr>
          <w:color w:val="auto"/>
          <w:highlight w:val="none"/>
        </w:rPr>
        <w:tab/>
      </w:r>
      <w:r>
        <w:rPr>
          <w:color w:val="auto"/>
          <w:highlight w:val="none"/>
        </w:rPr>
        <w:t>《开标一览表》和《投标价格组成明细表》内容不完整且不接受修正意见或字迹不能辨认的或未提供；</w:t>
      </w:r>
    </w:p>
    <w:p>
      <w:pPr>
        <w:snapToGrid w:val="0"/>
        <w:spacing w:line="360" w:lineRule="auto"/>
        <w:ind w:firstLine="420" w:firstLineChars="200"/>
        <w:rPr>
          <w:color w:val="auto"/>
          <w:highlight w:val="none"/>
        </w:rPr>
      </w:pPr>
      <w:r>
        <w:rPr>
          <w:color w:val="auto"/>
          <w:highlight w:val="none"/>
        </w:rPr>
        <w:t>4）</w:t>
      </w:r>
      <w:r>
        <w:rPr>
          <w:color w:val="auto"/>
          <w:highlight w:val="none"/>
        </w:rPr>
        <w:tab/>
      </w:r>
      <w:r>
        <w:rPr>
          <w:color w:val="auto"/>
          <w:highlight w:val="none"/>
        </w:rPr>
        <w:t>所投标项的投标报价超过采购文件规定的预算金额或最高限价；</w:t>
      </w:r>
    </w:p>
    <w:p>
      <w:pPr>
        <w:snapToGrid w:val="0"/>
        <w:spacing w:line="360" w:lineRule="auto"/>
        <w:ind w:firstLine="420" w:firstLineChars="200"/>
        <w:rPr>
          <w:color w:val="auto"/>
          <w:highlight w:val="none"/>
        </w:rPr>
      </w:pPr>
      <w:r>
        <w:rPr>
          <w:color w:val="auto"/>
          <w:highlight w:val="none"/>
        </w:rPr>
        <w:t>5）</w:t>
      </w:r>
      <w:r>
        <w:rPr>
          <w:color w:val="auto"/>
          <w:highlight w:val="none"/>
        </w:rPr>
        <w:tab/>
      </w:r>
      <w:r>
        <w:rPr>
          <w:color w:val="auto"/>
          <w:highlight w:val="none"/>
        </w:rPr>
        <w:t>《开标一览表》投标报价为零的，或其报价（大写）无法按正常书写方式进行报价唱标的或无投标报价的；</w:t>
      </w:r>
    </w:p>
    <w:p>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rFonts w:hint="eastAsia"/>
          <w:color w:val="auto"/>
          <w:highlight w:val="none"/>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rPr>
          <w:color w:val="auto"/>
          <w:highlight w:val="none"/>
        </w:rPr>
        <w:t>；</w:t>
      </w:r>
    </w:p>
    <w:p>
      <w:pPr>
        <w:snapToGrid w:val="0"/>
        <w:spacing w:line="360" w:lineRule="auto"/>
        <w:ind w:firstLine="420" w:firstLineChars="200"/>
        <w:rPr>
          <w:color w:val="auto"/>
          <w:highlight w:val="none"/>
        </w:rPr>
      </w:pPr>
      <w:r>
        <w:rPr>
          <w:rFonts w:hint="eastAsia"/>
          <w:color w:val="auto"/>
          <w:highlight w:val="none"/>
        </w:rPr>
        <w:t>7</w:t>
      </w:r>
      <w:r>
        <w:rPr>
          <w:color w:val="auto"/>
          <w:highlight w:val="none"/>
        </w:rPr>
        <w:t>）投标文件内容不全或内容字迹模糊辨认不清的等而导致评标活动无法正常进行；</w:t>
      </w:r>
    </w:p>
    <w:p>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pPr>
        <w:snapToGrid w:val="0"/>
        <w:spacing w:line="360" w:lineRule="auto"/>
        <w:ind w:firstLine="420" w:firstLineChars="200"/>
        <w:rPr>
          <w:color w:val="auto"/>
          <w:highlight w:val="none"/>
        </w:rPr>
      </w:pPr>
      <w:r>
        <w:rPr>
          <w:rFonts w:hint="eastAsia"/>
          <w:color w:val="auto"/>
          <w:highlight w:val="none"/>
        </w:rPr>
        <w:t>9</w:t>
      </w:r>
      <w:r>
        <w:rPr>
          <w:color w:val="auto"/>
          <w:highlight w:val="none"/>
        </w:rPr>
        <w:t>）</w:t>
      </w:r>
      <w:r>
        <w:rPr>
          <w:color w:val="auto"/>
          <w:highlight w:val="none"/>
        </w:rPr>
        <w:tab/>
      </w:r>
      <w:r>
        <w:rPr>
          <w:color w:val="auto"/>
          <w:highlight w:val="none"/>
        </w:rPr>
        <w:t>未实质性响应采购文件中带“▲”条款要求的投标文件；</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0</w:t>
      </w:r>
      <w:r>
        <w:rPr>
          <w:color w:val="auto"/>
          <w:highlight w:val="none"/>
        </w:rPr>
        <w:t>）</w:t>
      </w:r>
      <w:r>
        <w:rPr>
          <w:color w:val="auto"/>
          <w:highlight w:val="none"/>
        </w:rPr>
        <w:tab/>
      </w:r>
      <w:r>
        <w:rPr>
          <w:color w:val="auto"/>
          <w:highlight w:val="none"/>
        </w:rPr>
        <w:t>投标文件附有采购人不能接受的条款；</w:t>
      </w:r>
    </w:p>
    <w:p>
      <w:pPr>
        <w:snapToGrid w:val="0"/>
        <w:spacing w:line="360" w:lineRule="auto"/>
        <w:ind w:firstLine="420" w:firstLineChars="200"/>
        <w:rPr>
          <w:color w:val="auto"/>
          <w:highlight w:val="none"/>
        </w:rPr>
      </w:pPr>
      <w:r>
        <w:rPr>
          <w:color w:val="auto"/>
          <w:highlight w:val="none"/>
        </w:rPr>
        <w:t>11）供应商提供虚假材料投标的</w:t>
      </w:r>
      <w:r>
        <w:rPr>
          <w:rFonts w:hint="eastAsia"/>
          <w:color w:val="auto"/>
          <w:highlight w:val="none"/>
        </w:rPr>
        <w:t>，或投标响应情况与事实不符的</w:t>
      </w:r>
      <w:r>
        <w:rPr>
          <w:color w:val="auto"/>
          <w:highlight w:val="none"/>
        </w:rPr>
        <w:t>；</w:t>
      </w:r>
    </w:p>
    <w:p>
      <w:pPr>
        <w:snapToGrid w:val="0"/>
        <w:spacing w:line="360" w:lineRule="auto"/>
        <w:ind w:firstLine="420" w:firstLineChars="200"/>
        <w:rPr>
          <w:color w:val="auto"/>
          <w:highlight w:val="none"/>
        </w:rPr>
      </w:pPr>
      <w:r>
        <w:rPr>
          <w:rFonts w:hint="eastAsia"/>
          <w:color w:val="auto"/>
          <w:highlight w:val="none"/>
        </w:rPr>
        <w:t>12</w:t>
      </w:r>
      <w:r>
        <w:rPr>
          <w:color w:val="auto"/>
          <w:highlight w:val="none"/>
        </w:rPr>
        <w:t>）投标文件中提供了与采购无关的赠品、回扣或者其他商品、服务；</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5.8 串通投标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有下列情形之一的，视为</w:t>
      </w:r>
      <w:r>
        <w:rPr>
          <w:rFonts w:hint="eastAsia" w:ascii="Times New Roman" w:hAnsi="Times New Roman"/>
          <w:color w:val="auto"/>
          <w:highlight w:val="none"/>
        </w:rPr>
        <w:t>供应商</w:t>
      </w:r>
      <w:r>
        <w:rPr>
          <w:rFonts w:ascii="Times New Roman" w:hAnsi="Times New Roman"/>
          <w:color w:val="auto"/>
          <w:highlight w:val="none"/>
        </w:rPr>
        <w:t>串通投标：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1）不同</w:t>
      </w:r>
      <w:r>
        <w:rPr>
          <w:rFonts w:hint="eastAsia" w:ascii="Times New Roman" w:hAnsi="Times New Roman"/>
          <w:color w:val="auto"/>
          <w:highlight w:val="none"/>
        </w:rPr>
        <w:t>供应商</w:t>
      </w:r>
      <w:r>
        <w:rPr>
          <w:rFonts w:ascii="Times New Roman" w:hAnsi="Times New Roman"/>
          <w:color w:val="auto"/>
          <w:highlight w:val="none"/>
        </w:rPr>
        <w:t>的投标文件由同一单位或者个人编制；</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2）不同</w:t>
      </w:r>
      <w:r>
        <w:rPr>
          <w:rFonts w:hint="eastAsia" w:ascii="Times New Roman" w:hAnsi="Times New Roman"/>
          <w:color w:val="auto"/>
          <w:highlight w:val="none"/>
        </w:rPr>
        <w:t>供应商</w:t>
      </w:r>
      <w:r>
        <w:rPr>
          <w:rFonts w:ascii="Times New Roman" w:hAnsi="Times New Roman"/>
          <w:color w:val="auto"/>
          <w:highlight w:val="none"/>
        </w:rPr>
        <w:t>委托同一单位或者个人办理投标事宜；</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3）不同</w:t>
      </w:r>
      <w:r>
        <w:rPr>
          <w:rFonts w:hint="eastAsia" w:ascii="Times New Roman" w:hAnsi="Times New Roman"/>
          <w:color w:val="auto"/>
          <w:highlight w:val="none"/>
        </w:rPr>
        <w:t>供应商</w:t>
      </w:r>
      <w:r>
        <w:rPr>
          <w:rFonts w:ascii="Times New Roman" w:hAnsi="Times New Roman"/>
          <w:color w:val="auto"/>
          <w:highlight w:val="none"/>
        </w:rPr>
        <w:t>的投标文件载明的项目管理成员或者联系人员为同一人；</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4）不同</w:t>
      </w:r>
      <w:r>
        <w:rPr>
          <w:rFonts w:hint="eastAsia" w:ascii="Times New Roman" w:hAnsi="Times New Roman"/>
          <w:color w:val="auto"/>
          <w:highlight w:val="none"/>
        </w:rPr>
        <w:t>供应商</w:t>
      </w:r>
      <w:r>
        <w:rPr>
          <w:rFonts w:ascii="Times New Roman" w:hAnsi="Times New Roman"/>
          <w:color w:val="auto"/>
          <w:highlight w:val="none"/>
        </w:rPr>
        <w:t>的投标文件异常一致或者投标报价呈规律性差异；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5）不同</w:t>
      </w:r>
      <w:r>
        <w:rPr>
          <w:rFonts w:hint="eastAsia" w:ascii="Times New Roman" w:hAnsi="Times New Roman"/>
          <w:color w:val="auto"/>
          <w:highlight w:val="none"/>
        </w:rPr>
        <w:t>供应商</w:t>
      </w:r>
      <w:r>
        <w:rPr>
          <w:rFonts w:ascii="Times New Roman" w:hAnsi="Times New Roman"/>
          <w:color w:val="auto"/>
          <w:highlight w:val="none"/>
        </w:rPr>
        <w:t>的投标文件相互混装。</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5.9 评标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5.9.1 采购人将按相关规定组织评标委员会，对投标文件进行审查、比较和评价。</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5.9.2评标办法</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评标办法详见第四章。</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5.10 有效</w:t>
      </w:r>
      <w:r>
        <w:rPr>
          <w:rFonts w:hint="eastAsia" w:ascii="Times New Roman" w:hAnsi="Times New Roman"/>
          <w:color w:val="auto"/>
          <w:highlight w:val="none"/>
        </w:rPr>
        <w:t>供应商</w:t>
      </w:r>
      <w:r>
        <w:rPr>
          <w:rFonts w:ascii="Times New Roman" w:hAnsi="Times New Roman"/>
          <w:color w:val="auto"/>
          <w:highlight w:val="none"/>
        </w:rPr>
        <w:t>少于三家的情况处理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评审期间，出现符合资格条件的供应商或者对采购文件做出实质响应的供应商不足三家，本标项作废标处理，重新组织采购</w:t>
      </w:r>
      <w:r>
        <w:rPr>
          <w:rFonts w:hint="eastAsia" w:ascii="Times New Roman" w:hAnsi="Times New Roman"/>
          <w:color w:val="auto"/>
          <w:highlight w:val="none"/>
        </w:rPr>
        <w:t>。</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5.11 废标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在招标采购中，出现下列情形之一的，应予废标：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（1）符合采购文件规定废标情形的；</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（2）出现影响采购公正的违法、违规行为的；</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供应商</w:t>
      </w:r>
      <w:r>
        <w:rPr>
          <w:rFonts w:ascii="Times New Roman" w:hAnsi="Times New Roman"/>
          <w:color w:val="auto"/>
          <w:highlight w:val="none"/>
        </w:rPr>
        <w:t>的报价均超过了采购预算，采购人不能支付的；</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（4）因重大变故，采购任务取消的；</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5.12 确定采购结果</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采购代理机构自评审结束之日起2个工作日内将评审报告送交采购人。采购人自收到评审报告之日起5个工作日内在评审报告推荐的中标候选人中按顺序确定中标人。</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5.13 结果公告</w:t>
      </w:r>
    </w:p>
    <w:p>
      <w:pPr>
        <w:pStyle w:val="126"/>
        <w:snapToGrid w:val="0"/>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采购代理机构自中标人确定之日起2个工作日内，在省级以上财政部门指定的媒体上公告中标结果，在公告中标结果的同时，采购代理机构向中标人发出中标通知书。</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w:t>
      </w:r>
      <w:r>
        <w:rPr>
          <w:rFonts w:ascii="Times New Roman" w:hAnsi="Times New Roman"/>
          <w:bCs/>
          <w:color w:val="auto"/>
          <w:highlight w:val="none"/>
        </w:rPr>
        <w:t xml:space="preserve">14 </w:t>
      </w:r>
      <w:r>
        <w:rPr>
          <w:rFonts w:ascii="Times New Roman" w:hAnsi="Times New Roman"/>
          <w:color w:val="auto"/>
          <w:highlight w:val="none"/>
        </w:rPr>
        <w:t>采购过程、采购结果质疑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5.14.1</w:t>
      </w:r>
      <w:r>
        <w:rPr>
          <w:rFonts w:hint="eastAsia" w:ascii="Times New Roman" w:hAnsi="Times New Roman"/>
          <w:color w:val="auto"/>
          <w:highlight w:val="none"/>
        </w:rPr>
        <w:t>供应商</w:t>
      </w:r>
      <w:r>
        <w:rPr>
          <w:rFonts w:ascii="Times New Roman" w:hAnsi="Times New Roman"/>
          <w:color w:val="auto"/>
          <w:highlight w:val="none"/>
        </w:rPr>
        <w:t>认为采购过程、采购结果使自己的合法权益受到损害的，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5.14.2质疑书须包括以下内容：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5.14.3采购过程的质疑期限自各采购程序环节结束之日起计算，7个工作日内向采购代理机构提出，逾期提出不予受理。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采购结果的质疑期限自采购结果公告</w:t>
      </w:r>
      <w:r>
        <w:rPr>
          <w:rFonts w:ascii="Times New Roman" w:hAnsi="Times New Roman"/>
          <w:color w:val="auto"/>
          <w:szCs w:val="21"/>
          <w:highlight w:val="none"/>
        </w:rPr>
        <w:t>期限届满之日（自本公告发布之日起至第2日24时止）</w:t>
      </w:r>
      <w:r>
        <w:rPr>
          <w:rFonts w:ascii="Times New Roman" w:hAnsi="Times New Roman"/>
          <w:color w:val="auto"/>
          <w:highlight w:val="none"/>
        </w:rPr>
        <w:t>之日起计算，7个工作日内向采购代理机构提出，逾期提出不予受理。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5.14.4质疑书中涉及的相关材料中有外文资料的，应当将与质疑相关的外文资料完整、客观、真实地翻译为中文，并注明翻译人员姓名、工作单位、联系方式等信息。</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5.14.5质疑书必须署名，供应商为自然人的，应当由本人签字；供应商为法人或者其他组织的，应当由法定代表人、主要负责人，或者其授权代表签字或者盖章，并加盖公章，否则不予受理。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5.14.6质疑书以直接提交、传真或邮寄方式提交（一式三份）。</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5.14.7质疑书以传真形式提交后，同时须向采购代理机构提交质疑书原件，采购代理机构以收到原件之日作为收到质疑日。</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5.14.8供应商不得捏造事实、提供虚假材料或者以非法手段取得证明材料进行质疑。</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5.15 发出中标通知书</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5.15.1采购人及采购代理机构将以书面形式向中标人发出中标通知书。中标通知书发出后，采购人不得违法改变中标结果，中标人无正当理由不得放弃中标。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5.16 签订合同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5.16.1采购人应当自中标通知书发出之日起30日内，按照采购文件和中标人投标文件的规定，与中标人签订书面合同。所签订的合同不得对采购文件确定的事项和中标人投标文件作实质性修改。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5.16.2采购文件及补充文件、中标人的投标文件及投标修改文件、评标过程中有关澄清文件和中标通知书均作为合同附件。</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5.16.3拒签合同的责任</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中标人接到中标通知书后，在规定时间内借故否认已经承诺的条件而拒签合同者，以投标违约处理，应赔偿采购人由此造成的直接经济损失。</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5.17 采购代理服务费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5.17.1 中标人须向采购代理机构按如下标准和规定交纳中标服务费。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5.17.2 以</w:t>
      </w:r>
      <w:r>
        <w:rPr>
          <w:rFonts w:hint="eastAsia" w:ascii="Times New Roman" w:hAnsi="Times New Roman"/>
          <w:color w:val="auto"/>
          <w:highlight w:val="none"/>
        </w:rPr>
        <w:t>中标金额</w:t>
      </w:r>
      <w:r>
        <w:rPr>
          <w:color w:val="auto"/>
          <w:spacing w:val="20"/>
          <w:szCs w:val="21"/>
          <w:highlight w:val="none"/>
        </w:rPr>
        <w:t>P</w:t>
      </w:r>
      <w:r>
        <w:rPr>
          <w:rFonts w:ascii="Times New Roman" w:hAnsi="Times New Roman"/>
          <w:color w:val="auto"/>
          <w:highlight w:val="none"/>
        </w:rPr>
        <w:t>作为收费的计算基数。</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5.17.3 中标服务费按计价[2002]1980号文规定</w:t>
      </w:r>
      <w:r>
        <w:rPr>
          <w:rFonts w:hint="eastAsia" w:ascii="Times New Roman" w:hAnsi="Times New Roman"/>
          <w:color w:val="auto"/>
          <w:highlight w:val="none"/>
        </w:rPr>
        <w:t>的80%</w:t>
      </w:r>
      <w:r>
        <w:rPr>
          <w:rFonts w:ascii="Times New Roman" w:hAnsi="Times New Roman"/>
          <w:color w:val="auto"/>
          <w:highlight w:val="none"/>
        </w:rPr>
        <w:t>（见下）收取：</w:t>
      </w:r>
    </w:p>
    <w:tbl>
      <w:tblPr>
        <w:tblStyle w:val="80"/>
        <w:tblW w:w="7728"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bookmarkStart w:id="24" w:name="RANGE!A9"/>
            <w:r>
              <w:rPr>
                <w:color w:val="auto"/>
                <w:kern w:val="0"/>
                <w:szCs w:val="21"/>
                <w:highlight w:val="none"/>
              </w:rPr>
              <w:t>中标金额</w:t>
            </w:r>
            <w:r>
              <w:rPr>
                <w:color w:val="auto"/>
                <w:spacing w:val="20"/>
                <w:szCs w:val="21"/>
                <w:highlight w:val="none"/>
              </w:rPr>
              <w:t>P</w:t>
            </w:r>
            <w:r>
              <w:rPr>
                <w:color w:val="auto"/>
                <w:kern w:val="0"/>
                <w:szCs w:val="21"/>
                <w:highlight w:val="none"/>
              </w:rPr>
              <w:t>（万元人民币）</w:t>
            </w:r>
            <w:bookmarkEnd w:id="24"/>
          </w:p>
        </w:tc>
        <w:tc>
          <w:tcPr>
            <w:tcW w:w="4315" w:type="dxa"/>
          </w:tcPr>
          <w:p>
            <w:pPr>
              <w:widowControl/>
              <w:spacing w:after="156" w:line="360" w:lineRule="auto"/>
              <w:jc w:val="center"/>
              <w:rPr>
                <w:color w:val="auto"/>
                <w:kern w:val="0"/>
                <w:szCs w:val="21"/>
                <w:highlight w:val="none"/>
              </w:rPr>
            </w:pPr>
            <w:r>
              <w:rPr>
                <w:color w:val="auto"/>
                <w:kern w:val="0"/>
                <w:szCs w:val="21"/>
                <w:highlight w:val="none"/>
              </w:rPr>
              <w:t>货物</w:t>
            </w:r>
            <w:r>
              <w:rPr>
                <w:rFonts w:hint="eastAsia"/>
                <w:color w:val="auto"/>
                <w:kern w:val="0"/>
                <w:szCs w:val="21"/>
                <w:highlight w:val="none"/>
              </w:rPr>
              <w:t>采购代理</w:t>
            </w:r>
            <w:r>
              <w:rPr>
                <w:color w:val="auto"/>
                <w:kern w:val="0"/>
                <w:szCs w:val="21"/>
                <w:highlight w:val="none"/>
              </w:rPr>
              <w:t>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100以下</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P*1.5%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100-500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0.4+P*1.1%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500-1000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1.9+P*0.8%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1000-5000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4.9+P*0.5%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5000-10000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17.4+P*0.25%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10000-100000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37.4+P*0.05%</w:t>
            </w:r>
          </w:p>
        </w:tc>
      </w:tr>
    </w:tbl>
    <w:p>
      <w:pPr>
        <w:pStyle w:val="2"/>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5" w:name="_Toc495317671"/>
      <w:r>
        <w:rPr>
          <w:rFonts w:ascii="Times New Roman" w:hAnsi="Times New Roman" w:eastAsia="宋体"/>
          <w:color w:val="auto"/>
          <w:highlight w:val="none"/>
        </w:rPr>
        <w:t>第四章  评标办法</w:t>
      </w:r>
      <w:bookmarkEnd w:id="25"/>
    </w:p>
    <w:p>
      <w:pPr>
        <w:adjustRightInd w:val="0"/>
        <w:snapToGrid w:val="0"/>
        <w:spacing w:line="360" w:lineRule="auto"/>
        <w:ind w:firstLine="420" w:firstLineChars="200"/>
        <w:rPr>
          <w:color w:val="auto"/>
          <w:highlight w:val="none"/>
        </w:rPr>
      </w:pPr>
      <w:r>
        <w:rPr>
          <w:rFonts w:hint="eastAsia"/>
          <w:color w:val="auto"/>
          <w:highlight w:val="none"/>
        </w:rPr>
        <w:t>本项目参照政府采购法相关规定</w:t>
      </w:r>
      <w:r>
        <w:rPr>
          <w:color w:val="auto"/>
          <w:highlight w:val="none"/>
        </w:rPr>
        <w:t>，结合本项目的实际情况，制定本评标办法。</w:t>
      </w:r>
    </w:p>
    <w:p>
      <w:pPr>
        <w:adjustRightInd w:val="0"/>
        <w:snapToGrid w:val="0"/>
        <w:spacing w:line="360" w:lineRule="auto"/>
        <w:ind w:firstLine="422" w:firstLineChars="200"/>
        <w:rPr>
          <w:b/>
          <w:bCs/>
          <w:color w:val="auto"/>
          <w:highlight w:val="none"/>
        </w:rPr>
      </w:pPr>
      <w:r>
        <w:rPr>
          <w:b/>
          <w:bCs/>
          <w:color w:val="auto"/>
          <w:highlight w:val="none"/>
        </w:rPr>
        <w:t>一、总则</w:t>
      </w:r>
    </w:p>
    <w:p>
      <w:pPr>
        <w:snapToGrid w:val="0"/>
        <w:spacing w:line="360" w:lineRule="auto"/>
        <w:ind w:firstLine="420" w:firstLineChars="200"/>
        <w:rPr>
          <w:color w:val="auto"/>
          <w:highlight w:val="none"/>
        </w:rPr>
      </w:pPr>
      <w:r>
        <w:rPr>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rPr>
          <w:color w:val="auto"/>
          <w:highlight w:val="none"/>
        </w:rPr>
      </w:pPr>
      <w:r>
        <w:rPr>
          <w:color w:val="auto"/>
          <w:highlight w:val="none"/>
        </w:rPr>
        <w:t>对未中标人，评标委员会不作任何落标解释。</w:t>
      </w:r>
    </w:p>
    <w:p>
      <w:pPr>
        <w:snapToGrid w:val="0"/>
        <w:spacing w:line="360" w:lineRule="auto"/>
        <w:ind w:firstLine="420" w:firstLineChars="200"/>
        <w:rPr>
          <w:color w:val="auto"/>
          <w:highlight w:val="none"/>
        </w:rPr>
      </w:pPr>
      <w:r>
        <w:rPr>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b/>
          <w:bCs/>
          <w:color w:val="auto"/>
          <w:highlight w:val="none"/>
        </w:rPr>
      </w:pPr>
      <w:r>
        <w:rPr>
          <w:b/>
          <w:bCs/>
          <w:color w:val="auto"/>
          <w:highlight w:val="none"/>
        </w:rPr>
        <w:t>二、评标组织</w:t>
      </w:r>
    </w:p>
    <w:p>
      <w:pPr>
        <w:snapToGrid w:val="0"/>
        <w:spacing w:line="360" w:lineRule="auto"/>
        <w:ind w:firstLine="420" w:firstLineChars="200"/>
        <w:rPr>
          <w:color w:val="auto"/>
          <w:highlight w:val="none"/>
        </w:rPr>
      </w:pPr>
      <w:r>
        <w:rPr>
          <w:color w:val="auto"/>
          <w:highlight w:val="none"/>
        </w:rPr>
        <w:t>评标工作由招标采购单位依法组建的评标委员会负责。评标委员会负责审标、询标、评审等工作，并向采购人提出评审意见和评标报告。</w:t>
      </w:r>
    </w:p>
    <w:p>
      <w:pPr>
        <w:adjustRightInd w:val="0"/>
        <w:snapToGrid w:val="0"/>
        <w:spacing w:line="360" w:lineRule="auto"/>
        <w:ind w:firstLine="422" w:firstLineChars="200"/>
        <w:rPr>
          <w:b/>
          <w:bCs/>
          <w:color w:val="auto"/>
          <w:highlight w:val="none"/>
        </w:rPr>
      </w:pPr>
      <w:r>
        <w:rPr>
          <w:b/>
          <w:bCs/>
          <w:color w:val="auto"/>
          <w:highlight w:val="none"/>
        </w:rPr>
        <w:t>三、评标纪律</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1.评标是招标工作的重要环节，评标工作在评标委员会内独立进行。评标委员会将按照评标原则的要求，公正、平等地对待所有</w:t>
      </w:r>
      <w:r>
        <w:rPr>
          <w:rFonts w:hint="eastAsia"/>
          <w:snapToGrid w:val="0"/>
          <w:color w:val="auto"/>
          <w:kern w:val="0"/>
          <w:szCs w:val="21"/>
          <w:highlight w:val="none"/>
        </w:rPr>
        <w:t>供应商</w:t>
      </w:r>
      <w:r>
        <w:rPr>
          <w:snapToGrid w:val="0"/>
          <w:color w:val="auto"/>
          <w:kern w:val="0"/>
          <w:szCs w:val="21"/>
          <w:highlight w:val="none"/>
        </w:rPr>
        <w:t>。</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2.所有评标人员应忠于职守、廉洁自律、秉公办事、不徇私情。</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3.评标人员不得接受或参加</w:t>
      </w:r>
      <w:r>
        <w:rPr>
          <w:rFonts w:hint="eastAsia"/>
          <w:snapToGrid w:val="0"/>
          <w:color w:val="auto"/>
          <w:kern w:val="0"/>
          <w:szCs w:val="21"/>
          <w:highlight w:val="none"/>
        </w:rPr>
        <w:t>供应商</w:t>
      </w:r>
      <w:r>
        <w:rPr>
          <w:snapToGrid w:val="0"/>
          <w:color w:val="auto"/>
          <w:kern w:val="0"/>
          <w:szCs w:val="21"/>
          <w:highlight w:val="none"/>
        </w:rPr>
        <w:t>或与投标有关的单位、组织或个人的有碍公务的宴请、娱乐活动等，不得以任何形式弄虚作假。</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4.评标期间，评标人员不得随意出入评标地点、与外界通讯、会客等。</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5.在投标文件的审查、澄清、评价和比较以及授予合同的过程中，</w:t>
      </w:r>
      <w:r>
        <w:rPr>
          <w:rFonts w:hint="eastAsia"/>
          <w:snapToGrid w:val="0"/>
          <w:color w:val="auto"/>
          <w:kern w:val="0"/>
          <w:szCs w:val="21"/>
          <w:highlight w:val="none"/>
        </w:rPr>
        <w:t>供应商</w:t>
      </w:r>
      <w:r>
        <w:rPr>
          <w:snapToGrid w:val="0"/>
          <w:color w:val="auto"/>
          <w:kern w:val="0"/>
          <w:szCs w:val="21"/>
          <w:highlight w:val="none"/>
        </w:rPr>
        <w:t>对采购人、采购机构人员及评标委员会成员施加影响的任何行为，都将导致被取消投标资格。</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6.为保证评标的公正性，在评标过程中，评标委员会成员不得与</w:t>
      </w:r>
      <w:r>
        <w:rPr>
          <w:rFonts w:hint="eastAsia"/>
          <w:snapToGrid w:val="0"/>
          <w:color w:val="auto"/>
          <w:kern w:val="0"/>
          <w:szCs w:val="21"/>
          <w:highlight w:val="none"/>
        </w:rPr>
        <w:t>供应商</w:t>
      </w:r>
      <w:r>
        <w:rPr>
          <w:snapToGrid w:val="0"/>
          <w:color w:val="auto"/>
          <w:kern w:val="0"/>
          <w:szCs w:val="21"/>
          <w:highlight w:val="none"/>
        </w:rPr>
        <w:t>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7.评标过程中，评标专家对</w:t>
      </w:r>
      <w:r>
        <w:rPr>
          <w:rFonts w:hint="eastAsia"/>
          <w:snapToGrid w:val="0"/>
          <w:color w:val="auto"/>
          <w:kern w:val="0"/>
          <w:szCs w:val="21"/>
          <w:highlight w:val="none"/>
        </w:rPr>
        <w:t>供应商</w:t>
      </w:r>
      <w:r>
        <w:rPr>
          <w:snapToGrid w:val="0"/>
          <w:color w:val="auto"/>
          <w:kern w:val="0"/>
          <w:szCs w:val="21"/>
          <w:highlight w:val="none"/>
        </w:rPr>
        <w:t>的优劣情况，以及认为差异较大的情况等，应以书面意见作出真实、专业、诚恳负责的表述，不得违背客观、公正的原则。</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8.评标结束后，各评标人员应将全部资料整理上交采购人，严禁将评标过程中的任何资料带出评标现场向</w:t>
      </w:r>
      <w:r>
        <w:rPr>
          <w:rFonts w:hint="eastAsia"/>
          <w:snapToGrid w:val="0"/>
          <w:color w:val="auto"/>
          <w:kern w:val="0"/>
          <w:szCs w:val="21"/>
          <w:highlight w:val="none"/>
        </w:rPr>
        <w:t>供应商</w:t>
      </w:r>
      <w:r>
        <w:rPr>
          <w:snapToGrid w:val="0"/>
          <w:color w:val="auto"/>
          <w:kern w:val="0"/>
          <w:szCs w:val="21"/>
          <w:highlight w:val="none"/>
        </w:rPr>
        <w:t>或其他单位提供。</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9.在中标结果公布前应对评标委员会成员名单予以保密。</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10.评标委员会对各</w:t>
      </w:r>
      <w:r>
        <w:rPr>
          <w:rFonts w:hint="eastAsia"/>
          <w:snapToGrid w:val="0"/>
          <w:color w:val="auto"/>
          <w:kern w:val="0"/>
          <w:szCs w:val="21"/>
          <w:highlight w:val="none"/>
        </w:rPr>
        <w:t>供应商</w:t>
      </w:r>
      <w:r>
        <w:rPr>
          <w:snapToGrid w:val="0"/>
          <w:color w:val="auto"/>
          <w:kern w:val="0"/>
          <w:szCs w:val="21"/>
          <w:highlight w:val="none"/>
        </w:rPr>
        <w:t>的商业秘密予以保密。</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11.评标委员会成员应当客观、公正地履行职责，遵守职业道德，对所提出的评审意见承担个人责任。</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12.在整个评标过程中，</w:t>
      </w:r>
      <w:r>
        <w:rPr>
          <w:rFonts w:hint="eastAsia"/>
          <w:snapToGrid w:val="0"/>
          <w:color w:val="auto"/>
          <w:kern w:val="0"/>
          <w:szCs w:val="21"/>
          <w:highlight w:val="none"/>
        </w:rPr>
        <w:t>供应商</w:t>
      </w:r>
      <w:r>
        <w:rPr>
          <w:snapToGrid w:val="0"/>
          <w:color w:val="auto"/>
          <w:kern w:val="0"/>
          <w:szCs w:val="21"/>
          <w:highlight w:val="none"/>
        </w:rPr>
        <w:t>企图影响招标结果的任何活动，可能导致其投标失败。如有违法行为，将依法追究其法律责任。</w:t>
      </w:r>
    </w:p>
    <w:p>
      <w:pPr>
        <w:adjustRightInd w:val="0"/>
        <w:snapToGrid w:val="0"/>
        <w:spacing w:line="360" w:lineRule="auto"/>
        <w:ind w:firstLine="422" w:firstLineChars="200"/>
        <w:rPr>
          <w:b/>
          <w:bCs/>
          <w:color w:val="auto"/>
          <w:highlight w:val="none"/>
        </w:rPr>
      </w:pPr>
      <w:r>
        <w:rPr>
          <w:b/>
          <w:bCs/>
          <w:color w:val="auto"/>
          <w:highlight w:val="none"/>
        </w:rPr>
        <w:t>四、评标程序</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1.本项目采用不公开方式评标，评标的依据为采购文件和投标文件。</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2.熟悉采购文件和评标办法。</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w:t>
      </w:r>
      <w:r>
        <w:rPr>
          <w:rFonts w:hint="eastAsia"/>
          <w:snapToGrid w:val="0"/>
          <w:color w:val="auto"/>
          <w:kern w:val="0"/>
          <w:szCs w:val="21"/>
          <w:highlight w:val="none"/>
        </w:rPr>
        <w:t>采购代理机构</w:t>
      </w:r>
      <w:r>
        <w:rPr>
          <w:snapToGrid w:val="0"/>
          <w:color w:val="auto"/>
          <w:kern w:val="0"/>
          <w:szCs w:val="21"/>
          <w:highlight w:val="none"/>
        </w:rPr>
        <w:t>按照采购文件规定的时间、地点及程序组织评审。评审程序如下：</w:t>
      </w:r>
    </w:p>
    <w:p>
      <w:pPr>
        <w:adjustRightInd w:val="0"/>
        <w:snapToGrid w:val="0"/>
        <w:spacing w:line="360" w:lineRule="auto"/>
        <w:ind w:firstLine="420" w:firstLineChars="200"/>
        <w:rPr>
          <w:color w:val="auto"/>
          <w:szCs w:val="21"/>
          <w:highlight w:val="none"/>
        </w:rPr>
      </w:pPr>
      <w:r>
        <w:rPr>
          <w:color w:val="auto"/>
          <w:szCs w:val="21"/>
          <w:highlight w:val="none"/>
        </w:rPr>
        <w:t>1）开启评审场地的录音录像采集设备，并确保其正常运行。</w:t>
      </w:r>
    </w:p>
    <w:p>
      <w:pPr>
        <w:adjustRightInd w:val="0"/>
        <w:snapToGrid w:val="0"/>
        <w:spacing w:line="360" w:lineRule="auto"/>
        <w:ind w:firstLine="420" w:firstLineChars="200"/>
        <w:rPr>
          <w:color w:val="auto"/>
          <w:szCs w:val="21"/>
          <w:highlight w:val="none"/>
        </w:rPr>
      </w:pPr>
      <w:r>
        <w:rPr>
          <w:color w:val="auto"/>
          <w:szCs w:val="21"/>
          <w:highlight w:val="none"/>
        </w:rPr>
        <w:t>2）核验出席评审活动现场的评审小组各成员和相关监督人员身份，并要求其分别登记、签到，按规定统一收缴、保存其通讯工具，无关人员一律拒绝其进入评审现场。</w:t>
      </w:r>
    </w:p>
    <w:p>
      <w:pPr>
        <w:adjustRightInd w:val="0"/>
        <w:snapToGrid w:val="0"/>
        <w:spacing w:line="360" w:lineRule="auto"/>
        <w:ind w:firstLine="420" w:firstLineChars="200"/>
        <w:rPr>
          <w:color w:val="auto"/>
          <w:szCs w:val="21"/>
          <w:highlight w:val="none"/>
        </w:rPr>
      </w:pPr>
      <w:r>
        <w:rPr>
          <w:color w:val="auto"/>
          <w:szCs w:val="21"/>
          <w:highlight w:val="none"/>
        </w:rPr>
        <w:t>3）介绍评审现场的人员情况，宣布评审工作纪律，告知评审人员应当回避情形；组织推选评审小组组长。</w:t>
      </w:r>
    </w:p>
    <w:p>
      <w:pPr>
        <w:adjustRightInd w:val="0"/>
        <w:snapToGrid w:val="0"/>
        <w:spacing w:line="360" w:lineRule="auto"/>
        <w:ind w:firstLine="420" w:firstLineChars="200"/>
        <w:rPr>
          <w:color w:val="auto"/>
          <w:szCs w:val="21"/>
          <w:highlight w:val="none"/>
        </w:rPr>
      </w:pPr>
      <w:r>
        <w:rPr>
          <w:color w:val="auto"/>
          <w:szCs w:val="21"/>
          <w:highlight w:val="none"/>
        </w:rPr>
        <w:t>4）通报报名参加本项目采购的</w:t>
      </w:r>
      <w:r>
        <w:rPr>
          <w:rFonts w:hint="eastAsia"/>
          <w:color w:val="auto"/>
          <w:szCs w:val="21"/>
          <w:highlight w:val="none"/>
        </w:rPr>
        <w:t>供应商</w:t>
      </w:r>
      <w:r>
        <w:rPr>
          <w:color w:val="auto"/>
          <w:szCs w:val="21"/>
          <w:highlight w:val="none"/>
        </w:rPr>
        <w:t>名单及资格预审情况（如有），宣读最终提交采购响应文件的</w:t>
      </w:r>
      <w:r>
        <w:rPr>
          <w:rFonts w:hint="eastAsia"/>
          <w:color w:val="auto"/>
          <w:szCs w:val="21"/>
          <w:highlight w:val="none"/>
        </w:rPr>
        <w:t>供应商</w:t>
      </w:r>
      <w:r>
        <w:rPr>
          <w:color w:val="auto"/>
          <w:szCs w:val="21"/>
          <w:highlight w:val="none"/>
        </w:rPr>
        <w:t>名单，组织评审小组各位成员签订《</w:t>
      </w:r>
      <w:r>
        <w:rPr>
          <w:rFonts w:hint="eastAsia"/>
          <w:color w:val="auto"/>
          <w:szCs w:val="21"/>
          <w:highlight w:val="none"/>
        </w:rPr>
        <w:t>采购</w:t>
      </w:r>
      <w:r>
        <w:rPr>
          <w:color w:val="auto"/>
          <w:szCs w:val="21"/>
          <w:highlight w:val="none"/>
        </w:rPr>
        <w:t>评审人员廉洁自律承诺书》。</w:t>
      </w:r>
    </w:p>
    <w:p>
      <w:pPr>
        <w:adjustRightInd w:val="0"/>
        <w:snapToGrid w:val="0"/>
        <w:spacing w:line="360" w:lineRule="auto"/>
        <w:ind w:firstLine="420" w:firstLineChars="200"/>
        <w:rPr>
          <w:color w:val="auto"/>
          <w:szCs w:val="21"/>
          <w:highlight w:val="none"/>
        </w:rPr>
      </w:pPr>
      <w:r>
        <w:rPr>
          <w:color w:val="auto"/>
          <w:szCs w:val="21"/>
          <w:highlight w:val="none"/>
        </w:rPr>
        <w:t>5）根据需要简要介绍采购文件（含补充文件）制定及质疑答复情况、按书面陈述项目基本情况及评审工作需注意事项等。</w:t>
      </w:r>
    </w:p>
    <w:p>
      <w:pPr>
        <w:adjustRightInd w:val="0"/>
        <w:snapToGrid w:val="0"/>
        <w:spacing w:line="360" w:lineRule="auto"/>
        <w:ind w:firstLine="420" w:firstLineChars="200"/>
        <w:rPr>
          <w:color w:val="auto"/>
          <w:szCs w:val="21"/>
          <w:highlight w:val="none"/>
        </w:rPr>
      </w:pPr>
      <w:r>
        <w:rPr>
          <w:color w:val="auto"/>
          <w:szCs w:val="21"/>
          <w:highlight w:val="none"/>
        </w:rPr>
        <w:t>6）评审小组组长组织评审人员独立评审。评审小组对拟认定为采购响应文件无效、</w:t>
      </w:r>
      <w:r>
        <w:rPr>
          <w:rFonts w:hint="eastAsia"/>
          <w:color w:val="auto"/>
          <w:szCs w:val="21"/>
          <w:highlight w:val="none"/>
        </w:rPr>
        <w:t>供应商</w:t>
      </w:r>
      <w:r>
        <w:rPr>
          <w:color w:val="auto"/>
          <w:szCs w:val="21"/>
          <w:highlight w:val="none"/>
        </w:rPr>
        <w:t>资格不符合的，应组织相关</w:t>
      </w:r>
      <w:r>
        <w:rPr>
          <w:rFonts w:hint="eastAsia"/>
          <w:color w:val="auto"/>
          <w:szCs w:val="21"/>
          <w:highlight w:val="none"/>
        </w:rPr>
        <w:t>供应商</w:t>
      </w:r>
      <w:r>
        <w:rPr>
          <w:color w:val="auto"/>
          <w:szCs w:val="21"/>
          <w:highlight w:val="none"/>
        </w:rPr>
        <w:t>代表进行陈述、澄清或申辩。</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rPr>
          <w:color w:val="auto"/>
          <w:szCs w:val="21"/>
          <w:highlight w:val="none"/>
        </w:rPr>
      </w:pPr>
      <w:r>
        <w:rPr>
          <w:color w:val="auto"/>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color w:val="auto"/>
          <w:szCs w:val="21"/>
          <w:highlight w:val="none"/>
        </w:rPr>
      </w:pPr>
      <w:r>
        <w:rPr>
          <w:color w:val="auto"/>
          <w:szCs w:val="21"/>
          <w:highlight w:val="none"/>
        </w:rPr>
        <w:t>4.起草评审报告，所有评审人员须在评审报告上签字确认。</w:t>
      </w:r>
    </w:p>
    <w:p>
      <w:pPr>
        <w:adjustRightInd w:val="0"/>
        <w:snapToGrid w:val="0"/>
        <w:spacing w:line="360" w:lineRule="auto"/>
        <w:ind w:firstLine="420" w:firstLineChars="200"/>
        <w:rPr>
          <w:color w:val="auto"/>
          <w:szCs w:val="21"/>
          <w:highlight w:val="none"/>
        </w:rPr>
      </w:pPr>
      <w:r>
        <w:rPr>
          <w:color w:val="auto"/>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auto"/>
          <w:szCs w:val="21"/>
          <w:highlight w:val="none"/>
        </w:rPr>
        <w:t>采购文件</w:t>
      </w:r>
      <w:r>
        <w:rPr>
          <w:color w:val="auto"/>
          <w:szCs w:val="21"/>
          <w:highlight w:val="none"/>
        </w:rPr>
        <w:t>存在歧义、重大缺陷导致评标工作无法进行，或者</w:t>
      </w:r>
      <w:r>
        <w:rPr>
          <w:rFonts w:hint="eastAsia"/>
          <w:color w:val="auto"/>
          <w:szCs w:val="21"/>
          <w:highlight w:val="none"/>
        </w:rPr>
        <w:t>采购文件</w:t>
      </w:r>
      <w:r>
        <w:rPr>
          <w:color w:val="auto"/>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评审报告是根据</w:t>
      </w:r>
      <w:r>
        <w:rPr>
          <w:color w:val="auto"/>
          <w:szCs w:val="21"/>
          <w:highlight w:val="none"/>
        </w:rPr>
        <w:t>评审人员</w:t>
      </w:r>
      <w:r>
        <w:rPr>
          <w:snapToGrid w:val="0"/>
          <w:color w:val="auto"/>
          <w:kern w:val="0"/>
          <w:szCs w:val="21"/>
          <w:highlight w:val="none"/>
        </w:rPr>
        <w:t>签字的原始评标记录和评标结果编写的报告，其主要内容包括：</w:t>
      </w:r>
    </w:p>
    <w:p>
      <w:pPr>
        <w:adjustRightInd w:val="0"/>
        <w:snapToGrid w:val="0"/>
        <w:spacing w:line="360" w:lineRule="auto"/>
        <w:ind w:firstLine="420" w:firstLineChars="200"/>
        <w:rPr>
          <w:color w:val="auto"/>
          <w:szCs w:val="21"/>
          <w:highlight w:val="none"/>
        </w:rPr>
      </w:pPr>
      <w:r>
        <w:rPr>
          <w:snapToGrid w:val="0"/>
          <w:color w:val="auto"/>
          <w:kern w:val="0"/>
          <w:szCs w:val="21"/>
          <w:highlight w:val="none"/>
        </w:rPr>
        <w:t>1）</w:t>
      </w:r>
      <w:r>
        <w:rPr>
          <w:color w:val="auto"/>
          <w:szCs w:val="21"/>
          <w:highlight w:val="none"/>
        </w:rPr>
        <w:t>采购项目基本情况：</w:t>
      </w:r>
      <w:r>
        <w:rPr>
          <w:rFonts w:hint="eastAsia"/>
          <w:color w:val="auto"/>
          <w:szCs w:val="21"/>
          <w:highlight w:val="none"/>
        </w:rPr>
        <w:t>采购代理机构</w:t>
      </w:r>
      <w:r>
        <w:rPr>
          <w:color w:val="auto"/>
          <w:szCs w:val="21"/>
          <w:highlight w:val="none"/>
        </w:rPr>
        <w:t>，项目名称，项目编号，采购内容，预算执行确认书编号，采购预算金额，采购方式，发布公告时间；公告发布网站，采购响应截止时间，购买采购文件单位情况，采购响应单位情况等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360" w:lineRule="auto"/>
        <w:ind w:firstLine="420" w:firstLineChars="200"/>
        <w:rPr>
          <w:color w:val="auto"/>
          <w:szCs w:val="21"/>
          <w:highlight w:val="none"/>
        </w:rPr>
      </w:pPr>
      <w:r>
        <w:rPr>
          <w:color w:val="auto"/>
          <w:szCs w:val="21"/>
          <w:highlight w:val="none"/>
        </w:rPr>
        <w:t>2）评审小组组成；</w:t>
      </w:r>
    </w:p>
    <w:p>
      <w:pPr>
        <w:adjustRightInd w:val="0"/>
        <w:snapToGrid w:val="0"/>
        <w:spacing w:line="360" w:lineRule="auto"/>
        <w:ind w:firstLine="420" w:firstLineChars="200"/>
        <w:rPr>
          <w:color w:val="auto"/>
          <w:szCs w:val="21"/>
          <w:highlight w:val="none"/>
        </w:rPr>
      </w:pPr>
      <w:r>
        <w:rPr>
          <w:color w:val="auto"/>
          <w:szCs w:val="21"/>
          <w:highlight w:val="none"/>
        </w:rPr>
        <w:t>3）评审方法和标准；</w:t>
      </w:r>
    </w:p>
    <w:p>
      <w:pPr>
        <w:adjustRightInd w:val="0"/>
        <w:snapToGrid w:val="0"/>
        <w:spacing w:line="360" w:lineRule="auto"/>
        <w:ind w:firstLine="420" w:firstLineChars="200"/>
        <w:rPr>
          <w:color w:val="auto"/>
          <w:szCs w:val="21"/>
          <w:highlight w:val="none"/>
        </w:rPr>
      </w:pPr>
      <w:r>
        <w:rPr>
          <w:color w:val="auto"/>
          <w:szCs w:val="21"/>
          <w:highlight w:val="none"/>
        </w:rPr>
        <w:t>4）评审情况及说明；</w:t>
      </w:r>
    </w:p>
    <w:p>
      <w:pPr>
        <w:adjustRightInd w:val="0"/>
        <w:snapToGrid w:val="0"/>
        <w:spacing w:line="360" w:lineRule="auto"/>
        <w:ind w:firstLine="420" w:firstLineChars="200"/>
        <w:rPr>
          <w:color w:val="auto"/>
          <w:szCs w:val="21"/>
          <w:highlight w:val="none"/>
        </w:rPr>
      </w:pPr>
      <w:r>
        <w:rPr>
          <w:color w:val="auto"/>
          <w:szCs w:val="21"/>
          <w:highlight w:val="none"/>
        </w:rPr>
        <w:t>5）评标结果和中标候选人排序；</w:t>
      </w:r>
    </w:p>
    <w:p>
      <w:pPr>
        <w:adjustRightInd w:val="0"/>
        <w:snapToGrid w:val="0"/>
        <w:spacing w:line="360" w:lineRule="auto"/>
        <w:ind w:firstLine="420" w:firstLineChars="200"/>
        <w:rPr>
          <w:color w:val="auto"/>
          <w:highlight w:val="none"/>
        </w:rPr>
      </w:pPr>
      <w:r>
        <w:rPr>
          <w:color w:val="auto"/>
          <w:szCs w:val="21"/>
          <w:highlight w:val="none"/>
        </w:rPr>
        <w:t>6）评标委员会的授标建议。</w:t>
      </w:r>
    </w:p>
    <w:p>
      <w:pPr>
        <w:adjustRightInd w:val="0"/>
        <w:snapToGrid w:val="0"/>
        <w:spacing w:line="360" w:lineRule="auto"/>
        <w:ind w:firstLine="422" w:firstLineChars="200"/>
        <w:rPr>
          <w:b/>
          <w:bCs/>
          <w:color w:val="auto"/>
          <w:highlight w:val="none"/>
        </w:rPr>
      </w:pPr>
      <w:r>
        <w:rPr>
          <w:b/>
          <w:bCs/>
          <w:color w:val="auto"/>
          <w:highlight w:val="none"/>
        </w:rPr>
        <w:t>五、评标细则</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2.评审时，评标委员会各成员应当独立对每个有效响应的文件进行评价、打分，然后汇总每个供应商每项评分因素的得分。</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3.对供应商的价格分等客观评分项的评分应当一致，对其他需要借助专业知识评判的主观评分项，应当严格按照评分细则公正评分。</w:t>
      </w:r>
      <w:r>
        <w:rPr>
          <w:rFonts w:hint="eastAsia" w:ascii="Times New Roman"/>
          <w:color w:val="auto"/>
          <w:sz w:val="21"/>
          <w:szCs w:val="21"/>
          <w:highlight w:val="none"/>
        </w:rPr>
        <w:t>评审小组成员个人主观打分偏离所有评审小组成员主观打分平均值30%以上的，由评审委员会启动评分畸高、畸低行为认定程序。</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color w:val="auto"/>
          <w:sz w:val="21"/>
          <w:szCs w:val="21"/>
          <w:highlight w:val="none"/>
        </w:rPr>
        <w:t>采购文件</w:t>
      </w:r>
      <w:r>
        <w:rPr>
          <w:rFonts w:ascii="Times New Roman"/>
          <w:color w:val="auto"/>
          <w:sz w:val="21"/>
          <w:szCs w:val="21"/>
          <w:highlight w:val="none"/>
        </w:rPr>
        <w:t>全部实质性要求，且按照评审因素的量化指标评审得分最高的</w:t>
      </w:r>
      <w:r>
        <w:rPr>
          <w:rFonts w:hint="eastAsia" w:ascii="Times New Roman"/>
          <w:color w:val="auto"/>
          <w:sz w:val="21"/>
          <w:szCs w:val="21"/>
          <w:highlight w:val="none"/>
        </w:rPr>
        <w:t>供应商</w:t>
      </w:r>
      <w:r>
        <w:rPr>
          <w:rFonts w:ascii="Times New Roman"/>
          <w:color w:val="auto"/>
          <w:sz w:val="21"/>
          <w:szCs w:val="21"/>
          <w:highlight w:val="none"/>
        </w:rPr>
        <w:t>为排名第一的中标候选人。</w:t>
      </w:r>
      <w:r>
        <w:rPr>
          <w:rFonts w:hint="eastAsia" w:ascii="Times New Roman"/>
          <w:color w:val="auto"/>
          <w:sz w:val="21"/>
          <w:szCs w:val="21"/>
          <w:highlight w:val="none"/>
        </w:rPr>
        <w:t>本项目推荐一名中标候选人。</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5.评分因素及分值范围</w:t>
      </w:r>
    </w:p>
    <w:p>
      <w:pPr>
        <w:snapToGrid w:val="0"/>
        <w:spacing w:line="360" w:lineRule="auto"/>
        <w:ind w:firstLine="420" w:firstLineChars="200"/>
        <w:rPr>
          <w:color w:val="auto"/>
          <w:szCs w:val="21"/>
          <w:highlight w:val="none"/>
        </w:rPr>
      </w:pPr>
      <w:bookmarkStart w:id="26" w:name="_Toc345320402"/>
      <w:r>
        <w:rPr>
          <w:color w:val="auto"/>
          <w:szCs w:val="21"/>
          <w:highlight w:val="none"/>
        </w:rPr>
        <w:t>1）</w:t>
      </w:r>
      <w:r>
        <w:rPr>
          <w:b/>
          <w:bCs/>
          <w:color w:val="auto"/>
          <w:szCs w:val="21"/>
          <w:highlight w:val="none"/>
        </w:rPr>
        <w:t>商务技术分</w:t>
      </w:r>
      <w:bookmarkEnd w:id="26"/>
    </w:p>
    <w:p>
      <w:pPr>
        <w:pStyle w:val="67"/>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该评分分值由评标委员会根据</w:t>
      </w:r>
      <w:r>
        <w:rPr>
          <w:rFonts w:hint="eastAsia" w:eastAsia="宋体"/>
          <w:color w:val="auto"/>
          <w:sz w:val="21"/>
          <w:szCs w:val="21"/>
          <w:highlight w:val="none"/>
        </w:rPr>
        <w:t>评分细则</w:t>
      </w:r>
      <w:r>
        <w:rPr>
          <w:rFonts w:eastAsia="宋体"/>
          <w:color w:val="auto"/>
          <w:sz w:val="21"/>
          <w:szCs w:val="21"/>
          <w:highlight w:val="none"/>
        </w:rPr>
        <w:t>在分值范围内独立打分（具体分值设定详见表格），小数点后保留</w:t>
      </w:r>
      <w:r>
        <w:rPr>
          <w:rFonts w:hint="eastAsia" w:eastAsia="宋体"/>
          <w:color w:val="auto"/>
          <w:sz w:val="21"/>
          <w:szCs w:val="21"/>
          <w:highlight w:val="none"/>
        </w:rPr>
        <w:t>一</w:t>
      </w:r>
      <w:r>
        <w:rPr>
          <w:rFonts w:eastAsia="宋体"/>
          <w:color w:val="auto"/>
          <w:sz w:val="21"/>
          <w:szCs w:val="21"/>
          <w:highlight w:val="none"/>
        </w:rPr>
        <w:t>位小数。每个</w:t>
      </w:r>
      <w:r>
        <w:rPr>
          <w:rFonts w:hint="eastAsia" w:eastAsia="宋体"/>
          <w:color w:val="auto"/>
          <w:sz w:val="21"/>
          <w:szCs w:val="21"/>
          <w:highlight w:val="none"/>
        </w:rPr>
        <w:t>供应商</w:t>
      </w:r>
      <w:r>
        <w:rPr>
          <w:rFonts w:eastAsia="宋体"/>
          <w:color w:val="auto"/>
          <w:sz w:val="21"/>
          <w:szCs w:val="21"/>
          <w:highlight w:val="none"/>
        </w:rPr>
        <w:t>的最终得分为评标委员会打分汇总后的算术平均值</w:t>
      </w:r>
      <w:r>
        <w:rPr>
          <w:rFonts w:eastAsia="宋体"/>
          <w:color w:val="auto"/>
          <w:kern w:val="0"/>
          <w:sz w:val="21"/>
          <w:szCs w:val="21"/>
          <w:highlight w:val="none"/>
        </w:rPr>
        <w:t>（小数点后保留二位小数，第三位四舍五入）</w:t>
      </w:r>
      <w:r>
        <w:rPr>
          <w:rFonts w:eastAsia="宋体"/>
          <w:color w:val="auto"/>
          <w:sz w:val="21"/>
          <w:szCs w:val="21"/>
          <w:highlight w:val="none"/>
        </w:rPr>
        <w:t>。</w:t>
      </w:r>
    </w:p>
    <w:tbl>
      <w:tblPr>
        <w:tblStyle w:val="80"/>
        <w:tblW w:w="85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99"/>
        <w:gridCol w:w="5775"/>
        <w:gridCol w:w="8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99"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5775"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评分细则</w:t>
            </w:r>
          </w:p>
        </w:tc>
        <w:tc>
          <w:tcPr>
            <w:tcW w:w="840"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p>
        </w:tc>
        <w:tc>
          <w:tcPr>
            <w:tcW w:w="6974" w:type="dxa"/>
            <w:gridSpan w:val="2"/>
            <w:vAlign w:val="center"/>
          </w:tcPr>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商务资信</w:t>
            </w:r>
          </w:p>
        </w:tc>
        <w:tc>
          <w:tcPr>
            <w:tcW w:w="840" w:type="dxa"/>
            <w:vAlign w:val="center"/>
          </w:tcPr>
          <w:p>
            <w:pPr>
              <w:spacing w:line="360" w:lineRule="auto"/>
              <w:rPr>
                <w:rFonts w:hint="eastAsia" w:ascii="宋体" w:hAnsi="宋体" w:eastAsia="宋体" w:cs="宋体"/>
                <w:bCs/>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199" w:type="dxa"/>
            <w:vAlign w:val="center"/>
          </w:tcPr>
          <w:p>
            <w:pPr>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认证证书</w:t>
            </w:r>
          </w:p>
        </w:tc>
        <w:tc>
          <w:tcPr>
            <w:tcW w:w="5775" w:type="dxa"/>
            <w:shd w:val="clear" w:color="auto" w:fill="auto"/>
            <w:vAlign w:val="center"/>
          </w:tcPr>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具有ISO9001质量管理体系认证证书得1分；</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具有ISO20000信息技术服务管理认证证书得1分；</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具有ISO27001信息安全管理体系证书得1分；</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信息系统安全运维服务证书得1分；</w:t>
            </w:r>
          </w:p>
          <w:p>
            <w:pPr>
              <w:snapToGrid w:val="0"/>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需提供证书复印件，否则不得分</w:t>
            </w:r>
          </w:p>
        </w:tc>
        <w:tc>
          <w:tcPr>
            <w:tcW w:w="840" w:type="dxa"/>
            <w:shd w:val="clear" w:color="auto" w:fill="auto"/>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p>
        </w:tc>
        <w:tc>
          <w:tcPr>
            <w:tcW w:w="6974" w:type="dxa"/>
            <w:gridSpan w:val="2"/>
            <w:vAlign w:val="center"/>
          </w:tcPr>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技术要求</w:t>
            </w:r>
          </w:p>
        </w:tc>
        <w:tc>
          <w:tcPr>
            <w:tcW w:w="840" w:type="dxa"/>
            <w:vAlign w:val="center"/>
          </w:tcPr>
          <w:p>
            <w:pPr>
              <w:spacing w:line="360" w:lineRule="auto"/>
              <w:jc w:val="center"/>
              <w:rPr>
                <w:rFonts w:hint="eastAsia" w:ascii="宋体" w:hAnsi="宋体" w:eastAsia="宋体" w:cs="宋体"/>
                <w:bCs/>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2</w:t>
            </w:r>
          </w:p>
        </w:tc>
        <w:tc>
          <w:tcPr>
            <w:tcW w:w="1199" w:type="dxa"/>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技术指标</w:t>
            </w:r>
          </w:p>
        </w:tc>
        <w:tc>
          <w:tcPr>
            <w:tcW w:w="5775"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对应于采购文件第二章中“</w:t>
            </w:r>
            <w:r>
              <w:rPr>
                <w:rFonts w:hint="eastAsia" w:ascii="宋体" w:hAnsi="宋体" w:eastAsia="宋体" w:cs="宋体"/>
                <w:color w:val="auto"/>
                <w:kern w:val="0"/>
                <w:sz w:val="21"/>
                <w:szCs w:val="21"/>
                <w:highlight w:val="none"/>
              </w:rPr>
              <w:t>二、具体建设内容</w:t>
            </w:r>
            <w:r>
              <w:rPr>
                <w:rFonts w:hint="eastAsia" w:ascii="宋体" w:hAnsi="宋体" w:eastAsia="宋体" w:cs="宋体"/>
                <w:color w:val="auto"/>
                <w:sz w:val="21"/>
                <w:szCs w:val="21"/>
                <w:highlight w:val="none"/>
              </w:rPr>
              <w:t>”的响应情况，</w:t>
            </w:r>
            <w:r>
              <w:rPr>
                <w:rFonts w:hint="eastAsia" w:ascii="宋体" w:hAnsi="宋体" w:cs="宋体"/>
                <w:color w:val="auto"/>
                <w:sz w:val="21"/>
                <w:szCs w:val="21"/>
                <w:highlight w:val="none"/>
                <w:lang w:val="en-US" w:eastAsia="zh-CN"/>
              </w:rPr>
              <w:t>每一条带</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”一般指标每一项性能指标及技术参数不满足采购文件要求扣2分，</w:t>
            </w:r>
            <w:r>
              <w:rPr>
                <w:rFonts w:hint="eastAsia" w:ascii="宋体" w:hAnsi="宋体" w:cs="宋体"/>
                <w:color w:val="auto"/>
                <w:sz w:val="21"/>
                <w:szCs w:val="21"/>
                <w:highlight w:val="none"/>
                <w:lang w:val="en-US" w:eastAsia="zh-CN"/>
              </w:rPr>
              <w:t>每一条不带</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”一般指标每一项性能指标及技术参数不满足采购文件要求扣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扣完为止。</w:t>
            </w:r>
          </w:p>
        </w:tc>
        <w:tc>
          <w:tcPr>
            <w:tcW w:w="840" w:type="dxa"/>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3</w:t>
            </w:r>
          </w:p>
        </w:tc>
        <w:tc>
          <w:tcPr>
            <w:tcW w:w="1199" w:type="dxa"/>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整体方案</w:t>
            </w:r>
          </w:p>
        </w:tc>
        <w:tc>
          <w:tcPr>
            <w:tcW w:w="5775"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根据投标人针对本项目提供的整体技术方案进行评审，0-5分；</w:t>
            </w:r>
          </w:p>
        </w:tc>
        <w:tc>
          <w:tcPr>
            <w:tcW w:w="840" w:type="dxa"/>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4</w:t>
            </w:r>
          </w:p>
        </w:tc>
        <w:tc>
          <w:tcPr>
            <w:tcW w:w="1199" w:type="dxa"/>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项目具体实施计划</w:t>
            </w:r>
          </w:p>
        </w:tc>
        <w:tc>
          <w:tcPr>
            <w:tcW w:w="5775"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根据投标人针对本项目提供的项目具体实施计划进行评审，0-4分；</w:t>
            </w:r>
          </w:p>
        </w:tc>
        <w:tc>
          <w:tcPr>
            <w:tcW w:w="840" w:type="dxa"/>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5</w:t>
            </w:r>
          </w:p>
        </w:tc>
        <w:tc>
          <w:tcPr>
            <w:tcW w:w="1199" w:type="dxa"/>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培训计划</w:t>
            </w:r>
          </w:p>
        </w:tc>
        <w:tc>
          <w:tcPr>
            <w:tcW w:w="5775" w:type="dxa"/>
            <w:vAlign w:val="center"/>
          </w:tcPr>
          <w:p>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根据投标人针对本项目提供的</w:t>
            </w:r>
            <w:r>
              <w:rPr>
                <w:rFonts w:hint="eastAsia" w:ascii="宋体" w:hAnsi="宋体" w:eastAsia="宋体" w:cs="宋体"/>
                <w:bCs/>
                <w:color w:val="auto"/>
                <w:sz w:val="21"/>
                <w:szCs w:val="21"/>
                <w:highlight w:val="none"/>
              </w:rPr>
              <w:t>培训计划</w:t>
            </w:r>
            <w:r>
              <w:rPr>
                <w:rFonts w:hint="eastAsia" w:ascii="宋体" w:hAnsi="宋体" w:eastAsia="宋体" w:cs="宋体"/>
                <w:color w:val="auto"/>
                <w:sz w:val="21"/>
                <w:szCs w:val="21"/>
                <w:highlight w:val="none"/>
              </w:rPr>
              <w:t>进行评审，0-3分；</w:t>
            </w:r>
          </w:p>
        </w:tc>
        <w:tc>
          <w:tcPr>
            <w:tcW w:w="840" w:type="dxa"/>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p>
        </w:tc>
        <w:tc>
          <w:tcPr>
            <w:tcW w:w="6974" w:type="dxa"/>
            <w:gridSpan w:val="2"/>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人员配置</w:t>
            </w:r>
          </w:p>
        </w:tc>
        <w:tc>
          <w:tcPr>
            <w:tcW w:w="840" w:type="dxa"/>
            <w:vAlign w:val="center"/>
          </w:tcPr>
          <w:p>
            <w:pPr>
              <w:spacing w:line="360" w:lineRule="auto"/>
              <w:jc w:val="center"/>
              <w:rPr>
                <w:rFonts w:hint="eastAsia" w:ascii="宋体" w:hAnsi="宋体" w:eastAsia="宋体" w:cs="宋体"/>
                <w:bCs/>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Merge w:val="restart"/>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6</w:t>
            </w:r>
          </w:p>
        </w:tc>
        <w:tc>
          <w:tcPr>
            <w:tcW w:w="1199" w:type="dxa"/>
            <w:vMerge w:val="restart"/>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项目实施小组</w:t>
            </w:r>
          </w:p>
        </w:tc>
        <w:tc>
          <w:tcPr>
            <w:tcW w:w="5775" w:type="dxa"/>
            <w:vAlign w:val="center"/>
          </w:tcPr>
          <w:p>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根据投标人</w:t>
            </w:r>
            <w:r>
              <w:rPr>
                <w:rFonts w:hint="eastAsia" w:ascii="宋体" w:hAnsi="宋体" w:eastAsia="宋体" w:cs="宋体"/>
                <w:bCs/>
                <w:color w:val="auto"/>
                <w:sz w:val="21"/>
                <w:szCs w:val="21"/>
                <w:highlight w:val="none"/>
              </w:rPr>
              <w:t>项目实施小组的情况（包括人员，学历、工作经历、资质证书等）进行评分，0-4分</w:t>
            </w:r>
          </w:p>
        </w:tc>
        <w:tc>
          <w:tcPr>
            <w:tcW w:w="840" w:type="dxa"/>
            <w:vAlign w:val="center"/>
          </w:tcPr>
          <w:p>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Merge w:val="continue"/>
            <w:vAlign w:val="center"/>
          </w:tcPr>
          <w:p>
            <w:pPr>
              <w:spacing w:line="360" w:lineRule="auto"/>
              <w:jc w:val="center"/>
              <w:rPr>
                <w:rFonts w:hint="eastAsia" w:ascii="宋体" w:hAnsi="宋体" w:eastAsia="宋体" w:cs="宋体"/>
                <w:bCs/>
                <w:color w:val="auto"/>
                <w:sz w:val="21"/>
                <w:szCs w:val="21"/>
                <w:highlight w:val="none"/>
              </w:rPr>
            </w:pPr>
          </w:p>
        </w:tc>
        <w:tc>
          <w:tcPr>
            <w:tcW w:w="1199" w:type="dxa"/>
            <w:vMerge w:val="continue"/>
            <w:vAlign w:val="center"/>
          </w:tcPr>
          <w:p>
            <w:pPr>
              <w:spacing w:line="360" w:lineRule="auto"/>
              <w:rPr>
                <w:rFonts w:hint="eastAsia" w:ascii="宋体" w:hAnsi="宋体" w:eastAsia="宋体" w:cs="宋体"/>
                <w:bCs/>
                <w:color w:val="auto"/>
                <w:sz w:val="21"/>
                <w:szCs w:val="21"/>
                <w:highlight w:val="none"/>
              </w:rPr>
            </w:pPr>
          </w:p>
        </w:tc>
        <w:tc>
          <w:tcPr>
            <w:tcW w:w="5775" w:type="dxa"/>
            <w:vAlign w:val="center"/>
          </w:tcPr>
          <w:p>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项目经理具备ITSS IT服务项目经理认证得2分；项目组成员具备ITSS IT服务工程师认证每人得1分，最多得2分；</w:t>
            </w:r>
          </w:p>
          <w:p>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提供证书复印件和最近三个月任一月的个人在投标单位的参保证明 </w:t>
            </w:r>
          </w:p>
        </w:tc>
        <w:tc>
          <w:tcPr>
            <w:tcW w:w="840" w:type="dxa"/>
            <w:vAlign w:val="center"/>
          </w:tcPr>
          <w:p>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w:t>
            </w:r>
          </w:p>
        </w:tc>
        <w:tc>
          <w:tcPr>
            <w:tcW w:w="6974" w:type="dxa"/>
            <w:gridSpan w:val="2"/>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售后服务</w:t>
            </w:r>
          </w:p>
        </w:tc>
        <w:tc>
          <w:tcPr>
            <w:tcW w:w="840" w:type="dxa"/>
            <w:vAlign w:val="center"/>
          </w:tcPr>
          <w:p>
            <w:pPr>
              <w:spacing w:line="360" w:lineRule="auto"/>
              <w:jc w:val="center"/>
              <w:rPr>
                <w:rFonts w:hint="eastAsia" w:ascii="宋体" w:hAnsi="宋体" w:eastAsia="宋体" w:cs="宋体"/>
                <w:bCs/>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7</w:t>
            </w:r>
          </w:p>
        </w:tc>
        <w:tc>
          <w:tcPr>
            <w:tcW w:w="1199" w:type="dxa"/>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项目维护计划</w:t>
            </w:r>
          </w:p>
        </w:tc>
        <w:tc>
          <w:tcPr>
            <w:tcW w:w="5775"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根据投标人针对本项目提供的项目维护计划（对用户故障的响应、处理、定期巡检等情况）进行评审，0-5分；</w:t>
            </w:r>
          </w:p>
        </w:tc>
        <w:tc>
          <w:tcPr>
            <w:tcW w:w="840" w:type="dxa"/>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8</w:t>
            </w:r>
          </w:p>
        </w:tc>
        <w:tc>
          <w:tcPr>
            <w:tcW w:w="1199" w:type="dxa"/>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售后服务机构</w:t>
            </w:r>
          </w:p>
        </w:tc>
        <w:tc>
          <w:tcPr>
            <w:tcW w:w="5775"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根据投标人针对本项目提供的售后服务机构和</w:t>
            </w:r>
            <w:r>
              <w:rPr>
                <w:rFonts w:hint="eastAsia" w:ascii="宋体" w:hAnsi="宋体" w:eastAsia="宋体" w:cs="宋体"/>
                <w:color w:val="auto"/>
                <w:kern w:val="0"/>
                <w:sz w:val="21"/>
                <w:szCs w:val="21"/>
                <w:highlight w:val="none"/>
              </w:rPr>
              <w:t>专业技术队伍</w:t>
            </w:r>
            <w:r>
              <w:rPr>
                <w:rFonts w:hint="eastAsia" w:ascii="宋体" w:hAnsi="宋体" w:eastAsia="宋体" w:cs="宋体"/>
                <w:color w:val="auto"/>
                <w:sz w:val="21"/>
                <w:szCs w:val="21"/>
                <w:highlight w:val="none"/>
              </w:rPr>
              <w:t>响应时间等进行评审，0-5分</w:t>
            </w:r>
          </w:p>
        </w:tc>
        <w:tc>
          <w:tcPr>
            <w:tcW w:w="840" w:type="dxa"/>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9</w:t>
            </w:r>
          </w:p>
        </w:tc>
        <w:tc>
          <w:tcPr>
            <w:tcW w:w="1199" w:type="dxa"/>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售后服务技术支持人员</w:t>
            </w:r>
          </w:p>
        </w:tc>
        <w:tc>
          <w:tcPr>
            <w:tcW w:w="5775" w:type="dxa"/>
            <w:vAlign w:val="center"/>
          </w:tcPr>
          <w:p>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根据投标人售后服务技术支持人员的情况（包括人员，学历、工作经历、资质证书等）</w:t>
            </w:r>
            <w:r>
              <w:rPr>
                <w:rFonts w:hint="eastAsia" w:ascii="宋体" w:hAnsi="宋体" w:eastAsia="宋体" w:cs="宋体"/>
                <w:bCs/>
                <w:color w:val="auto"/>
                <w:sz w:val="21"/>
                <w:szCs w:val="21"/>
                <w:highlight w:val="none"/>
              </w:rPr>
              <w:t>进行评分，0-5分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提供证书复印件和最近三个月任一月的个人在投标单位的参保证明，方案不合理或未提供方案不得分。</w:t>
            </w:r>
          </w:p>
        </w:tc>
        <w:tc>
          <w:tcPr>
            <w:tcW w:w="840" w:type="dxa"/>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r>
    </w:tbl>
    <w:p>
      <w:pPr>
        <w:pStyle w:val="67"/>
        <w:adjustRightInd w:val="0"/>
        <w:snapToGrid w:val="0"/>
        <w:spacing w:line="360" w:lineRule="auto"/>
        <w:ind w:firstLine="420"/>
        <w:rPr>
          <w:rFonts w:eastAsia="宋体"/>
          <w:color w:val="auto"/>
          <w:sz w:val="21"/>
          <w:szCs w:val="21"/>
          <w:highlight w:val="none"/>
        </w:rPr>
      </w:pPr>
    </w:p>
    <w:p>
      <w:pPr>
        <w:pStyle w:val="67"/>
        <w:adjustRightInd w:val="0"/>
        <w:snapToGrid w:val="0"/>
        <w:spacing w:line="360" w:lineRule="auto"/>
        <w:ind w:firstLine="420"/>
        <w:rPr>
          <w:rFonts w:eastAsia="宋体"/>
          <w:color w:val="auto"/>
          <w:sz w:val="21"/>
          <w:szCs w:val="21"/>
          <w:highlight w:val="none"/>
        </w:rPr>
      </w:pPr>
      <w:bookmarkStart w:id="27" w:name="_Toc345320401"/>
      <w:r>
        <w:rPr>
          <w:rFonts w:eastAsia="宋体"/>
          <w:color w:val="auto"/>
          <w:sz w:val="21"/>
          <w:szCs w:val="21"/>
          <w:highlight w:val="none"/>
        </w:rPr>
        <w:t>2）</w:t>
      </w:r>
      <w:r>
        <w:rPr>
          <w:rFonts w:eastAsia="宋体"/>
          <w:b/>
          <w:color w:val="auto"/>
          <w:sz w:val="21"/>
          <w:szCs w:val="21"/>
          <w:highlight w:val="none"/>
        </w:rPr>
        <w:t>价格分</w:t>
      </w:r>
      <w:bookmarkEnd w:id="27"/>
    </w:p>
    <w:p>
      <w:pPr>
        <w:widowControl/>
        <w:snapToGrid w:val="0"/>
        <w:spacing w:line="360" w:lineRule="auto"/>
        <w:ind w:firstLine="420" w:firstLineChars="200"/>
        <w:rPr>
          <w:color w:val="auto"/>
          <w:kern w:val="0"/>
          <w:szCs w:val="21"/>
          <w:highlight w:val="none"/>
        </w:rPr>
      </w:pPr>
      <w:r>
        <w:rPr>
          <w:color w:val="auto"/>
          <w:kern w:val="0"/>
          <w:szCs w:val="21"/>
          <w:highlight w:val="none"/>
        </w:rPr>
        <w:t>价格评分将在有效</w:t>
      </w:r>
      <w:r>
        <w:rPr>
          <w:rFonts w:hint="eastAsia"/>
          <w:color w:val="auto"/>
          <w:kern w:val="0"/>
          <w:szCs w:val="21"/>
          <w:highlight w:val="none"/>
        </w:rPr>
        <w:t>供应商</w:t>
      </w:r>
      <w:r>
        <w:rPr>
          <w:color w:val="auto"/>
          <w:kern w:val="0"/>
          <w:szCs w:val="21"/>
          <w:highlight w:val="none"/>
        </w:rPr>
        <w:t>范围内进行，最高得</w:t>
      </w:r>
      <w:r>
        <w:rPr>
          <w:rFonts w:hint="eastAsia"/>
          <w:color w:val="auto"/>
          <w:kern w:val="0"/>
          <w:szCs w:val="21"/>
          <w:highlight w:val="none"/>
        </w:rPr>
        <w:t>2</w:t>
      </w:r>
      <w:r>
        <w:rPr>
          <w:color w:val="auto"/>
          <w:kern w:val="0"/>
          <w:szCs w:val="21"/>
          <w:highlight w:val="none"/>
        </w:rPr>
        <w:t>0分，最低得0分（小数点后保留二位小数，第三位四舍五入）。满足采购文件要求且投标价格最低的</w:t>
      </w:r>
      <w:r>
        <w:rPr>
          <w:b/>
          <w:color w:val="auto"/>
          <w:kern w:val="0"/>
          <w:szCs w:val="21"/>
          <w:highlight w:val="none"/>
          <w:u w:val="thick"/>
        </w:rPr>
        <w:t>投标报价</w:t>
      </w:r>
      <w:r>
        <w:rPr>
          <w:color w:val="auto"/>
          <w:kern w:val="0"/>
          <w:szCs w:val="21"/>
          <w:highlight w:val="none"/>
        </w:rPr>
        <w:t>为</w:t>
      </w:r>
      <w:r>
        <w:rPr>
          <w:b/>
          <w:color w:val="auto"/>
          <w:kern w:val="0"/>
          <w:szCs w:val="21"/>
          <w:highlight w:val="none"/>
          <w:u w:val="thick"/>
        </w:rPr>
        <w:t>评标基准价</w:t>
      </w:r>
      <w:r>
        <w:rPr>
          <w:color w:val="auto"/>
          <w:kern w:val="0"/>
          <w:szCs w:val="21"/>
          <w:highlight w:val="none"/>
        </w:rPr>
        <w:t>，</w:t>
      </w:r>
      <w:r>
        <w:rPr>
          <w:rFonts w:hint="eastAsia"/>
          <w:color w:val="auto"/>
          <w:kern w:val="0"/>
          <w:szCs w:val="21"/>
          <w:highlight w:val="none"/>
        </w:rPr>
        <w:t>供应商</w:t>
      </w:r>
      <w:r>
        <w:rPr>
          <w:color w:val="auto"/>
          <w:kern w:val="0"/>
          <w:szCs w:val="21"/>
          <w:highlight w:val="none"/>
        </w:rPr>
        <w:t>的价格分统一按照下列公式计算：</w:t>
      </w:r>
    </w:p>
    <w:p>
      <w:pPr>
        <w:widowControl/>
        <w:snapToGrid w:val="0"/>
        <w:spacing w:line="360" w:lineRule="auto"/>
        <w:ind w:firstLine="420" w:firstLineChars="200"/>
        <w:rPr>
          <w:color w:val="auto"/>
          <w:kern w:val="0"/>
          <w:szCs w:val="21"/>
          <w:highlight w:val="none"/>
        </w:rPr>
      </w:pPr>
      <w:r>
        <w:rPr>
          <w:color w:val="auto"/>
          <w:kern w:val="0"/>
          <w:szCs w:val="21"/>
          <w:highlight w:val="none"/>
        </w:rPr>
        <w:t>投标报价得分=（</w:t>
      </w:r>
      <w:r>
        <w:rPr>
          <w:b/>
          <w:color w:val="auto"/>
          <w:kern w:val="0"/>
          <w:szCs w:val="21"/>
          <w:highlight w:val="none"/>
          <w:u w:val="thick"/>
        </w:rPr>
        <w:t>评标基准价</w:t>
      </w:r>
      <w:r>
        <w:rPr>
          <w:color w:val="auto"/>
          <w:kern w:val="0"/>
          <w:szCs w:val="21"/>
          <w:highlight w:val="none"/>
        </w:rPr>
        <w:t>/</w:t>
      </w:r>
      <w:r>
        <w:rPr>
          <w:b/>
          <w:color w:val="auto"/>
          <w:kern w:val="0"/>
          <w:szCs w:val="21"/>
          <w:highlight w:val="none"/>
          <w:u w:val="thick"/>
        </w:rPr>
        <w:t>投标报价</w:t>
      </w:r>
      <w:r>
        <w:rPr>
          <w:color w:val="auto"/>
          <w:kern w:val="0"/>
          <w:szCs w:val="21"/>
          <w:highlight w:val="none"/>
        </w:rPr>
        <w:t>）×</w:t>
      </w:r>
      <w:r>
        <w:rPr>
          <w:rFonts w:hint="eastAsia"/>
          <w:color w:val="auto"/>
          <w:kern w:val="0"/>
          <w:szCs w:val="21"/>
          <w:highlight w:val="none"/>
        </w:rPr>
        <w:t>2</w:t>
      </w:r>
      <w:r>
        <w:rPr>
          <w:color w:val="auto"/>
          <w:kern w:val="0"/>
          <w:szCs w:val="21"/>
          <w:highlight w:val="none"/>
        </w:rPr>
        <w:t>0%×100</w:t>
      </w:r>
    </w:p>
    <w:p>
      <w:pPr>
        <w:widowControl/>
        <w:adjustRightInd w:val="0"/>
        <w:snapToGrid w:val="0"/>
        <w:spacing w:line="360" w:lineRule="auto"/>
        <w:ind w:firstLine="420" w:firstLineChars="200"/>
        <w:rPr>
          <w:color w:val="auto"/>
          <w:szCs w:val="21"/>
          <w:highlight w:val="none"/>
        </w:rPr>
      </w:pPr>
      <w:r>
        <w:rPr>
          <w:color w:val="auto"/>
          <w:szCs w:val="21"/>
          <w:highlight w:val="none"/>
        </w:rPr>
        <w:t>此项由评标委员会集体核实后统一打分。</w:t>
      </w:r>
    </w:p>
    <w:p>
      <w:pPr>
        <w:pStyle w:val="67"/>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pPr>
        <w:pStyle w:val="67"/>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pPr>
        <w:adjustRightInd w:val="0"/>
        <w:snapToGrid w:val="0"/>
        <w:spacing w:line="360" w:lineRule="auto"/>
        <w:ind w:firstLine="422" w:firstLineChars="200"/>
        <w:rPr>
          <w:b/>
          <w:bCs/>
          <w:color w:val="auto"/>
          <w:szCs w:val="21"/>
          <w:highlight w:val="none"/>
        </w:rPr>
      </w:pPr>
      <w:r>
        <w:rPr>
          <w:b/>
          <w:bCs/>
          <w:color w:val="auto"/>
          <w:szCs w:val="21"/>
          <w:highlight w:val="none"/>
        </w:rPr>
        <w:t>七、修改评标结果</w:t>
      </w:r>
    </w:p>
    <w:p>
      <w:pPr>
        <w:adjustRightInd w:val="0"/>
        <w:snapToGrid w:val="0"/>
        <w:spacing w:line="360" w:lineRule="auto"/>
        <w:ind w:firstLine="420" w:firstLineChars="200"/>
        <w:rPr>
          <w:b/>
          <w:bCs/>
          <w:color w:val="auto"/>
          <w:szCs w:val="21"/>
          <w:highlight w:val="none"/>
        </w:rPr>
      </w:pPr>
      <w:r>
        <w:rPr>
          <w:rStyle w:val="1327"/>
          <w:rFonts w:hint="default" w:ascii="Times New Roman" w:hAnsi="Times New Roman"/>
          <w:color w:val="auto"/>
          <w:sz w:val="21"/>
          <w:szCs w:val="21"/>
          <w:highlight w:val="none"/>
        </w:rPr>
        <w:t>评标结果汇总完成后，除下列情形外，任何人不得修改评标结果：</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（一）分值汇总计算错误的</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（二）分项评分超出评分标准范围的；</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（三）评标委员会成员对客观评审因素评分不一致的；</w:t>
      </w:r>
    </w:p>
    <w:p>
      <w:pPr>
        <w:adjustRightInd w:val="0"/>
        <w:ind w:firstLine="420" w:firstLineChars="200"/>
        <w:rPr>
          <w:color w:val="auto"/>
          <w:highlight w:val="none"/>
        </w:rPr>
      </w:pPr>
      <w:r>
        <w:rPr>
          <w:rStyle w:val="1327"/>
          <w:rFonts w:hint="default" w:ascii="Times New Roman" w:hAnsi="Times New Roman"/>
          <w:color w:val="auto"/>
          <w:sz w:val="21"/>
          <w:szCs w:val="21"/>
          <w:highlight w:val="none"/>
        </w:rPr>
        <w:t>（四）经评标委员会认定评分畸高、畸低的。</w:t>
      </w:r>
      <w:r>
        <w:rPr>
          <w:color w:val="auto"/>
          <w:highlight w:val="none"/>
        </w:rPr>
        <w:br w:type="page"/>
      </w:r>
      <w:bookmarkStart w:id="28" w:name="_Toc82338245"/>
      <w:bookmarkStart w:id="29" w:name="_Toc211745569"/>
      <w:bookmarkStart w:id="30" w:name="_Toc82873328"/>
      <w:bookmarkStart w:id="31" w:name="_Toc495317672"/>
    </w:p>
    <w:p>
      <w:pPr>
        <w:adjustRightIn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t>第五章  采购合同</w:t>
      </w:r>
      <w:bookmarkEnd w:id="28"/>
      <w:bookmarkEnd w:id="29"/>
      <w:bookmarkEnd w:id="30"/>
      <w:bookmarkEnd w:id="31"/>
    </w:p>
    <w:p>
      <w:pPr>
        <w:spacing w:before="240" w:after="60" w:line="360" w:lineRule="auto"/>
        <w:ind w:firstLine="883" w:firstLineChars="200"/>
        <w:jc w:val="center"/>
        <w:outlineLvl w:val="0"/>
        <w:rPr>
          <w:rFonts w:ascii="Cambria" w:hAnsi="Cambria" w:eastAsia="黑体"/>
          <w:b/>
          <w:bCs/>
          <w:color w:val="auto"/>
          <w:sz w:val="44"/>
          <w:szCs w:val="32"/>
          <w:highlight w:val="none"/>
        </w:rPr>
      </w:pPr>
      <w:bookmarkStart w:id="32" w:name="_Hlk76721429"/>
      <w:r>
        <w:rPr>
          <w:rFonts w:hint="eastAsia" w:ascii="Cambria" w:hAnsi="Cambria" w:eastAsia="黑体"/>
          <w:b/>
          <w:bCs/>
          <w:color w:val="auto"/>
          <w:sz w:val="44"/>
          <w:szCs w:val="32"/>
          <w:highlight w:val="none"/>
        </w:rPr>
        <w:t>杭州市第三人民医院</w:t>
      </w:r>
    </w:p>
    <w:p>
      <w:pPr>
        <w:spacing w:before="240" w:after="60" w:line="360" w:lineRule="auto"/>
        <w:ind w:firstLine="883" w:firstLineChars="200"/>
        <w:jc w:val="center"/>
        <w:outlineLvl w:val="0"/>
        <w:rPr>
          <w:rFonts w:ascii="Cambria" w:hAnsi="Cambria" w:eastAsia="黑体"/>
          <w:b/>
          <w:bCs/>
          <w:color w:val="auto"/>
          <w:sz w:val="44"/>
          <w:szCs w:val="32"/>
          <w:highlight w:val="none"/>
        </w:rPr>
      </w:pPr>
      <w:r>
        <w:rPr>
          <w:rFonts w:hint="eastAsia" w:ascii="Cambria" w:hAnsi="Cambria" w:eastAsia="黑体"/>
          <w:b/>
          <w:bCs/>
          <w:color w:val="auto"/>
          <w:sz w:val="44"/>
          <w:szCs w:val="32"/>
          <w:highlight w:val="none"/>
        </w:rPr>
        <w:t>采购合同书</w:t>
      </w:r>
    </w:p>
    <w:p>
      <w:pPr>
        <w:spacing w:line="360" w:lineRule="auto"/>
        <w:ind w:firstLine="420" w:firstLineChars="200"/>
        <w:jc w:val="left"/>
        <w:rPr>
          <w:rFonts w:ascii="Arial" w:hAnsi="Arial" w:cs="Arial"/>
          <w:color w:val="auto"/>
          <w:szCs w:val="30"/>
          <w:highlight w:val="none"/>
        </w:rPr>
      </w:pPr>
    </w:p>
    <w:p>
      <w:pPr>
        <w:spacing w:line="360" w:lineRule="auto"/>
        <w:ind w:firstLine="420" w:firstLineChars="200"/>
        <w:jc w:val="left"/>
        <w:rPr>
          <w:rFonts w:ascii="Arial" w:hAnsi="Arial" w:cs="Arial"/>
          <w:color w:val="auto"/>
          <w:szCs w:val="30"/>
          <w:highlight w:val="none"/>
        </w:rPr>
      </w:pPr>
    </w:p>
    <w:p>
      <w:pPr>
        <w:spacing w:line="360" w:lineRule="auto"/>
        <w:ind w:firstLine="640" w:firstLineChars="200"/>
        <w:jc w:val="left"/>
        <w:rPr>
          <w:rFonts w:ascii="Arial" w:hAnsi="Arial" w:cs="Arial"/>
          <w:color w:val="auto"/>
          <w:sz w:val="28"/>
          <w:szCs w:val="30"/>
          <w:highlight w:val="none"/>
        </w:rPr>
      </w:pPr>
      <w:r>
        <w:rPr>
          <w:rFonts w:hint="eastAsia" w:ascii="Arial" w:hAnsi="Arial" w:cs="Arial"/>
          <w:color w:val="auto"/>
          <w:sz w:val="32"/>
          <w:szCs w:val="30"/>
          <w:highlight w:val="none"/>
        </w:rPr>
        <w:t xml:space="preserve">合同编号：             </w:t>
      </w:r>
    </w:p>
    <w:p>
      <w:pPr>
        <w:spacing w:line="360" w:lineRule="auto"/>
        <w:ind w:firstLine="640" w:firstLineChars="200"/>
        <w:jc w:val="left"/>
        <w:rPr>
          <w:rFonts w:ascii="Arial" w:hAnsi="Arial" w:cs="Arial"/>
          <w:color w:val="auto"/>
          <w:sz w:val="32"/>
          <w:szCs w:val="30"/>
          <w:highlight w:val="none"/>
        </w:rPr>
      </w:pPr>
      <w:r>
        <w:rPr>
          <w:rFonts w:hint="eastAsia" w:ascii="Arial" w:hAnsi="Arial" w:cs="Arial"/>
          <w:color w:val="auto"/>
          <w:sz w:val="32"/>
          <w:szCs w:val="30"/>
          <w:highlight w:val="none"/>
        </w:rPr>
        <w:t xml:space="preserve">项目名称：               </w:t>
      </w:r>
      <w:r>
        <w:rPr>
          <w:rFonts w:ascii="Arial" w:hAnsi="Arial" w:cs="Arial"/>
          <w:color w:val="auto"/>
          <w:sz w:val="32"/>
          <w:szCs w:val="30"/>
          <w:highlight w:val="none"/>
        </w:rPr>
        <w:t xml:space="preserve"> </w:t>
      </w:r>
    </w:p>
    <w:p>
      <w:pPr>
        <w:spacing w:line="360" w:lineRule="auto"/>
        <w:ind w:firstLine="640" w:firstLineChars="200"/>
        <w:jc w:val="left"/>
        <w:rPr>
          <w:rFonts w:ascii="Arial" w:hAnsi="Arial" w:cs="Arial"/>
          <w:color w:val="auto"/>
          <w:sz w:val="32"/>
          <w:szCs w:val="30"/>
          <w:highlight w:val="none"/>
        </w:rPr>
      </w:pPr>
      <w:r>
        <w:rPr>
          <w:rFonts w:hint="eastAsia" w:ascii="Arial" w:hAnsi="Arial" w:cs="Arial"/>
          <w:color w:val="auto"/>
          <w:sz w:val="32"/>
          <w:szCs w:val="30"/>
          <w:highlight w:val="none"/>
        </w:rPr>
        <w:t xml:space="preserve">项目编号：                </w:t>
      </w:r>
    </w:p>
    <w:p>
      <w:pPr>
        <w:spacing w:line="360" w:lineRule="auto"/>
        <w:ind w:firstLine="640" w:firstLineChars="200"/>
        <w:jc w:val="left"/>
        <w:rPr>
          <w:rFonts w:ascii="Arial" w:hAnsi="Arial" w:cs="Arial"/>
          <w:color w:val="auto"/>
          <w:sz w:val="32"/>
          <w:szCs w:val="30"/>
          <w:highlight w:val="none"/>
        </w:rPr>
      </w:pPr>
      <w:r>
        <w:rPr>
          <w:rFonts w:hint="eastAsia" w:ascii="Arial" w:hAnsi="Arial" w:cs="Arial"/>
          <w:color w:val="auto"/>
          <w:sz w:val="32"/>
          <w:szCs w:val="30"/>
          <w:highlight w:val="none"/>
        </w:rPr>
        <w:t>甲    方：杭州市第三人民医院</w:t>
      </w:r>
    </w:p>
    <w:p>
      <w:pPr>
        <w:spacing w:line="360" w:lineRule="auto"/>
        <w:ind w:firstLine="640" w:firstLineChars="200"/>
        <w:jc w:val="left"/>
        <w:rPr>
          <w:rFonts w:ascii="Arial" w:hAnsi="Arial" w:cs="Arial"/>
          <w:color w:val="auto"/>
          <w:sz w:val="32"/>
          <w:szCs w:val="30"/>
          <w:highlight w:val="none"/>
        </w:rPr>
      </w:pPr>
      <w:r>
        <w:rPr>
          <w:rFonts w:hint="eastAsia" w:ascii="Arial" w:hAnsi="Arial" w:cs="Arial"/>
          <w:color w:val="auto"/>
          <w:sz w:val="32"/>
          <w:szCs w:val="30"/>
          <w:highlight w:val="none"/>
        </w:rPr>
        <w:t xml:space="preserve">乙    方：                   </w:t>
      </w:r>
      <w:r>
        <w:rPr>
          <w:rFonts w:ascii="Arial" w:hAnsi="Arial" w:cs="Arial"/>
          <w:color w:val="auto"/>
          <w:sz w:val="32"/>
          <w:szCs w:val="30"/>
          <w:highlight w:val="none"/>
        </w:rPr>
        <w:t xml:space="preserve"> </w:t>
      </w:r>
    </w:p>
    <w:p>
      <w:pPr>
        <w:spacing w:line="360" w:lineRule="auto"/>
        <w:ind w:firstLine="640" w:firstLineChars="200"/>
        <w:jc w:val="left"/>
        <w:rPr>
          <w:rFonts w:ascii="Arial" w:hAnsi="Arial" w:cs="Arial"/>
          <w:color w:val="auto"/>
          <w:sz w:val="32"/>
          <w:szCs w:val="30"/>
          <w:highlight w:val="none"/>
        </w:rPr>
      </w:pPr>
    </w:p>
    <w:p>
      <w:pPr>
        <w:spacing w:line="360" w:lineRule="auto"/>
        <w:ind w:firstLine="640" w:firstLineChars="200"/>
        <w:jc w:val="left"/>
        <w:rPr>
          <w:rFonts w:ascii="Arial" w:hAnsi="Arial" w:cs="Arial"/>
          <w:color w:val="auto"/>
          <w:sz w:val="32"/>
          <w:szCs w:val="30"/>
          <w:highlight w:val="none"/>
        </w:rPr>
      </w:pPr>
    </w:p>
    <w:p>
      <w:pPr>
        <w:spacing w:line="360" w:lineRule="auto"/>
        <w:ind w:firstLine="640" w:firstLineChars="200"/>
        <w:jc w:val="left"/>
        <w:rPr>
          <w:rFonts w:ascii="Arial" w:hAnsi="Arial" w:cs="Arial"/>
          <w:color w:val="auto"/>
          <w:sz w:val="32"/>
          <w:szCs w:val="30"/>
          <w:highlight w:val="none"/>
        </w:rPr>
      </w:pPr>
    </w:p>
    <w:p>
      <w:pPr>
        <w:spacing w:line="360" w:lineRule="auto"/>
        <w:ind w:firstLine="640" w:firstLineChars="200"/>
        <w:jc w:val="left"/>
        <w:rPr>
          <w:rFonts w:ascii="Arial" w:hAnsi="Arial" w:cs="Arial"/>
          <w:color w:val="auto"/>
          <w:sz w:val="32"/>
          <w:szCs w:val="30"/>
          <w:highlight w:val="none"/>
        </w:rPr>
      </w:pPr>
    </w:p>
    <w:p>
      <w:pPr>
        <w:spacing w:line="360" w:lineRule="auto"/>
        <w:ind w:firstLine="640" w:firstLineChars="200"/>
        <w:jc w:val="left"/>
        <w:rPr>
          <w:rFonts w:ascii="Arial" w:hAnsi="Arial" w:cs="Arial"/>
          <w:color w:val="auto"/>
          <w:sz w:val="32"/>
          <w:szCs w:val="30"/>
          <w:highlight w:val="none"/>
        </w:rPr>
      </w:pPr>
    </w:p>
    <w:p>
      <w:pPr>
        <w:spacing w:line="360" w:lineRule="auto"/>
        <w:ind w:firstLine="640" w:firstLineChars="200"/>
        <w:jc w:val="left"/>
        <w:rPr>
          <w:rFonts w:ascii="Arial" w:hAnsi="Arial" w:cs="Arial"/>
          <w:color w:val="auto"/>
          <w:sz w:val="32"/>
          <w:szCs w:val="30"/>
          <w:highlight w:val="none"/>
        </w:rPr>
      </w:pPr>
    </w:p>
    <w:p>
      <w:pPr>
        <w:spacing w:line="360" w:lineRule="auto"/>
        <w:ind w:firstLine="640" w:firstLineChars="200"/>
        <w:jc w:val="left"/>
        <w:rPr>
          <w:rFonts w:ascii="Arial" w:hAnsi="Arial" w:cs="Arial"/>
          <w:color w:val="auto"/>
          <w:sz w:val="32"/>
          <w:szCs w:val="30"/>
          <w:highlight w:val="none"/>
        </w:rPr>
      </w:pPr>
      <w:r>
        <w:rPr>
          <w:rFonts w:hint="eastAsia" w:ascii="Arial" w:hAnsi="Arial" w:cs="Arial"/>
          <w:color w:val="auto"/>
          <w:sz w:val="32"/>
          <w:szCs w:val="30"/>
          <w:highlight w:val="none"/>
        </w:rPr>
        <w:t>签订地点：浙江省杭州市</w:t>
      </w:r>
    </w:p>
    <w:p>
      <w:pPr>
        <w:spacing w:line="360" w:lineRule="auto"/>
        <w:ind w:firstLine="640" w:firstLineChars="200"/>
        <w:jc w:val="left"/>
        <w:rPr>
          <w:rFonts w:ascii="Arial" w:hAnsi="Arial" w:cs="Arial"/>
          <w:color w:val="auto"/>
          <w:sz w:val="32"/>
          <w:szCs w:val="30"/>
          <w:highlight w:val="none"/>
        </w:rPr>
      </w:pPr>
      <w:r>
        <w:rPr>
          <w:rFonts w:hint="eastAsia" w:ascii="Arial" w:hAnsi="Arial" w:cs="Arial"/>
          <w:color w:val="auto"/>
          <w:sz w:val="32"/>
          <w:szCs w:val="30"/>
          <w:highlight w:val="none"/>
        </w:rPr>
        <w:t>签订时间：</w:t>
      </w:r>
      <w:r>
        <w:rPr>
          <w:rFonts w:ascii="Arial" w:hAnsi="Arial" w:cs="Arial"/>
          <w:color w:val="auto"/>
          <w:sz w:val="32"/>
          <w:szCs w:val="30"/>
          <w:highlight w:val="none"/>
        </w:rPr>
        <w:t xml:space="preserve">    </w:t>
      </w:r>
      <w:r>
        <w:rPr>
          <w:rFonts w:hint="eastAsia" w:ascii="Arial" w:hAnsi="Arial" w:cs="Arial"/>
          <w:color w:val="auto"/>
          <w:sz w:val="32"/>
          <w:szCs w:val="30"/>
          <w:highlight w:val="none"/>
        </w:rPr>
        <w:t>年    月    日</w:t>
      </w:r>
    </w:p>
    <w:p>
      <w:pPr>
        <w:spacing w:line="360" w:lineRule="auto"/>
        <w:ind w:firstLine="640" w:firstLineChars="200"/>
        <w:jc w:val="left"/>
        <w:rPr>
          <w:rFonts w:ascii="Arial" w:hAnsi="Arial" w:cs="Arial"/>
          <w:color w:val="auto"/>
          <w:sz w:val="32"/>
          <w:szCs w:val="30"/>
          <w:highlight w:val="none"/>
        </w:rPr>
      </w:pPr>
      <w:r>
        <w:rPr>
          <w:rFonts w:hint="eastAsia" w:ascii="Arial" w:hAnsi="Arial" w:cs="Arial"/>
          <w:color w:val="auto"/>
          <w:sz w:val="32"/>
          <w:szCs w:val="30"/>
          <w:highlight w:val="none"/>
        </w:rPr>
        <w:t xml:space="preserve">有效期限：自合同生效之日起至项目最终验收合格并满 </w:t>
      </w:r>
      <w:r>
        <w:rPr>
          <w:rFonts w:ascii="Arial" w:hAnsi="Arial" w:cs="Arial"/>
          <w:color w:val="auto"/>
          <w:sz w:val="32"/>
          <w:szCs w:val="30"/>
          <w:highlight w:val="none"/>
        </w:rPr>
        <w:t xml:space="preserve"> </w:t>
      </w:r>
      <w:r>
        <w:rPr>
          <w:rFonts w:hint="eastAsia" w:ascii="Arial" w:hAnsi="Arial" w:cs="Arial"/>
          <w:color w:val="auto"/>
          <w:sz w:val="32"/>
          <w:szCs w:val="30"/>
          <w:highlight w:val="none"/>
        </w:rPr>
        <w:t>年</w:t>
      </w:r>
      <w:r>
        <w:rPr>
          <w:rFonts w:ascii="Arial" w:hAnsi="Arial" w:cs="Arial"/>
          <w:color w:val="auto"/>
          <w:sz w:val="32"/>
          <w:szCs w:val="30"/>
          <w:highlight w:val="none"/>
        </w:rPr>
        <w:t xml:space="preserve">  </w:t>
      </w:r>
      <w:r>
        <w:rPr>
          <w:rFonts w:hint="eastAsia" w:ascii="Arial" w:hAnsi="Arial" w:cs="Arial"/>
          <w:color w:val="auto"/>
          <w:sz w:val="32"/>
          <w:szCs w:val="30"/>
          <w:highlight w:val="none"/>
        </w:rPr>
        <w:t xml:space="preserve">     质保期止</w:t>
      </w:r>
    </w:p>
    <w:bookmarkEnd w:id="32"/>
    <w:p>
      <w:pPr>
        <w:spacing w:line="360" w:lineRule="auto"/>
        <w:ind w:firstLine="480" w:firstLineChars="200"/>
        <w:jc w:val="left"/>
        <w:rPr>
          <w:rFonts w:ascii="Arial" w:hAnsi="Arial" w:cs="Arial"/>
          <w:color w:val="auto"/>
          <w:szCs w:val="30"/>
          <w:highlight w:val="none"/>
        </w:rPr>
      </w:pPr>
      <w:r>
        <w:rPr>
          <w:rFonts w:ascii="仿宋" w:hAnsi="仿宋" w:eastAsia="仿宋" w:cs="Arial"/>
          <w:color w:val="auto"/>
          <w:sz w:val="24"/>
          <w:szCs w:val="30"/>
          <w:highlight w:val="none"/>
          <w:u w:val="single"/>
        </w:rPr>
        <w:br w:type="page"/>
      </w:r>
      <w:r>
        <w:rPr>
          <w:color w:val="auto"/>
          <w:szCs w:val="30"/>
          <w:highlight w:val="none"/>
        </w:rPr>
        <w:t xml:space="preserve">   </w:t>
      </w:r>
      <w:r>
        <w:rPr>
          <w:rFonts w:hint="eastAsia" w:ascii="Arial" w:hAnsi="Arial" w:cs="Arial"/>
          <w:color w:val="auto"/>
          <w:szCs w:val="30"/>
          <w:highlight w:val="none"/>
        </w:rPr>
        <w:t>1．定义</w:t>
      </w:r>
    </w:p>
    <w:p>
      <w:pPr>
        <w:spacing w:line="360" w:lineRule="auto"/>
        <w:ind w:firstLine="420" w:firstLineChars="200"/>
        <w:jc w:val="left"/>
        <w:rPr>
          <w:rFonts w:ascii="Arial" w:hAnsi="Arial" w:cs="Arial"/>
          <w:b/>
          <w:color w:val="auto"/>
          <w:szCs w:val="30"/>
          <w:highlight w:val="none"/>
        </w:rPr>
      </w:pPr>
      <w:r>
        <w:rPr>
          <w:rFonts w:hint="eastAsia" w:ascii="Arial" w:hAnsi="Arial" w:cs="Arial"/>
          <w:color w:val="auto"/>
          <w:szCs w:val="30"/>
          <w:highlight w:val="none"/>
        </w:rPr>
        <w:t>1.1  “</w:t>
      </w:r>
      <w:r>
        <w:rPr>
          <w:rFonts w:hint="eastAsia" w:ascii="Arial" w:hAnsi="Arial" w:cs="Arial"/>
          <w:color w:val="auto"/>
          <w:kern w:val="0"/>
          <w:szCs w:val="30"/>
          <w:highlight w:val="none"/>
          <w:lang w:val="zh-CN"/>
        </w:rPr>
        <w:t>合同</w:t>
      </w:r>
      <w:r>
        <w:rPr>
          <w:rFonts w:hint="eastAsia" w:ascii="Arial" w:hAnsi="Arial" w:cs="Arial"/>
          <w:color w:val="auto"/>
          <w:kern w:val="0"/>
          <w:szCs w:val="30"/>
          <w:highlight w:val="none"/>
        </w:rPr>
        <w:t>文件</w:t>
      </w:r>
      <w:r>
        <w:rPr>
          <w:rFonts w:hint="eastAsia" w:ascii="Arial" w:hAnsi="Arial" w:cs="Arial"/>
          <w:color w:val="auto"/>
          <w:kern w:val="0"/>
          <w:szCs w:val="30"/>
          <w:highlight w:val="none"/>
          <w:lang w:val="zh-CN"/>
        </w:rPr>
        <w:t>”</w:t>
      </w:r>
      <w:r>
        <w:rPr>
          <w:rFonts w:hint="eastAsia" w:ascii="Arial" w:hAnsi="Arial" w:cs="Arial"/>
          <w:color w:val="auto"/>
          <w:szCs w:val="30"/>
          <w:highlight w:val="none"/>
        </w:rPr>
        <w:t>即由</w:t>
      </w:r>
      <w:r>
        <w:rPr>
          <w:rFonts w:hint="eastAsia" w:ascii="Arial" w:hAnsi="Arial" w:cs="Arial"/>
          <w:color w:val="auto"/>
          <w:kern w:val="0"/>
          <w:szCs w:val="30"/>
          <w:highlight w:val="none"/>
          <w:lang w:val="zh-CN"/>
        </w:rPr>
        <w:t>甲乙方</w:t>
      </w:r>
      <w:r>
        <w:rPr>
          <w:rFonts w:hint="eastAsia" w:ascii="Arial" w:hAnsi="Arial" w:cs="Arial"/>
          <w:color w:val="auto"/>
          <w:szCs w:val="30"/>
          <w:highlight w:val="none"/>
        </w:rPr>
        <w:t>双方签订的合同格式中的文件，包括所有的补充协议（如有）、本合同、附件、附录和组成合同部分的所有其他文件。</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1.2 “合同价格”系指根据合同规定，在乙方全面正确地履行合同义务时，甲方应支付给乙方的款项。</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1.3“服务”系指招标文件规定乙方须承担的安装、调试技术协助、校准、培训以及其它类似的义务。</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1.4“现场”系指将要进行系统安装和运转的地点。</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1.5“验收”系指甲方依据技术规格规定接受合同所依据的程序和条件。</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2．适用范围</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本合同条款仅适用于本次采购活动。项目实施范围详见附件</w:t>
      </w:r>
      <w:r>
        <w:rPr>
          <w:rFonts w:hint="eastAsia" w:ascii="Arial" w:hAnsi="Arial" w:cs="Arial"/>
          <w:color w:val="auto"/>
          <w:szCs w:val="30"/>
          <w:highlight w:val="none"/>
        </w:rPr>
        <w:t>（如有）</w:t>
      </w:r>
      <w:r>
        <w:rPr>
          <w:rFonts w:ascii="Arial" w:hAnsi="Arial" w:cs="Arial"/>
          <w:color w:val="auto"/>
          <w:szCs w:val="30"/>
          <w:highlight w:val="none"/>
        </w:rPr>
        <w:t>。</w:t>
      </w:r>
      <w:r>
        <w:rPr>
          <w:rFonts w:hint="eastAsia" w:ascii="Arial" w:hAnsi="Arial" w:cs="Arial"/>
          <w:color w:val="auto"/>
          <w:szCs w:val="30"/>
          <w:highlight w:val="none"/>
        </w:rPr>
        <w:t>项目工期</w:t>
      </w:r>
      <w:r>
        <w:rPr>
          <w:rFonts w:hint="eastAsia" w:ascii="Arial" w:hAnsi="Arial" w:cs="Arial"/>
          <w:color w:val="auto"/>
          <w:szCs w:val="30"/>
          <w:highlight w:val="none"/>
          <w:u w:val="single"/>
        </w:rPr>
        <w:t xml:space="preserve">  个月</w:t>
      </w:r>
      <w:r>
        <w:rPr>
          <w:rFonts w:hint="eastAsia" w:ascii="Arial" w:hAnsi="Arial" w:cs="Arial"/>
          <w:color w:val="auto"/>
          <w:szCs w:val="30"/>
          <w:highlight w:val="none"/>
        </w:rPr>
        <w:t>。</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3．项目</w:t>
      </w:r>
      <w:r>
        <w:rPr>
          <w:rFonts w:hint="eastAsia" w:ascii="Arial" w:hAnsi="Arial" w:cs="Arial"/>
          <w:color w:val="auto"/>
          <w:szCs w:val="30"/>
          <w:highlight w:val="none"/>
        </w:rPr>
        <w:t>建设</w:t>
      </w:r>
      <w:r>
        <w:rPr>
          <w:rFonts w:ascii="Arial" w:hAnsi="Arial" w:cs="Arial"/>
          <w:color w:val="auto"/>
          <w:szCs w:val="30"/>
          <w:highlight w:val="none"/>
        </w:rPr>
        <w:t>要求</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3.1</w:t>
      </w:r>
      <w:r>
        <w:rPr>
          <w:rFonts w:ascii="Arial" w:hAnsi="Arial" w:cs="Arial"/>
          <w:color w:val="auto"/>
          <w:szCs w:val="30"/>
          <w:highlight w:val="none"/>
          <w:lang w:val="zh-CN"/>
        </w:rPr>
        <w:t>本项目的最终用户为甲方。甲方有权</w:t>
      </w:r>
      <w:r>
        <w:rPr>
          <w:rFonts w:hint="eastAsia" w:ascii="Arial" w:hAnsi="Arial" w:cs="Arial"/>
          <w:color w:val="auto"/>
          <w:szCs w:val="30"/>
          <w:highlight w:val="none"/>
        </w:rPr>
        <w:t>在本项目结束后，继续长期使用乙方提供的产品、技术和服务</w:t>
      </w:r>
      <w:r>
        <w:rPr>
          <w:rFonts w:ascii="Arial" w:hAnsi="Arial" w:cs="Arial"/>
          <w:color w:val="auto"/>
          <w:szCs w:val="30"/>
          <w:highlight w:val="none"/>
          <w:lang w:val="zh-CN"/>
        </w:rPr>
        <w:t>。乙方对甲方提供的业务资料、技术资料也应严格保密，</w:t>
      </w:r>
      <w:r>
        <w:rPr>
          <w:rFonts w:hint="eastAsia" w:ascii="Arial" w:hAnsi="Arial" w:cs="Arial"/>
          <w:color w:val="auto"/>
          <w:szCs w:val="30"/>
          <w:highlight w:val="none"/>
        </w:rPr>
        <w:t>不得超出本合同之目的使用，亦</w:t>
      </w:r>
      <w:r>
        <w:rPr>
          <w:rFonts w:ascii="Arial" w:hAnsi="Arial" w:cs="Arial"/>
          <w:color w:val="auto"/>
          <w:szCs w:val="30"/>
          <w:highlight w:val="none"/>
          <w:lang w:val="zh-CN"/>
        </w:rPr>
        <w:t>不得</w:t>
      </w:r>
      <w:r>
        <w:rPr>
          <w:rFonts w:hint="eastAsia" w:ascii="Arial" w:hAnsi="Arial" w:cs="Arial"/>
          <w:color w:val="auto"/>
          <w:szCs w:val="30"/>
          <w:highlight w:val="none"/>
        </w:rPr>
        <w:t>向任何第三方披露</w:t>
      </w:r>
      <w:r>
        <w:rPr>
          <w:rFonts w:hint="eastAsia" w:ascii="Arial" w:hAnsi="Arial" w:cs="Arial"/>
          <w:color w:val="auto"/>
          <w:szCs w:val="30"/>
          <w:highlight w:val="none"/>
          <w:lang w:val="zh-CN"/>
        </w:rPr>
        <w:t>。</w:t>
      </w:r>
      <w:r>
        <w:rPr>
          <w:rFonts w:hint="eastAsia" w:ascii="Arial" w:hAnsi="Arial" w:cs="Arial"/>
          <w:color w:val="auto"/>
          <w:szCs w:val="30"/>
          <w:highlight w:val="none"/>
        </w:rPr>
        <w:t>本条款长期有效且不因本合同的终止而终止。</w:t>
      </w:r>
    </w:p>
    <w:p>
      <w:pPr>
        <w:spacing w:line="360" w:lineRule="auto"/>
        <w:ind w:firstLine="420" w:firstLineChars="200"/>
        <w:jc w:val="left"/>
        <w:rPr>
          <w:rFonts w:ascii="Arial" w:hAnsi="Arial" w:cs="Arial"/>
          <w:color w:val="auto"/>
          <w:kern w:val="0"/>
          <w:szCs w:val="30"/>
          <w:highlight w:val="none"/>
          <w:lang w:val="zh-CN"/>
        </w:rPr>
      </w:pPr>
      <w:r>
        <w:rPr>
          <w:rFonts w:ascii="Arial" w:hAnsi="Arial" w:cs="Arial"/>
          <w:color w:val="auto"/>
          <w:szCs w:val="30"/>
          <w:highlight w:val="none"/>
        </w:rPr>
        <w:t>3</w:t>
      </w:r>
      <w:r>
        <w:rPr>
          <w:rFonts w:hint="eastAsia" w:ascii="Arial" w:hAnsi="Arial" w:cs="Arial"/>
          <w:color w:val="auto"/>
          <w:szCs w:val="30"/>
          <w:highlight w:val="none"/>
        </w:rPr>
        <w:t>.</w:t>
      </w:r>
      <w:r>
        <w:rPr>
          <w:rFonts w:ascii="Arial" w:hAnsi="Arial" w:cs="Arial"/>
          <w:color w:val="auto"/>
          <w:szCs w:val="30"/>
          <w:highlight w:val="none"/>
        </w:rPr>
        <w:t>2</w:t>
      </w:r>
      <w:r>
        <w:rPr>
          <w:rFonts w:ascii="Arial" w:hAnsi="Arial" w:cs="Arial"/>
          <w:color w:val="auto"/>
          <w:kern w:val="0"/>
          <w:szCs w:val="30"/>
          <w:highlight w:val="none"/>
          <w:lang w:val="zh-CN"/>
        </w:rPr>
        <w:t>乙方</w:t>
      </w:r>
      <w:r>
        <w:rPr>
          <w:rFonts w:ascii="Arial" w:hAnsi="Arial" w:cs="Arial"/>
          <w:color w:val="auto"/>
          <w:kern w:val="0"/>
          <w:szCs w:val="30"/>
          <w:highlight w:val="none"/>
        </w:rPr>
        <w:t>承诺</w:t>
      </w:r>
      <w:r>
        <w:rPr>
          <w:rFonts w:ascii="Arial" w:hAnsi="Arial" w:cs="Arial"/>
          <w:color w:val="auto"/>
          <w:szCs w:val="30"/>
          <w:highlight w:val="none"/>
        </w:rPr>
        <w:t>对所提供的产品、技术和服务等拥有完整、合法的占有、使用、收益和处分权，</w:t>
      </w:r>
      <w:r>
        <w:rPr>
          <w:rFonts w:hint="eastAsia" w:ascii="Arial" w:hAnsi="Arial" w:cs="Arial"/>
          <w:color w:val="auto"/>
          <w:szCs w:val="30"/>
          <w:highlight w:val="none"/>
        </w:rPr>
        <w:t>不侵犯任何第三方合法权益，</w:t>
      </w:r>
      <w:r>
        <w:rPr>
          <w:rFonts w:ascii="Arial" w:hAnsi="Arial" w:cs="Arial"/>
          <w:color w:val="auto"/>
          <w:szCs w:val="30"/>
          <w:highlight w:val="none"/>
        </w:rPr>
        <w:t>并对本项目的所有内容可能涉及侵权行为的指控负责，保证不伤害甲方的利益。在法律范围内，如果出现文字、图片、商标和技术等侵权行为而造成的纠纷和产生的一切费用，甲方概不负责，由此给甲方造成损失的，</w:t>
      </w:r>
      <w:r>
        <w:rPr>
          <w:rFonts w:ascii="Arial" w:hAnsi="Arial" w:cs="Arial"/>
          <w:color w:val="auto"/>
          <w:kern w:val="0"/>
          <w:szCs w:val="30"/>
          <w:highlight w:val="none"/>
          <w:lang w:val="zh-CN"/>
        </w:rPr>
        <w:t>乙方</w:t>
      </w:r>
      <w:r>
        <w:rPr>
          <w:rFonts w:ascii="Arial" w:hAnsi="Arial" w:cs="Arial"/>
          <w:color w:val="auto"/>
          <w:szCs w:val="30"/>
          <w:highlight w:val="none"/>
        </w:rPr>
        <w:t>要承担相应后果，</w:t>
      </w:r>
      <w:r>
        <w:rPr>
          <w:rFonts w:ascii="Arial" w:hAnsi="Arial" w:cs="Arial"/>
          <w:color w:val="auto"/>
          <w:kern w:val="0"/>
          <w:szCs w:val="30"/>
          <w:highlight w:val="none"/>
          <w:lang w:val="zh-CN"/>
        </w:rPr>
        <w:t>并负责赔偿。乙方</w:t>
      </w:r>
      <w:r>
        <w:rPr>
          <w:rFonts w:ascii="Arial" w:hAnsi="Arial" w:cs="Arial"/>
          <w:color w:val="auto"/>
          <w:szCs w:val="30"/>
          <w:highlight w:val="none"/>
        </w:rPr>
        <w:t>为执行本项目合同而提供的技术资料等归甲方所有。</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3.3乙方必须按照经双方共同确定的本项目进度进场实施，按照项目需求、国家技术规范和质量标准实施项目和系统集成。</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rPr>
        <w:t xml:space="preserve">3.4 </w:t>
      </w:r>
      <w:r>
        <w:rPr>
          <w:rFonts w:ascii="Arial" w:hAnsi="Arial" w:cs="Arial"/>
          <w:color w:val="auto"/>
          <w:szCs w:val="30"/>
          <w:highlight w:val="none"/>
          <w:lang w:val="zh-CN"/>
        </w:rPr>
        <w:t>乙方对在项目建设期间所获得的甲方的情报和资料有保密义务，</w:t>
      </w:r>
      <w:r>
        <w:rPr>
          <w:rFonts w:hint="eastAsia" w:ascii="宋体" w:hAnsi="宋体" w:cs="宋体"/>
          <w:color w:val="auto"/>
          <w:szCs w:val="30"/>
          <w:highlight w:val="none"/>
        </w:rPr>
        <w:t>不得超出本合同之目的使用，亦不得向任何第三方披露，</w:t>
      </w:r>
      <w:r>
        <w:rPr>
          <w:rFonts w:ascii="Arial" w:hAnsi="Arial" w:cs="Arial"/>
          <w:color w:val="auto"/>
          <w:szCs w:val="30"/>
          <w:highlight w:val="none"/>
          <w:lang w:val="zh-CN"/>
        </w:rPr>
        <w:t>泄漏秘密应承担责任。不论本合同是否变更、解除、终止</w:t>
      </w:r>
      <w:r>
        <w:rPr>
          <w:rFonts w:hint="eastAsia" w:ascii="Arial" w:hAnsi="Arial" w:cs="Arial"/>
          <w:color w:val="auto"/>
          <w:szCs w:val="30"/>
          <w:highlight w:val="none"/>
          <w:lang w:val="zh-CN"/>
        </w:rPr>
        <w:t>。</w:t>
      </w:r>
      <w:r>
        <w:rPr>
          <w:rFonts w:ascii="Arial" w:hAnsi="Arial" w:cs="Arial"/>
          <w:color w:val="auto"/>
          <w:szCs w:val="30"/>
          <w:highlight w:val="none"/>
          <w:lang w:val="zh-CN"/>
        </w:rPr>
        <w:t>本条款</w:t>
      </w:r>
      <w:r>
        <w:rPr>
          <w:rFonts w:hint="eastAsia" w:ascii="Arial" w:hAnsi="Arial" w:cs="Arial"/>
          <w:color w:val="auto"/>
          <w:szCs w:val="30"/>
          <w:highlight w:val="none"/>
        </w:rPr>
        <w:t>始终长期</w:t>
      </w:r>
      <w:r>
        <w:rPr>
          <w:rFonts w:ascii="Arial" w:hAnsi="Arial" w:cs="Arial"/>
          <w:color w:val="auto"/>
          <w:szCs w:val="30"/>
          <w:highlight w:val="none"/>
          <w:lang w:val="zh-CN"/>
        </w:rPr>
        <w:t>有效</w:t>
      </w:r>
      <w:r>
        <w:rPr>
          <w:rFonts w:hint="eastAsia" w:ascii="Arial" w:hAnsi="Arial" w:cs="Arial"/>
          <w:color w:val="auto"/>
          <w:szCs w:val="30"/>
          <w:highlight w:val="none"/>
        </w:rPr>
        <w:t>且不因本合同的终止而终止</w:t>
      </w:r>
      <w:r>
        <w:rPr>
          <w:rFonts w:ascii="Arial" w:hAnsi="Arial" w:cs="Arial"/>
          <w:color w:val="auto"/>
          <w:szCs w:val="30"/>
          <w:highlight w:val="none"/>
          <w:lang w:val="zh-CN"/>
        </w:rPr>
        <w:t>。</w:t>
      </w:r>
    </w:p>
    <w:p>
      <w:pPr>
        <w:spacing w:line="360" w:lineRule="auto"/>
        <w:ind w:firstLine="420" w:firstLineChars="200"/>
        <w:jc w:val="left"/>
        <w:rPr>
          <w:color w:val="auto"/>
          <w:highlight w:val="none"/>
        </w:rPr>
      </w:pPr>
      <w:r>
        <w:rPr>
          <w:rFonts w:hint="eastAsia" w:ascii="Arial" w:hAnsi="Arial" w:cs="Arial"/>
          <w:color w:val="auto"/>
          <w:szCs w:val="30"/>
          <w:highlight w:val="none"/>
          <w:lang w:val="zh-CN"/>
        </w:rPr>
        <w:t xml:space="preserve">3.5 </w:t>
      </w:r>
      <w:r>
        <w:rPr>
          <w:rFonts w:hint="eastAsia"/>
          <w:color w:val="auto"/>
          <w:highlight w:val="none"/>
        </w:rPr>
        <w:t>乙方提供的设备及有关产品部件等货物必须是符合国家技术规范和质量标准，经国家“3C”认证或通过国家有关部门检测的原产地合格产品。</w:t>
      </w:r>
    </w:p>
    <w:p>
      <w:pPr>
        <w:spacing w:line="360" w:lineRule="auto"/>
        <w:ind w:firstLine="420" w:firstLineChars="200"/>
        <w:jc w:val="left"/>
        <w:rPr>
          <w:rFonts w:ascii="Arial" w:hAnsi="Arial" w:cs="Arial"/>
          <w:color w:val="auto"/>
          <w:szCs w:val="30"/>
          <w:highlight w:val="none"/>
          <w:lang w:val="zh-CN"/>
        </w:rPr>
      </w:pPr>
      <w:r>
        <w:rPr>
          <w:rFonts w:hint="eastAsia"/>
          <w:color w:val="auto"/>
          <w:highlight w:val="none"/>
        </w:rPr>
        <w:t>3.6 乙方在投标文件中所列设备的名称、型号应与安装实施中实际使用的设备完全一致，都必须是报价中的产地，并提供相关证明，需原装封箱包装。如发现实物与投标报价书等资料不符，甲方有权更换，其一切后果及费用由乙方承担。如发现不符合质量要求或破裂、损坏等情况由乙方负责调换或补足，费用和损失均由乙方承担并不得影响工期。</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4．项目实施</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4.1 甲方提供项目所需的设备资源和必要场地</w:t>
      </w:r>
      <w:r>
        <w:rPr>
          <w:rFonts w:hint="eastAsia" w:ascii="Arial" w:hAnsi="Arial" w:cs="Arial"/>
          <w:color w:val="auto"/>
          <w:szCs w:val="30"/>
          <w:highlight w:val="none"/>
        </w:rPr>
        <w:t>，设备和材料的堆放安全由乙方负责</w:t>
      </w:r>
      <w:r>
        <w:rPr>
          <w:rFonts w:ascii="Arial" w:hAnsi="Arial" w:cs="Arial"/>
          <w:color w:val="auto"/>
          <w:szCs w:val="30"/>
          <w:highlight w:val="none"/>
        </w:rPr>
        <w:t>。</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4.2 乙方项目实施人员须服从甲方管理人员管理。乙方项目实施人员必须遵守现场的各项规章制度。</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 xml:space="preserve">4.3 </w:t>
      </w:r>
      <w:r>
        <w:rPr>
          <w:rFonts w:hint="eastAsia" w:ascii="Arial" w:hAnsi="Arial" w:cs="Arial"/>
          <w:color w:val="auto"/>
          <w:szCs w:val="30"/>
          <w:highlight w:val="none"/>
        </w:rPr>
        <w:t>甲方有权要求</w:t>
      </w:r>
      <w:r>
        <w:rPr>
          <w:rFonts w:ascii="Arial" w:hAnsi="Arial" w:cs="Arial"/>
          <w:color w:val="auto"/>
          <w:szCs w:val="30"/>
          <w:highlight w:val="none"/>
        </w:rPr>
        <w:t>乙方根据项目情况提供软件开发、安装调试计划，项目实施进度计划，经甲、乙双方共同确定后作为双方共同执行的合同条款，乙方应按计划完工交付</w:t>
      </w:r>
      <w:r>
        <w:rPr>
          <w:rFonts w:hint="eastAsia" w:ascii="Arial" w:hAnsi="Arial" w:cs="Arial"/>
          <w:color w:val="auto"/>
          <w:szCs w:val="30"/>
          <w:highlight w:val="none"/>
        </w:rPr>
        <w:t>甲方</w:t>
      </w:r>
      <w:r>
        <w:rPr>
          <w:rFonts w:ascii="Arial" w:hAnsi="Arial" w:cs="Arial"/>
          <w:color w:val="auto"/>
          <w:szCs w:val="30"/>
          <w:highlight w:val="none"/>
        </w:rPr>
        <w:t>验收。</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5．</w:t>
      </w:r>
      <w:r>
        <w:rPr>
          <w:rFonts w:ascii="Arial" w:hAnsi="Arial" w:cs="Arial"/>
          <w:color w:val="auto"/>
          <w:szCs w:val="30"/>
          <w:highlight w:val="none"/>
          <w:lang w:val="zh-CN"/>
        </w:rPr>
        <w:t>系统维护</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5.1 乙方</w:t>
      </w:r>
      <w:r>
        <w:rPr>
          <w:rFonts w:hint="eastAsia" w:ascii="Arial" w:hAnsi="Arial" w:cs="Arial"/>
          <w:color w:val="auto"/>
          <w:szCs w:val="30"/>
          <w:highlight w:val="none"/>
        </w:rPr>
        <w:t>免费向</w:t>
      </w:r>
      <w:r>
        <w:rPr>
          <w:rFonts w:ascii="Arial" w:hAnsi="Arial" w:cs="Arial"/>
          <w:color w:val="auto"/>
          <w:szCs w:val="30"/>
          <w:highlight w:val="none"/>
        </w:rPr>
        <w:t>甲方提供操作维护、管理等培训，至熟练操作为止。</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5.2 提供软</w:t>
      </w:r>
      <w:r>
        <w:rPr>
          <w:rFonts w:hint="eastAsia" w:ascii="Arial" w:hAnsi="Arial" w:cs="Arial"/>
          <w:color w:val="auto"/>
          <w:szCs w:val="30"/>
          <w:highlight w:val="none"/>
        </w:rPr>
        <w:t>硬</w:t>
      </w:r>
      <w:r>
        <w:rPr>
          <w:rFonts w:ascii="Arial" w:hAnsi="Arial" w:cs="Arial"/>
          <w:color w:val="auto"/>
          <w:szCs w:val="30"/>
          <w:highlight w:val="none"/>
        </w:rPr>
        <w:t>件不少于</w:t>
      </w:r>
      <w:r>
        <w:rPr>
          <w:rFonts w:hint="eastAsia" w:ascii="Arial" w:hAnsi="Arial" w:cs="Arial"/>
          <w:color w:val="auto"/>
          <w:szCs w:val="30"/>
          <w:highlight w:val="none"/>
          <w:u w:val="single"/>
        </w:rPr>
        <w:t xml:space="preserve"> 3 </w:t>
      </w:r>
      <w:r>
        <w:rPr>
          <w:rFonts w:ascii="Arial" w:hAnsi="Arial" w:cs="Arial"/>
          <w:color w:val="auto"/>
          <w:szCs w:val="30"/>
          <w:highlight w:val="none"/>
        </w:rPr>
        <w:t>年7*24</w:t>
      </w:r>
      <w:r>
        <w:rPr>
          <w:rFonts w:hint="eastAsia" w:ascii="Arial" w:hAnsi="Arial" w:cs="Arial"/>
          <w:color w:val="auto"/>
          <w:szCs w:val="30"/>
          <w:highlight w:val="none"/>
        </w:rPr>
        <w:t>小时</w:t>
      </w:r>
      <w:r>
        <w:rPr>
          <w:rFonts w:ascii="Arial" w:hAnsi="Arial" w:cs="Arial"/>
          <w:color w:val="auto"/>
          <w:szCs w:val="30"/>
          <w:highlight w:val="none"/>
        </w:rPr>
        <w:t>免费售后技术支持服务（包括</w:t>
      </w:r>
      <w:r>
        <w:rPr>
          <w:rFonts w:hint="eastAsia" w:ascii="Arial" w:hAnsi="Arial" w:cs="Arial"/>
          <w:color w:val="auto"/>
          <w:szCs w:val="30"/>
          <w:highlight w:val="none"/>
        </w:rPr>
        <w:t>但不限于</w:t>
      </w:r>
      <w:r>
        <w:rPr>
          <w:rFonts w:ascii="Arial" w:hAnsi="Arial" w:cs="Arial"/>
          <w:color w:val="auto"/>
          <w:szCs w:val="30"/>
          <w:highlight w:val="none"/>
        </w:rPr>
        <w:t>故障排除、性能调优、技术咨询等，并负责处理、协调与各系统软件、硬件等供应商的关系）</w:t>
      </w:r>
      <w:r>
        <w:rPr>
          <w:rFonts w:hint="eastAsia" w:ascii="Arial" w:hAnsi="Arial" w:cs="Arial"/>
          <w:color w:val="auto"/>
          <w:szCs w:val="30"/>
          <w:highlight w:val="none"/>
        </w:rPr>
        <w:t>，自甲方最终验收合格之日起计算</w:t>
      </w:r>
      <w:r>
        <w:rPr>
          <w:rFonts w:ascii="Arial" w:hAnsi="Arial" w:cs="Arial"/>
          <w:color w:val="auto"/>
          <w:szCs w:val="30"/>
          <w:highlight w:val="none"/>
        </w:rPr>
        <w:t>。</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5.3</w:t>
      </w:r>
      <w:r>
        <w:rPr>
          <w:rFonts w:hint="eastAsia" w:ascii="Arial" w:hAnsi="Arial" w:cs="Arial"/>
          <w:color w:val="auto"/>
          <w:szCs w:val="30"/>
          <w:highlight w:val="none"/>
        </w:rPr>
        <w:t>质保期</w:t>
      </w:r>
      <w:r>
        <w:rPr>
          <w:rFonts w:ascii="Arial" w:hAnsi="Arial" w:cs="Arial"/>
          <w:color w:val="auto"/>
          <w:szCs w:val="30"/>
          <w:highlight w:val="none"/>
        </w:rPr>
        <w:t>内，乙方提供7*24</w:t>
      </w:r>
      <w:r>
        <w:rPr>
          <w:rFonts w:hint="eastAsia" w:ascii="Arial" w:hAnsi="Arial" w:cs="Arial"/>
          <w:color w:val="auto"/>
          <w:szCs w:val="30"/>
          <w:highlight w:val="none"/>
        </w:rPr>
        <w:t>小时</w:t>
      </w:r>
      <w:r>
        <w:rPr>
          <w:rFonts w:ascii="Arial" w:hAnsi="Arial" w:cs="Arial"/>
          <w:color w:val="auto"/>
          <w:szCs w:val="30"/>
          <w:highlight w:val="none"/>
        </w:rPr>
        <w:t>应急响应服务，乙方在确认紧急响应请求后，通过电话、Email或传真等远程方式查找紧急事件的事发原因并解决相应问题，如无法远程解决问题，在乙方接到紧急响应请求后</w:t>
      </w:r>
      <w:r>
        <w:rPr>
          <w:rFonts w:hint="eastAsia" w:ascii="Arial" w:hAnsi="Arial" w:cs="Arial"/>
          <w:color w:val="auto"/>
          <w:szCs w:val="30"/>
          <w:highlight w:val="none"/>
          <w:u w:val="single"/>
        </w:rPr>
        <w:t>4</w:t>
      </w:r>
      <w:r>
        <w:rPr>
          <w:rFonts w:ascii="Arial" w:hAnsi="Arial" w:cs="Arial"/>
          <w:color w:val="auto"/>
          <w:szCs w:val="30"/>
          <w:highlight w:val="none"/>
        </w:rPr>
        <w:t>小时内提供现场技术支持。</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6．验收</w:t>
      </w:r>
    </w:p>
    <w:p>
      <w:pPr>
        <w:spacing w:line="360" w:lineRule="auto"/>
        <w:ind w:firstLine="420" w:firstLineChars="200"/>
        <w:jc w:val="left"/>
        <w:rPr>
          <w:rFonts w:ascii="宋体" w:hAnsi="宋体" w:cs="仿宋_GB2312"/>
          <w:color w:val="auto"/>
          <w:szCs w:val="30"/>
          <w:highlight w:val="none"/>
          <w:lang w:val="zh-CN"/>
        </w:rPr>
      </w:pPr>
      <w:r>
        <w:rPr>
          <w:rFonts w:ascii="Arial" w:hAnsi="Arial" w:cs="Arial"/>
          <w:color w:val="auto"/>
          <w:szCs w:val="30"/>
          <w:highlight w:val="none"/>
        </w:rPr>
        <w:t xml:space="preserve">6.1 </w:t>
      </w:r>
      <w:r>
        <w:rPr>
          <w:rFonts w:ascii="Arial" w:hAnsi="Arial" w:cs="Arial"/>
          <w:color w:val="auto"/>
          <w:szCs w:val="30"/>
          <w:highlight w:val="none"/>
          <w:lang w:val="zh-CN"/>
        </w:rPr>
        <w:t>完成全部系统建设任务，投入试运行前，由甲方组织对项目进行初步验收，通过初验后进行试运行。</w:t>
      </w:r>
      <w:r>
        <w:rPr>
          <w:rFonts w:hint="eastAsia" w:ascii="宋体" w:hAnsi="宋体" w:cs="仿宋_GB2312"/>
          <w:color w:val="auto"/>
          <w:szCs w:val="30"/>
          <w:highlight w:val="none"/>
          <w:lang w:val="zh-CN"/>
        </w:rPr>
        <w:t>投入试运行后正常运行，由甲方</w:t>
      </w:r>
      <w:r>
        <w:rPr>
          <w:rFonts w:hint="eastAsia" w:ascii="Arial" w:hAnsi="Arial" w:cs="Arial"/>
          <w:color w:val="auto"/>
          <w:kern w:val="0"/>
          <w:szCs w:val="30"/>
          <w:highlight w:val="none"/>
          <w:lang w:val="zh-CN"/>
        </w:rPr>
        <w:t>会同</w:t>
      </w:r>
      <w:r>
        <w:rPr>
          <w:rFonts w:hint="eastAsia" w:ascii="Arial" w:hAnsi="Arial" w:cs="Arial"/>
          <w:color w:val="auto"/>
          <w:szCs w:val="30"/>
          <w:highlight w:val="none"/>
        </w:rPr>
        <w:t>有关部门对项目进行最终验收。</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6.2 验收合格后，甲乙双方共同签署验收报告，一式二份，一份交甲方留存，一份由乙方用作结算凭证，设备运行期内甲方的反馈意见，将作为考核乙方售后服务和质量的依据。</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6.3 如果发现服务</w:t>
      </w:r>
      <w:r>
        <w:rPr>
          <w:rFonts w:hint="eastAsia" w:ascii="Arial" w:hAnsi="Arial" w:cs="Arial"/>
          <w:color w:val="auto"/>
          <w:szCs w:val="30"/>
          <w:highlight w:val="none"/>
        </w:rPr>
        <w:t>内容、功能、具体描述</w:t>
      </w:r>
      <w:r>
        <w:rPr>
          <w:rFonts w:ascii="Arial" w:hAnsi="Arial" w:cs="Arial"/>
          <w:color w:val="auto"/>
          <w:szCs w:val="30"/>
          <w:highlight w:val="none"/>
        </w:rPr>
        <w:t>等</w:t>
      </w:r>
      <w:r>
        <w:rPr>
          <w:rFonts w:hint="eastAsia" w:ascii="Arial" w:hAnsi="Arial" w:cs="Arial"/>
          <w:color w:val="auto"/>
          <w:szCs w:val="30"/>
          <w:highlight w:val="none"/>
        </w:rPr>
        <w:t>各项事宜</w:t>
      </w:r>
      <w:r>
        <w:rPr>
          <w:rFonts w:ascii="Arial" w:hAnsi="Arial" w:cs="Arial"/>
          <w:color w:val="auto"/>
          <w:szCs w:val="30"/>
          <w:highlight w:val="none"/>
        </w:rPr>
        <w:t>与合同</w:t>
      </w:r>
      <w:r>
        <w:rPr>
          <w:rFonts w:hint="eastAsia" w:ascii="Arial" w:hAnsi="Arial" w:cs="Arial"/>
          <w:color w:val="auto"/>
          <w:szCs w:val="30"/>
          <w:highlight w:val="none"/>
        </w:rPr>
        <w:t>文件、招标文件</w:t>
      </w:r>
      <w:r>
        <w:rPr>
          <w:rFonts w:ascii="Arial" w:hAnsi="Arial" w:cs="Arial"/>
          <w:color w:val="auto"/>
          <w:szCs w:val="30"/>
          <w:highlight w:val="none"/>
        </w:rPr>
        <w:t>中要求不符，乙方须承担</w:t>
      </w:r>
      <w:r>
        <w:rPr>
          <w:rFonts w:hint="eastAsia" w:ascii="Arial" w:hAnsi="Arial" w:cs="Arial"/>
          <w:color w:val="auto"/>
          <w:szCs w:val="30"/>
          <w:highlight w:val="none"/>
        </w:rPr>
        <w:t>甲方</w:t>
      </w:r>
      <w:r>
        <w:rPr>
          <w:rFonts w:ascii="Arial" w:hAnsi="Arial" w:cs="Arial"/>
          <w:color w:val="auto"/>
          <w:szCs w:val="30"/>
          <w:highlight w:val="none"/>
        </w:rPr>
        <w:t>由此发生的一切损失和费用。</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6.4 验收时必须提供完整的竣工验收资料，包括招标文件</w:t>
      </w:r>
      <w:r>
        <w:rPr>
          <w:rFonts w:ascii="Arial" w:hAnsi="Arial" w:cs="Arial"/>
          <w:bCs/>
          <w:color w:val="auto"/>
          <w:szCs w:val="30"/>
          <w:highlight w:val="none"/>
        </w:rPr>
        <w:t>第</w:t>
      </w:r>
      <w:r>
        <w:rPr>
          <w:rFonts w:hint="eastAsia" w:ascii="Arial" w:hAnsi="Arial" w:cs="Arial"/>
          <w:color w:val="auto"/>
          <w:szCs w:val="30"/>
          <w:highlight w:val="none"/>
          <w:u w:val="single"/>
        </w:rPr>
        <w:t xml:space="preserve">    </w:t>
      </w:r>
      <w:r>
        <w:rPr>
          <w:rFonts w:ascii="Arial" w:hAnsi="Arial" w:cs="Arial"/>
          <w:bCs/>
          <w:color w:val="auto"/>
          <w:szCs w:val="30"/>
          <w:highlight w:val="none"/>
        </w:rPr>
        <w:t>章</w:t>
      </w:r>
      <w:r>
        <w:rPr>
          <w:rFonts w:hint="eastAsia" w:ascii="Arial" w:hAnsi="Arial" w:cs="Arial"/>
          <w:color w:val="auto"/>
          <w:szCs w:val="30"/>
          <w:highlight w:val="none"/>
          <w:u w:val="single"/>
        </w:rPr>
        <w:t xml:space="preserve">    </w:t>
      </w:r>
      <w:r>
        <w:rPr>
          <w:rFonts w:ascii="Arial" w:hAnsi="Arial" w:cs="Arial"/>
          <w:bCs/>
          <w:color w:val="auto"/>
          <w:szCs w:val="30"/>
          <w:highlight w:val="none"/>
        </w:rPr>
        <w:t>中所列的所有文档资料</w:t>
      </w:r>
      <w:r>
        <w:rPr>
          <w:rFonts w:ascii="Arial" w:hAnsi="Arial" w:cs="Arial"/>
          <w:color w:val="auto"/>
          <w:szCs w:val="30"/>
          <w:highlight w:val="none"/>
        </w:rPr>
        <w:t>等。</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6.</w:t>
      </w:r>
      <w:r>
        <w:rPr>
          <w:rFonts w:hint="eastAsia" w:ascii="Arial" w:hAnsi="Arial" w:cs="Arial"/>
          <w:color w:val="auto"/>
          <w:szCs w:val="30"/>
          <w:highlight w:val="none"/>
        </w:rPr>
        <w:t>5</w:t>
      </w:r>
      <w:r>
        <w:rPr>
          <w:rFonts w:ascii="Arial" w:hAnsi="Arial" w:cs="Arial"/>
          <w:color w:val="auto"/>
          <w:szCs w:val="30"/>
          <w:highlight w:val="none"/>
        </w:rPr>
        <w:t xml:space="preserve"> 验收</w:t>
      </w:r>
      <w:r>
        <w:rPr>
          <w:rFonts w:hint="eastAsia" w:ascii="Arial" w:hAnsi="Arial" w:cs="Arial"/>
          <w:color w:val="auto"/>
          <w:szCs w:val="30"/>
          <w:highlight w:val="none"/>
        </w:rPr>
        <w:t>通过不视为甲方免除乙方的质保责任或甲方接受质量瑕疵，乙方仍应按照本合同约定全面履行其质保义务，并承担本合同约定的质保责任</w:t>
      </w:r>
      <w:r>
        <w:rPr>
          <w:rFonts w:ascii="Arial" w:hAnsi="Arial" w:cs="Arial"/>
          <w:color w:val="auto"/>
          <w:szCs w:val="30"/>
          <w:highlight w:val="none"/>
        </w:rPr>
        <w:t>。</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7．支付</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7.1本次项目合同总价为大写人民币</w:t>
      </w:r>
      <w:r>
        <w:rPr>
          <w:rFonts w:hint="eastAsia"/>
          <w:color w:val="auto"/>
          <w:szCs w:val="30"/>
          <w:highlight w:val="none"/>
          <w:u w:val="single"/>
        </w:rPr>
        <w:t xml:space="preserve">    </w:t>
      </w:r>
      <w:r>
        <w:rPr>
          <w:rFonts w:hint="eastAsia" w:ascii="Arial" w:hAnsi="Arial" w:cs="Arial"/>
          <w:color w:val="auto"/>
          <w:szCs w:val="30"/>
          <w:highlight w:val="none"/>
        </w:rPr>
        <w:t xml:space="preserve"> （</w:t>
      </w:r>
      <w:r>
        <w:rPr>
          <w:rFonts w:ascii="Arial" w:hAnsi="Arial" w:cs="Arial"/>
          <w:color w:val="auto"/>
          <w:szCs w:val="30"/>
          <w:highlight w:val="none"/>
        </w:rPr>
        <w:t>¥</w:t>
      </w:r>
      <w:r>
        <w:rPr>
          <w:rFonts w:hint="eastAsia"/>
          <w:color w:val="auto"/>
          <w:szCs w:val="30"/>
          <w:highlight w:val="none"/>
          <w:u w:val="single"/>
        </w:rPr>
        <w:t xml:space="preserve">    </w:t>
      </w:r>
      <w:r>
        <w:rPr>
          <w:rFonts w:hint="eastAsia" w:ascii="Arial" w:hAnsi="Arial" w:cs="Arial"/>
          <w:color w:val="auto"/>
          <w:szCs w:val="30"/>
          <w:highlight w:val="none"/>
        </w:rPr>
        <w:t>），采用分期付款方式，每期付款前，乙方需提供正式税务发票，经甲方核对无误后按照本合同约定的支付条件予以付款。具体如下：</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第一期付款：合同签订后</w:t>
      </w:r>
      <w:r>
        <w:rPr>
          <w:rFonts w:hint="eastAsia"/>
          <w:color w:val="auto"/>
          <w:szCs w:val="21"/>
          <w:highlight w:val="none"/>
          <w:u w:val="single"/>
        </w:rPr>
        <w:t xml:space="preserve">    </w:t>
      </w:r>
      <w:r>
        <w:rPr>
          <w:rFonts w:hint="eastAsia" w:ascii="Arial" w:hAnsi="Arial" w:cs="Arial"/>
          <w:color w:val="auto"/>
          <w:szCs w:val="30"/>
          <w:highlight w:val="none"/>
        </w:rPr>
        <w:t>日内，乙方应进一步优化需求分析、细化系统建设计划、目标任务书和测试验收方案并形成书面材料，经甲方审查通过后，由甲方根</w:t>
      </w:r>
      <w:r>
        <w:rPr>
          <w:rFonts w:ascii="Arial" w:hAnsi="Arial" w:cs="Arial"/>
          <w:color w:val="auto"/>
          <w:szCs w:val="30"/>
          <w:highlight w:val="none"/>
        </w:rPr>
        <w:t>据</w:t>
      </w:r>
      <w:r>
        <w:rPr>
          <w:rFonts w:hint="eastAsia" w:ascii="Arial" w:hAnsi="Arial" w:cs="Arial"/>
          <w:color w:val="auto"/>
          <w:szCs w:val="30"/>
          <w:highlight w:val="none"/>
        </w:rPr>
        <w:t>自身流程进度向乙方支付合同总价30%的预付款，计大写人民币</w:t>
      </w:r>
      <w:r>
        <w:rPr>
          <w:rFonts w:hint="eastAsia"/>
          <w:color w:val="auto"/>
          <w:szCs w:val="21"/>
          <w:highlight w:val="none"/>
          <w:u w:val="single"/>
        </w:rPr>
        <w:t xml:space="preserve">    </w:t>
      </w:r>
      <w:r>
        <w:rPr>
          <w:rFonts w:hint="eastAsia" w:ascii="Arial" w:hAnsi="Arial" w:cs="Arial"/>
          <w:color w:val="auto"/>
          <w:szCs w:val="30"/>
          <w:highlight w:val="none"/>
        </w:rPr>
        <w:t>整（</w:t>
      </w:r>
      <w:r>
        <w:rPr>
          <w:rFonts w:ascii="Arial" w:hAnsi="Arial" w:cs="Arial"/>
          <w:color w:val="auto"/>
          <w:szCs w:val="30"/>
          <w:highlight w:val="none"/>
        </w:rPr>
        <w:t>¥</w:t>
      </w:r>
      <w:r>
        <w:rPr>
          <w:rFonts w:hint="eastAsia"/>
          <w:color w:val="auto"/>
          <w:szCs w:val="21"/>
          <w:highlight w:val="none"/>
          <w:u w:val="single"/>
        </w:rPr>
        <w:t xml:space="preserve">    </w:t>
      </w:r>
      <w:r>
        <w:rPr>
          <w:rFonts w:hint="eastAsia" w:ascii="Arial" w:hAnsi="Arial" w:cs="Arial"/>
          <w:color w:val="auto"/>
          <w:szCs w:val="30"/>
          <w:highlight w:val="none"/>
        </w:rPr>
        <w:t>）。</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第二期付款：合同签订后</w:t>
      </w:r>
      <w:r>
        <w:rPr>
          <w:rFonts w:hint="eastAsia"/>
          <w:color w:val="auto"/>
          <w:szCs w:val="21"/>
          <w:highlight w:val="none"/>
          <w:u w:val="single"/>
        </w:rPr>
        <w:t xml:space="preserve">    </w:t>
      </w:r>
      <w:r>
        <w:rPr>
          <w:rFonts w:hint="eastAsia" w:ascii="Arial" w:hAnsi="Arial" w:cs="Arial"/>
          <w:color w:val="auto"/>
          <w:szCs w:val="30"/>
          <w:highlight w:val="none"/>
        </w:rPr>
        <w:t xml:space="preserve">日内，乙方应完成项目的全部系统建设并通过初步验收，进入试运行；通过初步验收的初步验收报告出具后10个工作日内，乙方向甲方提出申请，由甲方根据自身流程进度向乙方支付合同总价50%的合同款，计大写人民币 </w:t>
      </w:r>
      <w:r>
        <w:rPr>
          <w:rFonts w:hint="eastAsia"/>
          <w:color w:val="auto"/>
          <w:szCs w:val="21"/>
          <w:highlight w:val="none"/>
          <w:u w:val="single"/>
        </w:rPr>
        <w:t xml:space="preserve">    </w:t>
      </w:r>
      <w:r>
        <w:rPr>
          <w:rFonts w:hint="eastAsia" w:ascii="Arial" w:hAnsi="Arial" w:cs="Arial"/>
          <w:color w:val="auto"/>
          <w:szCs w:val="30"/>
          <w:highlight w:val="none"/>
        </w:rPr>
        <w:t>整（</w:t>
      </w:r>
      <w:r>
        <w:rPr>
          <w:rFonts w:ascii="Arial" w:hAnsi="Arial" w:cs="Arial"/>
          <w:color w:val="auto"/>
          <w:szCs w:val="30"/>
          <w:highlight w:val="none"/>
        </w:rPr>
        <w:t>¥</w:t>
      </w:r>
      <w:r>
        <w:rPr>
          <w:rFonts w:hint="eastAsia"/>
          <w:color w:val="auto"/>
          <w:szCs w:val="21"/>
          <w:highlight w:val="none"/>
          <w:u w:val="single"/>
        </w:rPr>
        <w:t xml:space="preserve">    </w:t>
      </w:r>
      <w:r>
        <w:rPr>
          <w:rFonts w:hint="eastAsia" w:ascii="Arial" w:hAnsi="Arial" w:cs="Arial"/>
          <w:color w:val="auto"/>
          <w:szCs w:val="30"/>
          <w:highlight w:val="none"/>
        </w:rPr>
        <w:t>）。</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第三期付款：系统投入试运行后正常运行</w:t>
      </w:r>
      <w:r>
        <w:rPr>
          <w:rFonts w:hint="eastAsia"/>
          <w:color w:val="auto"/>
          <w:szCs w:val="21"/>
          <w:highlight w:val="none"/>
          <w:u w:val="single"/>
        </w:rPr>
        <w:t xml:space="preserve">    </w:t>
      </w:r>
      <w:r>
        <w:rPr>
          <w:rFonts w:hint="eastAsia" w:ascii="Arial" w:hAnsi="Arial" w:cs="Arial"/>
          <w:color w:val="auto"/>
          <w:szCs w:val="30"/>
          <w:highlight w:val="none"/>
        </w:rPr>
        <w:t>日，乙方应完成本项目的培训任务，建立完善的系统运维体系，向甲方提交全部报告材料，并通过甲方最终验收；通过终验收的项目终验报告出具后，乙方向甲方提出申请，由甲方根据自身流程进度向乙方支付合同总价20%的合同款，计大写人民币</w:t>
      </w:r>
      <w:r>
        <w:rPr>
          <w:rFonts w:hint="eastAsia"/>
          <w:color w:val="auto"/>
          <w:szCs w:val="21"/>
          <w:highlight w:val="none"/>
          <w:u w:val="single"/>
        </w:rPr>
        <w:t xml:space="preserve">    </w:t>
      </w:r>
      <w:r>
        <w:rPr>
          <w:rFonts w:hint="eastAsia" w:ascii="Arial" w:hAnsi="Arial" w:cs="Arial"/>
          <w:color w:val="auto"/>
          <w:szCs w:val="30"/>
          <w:highlight w:val="none"/>
        </w:rPr>
        <w:t>整（</w:t>
      </w:r>
      <w:r>
        <w:rPr>
          <w:rFonts w:ascii="Arial" w:hAnsi="Arial" w:cs="Arial"/>
          <w:color w:val="auto"/>
          <w:szCs w:val="30"/>
          <w:highlight w:val="none"/>
        </w:rPr>
        <w:t>¥</w:t>
      </w:r>
      <w:r>
        <w:rPr>
          <w:rFonts w:hint="eastAsia"/>
          <w:color w:val="auto"/>
          <w:szCs w:val="21"/>
          <w:highlight w:val="none"/>
          <w:u w:val="single"/>
        </w:rPr>
        <w:t xml:space="preserve">    </w:t>
      </w:r>
      <w:r>
        <w:rPr>
          <w:rFonts w:hint="eastAsia" w:ascii="Arial" w:hAnsi="Arial" w:cs="Arial"/>
          <w:color w:val="auto"/>
          <w:szCs w:val="30"/>
          <w:highlight w:val="none"/>
        </w:rPr>
        <w:t>）。</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7.2如乙方存在违约情形应向甲方支付违约金或赔偿甲方损失的，甲方有权在待支付的费用中直接扣除相应款项，乙方应按照扣款后的金额开具符合甲方要求的正式税务发票。</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7.3如乙方提供的票据不符合甲方要求或甲乙双方对于支付金额有争议的，甲方有权待乙方提供符合甲方要求的正式税务发票后或争议解决后再行支付，且该行为不构成违约。</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8．延期交付与核定损失额</w:t>
      </w:r>
    </w:p>
    <w:p>
      <w:pPr>
        <w:spacing w:line="360" w:lineRule="auto"/>
        <w:ind w:firstLine="420" w:firstLineChars="200"/>
        <w:jc w:val="left"/>
        <w:rPr>
          <w:rFonts w:ascii="Arial" w:hAnsi="Arial" w:cs="Arial"/>
          <w:color w:val="auto"/>
          <w:kern w:val="0"/>
          <w:szCs w:val="30"/>
          <w:highlight w:val="none"/>
          <w:lang w:val="zh-CN"/>
        </w:rPr>
      </w:pPr>
      <w:r>
        <w:rPr>
          <w:rFonts w:hint="eastAsia" w:ascii="Arial" w:hAnsi="Arial" w:cs="Arial"/>
          <w:color w:val="auto"/>
          <w:szCs w:val="30"/>
          <w:highlight w:val="none"/>
        </w:rPr>
        <w:t>8.1如果</w:t>
      </w:r>
      <w:r>
        <w:rPr>
          <w:rFonts w:hint="eastAsia" w:ascii="Arial" w:hAnsi="Arial" w:cs="Arial"/>
          <w:color w:val="auto"/>
          <w:kern w:val="0"/>
          <w:szCs w:val="30"/>
          <w:highlight w:val="none"/>
          <w:lang w:val="zh-CN"/>
        </w:rPr>
        <w:t>乙方</w:t>
      </w:r>
      <w:r>
        <w:rPr>
          <w:rFonts w:hint="eastAsia" w:ascii="Arial" w:hAnsi="Arial" w:cs="Arial"/>
          <w:color w:val="auto"/>
          <w:szCs w:val="30"/>
          <w:highlight w:val="none"/>
        </w:rPr>
        <w:t>在正常情况下未能按双方约定的时间按期交付使用，</w:t>
      </w:r>
      <w:r>
        <w:rPr>
          <w:rFonts w:hint="eastAsia" w:ascii="Arial" w:hAnsi="Arial" w:cs="Arial"/>
          <w:color w:val="auto"/>
          <w:kern w:val="0"/>
          <w:szCs w:val="30"/>
          <w:highlight w:val="none"/>
          <w:lang w:val="zh-CN"/>
        </w:rPr>
        <w:t>乙方</w:t>
      </w:r>
      <w:r>
        <w:rPr>
          <w:rFonts w:hint="eastAsia" w:ascii="Arial" w:hAnsi="Arial" w:cs="Arial"/>
          <w:color w:val="auto"/>
          <w:szCs w:val="30"/>
          <w:highlight w:val="none"/>
        </w:rPr>
        <w:t>应承担相应后果。</w:t>
      </w:r>
      <w:r>
        <w:rPr>
          <w:rFonts w:hint="eastAsia" w:ascii="Arial" w:hAnsi="Arial" w:cs="Arial"/>
          <w:color w:val="auto"/>
          <w:kern w:val="0"/>
          <w:szCs w:val="30"/>
          <w:highlight w:val="none"/>
          <w:lang w:val="zh-CN"/>
        </w:rPr>
        <w:t>如果乙方未能按合同规定履行其义务，甲方有权取得补偿。</w:t>
      </w:r>
    </w:p>
    <w:p>
      <w:pPr>
        <w:spacing w:line="360" w:lineRule="auto"/>
        <w:ind w:firstLine="420" w:firstLineChars="200"/>
        <w:jc w:val="left"/>
        <w:rPr>
          <w:rFonts w:ascii="Arial" w:hAnsi="Arial" w:cs="仿宋_GB2312"/>
          <w:color w:val="auto"/>
          <w:kern w:val="0"/>
          <w:szCs w:val="30"/>
          <w:highlight w:val="none"/>
          <w:lang w:val="zh-CN"/>
        </w:rPr>
      </w:pPr>
      <w:r>
        <w:rPr>
          <w:rFonts w:ascii="Arial" w:hAnsi="Arial" w:cs="Arial"/>
          <w:color w:val="auto"/>
          <w:szCs w:val="30"/>
          <w:highlight w:val="none"/>
          <w:lang w:val="zh-CN"/>
        </w:rPr>
        <w:t xml:space="preserve">8.2 </w:t>
      </w:r>
      <w:r>
        <w:rPr>
          <w:rFonts w:hint="eastAsia" w:ascii="Arial" w:hAnsi="Arial" w:cs="Arial"/>
          <w:color w:val="auto"/>
          <w:szCs w:val="30"/>
          <w:highlight w:val="none"/>
        </w:rPr>
        <w:t>本合同中提及的“经济损失”、“经济赔偿”以及“损失”等，均包括但不限于直接损失、间接损失和守约方因维权而产生的诉讼费、律师费、保全费、保全担保费、公证费、鉴定费和执行费等一切损失。</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9．不可抗力</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签约双方任一方由于不可抗力事故的影响而不能执行合同时，</w:t>
      </w:r>
      <w:r>
        <w:rPr>
          <w:rFonts w:hint="eastAsia" w:ascii="Arial" w:hAnsi="Arial" w:cs="Arial"/>
          <w:color w:val="auto"/>
          <w:szCs w:val="30"/>
          <w:highlight w:val="none"/>
        </w:rPr>
        <w:t>应及时通知合同相对方，</w:t>
      </w:r>
      <w:r>
        <w:rPr>
          <w:rFonts w:ascii="Arial" w:hAnsi="Arial" w:cs="Arial"/>
          <w:color w:val="auto"/>
          <w:szCs w:val="30"/>
          <w:highlight w:val="none"/>
        </w:rPr>
        <w:t>履行合同的期限应予以延长，具体延长时间由双方协商确认。不可抗力事故系指甲乙双方在缔结合同时所不能预见的，并且它的发生及其后果无法避免和无法克服的事故。</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10</w:t>
      </w:r>
      <w:r>
        <w:rPr>
          <w:rFonts w:ascii="Arial" w:hAnsi="Arial" w:cs="Arial"/>
          <w:color w:val="auto"/>
          <w:szCs w:val="30"/>
          <w:highlight w:val="none"/>
        </w:rPr>
        <w:t>．</w:t>
      </w:r>
      <w:r>
        <w:rPr>
          <w:rFonts w:ascii="Arial" w:hAnsi="Arial" w:cs="Arial"/>
          <w:color w:val="auto"/>
          <w:szCs w:val="30"/>
          <w:highlight w:val="none"/>
          <w:lang w:val="zh-CN"/>
        </w:rPr>
        <w:t>乙方的责任与义务</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10</w:t>
      </w:r>
      <w:r>
        <w:rPr>
          <w:rFonts w:hint="eastAsia" w:ascii="Arial" w:hAnsi="Arial" w:cs="Arial"/>
          <w:color w:val="auto"/>
          <w:szCs w:val="30"/>
          <w:highlight w:val="none"/>
        </w:rPr>
        <w:t>.</w:t>
      </w:r>
      <w:r>
        <w:rPr>
          <w:rFonts w:ascii="Arial" w:hAnsi="Arial" w:cs="Arial"/>
          <w:color w:val="auto"/>
          <w:szCs w:val="30"/>
          <w:highlight w:val="none"/>
          <w:lang w:val="zh-CN"/>
        </w:rPr>
        <w:t>1 根据投标文件的承诺向甲方委派</w:t>
      </w:r>
      <w:r>
        <w:rPr>
          <w:rFonts w:ascii="Arial" w:hAnsi="Arial" w:cs="Arial"/>
          <w:color w:val="auto"/>
          <w:szCs w:val="30"/>
          <w:highlight w:val="none"/>
        </w:rPr>
        <w:t>项目负责人、技术负责人</w:t>
      </w:r>
      <w:r>
        <w:rPr>
          <w:rFonts w:ascii="Arial" w:hAnsi="Arial" w:cs="Arial"/>
          <w:color w:val="auto"/>
          <w:szCs w:val="30"/>
          <w:highlight w:val="none"/>
          <w:lang w:val="zh-CN"/>
        </w:rPr>
        <w:t>和专业技术人员。</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10</w:t>
      </w:r>
      <w:r>
        <w:rPr>
          <w:rFonts w:hint="eastAsia" w:ascii="Arial" w:hAnsi="Arial" w:cs="Arial"/>
          <w:color w:val="auto"/>
          <w:szCs w:val="30"/>
          <w:highlight w:val="none"/>
        </w:rPr>
        <w:t>.</w:t>
      </w:r>
      <w:r>
        <w:rPr>
          <w:rFonts w:ascii="Arial" w:hAnsi="Arial" w:cs="Arial"/>
          <w:color w:val="auto"/>
          <w:szCs w:val="30"/>
          <w:highlight w:val="none"/>
          <w:lang w:val="zh-CN"/>
        </w:rPr>
        <w:t>2 在履行本合同义务的期间，应运用合理的技能，认真、勤奋的工作。</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10</w:t>
      </w:r>
      <w:r>
        <w:rPr>
          <w:rFonts w:hint="eastAsia" w:ascii="Arial" w:hAnsi="Arial" w:cs="Arial"/>
          <w:color w:val="auto"/>
          <w:szCs w:val="30"/>
          <w:highlight w:val="none"/>
        </w:rPr>
        <w:t>.</w:t>
      </w:r>
      <w:r>
        <w:rPr>
          <w:rFonts w:ascii="Arial" w:hAnsi="Arial" w:cs="Arial"/>
          <w:color w:val="auto"/>
          <w:szCs w:val="30"/>
          <w:highlight w:val="none"/>
          <w:lang w:val="zh-CN"/>
        </w:rPr>
        <w:t>3 在本合同期内、</w:t>
      </w:r>
      <w:r>
        <w:rPr>
          <w:rFonts w:ascii="Arial" w:hAnsi="Arial" w:cs="Arial"/>
          <w:color w:val="auto"/>
          <w:szCs w:val="30"/>
          <w:highlight w:val="none"/>
        </w:rPr>
        <w:t>履行完毕或</w:t>
      </w:r>
      <w:r>
        <w:rPr>
          <w:rFonts w:ascii="Arial" w:hAnsi="Arial" w:cs="Arial"/>
          <w:color w:val="auto"/>
          <w:szCs w:val="30"/>
          <w:highlight w:val="none"/>
          <w:lang w:val="zh-CN"/>
        </w:rPr>
        <w:t>终止后，未征得</w:t>
      </w:r>
      <w:r>
        <w:rPr>
          <w:rFonts w:hint="eastAsia" w:ascii="Arial" w:hAnsi="Arial" w:cs="Arial"/>
          <w:color w:val="auto"/>
          <w:szCs w:val="30"/>
          <w:highlight w:val="none"/>
        </w:rPr>
        <w:t>甲</w:t>
      </w:r>
      <w:r>
        <w:rPr>
          <w:rFonts w:ascii="Arial" w:hAnsi="Arial" w:cs="Arial"/>
          <w:color w:val="auto"/>
          <w:szCs w:val="30"/>
          <w:highlight w:val="none"/>
          <w:lang w:val="zh-CN"/>
        </w:rPr>
        <w:t>方</w:t>
      </w:r>
      <w:r>
        <w:rPr>
          <w:rFonts w:ascii="Arial" w:hAnsi="Arial" w:cs="Arial"/>
          <w:color w:val="auto"/>
          <w:szCs w:val="30"/>
          <w:highlight w:val="none"/>
        </w:rPr>
        <w:t>书面</w:t>
      </w:r>
      <w:r>
        <w:rPr>
          <w:rFonts w:ascii="Arial" w:hAnsi="Arial" w:cs="Arial"/>
          <w:color w:val="auto"/>
          <w:szCs w:val="30"/>
          <w:highlight w:val="none"/>
          <w:lang w:val="zh-CN"/>
        </w:rPr>
        <w:t>同意，不得泄漏与本项目、本合同有关的技术、资料等，不得以任何形式侵害甲方的知识产权。</w:t>
      </w:r>
    </w:p>
    <w:p>
      <w:pPr>
        <w:spacing w:line="360" w:lineRule="auto"/>
        <w:ind w:firstLine="420" w:firstLineChars="200"/>
        <w:jc w:val="left"/>
        <w:rPr>
          <w:rFonts w:ascii="Arial" w:hAnsi="Arial" w:cs="Arial"/>
          <w:color w:val="auto"/>
          <w:szCs w:val="30"/>
          <w:highlight w:val="none"/>
        </w:rPr>
      </w:pPr>
      <w:r>
        <w:rPr>
          <w:rFonts w:ascii="Arial" w:hAnsi="Arial" w:cs="Arial"/>
          <w:color w:val="auto"/>
          <w:kern w:val="0"/>
          <w:szCs w:val="30"/>
          <w:highlight w:val="none"/>
          <w:lang w:val="zh-CN"/>
        </w:rPr>
        <w:t>10</w:t>
      </w:r>
      <w:r>
        <w:rPr>
          <w:rFonts w:hint="eastAsia" w:ascii="Arial" w:hAnsi="Arial" w:cs="Arial"/>
          <w:color w:val="auto"/>
          <w:kern w:val="0"/>
          <w:szCs w:val="30"/>
          <w:highlight w:val="none"/>
        </w:rPr>
        <w:t>.</w:t>
      </w:r>
      <w:r>
        <w:rPr>
          <w:rFonts w:ascii="Arial" w:hAnsi="Arial" w:cs="Arial"/>
          <w:color w:val="auto"/>
          <w:kern w:val="0"/>
          <w:szCs w:val="30"/>
          <w:highlight w:val="none"/>
          <w:lang w:val="zh-CN"/>
        </w:rPr>
        <w:t xml:space="preserve">4 </w:t>
      </w:r>
      <w:r>
        <w:rPr>
          <w:rFonts w:ascii="Arial" w:hAnsi="Arial" w:cs="Arial"/>
          <w:color w:val="auto"/>
          <w:szCs w:val="30"/>
          <w:highlight w:val="none"/>
        </w:rPr>
        <w:t>负责本系统项目建设及整体联动，负责处理好与其他项目实施单位的协调。</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10</w:t>
      </w:r>
      <w:r>
        <w:rPr>
          <w:rFonts w:hint="eastAsia" w:ascii="Arial" w:hAnsi="Arial" w:cs="Arial"/>
          <w:color w:val="auto"/>
          <w:szCs w:val="30"/>
          <w:highlight w:val="none"/>
        </w:rPr>
        <w:t>.</w:t>
      </w:r>
      <w:r>
        <w:rPr>
          <w:rFonts w:ascii="Arial" w:hAnsi="Arial" w:cs="Arial"/>
          <w:color w:val="auto"/>
          <w:szCs w:val="30"/>
          <w:highlight w:val="none"/>
          <w:lang w:val="zh-CN"/>
        </w:rPr>
        <w:t>5 项目建设有关事项包括：项目规划、设计标准、规范和使用功能要求，向甲方的建议权</w:t>
      </w:r>
      <w:r>
        <w:rPr>
          <w:rFonts w:hint="eastAsia" w:ascii="Arial" w:hAnsi="Arial" w:cs="Arial"/>
          <w:color w:val="auto"/>
          <w:szCs w:val="30"/>
          <w:highlight w:val="none"/>
          <w:lang w:val="zh-CN"/>
        </w:rPr>
        <w:t>。</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10</w:t>
      </w:r>
      <w:r>
        <w:rPr>
          <w:rFonts w:hint="eastAsia" w:ascii="Arial" w:hAnsi="Arial" w:cs="Arial"/>
          <w:color w:val="auto"/>
          <w:szCs w:val="30"/>
          <w:highlight w:val="none"/>
        </w:rPr>
        <w:t>.</w:t>
      </w:r>
      <w:r>
        <w:rPr>
          <w:rFonts w:ascii="Arial" w:hAnsi="Arial" w:cs="Arial"/>
          <w:color w:val="auto"/>
          <w:szCs w:val="30"/>
          <w:highlight w:val="none"/>
          <w:lang w:val="zh-CN"/>
        </w:rPr>
        <w:t>6 项目设计中的技术问题，按照安全和优化的原则，提出建议，并向甲方提出书面报告。如果由于拟提出的建议会提高项目造价，或延长工期，应当事先取</w:t>
      </w:r>
      <w:r>
        <w:rPr>
          <w:rFonts w:hint="eastAsia" w:ascii="Arial" w:hAnsi="Arial" w:cs="Arial"/>
          <w:color w:val="auto"/>
          <w:szCs w:val="30"/>
          <w:highlight w:val="none"/>
          <w:lang w:val="zh-CN"/>
        </w:rPr>
        <w:t>得</w:t>
      </w:r>
      <w:r>
        <w:rPr>
          <w:rFonts w:ascii="Arial" w:hAnsi="Arial" w:cs="Arial"/>
          <w:color w:val="auto"/>
          <w:szCs w:val="30"/>
          <w:highlight w:val="none"/>
          <w:lang w:val="zh-CN"/>
        </w:rPr>
        <w:t>甲方</w:t>
      </w:r>
      <w:r>
        <w:rPr>
          <w:rFonts w:ascii="Arial" w:hAnsi="Arial" w:cs="Arial"/>
          <w:color w:val="auto"/>
          <w:szCs w:val="30"/>
          <w:highlight w:val="none"/>
        </w:rPr>
        <w:t>书面</w:t>
      </w:r>
      <w:r>
        <w:rPr>
          <w:rFonts w:ascii="Arial" w:hAnsi="Arial" w:cs="Arial"/>
          <w:color w:val="auto"/>
          <w:szCs w:val="30"/>
          <w:highlight w:val="none"/>
          <w:lang w:val="zh-CN"/>
        </w:rPr>
        <w:t>同意</w:t>
      </w:r>
      <w:r>
        <w:rPr>
          <w:rFonts w:hint="eastAsia" w:ascii="Arial" w:hAnsi="Arial" w:cs="Arial"/>
          <w:color w:val="auto"/>
          <w:szCs w:val="30"/>
          <w:highlight w:val="none"/>
          <w:lang w:val="zh-CN"/>
        </w:rPr>
        <w:t>。</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lang w:val="zh-CN"/>
        </w:rPr>
        <w:t>10</w:t>
      </w:r>
      <w:r>
        <w:rPr>
          <w:rFonts w:hint="eastAsia" w:ascii="Arial" w:hAnsi="Arial" w:cs="Arial"/>
          <w:color w:val="auto"/>
          <w:szCs w:val="30"/>
          <w:highlight w:val="none"/>
        </w:rPr>
        <w:t>.</w:t>
      </w:r>
      <w:r>
        <w:rPr>
          <w:rFonts w:ascii="Arial" w:hAnsi="Arial" w:cs="Arial"/>
          <w:color w:val="auto"/>
          <w:szCs w:val="30"/>
          <w:highlight w:val="none"/>
          <w:lang w:val="zh-CN"/>
        </w:rPr>
        <w:t>7 项目实施组织设计和技术方案，按照保质量、保工期和降低成本的原则，向甲方提出书面报告。如果由于拟提出的建议会提高项目造价，或延长工期，应当事先取得甲方</w:t>
      </w:r>
      <w:r>
        <w:rPr>
          <w:rFonts w:ascii="Arial" w:hAnsi="Arial" w:cs="Arial"/>
          <w:color w:val="auto"/>
          <w:szCs w:val="30"/>
          <w:highlight w:val="none"/>
        </w:rPr>
        <w:t>书面</w:t>
      </w:r>
      <w:r>
        <w:rPr>
          <w:rFonts w:ascii="Arial" w:hAnsi="Arial" w:cs="Arial"/>
          <w:color w:val="auto"/>
          <w:szCs w:val="30"/>
          <w:highlight w:val="none"/>
          <w:lang w:val="zh-CN"/>
        </w:rPr>
        <w:t>同意。</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11</w:t>
      </w:r>
      <w:r>
        <w:rPr>
          <w:rFonts w:ascii="Arial" w:hAnsi="Arial" w:cs="Arial"/>
          <w:color w:val="auto"/>
          <w:szCs w:val="30"/>
          <w:highlight w:val="none"/>
        </w:rPr>
        <w:t>．</w:t>
      </w:r>
      <w:r>
        <w:rPr>
          <w:rFonts w:ascii="Arial" w:hAnsi="Arial" w:cs="Arial"/>
          <w:color w:val="auto"/>
          <w:szCs w:val="30"/>
          <w:highlight w:val="none"/>
          <w:lang w:val="zh-CN"/>
        </w:rPr>
        <w:t>甲方的责任与义务</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11</w:t>
      </w:r>
      <w:r>
        <w:rPr>
          <w:rFonts w:hint="eastAsia" w:ascii="Arial" w:hAnsi="Arial" w:cs="Arial"/>
          <w:color w:val="auto"/>
          <w:szCs w:val="30"/>
          <w:highlight w:val="none"/>
        </w:rPr>
        <w:t>.</w:t>
      </w:r>
      <w:r>
        <w:rPr>
          <w:rFonts w:ascii="Arial" w:hAnsi="Arial" w:cs="Arial"/>
          <w:color w:val="auto"/>
          <w:szCs w:val="30"/>
          <w:highlight w:val="none"/>
          <w:lang w:val="zh-CN"/>
        </w:rPr>
        <w:t>1甲方应当主要负责项目建设的所有外部关系的联系与协调，为乙方工作提供良好的外部条件。</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11</w:t>
      </w:r>
      <w:r>
        <w:rPr>
          <w:rFonts w:hint="eastAsia" w:ascii="Arial" w:hAnsi="Arial" w:cs="Arial"/>
          <w:color w:val="auto"/>
          <w:szCs w:val="30"/>
          <w:highlight w:val="none"/>
        </w:rPr>
        <w:t>.</w:t>
      </w:r>
      <w:r>
        <w:rPr>
          <w:rFonts w:ascii="Arial" w:hAnsi="Arial" w:cs="Arial"/>
          <w:color w:val="auto"/>
          <w:szCs w:val="30"/>
          <w:highlight w:val="none"/>
          <w:lang w:val="zh-CN"/>
        </w:rPr>
        <w:t>2 甲方应当</w:t>
      </w:r>
      <w:r>
        <w:rPr>
          <w:rFonts w:ascii="Arial" w:hAnsi="Arial" w:cs="Arial"/>
          <w:color w:val="auto"/>
          <w:szCs w:val="30"/>
          <w:highlight w:val="none"/>
        </w:rPr>
        <w:t>根据</w:t>
      </w:r>
      <w:r>
        <w:rPr>
          <w:rFonts w:ascii="Arial" w:hAnsi="Arial" w:cs="Arial"/>
          <w:color w:val="auto"/>
          <w:szCs w:val="30"/>
          <w:highlight w:val="none"/>
          <w:lang w:val="zh-CN"/>
        </w:rPr>
        <w:t>双方约定的内容和时间，向乙方提供与</w:t>
      </w:r>
      <w:r>
        <w:rPr>
          <w:rFonts w:ascii="Arial" w:hAnsi="Arial" w:cs="Arial"/>
          <w:color w:val="auto"/>
          <w:szCs w:val="30"/>
          <w:highlight w:val="none"/>
        </w:rPr>
        <w:t>本</w:t>
      </w:r>
      <w:r>
        <w:rPr>
          <w:rFonts w:ascii="Arial" w:hAnsi="Arial" w:cs="Arial"/>
          <w:color w:val="auto"/>
          <w:szCs w:val="30"/>
          <w:highlight w:val="none"/>
          <w:lang w:val="zh-CN"/>
        </w:rPr>
        <w:t>项目建设有关的</w:t>
      </w:r>
      <w:r>
        <w:rPr>
          <w:rFonts w:ascii="Arial" w:hAnsi="Arial" w:cs="Arial"/>
          <w:color w:val="auto"/>
          <w:szCs w:val="30"/>
          <w:highlight w:val="none"/>
        </w:rPr>
        <w:t>其他</w:t>
      </w:r>
      <w:r>
        <w:rPr>
          <w:rFonts w:ascii="Arial" w:hAnsi="Arial" w:cs="Arial"/>
          <w:color w:val="auto"/>
          <w:szCs w:val="30"/>
          <w:highlight w:val="none"/>
          <w:lang w:val="zh-CN"/>
        </w:rPr>
        <w:t>项目资料。</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11</w:t>
      </w:r>
      <w:r>
        <w:rPr>
          <w:rFonts w:hint="eastAsia" w:ascii="Arial" w:hAnsi="Arial" w:cs="Arial"/>
          <w:color w:val="auto"/>
          <w:szCs w:val="30"/>
          <w:highlight w:val="none"/>
        </w:rPr>
        <w:t>.</w:t>
      </w:r>
      <w:r>
        <w:rPr>
          <w:rFonts w:ascii="Arial" w:hAnsi="Arial" w:cs="Arial"/>
          <w:color w:val="auto"/>
          <w:szCs w:val="30"/>
          <w:highlight w:val="none"/>
          <w:lang w:val="zh-CN"/>
        </w:rPr>
        <w:t>3 甲方应当就乙方书面提交并要求做出决定的</w:t>
      </w:r>
      <w:r>
        <w:rPr>
          <w:rFonts w:hint="eastAsia" w:ascii="Arial" w:hAnsi="Arial" w:cs="Arial"/>
          <w:color w:val="auto"/>
          <w:szCs w:val="30"/>
          <w:highlight w:val="none"/>
        </w:rPr>
        <w:t>与本项目有关的</w:t>
      </w:r>
      <w:r>
        <w:rPr>
          <w:rFonts w:ascii="Arial" w:hAnsi="Arial" w:cs="Arial"/>
          <w:color w:val="auto"/>
          <w:szCs w:val="30"/>
          <w:highlight w:val="none"/>
          <w:lang w:val="zh-CN"/>
        </w:rPr>
        <w:t>事宜做出书面决定。</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11</w:t>
      </w:r>
      <w:r>
        <w:rPr>
          <w:rFonts w:hint="eastAsia" w:ascii="Arial" w:hAnsi="Arial" w:cs="Arial"/>
          <w:color w:val="auto"/>
          <w:szCs w:val="30"/>
          <w:highlight w:val="none"/>
        </w:rPr>
        <w:t>.</w:t>
      </w:r>
      <w:r>
        <w:rPr>
          <w:rFonts w:ascii="Arial" w:hAnsi="Arial" w:cs="Arial"/>
          <w:color w:val="auto"/>
          <w:szCs w:val="30"/>
          <w:highlight w:val="none"/>
          <w:lang w:val="zh-CN"/>
        </w:rPr>
        <w:t>4 甲方应授权一名熟悉本项目情况、能迅速做出决定的项目代表，负责与乙方联系。</w:t>
      </w:r>
      <w:r>
        <w:rPr>
          <w:rFonts w:ascii="Arial" w:hAnsi="Arial" w:cs="Arial"/>
          <w:color w:val="auto"/>
          <w:szCs w:val="30"/>
          <w:highlight w:val="none"/>
        </w:rPr>
        <w:t>如</w:t>
      </w:r>
      <w:r>
        <w:rPr>
          <w:rFonts w:ascii="Arial" w:hAnsi="Arial" w:cs="Arial"/>
          <w:color w:val="auto"/>
          <w:szCs w:val="30"/>
          <w:highlight w:val="none"/>
          <w:lang w:val="zh-CN"/>
        </w:rPr>
        <w:t>更换代表，要提前通知乙方。</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11</w:t>
      </w:r>
      <w:r>
        <w:rPr>
          <w:rFonts w:hint="eastAsia" w:ascii="Arial" w:hAnsi="Arial" w:cs="Arial"/>
          <w:color w:val="auto"/>
          <w:szCs w:val="30"/>
          <w:highlight w:val="none"/>
        </w:rPr>
        <w:t>.</w:t>
      </w:r>
      <w:r>
        <w:rPr>
          <w:rFonts w:ascii="Arial" w:hAnsi="Arial" w:cs="Arial"/>
          <w:color w:val="auto"/>
          <w:szCs w:val="30"/>
          <w:highlight w:val="none"/>
          <w:lang w:val="zh-CN"/>
        </w:rPr>
        <w:t>5 甲方</w:t>
      </w:r>
      <w:r>
        <w:rPr>
          <w:rFonts w:ascii="Arial" w:hAnsi="Arial" w:cs="Arial"/>
          <w:color w:val="auto"/>
          <w:szCs w:val="30"/>
          <w:highlight w:val="none"/>
        </w:rPr>
        <w:t>拥</w:t>
      </w:r>
      <w:r>
        <w:rPr>
          <w:rFonts w:ascii="Arial" w:hAnsi="Arial" w:cs="Arial"/>
          <w:color w:val="auto"/>
          <w:szCs w:val="30"/>
          <w:highlight w:val="none"/>
          <w:lang w:val="zh-CN"/>
        </w:rPr>
        <w:t>有与乙方订立</w:t>
      </w:r>
      <w:r>
        <w:rPr>
          <w:rFonts w:ascii="Arial" w:hAnsi="Arial" w:cs="Arial"/>
          <w:color w:val="auto"/>
          <w:szCs w:val="30"/>
          <w:highlight w:val="none"/>
        </w:rPr>
        <w:t>本合同</w:t>
      </w:r>
      <w:r>
        <w:rPr>
          <w:rFonts w:ascii="Arial" w:hAnsi="Arial" w:cs="Arial"/>
          <w:color w:val="auto"/>
          <w:szCs w:val="30"/>
          <w:highlight w:val="none"/>
          <w:lang w:val="zh-CN"/>
        </w:rPr>
        <w:t>补充</w:t>
      </w:r>
      <w:r>
        <w:rPr>
          <w:rFonts w:ascii="Arial" w:hAnsi="Arial" w:cs="Arial"/>
          <w:color w:val="auto"/>
          <w:szCs w:val="30"/>
          <w:highlight w:val="none"/>
        </w:rPr>
        <w:t>协议</w:t>
      </w:r>
      <w:r>
        <w:rPr>
          <w:rFonts w:ascii="Arial" w:hAnsi="Arial" w:cs="Arial"/>
          <w:color w:val="auto"/>
          <w:szCs w:val="30"/>
          <w:highlight w:val="none"/>
          <w:lang w:val="zh-CN"/>
        </w:rPr>
        <w:t>的签订权。</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11</w:t>
      </w:r>
      <w:r>
        <w:rPr>
          <w:rFonts w:hint="eastAsia" w:ascii="Arial" w:hAnsi="Arial" w:cs="Arial"/>
          <w:color w:val="auto"/>
          <w:szCs w:val="30"/>
          <w:highlight w:val="none"/>
        </w:rPr>
        <w:t>.</w:t>
      </w:r>
      <w:r>
        <w:rPr>
          <w:rFonts w:ascii="Arial" w:hAnsi="Arial" w:cs="Arial"/>
          <w:color w:val="auto"/>
          <w:szCs w:val="30"/>
          <w:highlight w:val="none"/>
          <w:lang w:val="zh-CN"/>
        </w:rPr>
        <w:t>6 甲方有对项目规模、设计标准、规范和设计使用功能要求的认定权，以及对项目建设、设计变更的审批权。</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11</w:t>
      </w:r>
      <w:r>
        <w:rPr>
          <w:rFonts w:hint="eastAsia" w:ascii="Arial" w:hAnsi="Arial" w:cs="Arial"/>
          <w:color w:val="auto"/>
          <w:szCs w:val="30"/>
          <w:highlight w:val="none"/>
        </w:rPr>
        <w:t>.</w:t>
      </w:r>
      <w:r>
        <w:rPr>
          <w:rFonts w:ascii="Arial" w:hAnsi="Arial" w:cs="Arial"/>
          <w:color w:val="auto"/>
          <w:szCs w:val="30"/>
          <w:highlight w:val="none"/>
          <w:lang w:val="zh-CN"/>
        </w:rPr>
        <w:t>7 甲方有权要求乙方提交工作月度报告及专项报告等。</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12</w:t>
      </w:r>
      <w:r>
        <w:rPr>
          <w:rFonts w:ascii="Arial" w:hAnsi="Arial" w:cs="Arial"/>
          <w:color w:val="auto"/>
          <w:szCs w:val="30"/>
          <w:highlight w:val="none"/>
        </w:rPr>
        <w:t>．</w:t>
      </w:r>
      <w:r>
        <w:rPr>
          <w:rFonts w:ascii="Arial" w:hAnsi="Arial" w:cs="Arial"/>
          <w:color w:val="auto"/>
          <w:szCs w:val="30"/>
          <w:highlight w:val="none"/>
          <w:lang w:val="zh-CN"/>
        </w:rPr>
        <w:t>合同生效、变更和终止</w:t>
      </w:r>
    </w:p>
    <w:p>
      <w:pPr>
        <w:spacing w:line="360" w:lineRule="auto"/>
        <w:ind w:firstLine="420" w:firstLineChars="200"/>
        <w:jc w:val="left"/>
        <w:rPr>
          <w:rFonts w:ascii="Arial" w:hAnsi="Arial" w:cs="Arial"/>
          <w:color w:val="auto"/>
          <w:kern w:val="0"/>
          <w:szCs w:val="30"/>
          <w:highlight w:val="none"/>
          <w:lang w:val="zh-CN"/>
        </w:rPr>
      </w:pPr>
      <w:r>
        <w:rPr>
          <w:rFonts w:ascii="Arial" w:hAnsi="Arial" w:cs="Arial"/>
          <w:color w:val="auto"/>
          <w:kern w:val="0"/>
          <w:szCs w:val="30"/>
          <w:highlight w:val="none"/>
          <w:lang w:val="zh-CN"/>
        </w:rPr>
        <w:t>12</w:t>
      </w:r>
      <w:r>
        <w:rPr>
          <w:rFonts w:hint="eastAsia" w:ascii="Arial" w:hAnsi="Arial" w:cs="Arial"/>
          <w:color w:val="auto"/>
          <w:kern w:val="0"/>
          <w:szCs w:val="30"/>
          <w:highlight w:val="none"/>
        </w:rPr>
        <w:t>.</w:t>
      </w:r>
      <w:r>
        <w:rPr>
          <w:rFonts w:ascii="Arial" w:hAnsi="Arial" w:cs="Arial"/>
          <w:color w:val="auto"/>
          <w:kern w:val="0"/>
          <w:szCs w:val="30"/>
          <w:highlight w:val="none"/>
          <w:lang w:val="zh-CN"/>
        </w:rPr>
        <w:t xml:space="preserve">1 </w:t>
      </w:r>
      <w:r>
        <w:rPr>
          <w:rFonts w:ascii="Arial" w:hAnsi="Arial" w:cs="Arial"/>
          <w:color w:val="auto"/>
          <w:szCs w:val="30"/>
          <w:highlight w:val="none"/>
        </w:rPr>
        <w:t>本合同经甲乙双方法定代表人或其委托人签字</w:t>
      </w:r>
      <w:r>
        <w:rPr>
          <w:rFonts w:hint="eastAsia" w:ascii="Arial" w:hAnsi="Arial" w:cs="Arial"/>
          <w:color w:val="auto"/>
          <w:szCs w:val="30"/>
          <w:highlight w:val="none"/>
        </w:rPr>
        <w:t>并加盖单位公章或合同专用章之日起生效</w:t>
      </w:r>
      <w:r>
        <w:rPr>
          <w:rFonts w:ascii="Arial" w:hAnsi="Arial" w:cs="Arial"/>
          <w:color w:val="auto"/>
          <w:kern w:val="0"/>
          <w:szCs w:val="30"/>
          <w:highlight w:val="none"/>
          <w:lang w:val="zh-CN"/>
        </w:rPr>
        <w:t>。</w:t>
      </w:r>
    </w:p>
    <w:p>
      <w:pPr>
        <w:spacing w:line="360" w:lineRule="auto"/>
        <w:ind w:firstLine="420" w:firstLineChars="200"/>
        <w:jc w:val="left"/>
        <w:rPr>
          <w:rFonts w:ascii="Arial" w:hAnsi="Arial" w:cs="Arial"/>
          <w:bCs/>
          <w:color w:val="auto"/>
          <w:szCs w:val="30"/>
          <w:highlight w:val="none"/>
          <w:lang w:val="zh-CN"/>
        </w:rPr>
      </w:pPr>
      <w:r>
        <w:rPr>
          <w:rFonts w:ascii="Arial" w:hAnsi="Arial" w:cs="Arial"/>
          <w:color w:val="auto"/>
          <w:szCs w:val="30"/>
          <w:highlight w:val="none"/>
          <w:lang w:val="zh-CN"/>
        </w:rPr>
        <w:t>12</w:t>
      </w:r>
      <w:r>
        <w:rPr>
          <w:rFonts w:hint="eastAsia" w:ascii="Arial" w:hAnsi="Arial" w:cs="Arial"/>
          <w:color w:val="auto"/>
          <w:szCs w:val="30"/>
          <w:highlight w:val="none"/>
        </w:rPr>
        <w:t>.</w:t>
      </w:r>
      <w:r>
        <w:rPr>
          <w:rFonts w:ascii="Arial" w:hAnsi="Arial" w:cs="Arial"/>
          <w:color w:val="auto"/>
          <w:szCs w:val="30"/>
          <w:highlight w:val="none"/>
          <w:lang w:val="zh-CN"/>
        </w:rPr>
        <w:t>2 在合同的有效期内，如因</w:t>
      </w:r>
      <w:r>
        <w:rPr>
          <w:rFonts w:ascii="Arial" w:hAnsi="Arial" w:cs="Arial"/>
          <w:color w:val="auto"/>
          <w:szCs w:val="30"/>
          <w:highlight w:val="none"/>
        </w:rPr>
        <w:t>甲方</w:t>
      </w:r>
      <w:r>
        <w:rPr>
          <w:rFonts w:ascii="Arial" w:hAnsi="Arial" w:cs="Arial"/>
          <w:color w:val="auto"/>
          <w:szCs w:val="30"/>
          <w:highlight w:val="none"/>
          <w:lang w:val="zh-CN"/>
        </w:rPr>
        <w:t>的原因，导致项目建设进度的推迟或延误而超过约定的日期，</w:t>
      </w:r>
      <w:r>
        <w:rPr>
          <w:rFonts w:ascii="Arial" w:hAnsi="Arial" w:cs="Arial"/>
          <w:color w:val="auto"/>
          <w:szCs w:val="30"/>
          <w:highlight w:val="none"/>
        </w:rPr>
        <w:t>甲乙</w:t>
      </w:r>
      <w:r>
        <w:rPr>
          <w:rFonts w:ascii="Arial" w:hAnsi="Arial" w:cs="Arial"/>
          <w:color w:val="auto"/>
          <w:szCs w:val="30"/>
          <w:highlight w:val="none"/>
          <w:lang w:val="zh-CN"/>
        </w:rPr>
        <w:t>双方应协商，重新约定相应延长的合同期。因乙方的责任，导致项目建设进度的推迟或延误而超过约定的日期</w:t>
      </w:r>
      <w:r>
        <w:rPr>
          <w:rFonts w:hint="eastAsia" w:ascii="Arial" w:hAnsi="Arial" w:cs="Arial"/>
          <w:color w:val="auto"/>
          <w:szCs w:val="30"/>
          <w:highlight w:val="none"/>
          <w:lang w:val="zh-CN"/>
        </w:rPr>
        <w:t>，</w:t>
      </w:r>
      <w:r>
        <w:rPr>
          <w:rFonts w:hint="eastAsia" w:ascii="Arial" w:hAnsi="Arial" w:cs="Arial"/>
          <w:color w:val="auto"/>
          <w:szCs w:val="30"/>
          <w:highlight w:val="none"/>
        </w:rPr>
        <w:t>由乙方承担</w:t>
      </w:r>
      <w:r>
        <w:rPr>
          <w:rFonts w:ascii="Arial" w:hAnsi="Arial" w:cs="Arial"/>
          <w:bCs/>
          <w:color w:val="auto"/>
          <w:szCs w:val="30"/>
          <w:highlight w:val="none"/>
          <w:lang w:val="zh-CN"/>
        </w:rPr>
        <w:t>违约责任。</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12</w:t>
      </w:r>
      <w:r>
        <w:rPr>
          <w:rFonts w:hint="eastAsia" w:ascii="Arial" w:hAnsi="Arial" w:cs="Arial"/>
          <w:color w:val="auto"/>
          <w:szCs w:val="30"/>
          <w:highlight w:val="none"/>
        </w:rPr>
        <w:t>.</w:t>
      </w:r>
      <w:r>
        <w:rPr>
          <w:rFonts w:ascii="Arial" w:hAnsi="Arial" w:cs="Arial"/>
          <w:color w:val="auto"/>
          <w:szCs w:val="30"/>
          <w:highlight w:val="none"/>
          <w:lang w:val="zh-CN"/>
        </w:rPr>
        <w:t>3 在合同签订后，因项目需求发生重大变化，使得乙方不能按原计划全部或部分执行项目时，乙方应当立即通知甲方。该项目的完成时间是否延长或当恢复执行项目时，是否需增加时间用于恢复执行，由双方协商确定。</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12</w:t>
      </w:r>
      <w:r>
        <w:rPr>
          <w:rFonts w:hint="eastAsia" w:ascii="Arial" w:hAnsi="Arial" w:cs="Arial"/>
          <w:color w:val="auto"/>
          <w:szCs w:val="30"/>
          <w:highlight w:val="none"/>
        </w:rPr>
        <w:t>.</w:t>
      </w:r>
      <w:r>
        <w:rPr>
          <w:rFonts w:ascii="Arial" w:hAnsi="Arial" w:cs="Arial"/>
          <w:color w:val="auto"/>
          <w:szCs w:val="30"/>
          <w:highlight w:val="none"/>
          <w:lang w:val="zh-CN"/>
        </w:rPr>
        <w:t>4 当事人一方要求变更或解除合同时，应当在30天前通知对方，因</w:t>
      </w:r>
      <w:r>
        <w:rPr>
          <w:rFonts w:hint="eastAsia" w:ascii="Arial" w:hAnsi="Arial" w:cs="Arial"/>
          <w:color w:val="auto"/>
          <w:szCs w:val="30"/>
          <w:highlight w:val="none"/>
        </w:rPr>
        <w:t>擅自</w:t>
      </w:r>
      <w:r>
        <w:rPr>
          <w:rFonts w:ascii="Arial" w:hAnsi="Arial" w:cs="Arial"/>
          <w:color w:val="auto"/>
          <w:szCs w:val="30"/>
          <w:highlight w:val="none"/>
          <w:lang w:val="zh-CN"/>
        </w:rPr>
        <w:t>变更或解除合同使一方遭受损失的，除依法可以免除责任的外，应由责任方负责赔偿。变更或解除合同的通知或协议应当采取书面形式，协议未达成之前，原合同仍然有效。</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13</w:t>
      </w:r>
      <w:r>
        <w:rPr>
          <w:rFonts w:ascii="Arial" w:hAnsi="Arial" w:cs="Arial"/>
          <w:color w:val="auto"/>
          <w:szCs w:val="30"/>
          <w:highlight w:val="none"/>
        </w:rPr>
        <w:t>．</w:t>
      </w:r>
      <w:r>
        <w:rPr>
          <w:rFonts w:ascii="Arial" w:hAnsi="Arial" w:cs="Arial"/>
          <w:color w:val="auto"/>
          <w:szCs w:val="30"/>
          <w:highlight w:val="none"/>
          <w:lang w:val="zh-CN"/>
        </w:rPr>
        <w:t>违约责任</w:t>
      </w:r>
    </w:p>
    <w:p>
      <w:pPr>
        <w:spacing w:line="360" w:lineRule="auto"/>
        <w:ind w:firstLine="420" w:firstLineChars="200"/>
        <w:jc w:val="left"/>
        <w:rPr>
          <w:rFonts w:ascii="Arial" w:hAnsi="Arial" w:cs="Arial"/>
          <w:b/>
          <w:color w:val="auto"/>
          <w:szCs w:val="30"/>
          <w:highlight w:val="none"/>
          <w:lang w:val="zh-CN"/>
        </w:rPr>
      </w:pPr>
      <w:r>
        <w:rPr>
          <w:rFonts w:ascii="Arial" w:hAnsi="Arial" w:cs="Arial"/>
          <w:color w:val="auto"/>
          <w:szCs w:val="30"/>
          <w:highlight w:val="none"/>
        </w:rPr>
        <w:t xml:space="preserve">13.1 </w:t>
      </w:r>
      <w:r>
        <w:rPr>
          <w:rFonts w:hint="eastAsia" w:ascii="Arial" w:hAnsi="Arial" w:cs="Arial"/>
          <w:color w:val="auto"/>
          <w:szCs w:val="30"/>
          <w:highlight w:val="none"/>
        </w:rPr>
        <w:t>乙</w:t>
      </w:r>
      <w:r>
        <w:rPr>
          <w:rFonts w:ascii="Arial" w:hAnsi="Arial" w:cs="Arial"/>
          <w:color w:val="auto"/>
          <w:szCs w:val="30"/>
          <w:highlight w:val="none"/>
          <w:lang w:val="zh-CN"/>
        </w:rPr>
        <w:t>方应当履行合同约定的义务，如有违反，须承担相应的违约责任。</w:t>
      </w:r>
    </w:p>
    <w:p>
      <w:pPr>
        <w:spacing w:line="360" w:lineRule="auto"/>
        <w:ind w:firstLine="420" w:firstLineChars="200"/>
        <w:jc w:val="left"/>
        <w:rPr>
          <w:rFonts w:ascii="Arial" w:hAnsi="Arial" w:cs="Arial"/>
          <w:color w:val="auto"/>
          <w:szCs w:val="30"/>
          <w:highlight w:val="none"/>
        </w:rPr>
      </w:pPr>
      <w:r>
        <w:rPr>
          <w:rFonts w:ascii="Arial" w:hAnsi="Arial" w:cs="Arial"/>
          <w:color w:val="auto"/>
          <w:kern w:val="0"/>
          <w:szCs w:val="30"/>
          <w:highlight w:val="none"/>
          <w:lang w:val="zh-CN"/>
        </w:rPr>
        <w:t xml:space="preserve">13.2 </w:t>
      </w:r>
      <w:r>
        <w:rPr>
          <w:rFonts w:ascii="Arial" w:hAnsi="Arial" w:cs="Arial"/>
          <w:color w:val="auto"/>
          <w:szCs w:val="30"/>
          <w:highlight w:val="none"/>
        </w:rPr>
        <w:t>乙方必须在</w:t>
      </w:r>
      <w:r>
        <w:rPr>
          <w:rFonts w:hint="eastAsia" w:ascii="Arial" w:hAnsi="Arial" w:cs="Arial"/>
          <w:color w:val="auto"/>
          <w:szCs w:val="30"/>
          <w:highlight w:val="none"/>
        </w:rPr>
        <w:t>对应</w:t>
      </w:r>
      <w:r>
        <w:rPr>
          <w:rFonts w:ascii="Arial" w:hAnsi="Arial" w:cs="Arial"/>
          <w:color w:val="auto"/>
          <w:szCs w:val="30"/>
          <w:highlight w:val="none"/>
        </w:rPr>
        <w:t>项目安装完成后</w:t>
      </w:r>
      <w:r>
        <w:rPr>
          <w:rFonts w:hint="eastAsia" w:ascii="宋体" w:hAnsi="宋体" w:cs="仿宋_GB2312"/>
          <w:color w:val="auto"/>
          <w:szCs w:val="30"/>
          <w:highlight w:val="none"/>
        </w:rPr>
        <w:t>一个月</w:t>
      </w:r>
      <w:r>
        <w:rPr>
          <w:rFonts w:ascii="Arial" w:hAnsi="Arial" w:cs="Arial"/>
          <w:color w:val="auto"/>
          <w:szCs w:val="30"/>
          <w:highlight w:val="none"/>
        </w:rPr>
        <w:t>内，会同甲方及有关部门共同按有关规范</w:t>
      </w:r>
      <w:r>
        <w:rPr>
          <w:rFonts w:hint="eastAsia" w:ascii="Arial" w:hAnsi="Arial" w:cs="Arial"/>
          <w:color w:val="auto"/>
          <w:szCs w:val="30"/>
          <w:highlight w:val="none"/>
        </w:rPr>
        <w:t>完成初验或终验。如验收不合格的，</w:t>
      </w:r>
      <w:r>
        <w:rPr>
          <w:rFonts w:ascii="Arial" w:hAnsi="Arial" w:cs="Arial"/>
          <w:color w:val="auto"/>
          <w:szCs w:val="30"/>
          <w:highlight w:val="none"/>
        </w:rPr>
        <w:t>乙方应</w:t>
      </w:r>
      <w:r>
        <w:rPr>
          <w:rFonts w:hint="eastAsia" w:ascii="Arial" w:hAnsi="Arial" w:cs="Arial"/>
          <w:color w:val="auto"/>
          <w:szCs w:val="30"/>
          <w:highlight w:val="none"/>
        </w:rPr>
        <w:t>无条件返工至合格并</w:t>
      </w:r>
      <w:r>
        <w:rPr>
          <w:rFonts w:ascii="Arial" w:hAnsi="Arial" w:cs="Arial"/>
          <w:color w:val="auto"/>
          <w:szCs w:val="30"/>
          <w:highlight w:val="none"/>
        </w:rPr>
        <w:t>负责返工</w:t>
      </w:r>
      <w:r>
        <w:rPr>
          <w:rFonts w:hint="eastAsia" w:ascii="Arial" w:hAnsi="Arial" w:cs="Arial"/>
          <w:color w:val="auto"/>
          <w:szCs w:val="30"/>
          <w:highlight w:val="none"/>
        </w:rPr>
        <w:t>所产生的全部费用和</w:t>
      </w:r>
      <w:r>
        <w:rPr>
          <w:rFonts w:ascii="Arial" w:hAnsi="Arial" w:cs="Arial"/>
          <w:color w:val="auto"/>
          <w:szCs w:val="30"/>
          <w:highlight w:val="none"/>
        </w:rPr>
        <w:t>所造成的经济损失</w:t>
      </w:r>
      <w:r>
        <w:rPr>
          <w:rFonts w:hint="eastAsia" w:ascii="Arial" w:hAnsi="Arial" w:cs="Arial"/>
          <w:color w:val="auto"/>
          <w:szCs w:val="30"/>
          <w:highlight w:val="none"/>
        </w:rPr>
        <w:t>；如因乙方原因导致不能按期验收的，</w:t>
      </w:r>
      <w:r>
        <w:rPr>
          <w:rFonts w:ascii="Arial" w:hAnsi="Arial" w:cs="Arial"/>
          <w:color w:val="auto"/>
          <w:szCs w:val="30"/>
          <w:highlight w:val="none"/>
        </w:rPr>
        <w:t>由此而造成推迟交付的时间按超期天数计算。</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rPr>
        <w:t xml:space="preserve">13.3 </w:t>
      </w:r>
      <w:r>
        <w:rPr>
          <w:rFonts w:hint="eastAsia" w:ascii="Arial" w:hAnsi="Arial" w:cs="Arial"/>
          <w:color w:val="auto"/>
          <w:szCs w:val="30"/>
          <w:highlight w:val="none"/>
        </w:rPr>
        <w:t>乙方未能按照双方约定的工期履行合同义务的，</w:t>
      </w:r>
      <w:r>
        <w:rPr>
          <w:rFonts w:ascii="Arial" w:hAnsi="Arial" w:cs="Arial"/>
          <w:color w:val="auto"/>
          <w:szCs w:val="30"/>
          <w:highlight w:val="none"/>
          <w:lang w:val="zh-CN"/>
        </w:rPr>
        <w:t>超期</w:t>
      </w:r>
      <w:r>
        <w:rPr>
          <w:rFonts w:ascii="Arial" w:hAnsi="Arial" w:cs="Arial"/>
          <w:color w:val="auto"/>
          <w:szCs w:val="30"/>
          <w:highlight w:val="none"/>
        </w:rPr>
        <w:t>在</w:t>
      </w:r>
      <w:r>
        <w:rPr>
          <w:rFonts w:ascii="Arial" w:hAnsi="Arial" w:cs="Arial"/>
          <w:color w:val="auto"/>
          <w:szCs w:val="30"/>
          <w:highlight w:val="none"/>
          <w:lang w:val="zh-CN"/>
        </w:rPr>
        <w:t>30天内</w:t>
      </w:r>
      <w:r>
        <w:rPr>
          <w:rFonts w:ascii="Arial" w:hAnsi="Arial" w:cs="Arial"/>
          <w:color w:val="auto"/>
          <w:szCs w:val="30"/>
          <w:highlight w:val="none"/>
        </w:rPr>
        <w:t>的</w:t>
      </w:r>
      <w:r>
        <w:rPr>
          <w:rFonts w:ascii="Arial" w:hAnsi="Arial" w:cs="Arial"/>
          <w:color w:val="auto"/>
          <w:szCs w:val="30"/>
          <w:highlight w:val="none"/>
          <w:lang w:val="zh-CN"/>
        </w:rPr>
        <w:t>，</w:t>
      </w:r>
      <w:r>
        <w:rPr>
          <w:rFonts w:ascii="Arial" w:hAnsi="Arial" w:cs="Arial"/>
          <w:color w:val="auto"/>
          <w:szCs w:val="30"/>
          <w:highlight w:val="none"/>
        </w:rPr>
        <w:t>按</w:t>
      </w:r>
      <w:r>
        <w:rPr>
          <w:rFonts w:hint="eastAsia" w:ascii="Arial" w:hAnsi="Arial" w:cs="Arial"/>
          <w:color w:val="auto"/>
          <w:szCs w:val="30"/>
          <w:highlight w:val="none"/>
        </w:rPr>
        <w:t>照</w:t>
      </w:r>
      <w:r>
        <w:rPr>
          <w:rFonts w:ascii="Arial" w:hAnsi="Arial" w:cs="Arial"/>
          <w:color w:val="auto"/>
          <w:szCs w:val="30"/>
          <w:highlight w:val="none"/>
          <w:lang w:val="zh-CN"/>
        </w:rPr>
        <w:t>每天扣</w:t>
      </w:r>
      <w:r>
        <w:rPr>
          <w:rFonts w:ascii="Arial" w:hAnsi="Arial" w:cs="Arial"/>
          <w:color w:val="auto"/>
          <w:szCs w:val="30"/>
          <w:highlight w:val="none"/>
        </w:rPr>
        <w:t>除</w:t>
      </w:r>
      <w:r>
        <w:rPr>
          <w:rFonts w:ascii="Arial" w:hAnsi="Arial" w:cs="Arial"/>
          <w:color w:val="auto"/>
          <w:szCs w:val="30"/>
          <w:highlight w:val="none"/>
          <w:lang w:val="zh-CN"/>
        </w:rPr>
        <w:t>合同</w:t>
      </w:r>
      <w:r>
        <w:rPr>
          <w:rFonts w:ascii="Arial" w:hAnsi="Arial" w:cs="Arial"/>
          <w:color w:val="auto"/>
          <w:szCs w:val="30"/>
          <w:highlight w:val="none"/>
        </w:rPr>
        <w:t>总</w:t>
      </w:r>
      <w:r>
        <w:rPr>
          <w:rFonts w:ascii="Arial" w:hAnsi="Arial" w:cs="Arial"/>
          <w:color w:val="auto"/>
          <w:szCs w:val="30"/>
          <w:highlight w:val="none"/>
          <w:lang w:val="zh-CN"/>
        </w:rPr>
        <w:t>金额的0.5‰</w:t>
      </w:r>
      <w:r>
        <w:rPr>
          <w:rFonts w:ascii="Arial" w:hAnsi="Arial" w:cs="Arial"/>
          <w:color w:val="auto"/>
          <w:szCs w:val="30"/>
          <w:highlight w:val="none"/>
        </w:rPr>
        <w:t>计算违约金</w:t>
      </w:r>
      <w:r>
        <w:rPr>
          <w:rFonts w:ascii="Arial" w:hAnsi="Arial" w:cs="Arial"/>
          <w:color w:val="auto"/>
          <w:szCs w:val="30"/>
          <w:highlight w:val="none"/>
          <w:lang w:val="zh-CN"/>
        </w:rPr>
        <w:t>；累计超期30天，甲方有权终止合同，同时乙方须无条件退还甲方所有已支付的款项，所退款项</w:t>
      </w:r>
      <w:r>
        <w:rPr>
          <w:rFonts w:ascii="Arial" w:hAnsi="Arial" w:cs="Arial"/>
          <w:color w:val="auto"/>
          <w:szCs w:val="30"/>
          <w:highlight w:val="none"/>
        </w:rPr>
        <w:t>按每超期一天，扣除本项目总价款的1‰赔偿甲方的经济损失。</w:t>
      </w:r>
    </w:p>
    <w:p>
      <w:pPr>
        <w:spacing w:line="360" w:lineRule="auto"/>
        <w:ind w:firstLine="420" w:firstLineChars="200"/>
        <w:jc w:val="left"/>
        <w:rPr>
          <w:rFonts w:ascii="Arial" w:hAnsi="Arial" w:cs="Arial"/>
          <w:color w:val="auto"/>
          <w:kern w:val="0"/>
          <w:szCs w:val="30"/>
          <w:highlight w:val="none"/>
        </w:rPr>
      </w:pPr>
      <w:r>
        <w:rPr>
          <w:rFonts w:ascii="Arial" w:hAnsi="Arial" w:cs="Arial"/>
          <w:color w:val="auto"/>
          <w:szCs w:val="30"/>
          <w:highlight w:val="none"/>
        </w:rPr>
        <w:t>13.</w:t>
      </w:r>
      <w:r>
        <w:rPr>
          <w:rFonts w:hint="eastAsia" w:ascii="Arial" w:hAnsi="Arial" w:cs="Arial"/>
          <w:color w:val="auto"/>
          <w:szCs w:val="30"/>
          <w:highlight w:val="none"/>
        </w:rPr>
        <w:t>4</w:t>
      </w:r>
      <w:r>
        <w:rPr>
          <w:rFonts w:ascii="Arial" w:hAnsi="Arial" w:cs="Arial"/>
          <w:color w:val="auto"/>
          <w:szCs w:val="30"/>
          <w:highlight w:val="none"/>
        </w:rPr>
        <w:t xml:space="preserve"> 未经甲方同意，乙方不得在任何时期擅自更换投标文件中规定的项目负责人和技术负责人，同时必须确保项目技术人员的数量和水平与投标文件一致，否则</w:t>
      </w:r>
      <w:r>
        <w:rPr>
          <w:rFonts w:ascii="Arial" w:hAnsi="Arial" w:cs="Arial"/>
          <w:color w:val="auto"/>
          <w:kern w:val="0"/>
          <w:szCs w:val="30"/>
          <w:highlight w:val="none"/>
        </w:rPr>
        <w:t>甲方有权终止合同</w:t>
      </w:r>
      <w:r>
        <w:rPr>
          <w:rFonts w:hint="eastAsia" w:ascii="Arial" w:hAnsi="Arial" w:cs="Arial"/>
          <w:color w:val="auto"/>
          <w:kern w:val="0"/>
          <w:szCs w:val="30"/>
          <w:highlight w:val="none"/>
        </w:rPr>
        <w:t>，并要求乙方支付合同总金额的15%作为违约金</w:t>
      </w:r>
      <w:r>
        <w:rPr>
          <w:rFonts w:ascii="Arial" w:hAnsi="Arial" w:cs="Arial"/>
          <w:color w:val="auto"/>
          <w:kern w:val="0"/>
          <w:szCs w:val="30"/>
          <w:highlight w:val="none"/>
        </w:rPr>
        <w:t>。</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13.</w:t>
      </w:r>
      <w:r>
        <w:rPr>
          <w:rFonts w:hint="eastAsia" w:ascii="Arial" w:hAnsi="Arial" w:cs="Arial"/>
          <w:color w:val="auto"/>
          <w:szCs w:val="30"/>
          <w:highlight w:val="none"/>
        </w:rPr>
        <w:t>5</w:t>
      </w:r>
      <w:r>
        <w:rPr>
          <w:rFonts w:ascii="Arial" w:hAnsi="Arial" w:cs="Arial"/>
          <w:color w:val="auto"/>
          <w:szCs w:val="30"/>
          <w:highlight w:val="none"/>
        </w:rPr>
        <w:t xml:space="preserve"> 因乙方原因造成甲方其他系统不能正常运行</w:t>
      </w:r>
      <w:r>
        <w:rPr>
          <w:rFonts w:hint="eastAsia" w:ascii="Arial" w:hAnsi="Arial" w:cs="Arial"/>
          <w:color w:val="auto"/>
          <w:szCs w:val="30"/>
          <w:highlight w:val="none"/>
        </w:rPr>
        <w:t>或</w:t>
      </w:r>
      <w:r>
        <w:rPr>
          <w:rFonts w:ascii="Arial" w:hAnsi="Arial" w:cs="Arial"/>
          <w:color w:val="auto"/>
          <w:szCs w:val="30"/>
          <w:highlight w:val="none"/>
        </w:rPr>
        <w:t>酿成重大事故（正常工作日系统中断一天或一天以上）的，</w:t>
      </w:r>
      <w:r>
        <w:rPr>
          <w:rFonts w:hint="eastAsia" w:ascii="Arial" w:hAnsi="Arial" w:cs="Arial"/>
          <w:color w:val="auto"/>
          <w:szCs w:val="30"/>
          <w:highlight w:val="none"/>
        </w:rPr>
        <w:t>甲方有权终止合同，</w:t>
      </w:r>
      <w:r>
        <w:rPr>
          <w:rFonts w:ascii="Arial" w:hAnsi="Arial" w:cs="Arial"/>
          <w:color w:val="auto"/>
          <w:szCs w:val="30"/>
          <w:highlight w:val="none"/>
        </w:rPr>
        <w:t>乙方将承担全部法律责任，并支付甲方金额为项目总价的</w:t>
      </w:r>
      <w:r>
        <w:rPr>
          <w:rFonts w:hint="eastAsia" w:ascii="Arial" w:hAnsi="Arial" w:cs="Arial"/>
          <w:color w:val="auto"/>
          <w:szCs w:val="30"/>
          <w:highlight w:val="none"/>
        </w:rPr>
        <w:t>3</w:t>
      </w:r>
      <w:r>
        <w:rPr>
          <w:rFonts w:ascii="Arial" w:hAnsi="Arial" w:cs="Arial"/>
          <w:color w:val="auto"/>
          <w:szCs w:val="30"/>
          <w:highlight w:val="none"/>
        </w:rPr>
        <w:t>0%的赔偿金。</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rPr>
        <w:t>13.</w:t>
      </w:r>
      <w:r>
        <w:rPr>
          <w:rFonts w:hint="eastAsia" w:ascii="Arial" w:hAnsi="Arial" w:cs="Arial"/>
          <w:color w:val="auto"/>
          <w:szCs w:val="30"/>
          <w:highlight w:val="none"/>
        </w:rPr>
        <w:t>6</w:t>
      </w:r>
      <w:r>
        <w:rPr>
          <w:rFonts w:ascii="Arial" w:hAnsi="Arial" w:cs="Arial"/>
          <w:color w:val="auto"/>
          <w:szCs w:val="30"/>
          <w:highlight w:val="none"/>
        </w:rPr>
        <w:t xml:space="preserve"> </w:t>
      </w:r>
      <w:r>
        <w:rPr>
          <w:rFonts w:ascii="Arial" w:hAnsi="Arial" w:cs="Arial"/>
          <w:color w:val="auto"/>
          <w:szCs w:val="30"/>
          <w:highlight w:val="none"/>
          <w:lang w:val="zh-CN"/>
        </w:rPr>
        <w:t>履行本合同的过程中，确因在现有水平和条件下难以克服的技术困难，导致部分或全部失败所造成的损失，风险责任由乙方全部承担。</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rPr>
        <w:t>13.</w:t>
      </w:r>
      <w:r>
        <w:rPr>
          <w:rFonts w:hint="eastAsia" w:ascii="Arial" w:hAnsi="Arial" w:cs="Arial"/>
          <w:color w:val="auto"/>
          <w:szCs w:val="30"/>
          <w:highlight w:val="none"/>
        </w:rPr>
        <w:t>7</w:t>
      </w:r>
      <w:r>
        <w:rPr>
          <w:rFonts w:ascii="Arial" w:hAnsi="Arial" w:cs="Arial"/>
          <w:color w:val="auto"/>
          <w:szCs w:val="30"/>
          <w:highlight w:val="none"/>
        </w:rPr>
        <w:t xml:space="preserve"> </w:t>
      </w:r>
      <w:r>
        <w:rPr>
          <w:rFonts w:ascii="Arial" w:hAnsi="Arial" w:cs="Arial"/>
          <w:color w:val="auto"/>
          <w:szCs w:val="30"/>
          <w:highlight w:val="none"/>
          <w:lang w:val="zh-CN"/>
        </w:rPr>
        <w:t>因不可抗力导致合同不能全部或部分履行，</w:t>
      </w:r>
      <w:r>
        <w:rPr>
          <w:rFonts w:ascii="Arial" w:hAnsi="Arial" w:cs="Arial"/>
          <w:color w:val="auto"/>
          <w:szCs w:val="30"/>
          <w:highlight w:val="none"/>
        </w:rPr>
        <w:t>甲、</w:t>
      </w:r>
      <w:r>
        <w:rPr>
          <w:rFonts w:ascii="Arial" w:hAnsi="Arial" w:cs="Arial"/>
          <w:color w:val="auto"/>
          <w:szCs w:val="30"/>
          <w:highlight w:val="none"/>
          <w:lang w:val="zh-CN"/>
        </w:rPr>
        <w:t>乙双方协商解决。</w:t>
      </w:r>
    </w:p>
    <w:p>
      <w:pPr>
        <w:spacing w:line="360" w:lineRule="auto"/>
        <w:ind w:firstLine="420" w:firstLineChars="200"/>
        <w:jc w:val="left"/>
        <w:rPr>
          <w:rFonts w:ascii="Arial" w:hAnsi="Arial" w:cs="Arial"/>
          <w:color w:val="auto"/>
          <w:szCs w:val="30"/>
          <w:highlight w:val="none"/>
          <w:u w:val="single"/>
        </w:rPr>
      </w:pPr>
      <w:r>
        <w:rPr>
          <w:rFonts w:ascii="Arial" w:hAnsi="Arial" w:cs="Arial"/>
          <w:color w:val="auto"/>
          <w:szCs w:val="30"/>
          <w:highlight w:val="none"/>
          <w:lang w:val="zh-CN"/>
        </w:rPr>
        <w:t>13.</w:t>
      </w:r>
      <w:r>
        <w:rPr>
          <w:rFonts w:hint="eastAsia" w:ascii="Arial" w:hAnsi="Arial" w:cs="Arial"/>
          <w:color w:val="auto"/>
          <w:szCs w:val="30"/>
          <w:highlight w:val="none"/>
        </w:rPr>
        <w:t>8</w:t>
      </w:r>
      <w:r>
        <w:rPr>
          <w:rFonts w:ascii="Arial" w:hAnsi="Arial" w:cs="Arial"/>
          <w:color w:val="auto"/>
          <w:szCs w:val="30"/>
          <w:highlight w:val="none"/>
          <w:lang w:val="zh-CN"/>
        </w:rPr>
        <w:t xml:space="preserve"> 其他约定：</w:t>
      </w:r>
      <w:r>
        <w:rPr>
          <w:rFonts w:hint="eastAsia" w:ascii="Arial" w:hAnsi="Arial" w:cs="Arial"/>
          <w:color w:val="auto"/>
          <w:szCs w:val="30"/>
          <w:highlight w:val="none"/>
        </w:rPr>
        <w:t>除本合同另有约定的外，如乙方未能按照合同文件规定履行其义务的，应向甲方支付合同总金额10%的违约金；如该违约金不足以弥补甲方因此所遭受的全部损失的，乙方应予补足。</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14．项目质量</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14.1 乙方保证按ISO9000系列标准或相应的质量管理和质量保证体系，对项目实施、调试、检测等各个环节进行严格的</w:t>
      </w:r>
      <w:r>
        <w:rPr>
          <w:rFonts w:ascii="Arial" w:hAnsi="Arial" w:cs="Arial"/>
          <w:color w:val="auto"/>
          <w:szCs w:val="30"/>
          <w:highlight w:val="none"/>
        </w:rPr>
        <w:t>项目实施管理</w:t>
      </w:r>
      <w:r>
        <w:rPr>
          <w:rFonts w:ascii="Arial" w:hAnsi="Arial" w:cs="Arial"/>
          <w:color w:val="auto"/>
          <w:szCs w:val="30"/>
          <w:highlight w:val="none"/>
          <w:lang w:val="zh-CN"/>
        </w:rPr>
        <w:t>和质量控制。</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14.2 乙方须严格按国家现行项目实施验收规范有关规定，精心组织实施、记录、检测。</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14.3 项目的质量、技术标准如在招标文件和投标文件中无相应说明，则按中华人民共和国有关部门颁布的最新的国家</w:t>
      </w:r>
      <w:r>
        <w:rPr>
          <w:rFonts w:hint="eastAsia" w:ascii="Arial" w:hAnsi="Arial" w:cs="Arial"/>
          <w:color w:val="auto"/>
          <w:szCs w:val="30"/>
          <w:highlight w:val="none"/>
          <w:lang w:val="zh-CN"/>
        </w:rPr>
        <w:t>、</w:t>
      </w:r>
      <w:r>
        <w:rPr>
          <w:rFonts w:hint="eastAsia" w:ascii="Arial" w:hAnsi="Arial" w:cs="Arial"/>
          <w:color w:val="auto"/>
          <w:szCs w:val="30"/>
          <w:highlight w:val="none"/>
        </w:rPr>
        <w:t>地方</w:t>
      </w:r>
      <w:r>
        <w:rPr>
          <w:rFonts w:ascii="Arial" w:hAnsi="Arial" w:cs="Arial"/>
          <w:color w:val="auto"/>
          <w:szCs w:val="30"/>
          <w:highlight w:val="none"/>
          <w:lang w:val="zh-CN"/>
        </w:rPr>
        <w:t>或专业（部）标准或相应的国际标准执行。没有国家</w:t>
      </w:r>
      <w:r>
        <w:rPr>
          <w:rFonts w:hint="eastAsia" w:ascii="Arial" w:hAnsi="Arial" w:cs="Arial"/>
          <w:color w:val="auto"/>
          <w:szCs w:val="30"/>
          <w:highlight w:val="none"/>
          <w:lang w:val="zh-CN"/>
        </w:rPr>
        <w:t>、</w:t>
      </w:r>
      <w:r>
        <w:rPr>
          <w:rFonts w:hint="eastAsia" w:ascii="Arial" w:hAnsi="Arial" w:cs="Arial"/>
          <w:color w:val="auto"/>
          <w:szCs w:val="30"/>
          <w:highlight w:val="none"/>
        </w:rPr>
        <w:t>地方</w:t>
      </w:r>
      <w:r>
        <w:rPr>
          <w:rFonts w:ascii="Arial" w:hAnsi="Arial" w:cs="Arial"/>
          <w:color w:val="auto"/>
          <w:szCs w:val="30"/>
          <w:highlight w:val="none"/>
          <w:lang w:val="zh-CN"/>
        </w:rPr>
        <w:t>或专业（部）标准的，按企业标准执行。</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lang w:val="zh-CN"/>
        </w:rPr>
        <w:t>14.4 项目实施过程中应严格做好安全防范措施，如乙方项目实施人员在实施中违反操作规定或实施现场防范措施设置不</w:t>
      </w:r>
      <w:r>
        <w:rPr>
          <w:rFonts w:ascii="Arial" w:hAnsi="Arial" w:cs="Arial"/>
          <w:color w:val="auto"/>
          <w:szCs w:val="30"/>
          <w:highlight w:val="none"/>
        </w:rPr>
        <w:t>当</w:t>
      </w:r>
      <w:r>
        <w:rPr>
          <w:rFonts w:ascii="Arial" w:hAnsi="Arial" w:cs="Arial"/>
          <w:color w:val="auto"/>
          <w:szCs w:val="30"/>
          <w:highlight w:val="none"/>
          <w:lang w:val="zh-CN"/>
        </w:rPr>
        <w:t>造成人员</w:t>
      </w:r>
      <w:r>
        <w:rPr>
          <w:rFonts w:ascii="Arial" w:hAnsi="Arial" w:cs="Arial"/>
          <w:color w:val="auto"/>
          <w:szCs w:val="30"/>
          <w:highlight w:val="none"/>
        </w:rPr>
        <w:t>伤害、</w:t>
      </w:r>
      <w:r>
        <w:rPr>
          <w:rFonts w:ascii="Arial" w:hAnsi="Arial" w:cs="Arial"/>
          <w:color w:val="auto"/>
          <w:szCs w:val="30"/>
          <w:highlight w:val="none"/>
          <w:lang w:val="zh-CN"/>
        </w:rPr>
        <w:t>伤亡事故</w:t>
      </w:r>
      <w:r>
        <w:rPr>
          <w:rFonts w:hint="eastAsia" w:ascii="Arial" w:hAnsi="Arial" w:cs="Arial"/>
          <w:color w:val="auto"/>
          <w:szCs w:val="30"/>
          <w:highlight w:val="none"/>
        </w:rPr>
        <w:t>或财产损失</w:t>
      </w:r>
      <w:r>
        <w:rPr>
          <w:rFonts w:ascii="Arial" w:hAnsi="Arial" w:cs="Arial"/>
          <w:color w:val="auto"/>
          <w:szCs w:val="30"/>
          <w:highlight w:val="none"/>
        </w:rPr>
        <w:t>的</w:t>
      </w:r>
      <w:r>
        <w:rPr>
          <w:rFonts w:ascii="Arial" w:hAnsi="Arial" w:cs="Arial"/>
          <w:color w:val="auto"/>
          <w:szCs w:val="30"/>
          <w:highlight w:val="none"/>
          <w:lang w:val="zh-CN"/>
        </w:rPr>
        <w:t>，一切责任均由乙方负责。</w:t>
      </w:r>
      <w:r>
        <w:rPr>
          <w:rFonts w:hint="eastAsia" w:ascii="Arial" w:hAnsi="Arial" w:cs="Arial"/>
          <w:color w:val="auto"/>
          <w:szCs w:val="30"/>
          <w:highlight w:val="none"/>
        </w:rPr>
        <w:t>如因此造成甲方损失的，亦应由乙方赔偿。</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15. 争议处理</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15.</w:t>
      </w:r>
      <w:r>
        <w:rPr>
          <w:rFonts w:hint="eastAsia" w:ascii="Arial" w:hAnsi="Arial" w:cs="Arial"/>
          <w:color w:val="auto"/>
          <w:szCs w:val="30"/>
          <w:highlight w:val="none"/>
          <w:lang w:val="zh-CN"/>
        </w:rPr>
        <w:t xml:space="preserve">1 </w:t>
      </w:r>
      <w:r>
        <w:rPr>
          <w:rFonts w:ascii="Arial" w:hAnsi="Arial" w:cs="Arial"/>
          <w:color w:val="auto"/>
          <w:szCs w:val="30"/>
          <w:highlight w:val="none"/>
        </w:rPr>
        <w:t>适用法律：本合同应按照中华人民共和国的法律进行解释</w:t>
      </w:r>
      <w:r>
        <w:rPr>
          <w:rFonts w:hint="eastAsia" w:ascii="Arial" w:hAnsi="Arial" w:cs="Arial"/>
          <w:color w:val="auto"/>
          <w:szCs w:val="30"/>
          <w:highlight w:val="none"/>
          <w:lang w:val="zh-CN"/>
        </w:rPr>
        <w:t>。</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15.</w:t>
      </w:r>
      <w:r>
        <w:rPr>
          <w:rFonts w:hint="eastAsia" w:ascii="Arial" w:hAnsi="Arial" w:cs="Arial"/>
          <w:color w:val="auto"/>
          <w:szCs w:val="30"/>
          <w:highlight w:val="none"/>
          <w:lang w:val="zh-CN"/>
        </w:rPr>
        <w:t xml:space="preserve">2 </w:t>
      </w:r>
      <w:r>
        <w:rPr>
          <w:rFonts w:hint="eastAsia" w:ascii="Arial" w:hAnsi="Arial" w:cs="Arial"/>
          <w:color w:val="auto"/>
          <w:szCs w:val="30"/>
          <w:highlight w:val="none"/>
        </w:rPr>
        <w:t>因履行</w:t>
      </w:r>
      <w:r>
        <w:rPr>
          <w:rFonts w:hint="eastAsia" w:ascii="Arial" w:hAnsi="Arial" w:cs="Arial"/>
          <w:color w:val="auto"/>
          <w:szCs w:val="30"/>
          <w:highlight w:val="none"/>
          <w:lang w:val="zh-CN"/>
        </w:rPr>
        <w:t>本合同</w:t>
      </w:r>
      <w:r>
        <w:rPr>
          <w:rFonts w:hint="eastAsia" w:ascii="Arial" w:hAnsi="Arial" w:cs="Arial"/>
          <w:color w:val="auto"/>
          <w:szCs w:val="30"/>
          <w:highlight w:val="none"/>
        </w:rPr>
        <w:t>引起的或与本合同有关</w:t>
      </w:r>
      <w:r>
        <w:rPr>
          <w:rFonts w:hint="eastAsia" w:ascii="Arial" w:hAnsi="Arial" w:cs="Arial"/>
          <w:color w:val="auto"/>
          <w:szCs w:val="30"/>
          <w:highlight w:val="none"/>
          <w:lang w:val="zh-CN"/>
        </w:rPr>
        <w:t>争议，甲乙双方应友好协商；协商不成的，任何一方可向甲方所在地人民法院起诉。</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16. 其他</w:t>
      </w:r>
    </w:p>
    <w:p>
      <w:pPr>
        <w:spacing w:line="360" w:lineRule="auto"/>
        <w:ind w:firstLine="420" w:firstLineChars="200"/>
        <w:jc w:val="left"/>
        <w:rPr>
          <w:rFonts w:ascii="Arial" w:hAnsi="Arial" w:cs="Arial"/>
          <w:color w:val="auto"/>
          <w:szCs w:val="30"/>
          <w:highlight w:val="none"/>
        </w:rPr>
      </w:pPr>
      <w:r>
        <w:rPr>
          <w:rFonts w:ascii="Arial" w:hAnsi="Arial" w:cs="Arial"/>
          <w:color w:val="auto"/>
          <w:kern w:val="0"/>
          <w:szCs w:val="30"/>
          <w:highlight w:val="none"/>
          <w:lang w:val="zh-CN"/>
        </w:rPr>
        <w:t xml:space="preserve">16.1 </w:t>
      </w:r>
      <w:r>
        <w:rPr>
          <w:rFonts w:ascii="Arial" w:hAnsi="Arial" w:cs="Arial"/>
          <w:color w:val="auto"/>
          <w:szCs w:val="30"/>
          <w:highlight w:val="none"/>
        </w:rPr>
        <w:t>本合同一式</w:t>
      </w:r>
      <w:r>
        <w:rPr>
          <w:rFonts w:ascii="Arial" w:hAnsi="Arial" w:cs="Arial"/>
          <w:color w:val="auto"/>
          <w:szCs w:val="30"/>
          <w:highlight w:val="none"/>
          <w:u w:val="single"/>
        </w:rPr>
        <w:t>伍</w:t>
      </w:r>
      <w:r>
        <w:rPr>
          <w:rFonts w:ascii="Arial" w:hAnsi="Arial" w:cs="Arial"/>
          <w:color w:val="auto"/>
          <w:szCs w:val="30"/>
          <w:highlight w:val="none"/>
        </w:rPr>
        <w:t>份，甲方执</w:t>
      </w:r>
      <w:r>
        <w:rPr>
          <w:rFonts w:ascii="Arial" w:hAnsi="Arial" w:cs="Arial"/>
          <w:color w:val="auto"/>
          <w:szCs w:val="30"/>
          <w:highlight w:val="none"/>
          <w:u w:val="single"/>
        </w:rPr>
        <w:t>叁</w:t>
      </w:r>
      <w:r>
        <w:rPr>
          <w:rFonts w:ascii="Arial" w:hAnsi="Arial" w:cs="Arial"/>
          <w:color w:val="auto"/>
          <w:szCs w:val="30"/>
          <w:highlight w:val="none"/>
        </w:rPr>
        <w:t>份，乙方执</w:t>
      </w:r>
      <w:r>
        <w:rPr>
          <w:rFonts w:ascii="Arial" w:hAnsi="Arial" w:cs="Arial"/>
          <w:color w:val="auto"/>
          <w:szCs w:val="30"/>
          <w:highlight w:val="none"/>
          <w:u w:val="single"/>
        </w:rPr>
        <w:t>贰</w:t>
      </w:r>
      <w:r>
        <w:rPr>
          <w:rFonts w:ascii="Arial" w:hAnsi="Arial" w:cs="Arial"/>
          <w:color w:val="auto"/>
          <w:szCs w:val="30"/>
          <w:highlight w:val="none"/>
        </w:rPr>
        <w:t>份。</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16.2 未经过甲方的书面同意，乙方不得转让其应履行的合同项下的义务，</w:t>
      </w:r>
      <w:r>
        <w:rPr>
          <w:rFonts w:hint="eastAsia" w:ascii="Arial" w:hAnsi="Arial" w:cs="Arial"/>
          <w:color w:val="auto"/>
          <w:szCs w:val="30"/>
          <w:highlight w:val="none"/>
        </w:rPr>
        <w:t>或</w:t>
      </w:r>
      <w:r>
        <w:rPr>
          <w:rFonts w:ascii="Arial" w:hAnsi="Arial" w:cs="Arial"/>
          <w:color w:val="auto"/>
          <w:szCs w:val="30"/>
          <w:highlight w:val="none"/>
          <w:lang w:val="zh-CN"/>
        </w:rPr>
        <w:t>将部分</w:t>
      </w:r>
      <w:r>
        <w:rPr>
          <w:rFonts w:hint="eastAsia" w:ascii="Arial" w:hAnsi="Arial" w:cs="Arial"/>
          <w:color w:val="auto"/>
          <w:szCs w:val="30"/>
          <w:highlight w:val="none"/>
        </w:rPr>
        <w:t>或全部</w:t>
      </w:r>
      <w:r>
        <w:rPr>
          <w:rFonts w:ascii="Arial" w:hAnsi="Arial" w:cs="Arial"/>
          <w:color w:val="auto"/>
          <w:szCs w:val="30"/>
          <w:highlight w:val="none"/>
          <w:lang w:val="zh-CN"/>
        </w:rPr>
        <w:t>合同项下的义务</w:t>
      </w:r>
      <w:r>
        <w:rPr>
          <w:rFonts w:hint="eastAsia" w:ascii="Arial" w:hAnsi="Arial" w:cs="Arial"/>
          <w:color w:val="auto"/>
          <w:szCs w:val="30"/>
          <w:highlight w:val="none"/>
        </w:rPr>
        <w:t>转包、</w:t>
      </w:r>
      <w:r>
        <w:rPr>
          <w:rFonts w:ascii="Arial" w:hAnsi="Arial" w:cs="Arial"/>
          <w:color w:val="auto"/>
          <w:szCs w:val="30"/>
          <w:highlight w:val="none"/>
          <w:lang w:val="zh-CN"/>
        </w:rPr>
        <w:t>分包给其他单位完成。</w:t>
      </w:r>
    </w:p>
    <w:p>
      <w:pPr>
        <w:spacing w:line="360" w:lineRule="auto"/>
        <w:ind w:firstLine="420" w:firstLineChars="200"/>
        <w:jc w:val="left"/>
        <w:rPr>
          <w:rFonts w:ascii="Arial" w:hAnsi="Arial" w:cs="Arial"/>
          <w:color w:val="auto"/>
          <w:szCs w:val="30"/>
          <w:highlight w:val="none"/>
          <w:lang w:val="zh-CN"/>
        </w:rPr>
      </w:pPr>
      <w:r>
        <w:rPr>
          <w:rFonts w:ascii="Arial" w:hAnsi="Arial" w:cs="Arial"/>
          <w:color w:val="auto"/>
          <w:szCs w:val="30"/>
          <w:highlight w:val="none"/>
          <w:lang w:val="zh-CN"/>
        </w:rPr>
        <w:t>16.3 乙方不得参与可能与合同规定的与甲方的利益相冲突的任何活动。</w:t>
      </w:r>
    </w:p>
    <w:p>
      <w:pPr>
        <w:spacing w:line="360" w:lineRule="auto"/>
        <w:ind w:firstLine="420" w:firstLineChars="200"/>
        <w:jc w:val="left"/>
        <w:rPr>
          <w:rFonts w:ascii="Arial" w:hAnsi="Arial" w:cs="Arial"/>
          <w:color w:val="auto"/>
          <w:szCs w:val="30"/>
          <w:highlight w:val="none"/>
        </w:rPr>
      </w:pPr>
      <w:r>
        <w:rPr>
          <w:rFonts w:ascii="Arial" w:hAnsi="Arial" w:cs="Arial"/>
          <w:color w:val="auto"/>
          <w:kern w:val="0"/>
          <w:szCs w:val="30"/>
          <w:highlight w:val="none"/>
          <w:lang w:val="zh-CN"/>
        </w:rPr>
        <w:t>16.</w:t>
      </w:r>
      <w:r>
        <w:rPr>
          <w:rFonts w:hint="eastAsia" w:ascii="Arial" w:hAnsi="Arial" w:cs="Arial"/>
          <w:color w:val="auto"/>
          <w:kern w:val="0"/>
          <w:szCs w:val="30"/>
          <w:highlight w:val="none"/>
        </w:rPr>
        <w:t>4</w:t>
      </w:r>
      <w:r>
        <w:rPr>
          <w:rFonts w:ascii="Arial" w:hAnsi="Arial" w:cs="Arial"/>
          <w:color w:val="auto"/>
          <w:kern w:val="0"/>
          <w:szCs w:val="30"/>
          <w:highlight w:val="none"/>
          <w:lang w:val="zh-CN"/>
        </w:rPr>
        <w:t xml:space="preserve"> </w:t>
      </w:r>
      <w:r>
        <w:rPr>
          <w:rFonts w:ascii="Arial" w:hAnsi="Arial" w:cs="Arial"/>
          <w:color w:val="auto"/>
          <w:szCs w:val="30"/>
          <w:highlight w:val="none"/>
        </w:rPr>
        <w:t>本合同任何一方给另一方的通知，都应以书面或电传/传真/电报的形式发送，而另一方应以书面形式确认并发送到对方明确的地址。</w:t>
      </w:r>
    </w:p>
    <w:p>
      <w:pPr>
        <w:spacing w:line="360" w:lineRule="auto"/>
        <w:ind w:firstLine="420" w:firstLineChars="200"/>
        <w:jc w:val="left"/>
        <w:rPr>
          <w:rFonts w:ascii="Arial" w:hAnsi="Arial" w:cs="Arial"/>
          <w:color w:val="auto"/>
          <w:szCs w:val="30"/>
          <w:highlight w:val="none"/>
        </w:rPr>
      </w:pPr>
      <w:r>
        <w:rPr>
          <w:rFonts w:ascii="Arial" w:hAnsi="Arial" w:cs="Arial"/>
          <w:color w:val="auto"/>
          <w:kern w:val="0"/>
          <w:szCs w:val="30"/>
          <w:highlight w:val="none"/>
          <w:lang w:val="zh-CN"/>
        </w:rPr>
        <w:t>16.</w:t>
      </w:r>
      <w:r>
        <w:rPr>
          <w:rFonts w:hint="eastAsia" w:ascii="Arial" w:hAnsi="Arial" w:cs="Arial"/>
          <w:color w:val="auto"/>
          <w:kern w:val="0"/>
          <w:szCs w:val="30"/>
          <w:highlight w:val="none"/>
        </w:rPr>
        <w:t>5</w:t>
      </w:r>
      <w:r>
        <w:rPr>
          <w:rFonts w:ascii="Arial" w:hAnsi="Arial" w:cs="Arial"/>
          <w:color w:val="auto"/>
          <w:kern w:val="0"/>
          <w:szCs w:val="30"/>
          <w:highlight w:val="none"/>
          <w:lang w:val="zh-CN"/>
        </w:rPr>
        <w:t xml:space="preserve"> </w:t>
      </w:r>
      <w:r>
        <w:rPr>
          <w:rFonts w:ascii="Arial" w:hAnsi="Arial" w:cs="Arial"/>
          <w:color w:val="auto"/>
          <w:szCs w:val="30"/>
          <w:highlight w:val="none"/>
        </w:rPr>
        <w:t>合同履行期内甲乙双方均不得随意变更或解除合同。合同若有未尽事宜，需经双方共同协商，订立补充协议，补充协议与本合同有同等法律效力。</w:t>
      </w:r>
    </w:p>
    <w:p>
      <w:pPr>
        <w:spacing w:line="360" w:lineRule="auto"/>
        <w:ind w:firstLine="420" w:firstLineChars="200"/>
        <w:jc w:val="left"/>
        <w:rPr>
          <w:rFonts w:ascii="Arial" w:hAnsi="Arial" w:cs="Arial"/>
          <w:color w:val="auto"/>
          <w:szCs w:val="30"/>
          <w:highlight w:val="none"/>
        </w:rPr>
      </w:pPr>
      <w:r>
        <w:rPr>
          <w:rFonts w:ascii="Arial" w:hAnsi="Arial" w:cs="Arial"/>
          <w:color w:val="auto"/>
          <w:kern w:val="0"/>
          <w:szCs w:val="30"/>
          <w:highlight w:val="none"/>
          <w:lang w:val="zh-CN"/>
        </w:rPr>
        <w:t>16.</w:t>
      </w:r>
      <w:r>
        <w:rPr>
          <w:rFonts w:hint="eastAsia" w:ascii="Arial" w:hAnsi="Arial" w:cs="Arial"/>
          <w:color w:val="auto"/>
          <w:kern w:val="0"/>
          <w:szCs w:val="30"/>
          <w:highlight w:val="none"/>
        </w:rPr>
        <w:t>6</w:t>
      </w:r>
      <w:r>
        <w:rPr>
          <w:rFonts w:ascii="Arial" w:hAnsi="Arial" w:cs="Arial"/>
          <w:color w:val="auto"/>
          <w:kern w:val="0"/>
          <w:szCs w:val="30"/>
          <w:highlight w:val="none"/>
          <w:lang w:val="zh-CN"/>
        </w:rPr>
        <w:t xml:space="preserve"> </w:t>
      </w:r>
      <w:r>
        <w:rPr>
          <w:rFonts w:ascii="Arial" w:hAnsi="Arial" w:cs="Arial"/>
          <w:color w:val="auto"/>
          <w:szCs w:val="30"/>
          <w:highlight w:val="none"/>
        </w:rPr>
        <w:t>招标文件、投标文件及评标过程中形成的文字资料、询标纪要均作为本合同的组成部分。</w:t>
      </w:r>
    </w:p>
    <w:p>
      <w:pPr>
        <w:spacing w:line="360" w:lineRule="auto"/>
        <w:ind w:firstLine="420" w:firstLineChars="200"/>
        <w:jc w:val="left"/>
        <w:rPr>
          <w:rFonts w:ascii="Arial" w:hAnsi="Arial" w:cs="Arial"/>
          <w:color w:val="auto"/>
          <w:szCs w:val="30"/>
          <w:highlight w:val="none"/>
        </w:rPr>
      </w:pPr>
      <w:r>
        <w:rPr>
          <w:rFonts w:ascii="Arial" w:hAnsi="Arial" w:cs="Arial"/>
          <w:color w:val="auto"/>
          <w:szCs w:val="30"/>
          <w:highlight w:val="none"/>
        </w:rPr>
        <w:t>16.</w:t>
      </w:r>
      <w:r>
        <w:rPr>
          <w:rFonts w:hint="eastAsia" w:ascii="Arial" w:hAnsi="Arial" w:cs="Arial"/>
          <w:color w:val="auto"/>
          <w:szCs w:val="30"/>
          <w:highlight w:val="none"/>
        </w:rPr>
        <w:t>7 合同有效期限：自合同生效之日起至项目最终验收合格并满    年质保期止</w:t>
      </w:r>
      <w:r>
        <w:rPr>
          <w:rFonts w:ascii="宋体" w:hAnsi="宋体" w:cs="宋体"/>
          <w:color w:val="auto"/>
          <w:szCs w:val="30"/>
          <w:highlight w:val="none"/>
        </w:rPr>
        <w:t>（前述质保期自最终验收合格之日起算）</w:t>
      </w:r>
      <w:r>
        <w:rPr>
          <w:rFonts w:hint="eastAsia" w:ascii="Arial" w:hAnsi="Arial" w:cs="Arial"/>
          <w:color w:val="auto"/>
          <w:szCs w:val="30"/>
          <w:highlight w:val="none"/>
        </w:rPr>
        <w:t>。</w:t>
      </w:r>
    </w:p>
    <w:p>
      <w:pPr>
        <w:spacing w:line="360" w:lineRule="auto"/>
        <w:ind w:firstLine="420" w:firstLineChars="200"/>
        <w:jc w:val="left"/>
        <w:rPr>
          <w:rFonts w:ascii="Arial" w:hAnsi="Arial" w:cs="Arial"/>
          <w:color w:val="auto"/>
          <w:szCs w:val="30"/>
          <w:highlight w:val="none"/>
        </w:rPr>
      </w:pPr>
    </w:p>
    <w:tbl>
      <w:tblPr>
        <w:tblStyle w:val="80"/>
        <w:tblW w:w="8952" w:type="dxa"/>
        <w:tblInd w:w="108" w:type="dxa"/>
        <w:tblLayout w:type="fixed"/>
        <w:tblCellMar>
          <w:top w:w="0" w:type="dxa"/>
          <w:left w:w="108" w:type="dxa"/>
          <w:bottom w:w="0" w:type="dxa"/>
          <w:right w:w="108" w:type="dxa"/>
        </w:tblCellMar>
      </w:tblPr>
      <w:tblGrid>
        <w:gridCol w:w="4479"/>
        <w:gridCol w:w="4473"/>
      </w:tblGrid>
      <w:tr>
        <w:tblPrEx>
          <w:tblCellMar>
            <w:top w:w="0" w:type="dxa"/>
            <w:left w:w="108" w:type="dxa"/>
            <w:bottom w:w="0" w:type="dxa"/>
            <w:right w:w="108" w:type="dxa"/>
          </w:tblCellMar>
        </w:tblPrEx>
        <w:tc>
          <w:tcPr>
            <w:tcW w:w="4479" w:type="dxa"/>
            <w:vAlign w:val="center"/>
          </w:tcPr>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甲 方：杭州市第三人民医院</w:t>
            </w:r>
          </w:p>
        </w:tc>
        <w:tc>
          <w:tcPr>
            <w:tcW w:w="4473" w:type="dxa"/>
            <w:vAlign w:val="center"/>
          </w:tcPr>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 xml:space="preserve">乙 方： </w:t>
            </w:r>
          </w:p>
        </w:tc>
      </w:tr>
      <w:tr>
        <w:tblPrEx>
          <w:tblCellMar>
            <w:top w:w="0" w:type="dxa"/>
            <w:left w:w="108" w:type="dxa"/>
            <w:bottom w:w="0" w:type="dxa"/>
            <w:right w:w="108" w:type="dxa"/>
          </w:tblCellMar>
        </w:tblPrEx>
        <w:tc>
          <w:tcPr>
            <w:tcW w:w="4479"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bCs/>
                <w:color w:val="auto"/>
                <w:szCs w:val="30"/>
                <w:highlight w:val="none"/>
              </w:rPr>
              <w:t>（</w:t>
            </w:r>
            <w:r>
              <w:rPr>
                <w:rFonts w:hint="eastAsia" w:ascii="Arial" w:hAnsi="Arial" w:cs="Arial"/>
                <w:color w:val="auto"/>
                <w:szCs w:val="30"/>
                <w:highlight w:val="none"/>
              </w:rPr>
              <w:t>盖章）</w:t>
            </w:r>
          </w:p>
        </w:tc>
        <w:tc>
          <w:tcPr>
            <w:tcW w:w="4473"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（盖章）</w:t>
            </w:r>
          </w:p>
        </w:tc>
      </w:tr>
      <w:tr>
        <w:tblPrEx>
          <w:tblCellMar>
            <w:top w:w="0" w:type="dxa"/>
            <w:left w:w="108" w:type="dxa"/>
            <w:bottom w:w="0" w:type="dxa"/>
            <w:right w:w="108" w:type="dxa"/>
          </w:tblCellMar>
        </w:tblPrEx>
        <w:tc>
          <w:tcPr>
            <w:tcW w:w="4479"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法人或授权代表：</w:t>
            </w:r>
          </w:p>
        </w:tc>
        <w:tc>
          <w:tcPr>
            <w:tcW w:w="4473"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法人或授权代表：</w:t>
            </w:r>
          </w:p>
        </w:tc>
      </w:tr>
      <w:tr>
        <w:tblPrEx>
          <w:tblCellMar>
            <w:top w:w="0" w:type="dxa"/>
            <w:left w:w="108" w:type="dxa"/>
            <w:bottom w:w="0" w:type="dxa"/>
            <w:right w:w="108" w:type="dxa"/>
          </w:tblCellMar>
        </w:tblPrEx>
        <w:tc>
          <w:tcPr>
            <w:tcW w:w="4479" w:type="dxa"/>
          </w:tcPr>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通讯地址：杭州市西湖大道3</w:t>
            </w:r>
            <w:r>
              <w:rPr>
                <w:rFonts w:ascii="Arial" w:hAnsi="Arial" w:cs="Arial"/>
                <w:color w:val="auto"/>
                <w:szCs w:val="30"/>
                <w:highlight w:val="none"/>
              </w:rPr>
              <w:t>8</w:t>
            </w:r>
            <w:r>
              <w:rPr>
                <w:rFonts w:hint="eastAsia" w:ascii="Arial" w:hAnsi="Arial" w:cs="Arial"/>
                <w:color w:val="auto"/>
                <w:szCs w:val="30"/>
                <w:highlight w:val="none"/>
              </w:rPr>
              <w:t>号</w:t>
            </w:r>
          </w:p>
        </w:tc>
        <w:tc>
          <w:tcPr>
            <w:tcW w:w="4473"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通讯地址：</w:t>
            </w:r>
          </w:p>
        </w:tc>
      </w:tr>
      <w:tr>
        <w:tblPrEx>
          <w:tblCellMar>
            <w:top w:w="0" w:type="dxa"/>
            <w:left w:w="108" w:type="dxa"/>
            <w:bottom w:w="0" w:type="dxa"/>
            <w:right w:w="108" w:type="dxa"/>
          </w:tblCellMar>
        </w:tblPrEx>
        <w:tc>
          <w:tcPr>
            <w:tcW w:w="4479" w:type="dxa"/>
          </w:tcPr>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联系人：</w:t>
            </w:r>
          </w:p>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经办人：</w:t>
            </w:r>
          </w:p>
        </w:tc>
        <w:tc>
          <w:tcPr>
            <w:tcW w:w="4473" w:type="dxa"/>
          </w:tcPr>
          <w:p>
            <w:pPr>
              <w:spacing w:line="360" w:lineRule="auto"/>
              <w:ind w:firstLine="420" w:firstLineChars="200"/>
              <w:jc w:val="left"/>
              <w:rPr>
                <w:rFonts w:ascii="Arial" w:hAnsi="Arial" w:cs="Arial"/>
                <w:color w:val="auto"/>
                <w:szCs w:val="30"/>
                <w:highlight w:val="none"/>
              </w:rPr>
            </w:pPr>
            <w:r>
              <w:rPr>
                <w:rFonts w:hint="eastAsia" w:ascii="Arial" w:hAnsi="Arial" w:cs="Arial"/>
                <w:color w:val="auto"/>
                <w:szCs w:val="30"/>
                <w:highlight w:val="none"/>
              </w:rPr>
              <w:t>联系人：</w:t>
            </w:r>
          </w:p>
        </w:tc>
      </w:tr>
      <w:tr>
        <w:tblPrEx>
          <w:tblCellMar>
            <w:top w:w="0" w:type="dxa"/>
            <w:left w:w="108" w:type="dxa"/>
            <w:bottom w:w="0" w:type="dxa"/>
            <w:right w:w="108" w:type="dxa"/>
          </w:tblCellMar>
        </w:tblPrEx>
        <w:tc>
          <w:tcPr>
            <w:tcW w:w="4479"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开 户 行：</w:t>
            </w:r>
          </w:p>
        </w:tc>
        <w:tc>
          <w:tcPr>
            <w:tcW w:w="4473"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开 户 行：</w:t>
            </w:r>
          </w:p>
        </w:tc>
      </w:tr>
      <w:tr>
        <w:tblPrEx>
          <w:tblCellMar>
            <w:top w:w="0" w:type="dxa"/>
            <w:left w:w="108" w:type="dxa"/>
            <w:bottom w:w="0" w:type="dxa"/>
            <w:right w:w="108" w:type="dxa"/>
          </w:tblCellMar>
        </w:tblPrEx>
        <w:tc>
          <w:tcPr>
            <w:tcW w:w="4479"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帐    号：</w:t>
            </w:r>
          </w:p>
        </w:tc>
        <w:tc>
          <w:tcPr>
            <w:tcW w:w="4473"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帐    号：</w:t>
            </w:r>
          </w:p>
        </w:tc>
      </w:tr>
      <w:tr>
        <w:tblPrEx>
          <w:tblCellMar>
            <w:top w:w="0" w:type="dxa"/>
            <w:left w:w="108" w:type="dxa"/>
            <w:bottom w:w="0" w:type="dxa"/>
            <w:right w:w="108" w:type="dxa"/>
          </w:tblCellMar>
        </w:tblPrEx>
        <w:tc>
          <w:tcPr>
            <w:tcW w:w="4479"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电    话：</w:t>
            </w:r>
          </w:p>
        </w:tc>
        <w:tc>
          <w:tcPr>
            <w:tcW w:w="4473" w:type="dxa"/>
          </w:tcPr>
          <w:p>
            <w:pPr>
              <w:spacing w:line="360" w:lineRule="auto"/>
              <w:ind w:firstLine="420" w:firstLineChars="200"/>
              <w:jc w:val="left"/>
              <w:rPr>
                <w:rFonts w:ascii="Arial" w:hAnsi="Arial" w:cs="Arial"/>
                <w:b/>
                <w:bCs/>
                <w:color w:val="auto"/>
                <w:szCs w:val="30"/>
                <w:highlight w:val="none"/>
              </w:rPr>
            </w:pPr>
            <w:r>
              <w:rPr>
                <w:rFonts w:hint="eastAsia" w:ascii="Arial" w:hAnsi="Arial" w:cs="Arial"/>
                <w:color w:val="auto"/>
                <w:szCs w:val="30"/>
                <w:highlight w:val="none"/>
              </w:rPr>
              <w:t>电    话：</w:t>
            </w:r>
          </w:p>
        </w:tc>
      </w:tr>
    </w:tbl>
    <w:p>
      <w:pPr>
        <w:spacing w:line="360" w:lineRule="auto"/>
        <w:jc w:val="left"/>
        <w:rPr>
          <w:rFonts w:ascii="Arial" w:hAnsi="Arial" w:cs="Arial"/>
          <w:color w:val="auto"/>
          <w:szCs w:val="30"/>
          <w:highlight w:val="none"/>
        </w:rPr>
      </w:pPr>
    </w:p>
    <w:p>
      <w:pPr>
        <w:spacing w:line="360" w:lineRule="auto"/>
        <w:jc w:val="left"/>
        <w:rPr>
          <w:rFonts w:ascii="Arial" w:hAnsi="Arial" w:cs="Arial"/>
          <w:color w:val="auto"/>
          <w:szCs w:val="30"/>
          <w:highlight w:val="none"/>
        </w:rPr>
      </w:pPr>
      <w:r>
        <w:rPr>
          <w:rFonts w:hint="eastAsia" w:ascii="Arial" w:hAnsi="Arial" w:cs="Arial"/>
          <w:color w:val="auto"/>
          <w:szCs w:val="30"/>
          <w:highlight w:val="none"/>
        </w:rPr>
        <w:t>签约日期：   年   月   日</w:t>
      </w:r>
    </w:p>
    <w:p>
      <w:pPr>
        <w:adjustRightInd w:val="0"/>
        <w:jc w:val="center"/>
        <w:rPr>
          <w:rFonts w:ascii="宋体" w:hAnsi="宋体" w:cs="宋体"/>
          <w:b/>
          <w:color w:val="auto"/>
          <w:sz w:val="28"/>
          <w:szCs w:val="28"/>
          <w:highlight w:val="none"/>
        </w:rPr>
      </w:pPr>
    </w:p>
    <w:p>
      <w:pPr>
        <w:rPr>
          <w:color w:val="auto"/>
          <w:highlight w:val="none"/>
        </w:rPr>
      </w:pPr>
      <w:bookmarkStart w:id="33" w:name="_Toc211745570"/>
      <w:bookmarkStart w:id="34" w:name="_Toc82873329"/>
      <w:bookmarkStart w:id="35" w:name="_Toc82338246"/>
      <w:bookmarkStart w:id="36" w:name="_Toc495317673"/>
      <w:r>
        <w:rPr>
          <w:color w:val="auto"/>
          <w:highlight w:val="none"/>
        </w:rPr>
        <w:br w:type="page"/>
      </w:r>
    </w:p>
    <w:p>
      <w:pPr>
        <w:pStyle w:val="2"/>
        <w:snapToGrid w:val="0"/>
        <w:rPr>
          <w:rFonts w:ascii="Times New Roman" w:hAnsi="Times New Roman"/>
          <w:color w:val="auto"/>
          <w:highlight w:val="none"/>
        </w:rPr>
      </w:pPr>
      <w:r>
        <w:rPr>
          <w:rFonts w:ascii="Times New Roman" w:hAnsi="Times New Roman"/>
          <w:color w:val="auto"/>
          <w:highlight w:val="none"/>
        </w:rPr>
        <w:t>第六章  投标文件格式</w:t>
      </w:r>
      <w:bookmarkEnd w:id="33"/>
      <w:bookmarkEnd w:id="34"/>
      <w:bookmarkEnd w:id="35"/>
      <w:bookmarkEnd w:id="36"/>
    </w:p>
    <w:p>
      <w:pPr>
        <w:snapToGrid w:val="0"/>
        <w:spacing w:line="300" w:lineRule="auto"/>
        <w:jc w:val="center"/>
        <w:rPr>
          <w:color w:val="auto"/>
          <w:highlight w:val="none"/>
        </w:rPr>
      </w:pPr>
      <w:r>
        <w:rPr>
          <w:color w:val="auto"/>
          <w:highlight w:val="none"/>
        </w:rPr>
        <w:t>（未提供格式的由</w:t>
      </w:r>
      <w:r>
        <w:rPr>
          <w:rFonts w:hint="eastAsia"/>
          <w:color w:val="auto"/>
          <w:highlight w:val="none"/>
        </w:rPr>
        <w:t>供应商</w:t>
      </w:r>
      <w:r>
        <w:rPr>
          <w:color w:val="auto"/>
          <w:highlight w:val="none"/>
        </w:rPr>
        <w:t>自拟）</w:t>
      </w:r>
    </w:p>
    <w:p>
      <w:pPr>
        <w:snapToGrid w:val="0"/>
        <w:spacing w:line="300" w:lineRule="auto"/>
        <w:jc w:val="center"/>
        <w:rPr>
          <w:color w:val="auto"/>
          <w:highlight w:val="none"/>
        </w:rPr>
      </w:pPr>
    </w:p>
    <w:p>
      <w:pPr>
        <w:pStyle w:val="3"/>
        <w:ind w:firstLine="422"/>
        <w:rPr>
          <w:rFonts w:ascii="Times New Roman" w:hAnsi="Times New Roman"/>
          <w:color w:val="auto"/>
          <w:highlight w:val="none"/>
        </w:rPr>
      </w:pPr>
      <w:bookmarkStart w:id="37" w:name="_Toc437953145"/>
      <w:bookmarkStart w:id="38" w:name="_Toc345575534"/>
      <w:r>
        <w:rPr>
          <w:rFonts w:ascii="Times New Roman" w:hAnsi="Times New Roman"/>
          <w:color w:val="auto"/>
          <w:highlight w:val="none"/>
        </w:rPr>
        <w:t>报价文件封面</w:t>
      </w:r>
      <w:bookmarkEnd w:id="37"/>
      <w:bookmarkEnd w:id="38"/>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（报价文件）</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（盖单位公章</w:t>
      </w:r>
      <w:r>
        <w:rPr>
          <w:rFonts w:hint="eastAsia"/>
          <w:color w:val="auto"/>
          <w:kern w:val="0"/>
          <w:sz w:val="28"/>
          <w:highlight w:val="none"/>
        </w:rPr>
        <w:t>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（1）开标一览表；</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（2）投标价格组成明细表；</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（3）</w:t>
      </w:r>
      <w:r>
        <w:rPr>
          <w:rFonts w:hint="eastAsia"/>
          <w:color w:val="auto"/>
          <w:kern w:val="0"/>
          <w:sz w:val="24"/>
          <w:highlight w:val="none"/>
        </w:rPr>
        <w:t>供应商</w:t>
      </w:r>
      <w:r>
        <w:rPr>
          <w:color w:val="auto"/>
          <w:kern w:val="0"/>
          <w:sz w:val="24"/>
          <w:highlight w:val="none"/>
        </w:rPr>
        <w:t>认为有必要提供的其它文件。</w:t>
      </w:r>
    </w:p>
    <w:p>
      <w:pPr>
        <w:snapToGrid w:val="0"/>
        <w:spacing w:line="300" w:lineRule="auto"/>
        <w:jc w:val="center"/>
        <w:rPr>
          <w:color w:val="auto"/>
          <w:highlight w:val="none"/>
        </w:rPr>
      </w:pPr>
    </w:p>
    <w:p>
      <w:pPr>
        <w:pStyle w:val="3"/>
        <w:ind w:firstLine="422"/>
        <w:rPr>
          <w:rFonts w:ascii="Times New Roman" w:hAnsi="Times New Roman"/>
          <w:color w:val="auto"/>
          <w:highlight w:val="none"/>
        </w:rPr>
      </w:pPr>
      <w:r>
        <w:rPr>
          <w:rFonts w:ascii="Times New Roman" w:hAnsi="Times New Roman"/>
          <w:color w:val="auto"/>
          <w:highlight w:val="none"/>
        </w:rPr>
        <w:br w:type="page"/>
      </w:r>
      <w:bookmarkStart w:id="39" w:name="_Toc345575539"/>
      <w:bookmarkStart w:id="40" w:name="_Toc336683579"/>
      <w:r>
        <w:rPr>
          <w:rFonts w:ascii="Times New Roman" w:hAnsi="Times New Roman"/>
          <w:color w:val="auto"/>
          <w:highlight w:val="none"/>
        </w:rPr>
        <w:t>1、开标一览表格式</w:t>
      </w:r>
      <w:bookmarkEnd w:id="39"/>
      <w:bookmarkEnd w:id="40"/>
    </w:p>
    <w:p>
      <w:pPr>
        <w:snapToGrid w:val="0"/>
        <w:spacing w:line="300" w:lineRule="auto"/>
        <w:jc w:val="center"/>
        <w:rPr>
          <w:b/>
          <w:bCs/>
          <w:color w:val="auto"/>
          <w:sz w:val="32"/>
          <w:szCs w:val="32"/>
          <w:highlight w:val="none"/>
        </w:rPr>
      </w:pPr>
      <w:r>
        <w:rPr>
          <w:b/>
          <w:bCs/>
          <w:color w:val="auto"/>
          <w:sz w:val="32"/>
          <w:szCs w:val="32"/>
          <w:highlight w:val="none"/>
        </w:rPr>
        <w:t>开标一览表</w:t>
      </w:r>
    </w:p>
    <w:p>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pPr>
        <w:pStyle w:val="42"/>
        <w:adjustRightInd w:val="0"/>
        <w:snapToGrid w:val="0"/>
        <w:spacing w:line="300" w:lineRule="auto"/>
        <w:rPr>
          <w:rFonts w:ascii="Times New Roman" w:hAnsi="Times New Roman"/>
          <w:color w:val="auto"/>
          <w:highlight w:val="none"/>
          <w:u w:val="single"/>
        </w:rPr>
      </w:pPr>
    </w:p>
    <w:p>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招标项目编号：</w:t>
      </w:r>
    </w:p>
    <w:p>
      <w:pPr>
        <w:pStyle w:val="42"/>
        <w:adjustRightInd w:val="0"/>
        <w:snapToGrid w:val="0"/>
        <w:spacing w:line="300" w:lineRule="auto"/>
        <w:rPr>
          <w:rFonts w:ascii="Times New Roman" w:hAnsi="Times New Roman"/>
          <w:color w:val="auto"/>
          <w:highlight w:val="none"/>
        </w:rPr>
      </w:pPr>
    </w:p>
    <w:p>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rPr>
        <w:t>价格单位：元人民币</w:t>
      </w:r>
    </w:p>
    <w:p>
      <w:pPr>
        <w:pStyle w:val="42"/>
        <w:adjustRightInd w:val="0"/>
        <w:snapToGrid w:val="0"/>
        <w:spacing w:line="300" w:lineRule="auto"/>
        <w:rPr>
          <w:rFonts w:ascii="Times New Roman" w:hAnsi="Times New Roman"/>
          <w:color w:val="auto"/>
          <w:highlight w:val="none"/>
        </w:rPr>
      </w:pPr>
    </w:p>
    <w:tbl>
      <w:tblPr>
        <w:tblStyle w:val="80"/>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rPr>
                <w:color w:val="auto"/>
                <w:highlight w:val="none"/>
              </w:rPr>
            </w:pPr>
            <w:r>
              <w:rPr>
                <w:color w:val="auto"/>
                <w:highlight w:val="none"/>
              </w:rPr>
              <w:t>投标总价</w:t>
            </w:r>
          </w:p>
        </w:tc>
        <w:tc>
          <w:tcPr>
            <w:tcW w:w="5442" w:type="dxa"/>
            <w:vAlign w:val="center"/>
          </w:tcPr>
          <w:p>
            <w:pPr>
              <w:spacing w:line="360" w:lineRule="auto"/>
              <w:rPr>
                <w:color w:val="auto"/>
                <w:highlight w:val="none"/>
              </w:rPr>
            </w:pPr>
          </w:p>
          <w:p>
            <w:pPr>
              <w:spacing w:line="360" w:lineRule="auto"/>
              <w:rPr>
                <w:color w:val="auto"/>
                <w:highlight w:val="none"/>
              </w:rPr>
            </w:pPr>
            <w:r>
              <w:rPr>
                <w:color w:val="auto"/>
                <w:highlight w:val="none"/>
              </w:rPr>
              <w:t>小写：</w:t>
            </w:r>
            <w:r>
              <w:rPr>
                <w:color w:val="auto"/>
                <w:highlight w:val="none"/>
                <w:u w:val="single"/>
              </w:rPr>
              <w:t xml:space="preserve">                        </w:t>
            </w:r>
          </w:p>
          <w:p>
            <w:pPr>
              <w:spacing w:line="360" w:lineRule="auto"/>
              <w:rPr>
                <w:color w:val="auto"/>
                <w:highlight w:val="none"/>
              </w:rPr>
            </w:pPr>
          </w:p>
          <w:p>
            <w:pPr>
              <w:spacing w:line="360" w:lineRule="auto"/>
              <w:rPr>
                <w:color w:val="auto"/>
                <w:highlight w:val="none"/>
              </w:rPr>
            </w:pPr>
            <w:r>
              <w:rPr>
                <w:color w:val="auto"/>
                <w:highlight w:val="none"/>
              </w:rPr>
              <w:t>大写：</w:t>
            </w:r>
            <w:r>
              <w:rPr>
                <w:color w:val="auto"/>
                <w:highlight w:val="none"/>
                <w:u w:val="single"/>
              </w:rPr>
              <w:t xml:space="preserve">                        </w:t>
            </w:r>
          </w:p>
        </w:tc>
      </w:tr>
    </w:tbl>
    <w:p>
      <w:pPr>
        <w:pStyle w:val="42"/>
        <w:adjustRightInd w:val="0"/>
        <w:snapToGrid w:val="0"/>
        <w:spacing w:line="300" w:lineRule="auto"/>
        <w:rPr>
          <w:rFonts w:ascii="Times New Roman" w:hAnsi="Times New Roman"/>
          <w:color w:val="auto"/>
          <w:highlight w:val="none"/>
        </w:rPr>
      </w:pPr>
    </w:p>
    <w:p>
      <w:pPr>
        <w:adjustRightInd w:val="0"/>
        <w:snapToGrid w:val="0"/>
        <w:spacing w:line="300" w:lineRule="auto"/>
        <w:ind w:firstLine="420" w:firstLineChars="200"/>
        <w:rPr>
          <w:color w:val="auto"/>
          <w:highlight w:val="none"/>
        </w:rPr>
      </w:pPr>
      <w:r>
        <w:rPr>
          <w:color w:val="auto"/>
          <w:highlight w:val="none"/>
        </w:rPr>
        <w:t>注：</w:t>
      </w:r>
    </w:p>
    <w:p>
      <w:pPr>
        <w:adjustRightInd w:val="0"/>
        <w:snapToGrid w:val="0"/>
        <w:spacing w:line="300" w:lineRule="auto"/>
        <w:ind w:firstLine="420" w:firstLineChars="200"/>
        <w:rPr>
          <w:color w:val="auto"/>
          <w:highlight w:val="none"/>
        </w:rPr>
      </w:pPr>
      <w:r>
        <w:rPr>
          <w:color w:val="auto"/>
          <w:highlight w:val="none"/>
        </w:rPr>
        <w:t>1、具体价格明细详见《投标价格组成明细表》。</w:t>
      </w:r>
    </w:p>
    <w:p>
      <w:pPr>
        <w:adjustRightInd w:val="0"/>
        <w:snapToGrid w:val="0"/>
        <w:spacing w:line="300" w:lineRule="auto"/>
        <w:ind w:firstLine="420" w:firstLineChars="200"/>
        <w:rPr>
          <w:color w:val="auto"/>
          <w:highlight w:val="none"/>
        </w:rPr>
      </w:pPr>
      <w:r>
        <w:rPr>
          <w:color w:val="auto"/>
          <w:highlight w:val="none"/>
        </w:rPr>
        <w:t>2、大写金额与小写金额不一致时，以大写金额为准。</w:t>
      </w:r>
    </w:p>
    <w:p>
      <w:pPr>
        <w:adjustRightInd w:val="0"/>
        <w:snapToGrid w:val="0"/>
        <w:spacing w:line="300" w:lineRule="auto"/>
        <w:ind w:firstLine="420" w:firstLineChars="200"/>
        <w:rPr>
          <w:color w:val="auto"/>
          <w:highlight w:val="none"/>
        </w:rPr>
      </w:pPr>
      <w:r>
        <w:rPr>
          <w:color w:val="auto"/>
          <w:highlight w:val="none"/>
        </w:rPr>
        <w:t>3、开标一览表上任何超出采购文件的优惠内容均不计入评标。</w:t>
      </w:r>
    </w:p>
    <w:p>
      <w:pPr>
        <w:adjustRightInd w:val="0"/>
        <w:snapToGrid w:val="0"/>
        <w:spacing w:line="300" w:lineRule="auto"/>
        <w:ind w:firstLine="420" w:firstLineChars="200"/>
        <w:rPr>
          <w:color w:val="auto"/>
          <w:highlight w:val="none"/>
        </w:rPr>
      </w:pPr>
      <w:r>
        <w:rPr>
          <w:color w:val="auto"/>
          <w:highlight w:val="none"/>
        </w:rPr>
        <w:t>4、表格可扩展。</w:t>
      </w: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u w:val="single"/>
        </w:rPr>
      </w:pPr>
      <w:r>
        <w:rPr>
          <w:color w:val="auto"/>
          <w:highlight w:val="none"/>
        </w:rPr>
        <w:t xml:space="preserve">日期：  </w:t>
      </w:r>
      <w:r>
        <w:rPr>
          <w:color w:val="auto"/>
          <w:kern w:val="0"/>
          <w:szCs w:val="21"/>
          <w:highlight w:val="none"/>
        </w:rPr>
        <w:t>年  月  日</w:t>
      </w:r>
    </w:p>
    <w:p>
      <w:pPr>
        <w:pStyle w:val="3"/>
        <w:ind w:firstLine="422"/>
        <w:rPr>
          <w:rFonts w:ascii="Times New Roman" w:hAnsi="Times New Roman"/>
          <w:color w:val="auto"/>
          <w:highlight w:val="none"/>
        </w:rPr>
      </w:pPr>
      <w:r>
        <w:rPr>
          <w:rFonts w:ascii="Times New Roman" w:hAnsi="Times New Roman"/>
          <w:color w:val="auto"/>
          <w:highlight w:val="none"/>
        </w:rPr>
        <w:br w:type="page"/>
      </w:r>
      <w:bookmarkStart w:id="41" w:name="_Toc345575540"/>
      <w:bookmarkStart w:id="42" w:name="_Toc336683580"/>
      <w:r>
        <w:rPr>
          <w:rFonts w:ascii="Times New Roman" w:hAnsi="Times New Roman"/>
          <w:color w:val="auto"/>
          <w:highlight w:val="none"/>
        </w:rPr>
        <w:t>2、投标价格组成明细表格式</w:t>
      </w:r>
      <w:bookmarkEnd w:id="41"/>
      <w:bookmarkEnd w:id="42"/>
    </w:p>
    <w:p>
      <w:pPr>
        <w:snapToGrid w:val="0"/>
        <w:spacing w:line="300" w:lineRule="auto"/>
        <w:jc w:val="center"/>
        <w:rPr>
          <w:b/>
          <w:bCs/>
          <w:color w:val="auto"/>
          <w:sz w:val="32"/>
          <w:szCs w:val="32"/>
          <w:highlight w:val="none"/>
        </w:rPr>
      </w:pPr>
      <w:r>
        <w:rPr>
          <w:b/>
          <w:bCs/>
          <w:color w:val="auto"/>
          <w:sz w:val="32"/>
          <w:szCs w:val="32"/>
          <w:highlight w:val="none"/>
        </w:rPr>
        <w:t>投标价格组成明细表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r>
        <w:rPr>
          <w:color w:val="auto"/>
          <w:highlight w:val="none"/>
        </w:rPr>
        <w:t>价格单位：元人民币</w:t>
      </w:r>
    </w:p>
    <w:tbl>
      <w:tblPr>
        <w:tblStyle w:val="80"/>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序号</w:t>
            </w:r>
          </w:p>
        </w:tc>
        <w:tc>
          <w:tcPr>
            <w:tcW w:w="1603"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名称</w:t>
            </w:r>
          </w:p>
        </w:tc>
        <w:tc>
          <w:tcPr>
            <w:tcW w:w="1275"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规格型号</w:t>
            </w:r>
          </w:p>
        </w:tc>
        <w:tc>
          <w:tcPr>
            <w:tcW w:w="720"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数量</w:t>
            </w:r>
          </w:p>
        </w:tc>
        <w:tc>
          <w:tcPr>
            <w:tcW w:w="720"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单位</w:t>
            </w:r>
          </w:p>
        </w:tc>
        <w:tc>
          <w:tcPr>
            <w:tcW w:w="1538"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制造商/产地/品牌</w:t>
            </w:r>
          </w:p>
        </w:tc>
        <w:tc>
          <w:tcPr>
            <w:tcW w:w="937"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单价</w:t>
            </w:r>
          </w:p>
        </w:tc>
        <w:tc>
          <w:tcPr>
            <w:tcW w:w="976"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合价</w:t>
            </w:r>
          </w:p>
        </w:tc>
        <w:tc>
          <w:tcPr>
            <w:tcW w:w="816"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1</w:t>
            </w:r>
          </w:p>
        </w:tc>
        <w:tc>
          <w:tcPr>
            <w:tcW w:w="1603" w:type="dxa"/>
            <w:vAlign w:val="center"/>
          </w:tcPr>
          <w:p>
            <w:pPr>
              <w:pStyle w:val="42"/>
              <w:adjustRightInd w:val="0"/>
              <w:snapToGrid w:val="0"/>
              <w:spacing w:line="300" w:lineRule="auto"/>
              <w:jc w:val="center"/>
              <w:rPr>
                <w:rFonts w:ascii="Times New Roman" w:hAnsi="Times New Roman"/>
                <w:color w:val="auto"/>
                <w:highlight w:val="none"/>
              </w:rPr>
            </w:pPr>
          </w:p>
        </w:tc>
        <w:tc>
          <w:tcPr>
            <w:tcW w:w="1275"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1538" w:type="dxa"/>
            <w:vAlign w:val="center"/>
          </w:tcPr>
          <w:p>
            <w:pPr>
              <w:pStyle w:val="42"/>
              <w:adjustRightInd w:val="0"/>
              <w:snapToGrid w:val="0"/>
              <w:spacing w:line="300" w:lineRule="auto"/>
              <w:jc w:val="center"/>
              <w:rPr>
                <w:rFonts w:ascii="Times New Roman" w:hAnsi="Times New Roman"/>
                <w:color w:val="auto"/>
                <w:highlight w:val="none"/>
              </w:rPr>
            </w:pPr>
          </w:p>
        </w:tc>
        <w:tc>
          <w:tcPr>
            <w:tcW w:w="937" w:type="dxa"/>
            <w:vAlign w:val="center"/>
          </w:tcPr>
          <w:p>
            <w:pPr>
              <w:pStyle w:val="42"/>
              <w:adjustRightInd w:val="0"/>
              <w:snapToGrid w:val="0"/>
              <w:spacing w:line="300" w:lineRule="auto"/>
              <w:jc w:val="center"/>
              <w:rPr>
                <w:rFonts w:ascii="Times New Roman" w:hAnsi="Times New Roman"/>
                <w:color w:val="auto"/>
                <w:highlight w:val="none"/>
              </w:rPr>
            </w:pPr>
          </w:p>
        </w:tc>
        <w:tc>
          <w:tcPr>
            <w:tcW w:w="976" w:type="dxa"/>
            <w:vAlign w:val="center"/>
          </w:tcPr>
          <w:p>
            <w:pPr>
              <w:pStyle w:val="42"/>
              <w:adjustRightInd w:val="0"/>
              <w:snapToGrid w:val="0"/>
              <w:spacing w:line="300" w:lineRule="auto"/>
              <w:jc w:val="center"/>
              <w:rPr>
                <w:rFonts w:ascii="Times New Roman" w:hAnsi="Times New Roman"/>
                <w:color w:val="auto"/>
                <w:highlight w:val="none"/>
              </w:rPr>
            </w:pPr>
          </w:p>
        </w:tc>
        <w:tc>
          <w:tcPr>
            <w:tcW w:w="816" w:type="dxa"/>
            <w:vAlign w:val="center"/>
          </w:tcPr>
          <w:p>
            <w:pPr>
              <w:pStyle w:val="42"/>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2</w:t>
            </w:r>
          </w:p>
        </w:tc>
        <w:tc>
          <w:tcPr>
            <w:tcW w:w="1603" w:type="dxa"/>
            <w:vAlign w:val="center"/>
          </w:tcPr>
          <w:p>
            <w:pPr>
              <w:pStyle w:val="42"/>
              <w:adjustRightInd w:val="0"/>
              <w:snapToGrid w:val="0"/>
              <w:spacing w:line="300" w:lineRule="auto"/>
              <w:jc w:val="center"/>
              <w:rPr>
                <w:rFonts w:ascii="Times New Roman" w:hAnsi="Times New Roman"/>
                <w:color w:val="auto"/>
                <w:highlight w:val="none"/>
              </w:rPr>
            </w:pPr>
          </w:p>
        </w:tc>
        <w:tc>
          <w:tcPr>
            <w:tcW w:w="1275"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1538" w:type="dxa"/>
            <w:vAlign w:val="center"/>
          </w:tcPr>
          <w:p>
            <w:pPr>
              <w:pStyle w:val="42"/>
              <w:adjustRightInd w:val="0"/>
              <w:snapToGrid w:val="0"/>
              <w:spacing w:line="300" w:lineRule="auto"/>
              <w:jc w:val="center"/>
              <w:rPr>
                <w:rFonts w:ascii="Times New Roman" w:hAnsi="Times New Roman"/>
                <w:color w:val="auto"/>
                <w:highlight w:val="none"/>
              </w:rPr>
            </w:pPr>
          </w:p>
        </w:tc>
        <w:tc>
          <w:tcPr>
            <w:tcW w:w="937" w:type="dxa"/>
            <w:vAlign w:val="center"/>
          </w:tcPr>
          <w:p>
            <w:pPr>
              <w:pStyle w:val="42"/>
              <w:adjustRightInd w:val="0"/>
              <w:snapToGrid w:val="0"/>
              <w:spacing w:line="300" w:lineRule="auto"/>
              <w:jc w:val="center"/>
              <w:rPr>
                <w:rFonts w:ascii="Times New Roman" w:hAnsi="Times New Roman"/>
                <w:color w:val="auto"/>
                <w:highlight w:val="none"/>
              </w:rPr>
            </w:pPr>
          </w:p>
        </w:tc>
        <w:tc>
          <w:tcPr>
            <w:tcW w:w="976" w:type="dxa"/>
            <w:vAlign w:val="center"/>
          </w:tcPr>
          <w:p>
            <w:pPr>
              <w:pStyle w:val="42"/>
              <w:adjustRightInd w:val="0"/>
              <w:snapToGrid w:val="0"/>
              <w:spacing w:line="300" w:lineRule="auto"/>
              <w:jc w:val="center"/>
              <w:rPr>
                <w:rFonts w:ascii="Times New Roman" w:hAnsi="Times New Roman"/>
                <w:color w:val="auto"/>
                <w:highlight w:val="none"/>
              </w:rPr>
            </w:pPr>
          </w:p>
        </w:tc>
        <w:tc>
          <w:tcPr>
            <w:tcW w:w="816" w:type="dxa"/>
            <w:vAlign w:val="center"/>
          </w:tcPr>
          <w:p>
            <w:pPr>
              <w:pStyle w:val="42"/>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3</w:t>
            </w:r>
          </w:p>
        </w:tc>
        <w:tc>
          <w:tcPr>
            <w:tcW w:w="1603" w:type="dxa"/>
            <w:vAlign w:val="center"/>
          </w:tcPr>
          <w:p>
            <w:pPr>
              <w:pStyle w:val="42"/>
              <w:adjustRightInd w:val="0"/>
              <w:snapToGrid w:val="0"/>
              <w:spacing w:line="300" w:lineRule="auto"/>
              <w:jc w:val="center"/>
              <w:rPr>
                <w:rFonts w:ascii="Times New Roman" w:hAnsi="Times New Roman"/>
                <w:color w:val="auto"/>
                <w:highlight w:val="none"/>
              </w:rPr>
            </w:pPr>
          </w:p>
        </w:tc>
        <w:tc>
          <w:tcPr>
            <w:tcW w:w="1275"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1538" w:type="dxa"/>
            <w:vAlign w:val="center"/>
          </w:tcPr>
          <w:p>
            <w:pPr>
              <w:pStyle w:val="42"/>
              <w:adjustRightInd w:val="0"/>
              <w:snapToGrid w:val="0"/>
              <w:spacing w:line="300" w:lineRule="auto"/>
              <w:jc w:val="center"/>
              <w:rPr>
                <w:rFonts w:ascii="Times New Roman" w:hAnsi="Times New Roman"/>
                <w:color w:val="auto"/>
                <w:highlight w:val="none"/>
              </w:rPr>
            </w:pPr>
          </w:p>
        </w:tc>
        <w:tc>
          <w:tcPr>
            <w:tcW w:w="937" w:type="dxa"/>
            <w:vAlign w:val="center"/>
          </w:tcPr>
          <w:p>
            <w:pPr>
              <w:pStyle w:val="42"/>
              <w:adjustRightInd w:val="0"/>
              <w:snapToGrid w:val="0"/>
              <w:spacing w:line="300" w:lineRule="auto"/>
              <w:jc w:val="center"/>
              <w:rPr>
                <w:rFonts w:ascii="Times New Roman" w:hAnsi="Times New Roman"/>
                <w:color w:val="auto"/>
                <w:highlight w:val="none"/>
              </w:rPr>
            </w:pPr>
          </w:p>
        </w:tc>
        <w:tc>
          <w:tcPr>
            <w:tcW w:w="976" w:type="dxa"/>
            <w:vAlign w:val="center"/>
          </w:tcPr>
          <w:p>
            <w:pPr>
              <w:pStyle w:val="42"/>
              <w:adjustRightInd w:val="0"/>
              <w:snapToGrid w:val="0"/>
              <w:spacing w:line="300" w:lineRule="auto"/>
              <w:jc w:val="center"/>
              <w:rPr>
                <w:rFonts w:ascii="Times New Roman" w:hAnsi="Times New Roman"/>
                <w:color w:val="auto"/>
                <w:highlight w:val="none"/>
              </w:rPr>
            </w:pPr>
          </w:p>
        </w:tc>
        <w:tc>
          <w:tcPr>
            <w:tcW w:w="816" w:type="dxa"/>
            <w:vAlign w:val="center"/>
          </w:tcPr>
          <w:p>
            <w:pPr>
              <w:pStyle w:val="42"/>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2"/>
              <w:adjustRightInd w:val="0"/>
              <w:snapToGrid w:val="0"/>
              <w:spacing w:line="300" w:lineRule="auto"/>
              <w:jc w:val="center"/>
              <w:rPr>
                <w:rFonts w:ascii="Times New Roman" w:hAnsi="Times New Roman"/>
                <w:color w:val="auto"/>
                <w:highlight w:val="none"/>
              </w:rPr>
            </w:pPr>
          </w:p>
        </w:tc>
        <w:tc>
          <w:tcPr>
            <w:tcW w:w="1603" w:type="dxa"/>
            <w:vAlign w:val="center"/>
          </w:tcPr>
          <w:p>
            <w:pPr>
              <w:pStyle w:val="42"/>
              <w:adjustRightInd w:val="0"/>
              <w:snapToGrid w:val="0"/>
              <w:spacing w:line="300" w:lineRule="auto"/>
              <w:jc w:val="center"/>
              <w:rPr>
                <w:rFonts w:ascii="Times New Roman" w:hAnsi="Times New Roman"/>
                <w:color w:val="auto"/>
                <w:highlight w:val="none"/>
              </w:rPr>
            </w:pPr>
          </w:p>
        </w:tc>
        <w:tc>
          <w:tcPr>
            <w:tcW w:w="1275"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1538" w:type="dxa"/>
            <w:vAlign w:val="center"/>
          </w:tcPr>
          <w:p>
            <w:pPr>
              <w:pStyle w:val="42"/>
              <w:adjustRightInd w:val="0"/>
              <w:snapToGrid w:val="0"/>
              <w:spacing w:line="300" w:lineRule="auto"/>
              <w:jc w:val="center"/>
              <w:rPr>
                <w:rFonts w:ascii="Times New Roman" w:hAnsi="Times New Roman"/>
                <w:color w:val="auto"/>
                <w:highlight w:val="none"/>
              </w:rPr>
            </w:pPr>
          </w:p>
        </w:tc>
        <w:tc>
          <w:tcPr>
            <w:tcW w:w="937" w:type="dxa"/>
            <w:vAlign w:val="center"/>
          </w:tcPr>
          <w:p>
            <w:pPr>
              <w:pStyle w:val="42"/>
              <w:adjustRightInd w:val="0"/>
              <w:snapToGrid w:val="0"/>
              <w:spacing w:line="300" w:lineRule="auto"/>
              <w:jc w:val="center"/>
              <w:rPr>
                <w:rFonts w:ascii="Times New Roman" w:hAnsi="Times New Roman"/>
                <w:color w:val="auto"/>
                <w:highlight w:val="none"/>
              </w:rPr>
            </w:pPr>
          </w:p>
        </w:tc>
        <w:tc>
          <w:tcPr>
            <w:tcW w:w="976" w:type="dxa"/>
            <w:vAlign w:val="center"/>
          </w:tcPr>
          <w:p>
            <w:pPr>
              <w:pStyle w:val="42"/>
              <w:adjustRightInd w:val="0"/>
              <w:snapToGrid w:val="0"/>
              <w:spacing w:line="300" w:lineRule="auto"/>
              <w:jc w:val="center"/>
              <w:rPr>
                <w:rFonts w:ascii="Times New Roman" w:hAnsi="Times New Roman"/>
                <w:color w:val="auto"/>
                <w:highlight w:val="none"/>
              </w:rPr>
            </w:pPr>
          </w:p>
        </w:tc>
        <w:tc>
          <w:tcPr>
            <w:tcW w:w="816" w:type="dxa"/>
            <w:vAlign w:val="center"/>
          </w:tcPr>
          <w:p>
            <w:pPr>
              <w:pStyle w:val="42"/>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2"/>
              <w:adjustRightInd w:val="0"/>
              <w:snapToGrid w:val="0"/>
              <w:spacing w:line="300" w:lineRule="auto"/>
              <w:jc w:val="center"/>
              <w:rPr>
                <w:rFonts w:ascii="Times New Roman" w:hAnsi="Times New Roman"/>
                <w:color w:val="auto"/>
                <w:highlight w:val="none"/>
              </w:rPr>
            </w:pPr>
          </w:p>
        </w:tc>
        <w:tc>
          <w:tcPr>
            <w:tcW w:w="8585" w:type="dxa"/>
            <w:gridSpan w:val="8"/>
            <w:vAlign w:val="center"/>
          </w:tcPr>
          <w:p>
            <w:pPr>
              <w:pStyle w:val="42"/>
              <w:adjustRightInd w:val="0"/>
              <w:snapToGrid w:val="0"/>
              <w:spacing w:line="300" w:lineRule="auto"/>
              <w:jc w:val="left"/>
              <w:rPr>
                <w:rFonts w:ascii="Times New Roman" w:hAnsi="Times New Roman"/>
                <w:color w:val="auto"/>
                <w:highlight w:val="none"/>
              </w:rPr>
            </w:pPr>
            <w:r>
              <w:rPr>
                <w:rFonts w:ascii="Times New Roman" w:hAnsi="Times New Roman"/>
                <w:color w:val="auto"/>
                <w:highlight w:val="none"/>
              </w:rPr>
              <w:t>投标总价：</w:t>
            </w:r>
          </w:p>
        </w:tc>
      </w:tr>
    </w:tbl>
    <w:p>
      <w:pPr>
        <w:pStyle w:val="42"/>
        <w:adjustRightInd w:val="0"/>
        <w:snapToGrid w:val="0"/>
        <w:spacing w:line="300" w:lineRule="auto"/>
        <w:ind w:firstLine="480"/>
        <w:rPr>
          <w:rFonts w:ascii="Times New Roman" w:hAnsi="Times New Roman"/>
          <w:color w:val="auto"/>
          <w:highlight w:val="none"/>
        </w:rPr>
      </w:pP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报价说明：</w:t>
      </w: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1）本项目价格包括</w:t>
      </w:r>
      <w:r>
        <w:rPr>
          <w:rFonts w:hint="eastAsia" w:ascii="Times New Roman" w:hAnsi="Times New Roman"/>
          <w:color w:val="auto"/>
          <w:highlight w:val="none"/>
        </w:rPr>
        <w:t>材料</w:t>
      </w:r>
      <w:r>
        <w:rPr>
          <w:rFonts w:ascii="Times New Roman" w:hAnsi="Times New Roman"/>
          <w:color w:val="auto"/>
          <w:highlight w:val="none"/>
        </w:rPr>
        <w:t>费及相关服务费。</w:t>
      </w: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2）</w:t>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表格可扩展。</w:t>
      </w:r>
    </w:p>
    <w:p>
      <w:pPr>
        <w:pStyle w:val="42"/>
        <w:adjustRightInd w:val="0"/>
        <w:snapToGrid w:val="0"/>
        <w:spacing w:line="300" w:lineRule="auto"/>
        <w:ind w:firstLine="480"/>
        <w:rPr>
          <w:rFonts w:ascii="Times New Roman" w:hAnsi="Times New Roman"/>
          <w:color w:val="auto"/>
          <w:highlight w:val="none"/>
        </w:rPr>
      </w:pPr>
    </w:p>
    <w:p>
      <w:pPr>
        <w:pStyle w:val="42"/>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pPr>
        <w:pStyle w:val="42"/>
        <w:adjustRightInd w:val="0"/>
        <w:snapToGrid w:val="0"/>
        <w:spacing w:line="300" w:lineRule="auto"/>
        <w:ind w:firstLine="480"/>
        <w:rPr>
          <w:rFonts w:ascii="Times New Roman" w:hAnsi="Times New Roman"/>
          <w:color w:val="auto"/>
          <w:highlight w:val="none"/>
        </w:rPr>
      </w:pPr>
    </w:p>
    <w:p>
      <w:pPr>
        <w:pStyle w:val="42"/>
        <w:adjustRightInd w:val="0"/>
        <w:snapToGrid w:val="0"/>
        <w:spacing w:line="300" w:lineRule="auto"/>
        <w:ind w:firstLine="480"/>
        <w:rPr>
          <w:rFonts w:ascii="Times New Roman" w:hAnsi="Times New Roman"/>
          <w:color w:val="auto"/>
          <w:highlight w:val="none"/>
        </w:rPr>
      </w:pPr>
    </w:p>
    <w:p>
      <w:pPr>
        <w:pStyle w:val="42"/>
        <w:adjustRightInd w:val="0"/>
        <w:snapToGrid w:val="0"/>
        <w:spacing w:line="300" w:lineRule="auto"/>
        <w:ind w:firstLine="480"/>
        <w:rPr>
          <w:rFonts w:ascii="Times New Roman" w:hAnsi="Times New Roman"/>
          <w:color w:val="auto"/>
          <w:kern w:val="0"/>
          <w:szCs w:val="21"/>
          <w:highlight w:val="non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pPr>
        <w:pStyle w:val="3"/>
        <w:ind w:firstLine="422"/>
        <w:rPr>
          <w:rFonts w:ascii="Times New Roman" w:hAnsi="Times New Roman"/>
          <w:color w:val="auto"/>
          <w:kern w:val="0"/>
          <w:szCs w:val="21"/>
          <w:highlight w:val="none"/>
        </w:rPr>
      </w:pPr>
      <w:r>
        <w:rPr>
          <w:rFonts w:ascii="Times New Roman" w:hAnsi="Times New Roman"/>
          <w:color w:val="auto"/>
          <w:kern w:val="0"/>
          <w:szCs w:val="21"/>
          <w:highlight w:val="none"/>
        </w:rPr>
        <w:br w:type="page"/>
      </w:r>
      <w:r>
        <w:rPr>
          <w:rFonts w:ascii="Times New Roman" w:hAnsi="Times New Roman"/>
          <w:color w:val="auto"/>
          <w:kern w:val="0"/>
          <w:szCs w:val="21"/>
          <w:highlight w:val="none"/>
        </w:rPr>
        <w:t>3</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pPr>
        <w:pStyle w:val="3"/>
        <w:ind w:firstLine="413" w:firstLineChars="196"/>
        <w:rPr>
          <w:rFonts w:ascii="Times New Roman" w:hAnsi="Times New Roman"/>
          <w:color w:val="auto"/>
          <w:highlight w:val="none"/>
        </w:rPr>
      </w:pPr>
      <w:r>
        <w:rPr>
          <w:rFonts w:ascii="Times New Roman" w:hAnsi="Times New Roman"/>
          <w:color w:val="auto"/>
          <w:kern w:val="0"/>
          <w:szCs w:val="21"/>
          <w:highlight w:val="none"/>
        </w:rPr>
        <w:br w:type="page"/>
      </w:r>
      <w:bookmarkStart w:id="43" w:name="_Toc437953149"/>
      <w:bookmarkStart w:id="44" w:name="_Toc345575538"/>
      <w:bookmarkStart w:id="45" w:name="_Toc336683578"/>
      <w:r>
        <w:rPr>
          <w:rFonts w:hint="eastAsia" w:ascii="Times New Roman" w:hAnsi="Times New Roman"/>
          <w:color w:val="auto"/>
          <w:kern w:val="0"/>
          <w:highlight w:val="none"/>
        </w:rPr>
        <w:t>资格文件</w:t>
      </w:r>
      <w:r>
        <w:rPr>
          <w:rFonts w:ascii="Times New Roman" w:hAnsi="Times New Roman"/>
          <w:color w:val="auto"/>
          <w:kern w:val="0"/>
          <w:highlight w:val="none"/>
        </w:rPr>
        <w:t>封面</w:t>
      </w:r>
      <w:bookmarkEnd w:id="43"/>
    </w:p>
    <w:p>
      <w:pPr>
        <w:tabs>
          <w:tab w:val="left" w:pos="2580"/>
          <w:tab w:val="left" w:pos="5940"/>
        </w:tabs>
        <w:autoSpaceDE w:val="0"/>
        <w:autoSpaceDN w:val="0"/>
        <w:adjustRightInd w:val="0"/>
        <w:snapToGrid w:val="0"/>
        <w:spacing w:line="300" w:lineRule="auto"/>
        <w:ind w:right="-20" w:firstLine="735" w:firstLineChars="350"/>
        <w:rPr>
          <w:color w:val="auto"/>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w:t>
      </w:r>
      <w:r>
        <w:rPr>
          <w:rFonts w:hint="eastAsia"/>
          <w:color w:val="auto"/>
          <w:kern w:val="0"/>
          <w:sz w:val="52"/>
          <w:highlight w:val="none"/>
        </w:rPr>
        <w:t>资格文件</w:t>
      </w:r>
      <w:r>
        <w:rPr>
          <w:color w:val="auto"/>
          <w:kern w:val="0"/>
          <w:sz w:val="52"/>
          <w:highlight w:val="none"/>
        </w:rPr>
        <w:t>）</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bookmarkEnd w:id="44"/>
    <w:bookmarkEnd w:id="45"/>
    <w:p>
      <w:pPr>
        <w:pStyle w:val="126"/>
        <w:snapToGrid w:val="0"/>
        <w:spacing w:line="360" w:lineRule="auto"/>
        <w:ind w:firstLine="420"/>
        <w:rPr>
          <w:color w:val="auto"/>
          <w:highlight w:val="none"/>
        </w:rPr>
      </w:pPr>
    </w:p>
    <w:p>
      <w:pPr>
        <w:pStyle w:val="126"/>
        <w:snapToGrid w:val="0"/>
        <w:spacing w:line="360" w:lineRule="auto"/>
        <w:ind w:firstLine="420"/>
        <w:rPr>
          <w:rFonts w:ascii="Times New Roman" w:hAnsi="Times New Roman"/>
          <w:color w:val="auto"/>
          <w:highlight w:val="none"/>
        </w:rPr>
      </w:pPr>
      <w:r>
        <w:rPr>
          <w:rFonts w:hint="eastAsia"/>
          <w:color w:val="auto"/>
          <w:highlight w:val="none"/>
        </w:rPr>
        <w:t>以联合体形式参加本项目投标的，联合体各方均应当提供如下资格证明材料。</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b.符合参与采购活动资格条件的承诺函；</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pPr>
        <w:pStyle w:val="126"/>
        <w:snapToGrid w:val="0"/>
        <w:spacing w:line="360" w:lineRule="auto"/>
        <w:ind w:firstLine="420"/>
        <w:rPr>
          <w:rFonts w:ascii="Times New Roman" w:hAnsi="Times New Roman"/>
          <w:color w:val="auto"/>
          <w:highlight w:val="none"/>
        </w:rPr>
      </w:pPr>
      <w:r>
        <w:rPr>
          <w:rFonts w:hint="eastAsia"/>
          <w:color w:val="auto"/>
          <w:highlight w:val="none"/>
        </w:rPr>
        <w:t>（2）落实采购政策需满足的资格要求：无</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pPr>
        <w:pStyle w:val="126"/>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pPr>
        <w:pStyle w:val="76"/>
        <w:tabs>
          <w:tab w:val="left" w:pos="630"/>
          <w:tab w:val="left" w:pos="840"/>
          <w:tab w:val="left" w:pos="1050"/>
        </w:tabs>
        <w:adjustRightInd w:val="0"/>
        <w:snapToGrid w:val="0"/>
        <w:spacing w:before="0" w:beforeAutospacing="0" w:after="0" w:afterAutospacing="0" w:line="360" w:lineRule="auto"/>
        <w:rPr>
          <w:rFonts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pPr>
        <w:pStyle w:val="76"/>
        <w:numPr>
          <w:ilvl w:val="0"/>
          <w:numId w:val="4"/>
        </w:numPr>
        <w:tabs>
          <w:tab w:val="left" w:pos="630"/>
          <w:tab w:val="left" w:pos="840"/>
          <w:tab w:val="left" w:pos="1050"/>
        </w:tabs>
        <w:adjustRightInd w:val="0"/>
        <w:snapToGrid w:val="0"/>
        <w:spacing w:before="0" w:beforeAutospacing="0" w:after="0" w:afterAutospacing="0" w:line="360" w:lineRule="auto"/>
        <w:ind w:hanging="5"/>
        <w:rPr>
          <w:rFonts w:cs="宋体"/>
          <w:bCs/>
          <w:color w:val="auto"/>
          <w:sz w:val="21"/>
          <w:szCs w:val="21"/>
          <w:highlight w:val="none"/>
        </w:rPr>
      </w:pPr>
      <w:r>
        <w:rPr>
          <w:rFonts w:hint="eastAsia" w:cs="宋体"/>
          <w:bCs/>
          <w:color w:val="auto"/>
          <w:sz w:val="21"/>
          <w:szCs w:val="21"/>
          <w:highlight w:val="none"/>
        </w:rPr>
        <w:t>具有独立承担民事责任能力的证明材料：</w:t>
      </w:r>
    </w:p>
    <w:p>
      <w:pPr>
        <w:pStyle w:val="76"/>
        <w:tabs>
          <w:tab w:val="left" w:pos="630"/>
          <w:tab w:val="left" w:pos="840"/>
          <w:tab w:val="left" w:pos="1050"/>
        </w:tabs>
        <w:adjustRightInd w:val="0"/>
        <w:snapToGrid w:val="0"/>
        <w:spacing w:before="0" w:beforeAutospacing="0" w:after="0" w:afterAutospacing="0" w:line="360" w:lineRule="auto"/>
        <w:ind w:left="420"/>
        <w:rPr>
          <w:rFonts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pPr>
        <w:pStyle w:val="76"/>
        <w:numPr>
          <w:ilvl w:val="0"/>
          <w:numId w:val="5"/>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pPr>
        <w:pStyle w:val="76"/>
        <w:numPr>
          <w:ilvl w:val="0"/>
          <w:numId w:val="5"/>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如投标人是事业单位，提供有效的“事业单位法人证书”；</w:t>
      </w:r>
    </w:p>
    <w:p>
      <w:pPr>
        <w:pStyle w:val="76"/>
        <w:numPr>
          <w:ilvl w:val="0"/>
          <w:numId w:val="5"/>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pPr>
        <w:pStyle w:val="76"/>
        <w:numPr>
          <w:ilvl w:val="0"/>
          <w:numId w:val="5"/>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pPr>
        <w:pStyle w:val="76"/>
        <w:numPr>
          <w:ilvl w:val="0"/>
          <w:numId w:val="5"/>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pPr>
        <w:pStyle w:val="76"/>
        <w:tabs>
          <w:tab w:val="left" w:pos="312"/>
        </w:tabs>
        <w:adjustRightInd w:val="0"/>
        <w:snapToGrid w:val="0"/>
        <w:spacing w:before="0" w:beforeAutospacing="0" w:after="0" w:afterAutospacing="0" w:line="360" w:lineRule="auto"/>
        <w:rPr>
          <w:rFonts w:cs="宋体"/>
          <w:bCs/>
          <w:color w:val="auto"/>
          <w:sz w:val="21"/>
          <w:szCs w:val="21"/>
          <w:highlight w:val="none"/>
        </w:rPr>
      </w:pPr>
    </w:p>
    <w:p>
      <w:pPr>
        <w:pStyle w:val="76"/>
        <w:tabs>
          <w:tab w:val="left" w:pos="312"/>
        </w:tabs>
        <w:adjustRightInd w:val="0"/>
        <w:snapToGrid w:val="0"/>
        <w:spacing w:before="0" w:beforeAutospacing="0" w:after="0" w:afterAutospacing="0" w:line="360" w:lineRule="auto"/>
        <w:ind w:left="420" w:leftChars="200"/>
        <w:rPr>
          <w:rFonts w:cs="宋体"/>
          <w:color w:val="auto"/>
          <w:sz w:val="21"/>
          <w:szCs w:val="21"/>
          <w:highlight w:val="none"/>
        </w:rPr>
      </w:pPr>
      <w:r>
        <w:rPr>
          <w:rFonts w:hint="eastAsia" w:cs="宋体"/>
          <w:b/>
          <w:bCs/>
          <w:color w:val="auto"/>
          <w:sz w:val="21"/>
          <w:szCs w:val="21"/>
          <w:highlight w:val="none"/>
        </w:rPr>
        <w:br w:type="page"/>
      </w:r>
    </w:p>
    <w:p>
      <w:pPr>
        <w:pStyle w:val="76"/>
        <w:numPr>
          <w:ilvl w:val="0"/>
          <w:numId w:val="4"/>
        </w:numPr>
        <w:tabs>
          <w:tab w:val="left" w:pos="630"/>
          <w:tab w:val="left" w:pos="840"/>
          <w:tab w:val="left" w:pos="1050"/>
        </w:tabs>
        <w:adjustRightInd w:val="0"/>
        <w:snapToGrid w:val="0"/>
        <w:spacing w:before="0" w:beforeAutospacing="0" w:after="0" w:afterAutospacing="0" w:line="360" w:lineRule="auto"/>
        <w:ind w:hanging="5"/>
        <w:rPr>
          <w:rFonts w:cs="宋体"/>
          <w:color w:val="auto"/>
          <w:sz w:val="21"/>
          <w:szCs w:val="21"/>
          <w:highlight w:val="none"/>
        </w:rPr>
      </w:pPr>
      <w:r>
        <w:rPr>
          <w:rFonts w:hint="eastAsia" w:cs="宋体"/>
          <w:color w:val="auto"/>
          <w:sz w:val="21"/>
          <w:szCs w:val="21"/>
          <w:highlight w:val="none"/>
        </w:rPr>
        <w:t>符合参与采购活动资格条件的承诺函：</w:t>
      </w:r>
    </w:p>
    <w:p>
      <w:pPr>
        <w:pStyle w:val="76"/>
        <w:adjustRightInd w:val="0"/>
        <w:snapToGrid w:val="0"/>
        <w:spacing w:before="0" w:beforeAutospacing="0" w:after="0" w:afterAutospacing="0" w:line="360" w:lineRule="auto"/>
        <w:ind w:left="420" w:leftChars="200"/>
        <w:rPr>
          <w:rFonts w:cs="宋体"/>
          <w:color w:val="auto"/>
          <w:sz w:val="21"/>
          <w:szCs w:val="21"/>
          <w:highlight w:val="none"/>
        </w:rPr>
      </w:pPr>
    </w:p>
    <w:p>
      <w:pPr>
        <w:pStyle w:val="76"/>
        <w:adjustRightInd w:val="0"/>
        <w:snapToGrid w:val="0"/>
        <w:spacing w:before="0" w:beforeAutospacing="0" w:after="0" w:afterAutospacing="0" w:line="360" w:lineRule="auto"/>
        <w:jc w:val="center"/>
        <w:rPr>
          <w:rFonts w:cs="宋体"/>
          <w:color w:val="auto"/>
          <w:sz w:val="32"/>
          <w:szCs w:val="32"/>
          <w:highlight w:val="none"/>
        </w:rPr>
      </w:pPr>
      <w:r>
        <w:rPr>
          <w:rFonts w:hint="eastAsia" w:cs="宋体"/>
          <w:color w:val="auto"/>
          <w:sz w:val="32"/>
          <w:szCs w:val="32"/>
          <w:highlight w:val="none"/>
        </w:rPr>
        <w:t>承诺函</w:t>
      </w:r>
    </w:p>
    <w:p>
      <w:pPr>
        <w:spacing w:line="480" w:lineRule="auto"/>
        <w:rPr>
          <w:rFonts w:ascii="宋体" w:hAnsi="宋体" w:cs="宋体"/>
          <w:color w:val="auto"/>
          <w:szCs w:val="21"/>
          <w:highlight w:val="none"/>
          <w:u w:val="single"/>
        </w:rPr>
      </w:pPr>
    </w:p>
    <w:p>
      <w:pPr>
        <w:spacing w:line="480" w:lineRule="auto"/>
        <w:rPr>
          <w:rFonts w:ascii="宋体" w:hAnsi="宋体" w:cs="宋体"/>
          <w:color w:val="auto"/>
          <w:szCs w:val="21"/>
          <w:highlight w:val="none"/>
          <w:u w:val="single"/>
        </w:rPr>
      </w:pPr>
      <w:r>
        <w:rPr>
          <w:rFonts w:hint="eastAsia" w:ascii="宋体" w:hAnsi="宋体" w:cs="宋体"/>
          <w:color w:val="auto"/>
          <w:szCs w:val="21"/>
          <w:highlight w:val="none"/>
          <w:u w:val="single"/>
        </w:rPr>
        <w:t>（采购人）：</w:t>
      </w:r>
    </w:p>
    <w:p>
      <w:pPr>
        <w:pStyle w:val="76"/>
        <w:spacing w:before="0" w:beforeAutospacing="0" w:after="0" w:afterAutospacing="0" w:line="480" w:lineRule="auto"/>
        <w:ind w:firstLine="840" w:firstLineChars="400"/>
        <w:rPr>
          <w:rFonts w:cs="宋体"/>
          <w:color w:val="auto"/>
          <w:sz w:val="21"/>
          <w:szCs w:val="21"/>
          <w:highlight w:val="none"/>
        </w:rPr>
      </w:pPr>
    </w:p>
    <w:p>
      <w:pPr>
        <w:pStyle w:val="76"/>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（投标人全称）</w:t>
      </w:r>
      <w:r>
        <w:rPr>
          <w:rFonts w:hint="eastAsia" w:cs="宋体"/>
          <w:color w:val="auto"/>
          <w:sz w:val="21"/>
          <w:szCs w:val="21"/>
          <w:highlight w:val="none"/>
          <w:u w:val="single"/>
        </w:rPr>
        <w:t xml:space="preserve">  </w:t>
      </w:r>
      <w:r>
        <w:rPr>
          <w:rFonts w:hint="eastAsia" w:cs="宋体"/>
          <w:color w:val="auto"/>
          <w:sz w:val="21"/>
          <w:szCs w:val="21"/>
          <w:highlight w:val="none"/>
        </w:rPr>
        <w:t>参与</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 xml:space="preserve">  （项目名称）   </w:t>
      </w:r>
      <w:r>
        <w:rPr>
          <w:rFonts w:hint="eastAsia" w:cs="宋体"/>
          <w:color w:val="auto"/>
          <w:sz w:val="21"/>
          <w:szCs w:val="21"/>
          <w:highlight w:val="none"/>
        </w:rPr>
        <w:t>采购活动，针对投标人资格要求做如下承诺：</w:t>
      </w:r>
    </w:p>
    <w:p>
      <w:pPr>
        <w:pStyle w:val="76"/>
        <w:numPr>
          <w:ilvl w:val="0"/>
          <w:numId w:val="6"/>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我方具有良好的商业信誉和健全的财务会计制度；</w:t>
      </w:r>
    </w:p>
    <w:p>
      <w:pPr>
        <w:pStyle w:val="76"/>
        <w:numPr>
          <w:ilvl w:val="0"/>
          <w:numId w:val="6"/>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我方具有履行本项目合同所必需的设备和专业技术能力；</w:t>
      </w:r>
    </w:p>
    <w:p>
      <w:pPr>
        <w:pStyle w:val="76"/>
        <w:numPr>
          <w:ilvl w:val="0"/>
          <w:numId w:val="6"/>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我方没有缴纳税收和社会保障等方面的失信记录；</w:t>
      </w:r>
    </w:p>
    <w:p>
      <w:pPr>
        <w:pStyle w:val="76"/>
        <w:numPr>
          <w:ilvl w:val="0"/>
          <w:numId w:val="6"/>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76"/>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我方对上述承诺内容的真实性负责。如有虚假，将依法承担相应责任。</w:t>
      </w:r>
    </w:p>
    <w:p>
      <w:pPr>
        <w:pStyle w:val="76"/>
        <w:spacing w:before="0" w:beforeAutospacing="0" w:after="0" w:afterAutospacing="0" w:line="480" w:lineRule="auto"/>
        <w:ind w:firstLine="420" w:firstLineChars="200"/>
        <w:rPr>
          <w:rFonts w:cs="宋体"/>
          <w:color w:val="auto"/>
          <w:sz w:val="21"/>
          <w:szCs w:val="21"/>
          <w:highlight w:val="none"/>
        </w:rPr>
      </w:pPr>
    </w:p>
    <w:p>
      <w:pPr>
        <w:pStyle w:val="76"/>
        <w:spacing w:before="0" w:beforeAutospacing="0" w:after="0" w:afterAutospacing="0" w:line="480" w:lineRule="auto"/>
        <w:ind w:firstLine="422" w:firstLineChars="200"/>
        <w:rPr>
          <w:rFonts w:cs="宋体"/>
          <w:b/>
          <w:bCs/>
          <w:color w:val="auto"/>
          <w:sz w:val="21"/>
          <w:szCs w:val="21"/>
          <w:highlight w:val="none"/>
        </w:rPr>
      </w:pPr>
    </w:p>
    <w:p>
      <w:pPr>
        <w:pStyle w:val="76"/>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供应商名称（盖单位公章或电子签章）：</w:t>
      </w:r>
    </w:p>
    <w:p>
      <w:pPr>
        <w:pStyle w:val="3"/>
        <w:ind w:firstLine="411" w:firstLineChars="196"/>
        <w:rPr>
          <w:rFonts w:ascii="Times New Roman" w:hAnsi="Times New Roman"/>
          <w:color w:val="auto"/>
          <w:highlight w:val="none"/>
        </w:rPr>
      </w:pPr>
      <w:r>
        <w:rPr>
          <w:rFonts w:hint="eastAsia" w:ascii="宋体" w:hAnsi="宋体" w:cs="宋体"/>
          <w:b w:val="0"/>
          <w:bCs w:val="0"/>
          <w:color w:val="auto"/>
          <w:szCs w:val="21"/>
          <w:highlight w:val="none"/>
        </w:rPr>
        <w:t xml:space="preserve">日期：  年  月  日    </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（2）落实采购政策需满足的资格要求：无</w:t>
      </w:r>
    </w:p>
    <w:p>
      <w:pPr>
        <w:pStyle w:val="3"/>
        <w:ind w:firstLine="411" w:firstLineChars="196"/>
        <w:rPr>
          <w:rFonts w:ascii="Times New Roman" w:hAnsi="Times New Roman"/>
          <w:b w:val="0"/>
          <w:bCs w:val="0"/>
          <w:color w:val="auto"/>
          <w:highlight w:val="none"/>
        </w:rPr>
      </w:pPr>
    </w:p>
    <w:p>
      <w:pPr>
        <w:pStyle w:val="3"/>
        <w:ind w:firstLine="411" w:firstLineChars="196"/>
        <w:rPr>
          <w:rFonts w:ascii="Times New Roman" w:hAnsi="Times New Roman"/>
          <w:b w:val="0"/>
          <w:bCs w:val="0"/>
          <w:color w:val="auto"/>
          <w:highlight w:val="none"/>
        </w:rPr>
      </w:pPr>
    </w:p>
    <w:p>
      <w:pPr>
        <w:pStyle w:val="3"/>
        <w:ind w:firstLine="411" w:firstLineChars="196"/>
        <w:rPr>
          <w:rFonts w:ascii="Times New Roman" w:hAnsi="Times New Roman"/>
          <w:b w:val="0"/>
          <w:bCs w:val="0"/>
          <w:color w:val="auto"/>
          <w:highlight w:val="none"/>
        </w:rPr>
      </w:pPr>
    </w:p>
    <w:p>
      <w:pPr>
        <w:pStyle w:val="3"/>
        <w:ind w:firstLine="411" w:firstLineChars="196"/>
        <w:rPr>
          <w:rFonts w:ascii="Times New Roman" w:hAnsi="Times New Roman"/>
          <w:b w:val="0"/>
          <w:bCs w:val="0"/>
          <w:color w:val="auto"/>
          <w:highlight w:val="none"/>
        </w:rPr>
      </w:pPr>
    </w:p>
    <w:p>
      <w:pPr>
        <w:pStyle w:val="3"/>
        <w:ind w:firstLine="411" w:firstLineChars="196"/>
        <w:rPr>
          <w:rFonts w:ascii="Times New Roman" w:hAnsi="Times New Roman"/>
          <w:b w:val="0"/>
          <w:bCs w:val="0"/>
          <w:color w:val="auto"/>
          <w:highlight w:val="none"/>
        </w:rPr>
      </w:pPr>
      <w:r>
        <w:rPr>
          <w:rFonts w:hint="eastAsia" w:ascii="Times New Roman" w:hAnsi="Times New Roman"/>
          <w:b w:val="0"/>
          <w:bCs w:val="0"/>
          <w:color w:val="auto"/>
          <w:highlight w:val="none"/>
        </w:rPr>
        <w:t>（3）特定资格条件：无。</w:t>
      </w:r>
    </w:p>
    <w:p>
      <w:pPr>
        <w:pStyle w:val="126"/>
        <w:snapToGrid w:val="0"/>
        <w:spacing w:line="360" w:lineRule="auto"/>
        <w:ind w:firstLine="420"/>
        <w:rPr>
          <w:rFonts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pPr>
        <w:jc w:val="center"/>
        <w:rPr>
          <w:b/>
          <w:color w:val="auto"/>
          <w:sz w:val="32"/>
          <w:szCs w:val="32"/>
          <w:highlight w:val="none"/>
        </w:rPr>
      </w:pPr>
      <w:r>
        <w:rPr>
          <w:rFonts w:hAnsi="宋体"/>
          <w:b/>
          <w:color w:val="auto"/>
          <w:sz w:val="32"/>
          <w:szCs w:val="32"/>
          <w:highlight w:val="none"/>
        </w:rPr>
        <w:t>联合协议</w:t>
      </w:r>
    </w:p>
    <w:p>
      <w:pPr>
        <w:spacing w:line="360" w:lineRule="auto"/>
        <w:ind w:firstLine="420" w:firstLineChars="200"/>
        <w:jc w:val="left"/>
        <w:rPr>
          <w:bCs/>
          <w:color w:val="auto"/>
          <w:szCs w:val="21"/>
          <w:highlight w:val="none"/>
        </w:rPr>
      </w:pPr>
    </w:p>
    <w:p>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pPr>
        <w:snapToGrid w:val="0"/>
        <w:spacing w:line="360" w:lineRule="auto"/>
        <w:ind w:firstLine="5040" w:firstLineChars="2400"/>
        <w:rPr>
          <w:color w:val="auto"/>
          <w:szCs w:val="21"/>
          <w:highlight w:val="none"/>
        </w:rPr>
      </w:pPr>
      <w:r>
        <w:rPr>
          <w:color w:val="auto"/>
          <w:kern w:val="0"/>
          <w:szCs w:val="21"/>
          <w:highlight w:val="none"/>
          <w:lang w:val="zh-CN"/>
        </w:rPr>
        <w:t>……</w:t>
      </w:r>
    </w:p>
    <w:p>
      <w:pPr>
        <w:pStyle w:val="2"/>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rPr>
        <w:t xml:space="preserve">  </w:t>
      </w:r>
      <w:r>
        <w:rPr>
          <w:rFonts w:ascii="Times New Roman" w:hAnsi="Times New Roman" w:eastAsia="宋体"/>
          <w:b w:val="0"/>
          <w:bCs/>
          <w:color w:val="auto"/>
          <w:kern w:val="0"/>
          <w:sz w:val="21"/>
          <w:szCs w:val="21"/>
          <w:highlight w:val="none"/>
          <w:lang w:val="zh-CN"/>
        </w:rPr>
        <w:t xml:space="preserve">  年  月   日</w:t>
      </w:r>
    </w:p>
    <w:p>
      <w:pPr>
        <w:pStyle w:val="126"/>
        <w:snapToGrid w:val="0"/>
        <w:spacing w:line="360" w:lineRule="auto"/>
        <w:ind w:firstLine="420"/>
        <w:rPr>
          <w:rFonts w:ascii="Times New Roman" w:hAnsi="Times New Roman"/>
          <w:color w:val="auto"/>
          <w:highlight w:val="none"/>
        </w:rPr>
      </w:pPr>
    </w:p>
    <w:p>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olor w:val="auto"/>
          <w:kern w:val="0"/>
          <w:highlight w:val="none"/>
        </w:rPr>
        <w:t>商务技术文件封面</w:t>
      </w:r>
    </w:p>
    <w:p>
      <w:pPr>
        <w:tabs>
          <w:tab w:val="left" w:pos="2580"/>
          <w:tab w:val="left" w:pos="5940"/>
        </w:tabs>
        <w:autoSpaceDE w:val="0"/>
        <w:autoSpaceDN w:val="0"/>
        <w:adjustRightInd w:val="0"/>
        <w:snapToGrid w:val="0"/>
        <w:spacing w:line="300" w:lineRule="auto"/>
        <w:ind w:right="-20" w:firstLine="735" w:firstLineChars="350"/>
        <w:rPr>
          <w:color w:val="auto"/>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（商务技术文件）</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（1）投标函；</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（2）供货清单；</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）产品性能说明；</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）技术规格偏离表；</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）商务条款偏离表；</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）法定代表人资格证明书；</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）法定代表人授权委托书（法定代表人签署不需提供此书）；</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法定代表人及授权代表身份证正反面复印件；</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（9）</w:t>
      </w:r>
      <w:r>
        <w:rPr>
          <w:rFonts w:hint="eastAsia" w:ascii="宋体" w:hAnsi="宋体" w:eastAsia="宋体" w:cs="宋体"/>
          <w:bCs/>
          <w:color w:val="auto"/>
          <w:sz w:val="21"/>
          <w:szCs w:val="21"/>
          <w:highlight w:val="none"/>
        </w:rPr>
        <w:t>整体方案</w:t>
      </w:r>
      <w:r>
        <w:rPr>
          <w:rFonts w:hint="eastAsia" w:ascii="Times New Roman" w:hAnsi="Times New Roman"/>
          <w:color w:val="auto"/>
          <w:highlight w:val="none"/>
        </w:rPr>
        <w:t>；</w:t>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（10）</w:t>
      </w:r>
      <w:r>
        <w:rPr>
          <w:rFonts w:hint="eastAsia" w:ascii="宋体" w:hAnsi="宋体" w:eastAsia="宋体" w:cs="宋体"/>
          <w:color w:val="auto"/>
          <w:sz w:val="21"/>
          <w:szCs w:val="21"/>
          <w:highlight w:val="none"/>
        </w:rPr>
        <w:t>项目具体实施计划</w:t>
      </w:r>
      <w:r>
        <w:rPr>
          <w:rFonts w:hint="eastAsia" w:ascii="Times New Roman" w:hAnsi="Times New Roman"/>
          <w:color w:val="auto"/>
          <w:highlight w:val="none"/>
        </w:rPr>
        <w:t>；</w:t>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（11）</w:t>
      </w:r>
      <w:r>
        <w:rPr>
          <w:rFonts w:hint="eastAsia" w:ascii="宋体" w:hAnsi="宋体" w:eastAsia="宋体" w:cs="宋体"/>
          <w:bCs/>
          <w:color w:val="auto"/>
          <w:sz w:val="21"/>
          <w:szCs w:val="21"/>
          <w:highlight w:val="none"/>
        </w:rPr>
        <w:t>培训计划</w:t>
      </w:r>
      <w:r>
        <w:rPr>
          <w:rFonts w:hint="eastAsia" w:ascii="Times New Roman" w:hAnsi="Times New Roman"/>
          <w:color w:val="auto"/>
          <w:highlight w:val="none"/>
        </w:rPr>
        <w:t>；</w:t>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（12）</w:t>
      </w:r>
      <w:r>
        <w:rPr>
          <w:rFonts w:hint="eastAsia" w:ascii="宋体" w:hAnsi="宋体" w:eastAsia="宋体" w:cs="宋体"/>
          <w:bCs/>
          <w:color w:val="auto"/>
          <w:sz w:val="21"/>
          <w:szCs w:val="21"/>
          <w:highlight w:val="none"/>
        </w:rPr>
        <w:t>项目实施小组</w:t>
      </w:r>
      <w:r>
        <w:rPr>
          <w:rFonts w:hint="eastAsia" w:ascii="宋体" w:hAnsi="宋体" w:cs="宋体"/>
          <w:bCs/>
          <w:color w:val="auto"/>
          <w:sz w:val="21"/>
          <w:szCs w:val="21"/>
          <w:highlight w:val="none"/>
          <w:lang w:val="en-US" w:eastAsia="zh-CN"/>
        </w:rPr>
        <w:t>：提供人员组成、分工、</w:t>
      </w:r>
      <w:r>
        <w:rPr>
          <w:rFonts w:hint="eastAsia" w:ascii="宋体" w:hAnsi="宋体" w:eastAsia="宋体" w:cs="宋体"/>
          <w:bCs/>
          <w:color w:val="auto"/>
          <w:sz w:val="21"/>
          <w:szCs w:val="21"/>
          <w:highlight w:val="none"/>
        </w:rPr>
        <w:t xml:space="preserve">证书复印件和最近三个月任一月的个人在投标单位的参保证明 </w:t>
      </w:r>
      <w:r>
        <w:rPr>
          <w:rFonts w:hint="eastAsia" w:ascii="Times New Roman" w:hAnsi="Times New Roman"/>
          <w:color w:val="auto"/>
          <w:highlight w:val="none"/>
        </w:rPr>
        <w:t>；</w:t>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（13）</w:t>
      </w:r>
      <w:r>
        <w:rPr>
          <w:rFonts w:hint="eastAsia" w:ascii="宋体" w:hAnsi="宋体" w:eastAsia="宋体" w:cs="宋体"/>
          <w:color w:val="auto"/>
          <w:sz w:val="21"/>
          <w:szCs w:val="21"/>
          <w:highlight w:val="none"/>
        </w:rPr>
        <w:t>项目维护计划</w:t>
      </w:r>
      <w:r>
        <w:rPr>
          <w:rFonts w:hint="eastAsia" w:ascii="Times New Roman" w:hAnsi="Times New Roman"/>
          <w:color w:val="auto"/>
          <w:highlight w:val="none"/>
        </w:rPr>
        <w:t>；</w:t>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（14）</w:t>
      </w:r>
      <w:r>
        <w:rPr>
          <w:rFonts w:hint="eastAsia" w:ascii="Times New Roman" w:hAnsi="Times New Roman"/>
          <w:color w:val="auto"/>
          <w:highlight w:val="none"/>
          <w:lang w:val="en-US" w:eastAsia="zh-CN"/>
        </w:rPr>
        <w:t>售后服务方案：</w:t>
      </w:r>
      <w:r>
        <w:rPr>
          <w:rFonts w:hint="eastAsia" w:ascii="宋体" w:hAnsi="宋体" w:eastAsia="宋体" w:cs="宋体"/>
          <w:color w:val="auto"/>
          <w:sz w:val="21"/>
          <w:szCs w:val="21"/>
          <w:highlight w:val="none"/>
        </w:rPr>
        <w:t>售后服务机构</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售后服务技术支持人员</w:t>
      </w:r>
      <w:r>
        <w:rPr>
          <w:rFonts w:hint="eastAsia" w:ascii="Times New Roman" w:hAnsi="Times New Roman"/>
          <w:color w:val="auto"/>
          <w:highlight w:val="none"/>
        </w:rPr>
        <w:t>；</w:t>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（15）投标人认为有必要提供的其它文件（附：中标服务费支付承诺书）。</w:t>
      </w:r>
    </w:p>
    <w:p>
      <w:pPr>
        <w:pStyle w:val="126"/>
        <w:snapToGrid w:val="0"/>
        <w:spacing w:line="288" w:lineRule="auto"/>
        <w:ind w:firstLine="0" w:firstLineChars="0"/>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ascii="Times New Roman" w:hAnsi="Times New Roman"/>
          <w:color w:val="auto"/>
          <w:highlight w:val="none"/>
        </w:rPr>
        <w:t>、投标函格式</w:t>
      </w:r>
    </w:p>
    <w:p>
      <w:pPr>
        <w:snapToGrid w:val="0"/>
        <w:spacing w:line="300" w:lineRule="auto"/>
        <w:jc w:val="center"/>
        <w:rPr>
          <w:b/>
          <w:bCs/>
          <w:color w:val="auto"/>
          <w:sz w:val="32"/>
          <w:szCs w:val="32"/>
          <w:highlight w:val="none"/>
        </w:rPr>
      </w:pPr>
      <w:r>
        <w:rPr>
          <w:b/>
          <w:bCs/>
          <w:color w:val="auto"/>
          <w:sz w:val="32"/>
          <w:szCs w:val="32"/>
          <w:highlight w:val="none"/>
        </w:rPr>
        <w:t>投标函</w:t>
      </w:r>
    </w:p>
    <w:p>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u w:val="single"/>
        </w:rPr>
        <w:t>（采购人单位名称）</w:t>
      </w:r>
      <w:r>
        <w:rPr>
          <w:rFonts w:ascii="Times New Roman" w:hAnsi="Times New Roman"/>
          <w:color w:val="auto"/>
          <w:highlight w:val="none"/>
        </w:rPr>
        <w:t>：</w:t>
      </w:r>
    </w:p>
    <w:p>
      <w:pPr>
        <w:pStyle w:val="42"/>
        <w:adjustRightInd w:val="0"/>
        <w:snapToGrid w:val="0"/>
        <w:spacing w:line="300" w:lineRule="auto"/>
        <w:rPr>
          <w:rFonts w:ascii="Times New Roman" w:hAnsi="Times New Roman"/>
          <w:color w:val="auto"/>
          <w:highlight w:val="none"/>
        </w:rPr>
      </w:pPr>
      <w:r>
        <w:rPr>
          <w:rFonts w:hint="eastAsia" w:ascii="Times New Roman" w:hAnsi="Times New Roman"/>
          <w:color w:val="auto"/>
          <w:highlight w:val="none"/>
          <w:u w:val="single"/>
        </w:rPr>
        <w:t>浙江国际招投标有限公司</w:t>
      </w:r>
      <w:r>
        <w:rPr>
          <w:rFonts w:ascii="Times New Roman" w:hAnsi="Times New Roman"/>
          <w:color w:val="auto"/>
          <w:highlight w:val="none"/>
        </w:rPr>
        <w:t>：</w:t>
      </w:r>
    </w:p>
    <w:p>
      <w:pPr>
        <w:pStyle w:val="42"/>
        <w:adjustRightInd w:val="0"/>
        <w:snapToGrid w:val="0"/>
        <w:spacing w:line="300" w:lineRule="auto"/>
        <w:ind w:firstLine="411" w:firstLineChars="196"/>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全称）参加贵方组织的（项目名称）（招标项目编号）招标的有关活动，并对（项目名称）进行投标。为此我方：</w:t>
      </w:r>
    </w:p>
    <w:p>
      <w:pPr>
        <w:adjustRightInd w:val="0"/>
        <w:snapToGrid w:val="0"/>
        <w:spacing w:line="300" w:lineRule="auto"/>
        <w:ind w:firstLine="420" w:firstLineChars="200"/>
        <w:rPr>
          <w:color w:val="auto"/>
          <w:szCs w:val="21"/>
          <w:highlight w:val="none"/>
        </w:rPr>
      </w:pPr>
      <w:r>
        <w:rPr>
          <w:color w:val="auto"/>
          <w:szCs w:val="21"/>
          <w:highlight w:val="none"/>
        </w:rPr>
        <w:t>1、承诺在</w:t>
      </w:r>
      <w:r>
        <w:rPr>
          <w:rFonts w:hint="eastAsia"/>
          <w:color w:val="auto"/>
          <w:szCs w:val="21"/>
          <w:highlight w:val="none"/>
        </w:rPr>
        <w:t>供应商</w:t>
      </w:r>
      <w:r>
        <w:rPr>
          <w:color w:val="auto"/>
          <w:kern w:val="44"/>
          <w:szCs w:val="21"/>
          <w:highlight w:val="none"/>
        </w:rPr>
        <w:t>须知</w:t>
      </w:r>
      <w:r>
        <w:rPr>
          <w:color w:val="auto"/>
          <w:szCs w:val="21"/>
          <w:highlight w:val="none"/>
        </w:rPr>
        <w:t>规定的投标截止日起遵守本投标文件中的承诺，且在投标有效期满之前均具有约束力。本投标文件的有效期为</w:t>
      </w:r>
      <w:r>
        <w:rPr>
          <w:color w:val="auto"/>
          <w:highlight w:val="none"/>
        </w:rPr>
        <w:t>自投标截止时间起</w:t>
      </w:r>
      <w:r>
        <w:rPr>
          <w:color w:val="auto"/>
          <w:highlight w:val="none"/>
          <w:u w:val="single"/>
        </w:rPr>
        <w:t xml:space="preserve">    </w:t>
      </w:r>
      <w:r>
        <w:rPr>
          <w:color w:val="auto"/>
          <w:highlight w:val="none"/>
        </w:rPr>
        <w:t>天。</w:t>
      </w:r>
    </w:p>
    <w:p>
      <w:pPr>
        <w:adjustRightInd w:val="0"/>
        <w:snapToGrid w:val="0"/>
        <w:spacing w:line="300" w:lineRule="auto"/>
        <w:ind w:firstLine="420" w:firstLineChars="200"/>
        <w:rPr>
          <w:color w:val="auto"/>
          <w:szCs w:val="21"/>
          <w:highlight w:val="none"/>
        </w:rPr>
      </w:pPr>
      <w:r>
        <w:rPr>
          <w:color w:val="auto"/>
          <w:szCs w:val="21"/>
          <w:highlight w:val="none"/>
        </w:rPr>
        <w:t>2、承诺已经具备</w:t>
      </w:r>
      <w:r>
        <w:rPr>
          <w:rFonts w:hint="eastAsia"/>
          <w:color w:val="auto"/>
          <w:szCs w:val="21"/>
          <w:highlight w:val="none"/>
        </w:rPr>
        <w:t>本项目</w:t>
      </w:r>
      <w:r>
        <w:rPr>
          <w:color w:val="auto"/>
          <w:szCs w:val="21"/>
          <w:highlight w:val="none"/>
        </w:rPr>
        <w:t>中规定的参加</w:t>
      </w:r>
      <w:r>
        <w:rPr>
          <w:rFonts w:hint="eastAsia"/>
          <w:color w:val="auto"/>
          <w:szCs w:val="21"/>
          <w:highlight w:val="none"/>
        </w:rPr>
        <w:t>本</w:t>
      </w:r>
      <w:r>
        <w:rPr>
          <w:color w:val="auto"/>
          <w:szCs w:val="21"/>
          <w:highlight w:val="none"/>
        </w:rPr>
        <w:t>采购活动的</w:t>
      </w:r>
      <w:r>
        <w:rPr>
          <w:rFonts w:hint="eastAsia"/>
          <w:color w:val="auto"/>
          <w:szCs w:val="21"/>
          <w:highlight w:val="none"/>
        </w:rPr>
        <w:t>供应商</w:t>
      </w:r>
      <w:r>
        <w:rPr>
          <w:color w:val="auto"/>
          <w:szCs w:val="21"/>
          <w:highlight w:val="none"/>
        </w:rPr>
        <w:t>应当具备的条件及采购人规定的特定条件。</w:t>
      </w:r>
    </w:p>
    <w:p>
      <w:pPr>
        <w:adjustRightInd w:val="0"/>
        <w:snapToGrid w:val="0"/>
        <w:spacing w:line="300" w:lineRule="auto"/>
        <w:ind w:firstLine="420" w:firstLineChars="200"/>
        <w:rPr>
          <w:color w:val="auto"/>
          <w:szCs w:val="21"/>
          <w:highlight w:val="none"/>
        </w:rPr>
      </w:pPr>
      <w:r>
        <w:rPr>
          <w:color w:val="auto"/>
          <w:szCs w:val="21"/>
          <w:highlight w:val="none"/>
        </w:rPr>
        <w:t>3、已详细审核全部采购文件，包括采购文件补充（如果有）、参考资料及有关附件，确认无误。</w:t>
      </w:r>
    </w:p>
    <w:p>
      <w:pPr>
        <w:adjustRightInd w:val="0"/>
        <w:snapToGrid w:val="0"/>
        <w:spacing w:line="300" w:lineRule="auto"/>
        <w:ind w:firstLine="420" w:firstLineChars="200"/>
        <w:rPr>
          <w:color w:val="auto"/>
          <w:szCs w:val="21"/>
          <w:highlight w:val="none"/>
        </w:rPr>
      </w:pPr>
      <w:r>
        <w:rPr>
          <w:color w:val="auto"/>
          <w:szCs w:val="21"/>
          <w:highlight w:val="none"/>
        </w:rPr>
        <w:t>4、提供</w:t>
      </w:r>
      <w:r>
        <w:rPr>
          <w:rFonts w:hint="eastAsia"/>
          <w:color w:val="auto"/>
          <w:kern w:val="44"/>
          <w:szCs w:val="21"/>
          <w:highlight w:val="none"/>
        </w:rPr>
        <w:t>供应商</w:t>
      </w:r>
      <w:r>
        <w:rPr>
          <w:color w:val="auto"/>
          <w:kern w:val="44"/>
          <w:szCs w:val="21"/>
          <w:highlight w:val="none"/>
        </w:rPr>
        <w:t>须知</w:t>
      </w:r>
      <w:r>
        <w:rPr>
          <w:color w:val="auto"/>
          <w:szCs w:val="21"/>
          <w:highlight w:val="none"/>
        </w:rPr>
        <w:t>规定的全部投标文件。</w:t>
      </w:r>
    </w:p>
    <w:p>
      <w:pPr>
        <w:adjustRightInd w:val="0"/>
        <w:snapToGrid w:val="0"/>
        <w:spacing w:line="300" w:lineRule="auto"/>
        <w:ind w:firstLine="420" w:firstLineChars="200"/>
        <w:rPr>
          <w:color w:val="auto"/>
          <w:highlight w:val="none"/>
        </w:rPr>
      </w:pPr>
      <w:r>
        <w:rPr>
          <w:color w:val="auto"/>
          <w:szCs w:val="21"/>
          <w:highlight w:val="none"/>
        </w:rPr>
        <w:t>5、投标</w:t>
      </w:r>
      <w:r>
        <w:rPr>
          <w:color w:val="auto"/>
          <w:highlight w:val="none"/>
        </w:rPr>
        <w:t>报价详见《开标一览表》。</w:t>
      </w:r>
    </w:p>
    <w:p>
      <w:pPr>
        <w:adjustRightInd w:val="0"/>
        <w:snapToGrid w:val="0"/>
        <w:spacing w:line="300" w:lineRule="auto"/>
        <w:ind w:firstLine="420" w:firstLineChars="200"/>
        <w:rPr>
          <w:color w:val="auto"/>
          <w:szCs w:val="21"/>
          <w:highlight w:val="none"/>
        </w:rPr>
      </w:pPr>
      <w:r>
        <w:rPr>
          <w:color w:val="auto"/>
          <w:szCs w:val="21"/>
          <w:highlight w:val="none"/>
        </w:rPr>
        <w:t>6、保证遵守采购文件中的其他有关规定。</w:t>
      </w:r>
    </w:p>
    <w:p>
      <w:pPr>
        <w:adjustRightInd w:val="0"/>
        <w:snapToGrid w:val="0"/>
        <w:spacing w:line="300" w:lineRule="auto"/>
        <w:ind w:firstLine="420" w:firstLineChars="200"/>
        <w:rPr>
          <w:color w:val="auto"/>
          <w:szCs w:val="21"/>
          <w:highlight w:val="none"/>
        </w:rPr>
      </w:pPr>
      <w:r>
        <w:rPr>
          <w:color w:val="auto"/>
          <w:szCs w:val="21"/>
          <w:highlight w:val="none"/>
        </w:rPr>
        <w:t>7、完全理解不一定接受最低价中标。</w:t>
      </w:r>
    </w:p>
    <w:p>
      <w:pPr>
        <w:adjustRightInd w:val="0"/>
        <w:snapToGrid w:val="0"/>
        <w:spacing w:line="300" w:lineRule="auto"/>
        <w:ind w:firstLine="420" w:firstLineChars="200"/>
        <w:rPr>
          <w:color w:val="auto"/>
          <w:szCs w:val="21"/>
          <w:highlight w:val="none"/>
        </w:rPr>
      </w:pPr>
      <w:r>
        <w:rPr>
          <w:color w:val="auto"/>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color w:val="auto"/>
          <w:szCs w:val="21"/>
          <w:highlight w:val="none"/>
        </w:rPr>
      </w:pPr>
      <w:r>
        <w:rPr>
          <w:color w:val="auto"/>
          <w:szCs w:val="21"/>
          <w:highlight w:val="none"/>
        </w:rPr>
        <w:t>9、保证忠实地执行双方所签订的合同，并承担合同规定的责任和义务。</w:t>
      </w:r>
    </w:p>
    <w:p>
      <w:pPr>
        <w:adjustRightInd w:val="0"/>
        <w:snapToGrid w:val="0"/>
        <w:spacing w:line="300" w:lineRule="auto"/>
        <w:ind w:firstLine="420" w:firstLineChars="200"/>
        <w:rPr>
          <w:color w:val="auto"/>
          <w:szCs w:val="21"/>
          <w:highlight w:val="none"/>
        </w:rPr>
      </w:pPr>
      <w:r>
        <w:rPr>
          <w:color w:val="auto"/>
          <w:szCs w:val="21"/>
          <w:highlight w:val="none"/>
        </w:rPr>
        <w:t>10、我方承诺不存在以下情况：</w:t>
      </w:r>
    </w:p>
    <w:p>
      <w:pPr>
        <w:adjustRightInd w:val="0"/>
        <w:snapToGrid w:val="0"/>
        <w:spacing w:line="300" w:lineRule="auto"/>
        <w:ind w:firstLine="420" w:firstLineChars="200"/>
        <w:rPr>
          <w:color w:val="auto"/>
          <w:szCs w:val="21"/>
          <w:highlight w:val="none"/>
        </w:rPr>
      </w:pPr>
      <w:r>
        <w:rPr>
          <w:color w:val="auto"/>
          <w:szCs w:val="21"/>
          <w:highlight w:val="none"/>
        </w:rPr>
        <w:t>a）提供虚假材料谋取中标、成交的；</w:t>
      </w:r>
    </w:p>
    <w:p>
      <w:pPr>
        <w:adjustRightInd w:val="0"/>
        <w:snapToGrid w:val="0"/>
        <w:spacing w:line="300" w:lineRule="auto"/>
        <w:ind w:firstLine="420" w:firstLineChars="200"/>
        <w:rPr>
          <w:color w:val="auto"/>
          <w:szCs w:val="21"/>
          <w:highlight w:val="none"/>
        </w:rPr>
      </w:pPr>
      <w:r>
        <w:rPr>
          <w:color w:val="auto"/>
          <w:szCs w:val="21"/>
          <w:highlight w:val="none"/>
        </w:rPr>
        <w:t>b）采取不正当手段诋毁、排挤其他供应商的；</w:t>
      </w:r>
    </w:p>
    <w:p>
      <w:pPr>
        <w:adjustRightInd w:val="0"/>
        <w:snapToGrid w:val="0"/>
        <w:spacing w:line="300" w:lineRule="auto"/>
        <w:ind w:firstLine="420" w:firstLineChars="200"/>
        <w:rPr>
          <w:color w:val="auto"/>
          <w:szCs w:val="21"/>
          <w:highlight w:val="none"/>
        </w:rPr>
      </w:pPr>
      <w:r>
        <w:rPr>
          <w:color w:val="auto"/>
          <w:szCs w:val="21"/>
          <w:highlight w:val="none"/>
        </w:rPr>
        <w:t>c）与采购人、其它供应商或者采购代理机构恶意串通的；</w:t>
      </w:r>
    </w:p>
    <w:p>
      <w:pPr>
        <w:adjustRightInd w:val="0"/>
        <w:snapToGrid w:val="0"/>
        <w:spacing w:line="300" w:lineRule="auto"/>
        <w:ind w:firstLine="420" w:firstLineChars="200"/>
        <w:rPr>
          <w:color w:val="auto"/>
          <w:szCs w:val="21"/>
          <w:highlight w:val="none"/>
        </w:rPr>
      </w:pPr>
      <w:r>
        <w:rPr>
          <w:color w:val="auto"/>
          <w:szCs w:val="21"/>
          <w:highlight w:val="none"/>
        </w:rPr>
        <w:t>d）向采购人、采购代理机构行贿或者提供其他不正当利益的；</w:t>
      </w:r>
    </w:p>
    <w:p>
      <w:pPr>
        <w:adjustRightInd w:val="0"/>
        <w:snapToGrid w:val="0"/>
        <w:spacing w:line="300" w:lineRule="auto"/>
        <w:ind w:firstLine="420" w:firstLineChars="200"/>
        <w:rPr>
          <w:color w:val="auto"/>
          <w:szCs w:val="21"/>
          <w:highlight w:val="none"/>
        </w:rPr>
      </w:pPr>
      <w:r>
        <w:rPr>
          <w:color w:val="auto"/>
          <w:szCs w:val="21"/>
          <w:highlight w:val="none"/>
        </w:rPr>
        <w:t>e）在招标采购过程中与采购人进行协商谈判的；</w:t>
      </w:r>
    </w:p>
    <w:p>
      <w:pPr>
        <w:adjustRightInd w:val="0"/>
        <w:snapToGrid w:val="0"/>
        <w:spacing w:line="300" w:lineRule="auto"/>
        <w:ind w:firstLine="420" w:firstLineChars="200"/>
        <w:rPr>
          <w:color w:val="auto"/>
          <w:szCs w:val="21"/>
          <w:highlight w:val="none"/>
        </w:rPr>
      </w:pPr>
      <w:r>
        <w:rPr>
          <w:color w:val="auto"/>
          <w:szCs w:val="21"/>
          <w:highlight w:val="none"/>
        </w:rPr>
        <w:t>f）拒绝有关部门监督检查或提供虚假情况的。</w:t>
      </w:r>
    </w:p>
    <w:p>
      <w:pPr>
        <w:pStyle w:val="42"/>
        <w:adjustRightInd w:val="0"/>
        <w:snapToGrid w:val="0"/>
        <w:spacing w:line="300" w:lineRule="auto"/>
        <w:ind w:firstLine="480"/>
        <w:rPr>
          <w:rFonts w:ascii="Times New Roman" w:hAnsi="Times New Roman"/>
          <w:color w:val="auto"/>
          <w:highlight w:val="none"/>
        </w:rPr>
      </w:pPr>
    </w:p>
    <w:p>
      <w:pPr>
        <w:pStyle w:val="42"/>
        <w:adjustRightInd w:val="0"/>
        <w:snapToGrid w:val="0"/>
        <w:spacing w:line="300" w:lineRule="auto"/>
        <w:ind w:firstLine="480"/>
        <w:rPr>
          <w:rFonts w:ascii="Times New Roman" w:hAnsi="Times New Roman"/>
          <w:color w:val="auto"/>
          <w:highlight w:val="none"/>
          <w:u w:val="singl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pPr>
        <w:pStyle w:val="42"/>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单位地址：</w:t>
      </w: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邮编：</w:t>
      </w: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电话：</w:t>
      </w:r>
    </w:p>
    <w:p>
      <w:pPr>
        <w:pStyle w:val="42"/>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传真：</w:t>
      </w:r>
    </w:p>
    <w:p>
      <w:pPr>
        <w:pStyle w:val="3"/>
        <w:ind w:firstLine="422"/>
        <w:rPr>
          <w:rFonts w:ascii="Times New Roman" w:hAnsi="Times New Roman"/>
          <w:color w:val="auto"/>
          <w:sz w:val="32"/>
          <w:highlight w:val="none"/>
        </w:rPr>
      </w:pPr>
      <w:r>
        <w:rPr>
          <w:rFonts w:ascii="Times New Roman" w:hAnsi="Times New Roman"/>
          <w:color w:val="auto"/>
          <w:highlight w:val="none"/>
        </w:rPr>
        <w:br w:type="page"/>
      </w:r>
      <w:bookmarkStart w:id="46" w:name="_Toc335039028"/>
      <w:bookmarkStart w:id="47" w:name="_Toc426996340"/>
      <w:r>
        <w:rPr>
          <w:rFonts w:hint="eastAsia" w:ascii="Times New Roman" w:hAnsi="Times New Roman"/>
          <w:color w:val="auto"/>
          <w:highlight w:val="none"/>
        </w:rPr>
        <w:t>2</w:t>
      </w:r>
      <w:r>
        <w:rPr>
          <w:rFonts w:ascii="Times New Roman" w:hAnsi="Times New Roman"/>
          <w:color w:val="auto"/>
          <w:highlight w:val="none"/>
        </w:rPr>
        <w:t>、供货清单</w:t>
      </w:r>
      <w:bookmarkEnd w:id="46"/>
      <w:bookmarkEnd w:id="47"/>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供货清单</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tbl>
      <w:tblPr>
        <w:tblStyle w:val="80"/>
        <w:tblW w:w="903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545"/>
        <w:gridCol w:w="1260"/>
        <w:gridCol w:w="780"/>
        <w:gridCol w:w="1183"/>
        <w:gridCol w:w="2207"/>
        <w:gridCol w:w="9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2"/>
              <w:adjustRightInd w:val="0"/>
              <w:snapToGrid w:val="0"/>
              <w:spacing w:line="300" w:lineRule="auto"/>
              <w:jc w:val="center"/>
              <w:rPr>
                <w:rFonts w:hAnsi="宋体" w:cs="宋体"/>
                <w:color w:val="auto"/>
                <w:highlight w:val="none"/>
              </w:rPr>
            </w:pPr>
            <w:r>
              <w:rPr>
                <w:rFonts w:hint="eastAsia" w:hAnsi="宋体" w:cs="宋体"/>
                <w:color w:val="auto"/>
                <w:highlight w:val="none"/>
              </w:rPr>
              <w:t>序号</w:t>
            </w:r>
          </w:p>
        </w:tc>
        <w:tc>
          <w:tcPr>
            <w:tcW w:w="1545" w:type="dxa"/>
            <w:vAlign w:val="center"/>
          </w:tcPr>
          <w:p>
            <w:pPr>
              <w:pStyle w:val="42"/>
              <w:adjustRightInd w:val="0"/>
              <w:snapToGrid w:val="0"/>
              <w:spacing w:line="300" w:lineRule="auto"/>
              <w:jc w:val="center"/>
              <w:rPr>
                <w:rFonts w:hAnsi="宋体" w:cs="宋体"/>
                <w:color w:val="auto"/>
                <w:highlight w:val="none"/>
              </w:rPr>
            </w:pPr>
            <w:r>
              <w:rPr>
                <w:rFonts w:hint="eastAsia" w:hAnsi="宋体" w:cs="宋体"/>
                <w:color w:val="auto"/>
                <w:highlight w:val="none"/>
              </w:rPr>
              <w:t>设备材料名称</w:t>
            </w:r>
          </w:p>
        </w:tc>
        <w:tc>
          <w:tcPr>
            <w:tcW w:w="1260" w:type="dxa"/>
            <w:vAlign w:val="center"/>
          </w:tcPr>
          <w:p>
            <w:pPr>
              <w:pStyle w:val="42"/>
              <w:adjustRightInd w:val="0"/>
              <w:snapToGrid w:val="0"/>
              <w:spacing w:line="300" w:lineRule="auto"/>
              <w:jc w:val="center"/>
              <w:rPr>
                <w:rFonts w:hAnsi="宋体" w:cs="宋体"/>
                <w:color w:val="auto"/>
                <w:highlight w:val="none"/>
              </w:rPr>
            </w:pPr>
            <w:r>
              <w:rPr>
                <w:rFonts w:hint="eastAsia" w:hAnsi="宋体" w:cs="宋体"/>
                <w:color w:val="auto"/>
                <w:highlight w:val="none"/>
              </w:rPr>
              <w:t>规格型号</w:t>
            </w:r>
          </w:p>
        </w:tc>
        <w:tc>
          <w:tcPr>
            <w:tcW w:w="780" w:type="dxa"/>
            <w:vAlign w:val="center"/>
          </w:tcPr>
          <w:p>
            <w:pPr>
              <w:pStyle w:val="42"/>
              <w:adjustRightInd w:val="0"/>
              <w:snapToGrid w:val="0"/>
              <w:spacing w:line="300" w:lineRule="auto"/>
              <w:jc w:val="center"/>
              <w:rPr>
                <w:rFonts w:hAnsi="宋体" w:cs="宋体"/>
                <w:color w:val="auto"/>
                <w:highlight w:val="none"/>
              </w:rPr>
            </w:pPr>
            <w:r>
              <w:rPr>
                <w:rFonts w:hint="eastAsia" w:hAnsi="宋体" w:cs="宋体"/>
                <w:color w:val="auto"/>
                <w:highlight w:val="none"/>
              </w:rPr>
              <w:t>数量</w:t>
            </w:r>
          </w:p>
        </w:tc>
        <w:tc>
          <w:tcPr>
            <w:tcW w:w="1183" w:type="dxa"/>
            <w:vAlign w:val="center"/>
          </w:tcPr>
          <w:p>
            <w:pPr>
              <w:pStyle w:val="42"/>
              <w:adjustRightInd w:val="0"/>
              <w:snapToGrid w:val="0"/>
              <w:spacing w:line="300" w:lineRule="auto"/>
              <w:jc w:val="center"/>
              <w:rPr>
                <w:rFonts w:hAnsi="宋体" w:cs="宋体"/>
                <w:color w:val="auto"/>
                <w:highlight w:val="none"/>
              </w:rPr>
            </w:pPr>
            <w:r>
              <w:rPr>
                <w:rFonts w:hint="eastAsia" w:hAnsi="宋体" w:cs="宋体"/>
                <w:color w:val="auto"/>
                <w:highlight w:val="none"/>
              </w:rPr>
              <w:t>单位</w:t>
            </w:r>
          </w:p>
        </w:tc>
        <w:tc>
          <w:tcPr>
            <w:tcW w:w="2207" w:type="dxa"/>
            <w:vAlign w:val="center"/>
          </w:tcPr>
          <w:p>
            <w:pPr>
              <w:pStyle w:val="42"/>
              <w:adjustRightInd w:val="0"/>
              <w:snapToGrid w:val="0"/>
              <w:spacing w:line="300" w:lineRule="auto"/>
              <w:jc w:val="center"/>
              <w:rPr>
                <w:rFonts w:hAnsi="宋体" w:cs="宋体"/>
                <w:color w:val="auto"/>
                <w:highlight w:val="none"/>
              </w:rPr>
            </w:pPr>
            <w:r>
              <w:rPr>
                <w:rFonts w:hint="eastAsia" w:hAnsi="宋体" w:cs="宋体"/>
                <w:color w:val="auto"/>
                <w:highlight w:val="none"/>
              </w:rPr>
              <w:t>制造商/产地/品牌</w:t>
            </w:r>
          </w:p>
        </w:tc>
        <w:tc>
          <w:tcPr>
            <w:tcW w:w="918" w:type="dxa"/>
            <w:vAlign w:val="center"/>
          </w:tcPr>
          <w:p>
            <w:pPr>
              <w:pStyle w:val="42"/>
              <w:adjustRightInd w:val="0"/>
              <w:snapToGrid w:val="0"/>
              <w:spacing w:line="300" w:lineRule="auto"/>
              <w:jc w:val="center"/>
              <w:rPr>
                <w:rFonts w:hAnsi="宋体" w:cs="宋体"/>
                <w:color w:val="auto"/>
                <w:highlight w:val="none"/>
              </w:rPr>
            </w:pPr>
            <w:r>
              <w:rPr>
                <w:rFonts w:hint="eastAsia" w:hAnsi="宋体" w:cs="宋体"/>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2"/>
              <w:adjustRightInd w:val="0"/>
              <w:snapToGrid w:val="0"/>
              <w:spacing w:line="300" w:lineRule="auto"/>
              <w:jc w:val="center"/>
              <w:rPr>
                <w:rFonts w:hAnsi="宋体" w:cs="宋体"/>
                <w:color w:val="auto"/>
                <w:highlight w:val="none"/>
              </w:rPr>
            </w:pPr>
            <w:r>
              <w:rPr>
                <w:rFonts w:hint="eastAsia" w:hAnsi="宋体" w:cs="宋体"/>
                <w:color w:val="auto"/>
                <w:highlight w:val="none"/>
              </w:rPr>
              <w:t>1</w:t>
            </w:r>
          </w:p>
        </w:tc>
        <w:tc>
          <w:tcPr>
            <w:tcW w:w="1545" w:type="dxa"/>
            <w:vAlign w:val="center"/>
          </w:tcPr>
          <w:p>
            <w:pPr>
              <w:pStyle w:val="42"/>
              <w:adjustRightInd w:val="0"/>
              <w:snapToGrid w:val="0"/>
              <w:spacing w:line="300" w:lineRule="auto"/>
              <w:jc w:val="center"/>
              <w:rPr>
                <w:rFonts w:hAnsi="宋体" w:cs="宋体"/>
                <w:color w:val="auto"/>
                <w:highlight w:val="none"/>
              </w:rPr>
            </w:pPr>
          </w:p>
        </w:tc>
        <w:tc>
          <w:tcPr>
            <w:tcW w:w="1260" w:type="dxa"/>
            <w:vAlign w:val="center"/>
          </w:tcPr>
          <w:p>
            <w:pPr>
              <w:pStyle w:val="42"/>
              <w:adjustRightInd w:val="0"/>
              <w:snapToGrid w:val="0"/>
              <w:spacing w:line="300" w:lineRule="auto"/>
              <w:jc w:val="center"/>
              <w:rPr>
                <w:rFonts w:hAnsi="宋体" w:cs="宋体"/>
                <w:color w:val="auto"/>
                <w:highlight w:val="none"/>
              </w:rPr>
            </w:pPr>
          </w:p>
        </w:tc>
        <w:tc>
          <w:tcPr>
            <w:tcW w:w="780" w:type="dxa"/>
            <w:vAlign w:val="center"/>
          </w:tcPr>
          <w:p>
            <w:pPr>
              <w:pStyle w:val="42"/>
              <w:adjustRightInd w:val="0"/>
              <w:snapToGrid w:val="0"/>
              <w:spacing w:line="300" w:lineRule="auto"/>
              <w:jc w:val="center"/>
              <w:rPr>
                <w:rFonts w:hAnsi="宋体" w:cs="宋体"/>
                <w:color w:val="auto"/>
                <w:highlight w:val="none"/>
              </w:rPr>
            </w:pPr>
          </w:p>
        </w:tc>
        <w:tc>
          <w:tcPr>
            <w:tcW w:w="1183" w:type="dxa"/>
            <w:vAlign w:val="center"/>
          </w:tcPr>
          <w:p>
            <w:pPr>
              <w:pStyle w:val="42"/>
              <w:adjustRightInd w:val="0"/>
              <w:snapToGrid w:val="0"/>
              <w:spacing w:line="300" w:lineRule="auto"/>
              <w:jc w:val="center"/>
              <w:rPr>
                <w:rFonts w:hAnsi="宋体" w:cs="宋体"/>
                <w:color w:val="auto"/>
                <w:highlight w:val="none"/>
              </w:rPr>
            </w:pPr>
          </w:p>
        </w:tc>
        <w:tc>
          <w:tcPr>
            <w:tcW w:w="2207" w:type="dxa"/>
            <w:vAlign w:val="center"/>
          </w:tcPr>
          <w:p>
            <w:pPr>
              <w:pStyle w:val="42"/>
              <w:adjustRightInd w:val="0"/>
              <w:snapToGrid w:val="0"/>
              <w:spacing w:line="300" w:lineRule="auto"/>
              <w:jc w:val="center"/>
              <w:rPr>
                <w:rFonts w:hAnsi="宋体" w:cs="宋体"/>
                <w:color w:val="auto"/>
                <w:highlight w:val="none"/>
              </w:rPr>
            </w:pPr>
          </w:p>
        </w:tc>
        <w:tc>
          <w:tcPr>
            <w:tcW w:w="918" w:type="dxa"/>
            <w:vAlign w:val="center"/>
          </w:tcPr>
          <w:p>
            <w:pPr>
              <w:pStyle w:val="42"/>
              <w:adjustRightInd w:val="0"/>
              <w:snapToGrid w:val="0"/>
              <w:spacing w:line="300" w:lineRule="auto"/>
              <w:jc w:val="center"/>
              <w:rPr>
                <w:rFonts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2"/>
              <w:adjustRightInd w:val="0"/>
              <w:snapToGrid w:val="0"/>
              <w:spacing w:line="300" w:lineRule="auto"/>
              <w:jc w:val="center"/>
              <w:rPr>
                <w:rFonts w:hAnsi="宋体" w:cs="宋体"/>
                <w:color w:val="auto"/>
                <w:highlight w:val="none"/>
              </w:rPr>
            </w:pPr>
            <w:r>
              <w:rPr>
                <w:rFonts w:hint="eastAsia" w:hAnsi="宋体" w:cs="宋体"/>
                <w:color w:val="auto"/>
                <w:highlight w:val="none"/>
              </w:rPr>
              <w:t>2</w:t>
            </w:r>
          </w:p>
        </w:tc>
        <w:tc>
          <w:tcPr>
            <w:tcW w:w="1545" w:type="dxa"/>
            <w:vAlign w:val="center"/>
          </w:tcPr>
          <w:p>
            <w:pPr>
              <w:pStyle w:val="42"/>
              <w:adjustRightInd w:val="0"/>
              <w:snapToGrid w:val="0"/>
              <w:spacing w:line="300" w:lineRule="auto"/>
              <w:jc w:val="center"/>
              <w:rPr>
                <w:rFonts w:hAnsi="宋体" w:cs="宋体"/>
                <w:color w:val="auto"/>
                <w:highlight w:val="none"/>
              </w:rPr>
            </w:pPr>
          </w:p>
        </w:tc>
        <w:tc>
          <w:tcPr>
            <w:tcW w:w="1260" w:type="dxa"/>
            <w:vAlign w:val="center"/>
          </w:tcPr>
          <w:p>
            <w:pPr>
              <w:pStyle w:val="42"/>
              <w:adjustRightInd w:val="0"/>
              <w:snapToGrid w:val="0"/>
              <w:spacing w:line="300" w:lineRule="auto"/>
              <w:jc w:val="center"/>
              <w:rPr>
                <w:rFonts w:hAnsi="宋体" w:cs="宋体"/>
                <w:color w:val="auto"/>
                <w:highlight w:val="none"/>
              </w:rPr>
            </w:pPr>
          </w:p>
        </w:tc>
        <w:tc>
          <w:tcPr>
            <w:tcW w:w="780" w:type="dxa"/>
            <w:vAlign w:val="center"/>
          </w:tcPr>
          <w:p>
            <w:pPr>
              <w:pStyle w:val="42"/>
              <w:adjustRightInd w:val="0"/>
              <w:snapToGrid w:val="0"/>
              <w:spacing w:line="300" w:lineRule="auto"/>
              <w:jc w:val="center"/>
              <w:rPr>
                <w:rFonts w:hAnsi="宋体" w:cs="宋体"/>
                <w:color w:val="auto"/>
                <w:highlight w:val="none"/>
              </w:rPr>
            </w:pPr>
          </w:p>
        </w:tc>
        <w:tc>
          <w:tcPr>
            <w:tcW w:w="1183" w:type="dxa"/>
            <w:vAlign w:val="center"/>
          </w:tcPr>
          <w:p>
            <w:pPr>
              <w:pStyle w:val="42"/>
              <w:adjustRightInd w:val="0"/>
              <w:snapToGrid w:val="0"/>
              <w:spacing w:line="300" w:lineRule="auto"/>
              <w:jc w:val="center"/>
              <w:rPr>
                <w:rFonts w:hAnsi="宋体" w:cs="宋体"/>
                <w:color w:val="auto"/>
                <w:highlight w:val="none"/>
              </w:rPr>
            </w:pPr>
          </w:p>
        </w:tc>
        <w:tc>
          <w:tcPr>
            <w:tcW w:w="2207" w:type="dxa"/>
            <w:vAlign w:val="center"/>
          </w:tcPr>
          <w:p>
            <w:pPr>
              <w:pStyle w:val="42"/>
              <w:adjustRightInd w:val="0"/>
              <w:snapToGrid w:val="0"/>
              <w:spacing w:line="300" w:lineRule="auto"/>
              <w:jc w:val="center"/>
              <w:rPr>
                <w:rFonts w:hAnsi="宋体" w:cs="宋体"/>
                <w:color w:val="auto"/>
                <w:highlight w:val="none"/>
              </w:rPr>
            </w:pPr>
          </w:p>
        </w:tc>
        <w:tc>
          <w:tcPr>
            <w:tcW w:w="918" w:type="dxa"/>
            <w:vAlign w:val="center"/>
          </w:tcPr>
          <w:p>
            <w:pPr>
              <w:pStyle w:val="42"/>
              <w:adjustRightInd w:val="0"/>
              <w:snapToGrid w:val="0"/>
              <w:spacing w:line="300" w:lineRule="auto"/>
              <w:jc w:val="center"/>
              <w:rPr>
                <w:rFonts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2"/>
              <w:adjustRightInd w:val="0"/>
              <w:snapToGrid w:val="0"/>
              <w:spacing w:line="300" w:lineRule="auto"/>
              <w:jc w:val="center"/>
              <w:rPr>
                <w:rFonts w:hAnsi="宋体" w:cs="宋体"/>
                <w:color w:val="auto"/>
                <w:highlight w:val="none"/>
              </w:rPr>
            </w:pPr>
            <w:r>
              <w:rPr>
                <w:rFonts w:hint="eastAsia" w:hAnsi="宋体" w:cs="宋体"/>
                <w:color w:val="auto"/>
                <w:highlight w:val="none"/>
              </w:rPr>
              <w:t>3</w:t>
            </w:r>
          </w:p>
        </w:tc>
        <w:tc>
          <w:tcPr>
            <w:tcW w:w="1545" w:type="dxa"/>
            <w:vAlign w:val="center"/>
          </w:tcPr>
          <w:p>
            <w:pPr>
              <w:pStyle w:val="42"/>
              <w:adjustRightInd w:val="0"/>
              <w:snapToGrid w:val="0"/>
              <w:spacing w:line="300" w:lineRule="auto"/>
              <w:jc w:val="center"/>
              <w:rPr>
                <w:rFonts w:hAnsi="宋体" w:cs="宋体"/>
                <w:color w:val="auto"/>
                <w:highlight w:val="none"/>
              </w:rPr>
            </w:pPr>
          </w:p>
        </w:tc>
        <w:tc>
          <w:tcPr>
            <w:tcW w:w="1260" w:type="dxa"/>
            <w:vAlign w:val="center"/>
          </w:tcPr>
          <w:p>
            <w:pPr>
              <w:pStyle w:val="42"/>
              <w:adjustRightInd w:val="0"/>
              <w:snapToGrid w:val="0"/>
              <w:spacing w:line="300" w:lineRule="auto"/>
              <w:jc w:val="center"/>
              <w:rPr>
                <w:rFonts w:hAnsi="宋体" w:cs="宋体"/>
                <w:color w:val="auto"/>
                <w:highlight w:val="none"/>
              </w:rPr>
            </w:pPr>
          </w:p>
        </w:tc>
        <w:tc>
          <w:tcPr>
            <w:tcW w:w="780" w:type="dxa"/>
            <w:vAlign w:val="center"/>
          </w:tcPr>
          <w:p>
            <w:pPr>
              <w:pStyle w:val="42"/>
              <w:adjustRightInd w:val="0"/>
              <w:snapToGrid w:val="0"/>
              <w:spacing w:line="300" w:lineRule="auto"/>
              <w:jc w:val="center"/>
              <w:rPr>
                <w:rFonts w:hAnsi="宋体" w:cs="宋体"/>
                <w:color w:val="auto"/>
                <w:highlight w:val="none"/>
              </w:rPr>
            </w:pPr>
          </w:p>
        </w:tc>
        <w:tc>
          <w:tcPr>
            <w:tcW w:w="1183" w:type="dxa"/>
            <w:vAlign w:val="center"/>
          </w:tcPr>
          <w:p>
            <w:pPr>
              <w:pStyle w:val="42"/>
              <w:adjustRightInd w:val="0"/>
              <w:snapToGrid w:val="0"/>
              <w:spacing w:line="300" w:lineRule="auto"/>
              <w:jc w:val="center"/>
              <w:rPr>
                <w:rFonts w:hAnsi="宋体" w:cs="宋体"/>
                <w:color w:val="auto"/>
                <w:highlight w:val="none"/>
              </w:rPr>
            </w:pPr>
          </w:p>
        </w:tc>
        <w:tc>
          <w:tcPr>
            <w:tcW w:w="2207" w:type="dxa"/>
            <w:vAlign w:val="center"/>
          </w:tcPr>
          <w:p>
            <w:pPr>
              <w:pStyle w:val="42"/>
              <w:adjustRightInd w:val="0"/>
              <w:snapToGrid w:val="0"/>
              <w:spacing w:line="300" w:lineRule="auto"/>
              <w:jc w:val="center"/>
              <w:rPr>
                <w:rFonts w:hAnsi="宋体" w:cs="宋体"/>
                <w:color w:val="auto"/>
                <w:highlight w:val="none"/>
              </w:rPr>
            </w:pPr>
          </w:p>
        </w:tc>
        <w:tc>
          <w:tcPr>
            <w:tcW w:w="918" w:type="dxa"/>
            <w:vAlign w:val="center"/>
          </w:tcPr>
          <w:p>
            <w:pPr>
              <w:pStyle w:val="42"/>
              <w:adjustRightInd w:val="0"/>
              <w:snapToGrid w:val="0"/>
              <w:spacing w:line="300" w:lineRule="auto"/>
              <w:jc w:val="center"/>
              <w:rPr>
                <w:rFonts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2"/>
              <w:adjustRightInd w:val="0"/>
              <w:snapToGrid w:val="0"/>
              <w:spacing w:line="300" w:lineRule="auto"/>
              <w:jc w:val="center"/>
              <w:rPr>
                <w:rFonts w:hAnsi="宋体" w:cs="宋体"/>
                <w:color w:val="auto"/>
                <w:highlight w:val="none"/>
              </w:rPr>
            </w:pPr>
          </w:p>
        </w:tc>
        <w:tc>
          <w:tcPr>
            <w:tcW w:w="1545" w:type="dxa"/>
            <w:vAlign w:val="center"/>
          </w:tcPr>
          <w:p>
            <w:pPr>
              <w:pStyle w:val="42"/>
              <w:adjustRightInd w:val="0"/>
              <w:snapToGrid w:val="0"/>
              <w:spacing w:line="300" w:lineRule="auto"/>
              <w:jc w:val="center"/>
              <w:rPr>
                <w:rFonts w:hAnsi="宋体" w:cs="宋体"/>
                <w:color w:val="auto"/>
                <w:highlight w:val="none"/>
              </w:rPr>
            </w:pPr>
          </w:p>
        </w:tc>
        <w:tc>
          <w:tcPr>
            <w:tcW w:w="1260" w:type="dxa"/>
            <w:vAlign w:val="center"/>
          </w:tcPr>
          <w:p>
            <w:pPr>
              <w:pStyle w:val="42"/>
              <w:adjustRightInd w:val="0"/>
              <w:snapToGrid w:val="0"/>
              <w:spacing w:line="300" w:lineRule="auto"/>
              <w:jc w:val="center"/>
              <w:rPr>
                <w:rFonts w:hAnsi="宋体" w:cs="宋体"/>
                <w:color w:val="auto"/>
                <w:highlight w:val="none"/>
              </w:rPr>
            </w:pPr>
          </w:p>
        </w:tc>
        <w:tc>
          <w:tcPr>
            <w:tcW w:w="780" w:type="dxa"/>
            <w:vAlign w:val="center"/>
          </w:tcPr>
          <w:p>
            <w:pPr>
              <w:pStyle w:val="42"/>
              <w:adjustRightInd w:val="0"/>
              <w:snapToGrid w:val="0"/>
              <w:spacing w:line="300" w:lineRule="auto"/>
              <w:jc w:val="center"/>
              <w:rPr>
                <w:rFonts w:hAnsi="宋体" w:cs="宋体"/>
                <w:color w:val="auto"/>
                <w:highlight w:val="none"/>
              </w:rPr>
            </w:pPr>
          </w:p>
        </w:tc>
        <w:tc>
          <w:tcPr>
            <w:tcW w:w="1183" w:type="dxa"/>
            <w:vAlign w:val="center"/>
          </w:tcPr>
          <w:p>
            <w:pPr>
              <w:pStyle w:val="42"/>
              <w:adjustRightInd w:val="0"/>
              <w:snapToGrid w:val="0"/>
              <w:spacing w:line="300" w:lineRule="auto"/>
              <w:jc w:val="center"/>
              <w:rPr>
                <w:rFonts w:hAnsi="宋体" w:cs="宋体"/>
                <w:color w:val="auto"/>
                <w:highlight w:val="none"/>
              </w:rPr>
            </w:pPr>
          </w:p>
        </w:tc>
        <w:tc>
          <w:tcPr>
            <w:tcW w:w="2207" w:type="dxa"/>
            <w:vAlign w:val="center"/>
          </w:tcPr>
          <w:p>
            <w:pPr>
              <w:pStyle w:val="42"/>
              <w:adjustRightInd w:val="0"/>
              <w:snapToGrid w:val="0"/>
              <w:spacing w:line="300" w:lineRule="auto"/>
              <w:jc w:val="center"/>
              <w:rPr>
                <w:rFonts w:hAnsi="宋体" w:cs="宋体"/>
                <w:color w:val="auto"/>
                <w:highlight w:val="none"/>
              </w:rPr>
            </w:pPr>
          </w:p>
        </w:tc>
        <w:tc>
          <w:tcPr>
            <w:tcW w:w="918" w:type="dxa"/>
            <w:vAlign w:val="center"/>
          </w:tcPr>
          <w:p>
            <w:pPr>
              <w:pStyle w:val="42"/>
              <w:adjustRightInd w:val="0"/>
              <w:snapToGrid w:val="0"/>
              <w:spacing w:line="300" w:lineRule="auto"/>
              <w:jc w:val="center"/>
              <w:rPr>
                <w:rFonts w:hAnsi="宋体" w:cs="宋体"/>
                <w:color w:val="auto"/>
                <w:highlight w:val="none"/>
              </w:rPr>
            </w:pPr>
          </w:p>
        </w:tc>
      </w:tr>
    </w:tbl>
    <w:p>
      <w:pPr>
        <w:snapToGrid w:val="0"/>
        <w:spacing w:line="300" w:lineRule="auto"/>
        <w:rPr>
          <w:color w:val="auto"/>
          <w:highlight w:val="none"/>
        </w:rPr>
      </w:pPr>
    </w:p>
    <w:p>
      <w:pPr>
        <w:snapToGrid w:val="0"/>
        <w:spacing w:line="300" w:lineRule="auto"/>
        <w:rPr>
          <w:color w:val="auto"/>
          <w:highlight w:val="none"/>
        </w:rPr>
      </w:pPr>
      <w:r>
        <w:rPr>
          <w:color w:val="auto"/>
          <w:highlight w:val="none"/>
        </w:rPr>
        <w:t>填表说明：</w:t>
      </w:r>
    </w:p>
    <w:p>
      <w:pPr>
        <w:numPr>
          <w:ilvl w:val="0"/>
          <w:numId w:val="7"/>
        </w:numPr>
        <w:snapToGrid w:val="0"/>
        <w:spacing w:line="300" w:lineRule="auto"/>
        <w:rPr>
          <w:color w:val="auto"/>
          <w:highlight w:val="none"/>
        </w:rPr>
      </w:pPr>
      <w:r>
        <w:rPr>
          <w:color w:val="auto"/>
          <w:highlight w:val="none"/>
        </w:rPr>
        <w:t>供货清单应为供货到现场的所有设备、资料、备件等，将作为验收的依据，供货清单中包含内容的价格均在《投标价格组成明细表》中投报。意同装箱清单。</w:t>
      </w:r>
    </w:p>
    <w:p>
      <w:pPr>
        <w:numPr>
          <w:ilvl w:val="0"/>
          <w:numId w:val="7"/>
        </w:numPr>
        <w:snapToGrid w:val="0"/>
        <w:spacing w:line="300" w:lineRule="auto"/>
        <w:rPr>
          <w:color w:val="auto"/>
          <w:highlight w:val="none"/>
        </w:rPr>
      </w:pPr>
      <w:r>
        <w:rPr>
          <w:color w:val="auto"/>
          <w:highlight w:val="none"/>
        </w:rPr>
        <w:t>如采购产品为政府采购节能产品、政府采购环境标志产品的，在备注栏内进行说明。并在投标文件提供相关认证证书。</w:t>
      </w:r>
    </w:p>
    <w:p>
      <w:pPr>
        <w:numPr>
          <w:ilvl w:val="0"/>
          <w:numId w:val="7"/>
        </w:numPr>
        <w:snapToGrid w:val="0"/>
        <w:spacing w:line="300" w:lineRule="auto"/>
        <w:rPr>
          <w:color w:val="auto"/>
          <w:highlight w:val="none"/>
        </w:rPr>
      </w:pPr>
      <w:r>
        <w:rPr>
          <w:color w:val="auto"/>
          <w:highlight w:val="none"/>
        </w:rPr>
        <w:t>本清单应与报价文件中提供的清单一致。</w:t>
      </w:r>
    </w:p>
    <w:p>
      <w:pPr>
        <w:numPr>
          <w:ilvl w:val="0"/>
          <w:numId w:val="7"/>
        </w:numPr>
        <w:snapToGrid w:val="0"/>
        <w:spacing w:line="300" w:lineRule="auto"/>
        <w:rPr>
          <w:color w:val="auto"/>
          <w:highlight w:val="none"/>
        </w:rPr>
      </w:pPr>
      <w:r>
        <w:rPr>
          <w:color w:val="auto"/>
          <w:highlight w:val="none"/>
        </w:rPr>
        <w:tab/>
      </w:r>
      <w:r>
        <w:rPr>
          <w:color w:val="auto"/>
          <w:highlight w:val="none"/>
        </w:rPr>
        <w:t>表格可扩展。</w:t>
      </w:r>
    </w:p>
    <w:p>
      <w:pPr>
        <w:pStyle w:val="42"/>
        <w:adjustRightInd w:val="0"/>
        <w:snapToGrid w:val="0"/>
        <w:spacing w:line="300" w:lineRule="auto"/>
        <w:ind w:firstLine="480"/>
        <w:rPr>
          <w:rFonts w:ascii="Times New Roman" w:hAnsi="Times New Roman"/>
          <w:color w:val="auto"/>
          <w:highlight w:val="non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widowControl/>
        <w:snapToGrid w:val="0"/>
        <w:spacing w:line="300" w:lineRule="auto"/>
        <w:rPr>
          <w:color w:val="auto"/>
          <w:highlight w:val="none"/>
        </w:rPr>
      </w:pPr>
      <w:r>
        <w:rPr>
          <w:color w:val="auto"/>
          <w:highlight w:val="none"/>
        </w:rPr>
        <w:br w:type="page"/>
      </w:r>
    </w:p>
    <w:p>
      <w:pPr>
        <w:snapToGrid w:val="0"/>
        <w:spacing w:line="300" w:lineRule="auto"/>
        <w:rPr>
          <w:color w:val="auto"/>
          <w:highlight w:val="none"/>
        </w:rPr>
      </w:pPr>
      <w:r>
        <w:rPr>
          <w:rFonts w:hint="eastAsia"/>
          <w:color w:val="auto"/>
          <w:highlight w:val="none"/>
        </w:rPr>
        <w:t>3</w:t>
      </w:r>
      <w:r>
        <w:rPr>
          <w:color w:val="auto"/>
          <w:highlight w:val="none"/>
        </w:rPr>
        <w:t>、产品性能说明；</w:t>
      </w:r>
    </w:p>
    <w:p>
      <w:pPr>
        <w:rPr>
          <w:color w:val="auto"/>
          <w:highlight w:val="none"/>
        </w:rPr>
      </w:pPr>
      <w:r>
        <w:rPr>
          <w:color w:val="auto"/>
          <w:highlight w:val="none"/>
        </w:rPr>
        <w:br w:type="page"/>
      </w:r>
      <w:r>
        <w:rPr>
          <w:rFonts w:hint="eastAsia"/>
          <w:color w:val="auto"/>
          <w:highlight w:val="none"/>
        </w:rPr>
        <w:t>4</w:t>
      </w:r>
      <w:r>
        <w:rPr>
          <w:color w:val="auto"/>
          <w:highlight w:val="none"/>
        </w:rPr>
        <w:t>、技术规格偏离表</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技术规格偏离表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p>
    <w:tbl>
      <w:tblPr>
        <w:tblStyle w:val="80"/>
        <w:tblW w:w="905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r>
              <w:rPr>
                <w:color w:val="auto"/>
                <w:szCs w:val="21"/>
                <w:highlight w:val="none"/>
              </w:rPr>
              <w:t>序号</w:t>
            </w:r>
          </w:p>
        </w:tc>
        <w:tc>
          <w:tcPr>
            <w:tcW w:w="2458" w:type="dxa"/>
            <w:vAlign w:val="center"/>
          </w:tcPr>
          <w:p>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vAlign w:val="center"/>
          </w:tcPr>
          <w:p>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vAlign w:val="center"/>
          </w:tcPr>
          <w:p>
            <w:pPr>
              <w:spacing w:after="156"/>
              <w:jc w:val="center"/>
              <w:rPr>
                <w:color w:val="auto"/>
                <w:szCs w:val="21"/>
                <w:highlight w:val="none"/>
              </w:rPr>
            </w:pPr>
            <w:r>
              <w:rPr>
                <w:color w:val="auto"/>
                <w:szCs w:val="21"/>
                <w:highlight w:val="none"/>
              </w:rPr>
              <w:t>偏离情况</w:t>
            </w:r>
          </w:p>
        </w:tc>
        <w:tc>
          <w:tcPr>
            <w:tcW w:w="1432" w:type="dxa"/>
            <w:vAlign w:val="center"/>
          </w:tcPr>
          <w:p>
            <w:pPr>
              <w:spacing w:after="156"/>
              <w:jc w:val="center"/>
              <w:rPr>
                <w:color w:val="auto"/>
                <w:szCs w:val="21"/>
                <w:highlight w:val="none"/>
              </w:rPr>
            </w:pPr>
            <w:r>
              <w:rPr>
                <w:color w:val="auto"/>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bl>
    <w:p>
      <w:pPr>
        <w:snapToGrid w:val="0"/>
        <w:spacing w:line="300" w:lineRule="auto"/>
        <w:rPr>
          <w:color w:val="auto"/>
          <w:highlight w:val="none"/>
        </w:rPr>
      </w:pPr>
    </w:p>
    <w:p>
      <w:pPr>
        <w:rPr>
          <w:color w:val="auto"/>
          <w:highlight w:val="none"/>
        </w:rPr>
      </w:pPr>
    </w:p>
    <w:p>
      <w:pPr>
        <w:widowControl/>
        <w:jc w:val="left"/>
        <w:rPr>
          <w:color w:val="auto"/>
          <w:highlight w:val="none"/>
        </w:rPr>
      </w:pPr>
    </w:p>
    <w:p>
      <w:pPr>
        <w:pStyle w:val="2"/>
        <w:rPr>
          <w:color w:val="auto"/>
          <w:highlight w:val="none"/>
        </w:rPr>
      </w:pPr>
    </w:p>
    <w:p>
      <w:pPr>
        <w:snapToGrid w:val="0"/>
        <w:spacing w:line="300" w:lineRule="auto"/>
        <w:rPr>
          <w:color w:val="auto"/>
          <w:highlight w:val="none"/>
        </w:rPr>
      </w:pPr>
    </w:p>
    <w:p>
      <w:pPr>
        <w:snapToGrid w:val="0"/>
        <w:spacing w:line="300" w:lineRule="auto"/>
        <w:rPr>
          <w:color w:val="auto"/>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snapToGrid w:val="0"/>
        <w:spacing w:line="300" w:lineRule="auto"/>
        <w:rPr>
          <w:color w:val="auto"/>
          <w:highlight w:val="none"/>
        </w:rPr>
      </w:pPr>
    </w:p>
    <w:p>
      <w:pPr>
        <w:snapToGrid w:val="0"/>
        <w:spacing w:line="300" w:lineRule="auto"/>
        <w:rPr>
          <w:color w:val="auto"/>
          <w:highlight w:val="none"/>
        </w:rPr>
      </w:pPr>
      <w:r>
        <w:rPr>
          <w:color w:val="auto"/>
          <w:highlight w:val="none"/>
        </w:rPr>
        <w:t>注：</w:t>
      </w:r>
    </w:p>
    <w:p>
      <w:pPr>
        <w:snapToGrid w:val="0"/>
        <w:spacing w:line="300" w:lineRule="auto"/>
        <w:rPr>
          <w:color w:val="auto"/>
          <w:highlight w:val="none"/>
        </w:rPr>
      </w:pPr>
      <w:r>
        <w:rPr>
          <w:color w:val="auto"/>
          <w:highlight w:val="none"/>
        </w:rPr>
        <w:t>1、与第</w:t>
      </w:r>
      <w:r>
        <w:rPr>
          <w:color w:val="auto"/>
          <w:szCs w:val="21"/>
          <w:highlight w:val="none"/>
        </w:rPr>
        <w:t>二章，采购内容及需求</w:t>
      </w:r>
      <w:r>
        <w:rPr>
          <w:rFonts w:hint="eastAsia"/>
          <w:color w:val="auto"/>
          <w:szCs w:val="21"/>
          <w:highlight w:val="none"/>
        </w:rPr>
        <w:t>“</w:t>
      </w:r>
      <w:r>
        <w:rPr>
          <w:color w:val="auto"/>
          <w:szCs w:val="21"/>
          <w:highlight w:val="none"/>
        </w:rPr>
        <w:t>招标技术要求</w:t>
      </w:r>
      <w:r>
        <w:rPr>
          <w:rFonts w:hint="eastAsia"/>
          <w:color w:val="auto"/>
          <w:szCs w:val="21"/>
          <w:highlight w:val="none"/>
        </w:rPr>
        <w:t>”</w:t>
      </w:r>
      <w:r>
        <w:rPr>
          <w:color w:val="auto"/>
          <w:szCs w:val="21"/>
          <w:highlight w:val="none"/>
        </w:rPr>
        <w:t>逐条对</w:t>
      </w:r>
      <w:r>
        <w:rPr>
          <w:color w:val="auto"/>
          <w:highlight w:val="none"/>
        </w:rPr>
        <w:t>应</w:t>
      </w:r>
    </w:p>
    <w:p>
      <w:pPr>
        <w:snapToGrid w:val="0"/>
        <w:spacing w:line="300" w:lineRule="auto"/>
        <w:rPr>
          <w:color w:val="auto"/>
          <w:highlight w:val="none"/>
        </w:rPr>
      </w:pPr>
      <w:r>
        <w:rPr>
          <w:color w:val="auto"/>
          <w:highlight w:val="none"/>
        </w:rPr>
        <w:t>2、“偏离情况”栏填写：“正偏离”或“负偏离”或“符合”</w:t>
      </w:r>
    </w:p>
    <w:p>
      <w:pPr>
        <w:snapToGrid w:val="0"/>
        <w:spacing w:line="300" w:lineRule="auto"/>
        <w:rPr>
          <w:color w:val="auto"/>
          <w:spacing w:val="20"/>
          <w:highlight w:val="none"/>
        </w:rPr>
      </w:pPr>
    </w:p>
    <w:p>
      <w:pPr>
        <w:pStyle w:val="3"/>
        <w:ind w:firstLine="502"/>
        <w:rPr>
          <w:rFonts w:ascii="Times New Roman" w:hAnsi="Times New Roman"/>
          <w:color w:val="auto"/>
          <w:highlight w:val="none"/>
        </w:rPr>
      </w:pPr>
      <w:r>
        <w:rPr>
          <w:rFonts w:ascii="Times New Roman" w:hAnsi="Times New Roman"/>
          <w:color w:val="auto"/>
          <w:spacing w:val="20"/>
          <w:highlight w:val="none"/>
        </w:rPr>
        <w:br w:type="page"/>
      </w:r>
      <w:r>
        <w:rPr>
          <w:rFonts w:hint="eastAsia" w:ascii="Times New Roman" w:hAnsi="Times New Roman"/>
          <w:color w:val="auto"/>
          <w:highlight w:val="none"/>
        </w:rPr>
        <w:t>5</w:t>
      </w:r>
      <w:r>
        <w:rPr>
          <w:rFonts w:ascii="Times New Roman" w:hAnsi="Times New Roman"/>
          <w:color w:val="auto"/>
          <w:highlight w:val="none"/>
        </w:rPr>
        <w:t>、商务条款偏离表</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商务条款偏离表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p>
    <w:tbl>
      <w:tblPr>
        <w:tblStyle w:val="80"/>
        <w:tblW w:w="89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r>
              <w:rPr>
                <w:color w:val="auto"/>
                <w:szCs w:val="21"/>
                <w:highlight w:val="none"/>
              </w:rPr>
              <w:t>序号</w:t>
            </w:r>
          </w:p>
        </w:tc>
        <w:tc>
          <w:tcPr>
            <w:tcW w:w="2458" w:type="dxa"/>
            <w:vAlign w:val="center"/>
          </w:tcPr>
          <w:p>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vAlign w:val="center"/>
          </w:tcPr>
          <w:p>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vAlign w:val="center"/>
          </w:tcPr>
          <w:p>
            <w:pPr>
              <w:spacing w:after="156"/>
              <w:jc w:val="center"/>
              <w:rPr>
                <w:color w:val="auto"/>
                <w:szCs w:val="21"/>
                <w:highlight w:val="none"/>
              </w:rPr>
            </w:pPr>
            <w:r>
              <w:rPr>
                <w:color w:val="auto"/>
                <w:szCs w:val="21"/>
                <w:highlight w:val="none"/>
              </w:rPr>
              <w:t>偏离情况</w:t>
            </w:r>
          </w:p>
        </w:tc>
        <w:tc>
          <w:tcPr>
            <w:tcW w:w="1432" w:type="dxa"/>
            <w:vAlign w:val="center"/>
          </w:tcPr>
          <w:p>
            <w:pPr>
              <w:spacing w:after="156"/>
              <w:jc w:val="center"/>
              <w:rPr>
                <w:color w:val="auto"/>
                <w:szCs w:val="21"/>
                <w:highlight w:val="none"/>
              </w:rPr>
            </w:pPr>
            <w:r>
              <w:rPr>
                <w:color w:val="auto"/>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bl>
    <w:p>
      <w:pPr>
        <w:snapToGrid w:val="0"/>
        <w:spacing w:line="300" w:lineRule="auto"/>
        <w:rPr>
          <w:color w:val="auto"/>
          <w:highlight w:val="none"/>
        </w:rPr>
      </w:pPr>
    </w:p>
    <w:p>
      <w:pPr>
        <w:snapToGrid w:val="0"/>
        <w:spacing w:line="300" w:lineRule="auto"/>
        <w:rPr>
          <w:color w:val="auto"/>
          <w:highlight w:val="none"/>
        </w:rPr>
      </w:pPr>
    </w:p>
    <w:p>
      <w:pPr>
        <w:snapToGrid w:val="0"/>
        <w:spacing w:line="300" w:lineRule="auto"/>
        <w:rPr>
          <w:color w:val="auto"/>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snapToGrid w:val="0"/>
        <w:spacing w:line="300" w:lineRule="auto"/>
        <w:rPr>
          <w:color w:val="auto"/>
          <w:highlight w:val="none"/>
        </w:rPr>
      </w:pPr>
    </w:p>
    <w:p>
      <w:pPr>
        <w:snapToGrid w:val="0"/>
        <w:spacing w:line="300" w:lineRule="auto"/>
        <w:rPr>
          <w:color w:val="auto"/>
          <w:highlight w:val="none"/>
        </w:rPr>
      </w:pPr>
      <w:r>
        <w:rPr>
          <w:color w:val="auto"/>
          <w:highlight w:val="none"/>
        </w:rPr>
        <w:t>注：</w:t>
      </w:r>
    </w:p>
    <w:p>
      <w:pPr>
        <w:snapToGrid w:val="0"/>
        <w:spacing w:line="300" w:lineRule="auto"/>
        <w:rPr>
          <w:color w:val="auto"/>
          <w:highlight w:val="none"/>
        </w:rPr>
      </w:pPr>
      <w:r>
        <w:rPr>
          <w:color w:val="auto"/>
          <w:highlight w:val="none"/>
        </w:rPr>
        <w:t>1、与第二章，采购内容及需求“商务要求”逐条对应</w:t>
      </w:r>
    </w:p>
    <w:p>
      <w:pPr>
        <w:snapToGrid w:val="0"/>
        <w:spacing w:line="300" w:lineRule="auto"/>
        <w:rPr>
          <w:color w:val="auto"/>
          <w:highlight w:val="none"/>
        </w:rPr>
      </w:pPr>
      <w:r>
        <w:rPr>
          <w:color w:val="auto"/>
          <w:highlight w:val="none"/>
        </w:rPr>
        <w:t>2、“偏离情况”栏填写：“正偏离”或“负偏离”或“符合”</w:t>
      </w:r>
    </w:p>
    <w:p>
      <w:pPr>
        <w:spacing w:line="360" w:lineRule="auto"/>
        <w:ind w:firstLine="500" w:firstLineChars="200"/>
        <w:rPr>
          <w:rFonts w:hAnsi="宋体"/>
          <w:color w:val="auto"/>
          <w:sz w:val="24"/>
          <w:highlight w:val="none"/>
        </w:rPr>
      </w:pPr>
      <w:r>
        <w:rPr>
          <w:color w:val="auto"/>
          <w:spacing w:val="20"/>
          <w:highlight w:val="none"/>
        </w:rPr>
        <w:br w:type="page"/>
      </w:r>
    </w:p>
    <w:p>
      <w:pPr>
        <w:pStyle w:val="126"/>
        <w:snapToGrid w:val="0"/>
        <w:spacing w:line="288" w:lineRule="auto"/>
        <w:ind w:firstLine="0" w:firstLineChars="0"/>
        <w:rPr>
          <w:rFonts w:ascii="Times New Roman" w:hAnsi="Times New Roman"/>
          <w:color w:val="auto"/>
          <w:highlight w:val="none"/>
        </w:rPr>
      </w:pPr>
      <w:r>
        <w:rPr>
          <w:rFonts w:hint="eastAsia" w:ascii="Times New Roman" w:hAnsi="Times New Roman"/>
          <w:color w:val="auto"/>
          <w:highlight w:val="none"/>
        </w:rPr>
        <w:t>6、</w:t>
      </w:r>
      <w:r>
        <w:rPr>
          <w:rFonts w:ascii="Times New Roman" w:hAnsi="Times New Roman"/>
          <w:color w:val="auto"/>
          <w:highlight w:val="none"/>
        </w:rPr>
        <w:t>法定代表人资格证明书</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法定代表人资格证明书</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u w:val="single"/>
        </w:rPr>
      </w:pPr>
      <w:r>
        <w:rPr>
          <w:color w:val="auto"/>
          <w:szCs w:val="21"/>
          <w:highlight w:val="none"/>
        </w:rPr>
        <w:t>投标人名称：</w:t>
      </w:r>
    </w:p>
    <w:p>
      <w:pPr>
        <w:adjustRightInd w:val="0"/>
        <w:snapToGrid w:val="0"/>
        <w:spacing w:line="360" w:lineRule="auto"/>
        <w:ind w:firstLine="420" w:firstLineChars="200"/>
        <w:rPr>
          <w:color w:val="auto"/>
          <w:szCs w:val="21"/>
          <w:highlight w:val="none"/>
          <w:u w:val="single"/>
        </w:rPr>
      </w:pPr>
      <w:r>
        <w:rPr>
          <w:color w:val="auto"/>
          <w:szCs w:val="21"/>
          <w:highlight w:val="none"/>
        </w:rPr>
        <w:t>法定地址：</w:t>
      </w:r>
    </w:p>
    <w:p>
      <w:pPr>
        <w:adjustRightInd w:val="0"/>
        <w:snapToGrid w:val="0"/>
        <w:spacing w:line="360" w:lineRule="auto"/>
        <w:ind w:firstLine="420" w:firstLineChars="200"/>
        <w:rPr>
          <w:color w:val="auto"/>
          <w:szCs w:val="21"/>
          <w:highlight w:val="none"/>
        </w:rPr>
      </w:pPr>
      <w:r>
        <w:rPr>
          <w:color w:val="auto"/>
          <w:szCs w:val="21"/>
          <w:highlight w:val="none"/>
        </w:rPr>
        <w:t>姓名：</w:t>
      </w:r>
    </w:p>
    <w:p>
      <w:pPr>
        <w:adjustRightInd w:val="0"/>
        <w:snapToGrid w:val="0"/>
        <w:spacing w:line="360" w:lineRule="auto"/>
        <w:ind w:firstLine="420" w:firstLineChars="200"/>
        <w:rPr>
          <w:color w:val="auto"/>
          <w:szCs w:val="21"/>
          <w:highlight w:val="none"/>
        </w:rPr>
      </w:pPr>
      <w:r>
        <w:rPr>
          <w:color w:val="auto"/>
          <w:szCs w:val="21"/>
          <w:highlight w:val="none"/>
        </w:rPr>
        <w:t>性别：</w:t>
      </w:r>
    </w:p>
    <w:p>
      <w:pPr>
        <w:adjustRightInd w:val="0"/>
        <w:snapToGrid w:val="0"/>
        <w:spacing w:line="360" w:lineRule="auto"/>
        <w:ind w:firstLine="420" w:firstLineChars="200"/>
        <w:rPr>
          <w:color w:val="auto"/>
          <w:szCs w:val="21"/>
          <w:highlight w:val="none"/>
        </w:rPr>
      </w:pPr>
      <w:r>
        <w:rPr>
          <w:color w:val="auto"/>
          <w:szCs w:val="21"/>
          <w:highlight w:val="none"/>
        </w:rPr>
        <w:t>年龄：</w:t>
      </w:r>
    </w:p>
    <w:p>
      <w:pPr>
        <w:adjustRightInd w:val="0"/>
        <w:snapToGrid w:val="0"/>
        <w:spacing w:line="360" w:lineRule="auto"/>
        <w:ind w:firstLine="420" w:firstLineChars="200"/>
        <w:rPr>
          <w:color w:val="auto"/>
          <w:szCs w:val="21"/>
          <w:highlight w:val="none"/>
          <w:u w:val="single"/>
        </w:rPr>
      </w:pPr>
      <w:r>
        <w:rPr>
          <w:color w:val="auto"/>
          <w:szCs w:val="21"/>
          <w:highlight w:val="none"/>
        </w:rPr>
        <w:t>职务：</w:t>
      </w:r>
    </w:p>
    <w:p>
      <w:pPr>
        <w:adjustRightInd w:val="0"/>
        <w:snapToGrid w:val="0"/>
        <w:spacing w:line="360" w:lineRule="auto"/>
        <w:ind w:firstLine="420" w:firstLineChars="200"/>
        <w:rPr>
          <w:color w:val="auto"/>
          <w:szCs w:val="21"/>
          <w:highlight w:val="none"/>
          <w:u w:val="single"/>
        </w:rPr>
      </w:pPr>
      <w:r>
        <w:rPr>
          <w:color w:val="auto"/>
          <w:szCs w:val="21"/>
          <w:highlight w:val="none"/>
        </w:rPr>
        <w:t>身份证号码：</w:t>
      </w:r>
    </w:p>
    <w:p>
      <w:pPr>
        <w:adjustRightInd w:val="0"/>
        <w:snapToGrid w:val="0"/>
        <w:spacing w:line="360" w:lineRule="auto"/>
        <w:ind w:firstLine="420" w:firstLineChars="200"/>
        <w:rPr>
          <w:color w:val="auto"/>
          <w:szCs w:val="21"/>
          <w:highlight w:val="none"/>
        </w:rPr>
      </w:pPr>
      <w:r>
        <w:rPr>
          <w:color w:val="auto"/>
          <w:szCs w:val="21"/>
          <w:highlight w:val="none"/>
        </w:rPr>
        <w:t>该同志系公司法定代表人。</w:t>
      </w:r>
    </w:p>
    <w:p>
      <w:pPr>
        <w:adjustRightInd w:val="0"/>
        <w:snapToGrid w:val="0"/>
        <w:spacing w:line="360" w:lineRule="auto"/>
        <w:ind w:firstLine="420" w:firstLineChars="200"/>
        <w:rPr>
          <w:color w:val="auto"/>
          <w:szCs w:val="21"/>
          <w:highlight w:val="none"/>
        </w:rPr>
      </w:pPr>
      <w:r>
        <w:rPr>
          <w:color w:val="auto"/>
          <w:szCs w:val="21"/>
          <w:highlight w:val="none"/>
        </w:rPr>
        <w:t>特此证明！</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snapToGrid w:val="0"/>
        <w:spacing w:line="300" w:lineRule="auto"/>
        <w:ind w:firstLine="420" w:firstLineChars="200"/>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adjustRightInd w:val="0"/>
        <w:snapToGrid w:val="0"/>
        <w:spacing w:line="360" w:lineRule="auto"/>
        <w:ind w:firstLine="500" w:firstLineChars="200"/>
        <w:rPr>
          <w:color w:val="auto"/>
          <w:szCs w:val="21"/>
          <w:highlight w:val="none"/>
        </w:rPr>
      </w:pPr>
      <w:r>
        <w:rPr>
          <w:color w:val="auto"/>
          <w:spacing w:val="20"/>
          <w:highlight w:val="none"/>
        </w:rPr>
        <w:t xml:space="preserve">日期：  </w:t>
      </w:r>
      <w:r>
        <w:rPr>
          <w:color w:val="auto"/>
          <w:highlight w:val="none"/>
        </w:rPr>
        <w:t xml:space="preserve">年  月  </w:t>
      </w:r>
    </w:p>
    <w:p>
      <w:pPr>
        <w:adjustRightInd w:val="0"/>
        <w:snapToGrid w:val="0"/>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color w:val="auto"/>
          <w:szCs w:val="21"/>
          <w:highlight w:val="none"/>
        </w:rPr>
        <w:t>附：</w:t>
      </w:r>
    </w:p>
    <w:tbl>
      <w:tblPr>
        <w:tblStyle w:val="80"/>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tcPr>
          <w:p>
            <w:pPr>
              <w:spacing w:line="360" w:lineRule="auto"/>
              <w:rPr>
                <w:color w:val="auto"/>
                <w:szCs w:val="21"/>
                <w:highlight w:val="none"/>
              </w:rPr>
            </w:pPr>
            <w:r>
              <w:rPr>
                <w:color w:val="auto"/>
                <w:szCs w:val="21"/>
                <w:highlight w:val="none"/>
              </w:rPr>
              <w:t>法定代表人身份证复印件</w:t>
            </w:r>
          </w:p>
          <w:p>
            <w:pPr>
              <w:spacing w:line="360" w:lineRule="auto"/>
              <w:rPr>
                <w:color w:val="auto"/>
                <w:szCs w:val="21"/>
                <w:highlight w:val="none"/>
              </w:rPr>
            </w:pPr>
          </w:p>
        </w:tc>
      </w:tr>
    </w:tbl>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7</w:t>
      </w:r>
      <w:r>
        <w:rPr>
          <w:rFonts w:ascii="Times New Roman" w:hAnsi="Times New Roman"/>
          <w:color w:val="auto"/>
          <w:highlight w:val="none"/>
        </w:rPr>
        <w:t>、法定代表人授权委托书</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法定代表人授权委托书</w:t>
      </w:r>
    </w:p>
    <w:p>
      <w:pPr>
        <w:snapToGrid w:val="0"/>
        <w:spacing w:line="300" w:lineRule="auto"/>
        <w:jc w:val="center"/>
        <w:rPr>
          <w:rFonts w:eastAsia="华文中宋"/>
          <w:b/>
          <w:bCs/>
          <w:color w:val="auto"/>
          <w:sz w:val="32"/>
          <w:szCs w:val="32"/>
          <w:highlight w:val="none"/>
        </w:rPr>
      </w:pPr>
      <w:r>
        <w:rPr>
          <w:color w:val="auto"/>
          <w:highlight w:val="none"/>
        </w:rPr>
        <w:t>（法定代表人签署不需提供此书）</w:t>
      </w:r>
    </w:p>
    <w:p>
      <w:pPr>
        <w:spacing w:line="360" w:lineRule="auto"/>
        <w:rPr>
          <w:color w:val="auto"/>
          <w:szCs w:val="21"/>
          <w:highlight w:val="none"/>
        </w:rPr>
      </w:pPr>
    </w:p>
    <w:p>
      <w:pPr>
        <w:snapToGrid w:val="0"/>
        <w:spacing w:line="360" w:lineRule="auto"/>
        <w:rPr>
          <w:color w:val="auto"/>
          <w:szCs w:val="21"/>
          <w:highlight w:val="none"/>
        </w:rPr>
      </w:pPr>
      <w:r>
        <w:rPr>
          <w:bCs/>
          <w:color w:val="auto"/>
          <w:szCs w:val="21"/>
          <w:highlight w:val="none"/>
        </w:rPr>
        <w:t>致：</w:t>
      </w:r>
      <w:r>
        <w:rPr>
          <w:color w:val="auto"/>
          <w:szCs w:val="21"/>
          <w:highlight w:val="none"/>
          <w:u w:val="single"/>
        </w:rPr>
        <w:t xml:space="preserve">    </w:t>
      </w:r>
      <w:r>
        <w:rPr>
          <w:color w:val="auto"/>
          <w:szCs w:val="21"/>
          <w:highlight w:val="none"/>
        </w:rPr>
        <w:t>_（采购代理机构）：</w:t>
      </w:r>
    </w:p>
    <w:p>
      <w:pPr>
        <w:snapToGrid w:val="0"/>
        <w:spacing w:line="360" w:lineRule="auto"/>
        <w:rPr>
          <w:b/>
          <w:bCs/>
          <w:color w:val="auto"/>
          <w:szCs w:val="21"/>
          <w:highlight w:val="none"/>
        </w:rPr>
      </w:pPr>
    </w:p>
    <w:p>
      <w:pPr>
        <w:snapToGrid w:val="0"/>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color w:val="auto"/>
          <w:szCs w:val="21"/>
          <w:highlight w:val="none"/>
        </w:rPr>
        <w:t>_（姓名）系</w:t>
      </w:r>
      <w:r>
        <w:rPr>
          <w:color w:val="auto"/>
          <w:szCs w:val="21"/>
          <w:highlight w:val="none"/>
          <w:u w:val="single"/>
        </w:rPr>
        <w:t xml:space="preserve">             _</w:t>
      </w:r>
      <w:r>
        <w:rPr>
          <w:color w:val="auto"/>
          <w:szCs w:val="21"/>
          <w:highlight w:val="none"/>
        </w:rPr>
        <w:t>_（投标人名称）的法定代表人，现授权委托本单位在职职工</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（采购单位，项目名称）   </w:t>
      </w:r>
      <w:r>
        <w:rPr>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color w:val="auto"/>
          <w:szCs w:val="21"/>
          <w:highlight w:val="none"/>
        </w:rPr>
      </w:pPr>
      <w:r>
        <w:rPr>
          <w:color w:val="auto"/>
          <w:szCs w:val="21"/>
          <w:highlight w:val="none"/>
        </w:rPr>
        <w:t>我方对被授权人的签名事项负全部责任。</w:t>
      </w:r>
    </w:p>
    <w:p>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20" w:firstLineChars="200"/>
        <w:rPr>
          <w:color w:val="auto"/>
          <w:szCs w:val="21"/>
          <w:highlight w:val="none"/>
        </w:rPr>
      </w:pPr>
      <w:r>
        <w:rPr>
          <w:color w:val="auto"/>
          <w:szCs w:val="21"/>
          <w:highlight w:val="none"/>
        </w:rPr>
        <w:t>被授权人无转委托权，特此委托。</w:t>
      </w:r>
    </w:p>
    <w:p>
      <w:pPr>
        <w:snapToGrid w:val="0"/>
        <w:spacing w:line="360" w:lineRule="auto"/>
        <w:rPr>
          <w:color w:val="auto"/>
          <w:szCs w:val="21"/>
          <w:highlight w:val="none"/>
        </w:rPr>
      </w:pPr>
    </w:p>
    <w:p>
      <w:pPr>
        <w:snapToGrid w:val="0"/>
        <w:spacing w:line="360" w:lineRule="auto"/>
        <w:rPr>
          <w:color w:val="auto"/>
          <w:szCs w:val="21"/>
          <w:highlight w:val="none"/>
        </w:rPr>
      </w:pPr>
      <w:r>
        <w:rPr>
          <w:color w:val="auto"/>
          <w:szCs w:val="21"/>
          <w:highlight w:val="none"/>
        </w:rPr>
        <w:t>被授权人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pPr>
        <w:snapToGrid w:val="0"/>
        <w:spacing w:line="360" w:lineRule="auto"/>
        <w:rPr>
          <w:color w:val="auto"/>
          <w:szCs w:val="21"/>
          <w:highlight w:val="none"/>
        </w:rPr>
      </w:pPr>
      <w:r>
        <w:rPr>
          <w:color w:val="auto"/>
          <w:szCs w:val="21"/>
          <w:highlight w:val="none"/>
        </w:rPr>
        <w:t>职        务：</w:t>
      </w:r>
      <w:r>
        <w:rPr>
          <w:color w:val="auto"/>
          <w:szCs w:val="21"/>
          <w:highlight w:val="none"/>
          <w:u w:val="single"/>
        </w:rPr>
        <w:t xml:space="preserve">                    </w:t>
      </w:r>
    </w:p>
    <w:p>
      <w:pPr>
        <w:snapToGrid w:val="0"/>
        <w:spacing w:line="360" w:lineRule="auto"/>
        <w:rPr>
          <w:color w:val="auto"/>
          <w:szCs w:val="21"/>
          <w:highlight w:val="none"/>
        </w:rPr>
      </w:pPr>
      <w:r>
        <w:rPr>
          <w:color w:val="auto"/>
          <w:szCs w:val="21"/>
          <w:highlight w:val="none"/>
        </w:rPr>
        <w:t>被授权人身份证号码：</w:t>
      </w:r>
      <w:r>
        <w:rPr>
          <w:color w:val="auto"/>
          <w:szCs w:val="21"/>
          <w:highlight w:val="none"/>
          <w:u w:val="single"/>
        </w:rPr>
        <w:t xml:space="preserve">              </w:t>
      </w:r>
    </w:p>
    <w:p>
      <w:pPr>
        <w:snapToGrid w:val="0"/>
        <w:spacing w:line="360" w:lineRule="auto"/>
        <w:rPr>
          <w:color w:val="auto"/>
          <w:szCs w:val="21"/>
          <w:highlight w:val="none"/>
        </w:rPr>
      </w:pPr>
    </w:p>
    <w:p>
      <w:pPr>
        <w:snapToGrid w:val="0"/>
        <w:spacing w:line="360" w:lineRule="auto"/>
        <w:rPr>
          <w:color w:val="auto"/>
          <w:szCs w:val="21"/>
          <w:highlight w:val="none"/>
          <w:u w:val="single"/>
        </w:rPr>
      </w:pPr>
      <w:r>
        <w:rPr>
          <w:color w:val="auto"/>
          <w:szCs w:val="21"/>
          <w:highlight w:val="none"/>
        </w:rPr>
        <w:t>法定代表人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pPr>
        <w:snapToGrid w:val="0"/>
        <w:spacing w:line="360" w:lineRule="auto"/>
        <w:rPr>
          <w:color w:val="auto"/>
          <w:szCs w:val="21"/>
          <w:highlight w:val="none"/>
          <w:u w:val="single"/>
        </w:rPr>
      </w:pPr>
      <w:r>
        <w:rPr>
          <w:color w:val="auto"/>
          <w:szCs w:val="21"/>
          <w:highlight w:val="none"/>
        </w:rPr>
        <w:t>职          务：</w:t>
      </w:r>
      <w:r>
        <w:rPr>
          <w:color w:val="auto"/>
          <w:szCs w:val="21"/>
          <w:highlight w:val="none"/>
          <w:u w:val="single"/>
        </w:rPr>
        <w:t xml:space="preserve">                  </w:t>
      </w:r>
    </w:p>
    <w:p>
      <w:pPr>
        <w:snapToGrid w:val="0"/>
        <w:spacing w:line="360" w:lineRule="auto"/>
        <w:rPr>
          <w:color w:val="auto"/>
          <w:szCs w:val="21"/>
          <w:highlight w:val="none"/>
          <w:u w:val="single"/>
        </w:rPr>
      </w:pPr>
      <w:r>
        <w:rPr>
          <w:color w:val="auto"/>
          <w:szCs w:val="21"/>
          <w:highlight w:val="none"/>
        </w:rPr>
        <w:t>身份证号码：</w:t>
      </w:r>
      <w:r>
        <w:rPr>
          <w:color w:val="auto"/>
          <w:szCs w:val="21"/>
          <w:highlight w:val="none"/>
          <w:u w:val="single"/>
        </w:rPr>
        <w:t xml:space="preserve">                     </w:t>
      </w:r>
    </w:p>
    <w:p>
      <w:pPr>
        <w:snapToGrid w:val="0"/>
        <w:spacing w:line="360" w:lineRule="auto"/>
        <w:rPr>
          <w:color w:val="auto"/>
          <w:szCs w:val="21"/>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pacing w:line="360" w:lineRule="auto"/>
        <w:rPr>
          <w:color w:val="auto"/>
          <w:szCs w:val="21"/>
          <w:highlight w:val="none"/>
        </w:rPr>
      </w:pPr>
      <w:r>
        <w:rPr>
          <w:color w:val="auto"/>
          <w:szCs w:val="21"/>
          <w:highlight w:val="none"/>
        </w:rPr>
        <w:t>签署时间：   年    月    日</w:t>
      </w:r>
    </w:p>
    <w:p>
      <w:pPr>
        <w:spacing w:line="360" w:lineRule="auto"/>
        <w:rPr>
          <w:color w:val="auto"/>
          <w:szCs w:val="21"/>
          <w:highlight w:val="none"/>
        </w:rPr>
      </w:pPr>
    </w:p>
    <w:p>
      <w:pPr>
        <w:spacing w:line="360" w:lineRule="auto"/>
        <w:rPr>
          <w:color w:val="auto"/>
          <w:szCs w:val="21"/>
          <w:highlight w:val="none"/>
        </w:rPr>
      </w:pPr>
      <w:r>
        <w:rPr>
          <w:color w:val="auto"/>
          <w:szCs w:val="21"/>
          <w:highlight w:val="none"/>
        </w:rPr>
        <w:t>附：</w:t>
      </w:r>
    </w:p>
    <w:tbl>
      <w:tblPr>
        <w:tblStyle w:val="8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pPr>
              <w:spacing w:line="360" w:lineRule="auto"/>
              <w:rPr>
                <w:color w:val="auto"/>
                <w:szCs w:val="21"/>
                <w:highlight w:val="none"/>
              </w:rPr>
            </w:pPr>
            <w:r>
              <w:rPr>
                <w:color w:val="auto"/>
                <w:szCs w:val="21"/>
                <w:highlight w:val="none"/>
              </w:rPr>
              <w:t>法定代表人身份证复印件</w:t>
            </w:r>
          </w:p>
          <w:p>
            <w:pPr>
              <w:spacing w:line="360" w:lineRule="auto"/>
              <w:rPr>
                <w:color w:val="auto"/>
                <w:szCs w:val="21"/>
                <w:highlight w:val="none"/>
              </w:rPr>
            </w:pPr>
          </w:p>
        </w:tc>
        <w:tc>
          <w:tcPr>
            <w:tcW w:w="2340" w:type="dxa"/>
            <w:tcBorders>
              <w:top w:val="nil"/>
              <w:bottom w:val="nil"/>
            </w:tcBorders>
          </w:tcPr>
          <w:p>
            <w:pPr>
              <w:widowControl/>
              <w:jc w:val="left"/>
              <w:rPr>
                <w:color w:val="auto"/>
                <w:szCs w:val="21"/>
                <w:highlight w:val="none"/>
              </w:rPr>
            </w:pPr>
          </w:p>
          <w:p>
            <w:pPr>
              <w:spacing w:line="360" w:lineRule="auto"/>
              <w:rPr>
                <w:color w:val="auto"/>
                <w:szCs w:val="21"/>
                <w:highlight w:val="none"/>
              </w:rPr>
            </w:pPr>
          </w:p>
        </w:tc>
        <w:tc>
          <w:tcPr>
            <w:tcW w:w="2700" w:type="dxa"/>
          </w:tcPr>
          <w:p>
            <w:pPr>
              <w:spacing w:line="360" w:lineRule="auto"/>
              <w:rPr>
                <w:color w:val="auto"/>
                <w:szCs w:val="21"/>
                <w:highlight w:val="none"/>
              </w:rPr>
            </w:pPr>
            <w:r>
              <w:rPr>
                <w:color w:val="auto"/>
                <w:szCs w:val="21"/>
                <w:highlight w:val="none"/>
              </w:rPr>
              <w:t>被授权人身份证复印件</w:t>
            </w:r>
          </w:p>
        </w:tc>
      </w:tr>
    </w:tbl>
    <w:p>
      <w:pPr>
        <w:widowControl/>
        <w:autoSpaceDE w:val="0"/>
        <w:autoSpaceDN w:val="0"/>
        <w:spacing w:line="360" w:lineRule="auto"/>
        <w:jc w:val="center"/>
        <w:textAlignment w:val="bottom"/>
        <w:rPr>
          <w:color w:val="auto"/>
          <w:szCs w:val="21"/>
          <w:highlight w:val="none"/>
        </w:rPr>
      </w:pPr>
    </w:p>
    <w:p>
      <w:pPr>
        <w:spacing w:line="360" w:lineRule="auto"/>
        <w:rPr>
          <w:color w:val="auto"/>
          <w:szCs w:val="21"/>
          <w:highlight w:val="none"/>
          <w:u w:val="single"/>
        </w:rPr>
      </w:pPr>
      <w:r>
        <w:rPr>
          <w:color w:val="auto"/>
          <w:highlight w:val="none"/>
        </w:rPr>
        <w:t>附：社保机构出具的投标截止日前6个月内授权代表的投标单位社保缴纳证明，任职不足6个月的可提供劳动合同证明文件</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br w:type="page"/>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（9）</w:t>
      </w:r>
      <w:r>
        <w:rPr>
          <w:rFonts w:hint="eastAsia" w:ascii="宋体" w:hAnsi="宋体" w:eastAsia="宋体" w:cs="宋体"/>
          <w:bCs/>
          <w:color w:val="auto"/>
          <w:sz w:val="21"/>
          <w:szCs w:val="21"/>
          <w:highlight w:val="none"/>
        </w:rPr>
        <w:t>整体方案</w:t>
      </w:r>
      <w:r>
        <w:rPr>
          <w:rFonts w:hint="eastAsia" w:ascii="Times New Roman" w:hAnsi="Times New Roman"/>
          <w:color w:val="auto"/>
          <w:highlight w:val="none"/>
        </w:rPr>
        <w:t>；</w:t>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（10）</w:t>
      </w:r>
      <w:r>
        <w:rPr>
          <w:rFonts w:hint="eastAsia" w:ascii="宋体" w:hAnsi="宋体" w:eastAsia="宋体" w:cs="宋体"/>
          <w:color w:val="auto"/>
          <w:sz w:val="21"/>
          <w:szCs w:val="21"/>
          <w:highlight w:val="none"/>
        </w:rPr>
        <w:t>项目具体实施计划</w:t>
      </w:r>
      <w:r>
        <w:rPr>
          <w:rFonts w:hint="eastAsia" w:ascii="Times New Roman" w:hAnsi="Times New Roman"/>
          <w:color w:val="auto"/>
          <w:highlight w:val="none"/>
        </w:rPr>
        <w:t>；</w:t>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（11）</w:t>
      </w:r>
      <w:r>
        <w:rPr>
          <w:rFonts w:hint="eastAsia" w:ascii="宋体" w:hAnsi="宋体" w:eastAsia="宋体" w:cs="宋体"/>
          <w:bCs/>
          <w:color w:val="auto"/>
          <w:sz w:val="21"/>
          <w:szCs w:val="21"/>
          <w:highlight w:val="none"/>
        </w:rPr>
        <w:t>培训计划</w:t>
      </w:r>
      <w:r>
        <w:rPr>
          <w:rFonts w:hint="eastAsia" w:ascii="Times New Roman" w:hAnsi="Times New Roman"/>
          <w:color w:val="auto"/>
          <w:highlight w:val="none"/>
        </w:rPr>
        <w:t>；</w:t>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（12）</w:t>
      </w:r>
      <w:r>
        <w:rPr>
          <w:rFonts w:hint="eastAsia" w:ascii="宋体" w:hAnsi="宋体" w:eastAsia="宋体" w:cs="宋体"/>
          <w:bCs/>
          <w:color w:val="auto"/>
          <w:sz w:val="21"/>
          <w:szCs w:val="21"/>
          <w:highlight w:val="none"/>
        </w:rPr>
        <w:t>项目实施小组</w:t>
      </w:r>
      <w:r>
        <w:rPr>
          <w:rFonts w:hint="eastAsia" w:ascii="宋体" w:hAnsi="宋体" w:cs="宋体"/>
          <w:bCs/>
          <w:color w:val="auto"/>
          <w:sz w:val="21"/>
          <w:szCs w:val="21"/>
          <w:highlight w:val="none"/>
          <w:lang w:val="en-US" w:eastAsia="zh-CN"/>
        </w:rPr>
        <w:t>：提供人员组成、分工、</w:t>
      </w:r>
      <w:r>
        <w:rPr>
          <w:rFonts w:hint="eastAsia" w:ascii="宋体" w:hAnsi="宋体" w:eastAsia="宋体" w:cs="宋体"/>
          <w:bCs/>
          <w:color w:val="auto"/>
          <w:sz w:val="21"/>
          <w:szCs w:val="21"/>
          <w:highlight w:val="none"/>
        </w:rPr>
        <w:t xml:space="preserve">证书复印件和最近三个月任一月的个人在投标单位的参保证明 </w:t>
      </w:r>
      <w:r>
        <w:rPr>
          <w:rFonts w:hint="eastAsia" w:ascii="Times New Roman" w:hAnsi="Times New Roman"/>
          <w:color w:val="auto"/>
          <w:highlight w:val="none"/>
        </w:rPr>
        <w:t>；</w:t>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（13）</w:t>
      </w:r>
      <w:r>
        <w:rPr>
          <w:rFonts w:hint="eastAsia" w:ascii="宋体" w:hAnsi="宋体" w:eastAsia="宋体" w:cs="宋体"/>
          <w:color w:val="auto"/>
          <w:sz w:val="21"/>
          <w:szCs w:val="21"/>
          <w:highlight w:val="none"/>
        </w:rPr>
        <w:t>项目维护计划</w:t>
      </w:r>
      <w:r>
        <w:rPr>
          <w:rFonts w:hint="eastAsia" w:ascii="Times New Roman" w:hAnsi="Times New Roman"/>
          <w:color w:val="auto"/>
          <w:highlight w:val="none"/>
        </w:rPr>
        <w:t>；</w:t>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（14）</w:t>
      </w:r>
      <w:r>
        <w:rPr>
          <w:rFonts w:hint="eastAsia" w:ascii="Times New Roman" w:hAnsi="Times New Roman"/>
          <w:color w:val="auto"/>
          <w:highlight w:val="none"/>
          <w:lang w:val="en-US" w:eastAsia="zh-CN"/>
        </w:rPr>
        <w:t>售后服务方案：</w:t>
      </w:r>
      <w:r>
        <w:rPr>
          <w:rFonts w:hint="eastAsia" w:ascii="宋体" w:hAnsi="宋体" w:eastAsia="宋体" w:cs="宋体"/>
          <w:color w:val="auto"/>
          <w:sz w:val="21"/>
          <w:szCs w:val="21"/>
          <w:highlight w:val="none"/>
        </w:rPr>
        <w:t>售后服务机构</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售后服务技术支持人员</w:t>
      </w:r>
      <w:r>
        <w:rPr>
          <w:rFonts w:hint="eastAsia" w:ascii="Times New Roman" w:hAnsi="Times New Roman"/>
          <w:color w:val="auto"/>
          <w:highlight w:val="none"/>
        </w:rPr>
        <w:t>；</w:t>
      </w:r>
    </w:p>
    <w:p>
      <w:pPr>
        <w:rPr>
          <w:rFonts w:hAnsi="宋体"/>
          <w:b/>
          <w:bCs/>
          <w:color w:val="auto"/>
          <w:highlight w:val="none"/>
        </w:rPr>
      </w:pPr>
    </w:p>
    <w:p>
      <w:pPr>
        <w:rPr>
          <w:rFonts w:hAnsi="宋体"/>
          <w:b/>
          <w:bCs/>
          <w:color w:val="auto"/>
          <w:highlight w:val="none"/>
        </w:rPr>
      </w:pPr>
      <w:r>
        <w:rPr>
          <w:rFonts w:hint="eastAsia" w:hAnsi="宋体"/>
          <w:b/>
          <w:bCs/>
          <w:color w:val="auto"/>
          <w:highlight w:val="none"/>
        </w:rPr>
        <w:br w:type="page"/>
      </w:r>
    </w:p>
    <w:p>
      <w:pPr>
        <w:rPr>
          <w:rFonts w:hAnsi="宋体"/>
          <w:b/>
          <w:bCs/>
          <w:color w:val="auto"/>
          <w:highlight w:val="none"/>
        </w:rPr>
      </w:pPr>
    </w:p>
    <w:p>
      <w:pPr>
        <w:rPr>
          <w:b/>
          <w:color w:val="auto"/>
          <w:highlight w:val="none"/>
        </w:rPr>
      </w:pPr>
    </w:p>
    <w:p>
      <w:pPr>
        <w:rPr>
          <w:b/>
          <w:color w:val="auto"/>
          <w:highlight w:val="none"/>
        </w:rPr>
      </w:pPr>
    </w:p>
    <w:p>
      <w:pPr>
        <w:rPr>
          <w:b/>
          <w:color w:val="auto"/>
          <w:highlight w:val="none"/>
        </w:rPr>
      </w:pPr>
      <w:r>
        <w:rPr>
          <w:rFonts w:hint="eastAsia"/>
          <w:b/>
          <w:color w:val="auto"/>
          <w:highlight w:val="none"/>
        </w:rPr>
        <w:t>15</w:t>
      </w:r>
      <w:r>
        <w:rPr>
          <w:b/>
          <w:color w:val="auto"/>
          <w:highlight w:val="none"/>
        </w:rPr>
        <w:t>、</w:t>
      </w:r>
      <w:r>
        <w:rPr>
          <w:b/>
          <w:color w:val="auto"/>
          <w:highlight w:val="none"/>
        </w:rPr>
        <w:tab/>
      </w:r>
      <w:r>
        <w:rPr>
          <w:b/>
          <w:color w:val="auto"/>
          <w:highlight w:val="none"/>
        </w:rPr>
        <w:t>投标人认为有必要提供的其它文件。</w:t>
      </w:r>
    </w:p>
    <w:p>
      <w:pPr>
        <w:rPr>
          <w:b/>
          <w:color w:val="auto"/>
          <w:highlight w:val="none"/>
        </w:rPr>
      </w:pPr>
    </w:p>
    <w:p>
      <w:pPr>
        <w:spacing w:line="360" w:lineRule="auto"/>
        <w:rPr>
          <w:color w:val="auto"/>
          <w:highlight w:val="none"/>
        </w:rPr>
      </w:pPr>
    </w:p>
    <w:p>
      <w:pPr>
        <w:pStyle w:val="3"/>
        <w:ind w:firstLine="413" w:firstLineChars="196"/>
        <w:rPr>
          <w:color w:val="auto"/>
          <w:highlight w:val="none"/>
        </w:rPr>
      </w:pPr>
      <w:r>
        <w:rPr>
          <w:rFonts w:hint="eastAsia"/>
          <w:color w:val="auto"/>
          <w:highlight w:val="none"/>
        </w:rPr>
        <w:t>附：</w:t>
      </w:r>
      <w:r>
        <w:rPr>
          <w:color w:val="auto"/>
          <w:highlight w:val="none"/>
        </w:rPr>
        <w:t>中标服务费支付承诺书</w:t>
      </w:r>
    </w:p>
    <w:p>
      <w:pPr>
        <w:rPr>
          <w:color w:val="auto"/>
          <w:highlight w:val="none"/>
        </w:rPr>
      </w:pPr>
    </w:p>
    <w:p>
      <w:pPr>
        <w:rPr>
          <w:color w:val="auto"/>
          <w:highlight w:val="none"/>
        </w:rPr>
      </w:pPr>
    </w:p>
    <w:p>
      <w:pPr>
        <w:rPr>
          <w:color w:val="auto"/>
          <w:highlight w:val="none"/>
        </w:rPr>
      </w:pPr>
    </w:p>
    <w:p>
      <w:pPr>
        <w:jc w:val="center"/>
        <w:rPr>
          <w:b/>
          <w:color w:val="auto"/>
          <w:sz w:val="28"/>
          <w:szCs w:val="28"/>
          <w:highlight w:val="none"/>
        </w:rPr>
      </w:pPr>
      <w:r>
        <w:rPr>
          <w:b/>
          <w:color w:val="auto"/>
          <w:sz w:val="28"/>
          <w:szCs w:val="28"/>
          <w:highlight w:val="none"/>
        </w:rPr>
        <w:t>中标服务费支付承诺书</w:t>
      </w:r>
    </w:p>
    <w:p>
      <w:pPr>
        <w:spacing w:line="360" w:lineRule="auto"/>
        <w:jc w:val="center"/>
        <w:rPr>
          <w:b/>
          <w:color w:val="auto"/>
          <w:sz w:val="28"/>
          <w:szCs w:val="28"/>
          <w:highlight w:val="none"/>
        </w:rPr>
      </w:pPr>
    </w:p>
    <w:p>
      <w:pPr>
        <w:pStyle w:val="3"/>
        <w:spacing w:line="360" w:lineRule="auto"/>
        <w:ind w:firstLine="470" w:firstLineChars="196"/>
        <w:rPr>
          <w:rFonts w:ascii="Times New Roman" w:hAnsi="Times New Roman"/>
          <w:b w:val="0"/>
          <w:color w:val="auto"/>
          <w:sz w:val="24"/>
          <w:szCs w:val="24"/>
          <w:highlight w:val="none"/>
          <w:u w:val="single"/>
        </w:rPr>
      </w:pPr>
      <w:r>
        <w:rPr>
          <w:rFonts w:hint="eastAsia" w:ascii="Times New Roman" w:hAnsi="Times New Roman"/>
          <w:b w:val="0"/>
          <w:color w:val="auto"/>
          <w:sz w:val="24"/>
          <w:szCs w:val="24"/>
          <w:highlight w:val="none"/>
          <w:u w:val="single"/>
        </w:rPr>
        <w:t>浙江国际招投标有限公司：</w:t>
      </w:r>
    </w:p>
    <w:p>
      <w:pPr>
        <w:pStyle w:val="3"/>
        <w:spacing w:line="360" w:lineRule="auto"/>
        <w:ind w:firstLine="480"/>
        <w:rPr>
          <w:rFonts w:ascii="Times New Roman" w:hAnsi="Times New Roman"/>
          <w:b w:val="0"/>
          <w:color w:val="auto"/>
          <w:sz w:val="24"/>
          <w:szCs w:val="24"/>
          <w:highlight w:val="none"/>
        </w:rPr>
      </w:pPr>
    </w:p>
    <w:p>
      <w:pPr>
        <w:pStyle w:val="3"/>
        <w:spacing w:line="360" w:lineRule="auto"/>
        <w:ind w:left="479" w:leftChars="228" w:firstLine="0" w:firstLineChars="0"/>
        <w:rPr>
          <w:rFonts w:ascii="Times New Roman" w:hAnsi="Times New Roman"/>
          <w:b w:val="0"/>
          <w:color w:val="auto"/>
          <w:sz w:val="24"/>
          <w:szCs w:val="24"/>
          <w:highlight w:val="none"/>
        </w:rPr>
      </w:pPr>
      <w:r>
        <w:rPr>
          <w:rFonts w:hint="eastAsia" w:ascii="Times New Roman" w:hAnsi="Times New Roman"/>
          <w:b w:val="0"/>
          <w:color w:val="auto"/>
          <w:sz w:val="24"/>
          <w:szCs w:val="24"/>
          <w:highlight w:val="none"/>
        </w:rPr>
        <w:t xml:space="preserve">    本单位在此承诺：如在本项目中标，中标之日起5个工作日之内，向贵公司按采购文件约定支付中标服务费。</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napToGrid w:val="0"/>
        <w:spacing w:line="300" w:lineRule="auto"/>
        <w:ind w:firstLine="3990" w:firstLineChars="1900"/>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60" w:lineRule="auto"/>
        <w:jc w:val="right"/>
        <w:rPr>
          <w:color w:val="auto"/>
          <w:spacing w:val="20"/>
          <w:highlight w:val="none"/>
          <w:u w:val="single"/>
        </w:rPr>
      </w:pPr>
    </w:p>
    <w:p>
      <w:pPr>
        <w:spacing w:line="360" w:lineRule="auto"/>
        <w:ind w:right="375"/>
        <w:jc w:val="right"/>
        <w:rPr>
          <w:color w:val="auto"/>
          <w:highlight w:val="none"/>
        </w:rPr>
      </w:pPr>
      <w:r>
        <w:rPr>
          <w:color w:val="auto"/>
          <w:spacing w:val="20"/>
          <w:highlight w:val="none"/>
        </w:rPr>
        <w:t xml:space="preserve">日期：  </w:t>
      </w:r>
      <w:r>
        <w:rPr>
          <w:color w:val="auto"/>
          <w:highlight w:val="none"/>
        </w:rPr>
        <w:t>年  月  日</w:t>
      </w: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sz w:val="24"/>
          <w:highlight w:val="none"/>
        </w:rPr>
      </w:pPr>
    </w:p>
    <w:p>
      <w:pPr>
        <w:pStyle w:val="422"/>
        <w:ind w:left="0" w:leftChars="0" w:firstLine="0" w:firstLineChars="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单位：浙江国际招投标有限公司 </w:t>
      </w:r>
    </w:p>
    <w:p>
      <w:pPr>
        <w:pStyle w:val="422"/>
        <w:ind w:left="0" w:leftChars="0" w:firstLine="0" w:firstLineChars="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开户银行：工商银行杭州武林支行</w:t>
      </w:r>
    </w:p>
    <w:p>
      <w:pPr>
        <w:pStyle w:val="422"/>
        <w:ind w:left="0" w:leftChars="0" w:firstLine="0" w:firstLineChars="0"/>
        <w:rPr>
          <w:color w:val="auto"/>
          <w:highlight w:val="none"/>
        </w:rPr>
      </w:pPr>
      <w:r>
        <w:rPr>
          <w:rFonts w:ascii="宋体" w:hAnsi="宋体" w:cs="宋体"/>
          <w:b w:val="0"/>
          <w:bCs w:val="0"/>
          <w:color w:val="auto"/>
          <w:sz w:val="24"/>
          <w:szCs w:val="24"/>
          <w:highlight w:val="none"/>
        </w:rPr>
        <w:t>账号：1202021209906782015</w:t>
      </w:r>
      <w:r>
        <w:rPr>
          <w:rFonts w:hint="eastAsia" w:ascii="宋体" w:hAnsi="宋体" w:cs="宋体"/>
          <w:b w:val="0"/>
          <w:bCs w:val="0"/>
          <w:color w:val="auto"/>
          <w:kern w:val="0"/>
          <w:sz w:val="24"/>
          <w:szCs w:val="24"/>
          <w:highlight w:val="none"/>
        </w:rPr>
        <w:br w:type="page"/>
      </w:r>
      <w:r>
        <w:rPr>
          <w:rFonts w:hint="eastAsia"/>
          <w:color w:val="auto"/>
          <w:highlight w:val="none"/>
        </w:rPr>
        <w:t>附件1</w:t>
      </w:r>
    </w:p>
    <w:p>
      <w:pPr>
        <w:ind w:left="420"/>
        <w:rPr>
          <w:color w:val="auto"/>
          <w:highlight w:val="none"/>
        </w:rPr>
      </w:pPr>
    </w:p>
    <w:p>
      <w:pPr>
        <w:pStyle w:val="1008"/>
        <w:widowControl w:val="0"/>
        <w:snapToGrid w:val="0"/>
        <w:spacing w:line="500" w:lineRule="exact"/>
        <w:jc w:val="center"/>
        <w:rPr>
          <w:rFonts w:hint="default" w:hAnsi="宋体" w:cs="方正小标宋简体"/>
          <w:b/>
          <w:color w:val="auto"/>
          <w:sz w:val="28"/>
          <w:szCs w:val="28"/>
          <w:highlight w:val="none"/>
        </w:rPr>
      </w:pPr>
      <w:r>
        <w:rPr>
          <w:rFonts w:hAnsi="宋体" w:cs="方正小标宋简体"/>
          <w:b/>
          <w:color w:val="auto"/>
          <w:sz w:val="28"/>
          <w:szCs w:val="28"/>
          <w:highlight w:val="none"/>
        </w:rPr>
        <w:t>采购活动现场确认声明书</w:t>
      </w:r>
    </w:p>
    <w:p>
      <w:pPr>
        <w:pStyle w:val="1008"/>
        <w:widowControl w:val="0"/>
        <w:adjustRightInd w:val="0"/>
        <w:snapToGrid w:val="0"/>
        <w:spacing w:line="360" w:lineRule="auto"/>
        <w:jc w:val="both"/>
        <w:rPr>
          <w:rFonts w:hint="default" w:ascii="仿宋" w:hAnsi="仿宋"/>
          <w:color w:val="auto"/>
          <w:kern w:val="0"/>
          <w:szCs w:val="21"/>
          <w:highlight w:val="none"/>
          <w:u w:val="single"/>
        </w:rPr>
      </w:pPr>
    </w:p>
    <w:p>
      <w:pPr>
        <w:pStyle w:val="1008"/>
        <w:widowControl w:val="0"/>
        <w:adjustRightInd w:val="0"/>
        <w:snapToGrid w:val="0"/>
        <w:spacing w:line="360" w:lineRule="auto"/>
        <w:jc w:val="both"/>
        <w:rPr>
          <w:rFonts w:hint="default" w:ascii="仿宋" w:hAnsi="仿宋"/>
          <w:b/>
          <w:color w:val="auto"/>
          <w:szCs w:val="21"/>
          <w:highlight w:val="none"/>
        </w:rPr>
      </w:pPr>
      <w:r>
        <w:rPr>
          <w:rFonts w:ascii="仿宋" w:hAnsi="仿宋"/>
          <w:color w:val="auto"/>
          <w:kern w:val="0"/>
          <w:szCs w:val="21"/>
          <w:highlight w:val="none"/>
          <w:u w:val="single"/>
        </w:rPr>
        <w:t>浙江国际招投标有限公司</w:t>
      </w:r>
      <w:r>
        <w:rPr>
          <w:rFonts w:ascii="仿宋" w:hAnsi="仿宋"/>
          <w:color w:val="auto"/>
          <w:kern w:val="0"/>
          <w:szCs w:val="21"/>
          <w:highlight w:val="none"/>
        </w:rPr>
        <w:t>：</w:t>
      </w:r>
    </w:p>
    <w:p>
      <w:pPr>
        <w:pStyle w:val="1008"/>
        <w:widowControl w:val="0"/>
        <w:adjustRightInd w:val="0"/>
        <w:snapToGrid w:val="0"/>
        <w:spacing w:line="360" w:lineRule="auto"/>
        <w:ind w:firstLine="444" w:firstLineChars="200"/>
        <w:jc w:val="both"/>
        <w:rPr>
          <w:rFonts w:hint="default"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ascii="仿宋" w:hAnsi="仿宋"/>
          <w:color w:val="auto"/>
          <w:spacing w:val="6"/>
          <w:szCs w:val="21"/>
          <w:highlight w:val="none"/>
          <w:u w:val="single"/>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    ）</w:t>
      </w:r>
      <w:r>
        <w:rPr>
          <w:rFonts w:ascii="仿宋" w:hAnsi="仿宋"/>
          <w:color w:val="auto"/>
          <w:spacing w:val="6"/>
          <w:szCs w:val="21"/>
          <w:highlight w:val="none"/>
        </w:rPr>
        <w:t xml:space="preserve">采购活动，经与本单位法人代表（负责人）联系确认，现就有关公平竞争事项郑重声明如下： </w:t>
      </w:r>
    </w:p>
    <w:p>
      <w:pPr>
        <w:pStyle w:val="1009"/>
        <w:widowControl/>
        <w:numPr>
          <w:ilvl w:val="0"/>
          <w:numId w:val="8"/>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009"/>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pPr>
        <w:pStyle w:val="1009"/>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 xml:space="preserve">（如有，请如实说明）                 </w:t>
      </w:r>
      <w:r>
        <w:rPr>
          <w:rFonts w:ascii="仿宋" w:hAnsi="仿宋"/>
          <w:color w:val="auto"/>
          <w:kern w:val="0"/>
          <w:szCs w:val="21"/>
          <w:highlight w:val="none"/>
        </w:rPr>
        <w:t>。</w:t>
      </w:r>
    </w:p>
    <w:p>
      <w:pPr>
        <w:pStyle w:val="1009"/>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008"/>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pPr>
        <w:pStyle w:val="1008"/>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pPr>
        <w:pStyle w:val="1008"/>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pPr>
        <w:pStyle w:val="1008"/>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pPr>
        <w:pStyle w:val="1008"/>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pPr>
        <w:pStyle w:val="1008"/>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pPr>
        <w:pStyle w:val="1008"/>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pPr>
        <w:pStyle w:val="1008"/>
        <w:widowControl w:val="0"/>
        <w:adjustRightInd w:val="0"/>
        <w:snapToGrid w:val="0"/>
        <w:spacing w:line="360" w:lineRule="auto"/>
        <w:ind w:firstLine="200"/>
        <w:jc w:val="both"/>
        <w:rPr>
          <w:rFonts w:hint="default"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pPr>
        <w:pStyle w:val="1008"/>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pPr>
        <w:pStyle w:val="1009"/>
        <w:widowControl/>
        <w:numPr>
          <w:ilvl w:val="0"/>
          <w:numId w:val="9"/>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pPr>
        <w:pStyle w:val="1009"/>
        <w:widowControl/>
        <w:numPr>
          <w:ilvl w:val="0"/>
          <w:numId w:val="9"/>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pPr>
        <w:pStyle w:val="1009"/>
        <w:widowControl/>
        <w:adjustRightInd w:val="0"/>
        <w:snapToGrid w:val="0"/>
        <w:spacing w:line="360" w:lineRule="auto"/>
        <w:rPr>
          <w:rFonts w:hint="default" w:ascii="仿宋" w:hAnsi="仿宋"/>
          <w:color w:val="auto"/>
          <w:kern w:val="0"/>
          <w:szCs w:val="21"/>
          <w:highlight w:val="none"/>
        </w:rPr>
      </w:pPr>
    </w:p>
    <w:p>
      <w:pPr>
        <w:pStyle w:val="1009"/>
        <w:widowControl/>
        <w:adjustRightInd w:val="0"/>
        <w:snapToGrid w:val="0"/>
        <w:spacing w:line="360" w:lineRule="auto"/>
        <w:rPr>
          <w:rFonts w:hint="default" w:ascii="仿宋" w:hAnsi="仿宋"/>
          <w:color w:val="auto"/>
          <w:kern w:val="0"/>
          <w:szCs w:val="21"/>
          <w:highlight w:val="none"/>
        </w:rPr>
      </w:pPr>
    </w:p>
    <w:p>
      <w:pPr>
        <w:pStyle w:val="1008"/>
        <w:widowControl w:val="0"/>
        <w:adjustRightInd w:val="0"/>
        <w:snapToGrid w:val="0"/>
        <w:spacing w:line="360" w:lineRule="auto"/>
        <w:ind w:firstLine="420" w:firstLineChars="200"/>
        <w:jc w:val="both"/>
        <w:rPr>
          <w:rFonts w:hint="default" w:ascii="仿宋" w:hAnsi="仿宋"/>
          <w:color w:val="auto"/>
          <w:szCs w:val="21"/>
          <w:highlight w:val="none"/>
        </w:rPr>
      </w:pPr>
      <w:r>
        <w:rPr>
          <w:rFonts w:ascii="仿宋" w:hAnsi="仿宋"/>
          <w:color w:val="auto"/>
          <w:szCs w:val="21"/>
          <w:highlight w:val="none"/>
        </w:rPr>
        <w:t xml:space="preserve">                                                （供应商代表签名）</w:t>
      </w:r>
    </w:p>
    <w:p>
      <w:pPr>
        <w:adjustRightInd w:val="0"/>
        <w:snapToGrid w:val="0"/>
        <w:spacing w:line="360" w:lineRule="auto"/>
        <w:jc w:val="right"/>
        <w:rPr>
          <w:color w:val="auto"/>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pPr>
        <w:spacing w:line="360" w:lineRule="auto"/>
        <w:rPr>
          <w:color w:val="auto"/>
          <w:highlight w:val="none"/>
        </w:rPr>
      </w:pPr>
      <w:r>
        <w:rPr>
          <w:color w:val="auto"/>
          <w:highlight w:val="none"/>
        </w:rPr>
        <w:br w:type="page"/>
      </w:r>
      <w:r>
        <w:rPr>
          <w:rFonts w:hint="eastAsia"/>
          <w:color w:val="auto"/>
          <w:highlight w:val="none"/>
        </w:rPr>
        <w:t>附件2</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中标通知书接收函</w:t>
      </w:r>
    </w:p>
    <w:p>
      <w:pPr>
        <w:spacing w:line="360" w:lineRule="auto"/>
        <w:rPr>
          <w:color w:val="auto"/>
          <w:sz w:val="24"/>
          <w:highlight w:val="none"/>
        </w:rPr>
      </w:pPr>
    </w:p>
    <w:p>
      <w:pPr>
        <w:adjustRightInd w:val="0"/>
        <w:snapToGrid w:val="0"/>
        <w:spacing w:line="360" w:lineRule="auto"/>
        <w:ind w:firstLine="547" w:firstLineChars="228"/>
        <w:rPr>
          <w:rFonts w:ascii="宋体" w:hAnsi="宋体" w:cs="宋体"/>
          <w:color w:val="auto"/>
          <w:sz w:val="24"/>
          <w:highlight w:val="none"/>
        </w:rPr>
      </w:pPr>
    </w:p>
    <w:p>
      <w:pPr>
        <w:spacing w:line="360" w:lineRule="auto"/>
        <w:ind w:firstLine="480" w:firstLineChars="200"/>
        <w:rPr>
          <w:color w:val="auto"/>
          <w:sz w:val="24"/>
          <w:highlight w:val="none"/>
          <w:u w:val="single"/>
        </w:rPr>
      </w:pPr>
      <w:r>
        <w:rPr>
          <w:rFonts w:hint="eastAsia"/>
          <w:color w:val="auto"/>
          <w:sz w:val="24"/>
          <w:highlight w:val="none"/>
        </w:rPr>
        <w:t>我公司接收本项目中标通知书的邮箱为：</w:t>
      </w:r>
      <w:r>
        <w:rPr>
          <w:rFonts w:hint="eastAsia"/>
          <w:color w:val="auto"/>
          <w:sz w:val="24"/>
          <w:highlight w:val="none"/>
          <w:u w:val="single"/>
        </w:rPr>
        <w:t xml:space="preserve">                                 </w:t>
      </w:r>
    </w:p>
    <w:p>
      <w:pPr>
        <w:spacing w:line="360" w:lineRule="auto"/>
        <w:rPr>
          <w:color w:val="auto"/>
          <w:sz w:val="24"/>
          <w:highlight w:val="none"/>
        </w:rPr>
      </w:pPr>
    </w:p>
    <w:p>
      <w:pPr>
        <w:snapToGrid w:val="0"/>
        <w:spacing w:line="360" w:lineRule="auto"/>
        <w:rPr>
          <w:color w:val="auto"/>
          <w:highlight w:val="none"/>
          <w:u w:val="single"/>
        </w:rPr>
      </w:pPr>
    </w:p>
    <w:p>
      <w:pPr>
        <w:snapToGrid w:val="0"/>
        <w:spacing w:line="360" w:lineRule="auto"/>
        <w:rPr>
          <w:color w:val="auto"/>
          <w:sz w:val="24"/>
          <w:highlight w:val="none"/>
        </w:rPr>
      </w:pPr>
      <w:r>
        <w:rPr>
          <w:rFonts w:hint="eastAsia"/>
          <w:color w:val="auto"/>
          <w:sz w:val="24"/>
          <w:highlight w:val="none"/>
        </w:rPr>
        <w:t>供应商</w:t>
      </w:r>
      <w:r>
        <w:rPr>
          <w:color w:val="auto"/>
          <w:sz w:val="24"/>
          <w:highlight w:val="none"/>
        </w:rPr>
        <w:t>全称（</w:t>
      </w:r>
      <w:r>
        <w:rPr>
          <w:rFonts w:hint="eastAsia"/>
          <w:color w:val="auto"/>
          <w:sz w:val="24"/>
          <w:highlight w:val="none"/>
        </w:rPr>
        <w:t>盖单位公章或电子签章</w:t>
      </w:r>
      <w:r>
        <w:rPr>
          <w:color w:val="auto"/>
          <w:sz w:val="24"/>
          <w:highlight w:val="none"/>
        </w:rPr>
        <w:t>）：</w:t>
      </w:r>
    </w:p>
    <w:p>
      <w:pPr>
        <w:snapToGrid w:val="0"/>
        <w:spacing w:line="360" w:lineRule="auto"/>
        <w:rPr>
          <w:color w:val="auto"/>
          <w:sz w:val="24"/>
          <w:highlight w:val="none"/>
        </w:rPr>
      </w:pPr>
      <w:r>
        <w:rPr>
          <w:color w:val="auto"/>
          <w:sz w:val="24"/>
          <w:highlight w:val="none"/>
        </w:rPr>
        <w:t>日期：  年  月  日</w:t>
      </w:r>
    </w:p>
    <w:p>
      <w:pPr>
        <w:snapToGrid w:val="0"/>
        <w:spacing w:line="360" w:lineRule="auto"/>
        <w:rPr>
          <w:color w:val="auto"/>
          <w:sz w:val="24"/>
          <w:highlight w:val="none"/>
        </w:rPr>
      </w:pPr>
    </w:p>
    <w:p>
      <w:pPr>
        <w:rPr>
          <w:color w:val="auto"/>
          <w:highlight w:val="none"/>
        </w:rPr>
      </w:pPr>
    </w:p>
    <w:p>
      <w:pPr>
        <w:snapToGrid w:val="0"/>
        <w:spacing w:line="360" w:lineRule="auto"/>
        <w:rPr>
          <w:color w:val="auto"/>
          <w:sz w:val="24"/>
          <w:highlight w:val="none"/>
        </w:rPr>
      </w:pPr>
      <w:r>
        <w:rPr>
          <w:rFonts w:hint="eastAsia"/>
          <w:color w:val="auto"/>
          <w:sz w:val="24"/>
          <w:highlight w:val="none"/>
        </w:rPr>
        <w:t>通讯地址：</w:t>
      </w:r>
    </w:p>
    <w:p>
      <w:pPr>
        <w:snapToGrid w:val="0"/>
        <w:spacing w:line="360" w:lineRule="auto"/>
        <w:rPr>
          <w:color w:val="auto"/>
          <w:sz w:val="24"/>
          <w:highlight w:val="none"/>
        </w:rPr>
      </w:pPr>
      <w:r>
        <w:rPr>
          <w:rFonts w:hint="eastAsia"/>
          <w:color w:val="auto"/>
          <w:sz w:val="24"/>
          <w:highlight w:val="none"/>
        </w:rPr>
        <w:t>联系人：</w:t>
      </w:r>
    </w:p>
    <w:p>
      <w:pPr>
        <w:snapToGrid w:val="0"/>
        <w:spacing w:line="360" w:lineRule="auto"/>
        <w:rPr>
          <w:color w:val="auto"/>
          <w:sz w:val="24"/>
          <w:highlight w:val="none"/>
        </w:rPr>
      </w:pPr>
      <w:r>
        <w:rPr>
          <w:rFonts w:hint="eastAsia"/>
          <w:color w:val="auto"/>
          <w:sz w:val="24"/>
          <w:highlight w:val="none"/>
        </w:rPr>
        <w:t>联系手机：</w:t>
      </w:r>
    </w:p>
    <w:p>
      <w:pPr>
        <w:rPr>
          <w:color w:val="auto"/>
          <w:highlight w:val="none"/>
        </w:rPr>
      </w:pPr>
    </w:p>
    <w:p>
      <w:pPr>
        <w:rPr>
          <w:color w:val="auto"/>
          <w:highlight w:val="none"/>
        </w:rPr>
      </w:pPr>
    </w:p>
    <w:p>
      <w:pPr>
        <w:rPr>
          <w:color w:val="auto"/>
          <w:highlight w:val="none"/>
        </w:rPr>
      </w:pPr>
    </w:p>
    <w:p>
      <w:pPr>
        <w:spacing w:line="240" w:lineRule="atLeast"/>
        <w:rPr>
          <w:rFonts w:ascii="宋体" w:hAnsi="宋体"/>
          <w:b/>
          <w:color w:val="auto"/>
          <w:highlight w:val="none"/>
        </w:rPr>
      </w:pPr>
      <w:r>
        <w:rPr>
          <w:rFonts w:ascii="宋体" w:hAnsi="宋体"/>
          <w:b/>
          <w:color w:val="auto"/>
          <w:highlight w:val="none"/>
        </w:rPr>
        <w:t>────────────────────────────────────────</w:t>
      </w:r>
    </w:p>
    <w:p>
      <w:pPr>
        <w:spacing w:line="240" w:lineRule="atLeast"/>
        <w:jc w:val="center"/>
        <w:rPr>
          <w:rFonts w:ascii="宋体" w:hAnsi="宋体"/>
          <w:b/>
          <w:color w:val="auto"/>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说明</w:t>
      </w:r>
    </w:p>
    <w:p>
      <w:pPr>
        <w:pStyle w:val="422"/>
        <w:spacing w:line="360" w:lineRule="auto"/>
        <w:ind w:left="0" w:leftChars="0" w:firstLine="629" w:firstLineChars="0"/>
        <w:rPr>
          <w:rFonts w:ascii="Times New Roman" w:hAnsi="Times New Roman"/>
          <w:b w:val="0"/>
          <w:bCs w:val="0"/>
          <w:color w:val="auto"/>
          <w:sz w:val="24"/>
          <w:szCs w:val="24"/>
          <w:highlight w:val="none"/>
        </w:rPr>
      </w:pPr>
    </w:p>
    <w:p>
      <w:pPr>
        <w:pStyle w:val="422"/>
        <w:spacing w:line="360" w:lineRule="auto"/>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中标通知书扫描件会发送至投标人指定邮箱，投标人收到邮件即视为收到中标通知书，须在收到中标通知书之日起30日内与采购人签订合同。</w:t>
      </w:r>
    </w:p>
    <w:p>
      <w:pPr>
        <w:pStyle w:val="422"/>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如需中标通知书原件，请联系招标代理机构项目负责人现场或邮寄获得。</w:t>
      </w:r>
    </w:p>
    <w:p>
      <w:pPr>
        <w:spacing w:line="360" w:lineRule="auto"/>
        <w:jc w:val="left"/>
        <w:rPr>
          <w:b/>
          <w:color w:val="auto"/>
          <w:spacing w:val="6"/>
          <w:szCs w:val="21"/>
          <w:highlight w:val="none"/>
        </w:rPr>
      </w:pPr>
      <w:r>
        <w:rPr>
          <w:rFonts w:hint="eastAsia"/>
          <w:color w:val="auto"/>
          <w:sz w:val="24"/>
          <w:highlight w:val="none"/>
        </w:rPr>
        <w:br w:type="page"/>
      </w:r>
      <w:r>
        <w:rPr>
          <w:b/>
          <w:color w:val="auto"/>
          <w:spacing w:val="6"/>
          <w:szCs w:val="21"/>
          <w:highlight w:val="none"/>
        </w:rPr>
        <w:t>附件3：质疑函范本及制作说明</w:t>
      </w:r>
    </w:p>
    <w:p>
      <w:pPr>
        <w:spacing w:line="360" w:lineRule="auto"/>
        <w:jc w:val="center"/>
        <w:rPr>
          <w:b/>
          <w:color w:val="auto"/>
          <w:spacing w:val="6"/>
          <w:szCs w:val="21"/>
          <w:highlight w:val="none"/>
        </w:rPr>
      </w:pPr>
      <w:r>
        <w:rPr>
          <w:b/>
          <w:color w:val="auto"/>
          <w:spacing w:val="6"/>
          <w:szCs w:val="21"/>
          <w:highlight w:val="none"/>
        </w:rPr>
        <w:t>质疑函范本</w:t>
      </w:r>
    </w:p>
    <w:p>
      <w:pPr>
        <w:snapToGrid w:val="0"/>
        <w:spacing w:before="240" w:beforeLines="100" w:line="360" w:lineRule="auto"/>
        <w:rPr>
          <w:bCs/>
          <w:color w:val="auto"/>
          <w:szCs w:val="21"/>
          <w:highlight w:val="none"/>
        </w:rPr>
      </w:pPr>
      <w:r>
        <w:rPr>
          <w:bCs/>
          <w:color w:val="auto"/>
          <w:szCs w:val="21"/>
          <w:highlight w:val="none"/>
        </w:rPr>
        <w:t>一、质疑供应商基本信息</w:t>
      </w:r>
    </w:p>
    <w:p>
      <w:pPr>
        <w:snapToGrid w:val="0"/>
        <w:spacing w:line="360" w:lineRule="auto"/>
        <w:rPr>
          <w:color w:val="auto"/>
          <w:szCs w:val="21"/>
          <w:highlight w:val="none"/>
          <w:u w:val="dotted"/>
        </w:rPr>
      </w:pPr>
      <w:r>
        <w:rPr>
          <w:color w:val="auto"/>
          <w:szCs w:val="21"/>
          <w:highlight w:val="none"/>
        </w:rPr>
        <w:t>质疑供应商：</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地址：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联系电话：</w:t>
      </w:r>
      <w:r>
        <w:rPr>
          <w:color w:val="auto"/>
          <w:szCs w:val="21"/>
          <w:highlight w:val="none"/>
          <w:u w:val="dotted"/>
        </w:rPr>
        <w:t xml:space="preserve">                                           </w:t>
      </w:r>
      <w:r>
        <w:rPr>
          <w:color w:val="auto"/>
          <w:szCs w:val="21"/>
          <w:highlight w:val="none"/>
        </w:rPr>
        <w:t xml:space="preserve"> </w:t>
      </w:r>
    </w:p>
    <w:p>
      <w:pPr>
        <w:snapToGrid w:val="0"/>
        <w:spacing w:line="360" w:lineRule="auto"/>
        <w:rPr>
          <w:color w:val="auto"/>
          <w:szCs w:val="21"/>
          <w:highlight w:val="none"/>
        </w:rPr>
      </w:pPr>
      <w:r>
        <w:rPr>
          <w:color w:val="auto"/>
          <w:szCs w:val="21"/>
          <w:highlight w:val="none"/>
        </w:rPr>
        <w:t xml:space="preserve">地址： </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pPr>
        <w:snapToGrid w:val="0"/>
        <w:spacing w:line="360" w:lineRule="auto"/>
        <w:rPr>
          <w:bCs/>
          <w:color w:val="auto"/>
          <w:szCs w:val="21"/>
          <w:highlight w:val="none"/>
        </w:rPr>
      </w:pPr>
      <w:r>
        <w:rPr>
          <w:bCs/>
          <w:color w:val="auto"/>
          <w:szCs w:val="21"/>
          <w:highlight w:val="none"/>
        </w:rPr>
        <w:t>二、质疑项目基本情况</w:t>
      </w:r>
    </w:p>
    <w:p>
      <w:pPr>
        <w:snapToGrid w:val="0"/>
        <w:spacing w:line="360" w:lineRule="auto"/>
        <w:rPr>
          <w:color w:val="auto"/>
          <w:szCs w:val="21"/>
          <w:highlight w:val="none"/>
        </w:rPr>
      </w:pPr>
      <w:r>
        <w:rPr>
          <w:color w:val="auto"/>
          <w:szCs w:val="21"/>
          <w:highlight w:val="none"/>
        </w:rPr>
        <w:t>质疑项目的名称：</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质疑项目的编号：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采购人名称：</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采购文件获取日期：</w:t>
      </w:r>
      <w:r>
        <w:rPr>
          <w:color w:val="auto"/>
          <w:szCs w:val="21"/>
          <w:highlight w:val="none"/>
          <w:u w:val="dotted"/>
        </w:rPr>
        <w:t xml:space="preserve">                                           </w:t>
      </w:r>
    </w:p>
    <w:p>
      <w:pPr>
        <w:snapToGrid w:val="0"/>
        <w:spacing w:line="360" w:lineRule="auto"/>
        <w:rPr>
          <w:bCs/>
          <w:color w:val="auto"/>
          <w:szCs w:val="21"/>
          <w:highlight w:val="none"/>
        </w:rPr>
      </w:pPr>
      <w:r>
        <w:rPr>
          <w:bCs/>
          <w:color w:val="auto"/>
          <w:szCs w:val="21"/>
          <w:highlight w:val="none"/>
        </w:rPr>
        <w:t>三、质疑事项具体内容</w:t>
      </w:r>
    </w:p>
    <w:p>
      <w:pPr>
        <w:snapToGrid w:val="0"/>
        <w:spacing w:line="360" w:lineRule="auto"/>
        <w:rPr>
          <w:color w:val="auto"/>
          <w:szCs w:val="21"/>
          <w:highlight w:val="none"/>
          <w:u w:val="dotted"/>
        </w:rPr>
      </w:pPr>
      <w:r>
        <w:rPr>
          <w:color w:val="auto"/>
          <w:szCs w:val="21"/>
          <w:highlight w:val="none"/>
        </w:rPr>
        <w:t>质疑事项1：</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事实依据：</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法律依据：</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质疑事项2</w:t>
      </w:r>
    </w:p>
    <w:p>
      <w:pPr>
        <w:snapToGrid w:val="0"/>
        <w:spacing w:line="360" w:lineRule="auto"/>
        <w:rPr>
          <w:color w:val="auto"/>
          <w:szCs w:val="21"/>
          <w:highlight w:val="none"/>
        </w:rPr>
      </w:pPr>
      <w:r>
        <w:rPr>
          <w:color w:val="auto"/>
          <w:szCs w:val="21"/>
          <w:highlight w:val="none"/>
        </w:rPr>
        <w:t>……</w:t>
      </w:r>
    </w:p>
    <w:p>
      <w:pPr>
        <w:snapToGrid w:val="0"/>
        <w:spacing w:line="360" w:lineRule="auto"/>
        <w:rPr>
          <w:bCs/>
          <w:color w:val="auto"/>
          <w:szCs w:val="21"/>
          <w:highlight w:val="none"/>
        </w:rPr>
      </w:pPr>
      <w:r>
        <w:rPr>
          <w:bCs/>
          <w:color w:val="auto"/>
          <w:szCs w:val="21"/>
          <w:highlight w:val="none"/>
        </w:rPr>
        <w:t>四、与质疑事项相关的质疑请求</w:t>
      </w:r>
    </w:p>
    <w:p>
      <w:pPr>
        <w:snapToGrid w:val="0"/>
        <w:spacing w:line="360" w:lineRule="auto"/>
        <w:rPr>
          <w:color w:val="auto"/>
          <w:szCs w:val="21"/>
          <w:highlight w:val="none"/>
          <w:u w:val="dotted"/>
        </w:rPr>
      </w:pPr>
      <w:r>
        <w:rPr>
          <w:color w:val="auto"/>
          <w:szCs w:val="21"/>
          <w:highlight w:val="none"/>
        </w:rPr>
        <w:t>请求：</w:t>
      </w:r>
      <w:r>
        <w:rPr>
          <w:color w:val="auto"/>
          <w:szCs w:val="21"/>
          <w:highlight w:val="none"/>
          <w:u w:val="dotted"/>
        </w:rPr>
        <w:t xml:space="preserve">                                               </w:t>
      </w:r>
    </w:p>
    <w:p>
      <w:pPr>
        <w:spacing w:line="360" w:lineRule="auto"/>
        <w:rPr>
          <w:color w:val="auto"/>
          <w:szCs w:val="21"/>
          <w:highlight w:val="none"/>
        </w:rPr>
      </w:pPr>
      <w:r>
        <w:rPr>
          <w:color w:val="auto"/>
          <w:szCs w:val="21"/>
          <w:highlight w:val="none"/>
        </w:rPr>
        <w:t xml:space="preserve">签字(签章)：                   公章：                      </w:t>
      </w:r>
    </w:p>
    <w:p>
      <w:pPr>
        <w:spacing w:line="360" w:lineRule="auto"/>
        <w:rPr>
          <w:color w:val="auto"/>
          <w:szCs w:val="21"/>
          <w:highlight w:val="none"/>
        </w:rPr>
      </w:pPr>
      <w:r>
        <w:rPr>
          <w:color w:val="auto"/>
          <w:szCs w:val="21"/>
          <w:highlight w:val="none"/>
        </w:rPr>
        <w:t xml:space="preserve">日期：    </w:t>
      </w:r>
    </w:p>
    <w:p>
      <w:pPr>
        <w:spacing w:line="360" w:lineRule="auto"/>
        <w:rPr>
          <w:b/>
          <w:color w:val="auto"/>
          <w:szCs w:val="21"/>
          <w:highlight w:val="none"/>
        </w:rPr>
      </w:pPr>
    </w:p>
    <w:p>
      <w:pPr>
        <w:spacing w:line="360" w:lineRule="auto"/>
        <w:rPr>
          <w:b/>
          <w:color w:val="auto"/>
          <w:szCs w:val="21"/>
          <w:highlight w:val="none"/>
        </w:rPr>
      </w:pPr>
    </w:p>
    <w:p>
      <w:pPr>
        <w:spacing w:line="360" w:lineRule="auto"/>
        <w:rPr>
          <w:b/>
          <w:color w:val="auto"/>
          <w:szCs w:val="21"/>
          <w:highlight w:val="none"/>
        </w:rPr>
      </w:pPr>
      <w:r>
        <w:rPr>
          <w:b/>
          <w:color w:val="auto"/>
          <w:szCs w:val="21"/>
          <w:highlight w:val="none"/>
        </w:rPr>
        <w:t>质疑函制作说明：</w:t>
      </w:r>
    </w:p>
    <w:p>
      <w:pPr>
        <w:widowControl/>
        <w:spacing w:line="360" w:lineRule="auto"/>
        <w:ind w:firstLine="420" w:firstLineChars="200"/>
        <w:jc w:val="left"/>
        <w:rPr>
          <w:color w:val="auto"/>
          <w:szCs w:val="21"/>
          <w:highlight w:val="none"/>
        </w:rPr>
      </w:pPr>
      <w:r>
        <w:rPr>
          <w:color w:val="auto"/>
          <w:szCs w:val="21"/>
          <w:highlight w:val="none"/>
        </w:rPr>
        <w:t>1.供应商提出质疑时，应提交质疑函和必要的证明材料。</w:t>
      </w:r>
    </w:p>
    <w:p>
      <w:pPr>
        <w:widowControl/>
        <w:spacing w:line="360" w:lineRule="auto"/>
        <w:ind w:firstLine="420" w:firstLineChars="200"/>
        <w:jc w:val="left"/>
        <w:rPr>
          <w:color w:val="auto"/>
          <w:szCs w:val="21"/>
          <w:highlight w:val="none"/>
        </w:rPr>
      </w:pPr>
      <w:r>
        <w:rPr>
          <w:color w:val="auto"/>
          <w:szCs w:val="21"/>
          <w:highlight w:val="none"/>
        </w:rPr>
        <w:t>2.质疑供应商若委托代理人进行质疑的，质疑函应按要求列明“授权代表”的有关内容，并在附件中提交由质疑</w:t>
      </w:r>
      <w:r>
        <w:rPr>
          <w:color w:val="auto"/>
          <w:kern w:val="0"/>
          <w:szCs w:val="21"/>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color w:val="auto"/>
          <w:szCs w:val="21"/>
          <w:highlight w:val="none"/>
        </w:rPr>
      </w:pPr>
      <w:r>
        <w:rPr>
          <w:color w:val="auto"/>
          <w:szCs w:val="21"/>
          <w:highlight w:val="none"/>
        </w:rPr>
        <w:t>3.质疑供应商若对项目的某一分包进行质疑，质疑函中应列明具体分包号。</w:t>
      </w:r>
    </w:p>
    <w:p>
      <w:pPr>
        <w:widowControl/>
        <w:spacing w:line="360" w:lineRule="auto"/>
        <w:ind w:firstLine="420" w:firstLineChars="200"/>
        <w:jc w:val="left"/>
        <w:rPr>
          <w:color w:val="auto"/>
          <w:szCs w:val="21"/>
          <w:highlight w:val="none"/>
        </w:rPr>
      </w:pPr>
      <w:r>
        <w:rPr>
          <w:color w:val="auto"/>
          <w:szCs w:val="21"/>
          <w:highlight w:val="none"/>
        </w:rPr>
        <w:t>4.质疑函的质疑事项应具体、明确，并有必要的事实依据和法律依据。</w:t>
      </w:r>
    </w:p>
    <w:p>
      <w:pPr>
        <w:widowControl/>
        <w:spacing w:line="360" w:lineRule="auto"/>
        <w:ind w:firstLine="420" w:firstLineChars="200"/>
        <w:jc w:val="left"/>
        <w:rPr>
          <w:color w:val="auto"/>
          <w:szCs w:val="21"/>
          <w:highlight w:val="none"/>
        </w:rPr>
      </w:pPr>
      <w:r>
        <w:rPr>
          <w:color w:val="auto"/>
          <w:szCs w:val="21"/>
          <w:highlight w:val="none"/>
        </w:rPr>
        <w:t>5.质疑函的质疑请求应与质疑事项相关。</w:t>
      </w:r>
    </w:p>
    <w:p>
      <w:pPr>
        <w:widowControl/>
        <w:spacing w:line="360" w:lineRule="auto"/>
        <w:ind w:firstLine="420" w:firstLineChars="200"/>
        <w:jc w:val="left"/>
        <w:rPr>
          <w:color w:val="auto"/>
          <w:szCs w:val="21"/>
          <w:highlight w:val="none"/>
        </w:rPr>
      </w:pPr>
      <w:r>
        <w:rPr>
          <w:color w:val="auto"/>
          <w:szCs w:val="21"/>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left"/>
        <w:rPr>
          <w:b/>
          <w:color w:val="auto"/>
          <w:spacing w:val="6"/>
          <w:szCs w:val="21"/>
          <w:highlight w:val="none"/>
        </w:rPr>
      </w:pPr>
      <w:r>
        <w:rPr>
          <w:b/>
          <w:color w:val="auto"/>
          <w:spacing w:val="6"/>
          <w:szCs w:val="21"/>
          <w:highlight w:val="none"/>
        </w:rPr>
        <w:br w:type="page"/>
      </w:r>
      <w:r>
        <w:rPr>
          <w:b/>
          <w:color w:val="auto"/>
          <w:spacing w:val="6"/>
          <w:szCs w:val="21"/>
          <w:highlight w:val="none"/>
        </w:rPr>
        <w:t>附件4：投诉书范本及制作说明</w:t>
      </w:r>
    </w:p>
    <w:p>
      <w:pPr>
        <w:spacing w:line="360" w:lineRule="auto"/>
        <w:jc w:val="center"/>
        <w:rPr>
          <w:b/>
          <w:color w:val="auto"/>
          <w:szCs w:val="21"/>
          <w:highlight w:val="none"/>
        </w:rPr>
      </w:pPr>
    </w:p>
    <w:p>
      <w:pPr>
        <w:spacing w:line="360" w:lineRule="auto"/>
        <w:jc w:val="center"/>
        <w:rPr>
          <w:b/>
          <w:color w:val="auto"/>
          <w:spacing w:val="6"/>
          <w:szCs w:val="21"/>
          <w:highlight w:val="none"/>
        </w:rPr>
      </w:pPr>
      <w:r>
        <w:rPr>
          <w:b/>
          <w:color w:val="auto"/>
          <w:spacing w:val="6"/>
          <w:szCs w:val="21"/>
          <w:highlight w:val="none"/>
        </w:rPr>
        <w:t>投诉书范本</w:t>
      </w:r>
    </w:p>
    <w:p>
      <w:pPr>
        <w:spacing w:line="360" w:lineRule="auto"/>
        <w:rPr>
          <w:color w:val="auto"/>
          <w:szCs w:val="21"/>
          <w:highlight w:val="none"/>
        </w:rPr>
      </w:pPr>
      <w:r>
        <w:rPr>
          <w:color w:val="auto"/>
          <w:szCs w:val="21"/>
          <w:highlight w:val="none"/>
        </w:rPr>
        <w:t>一、投诉相关主体基本情况</w:t>
      </w:r>
    </w:p>
    <w:p>
      <w:pPr>
        <w:spacing w:line="360" w:lineRule="auto"/>
        <w:rPr>
          <w:color w:val="auto"/>
          <w:szCs w:val="21"/>
          <w:highlight w:val="none"/>
          <w:u w:val="dotted"/>
        </w:rPr>
      </w:pPr>
      <w:r>
        <w:rPr>
          <w:color w:val="auto"/>
          <w:szCs w:val="21"/>
          <w:highlight w:val="none"/>
        </w:rPr>
        <w:t>投诉人：</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tabs>
          <w:tab w:val="left" w:pos="6510"/>
        </w:tabs>
        <w:spacing w:line="360" w:lineRule="auto"/>
        <w:jc w:val="left"/>
        <w:rPr>
          <w:color w:val="auto"/>
          <w:szCs w:val="21"/>
          <w:highlight w:val="none"/>
        </w:rPr>
      </w:pPr>
      <w:r>
        <w:rPr>
          <w:color w:val="auto"/>
          <w:szCs w:val="21"/>
          <w:highlight w:val="none"/>
        </w:rPr>
        <w:t>法定代表人/主要负责人：</w:t>
      </w:r>
      <w:r>
        <w:rPr>
          <w:color w:val="auto"/>
          <w:szCs w:val="21"/>
          <w:highlight w:val="none"/>
          <w:u w:val="dotted"/>
        </w:rPr>
        <w:t xml:space="preserve">                                   </w:t>
      </w:r>
      <w:r>
        <w:rPr>
          <w:color w:val="auto"/>
          <w:szCs w:val="21"/>
          <w:highlight w:val="none"/>
        </w:rPr>
        <w:t xml:space="preserve">  </w:t>
      </w:r>
    </w:p>
    <w:p>
      <w:pPr>
        <w:tabs>
          <w:tab w:val="left" w:pos="6510"/>
        </w:tabs>
        <w:spacing w:line="360" w:lineRule="auto"/>
        <w:rPr>
          <w:color w:val="auto"/>
          <w:szCs w:val="21"/>
          <w:highlight w:val="none"/>
          <w:u w:val="dotted"/>
        </w:rPr>
      </w:pPr>
      <w:r>
        <w:rPr>
          <w:color w:val="auto"/>
          <w:szCs w:val="21"/>
          <w:highlight w:val="none"/>
        </w:rPr>
        <w:t>联系电话：</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被投诉人1：</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rPr>
      </w:pPr>
      <w:r>
        <w:rPr>
          <w:color w:val="auto"/>
          <w:szCs w:val="21"/>
          <w:highlight w:val="none"/>
        </w:rPr>
        <w:t>被投诉人2</w:t>
      </w:r>
    </w:p>
    <w:p>
      <w:pPr>
        <w:spacing w:line="360" w:lineRule="auto"/>
        <w:rPr>
          <w:color w:val="auto"/>
          <w:szCs w:val="21"/>
          <w:highlight w:val="none"/>
          <w:u w:val="dotted"/>
        </w:rPr>
      </w:pPr>
      <w:r>
        <w:rPr>
          <w:color w:val="auto"/>
          <w:szCs w:val="21"/>
          <w:highlight w:val="none"/>
        </w:rPr>
        <w:t>……</w:t>
      </w:r>
    </w:p>
    <w:p>
      <w:pPr>
        <w:spacing w:line="360" w:lineRule="auto"/>
        <w:rPr>
          <w:color w:val="auto"/>
          <w:szCs w:val="21"/>
          <w:highlight w:val="none"/>
          <w:u w:val="single"/>
        </w:rPr>
      </w:pPr>
      <w:r>
        <w:rPr>
          <w:color w:val="auto"/>
          <w:szCs w:val="21"/>
          <w:highlight w:val="none"/>
        </w:rPr>
        <w:t>相关供应商：</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rPr>
      </w:pPr>
      <w:r>
        <w:rPr>
          <w:color w:val="auto"/>
          <w:szCs w:val="21"/>
          <w:highlight w:val="none"/>
        </w:rPr>
        <w:t>二、投诉项目基本情况</w:t>
      </w:r>
    </w:p>
    <w:p>
      <w:pPr>
        <w:spacing w:line="360" w:lineRule="auto"/>
        <w:rPr>
          <w:color w:val="auto"/>
          <w:szCs w:val="21"/>
          <w:highlight w:val="none"/>
          <w:u w:val="dotted"/>
        </w:rPr>
      </w:pPr>
      <w:r>
        <w:rPr>
          <w:color w:val="auto"/>
          <w:szCs w:val="21"/>
          <w:highlight w:val="none"/>
        </w:rPr>
        <w:t>采购</w:t>
      </w:r>
      <w:r>
        <w:rPr>
          <w:color w:val="auto"/>
          <w:kern w:val="0"/>
          <w:szCs w:val="21"/>
          <w:highlight w:val="none"/>
          <w:lang w:val="zh-CN"/>
        </w:rPr>
        <w:t>项目名称</w:t>
      </w:r>
      <w:r>
        <w:rPr>
          <w:color w:val="auto"/>
          <w:szCs w:val="21"/>
          <w:highlight w:val="none"/>
        </w:rPr>
        <w:t>：</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采购项目编号：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pPr>
        <w:spacing w:line="360" w:lineRule="auto"/>
        <w:rPr>
          <w:color w:val="auto"/>
          <w:szCs w:val="21"/>
          <w:highlight w:val="none"/>
        </w:rPr>
      </w:pPr>
      <w:r>
        <w:rPr>
          <w:color w:val="auto"/>
          <w:szCs w:val="21"/>
          <w:highlight w:val="none"/>
        </w:rPr>
        <w:t>采购人名称：</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代理机构名称：</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采购文件公告：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采购结果公告：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pPr>
        <w:spacing w:line="360" w:lineRule="auto"/>
        <w:rPr>
          <w:color w:val="auto"/>
          <w:szCs w:val="21"/>
          <w:highlight w:val="none"/>
        </w:rPr>
      </w:pPr>
      <w:r>
        <w:rPr>
          <w:color w:val="auto"/>
          <w:szCs w:val="21"/>
          <w:highlight w:val="none"/>
        </w:rPr>
        <w:t>三、质疑基本情况</w:t>
      </w:r>
    </w:p>
    <w:p>
      <w:pPr>
        <w:spacing w:line="360" w:lineRule="auto"/>
        <w:ind w:firstLine="420" w:firstLineChars="200"/>
        <w:rPr>
          <w:color w:val="auto"/>
          <w:szCs w:val="21"/>
          <w:highlight w:val="none"/>
          <w:u w:val="dotted"/>
        </w:rPr>
      </w:pPr>
      <w:r>
        <w:rPr>
          <w:color w:val="auto"/>
          <w:szCs w:val="21"/>
          <w:highlight w:val="none"/>
        </w:rPr>
        <w:t>投诉人于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日,向</w:t>
      </w:r>
      <w:r>
        <w:rPr>
          <w:color w:val="auto"/>
          <w:szCs w:val="21"/>
          <w:highlight w:val="none"/>
          <w:u w:val="dotted"/>
        </w:rPr>
        <w:t xml:space="preserve">                   </w:t>
      </w:r>
      <w:r>
        <w:rPr>
          <w:color w:val="auto"/>
          <w:szCs w:val="21"/>
          <w:highlight w:val="none"/>
        </w:rPr>
        <w:t>提出质疑，质疑事项为：</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r>
        <w:rPr>
          <w:color w:val="auto"/>
          <w:szCs w:val="21"/>
          <w:highlight w:val="none"/>
        </w:rPr>
        <w:t xml:space="preserve">  </w:t>
      </w:r>
    </w:p>
    <w:p>
      <w:pPr>
        <w:spacing w:line="360" w:lineRule="auto"/>
        <w:ind w:firstLine="315" w:firstLineChars="150"/>
        <w:rPr>
          <w:color w:val="auto"/>
          <w:szCs w:val="21"/>
          <w:highlight w:val="none"/>
        </w:rPr>
      </w:pPr>
      <w:r>
        <w:rPr>
          <w:color w:val="auto"/>
          <w:szCs w:val="21"/>
          <w:highlight w:val="none"/>
          <w:u w:val="dotted"/>
        </w:rPr>
        <w:t>采购人/代理机构</w:t>
      </w:r>
      <w:r>
        <w:rPr>
          <w:color w:val="auto"/>
          <w:szCs w:val="21"/>
          <w:highlight w:val="none"/>
        </w:rPr>
        <w:t>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日,就质疑事项作出了答复/没有在法定期限内作出答复。</w:t>
      </w:r>
    </w:p>
    <w:p>
      <w:pPr>
        <w:spacing w:line="360" w:lineRule="auto"/>
        <w:rPr>
          <w:color w:val="auto"/>
          <w:szCs w:val="21"/>
          <w:highlight w:val="none"/>
        </w:rPr>
      </w:pPr>
      <w:r>
        <w:rPr>
          <w:color w:val="auto"/>
          <w:szCs w:val="21"/>
          <w:highlight w:val="none"/>
        </w:rPr>
        <w:t>四、投诉事项具体内容</w:t>
      </w:r>
    </w:p>
    <w:p>
      <w:pPr>
        <w:spacing w:line="360" w:lineRule="auto"/>
        <w:rPr>
          <w:color w:val="auto"/>
          <w:szCs w:val="21"/>
          <w:highlight w:val="none"/>
          <w:u w:val="single"/>
        </w:rPr>
      </w:pPr>
      <w:r>
        <w:rPr>
          <w:color w:val="auto"/>
          <w:szCs w:val="21"/>
          <w:highlight w:val="none"/>
        </w:rPr>
        <w:t>投诉事项 1：</w:t>
      </w:r>
      <w:r>
        <w:rPr>
          <w:color w:val="auto"/>
          <w:szCs w:val="21"/>
          <w:highlight w:val="none"/>
          <w:u w:val="dotted"/>
        </w:rPr>
        <w:t xml:space="preserve">                                       </w:t>
      </w:r>
    </w:p>
    <w:p>
      <w:pPr>
        <w:spacing w:line="360" w:lineRule="auto"/>
        <w:rPr>
          <w:color w:val="auto"/>
          <w:szCs w:val="21"/>
          <w:highlight w:val="none"/>
        </w:rPr>
      </w:pPr>
      <w:r>
        <w:rPr>
          <w:color w:val="auto"/>
          <w:szCs w:val="21"/>
          <w:highlight w:val="none"/>
        </w:rPr>
        <w:t>事实依据：</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法律依据：</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p>
    <w:p>
      <w:pPr>
        <w:spacing w:line="360" w:lineRule="auto"/>
        <w:rPr>
          <w:color w:val="auto"/>
          <w:szCs w:val="21"/>
          <w:highlight w:val="none"/>
        </w:rPr>
      </w:pPr>
      <w:r>
        <w:rPr>
          <w:color w:val="auto"/>
          <w:szCs w:val="21"/>
          <w:highlight w:val="none"/>
        </w:rPr>
        <w:t>投诉事项2</w:t>
      </w:r>
    </w:p>
    <w:p>
      <w:pPr>
        <w:spacing w:line="360" w:lineRule="auto"/>
        <w:rPr>
          <w:color w:val="auto"/>
          <w:szCs w:val="21"/>
          <w:highlight w:val="none"/>
          <w:u w:val="dotted"/>
        </w:rPr>
      </w:pPr>
      <w:r>
        <w:rPr>
          <w:color w:val="auto"/>
          <w:szCs w:val="21"/>
          <w:highlight w:val="none"/>
        </w:rPr>
        <w:t>……</w:t>
      </w:r>
    </w:p>
    <w:p>
      <w:pPr>
        <w:spacing w:line="360" w:lineRule="auto"/>
        <w:rPr>
          <w:color w:val="auto"/>
          <w:szCs w:val="21"/>
          <w:highlight w:val="none"/>
        </w:rPr>
      </w:pPr>
      <w:r>
        <w:rPr>
          <w:color w:val="auto"/>
          <w:szCs w:val="21"/>
          <w:highlight w:val="none"/>
        </w:rPr>
        <w:t>五、与投诉事项相关的投诉请求</w:t>
      </w:r>
    </w:p>
    <w:p>
      <w:pPr>
        <w:spacing w:line="360" w:lineRule="auto"/>
        <w:rPr>
          <w:color w:val="auto"/>
          <w:szCs w:val="21"/>
          <w:highlight w:val="none"/>
        </w:rPr>
      </w:pPr>
      <w:r>
        <w:rPr>
          <w:color w:val="auto"/>
          <w:szCs w:val="21"/>
          <w:highlight w:val="none"/>
        </w:rPr>
        <w:t>请求：</w:t>
      </w:r>
      <w:r>
        <w:rPr>
          <w:color w:val="auto"/>
          <w:szCs w:val="21"/>
          <w:highlight w:val="none"/>
          <w:u w:val="dotted"/>
        </w:rPr>
        <w:t xml:space="preserve">                                              </w:t>
      </w:r>
      <w:r>
        <w:rPr>
          <w:color w:val="auto"/>
          <w:szCs w:val="21"/>
          <w:highlight w:val="none"/>
        </w:rPr>
        <w:t xml:space="preserve"> </w:t>
      </w:r>
    </w:p>
    <w:p>
      <w:pPr>
        <w:spacing w:line="360" w:lineRule="auto"/>
        <w:rPr>
          <w:color w:val="auto"/>
          <w:szCs w:val="21"/>
          <w:highlight w:val="none"/>
          <w:u w:val="single"/>
        </w:rPr>
      </w:pPr>
      <w:r>
        <w:rPr>
          <w:color w:val="auto"/>
          <w:szCs w:val="21"/>
          <w:highlight w:val="none"/>
        </w:rPr>
        <w:t xml:space="preserve">                                                                                                    </w:t>
      </w:r>
    </w:p>
    <w:p>
      <w:pPr>
        <w:spacing w:line="360" w:lineRule="auto"/>
        <w:rPr>
          <w:color w:val="auto"/>
          <w:szCs w:val="21"/>
          <w:highlight w:val="none"/>
        </w:rPr>
      </w:pPr>
      <w:r>
        <w:rPr>
          <w:color w:val="auto"/>
          <w:szCs w:val="21"/>
          <w:highlight w:val="none"/>
        </w:rPr>
        <w:t xml:space="preserve">签字(签章)：                   公章：                      </w:t>
      </w:r>
    </w:p>
    <w:p>
      <w:pPr>
        <w:spacing w:line="360" w:lineRule="auto"/>
        <w:rPr>
          <w:color w:val="auto"/>
          <w:szCs w:val="21"/>
          <w:highlight w:val="none"/>
        </w:rPr>
      </w:pPr>
      <w:r>
        <w:rPr>
          <w:color w:val="auto"/>
          <w:szCs w:val="21"/>
          <w:highlight w:val="none"/>
        </w:rPr>
        <w:t xml:space="preserve">日期：    </w:t>
      </w:r>
    </w:p>
    <w:p>
      <w:pPr>
        <w:spacing w:line="360" w:lineRule="auto"/>
        <w:rPr>
          <w:b/>
          <w:color w:val="auto"/>
          <w:szCs w:val="21"/>
          <w:highlight w:val="none"/>
        </w:rPr>
      </w:pPr>
    </w:p>
    <w:p>
      <w:pPr>
        <w:spacing w:line="360" w:lineRule="auto"/>
        <w:rPr>
          <w:b/>
          <w:color w:val="auto"/>
          <w:szCs w:val="21"/>
          <w:highlight w:val="none"/>
        </w:rPr>
      </w:pPr>
    </w:p>
    <w:p>
      <w:pPr>
        <w:spacing w:line="360" w:lineRule="auto"/>
        <w:rPr>
          <w:b/>
          <w:color w:val="auto"/>
          <w:szCs w:val="21"/>
          <w:highlight w:val="none"/>
        </w:rPr>
      </w:pPr>
      <w:r>
        <w:rPr>
          <w:b/>
          <w:color w:val="auto"/>
          <w:szCs w:val="21"/>
          <w:highlight w:val="none"/>
        </w:rPr>
        <w:t>投诉书制作说明：</w:t>
      </w:r>
    </w:p>
    <w:p>
      <w:pPr>
        <w:widowControl/>
        <w:spacing w:line="360" w:lineRule="auto"/>
        <w:ind w:firstLine="420" w:firstLineChars="200"/>
        <w:rPr>
          <w:color w:val="auto"/>
          <w:kern w:val="0"/>
          <w:szCs w:val="21"/>
          <w:highlight w:val="none"/>
        </w:rPr>
      </w:pPr>
      <w:r>
        <w:rPr>
          <w:color w:val="auto"/>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color w:val="auto"/>
          <w:kern w:val="0"/>
          <w:szCs w:val="21"/>
          <w:highlight w:val="none"/>
        </w:rPr>
      </w:pPr>
      <w:r>
        <w:rPr>
          <w:color w:val="auto"/>
          <w:szCs w:val="21"/>
          <w:highlight w:val="none"/>
        </w:rPr>
        <w:t>2.投诉人若委托代理人进行投诉的，投诉书应按照要求列明“授权代表”的有关内容，并在附件中提交由</w:t>
      </w:r>
      <w:r>
        <w:rPr>
          <w:color w:val="auto"/>
          <w:kern w:val="0"/>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color w:val="auto"/>
          <w:szCs w:val="21"/>
          <w:highlight w:val="none"/>
        </w:rPr>
      </w:pPr>
      <w:r>
        <w:rPr>
          <w:color w:val="auto"/>
          <w:szCs w:val="21"/>
          <w:highlight w:val="none"/>
        </w:rPr>
        <w:t>3.投诉人若对项目的某一分包进行投诉，投诉书应列明具体分包号。</w:t>
      </w:r>
    </w:p>
    <w:p>
      <w:pPr>
        <w:widowControl/>
        <w:spacing w:line="360" w:lineRule="auto"/>
        <w:ind w:firstLine="420" w:firstLineChars="200"/>
        <w:jc w:val="left"/>
        <w:rPr>
          <w:color w:val="auto"/>
          <w:szCs w:val="21"/>
          <w:highlight w:val="none"/>
        </w:rPr>
      </w:pPr>
      <w:r>
        <w:rPr>
          <w:color w:val="auto"/>
          <w:szCs w:val="21"/>
          <w:highlight w:val="none"/>
        </w:rPr>
        <w:t>4.投诉书应简要列明质疑事项，质疑函、质疑答复等作为附件材料提供。</w:t>
      </w:r>
    </w:p>
    <w:p>
      <w:pPr>
        <w:widowControl/>
        <w:spacing w:line="360" w:lineRule="auto"/>
        <w:ind w:firstLine="420" w:firstLineChars="200"/>
        <w:jc w:val="left"/>
        <w:rPr>
          <w:color w:val="auto"/>
          <w:szCs w:val="21"/>
          <w:highlight w:val="none"/>
        </w:rPr>
      </w:pPr>
      <w:r>
        <w:rPr>
          <w:color w:val="auto"/>
          <w:szCs w:val="21"/>
          <w:highlight w:val="none"/>
        </w:rPr>
        <w:t>5.投诉书的投诉事项应具体、明确，并有必要的事实依据和法律依据。</w:t>
      </w:r>
    </w:p>
    <w:p>
      <w:pPr>
        <w:widowControl/>
        <w:spacing w:line="360" w:lineRule="auto"/>
        <w:ind w:firstLine="420" w:firstLineChars="200"/>
        <w:jc w:val="left"/>
        <w:rPr>
          <w:color w:val="auto"/>
          <w:szCs w:val="21"/>
          <w:highlight w:val="none"/>
        </w:rPr>
      </w:pPr>
      <w:r>
        <w:rPr>
          <w:color w:val="auto"/>
          <w:szCs w:val="21"/>
          <w:highlight w:val="none"/>
        </w:rPr>
        <w:t>6.投诉书的投诉请求应与投诉事项相关。</w:t>
      </w:r>
    </w:p>
    <w:p>
      <w:pPr>
        <w:widowControl/>
        <w:spacing w:line="360" w:lineRule="auto"/>
        <w:ind w:firstLine="420" w:firstLineChars="200"/>
        <w:jc w:val="left"/>
        <w:rPr>
          <w:color w:val="auto"/>
          <w:kern w:val="0"/>
          <w:szCs w:val="21"/>
          <w:highlight w:val="none"/>
        </w:rPr>
      </w:pPr>
      <w:r>
        <w:rPr>
          <w:color w:val="auto"/>
          <w:szCs w:val="21"/>
          <w:highlight w:val="none"/>
        </w:rPr>
        <w:t>7.投诉人为自然人的，投诉书应当由本人签字；投诉人为法人或者其他组织的，投诉书应当由法定代表人、主要负责人，或者其授权代表签字或者盖章，并加盖公章。</w:t>
      </w:r>
    </w:p>
    <w:p>
      <w:pPr>
        <w:pStyle w:val="422"/>
        <w:ind w:left="0" w:leftChars="0" w:firstLine="422" w:firstLineChars="200"/>
        <w:rPr>
          <w:rFonts w:ascii="Times New Roman" w:hAnsi="Times New Roman"/>
          <w:color w:val="auto"/>
          <w:highlight w:val="none"/>
        </w:rPr>
      </w:pPr>
    </w:p>
    <w:sectPr>
      <w:footerReference r:id="rId3" w:type="default"/>
      <w:footerReference r:id="rId4" w:type="even"/>
      <w:pgSz w:w="11906" w:h="16838"/>
      <w:pgMar w:top="1247" w:right="1247" w:bottom="1247" w:left="1474" w:header="851" w:footer="850"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9FCB63B-BF9B-4150-85E9-863AF36BC493}"/>
  </w:font>
  <w:font w:name="黑体">
    <w:panose1 w:val="02010609060101010101"/>
    <w:charset w:val="86"/>
    <w:family w:val="auto"/>
    <w:pitch w:val="default"/>
    <w:sig w:usb0="800002BF" w:usb1="38CF7CFA" w:usb2="00000016" w:usb3="00000000" w:csb0="00040001" w:csb1="00000000"/>
    <w:embedRegular r:id="rId2" w:fontKey="{5F174C58-8EB8-43D7-93FC-28E5304E51AA}"/>
  </w:font>
  <w:font w:name="Courier New">
    <w:panose1 w:val="02070309020205020404"/>
    <w:charset w:val="01"/>
    <w:family w:val="modern"/>
    <w:pitch w:val="default"/>
    <w:sig w:usb0="E0002EFF" w:usb1="C0007843" w:usb2="00000009" w:usb3="00000000" w:csb0="400001FF" w:csb1="FFFF0000"/>
    <w:embedRegular r:id="rId3" w:fontKey="{CBC78C08-516E-49CC-8B35-E32CE8A6FE2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4" w:fontKey="{37EE2E8B-0AA3-4CED-82F0-B9125A18BEEB}"/>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embedRegular r:id="rId5" w:fontKey="{B67B26DD-FBA6-48D9-9023-DA90C746D25B}"/>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embedRegular r:id="rId6" w:fontKey="{C3F0137A-0A13-498E-B26A-E96AC3152C4A}"/>
  </w:font>
  <w:font w:name="Futura Lt">
    <w:altName w:val="Segoe Print"/>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宋体..璂..">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Futura-Book">
    <w:altName w:val="Segoe Print"/>
    <w:panose1 w:val="00000000000000000000"/>
    <w:charset w:val="00"/>
    <w:family w:val="swiss"/>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幼圆">
    <w:altName w:val="宋体"/>
    <w:panose1 w:val="02010509060101010101"/>
    <w:charset w:val="86"/>
    <w:family w:val="modern"/>
    <w:pitch w:val="default"/>
    <w:sig w:usb0="00000000" w:usb1="0000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Futura-Heavy">
    <w:altName w:val="Segoe Print"/>
    <w:panose1 w:val="00000000000000000000"/>
    <w:charset w:val="00"/>
    <w:family w:val="swiss"/>
    <w:pitch w:val="default"/>
    <w:sig w:usb0="00000000" w:usb1="00000000" w:usb2="00000000" w:usb3="00000000" w:csb0="00000001" w:csb1="00000000"/>
  </w:font>
  <w:font w:name="MetaBook-Roman">
    <w:altName w:val="Segoe Print"/>
    <w:panose1 w:val="00000000000000000000"/>
    <w:charset w:val="00"/>
    <w:family w:val="swiss"/>
    <w:pitch w:val="default"/>
    <w:sig w:usb0="00000000" w:usb1="00000000" w:usb2="00000000" w:usb3="00000000" w:csb0="00000001" w:csb1="00000000"/>
  </w:font>
  <w:font w:name="ヒラギノ角ゴ Pro W3">
    <w:altName w:val="MS UI Gothic"/>
    <w:panose1 w:val="00000000000000000000"/>
    <w:charset w:val="80"/>
    <w:family w:val="roman"/>
    <w:pitch w:val="default"/>
    <w:sig w:usb0="00000000" w:usb1="00000000" w:usb2="00000012" w:usb3="00000000" w:csb0="0002000D" w:csb1="00000000"/>
  </w:font>
  <w:font w:name="IOAPJP+TimesNew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Gabriola"/>
    <w:panose1 w:val="00000000000000000000"/>
    <w:charset w:val="00"/>
    <w:family w:val="decorative"/>
    <w:pitch w:val="default"/>
    <w:sig w:usb0="00000000" w:usb1="00000000" w:usb2="00000000" w:usb3="00000000" w:csb0="0000001B"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00"/>
    <w:family w:val="moder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11" w:csb1="00000000"/>
  </w:font>
  <w:font w:name="Sim Sun">
    <w:altName w:val="宋体"/>
    <w:panose1 w:val="00000000000000000000"/>
    <w:charset w:val="86"/>
    <w:family w:val="swiss"/>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New Century Schlbk">
    <w:altName w:val="Segoe Print"/>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ail">
    <w:altName w:val="微软雅黑"/>
    <w:panose1 w:val="00000000000000000000"/>
    <w:charset w:val="00"/>
    <w:family w:val="auto"/>
    <w:pitch w:val="default"/>
    <w:sig w:usb0="00000000" w:usb1="00000000" w:usb2="00000000" w:usb3="00000000" w:csb0="00040001" w:csb1="00000000"/>
  </w:font>
  <w:font w:name="sө">
    <w:altName w:val="微软雅黑"/>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ont-weight : 400">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7" w:fontKey="{E1F0BF3B-D8C9-48EF-BBC8-046CD3985CD0}"/>
  </w:font>
  <w:font w:name="方正小标宋简体">
    <w:altName w:val="黑体"/>
    <w:panose1 w:val="00000000000000000000"/>
    <w:charset w:val="86"/>
    <w:family w:val="script"/>
    <w:pitch w:val="default"/>
    <w:sig w:usb0="00000000" w:usb1="00000000" w:usb2="00000000" w:usb3="00000000" w:csb0="00040000" w:csb1="00000000"/>
    <w:embedRegular r:id="rId8" w:fontKey="{BFD422CB-6A69-49D3-8F79-CE06A9C8B433}"/>
  </w:font>
  <w:font w:name="Microsoft JhengHe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center"/>
    </w:pPr>
    <w:r>
      <w:rPr>
        <w:rFonts w:hint="eastAsia"/>
      </w:rPr>
      <w:t>第</w:t>
    </w:r>
    <w:r>
      <w:fldChar w:fldCharType="begin"/>
    </w:r>
    <w:r>
      <w:instrText xml:space="preserve"> PAGE   \* MERGEFORMAT </w:instrText>
    </w:r>
    <w:r>
      <w:fldChar w:fldCharType="separate"/>
    </w:r>
    <w:r>
      <w:rPr>
        <w:lang w:val="zh-CN"/>
      </w:rPr>
      <w:t>14</w:t>
    </w:r>
    <w:r>
      <w:rPr>
        <w:lang w:val="zh-CN"/>
      </w:rPr>
      <w:fldChar w:fldCharType="end"/>
    </w:r>
    <w:r>
      <w:rPr>
        <w:rFonts w:hint="eastAsia"/>
      </w:rPr>
      <w:t>页，共</w:t>
    </w:r>
    <w:r>
      <w:fldChar w:fldCharType="begin"/>
    </w:r>
    <w:r>
      <w:instrText xml:space="preserve"> NUMPAGES   \* MERGEFORMAT </w:instrText>
    </w:r>
    <w:r>
      <w:fldChar w:fldCharType="separate"/>
    </w:r>
    <w:r>
      <w:t>66</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framePr w:wrap="around" w:vAnchor="text" w:hAnchor="margin" w:xAlign="center" w:y="1"/>
      <w:rPr>
        <w:rStyle w:val="85"/>
      </w:rPr>
    </w:pPr>
    <w:r>
      <w:fldChar w:fldCharType="begin"/>
    </w:r>
    <w:r>
      <w:rPr>
        <w:rStyle w:val="85"/>
      </w:rPr>
      <w:instrText xml:space="preserve">PAGE  </w:instrText>
    </w:r>
    <w:r>
      <w:fldChar w:fldCharType="end"/>
    </w:r>
  </w:p>
  <w:p>
    <w:pPr>
      <w:pStyle w:val="5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2">
    <w:nsid w:val="FD8902AC"/>
    <w:multiLevelType w:val="singleLevel"/>
    <w:tmpl w:val="FD8902AC"/>
    <w:lvl w:ilvl="0" w:tentative="0">
      <w:start w:val="1"/>
      <w:numFmt w:val="lowerLetter"/>
      <w:lvlText w:val="%1."/>
      <w:lvlJc w:val="left"/>
      <w:pPr>
        <w:ind w:left="425" w:hanging="425"/>
      </w:pPr>
      <w:rPr>
        <w:rFonts w:hint="default"/>
      </w:rPr>
    </w:lvl>
  </w:abstractNum>
  <w:abstractNum w:abstractNumId="3">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4D94BC4"/>
    <w:multiLevelType w:val="multilevel"/>
    <w:tmpl w:val="24D94BC4"/>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43740B8A"/>
    <w:multiLevelType w:val="multilevel"/>
    <w:tmpl w:val="43740B8A"/>
    <w:lvl w:ilvl="0" w:tentative="0">
      <w:start w:val="1"/>
      <w:numFmt w:val="chineseCountingThousand"/>
      <w:suff w:val="space"/>
      <w:lvlText w:val="第%1章"/>
      <w:lvlJc w:val="left"/>
      <w:pPr>
        <w:ind w:left="0" w:firstLine="0"/>
      </w:pPr>
      <w:rPr>
        <w:rFonts w:hint="default" w:ascii="Times New Roman" w:hAnsi="Times New Roman" w:eastAsia="宋体"/>
        <w:b/>
        <w:i w:val="0"/>
        <w:sz w:val="36"/>
      </w:rPr>
    </w:lvl>
    <w:lvl w:ilvl="1" w:tentative="0">
      <w:start w:val="1"/>
      <w:numFmt w:val="decimal"/>
      <w:isLgl/>
      <w:suff w:val="space"/>
      <w:lvlText w:val="%1.%2."/>
      <w:lvlJc w:val="left"/>
      <w:pPr>
        <w:ind w:left="0" w:firstLine="0"/>
      </w:pPr>
      <w:rPr>
        <w:rFonts w:hint="default" w:ascii="Times New Roman" w:hAnsi="Times New Roman" w:eastAsia="宋体"/>
        <w:b/>
        <w:i w:val="0"/>
        <w:sz w:val="28"/>
      </w:rPr>
    </w:lvl>
    <w:lvl w:ilvl="2" w:tentative="0">
      <w:start w:val="1"/>
      <w:numFmt w:val="decimal"/>
      <w:pStyle w:val="1337"/>
      <w:lvlText w:val="%3."/>
      <w:lvlJc w:val="left"/>
      <w:pPr>
        <w:ind w:left="440" w:hanging="440"/>
      </w:pPr>
    </w:lvl>
    <w:lvl w:ilvl="3" w:tentative="0">
      <w:start w:val="1"/>
      <w:numFmt w:val="decimal"/>
      <w:isLgl/>
      <w:suff w:val="space"/>
      <w:lvlText w:val="%1.%2.%3.%4."/>
      <w:lvlJc w:val="left"/>
      <w:pPr>
        <w:ind w:left="0" w:firstLine="0"/>
      </w:pPr>
      <w:rPr>
        <w:rFonts w:hint="default" w:ascii="Times New Roman" w:hAnsi="Times New Roman" w:eastAsia="宋体"/>
        <w:b/>
        <w:i w:val="0"/>
        <w:sz w:val="24"/>
      </w:rPr>
    </w:lvl>
    <w:lvl w:ilvl="4" w:tentative="0">
      <w:start w:val="1"/>
      <w:numFmt w:val="decimal"/>
      <w:isLgl/>
      <w:suff w:val="space"/>
      <w:lvlText w:val="%1.%2.%3.%4.%5."/>
      <w:lvlJc w:val="left"/>
      <w:pPr>
        <w:ind w:left="0" w:firstLine="0"/>
      </w:pPr>
      <w:rPr>
        <w:rFonts w:hint="default" w:ascii="Times New Roman" w:hAnsi="Times New Roman" w:eastAsia="宋体"/>
        <w:b/>
        <w:i w:val="0"/>
        <w:sz w:val="24"/>
      </w:rPr>
    </w:lvl>
    <w:lvl w:ilvl="5" w:tentative="0">
      <w:start w:val="1"/>
      <w:numFmt w:val="decimal"/>
      <w:isLgl/>
      <w:suff w:val="space"/>
      <w:lvlText w:val="%1.%2.%3.%4.%5.%6."/>
      <w:lvlJc w:val="left"/>
      <w:pPr>
        <w:ind w:left="0" w:firstLine="0"/>
      </w:pPr>
      <w:rPr>
        <w:rFonts w:hint="default" w:ascii="Times New Roman" w:hAnsi="Times New Roman" w:eastAsia="宋体"/>
        <w:b/>
        <w:i w:val="0"/>
        <w:sz w:val="24"/>
      </w:rPr>
    </w:lvl>
    <w:lvl w:ilvl="6" w:tentative="0">
      <w:start w:val="1"/>
      <w:numFmt w:val="decimal"/>
      <w:isLgl/>
      <w:suff w:val="space"/>
      <w:lvlText w:val="%1.%2.%3.%4.%5.%6.%7."/>
      <w:lvlJc w:val="left"/>
      <w:pPr>
        <w:ind w:left="0" w:firstLine="0"/>
      </w:pPr>
      <w:rPr>
        <w:rFonts w:hint="default" w:ascii="Times New Roman" w:hAnsi="Times New Roman" w:eastAsia="宋体"/>
        <w:b/>
        <w:i w:val="0"/>
        <w:sz w:val="24"/>
      </w:rPr>
    </w:lvl>
    <w:lvl w:ilvl="7" w:tentative="0">
      <w:start w:val="1"/>
      <w:numFmt w:val="decimal"/>
      <w:isLgl/>
      <w:suff w:val="space"/>
      <w:lvlText w:val="%1.%2.%3.%4.%5.%6.%7.%8."/>
      <w:lvlJc w:val="left"/>
      <w:pPr>
        <w:ind w:left="0" w:firstLine="0"/>
      </w:pPr>
      <w:rPr>
        <w:rFonts w:hint="default" w:ascii="Times New Roman" w:hAnsi="Times New Roman" w:eastAsia="宋体"/>
        <w:b/>
        <w:i w:val="0"/>
        <w:sz w:val="24"/>
      </w:rPr>
    </w:lvl>
    <w:lvl w:ilvl="8" w:tentative="0">
      <w:start w:val="1"/>
      <w:numFmt w:val="decimal"/>
      <w:isLgl/>
      <w:suff w:val="space"/>
      <w:lvlText w:val="%1.%2.%3.%4.%5.%6.%7.%8.%9."/>
      <w:lvlJc w:val="left"/>
      <w:pPr>
        <w:ind w:left="0" w:firstLine="0"/>
      </w:pPr>
      <w:rPr>
        <w:rFonts w:hint="default" w:ascii="Times New Roman" w:hAnsi="Times New Roman" w:eastAsia="宋体"/>
        <w:b/>
        <w:i w:val="0"/>
        <w:sz w:val="24"/>
      </w:rPr>
    </w:lvl>
  </w:abstractNum>
  <w:abstractNum w:abstractNumId="6">
    <w:nsid w:val="4A5272BF"/>
    <w:multiLevelType w:val="multilevel"/>
    <w:tmpl w:val="4A5272BF"/>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Yzg4ZDkyN2UxZWZiYzk3Y2M2Mjk1OWU3ODdhOGIifQ=="/>
    <w:docVar w:name="KSO_WPS_MARK_KEY" w:val="46fe6eb0-76ca-4311-b769-8ff5b36d851d"/>
  </w:docVars>
  <w:rsids>
    <w:rsidRoot w:val="0065469A"/>
    <w:rsid w:val="000003A6"/>
    <w:rsid w:val="00003C80"/>
    <w:rsid w:val="00011CE6"/>
    <w:rsid w:val="0001531B"/>
    <w:rsid w:val="00015363"/>
    <w:rsid w:val="0001667D"/>
    <w:rsid w:val="00022860"/>
    <w:rsid w:val="000236D6"/>
    <w:rsid w:val="00024153"/>
    <w:rsid w:val="000258AE"/>
    <w:rsid w:val="00036375"/>
    <w:rsid w:val="00041262"/>
    <w:rsid w:val="00041F76"/>
    <w:rsid w:val="000451C1"/>
    <w:rsid w:val="00047DC5"/>
    <w:rsid w:val="00056367"/>
    <w:rsid w:val="00057057"/>
    <w:rsid w:val="000571AC"/>
    <w:rsid w:val="0006224D"/>
    <w:rsid w:val="00066463"/>
    <w:rsid w:val="0007028C"/>
    <w:rsid w:val="0007588F"/>
    <w:rsid w:val="000811F2"/>
    <w:rsid w:val="00082F7B"/>
    <w:rsid w:val="00082FC6"/>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7C3"/>
    <w:rsid w:val="000D2867"/>
    <w:rsid w:val="000D2D5E"/>
    <w:rsid w:val="000D3080"/>
    <w:rsid w:val="000D328C"/>
    <w:rsid w:val="000D4F6A"/>
    <w:rsid w:val="000D7AF8"/>
    <w:rsid w:val="000E11AD"/>
    <w:rsid w:val="000E1376"/>
    <w:rsid w:val="000E16FF"/>
    <w:rsid w:val="000E42DB"/>
    <w:rsid w:val="000E52D2"/>
    <w:rsid w:val="000E5632"/>
    <w:rsid w:val="000E5E3A"/>
    <w:rsid w:val="000E7B1F"/>
    <w:rsid w:val="000F3D71"/>
    <w:rsid w:val="000F3FDD"/>
    <w:rsid w:val="000F5BA1"/>
    <w:rsid w:val="000F65C3"/>
    <w:rsid w:val="000F6890"/>
    <w:rsid w:val="00104EFB"/>
    <w:rsid w:val="001059D6"/>
    <w:rsid w:val="00107A47"/>
    <w:rsid w:val="00117177"/>
    <w:rsid w:val="00117DF7"/>
    <w:rsid w:val="00120931"/>
    <w:rsid w:val="0012107B"/>
    <w:rsid w:val="001216B7"/>
    <w:rsid w:val="00124371"/>
    <w:rsid w:val="001267DB"/>
    <w:rsid w:val="001367AD"/>
    <w:rsid w:val="00140B1D"/>
    <w:rsid w:val="00141C30"/>
    <w:rsid w:val="00152981"/>
    <w:rsid w:val="00155A3B"/>
    <w:rsid w:val="00156402"/>
    <w:rsid w:val="0016437E"/>
    <w:rsid w:val="00166476"/>
    <w:rsid w:val="0018397B"/>
    <w:rsid w:val="0018399E"/>
    <w:rsid w:val="00185FF3"/>
    <w:rsid w:val="001869AB"/>
    <w:rsid w:val="00191BEB"/>
    <w:rsid w:val="0019211C"/>
    <w:rsid w:val="00192E9E"/>
    <w:rsid w:val="001945C1"/>
    <w:rsid w:val="001977E2"/>
    <w:rsid w:val="001A078B"/>
    <w:rsid w:val="001A178C"/>
    <w:rsid w:val="001A25CE"/>
    <w:rsid w:val="001A4620"/>
    <w:rsid w:val="001A4A7D"/>
    <w:rsid w:val="001A518E"/>
    <w:rsid w:val="001A5973"/>
    <w:rsid w:val="001A5C40"/>
    <w:rsid w:val="001A6EDA"/>
    <w:rsid w:val="001B2EF5"/>
    <w:rsid w:val="001B4962"/>
    <w:rsid w:val="001B5ECC"/>
    <w:rsid w:val="001C6D51"/>
    <w:rsid w:val="001D183F"/>
    <w:rsid w:val="001D426C"/>
    <w:rsid w:val="001D47A9"/>
    <w:rsid w:val="001D5815"/>
    <w:rsid w:val="001D63F3"/>
    <w:rsid w:val="001D6D3D"/>
    <w:rsid w:val="001D79DA"/>
    <w:rsid w:val="001E03F4"/>
    <w:rsid w:val="001E07B3"/>
    <w:rsid w:val="001E103E"/>
    <w:rsid w:val="001E5A7C"/>
    <w:rsid w:val="001E5FEE"/>
    <w:rsid w:val="001E6298"/>
    <w:rsid w:val="001E7D43"/>
    <w:rsid w:val="001E7D7A"/>
    <w:rsid w:val="001F0BC8"/>
    <w:rsid w:val="001F1C1B"/>
    <w:rsid w:val="001F4D1F"/>
    <w:rsid w:val="001F6893"/>
    <w:rsid w:val="001F75DC"/>
    <w:rsid w:val="001F7E31"/>
    <w:rsid w:val="00200C3F"/>
    <w:rsid w:val="0020100E"/>
    <w:rsid w:val="002016CB"/>
    <w:rsid w:val="00201980"/>
    <w:rsid w:val="00202736"/>
    <w:rsid w:val="00204D5D"/>
    <w:rsid w:val="00206865"/>
    <w:rsid w:val="00211048"/>
    <w:rsid w:val="00213D0A"/>
    <w:rsid w:val="002153D0"/>
    <w:rsid w:val="00217388"/>
    <w:rsid w:val="0021792F"/>
    <w:rsid w:val="0022161F"/>
    <w:rsid w:val="0022602A"/>
    <w:rsid w:val="00227C49"/>
    <w:rsid w:val="00231D74"/>
    <w:rsid w:val="002328A1"/>
    <w:rsid w:val="00232A78"/>
    <w:rsid w:val="00233569"/>
    <w:rsid w:val="00234291"/>
    <w:rsid w:val="002349F8"/>
    <w:rsid w:val="00234E0C"/>
    <w:rsid w:val="0023596D"/>
    <w:rsid w:val="00235A27"/>
    <w:rsid w:val="002374AF"/>
    <w:rsid w:val="002374F6"/>
    <w:rsid w:val="00245BF5"/>
    <w:rsid w:val="002500C3"/>
    <w:rsid w:val="00252C6C"/>
    <w:rsid w:val="002545E3"/>
    <w:rsid w:val="002550C6"/>
    <w:rsid w:val="0025631A"/>
    <w:rsid w:val="00256523"/>
    <w:rsid w:val="00260797"/>
    <w:rsid w:val="00264572"/>
    <w:rsid w:val="002704DE"/>
    <w:rsid w:val="002719BA"/>
    <w:rsid w:val="00272EE4"/>
    <w:rsid w:val="00274912"/>
    <w:rsid w:val="0027531A"/>
    <w:rsid w:val="00277272"/>
    <w:rsid w:val="00280583"/>
    <w:rsid w:val="00282DA5"/>
    <w:rsid w:val="002847C6"/>
    <w:rsid w:val="00285910"/>
    <w:rsid w:val="00285D68"/>
    <w:rsid w:val="0029151E"/>
    <w:rsid w:val="00293CAC"/>
    <w:rsid w:val="00293EEC"/>
    <w:rsid w:val="002954D3"/>
    <w:rsid w:val="002971D3"/>
    <w:rsid w:val="002A337E"/>
    <w:rsid w:val="002A4831"/>
    <w:rsid w:val="002A725B"/>
    <w:rsid w:val="002B33AC"/>
    <w:rsid w:val="002B506F"/>
    <w:rsid w:val="002B5753"/>
    <w:rsid w:val="002C0B2F"/>
    <w:rsid w:val="002C10F3"/>
    <w:rsid w:val="002D0208"/>
    <w:rsid w:val="002D4C06"/>
    <w:rsid w:val="002D5407"/>
    <w:rsid w:val="002D6352"/>
    <w:rsid w:val="002E019B"/>
    <w:rsid w:val="002E3BB3"/>
    <w:rsid w:val="002E62BB"/>
    <w:rsid w:val="002F560C"/>
    <w:rsid w:val="00304A93"/>
    <w:rsid w:val="0030610B"/>
    <w:rsid w:val="003079A5"/>
    <w:rsid w:val="00313C1F"/>
    <w:rsid w:val="00313C55"/>
    <w:rsid w:val="00317787"/>
    <w:rsid w:val="00324EA3"/>
    <w:rsid w:val="00326F1D"/>
    <w:rsid w:val="00330CFF"/>
    <w:rsid w:val="0033238A"/>
    <w:rsid w:val="003349FD"/>
    <w:rsid w:val="00337133"/>
    <w:rsid w:val="00342201"/>
    <w:rsid w:val="003430A6"/>
    <w:rsid w:val="003544D9"/>
    <w:rsid w:val="00354DBE"/>
    <w:rsid w:val="003553C4"/>
    <w:rsid w:val="00355673"/>
    <w:rsid w:val="00362D50"/>
    <w:rsid w:val="0036335A"/>
    <w:rsid w:val="0036645E"/>
    <w:rsid w:val="00371A58"/>
    <w:rsid w:val="00371D9A"/>
    <w:rsid w:val="00381131"/>
    <w:rsid w:val="00385A91"/>
    <w:rsid w:val="003872F4"/>
    <w:rsid w:val="00390FC6"/>
    <w:rsid w:val="003910AA"/>
    <w:rsid w:val="0039490E"/>
    <w:rsid w:val="00396BF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4236"/>
    <w:rsid w:val="004170D0"/>
    <w:rsid w:val="004217E5"/>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57D4D"/>
    <w:rsid w:val="00460123"/>
    <w:rsid w:val="0046466F"/>
    <w:rsid w:val="00466A77"/>
    <w:rsid w:val="00466D44"/>
    <w:rsid w:val="00473873"/>
    <w:rsid w:val="0047451D"/>
    <w:rsid w:val="00475FA1"/>
    <w:rsid w:val="00477B5C"/>
    <w:rsid w:val="00484519"/>
    <w:rsid w:val="00485119"/>
    <w:rsid w:val="004879D1"/>
    <w:rsid w:val="0049136C"/>
    <w:rsid w:val="004913ED"/>
    <w:rsid w:val="00491D2D"/>
    <w:rsid w:val="004A195A"/>
    <w:rsid w:val="004A600D"/>
    <w:rsid w:val="004A627F"/>
    <w:rsid w:val="004A7058"/>
    <w:rsid w:val="004B168E"/>
    <w:rsid w:val="004B218E"/>
    <w:rsid w:val="004C608B"/>
    <w:rsid w:val="004D3DB2"/>
    <w:rsid w:val="004D609C"/>
    <w:rsid w:val="004D7C13"/>
    <w:rsid w:val="004E0B2D"/>
    <w:rsid w:val="004E0CA1"/>
    <w:rsid w:val="004E265E"/>
    <w:rsid w:val="004E3372"/>
    <w:rsid w:val="004E34C4"/>
    <w:rsid w:val="004F029E"/>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32B0A"/>
    <w:rsid w:val="00540F97"/>
    <w:rsid w:val="00541806"/>
    <w:rsid w:val="00547595"/>
    <w:rsid w:val="005516A8"/>
    <w:rsid w:val="00561BA3"/>
    <w:rsid w:val="005656E4"/>
    <w:rsid w:val="00572045"/>
    <w:rsid w:val="00577629"/>
    <w:rsid w:val="00577C21"/>
    <w:rsid w:val="0058035F"/>
    <w:rsid w:val="00581F8D"/>
    <w:rsid w:val="00584764"/>
    <w:rsid w:val="005A45DD"/>
    <w:rsid w:val="005B0B4B"/>
    <w:rsid w:val="005B2687"/>
    <w:rsid w:val="005B3466"/>
    <w:rsid w:val="005B3646"/>
    <w:rsid w:val="005B4416"/>
    <w:rsid w:val="005B5A16"/>
    <w:rsid w:val="005B6E3E"/>
    <w:rsid w:val="005C148F"/>
    <w:rsid w:val="005C335A"/>
    <w:rsid w:val="005C4AD3"/>
    <w:rsid w:val="005C5344"/>
    <w:rsid w:val="005C6C46"/>
    <w:rsid w:val="005C715A"/>
    <w:rsid w:val="005D0903"/>
    <w:rsid w:val="005D164E"/>
    <w:rsid w:val="005D27A1"/>
    <w:rsid w:val="005D4742"/>
    <w:rsid w:val="005D5DA3"/>
    <w:rsid w:val="005D6DE4"/>
    <w:rsid w:val="005D6FDE"/>
    <w:rsid w:val="005E4EC5"/>
    <w:rsid w:val="005E5A71"/>
    <w:rsid w:val="005E6558"/>
    <w:rsid w:val="005F6F20"/>
    <w:rsid w:val="005F738E"/>
    <w:rsid w:val="00600B60"/>
    <w:rsid w:val="00601F10"/>
    <w:rsid w:val="00602468"/>
    <w:rsid w:val="00605AC2"/>
    <w:rsid w:val="00607973"/>
    <w:rsid w:val="00611135"/>
    <w:rsid w:val="00613421"/>
    <w:rsid w:val="00614F4E"/>
    <w:rsid w:val="00615EE0"/>
    <w:rsid w:val="00630D42"/>
    <w:rsid w:val="006315D2"/>
    <w:rsid w:val="006319C6"/>
    <w:rsid w:val="0063325F"/>
    <w:rsid w:val="00636D3D"/>
    <w:rsid w:val="00640934"/>
    <w:rsid w:val="00647324"/>
    <w:rsid w:val="00651586"/>
    <w:rsid w:val="0065174D"/>
    <w:rsid w:val="00652933"/>
    <w:rsid w:val="006535DA"/>
    <w:rsid w:val="006541F8"/>
    <w:rsid w:val="0065469A"/>
    <w:rsid w:val="0066016E"/>
    <w:rsid w:val="00663D0B"/>
    <w:rsid w:val="00666FFB"/>
    <w:rsid w:val="00667B2D"/>
    <w:rsid w:val="00670A96"/>
    <w:rsid w:val="00672B8B"/>
    <w:rsid w:val="00675098"/>
    <w:rsid w:val="00676B3A"/>
    <w:rsid w:val="00677F9C"/>
    <w:rsid w:val="00680646"/>
    <w:rsid w:val="00681985"/>
    <w:rsid w:val="0068423A"/>
    <w:rsid w:val="006849CC"/>
    <w:rsid w:val="00684BE6"/>
    <w:rsid w:val="00692A32"/>
    <w:rsid w:val="00697452"/>
    <w:rsid w:val="0069776B"/>
    <w:rsid w:val="006A12AF"/>
    <w:rsid w:val="006A135F"/>
    <w:rsid w:val="006A4A1C"/>
    <w:rsid w:val="006A65FC"/>
    <w:rsid w:val="006A7C4B"/>
    <w:rsid w:val="006B5084"/>
    <w:rsid w:val="006B5489"/>
    <w:rsid w:val="006B5D4E"/>
    <w:rsid w:val="006B5F4B"/>
    <w:rsid w:val="006B67F8"/>
    <w:rsid w:val="006B6B8C"/>
    <w:rsid w:val="006B6D83"/>
    <w:rsid w:val="006C01E7"/>
    <w:rsid w:val="006C1570"/>
    <w:rsid w:val="006C40BE"/>
    <w:rsid w:val="006D0292"/>
    <w:rsid w:val="006D6C3F"/>
    <w:rsid w:val="006E07AE"/>
    <w:rsid w:val="006E5CB7"/>
    <w:rsid w:val="006E699D"/>
    <w:rsid w:val="006E6AC8"/>
    <w:rsid w:val="006E6B8D"/>
    <w:rsid w:val="006F3368"/>
    <w:rsid w:val="006F482B"/>
    <w:rsid w:val="007034D2"/>
    <w:rsid w:val="00705036"/>
    <w:rsid w:val="007173F7"/>
    <w:rsid w:val="00717B8F"/>
    <w:rsid w:val="007252A1"/>
    <w:rsid w:val="00726F6C"/>
    <w:rsid w:val="0073041A"/>
    <w:rsid w:val="00736ACE"/>
    <w:rsid w:val="00743012"/>
    <w:rsid w:val="00745207"/>
    <w:rsid w:val="00745EDC"/>
    <w:rsid w:val="00745FA4"/>
    <w:rsid w:val="00746894"/>
    <w:rsid w:val="0075205C"/>
    <w:rsid w:val="0075333A"/>
    <w:rsid w:val="0075463B"/>
    <w:rsid w:val="00756050"/>
    <w:rsid w:val="007565FB"/>
    <w:rsid w:val="007606AD"/>
    <w:rsid w:val="00762A2D"/>
    <w:rsid w:val="0076351A"/>
    <w:rsid w:val="00763DF2"/>
    <w:rsid w:val="007703CC"/>
    <w:rsid w:val="00771985"/>
    <w:rsid w:val="00773321"/>
    <w:rsid w:val="00774D23"/>
    <w:rsid w:val="00774F17"/>
    <w:rsid w:val="007769FB"/>
    <w:rsid w:val="007777D4"/>
    <w:rsid w:val="007816D4"/>
    <w:rsid w:val="007911B5"/>
    <w:rsid w:val="00792689"/>
    <w:rsid w:val="007949C5"/>
    <w:rsid w:val="007A0118"/>
    <w:rsid w:val="007A289A"/>
    <w:rsid w:val="007A43DA"/>
    <w:rsid w:val="007B4043"/>
    <w:rsid w:val="007B611D"/>
    <w:rsid w:val="007B6515"/>
    <w:rsid w:val="007C432C"/>
    <w:rsid w:val="007C636E"/>
    <w:rsid w:val="007D0A09"/>
    <w:rsid w:val="007D18B9"/>
    <w:rsid w:val="007D6C5E"/>
    <w:rsid w:val="007D725D"/>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DF3"/>
    <w:rsid w:val="008276E6"/>
    <w:rsid w:val="008319A0"/>
    <w:rsid w:val="00833006"/>
    <w:rsid w:val="00835349"/>
    <w:rsid w:val="00840350"/>
    <w:rsid w:val="0084058A"/>
    <w:rsid w:val="00842BA6"/>
    <w:rsid w:val="00845B44"/>
    <w:rsid w:val="0085151B"/>
    <w:rsid w:val="008526E1"/>
    <w:rsid w:val="008531F6"/>
    <w:rsid w:val="00855D6E"/>
    <w:rsid w:val="00861971"/>
    <w:rsid w:val="00861DD2"/>
    <w:rsid w:val="00862FEC"/>
    <w:rsid w:val="00864CFC"/>
    <w:rsid w:val="00866A2B"/>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3517"/>
    <w:rsid w:val="008C638B"/>
    <w:rsid w:val="008D0759"/>
    <w:rsid w:val="008D1891"/>
    <w:rsid w:val="008D213F"/>
    <w:rsid w:val="008D49C9"/>
    <w:rsid w:val="008E0B32"/>
    <w:rsid w:val="008E279E"/>
    <w:rsid w:val="008E2FFC"/>
    <w:rsid w:val="008E32F3"/>
    <w:rsid w:val="008E7670"/>
    <w:rsid w:val="008F31F4"/>
    <w:rsid w:val="008F3CEB"/>
    <w:rsid w:val="008F6AAE"/>
    <w:rsid w:val="00902362"/>
    <w:rsid w:val="009103D0"/>
    <w:rsid w:val="00910B1E"/>
    <w:rsid w:val="00910EE2"/>
    <w:rsid w:val="00911A08"/>
    <w:rsid w:val="00915911"/>
    <w:rsid w:val="00915F40"/>
    <w:rsid w:val="009212CD"/>
    <w:rsid w:val="00926CF5"/>
    <w:rsid w:val="00927FE7"/>
    <w:rsid w:val="009300BF"/>
    <w:rsid w:val="0093247A"/>
    <w:rsid w:val="009335F2"/>
    <w:rsid w:val="009378FB"/>
    <w:rsid w:val="00942AA5"/>
    <w:rsid w:val="00943834"/>
    <w:rsid w:val="00943D3C"/>
    <w:rsid w:val="00945B8F"/>
    <w:rsid w:val="009510F1"/>
    <w:rsid w:val="009544FD"/>
    <w:rsid w:val="00957543"/>
    <w:rsid w:val="00961F16"/>
    <w:rsid w:val="009625F7"/>
    <w:rsid w:val="00964394"/>
    <w:rsid w:val="00966D9C"/>
    <w:rsid w:val="009676B3"/>
    <w:rsid w:val="009700C5"/>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36ED"/>
    <w:rsid w:val="009B5F2C"/>
    <w:rsid w:val="009B70D7"/>
    <w:rsid w:val="009C0533"/>
    <w:rsid w:val="009C0CA6"/>
    <w:rsid w:val="009C10FA"/>
    <w:rsid w:val="009C509D"/>
    <w:rsid w:val="009C5DB6"/>
    <w:rsid w:val="009D0ED3"/>
    <w:rsid w:val="009D2E94"/>
    <w:rsid w:val="009D6DFA"/>
    <w:rsid w:val="009E108D"/>
    <w:rsid w:val="009E4046"/>
    <w:rsid w:val="009E6425"/>
    <w:rsid w:val="009E7D0E"/>
    <w:rsid w:val="009F120A"/>
    <w:rsid w:val="009F3048"/>
    <w:rsid w:val="009F3D4E"/>
    <w:rsid w:val="009F46A3"/>
    <w:rsid w:val="009F6937"/>
    <w:rsid w:val="009F7816"/>
    <w:rsid w:val="00A00634"/>
    <w:rsid w:val="00A0082C"/>
    <w:rsid w:val="00A04805"/>
    <w:rsid w:val="00A0548A"/>
    <w:rsid w:val="00A06097"/>
    <w:rsid w:val="00A15265"/>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7690"/>
    <w:rsid w:val="00A67A46"/>
    <w:rsid w:val="00A726FB"/>
    <w:rsid w:val="00A7271D"/>
    <w:rsid w:val="00A765C2"/>
    <w:rsid w:val="00A76C9A"/>
    <w:rsid w:val="00A81132"/>
    <w:rsid w:val="00A84185"/>
    <w:rsid w:val="00A90C87"/>
    <w:rsid w:val="00A91DAF"/>
    <w:rsid w:val="00A947D9"/>
    <w:rsid w:val="00A95C5D"/>
    <w:rsid w:val="00AA0D0F"/>
    <w:rsid w:val="00AA1C6C"/>
    <w:rsid w:val="00AA304C"/>
    <w:rsid w:val="00AB048A"/>
    <w:rsid w:val="00AB7024"/>
    <w:rsid w:val="00AB77BC"/>
    <w:rsid w:val="00AC7EA0"/>
    <w:rsid w:val="00AD14F2"/>
    <w:rsid w:val="00AD29D7"/>
    <w:rsid w:val="00AD4207"/>
    <w:rsid w:val="00AD517D"/>
    <w:rsid w:val="00AD730E"/>
    <w:rsid w:val="00AD7575"/>
    <w:rsid w:val="00AE075D"/>
    <w:rsid w:val="00AE0DBD"/>
    <w:rsid w:val="00AE255D"/>
    <w:rsid w:val="00AE26E1"/>
    <w:rsid w:val="00AE3EA6"/>
    <w:rsid w:val="00AE4FE9"/>
    <w:rsid w:val="00AF40D4"/>
    <w:rsid w:val="00B0062E"/>
    <w:rsid w:val="00B07FB4"/>
    <w:rsid w:val="00B11212"/>
    <w:rsid w:val="00B13F82"/>
    <w:rsid w:val="00B25688"/>
    <w:rsid w:val="00B26252"/>
    <w:rsid w:val="00B30EF8"/>
    <w:rsid w:val="00B316F0"/>
    <w:rsid w:val="00B3392B"/>
    <w:rsid w:val="00B33B08"/>
    <w:rsid w:val="00B349BE"/>
    <w:rsid w:val="00B4107F"/>
    <w:rsid w:val="00B435FF"/>
    <w:rsid w:val="00B44B02"/>
    <w:rsid w:val="00B47237"/>
    <w:rsid w:val="00B51120"/>
    <w:rsid w:val="00B53615"/>
    <w:rsid w:val="00B5378B"/>
    <w:rsid w:val="00B54CD7"/>
    <w:rsid w:val="00B550C9"/>
    <w:rsid w:val="00B55588"/>
    <w:rsid w:val="00B579A0"/>
    <w:rsid w:val="00B66C0B"/>
    <w:rsid w:val="00B67771"/>
    <w:rsid w:val="00B70E82"/>
    <w:rsid w:val="00B71304"/>
    <w:rsid w:val="00B77FF7"/>
    <w:rsid w:val="00B83F87"/>
    <w:rsid w:val="00B85626"/>
    <w:rsid w:val="00B85EEF"/>
    <w:rsid w:val="00B91EC3"/>
    <w:rsid w:val="00BA18BD"/>
    <w:rsid w:val="00BA294D"/>
    <w:rsid w:val="00BA2F36"/>
    <w:rsid w:val="00BA6C0C"/>
    <w:rsid w:val="00BA74BB"/>
    <w:rsid w:val="00BB26D5"/>
    <w:rsid w:val="00BB2FA0"/>
    <w:rsid w:val="00BB5F26"/>
    <w:rsid w:val="00BB72A9"/>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E4C9D"/>
    <w:rsid w:val="00BF00D3"/>
    <w:rsid w:val="00BF21B9"/>
    <w:rsid w:val="00BF51B8"/>
    <w:rsid w:val="00C020E1"/>
    <w:rsid w:val="00C050E8"/>
    <w:rsid w:val="00C05FE4"/>
    <w:rsid w:val="00C124AA"/>
    <w:rsid w:val="00C13452"/>
    <w:rsid w:val="00C15626"/>
    <w:rsid w:val="00C16D71"/>
    <w:rsid w:val="00C21107"/>
    <w:rsid w:val="00C24D41"/>
    <w:rsid w:val="00C24E9A"/>
    <w:rsid w:val="00C301F2"/>
    <w:rsid w:val="00C30995"/>
    <w:rsid w:val="00C335E7"/>
    <w:rsid w:val="00C3371B"/>
    <w:rsid w:val="00C34E95"/>
    <w:rsid w:val="00C352B8"/>
    <w:rsid w:val="00C37644"/>
    <w:rsid w:val="00C43E70"/>
    <w:rsid w:val="00C46C9D"/>
    <w:rsid w:val="00C514CA"/>
    <w:rsid w:val="00C55A60"/>
    <w:rsid w:val="00C603A1"/>
    <w:rsid w:val="00C62E05"/>
    <w:rsid w:val="00C62EE7"/>
    <w:rsid w:val="00C6307F"/>
    <w:rsid w:val="00C63858"/>
    <w:rsid w:val="00C70BD0"/>
    <w:rsid w:val="00C73E71"/>
    <w:rsid w:val="00C7513A"/>
    <w:rsid w:val="00C77CA4"/>
    <w:rsid w:val="00C83759"/>
    <w:rsid w:val="00C84CDC"/>
    <w:rsid w:val="00C854D7"/>
    <w:rsid w:val="00C86AD0"/>
    <w:rsid w:val="00C87800"/>
    <w:rsid w:val="00C903F1"/>
    <w:rsid w:val="00C951F1"/>
    <w:rsid w:val="00C97D64"/>
    <w:rsid w:val="00CA249D"/>
    <w:rsid w:val="00CA334E"/>
    <w:rsid w:val="00CA7C91"/>
    <w:rsid w:val="00CB4073"/>
    <w:rsid w:val="00CC0F80"/>
    <w:rsid w:val="00CC3EBE"/>
    <w:rsid w:val="00CC4589"/>
    <w:rsid w:val="00CC6CFB"/>
    <w:rsid w:val="00CD0E8C"/>
    <w:rsid w:val="00CD4279"/>
    <w:rsid w:val="00CE124F"/>
    <w:rsid w:val="00CE20E1"/>
    <w:rsid w:val="00CE3A18"/>
    <w:rsid w:val="00CE42A2"/>
    <w:rsid w:val="00CE73DF"/>
    <w:rsid w:val="00CE770C"/>
    <w:rsid w:val="00D008C9"/>
    <w:rsid w:val="00D03021"/>
    <w:rsid w:val="00D03060"/>
    <w:rsid w:val="00D074BD"/>
    <w:rsid w:val="00D103A2"/>
    <w:rsid w:val="00D16689"/>
    <w:rsid w:val="00D174CE"/>
    <w:rsid w:val="00D20EF5"/>
    <w:rsid w:val="00D26B2E"/>
    <w:rsid w:val="00D302C7"/>
    <w:rsid w:val="00D31B80"/>
    <w:rsid w:val="00D33062"/>
    <w:rsid w:val="00D370CB"/>
    <w:rsid w:val="00D40B6E"/>
    <w:rsid w:val="00D52C2F"/>
    <w:rsid w:val="00D52CA9"/>
    <w:rsid w:val="00D5325C"/>
    <w:rsid w:val="00D566BF"/>
    <w:rsid w:val="00D61117"/>
    <w:rsid w:val="00D63AB7"/>
    <w:rsid w:val="00D6452D"/>
    <w:rsid w:val="00D65D57"/>
    <w:rsid w:val="00D716B5"/>
    <w:rsid w:val="00D71925"/>
    <w:rsid w:val="00D7229A"/>
    <w:rsid w:val="00D72FFC"/>
    <w:rsid w:val="00D74825"/>
    <w:rsid w:val="00D84031"/>
    <w:rsid w:val="00D86703"/>
    <w:rsid w:val="00D90AE1"/>
    <w:rsid w:val="00D94A50"/>
    <w:rsid w:val="00DA1320"/>
    <w:rsid w:val="00DA2C11"/>
    <w:rsid w:val="00DA5044"/>
    <w:rsid w:val="00DA598A"/>
    <w:rsid w:val="00DB0EFF"/>
    <w:rsid w:val="00DB3B81"/>
    <w:rsid w:val="00DB52D6"/>
    <w:rsid w:val="00DB60FB"/>
    <w:rsid w:val="00DB76E7"/>
    <w:rsid w:val="00DB77E3"/>
    <w:rsid w:val="00DC0B03"/>
    <w:rsid w:val="00DC310B"/>
    <w:rsid w:val="00DC3C98"/>
    <w:rsid w:val="00DC5032"/>
    <w:rsid w:val="00DD0DE7"/>
    <w:rsid w:val="00DE0733"/>
    <w:rsid w:val="00DE5E52"/>
    <w:rsid w:val="00DE69A1"/>
    <w:rsid w:val="00DE7F3E"/>
    <w:rsid w:val="00DF048A"/>
    <w:rsid w:val="00DF256D"/>
    <w:rsid w:val="00DF61CC"/>
    <w:rsid w:val="00E000BE"/>
    <w:rsid w:val="00E0460B"/>
    <w:rsid w:val="00E06875"/>
    <w:rsid w:val="00E10944"/>
    <w:rsid w:val="00E10CB6"/>
    <w:rsid w:val="00E15C40"/>
    <w:rsid w:val="00E266E1"/>
    <w:rsid w:val="00E3001C"/>
    <w:rsid w:val="00E363B2"/>
    <w:rsid w:val="00E463FC"/>
    <w:rsid w:val="00E47124"/>
    <w:rsid w:val="00E53473"/>
    <w:rsid w:val="00E57B5C"/>
    <w:rsid w:val="00E65180"/>
    <w:rsid w:val="00E66FAE"/>
    <w:rsid w:val="00E72182"/>
    <w:rsid w:val="00E73A5F"/>
    <w:rsid w:val="00E740A6"/>
    <w:rsid w:val="00E74628"/>
    <w:rsid w:val="00E751D7"/>
    <w:rsid w:val="00E76968"/>
    <w:rsid w:val="00E847A0"/>
    <w:rsid w:val="00E85D16"/>
    <w:rsid w:val="00E86DCA"/>
    <w:rsid w:val="00E93E9B"/>
    <w:rsid w:val="00E94EF9"/>
    <w:rsid w:val="00E951C5"/>
    <w:rsid w:val="00E96629"/>
    <w:rsid w:val="00E968C4"/>
    <w:rsid w:val="00EA02D0"/>
    <w:rsid w:val="00EA04C4"/>
    <w:rsid w:val="00EA57C1"/>
    <w:rsid w:val="00EB0891"/>
    <w:rsid w:val="00EB3C91"/>
    <w:rsid w:val="00EB7937"/>
    <w:rsid w:val="00EC033F"/>
    <w:rsid w:val="00EC05F1"/>
    <w:rsid w:val="00EC2A01"/>
    <w:rsid w:val="00EC30DB"/>
    <w:rsid w:val="00ED07D6"/>
    <w:rsid w:val="00ED2DF7"/>
    <w:rsid w:val="00ED39C0"/>
    <w:rsid w:val="00ED4649"/>
    <w:rsid w:val="00ED5151"/>
    <w:rsid w:val="00EE2634"/>
    <w:rsid w:val="00EE7D0E"/>
    <w:rsid w:val="00EF2D23"/>
    <w:rsid w:val="00EF49E3"/>
    <w:rsid w:val="00EF6D72"/>
    <w:rsid w:val="00EF7890"/>
    <w:rsid w:val="00F04590"/>
    <w:rsid w:val="00F07697"/>
    <w:rsid w:val="00F10C4E"/>
    <w:rsid w:val="00F127A9"/>
    <w:rsid w:val="00F16BD2"/>
    <w:rsid w:val="00F21786"/>
    <w:rsid w:val="00F226B1"/>
    <w:rsid w:val="00F2471E"/>
    <w:rsid w:val="00F30680"/>
    <w:rsid w:val="00F318ED"/>
    <w:rsid w:val="00F352DA"/>
    <w:rsid w:val="00F422C2"/>
    <w:rsid w:val="00F452A7"/>
    <w:rsid w:val="00F526E8"/>
    <w:rsid w:val="00F52EF7"/>
    <w:rsid w:val="00F54E04"/>
    <w:rsid w:val="00F56A32"/>
    <w:rsid w:val="00F602CB"/>
    <w:rsid w:val="00F6150A"/>
    <w:rsid w:val="00F625D4"/>
    <w:rsid w:val="00F62C17"/>
    <w:rsid w:val="00F635B6"/>
    <w:rsid w:val="00F675B2"/>
    <w:rsid w:val="00F7163C"/>
    <w:rsid w:val="00F73BC7"/>
    <w:rsid w:val="00F76944"/>
    <w:rsid w:val="00F77231"/>
    <w:rsid w:val="00F81233"/>
    <w:rsid w:val="00F82607"/>
    <w:rsid w:val="00F84637"/>
    <w:rsid w:val="00F84DA6"/>
    <w:rsid w:val="00F86CEB"/>
    <w:rsid w:val="00F87AB5"/>
    <w:rsid w:val="00F91898"/>
    <w:rsid w:val="00F9461D"/>
    <w:rsid w:val="00FA0D45"/>
    <w:rsid w:val="00FA1DD4"/>
    <w:rsid w:val="00FA717C"/>
    <w:rsid w:val="00FA7DEC"/>
    <w:rsid w:val="00FC5E21"/>
    <w:rsid w:val="00FD2088"/>
    <w:rsid w:val="00FD3071"/>
    <w:rsid w:val="00FD3AE2"/>
    <w:rsid w:val="00FD57C5"/>
    <w:rsid w:val="00FD77C6"/>
    <w:rsid w:val="00FE3582"/>
    <w:rsid w:val="00FE6E5D"/>
    <w:rsid w:val="00FF38E8"/>
    <w:rsid w:val="00FF792C"/>
    <w:rsid w:val="011B0745"/>
    <w:rsid w:val="0120324F"/>
    <w:rsid w:val="01334FB6"/>
    <w:rsid w:val="01396E1E"/>
    <w:rsid w:val="013C4A02"/>
    <w:rsid w:val="014F4CF1"/>
    <w:rsid w:val="015942D8"/>
    <w:rsid w:val="01626E41"/>
    <w:rsid w:val="01842C84"/>
    <w:rsid w:val="019E7DEE"/>
    <w:rsid w:val="01E57458"/>
    <w:rsid w:val="025021B0"/>
    <w:rsid w:val="02701D4F"/>
    <w:rsid w:val="027D4BD3"/>
    <w:rsid w:val="027F54D2"/>
    <w:rsid w:val="02BC1AB4"/>
    <w:rsid w:val="02E551B1"/>
    <w:rsid w:val="035A09D6"/>
    <w:rsid w:val="03675A66"/>
    <w:rsid w:val="036B1671"/>
    <w:rsid w:val="03B065CF"/>
    <w:rsid w:val="03DD07C4"/>
    <w:rsid w:val="04286F11"/>
    <w:rsid w:val="042C703E"/>
    <w:rsid w:val="04953042"/>
    <w:rsid w:val="04966335"/>
    <w:rsid w:val="04B47FD5"/>
    <w:rsid w:val="04BF76D0"/>
    <w:rsid w:val="04D44D2B"/>
    <w:rsid w:val="04E9263C"/>
    <w:rsid w:val="05102AB7"/>
    <w:rsid w:val="05171224"/>
    <w:rsid w:val="05504736"/>
    <w:rsid w:val="059A6A00"/>
    <w:rsid w:val="059C797B"/>
    <w:rsid w:val="05D10289"/>
    <w:rsid w:val="05D51295"/>
    <w:rsid w:val="05F45A09"/>
    <w:rsid w:val="05FC4B31"/>
    <w:rsid w:val="066E1BC1"/>
    <w:rsid w:val="066F12AC"/>
    <w:rsid w:val="06B04863"/>
    <w:rsid w:val="06B66A52"/>
    <w:rsid w:val="06C66263"/>
    <w:rsid w:val="06E81CB3"/>
    <w:rsid w:val="0709430D"/>
    <w:rsid w:val="07174E15"/>
    <w:rsid w:val="07194A8A"/>
    <w:rsid w:val="07480532"/>
    <w:rsid w:val="077245B7"/>
    <w:rsid w:val="078C68AE"/>
    <w:rsid w:val="08156C5F"/>
    <w:rsid w:val="081B0A49"/>
    <w:rsid w:val="08532874"/>
    <w:rsid w:val="089E3906"/>
    <w:rsid w:val="08BB5F3A"/>
    <w:rsid w:val="08DB6AEA"/>
    <w:rsid w:val="08F12EFD"/>
    <w:rsid w:val="0936334E"/>
    <w:rsid w:val="09483F2F"/>
    <w:rsid w:val="09523E33"/>
    <w:rsid w:val="097A7B9C"/>
    <w:rsid w:val="098212A7"/>
    <w:rsid w:val="098F0DC8"/>
    <w:rsid w:val="09DB0564"/>
    <w:rsid w:val="0A117934"/>
    <w:rsid w:val="0A1A4C1C"/>
    <w:rsid w:val="0A3F5346"/>
    <w:rsid w:val="0A404C49"/>
    <w:rsid w:val="0A582796"/>
    <w:rsid w:val="0A8F3EBD"/>
    <w:rsid w:val="0AA57275"/>
    <w:rsid w:val="0AB71BC3"/>
    <w:rsid w:val="0ABF34B5"/>
    <w:rsid w:val="0ABF4D02"/>
    <w:rsid w:val="0B005796"/>
    <w:rsid w:val="0B141A6B"/>
    <w:rsid w:val="0B1E411A"/>
    <w:rsid w:val="0B261DB4"/>
    <w:rsid w:val="0B571229"/>
    <w:rsid w:val="0B622414"/>
    <w:rsid w:val="0B7427DE"/>
    <w:rsid w:val="0BFC81D6"/>
    <w:rsid w:val="0C241F11"/>
    <w:rsid w:val="0C332387"/>
    <w:rsid w:val="0C3E5745"/>
    <w:rsid w:val="0C751537"/>
    <w:rsid w:val="0C8A134F"/>
    <w:rsid w:val="0C99082D"/>
    <w:rsid w:val="0CA1164E"/>
    <w:rsid w:val="0CB16030"/>
    <w:rsid w:val="0D875070"/>
    <w:rsid w:val="0DA56EB4"/>
    <w:rsid w:val="0DBB6155"/>
    <w:rsid w:val="0DCB34F3"/>
    <w:rsid w:val="0DF54279"/>
    <w:rsid w:val="0E146C48"/>
    <w:rsid w:val="0E2D1C4A"/>
    <w:rsid w:val="0E732031"/>
    <w:rsid w:val="0E952F16"/>
    <w:rsid w:val="0EA45798"/>
    <w:rsid w:val="0EBF6208"/>
    <w:rsid w:val="0EC54764"/>
    <w:rsid w:val="0EC7175B"/>
    <w:rsid w:val="0F0536B9"/>
    <w:rsid w:val="0F533C6F"/>
    <w:rsid w:val="0F747958"/>
    <w:rsid w:val="0FDE5231"/>
    <w:rsid w:val="0FF33F05"/>
    <w:rsid w:val="0FF859FC"/>
    <w:rsid w:val="10005238"/>
    <w:rsid w:val="10205710"/>
    <w:rsid w:val="1053428F"/>
    <w:rsid w:val="10721882"/>
    <w:rsid w:val="108825E2"/>
    <w:rsid w:val="108F4FB1"/>
    <w:rsid w:val="10A219FE"/>
    <w:rsid w:val="10E213DC"/>
    <w:rsid w:val="10ED2640"/>
    <w:rsid w:val="116414B9"/>
    <w:rsid w:val="11CB5E3D"/>
    <w:rsid w:val="123C61B9"/>
    <w:rsid w:val="12470F94"/>
    <w:rsid w:val="1277213F"/>
    <w:rsid w:val="129414E0"/>
    <w:rsid w:val="129834EB"/>
    <w:rsid w:val="129A5E14"/>
    <w:rsid w:val="12A34B2A"/>
    <w:rsid w:val="12C56CCB"/>
    <w:rsid w:val="12D42571"/>
    <w:rsid w:val="12EA1CCE"/>
    <w:rsid w:val="13290BB4"/>
    <w:rsid w:val="132B2651"/>
    <w:rsid w:val="136969B8"/>
    <w:rsid w:val="137D0DEC"/>
    <w:rsid w:val="13D24D8D"/>
    <w:rsid w:val="13FA2BF5"/>
    <w:rsid w:val="145924A4"/>
    <w:rsid w:val="147D6BCA"/>
    <w:rsid w:val="149070D4"/>
    <w:rsid w:val="14D07BFC"/>
    <w:rsid w:val="14D16BB3"/>
    <w:rsid w:val="150045AA"/>
    <w:rsid w:val="152D239E"/>
    <w:rsid w:val="15B7436C"/>
    <w:rsid w:val="15DA25E1"/>
    <w:rsid w:val="164C3BAB"/>
    <w:rsid w:val="166C5148"/>
    <w:rsid w:val="167E6870"/>
    <w:rsid w:val="16AB3EC2"/>
    <w:rsid w:val="16E37952"/>
    <w:rsid w:val="16EC0E5F"/>
    <w:rsid w:val="16F531DD"/>
    <w:rsid w:val="171777E9"/>
    <w:rsid w:val="171D66D9"/>
    <w:rsid w:val="175E11BC"/>
    <w:rsid w:val="17671434"/>
    <w:rsid w:val="17745B06"/>
    <w:rsid w:val="177F55E5"/>
    <w:rsid w:val="178D2752"/>
    <w:rsid w:val="178F4BF9"/>
    <w:rsid w:val="17B13632"/>
    <w:rsid w:val="17D3661F"/>
    <w:rsid w:val="17D36975"/>
    <w:rsid w:val="17F23AAF"/>
    <w:rsid w:val="18027B12"/>
    <w:rsid w:val="1803292B"/>
    <w:rsid w:val="181A4065"/>
    <w:rsid w:val="188B0A95"/>
    <w:rsid w:val="189A44B4"/>
    <w:rsid w:val="18C20594"/>
    <w:rsid w:val="19286E57"/>
    <w:rsid w:val="192F0878"/>
    <w:rsid w:val="196A224C"/>
    <w:rsid w:val="199D5859"/>
    <w:rsid w:val="199F72D4"/>
    <w:rsid w:val="19C203BC"/>
    <w:rsid w:val="19E25516"/>
    <w:rsid w:val="19EC4697"/>
    <w:rsid w:val="1A3062CC"/>
    <w:rsid w:val="1A512F81"/>
    <w:rsid w:val="1A5A6F3A"/>
    <w:rsid w:val="1A6151E2"/>
    <w:rsid w:val="1A6604FC"/>
    <w:rsid w:val="1A915E95"/>
    <w:rsid w:val="1A942330"/>
    <w:rsid w:val="1A9D4B91"/>
    <w:rsid w:val="1AC41C38"/>
    <w:rsid w:val="1ACC119E"/>
    <w:rsid w:val="1AE2543D"/>
    <w:rsid w:val="1AFE4788"/>
    <w:rsid w:val="1B064E2C"/>
    <w:rsid w:val="1B332719"/>
    <w:rsid w:val="1B4A3CA9"/>
    <w:rsid w:val="1BB2268A"/>
    <w:rsid w:val="1BD614EF"/>
    <w:rsid w:val="1BE44C56"/>
    <w:rsid w:val="1C494E2D"/>
    <w:rsid w:val="1C530140"/>
    <w:rsid w:val="1C6F45A1"/>
    <w:rsid w:val="1CB91362"/>
    <w:rsid w:val="1CC25291"/>
    <w:rsid w:val="1D210C02"/>
    <w:rsid w:val="1D2E0600"/>
    <w:rsid w:val="1D651D8E"/>
    <w:rsid w:val="1D970CFC"/>
    <w:rsid w:val="1DAA6ECD"/>
    <w:rsid w:val="1DC53AC0"/>
    <w:rsid w:val="1DC53D86"/>
    <w:rsid w:val="1DE63B9F"/>
    <w:rsid w:val="1DE8697B"/>
    <w:rsid w:val="1E07603B"/>
    <w:rsid w:val="1E390005"/>
    <w:rsid w:val="1E566AD1"/>
    <w:rsid w:val="1E616E1A"/>
    <w:rsid w:val="1EB176E0"/>
    <w:rsid w:val="1ED434FC"/>
    <w:rsid w:val="1F17023D"/>
    <w:rsid w:val="1F170B91"/>
    <w:rsid w:val="1F3F6432"/>
    <w:rsid w:val="1F412CB0"/>
    <w:rsid w:val="1F43427D"/>
    <w:rsid w:val="1F4A7ECF"/>
    <w:rsid w:val="1FD326EC"/>
    <w:rsid w:val="1FFF5B23"/>
    <w:rsid w:val="202178A0"/>
    <w:rsid w:val="20323A70"/>
    <w:rsid w:val="20497116"/>
    <w:rsid w:val="20595DE6"/>
    <w:rsid w:val="207576B2"/>
    <w:rsid w:val="2099122F"/>
    <w:rsid w:val="20ED2E30"/>
    <w:rsid w:val="20FD356C"/>
    <w:rsid w:val="2160387B"/>
    <w:rsid w:val="21793303"/>
    <w:rsid w:val="21814068"/>
    <w:rsid w:val="21A5011E"/>
    <w:rsid w:val="220A2A9C"/>
    <w:rsid w:val="22471176"/>
    <w:rsid w:val="22597EF7"/>
    <w:rsid w:val="22791B01"/>
    <w:rsid w:val="22B932C2"/>
    <w:rsid w:val="22D37274"/>
    <w:rsid w:val="22E569AE"/>
    <w:rsid w:val="22E6302E"/>
    <w:rsid w:val="22F20284"/>
    <w:rsid w:val="230E7C34"/>
    <w:rsid w:val="233D697C"/>
    <w:rsid w:val="23445D0F"/>
    <w:rsid w:val="234D5DCC"/>
    <w:rsid w:val="23723E79"/>
    <w:rsid w:val="239A38BA"/>
    <w:rsid w:val="239E037C"/>
    <w:rsid w:val="23E427C1"/>
    <w:rsid w:val="242D4E41"/>
    <w:rsid w:val="243E62FB"/>
    <w:rsid w:val="246F22A9"/>
    <w:rsid w:val="247F3DCD"/>
    <w:rsid w:val="249D355D"/>
    <w:rsid w:val="24A73E00"/>
    <w:rsid w:val="24D91672"/>
    <w:rsid w:val="24DD0AC2"/>
    <w:rsid w:val="25551BC9"/>
    <w:rsid w:val="257029C6"/>
    <w:rsid w:val="259C7FB2"/>
    <w:rsid w:val="25DE3AF5"/>
    <w:rsid w:val="260E207E"/>
    <w:rsid w:val="261256B8"/>
    <w:rsid w:val="262E7CAB"/>
    <w:rsid w:val="26821442"/>
    <w:rsid w:val="26D8257F"/>
    <w:rsid w:val="26DD1E74"/>
    <w:rsid w:val="275D2FB6"/>
    <w:rsid w:val="276D259D"/>
    <w:rsid w:val="27A02EA3"/>
    <w:rsid w:val="27CF6884"/>
    <w:rsid w:val="27D36DD5"/>
    <w:rsid w:val="283273C5"/>
    <w:rsid w:val="28333D17"/>
    <w:rsid w:val="286E4D4F"/>
    <w:rsid w:val="28900E16"/>
    <w:rsid w:val="28AF339E"/>
    <w:rsid w:val="28BA5491"/>
    <w:rsid w:val="28E22A73"/>
    <w:rsid w:val="28E22C2D"/>
    <w:rsid w:val="28EF40E2"/>
    <w:rsid w:val="292702AA"/>
    <w:rsid w:val="29294708"/>
    <w:rsid w:val="29387FBC"/>
    <w:rsid w:val="295D70D9"/>
    <w:rsid w:val="29B261EE"/>
    <w:rsid w:val="2A557F75"/>
    <w:rsid w:val="2A757B00"/>
    <w:rsid w:val="2A781EB5"/>
    <w:rsid w:val="2AB37291"/>
    <w:rsid w:val="2AC1771E"/>
    <w:rsid w:val="2AC723D0"/>
    <w:rsid w:val="2AD3351F"/>
    <w:rsid w:val="2AE22802"/>
    <w:rsid w:val="2B033E75"/>
    <w:rsid w:val="2B342ACC"/>
    <w:rsid w:val="2B7670A3"/>
    <w:rsid w:val="2BAB2946"/>
    <w:rsid w:val="2BAC615C"/>
    <w:rsid w:val="2BD31A99"/>
    <w:rsid w:val="2C15223E"/>
    <w:rsid w:val="2C4B52C5"/>
    <w:rsid w:val="2C7F1881"/>
    <w:rsid w:val="2C917FFA"/>
    <w:rsid w:val="2C9F40EC"/>
    <w:rsid w:val="2CA64B3B"/>
    <w:rsid w:val="2CC51A0A"/>
    <w:rsid w:val="2D0B028D"/>
    <w:rsid w:val="2D113D5A"/>
    <w:rsid w:val="2DA11E8F"/>
    <w:rsid w:val="2DB56328"/>
    <w:rsid w:val="2DF1231F"/>
    <w:rsid w:val="2DF3280D"/>
    <w:rsid w:val="2E041B65"/>
    <w:rsid w:val="2E0A72C8"/>
    <w:rsid w:val="2E11316D"/>
    <w:rsid w:val="2E3503AF"/>
    <w:rsid w:val="2E4044AC"/>
    <w:rsid w:val="2E494A56"/>
    <w:rsid w:val="2E580034"/>
    <w:rsid w:val="2E586286"/>
    <w:rsid w:val="2E6D7772"/>
    <w:rsid w:val="2EA8720D"/>
    <w:rsid w:val="2ED05F2C"/>
    <w:rsid w:val="2EFE3960"/>
    <w:rsid w:val="2F2C584A"/>
    <w:rsid w:val="2F5D538B"/>
    <w:rsid w:val="2F5F051D"/>
    <w:rsid w:val="2FAE3959"/>
    <w:rsid w:val="30137C59"/>
    <w:rsid w:val="3050602F"/>
    <w:rsid w:val="305C2F7D"/>
    <w:rsid w:val="30640398"/>
    <w:rsid w:val="308B5E1C"/>
    <w:rsid w:val="30D31646"/>
    <w:rsid w:val="30F027A5"/>
    <w:rsid w:val="31056B6D"/>
    <w:rsid w:val="314D37F5"/>
    <w:rsid w:val="31A035F2"/>
    <w:rsid w:val="32067705"/>
    <w:rsid w:val="323F58AE"/>
    <w:rsid w:val="325025F3"/>
    <w:rsid w:val="32615633"/>
    <w:rsid w:val="32742131"/>
    <w:rsid w:val="32A92715"/>
    <w:rsid w:val="33673093"/>
    <w:rsid w:val="33A15FD9"/>
    <w:rsid w:val="33A91C3C"/>
    <w:rsid w:val="33B658A8"/>
    <w:rsid w:val="340547BA"/>
    <w:rsid w:val="349B24EF"/>
    <w:rsid w:val="34AC53F9"/>
    <w:rsid w:val="34C207E6"/>
    <w:rsid w:val="3566198E"/>
    <w:rsid w:val="3667350A"/>
    <w:rsid w:val="367459FA"/>
    <w:rsid w:val="368D569B"/>
    <w:rsid w:val="36B43069"/>
    <w:rsid w:val="36C64AEF"/>
    <w:rsid w:val="36F0462C"/>
    <w:rsid w:val="3722036D"/>
    <w:rsid w:val="376004E6"/>
    <w:rsid w:val="3787690D"/>
    <w:rsid w:val="37A87D59"/>
    <w:rsid w:val="37B657CF"/>
    <w:rsid w:val="37FE2C92"/>
    <w:rsid w:val="386F1ED9"/>
    <w:rsid w:val="38D440A8"/>
    <w:rsid w:val="38D70119"/>
    <w:rsid w:val="38D92525"/>
    <w:rsid w:val="391600CF"/>
    <w:rsid w:val="39797C10"/>
    <w:rsid w:val="39B134BA"/>
    <w:rsid w:val="39B23B55"/>
    <w:rsid w:val="3A305C0C"/>
    <w:rsid w:val="3A397757"/>
    <w:rsid w:val="3A3D3237"/>
    <w:rsid w:val="3A6A405B"/>
    <w:rsid w:val="3A76539D"/>
    <w:rsid w:val="3AEC6902"/>
    <w:rsid w:val="3B1479D8"/>
    <w:rsid w:val="3B21771E"/>
    <w:rsid w:val="3B310402"/>
    <w:rsid w:val="3B32226E"/>
    <w:rsid w:val="3B416603"/>
    <w:rsid w:val="3B5C1708"/>
    <w:rsid w:val="3B6C0D61"/>
    <w:rsid w:val="3B716BD9"/>
    <w:rsid w:val="3BDC376F"/>
    <w:rsid w:val="3BDD7DCA"/>
    <w:rsid w:val="3BE21884"/>
    <w:rsid w:val="3C0826F4"/>
    <w:rsid w:val="3C320766"/>
    <w:rsid w:val="3C3A7BDE"/>
    <w:rsid w:val="3C5C1A6D"/>
    <w:rsid w:val="3C6A0F3E"/>
    <w:rsid w:val="3CCF005B"/>
    <w:rsid w:val="3CDD361E"/>
    <w:rsid w:val="3D0910C3"/>
    <w:rsid w:val="3D261BD8"/>
    <w:rsid w:val="3D280270"/>
    <w:rsid w:val="3D4B1F87"/>
    <w:rsid w:val="3D645268"/>
    <w:rsid w:val="3D687B67"/>
    <w:rsid w:val="3DA61A48"/>
    <w:rsid w:val="3DB97D1F"/>
    <w:rsid w:val="3DBC481D"/>
    <w:rsid w:val="3DDC0C7C"/>
    <w:rsid w:val="3DF7705C"/>
    <w:rsid w:val="3E3E4857"/>
    <w:rsid w:val="3E4B7A1D"/>
    <w:rsid w:val="3E976E68"/>
    <w:rsid w:val="3EEF3931"/>
    <w:rsid w:val="3F771F82"/>
    <w:rsid w:val="3FC06C64"/>
    <w:rsid w:val="3FF5BC50"/>
    <w:rsid w:val="40081B56"/>
    <w:rsid w:val="400A4834"/>
    <w:rsid w:val="40201F22"/>
    <w:rsid w:val="40642868"/>
    <w:rsid w:val="40671125"/>
    <w:rsid w:val="40A1518E"/>
    <w:rsid w:val="40F04293"/>
    <w:rsid w:val="40F41AF4"/>
    <w:rsid w:val="41087975"/>
    <w:rsid w:val="41372A17"/>
    <w:rsid w:val="416F7716"/>
    <w:rsid w:val="418040B9"/>
    <w:rsid w:val="41B6305A"/>
    <w:rsid w:val="42145BD1"/>
    <w:rsid w:val="4234724D"/>
    <w:rsid w:val="42421985"/>
    <w:rsid w:val="42925CEB"/>
    <w:rsid w:val="429D4825"/>
    <w:rsid w:val="42C00723"/>
    <w:rsid w:val="42D355FF"/>
    <w:rsid w:val="42EB034A"/>
    <w:rsid w:val="43120CA1"/>
    <w:rsid w:val="43384391"/>
    <w:rsid w:val="4359650D"/>
    <w:rsid w:val="43B02F88"/>
    <w:rsid w:val="43DE5648"/>
    <w:rsid w:val="43E23FBA"/>
    <w:rsid w:val="43F407E8"/>
    <w:rsid w:val="43FA058C"/>
    <w:rsid w:val="43FF5037"/>
    <w:rsid w:val="44014863"/>
    <w:rsid w:val="441324B3"/>
    <w:rsid w:val="444035EC"/>
    <w:rsid w:val="44463437"/>
    <w:rsid w:val="44706CB8"/>
    <w:rsid w:val="447A63F1"/>
    <w:rsid w:val="44A02CBB"/>
    <w:rsid w:val="44C45FCB"/>
    <w:rsid w:val="44CE3C0B"/>
    <w:rsid w:val="44D01489"/>
    <w:rsid w:val="44FB6E74"/>
    <w:rsid w:val="45264590"/>
    <w:rsid w:val="453064D2"/>
    <w:rsid w:val="4542069B"/>
    <w:rsid w:val="4568402F"/>
    <w:rsid w:val="456B4925"/>
    <w:rsid w:val="4580427C"/>
    <w:rsid w:val="458C135F"/>
    <w:rsid w:val="4598360B"/>
    <w:rsid w:val="45A81636"/>
    <w:rsid w:val="45AB76F1"/>
    <w:rsid w:val="45B63EBF"/>
    <w:rsid w:val="45C344D5"/>
    <w:rsid w:val="45C80314"/>
    <w:rsid w:val="45E36925"/>
    <w:rsid w:val="4616667A"/>
    <w:rsid w:val="465F3743"/>
    <w:rsid w:val="46A55988"/>
    <w:rsid w:val="46AE08B3"/>
    <w:rsid w:val="46B81B60"/>
    <w:rsid w:val="46BB00AD"/>
    <w:rsid w:val="46E91893"/>
    <w:rsid w:val="470E2BF1"/>
    <w:rsid w:val="472D7CF0"/>
    <w:rsid w:val="474927B8"/>
    <w:rsid w:val="47BF0B21"/>
    <w:rsid w:val="47E2786B"/>
    <w:rsid w:val="47EE05D5"/>
    <w:rsid w:val="47F156B8"/>
    <w:rsid w:val="4800556C"/>
    <w:rsid w:val="483978C3"/>
    <w:rsid w:val="48A779AB"/>
    <w:rsid w:val="48B93B9B"/>
    <w:rsid w:val="48BF71D5"/>
    <w:rsid w:val="48EF6AE9"/>
    <w:rsid w:val="49003C7E"/>
    <w:rsid w:val="490C0EAD"/>
    <w:rsid w:val="4919240C"/>
    <w:rsid w:val="493807D9"/>
    <w:rsid w:val="495378C4"/>
    <w:rsid w:val="49C63C2B"/>
    <w:rsid w:val="49F8118A"/>
    <w:rsid w:val="4A2607DD"/>
    <w:rsid w:val="4A37573B"/>
    <w:rsid w:val="4ACD594D"/>
    <w:rsid w:val="4B8802BD"/>
    <w:rsid w:val="4BB502F8"/>
    <w:rsid w:val="4BC17AB6"/>
    <w:rsid w:val="4C021709"/>
    <w:rsid w:val="4C081969"/>
    <w:rsid w:val="4C475202"/>
    <w:rsid w:val="4C5603C6"/>
    <w:rsid w:val="4CBD39C5"/>
    <w:rsid w:val="4CF4336D"/>
    <w:rsid w:val="4CFD5677"/>
    <w:rsid w:val="4D16313C"/>
    <w:rsid w:val="4D1C4537"/>
    <w:rsid w:val="4D853C2C"/>
    <w:rsid w:val="4DDA28BA"/>
    <w:rsid w:val="4DE832FD"/>
    <w:rsid w:val="4DEB6C03"/>
    <w:rsid w:val="4E377211"/>
    <w:rsid w:val="4E3844BD"/>
    <w:rsid w:val="4E811958"/>
    <w:rsid w:val="4E8934AF"/>
    <w:rsid w:val="4F195165"/>
    <w:rsid w:val="4F514ABF"/>
    <w:rsid w:val="4F8F3A41"/>
    <w:rsid w:val="4FBA7C05"/>
    <w:rsid w:val="4FC32DBB"/>
    <w:rsid w:val="4FEF9DBE"/>
    <w:rsid w:val="50310CCE"/>
    <w:rsid w:val="5033343F"/>
    <w:rsid w:val="50736CC9"/>
    <w:rsid w:val="50812FC2"/>
    <w:rsid w:val="50A218B6"/>
    <w:rsid w:val="50AE4ED2"/>
    <w:rsid w:val="50C067C0"/>
    <w:rsid w:val="50D9276D"/>
    <w:rsid w:val="514379B7"/>
    <w:rsid w:val="51494E7A"/>
    <w:rsid w:val="51CA03FD"/>
    <w:rsid w:val="520768B1"/>
    <w:rsid w:val="5299079A"/>
    <w:rsid w:val="52A02067"/>
    <w:rsid w:val="52DB5CCA"/>
    <w:rsid w:val="52DF2079"/>
    <w:rsid w:val="52E8017F"/>
    <w:rsid w:val="53183FEB"/>
    <w:rsid w:val="537A5F9E"/>
    <w:rsid w:val="53895230"/>
    <w:rsid w:val="53D446F2"/>
    <w:rsid w:val="53D651EE"/>
    <w:rsid w:val="53DF706D"/>
    <w:rsid w:val="54717BEB"/>
    <w:rsid w:val="54A30F3B"/>
    <w:rsid w:val="54B11BE0"/>
    <w:rsid w:val="54D173E9"/>
    <w:rsid w:val="54E83D10"/>
    <w:rsid w:val="55603BFD"/>
    <w:rsid w:val="55AF5D23"/>
    <w:rsid w:val="55C65606"/>
    <w:rsid w:val="55F15CA9"/>
    <w:rsid w:val="56151579"/>
    <w:rsid w:val="561612F7"/>
    <w:rsid w:val="56420ABE"/>
    <w:rsid w:val="56804FD9"/>
    <w:rsid w:val="569B776C"/>
    <w:rsid w:val="56C65BD3"/>
    <w:rsid w:val="56F244F8"/>
    <w:rsid w:val="56FA6BBD"/>
    <w:rsid w:val="570C114E"/>
    <w:rsid w:val="5747117A"/>
    <w:rsid w:val="57636E58"/>
    <w:rsid w:val="57646851"/>
    <w:rsid w:val="577371ED"/>
    <w:rsid w:val="57F45321"/>
    <w:rsid w:val="580123D8"/>
    <w:rsid w:val="581030F7"/>
    <w:rsid w:val="5814471C"/>
    <w:rsid w:val="58D31AE6"/>
    <w:rsid w:val="58D9595A"/>
    <w:rsid w:val="58E93781"/>
    <w:rsid w:val="598B63C8"/>
    <w:rsid w:val="59993FB7"/>
    <w:rsid w:val="59A3389A"/>
    <w:rsid w:val="59C821CB"/>
    <w:rsid w:val="5A034DE3"/>
    <w:rsid w:val="5A551748"/>
    <w:rsid w:val="5A6C6043"/>
    <w:rsid w:val="5A83065D"/>
    <w:rsid w:val="5A851489"/>
    <w:rsid w:val="5A944F82"/>
    <w:rsid w:val="5AAF1CD4"/>
    <w:rsid w:val="5AE46ECC"/>
    <w:rsid w:val="5B0F67EC"/>
    <w:rsid w:val="5B162C0A"/>
    <w:rsid w:val="5B254C44"/>
    <w:rsid w:val="5B27321E"/>
    <w:rsid w:val="5B345677"/>
    <w:rsid w:val="5B9C2F9E"/>
    <w:rsid w:val="5B9E3BDB"/>
    <w:rsid w:val="5BA05FCF"/>
    <w:rsid w:val="5BCC5EF2"/>
    <w:rsid w:val="5BEE0CC1"/>
    <w:rsid w:val="5C0C5C12"/>
    <w:rsid w:val="5C471E16"/>
    <w:rsid w:val="5CE05656"/>
    <w:rsid w:val="5D026AB5"/>
    <w:rsid w:val="5D0336DD"/>
    <w:rsid w:val="5D207771"/>
    <w:rsid w:val="5D4015CD"/>
    <w:rsid w:val="5D440FA8"/>
    <w:rsid w:val="5D5B51F7"/>
    <w:rsid w:val="5D7001A8"/>
    <w:rsid w:val="5D7762F3"/>
    <w:rsid w:val="5DA84DC4"/>
    <w:rsid w:val="5DB113F6"/>
    <w:rsid w:val="5DDA6C00"/>
    <w:rsid w:val="5E2B7C9F"/>
    <w:rsid w:val="5EB47EC0"/>
    <w:rsid w:val="5EB546FA"/>
    <w:rsid w:val="5FB47823"/>
    <w:rsid w:val="5FF385FB"/>
    <w:rsid w:val="60114363"/>
    <w:rsid w:val="609C19C2"/>
    <w:rsid w:val="60A41BAB"/>
    <w:rsid w:val="60AA76D6"/>
    <w:rsid w:val="60AB64D8"/>
    <w:rsid w:val="60AE64ED"/>
    <w:rsid w:val="60CA4511"/>
    <w:rsid w:val="60DD1575"/>
    <w:rsid w:val="60DD333C"/>
    <w:rsid w:val="61137B21"/>
    <w:rsid w:val="61291B23"/>
    <w:rsid w:val="612E13D6"/>
    <w:rsid w:val="614921AA"/>
    <w:rsid w:val="61536400"/>
    <w:rsid w:val="615E7C93"/>
    <w:rsid w:val="616E1341"/>
    <w:rsid w:val="616F187C"/>
    <w:rsid w:val="61D94730"/>
    <w:rsid w:val="620C1FE5"/>
    <w:rsid w:val="62B74308"/>
    <w:rsid w:val="62DE2DEB"/>
    <w:rsid w:val="62E418BB"/>
    <w:rsid w:val="62ED4D68"/>
    <w:rsid w:val="63024F4B"/>
    <w:rsid w:val="6342167E"/>
    <w:rsid w:val="634A0090"/>
    <w:rsid w:val="63897A72"/>
    <w:rsid w:val="63FF2C9A"/>
    <w:rsid w:val="640226E3"/>
    <w:rsid w:val="641A59B7"/>
    <w:rsid w:val="641D7091"/>
    <w:rsid w:val="6466389A"/>
    <w:rsid w:val="64684698"/>
    <w:rsid w:val="646C75AA"/>
    <w:rsid w:val="64905406"/>
    <w:rsid w:val="64F54301"/>
    <w:rsid w:val="658E5B0E"/>
    <w:rsid w:val="659317C0"/>
    <w:rsid w:val="65DA72BA"/>
    <w:rsid w:val="65E96281"/>
    <w:rsid w:val="66067D9A"/>
    <w:rsid w:val="66091FAA"/>
    <w:rsid w:val="660B1BF1"/>
    <w:rsid w:val="661E3335"/>
    <w:rsid w:val="663E7534"/>
    <w:rsid w:val="663F594E"/>
    <w:rsid w:val="6650196B"/>
    <w:rsid w:val="66EE573D"/>
    <w:rsid w:val="67002251"/>
    <w:rsid w:val="67045E89"/>
    <w:rsid w:val="671B5AC7"/>
    <w:rsid w:val="67232C21"/>
    <w:rsid w:val="673D4559"/>
    <w:rsid w:val="67C96E71"/>
    <w:rsid w:val="67D57A24"/>
    <w:rsid w:val="67DC0239"/>
    <w:rsid w:val="67DDE7AE"/>
    <w:rsid w:val="683B1DD1"/>
    <w:rsid w:val="683D1561"/>
    <w:rsid w:val="6869321B"/>
    <w:rsid w:val="68697286"/>
    <w:rsid w:val="68956DE4"/>
    <w:rsid w:val="689655E2"/>
    <w:rsid w:val="68B31F75"/>
    <w:rsid w:val="68CF576B"/>
    <w:rsid w:val="69056559"/>
    <w:rsid w:val="69174FF4"/>
    <w:rsid w:val="69311EEF"/>
    <w:rsid w:val="69564750"/>
    <w:rsid w:val="696D4C7B"/>
    <w:rsid w:val="699456BD"/>
    <w:rsid w:val="6998274D"/>
    <w:rsid w:val="69B11670"/>
    <w:rsid w:val="69F509F8"/>
    <w:rsid w:val="6A0C2394"/>
    <w:rsid w:val="6A1B5FC9"/>
    <w:rsid w:val="6A282F05"/>
    <w:rsid w:val="6A5FC163"/>
    <w:rsid w:val="6A6133C5"/>
    <w:rsid w:val="6A7E3830"/>
    <w:rsid w:val="6B347DAA"/>
    <w:rsid w:val="6B4D0511"/>
    <w:rsid w:val="6B733D98"/>
    <w:rsid w:val="6B744878"/>
    <w:rsid w:val="6B786613"/>
    <w:rsid w:val="6B796189"/>
    <w:rsid w:val="6B9FCCDE"/>
    <w:rsid w:val="6BB63811"/>
    <w:rsid w:val="6BE22CEF"/>
    <w:rsid w:val="6BE50759"/>
    <w:rsid w:val="6BF516F4"/>
    <w:rsid w:val="6C197F0F"/>
    <w:rsid w:val="6C1D2F02"/>
    <w:rsid w:val="6C2E4645"/>
    <w:rsid w:val="6C3F1329"/>
    <w:rsid w:val="6C407070"/>
    <w:rsid w:val="6CBC5656"/>
    <w:rsid w:val="6D067661"/>
    <w:rsid w:val="6D1709F7"/>
    <w:rsid w:val="6D746D80"/>
    <w:rsid w:val="6D77E5CD"/>
    <w:rsid w:val="6DB43319"/>
    <w:rsid w:val="6DD853F1"/>
    <w:rsid w:val="6DDF5F56"/>
    <w:rsid w:val="6E862360"/>
    <w:rsid w:val="6E955D30"/>
    <w:rsid w:val="6EAD16FA"/>
    <w:rsid w:val="6EBF4F8A"/>
    <w:rsid w:val="6EC96B93"/>
    <w:rsid w:val="6ECA20EF"/>
    <w:rsid w:val="6EDB736C"/>
    <w:rsid w:val="6EE039DB"/>
    <w:rsid w:val="6EE5601A"/>
    <w:rsid w:val="6EE60B30"/>
    <w:rsid w:val="6F033087"/>
    <w:rsid w:val="6F120EF8"/>
    <w:rsid w:val="6F430DD8"/>
    <w:rsid w:val="6FA10952"/>
    <w:rsid w:val="6FAF0C75"/>
    <w:rsid w:val="6FF167F1"/>
    <w:rsid w:val="6FF432FD"/>
    <w:rsid w:val="6FF98DC7"/>
    <w:rsid w:val="7017527A"/>
    <w:rsid w:val="70290C42"/>
    <w:rsid w:val="7033685E"/>
    <w:rsid w:val="70804061"/>
    <w:rsid w:val="708F0AF3"/>
    <w:rsid w:val="70AB00B0"/>
    <w:rsid w:val="70B71B45"/>
    <w:rsid w:val="70E9754F"/>
    <w:rsid w:val="710A39B3"/>
    <w:rsid w:val="711D657E"/>
    <w:rsid w:val="71355C6E"/>
    <w:rsid w:val="71391D05"/>
    <w:rsid w:val="715B0686"/>
    <w:rsid w:val="716A6647"/>
    <w:rsid w:val="71EE2817"/>
    <w:rsid w:val="71F5750C"/>
    <w:rsid w:val="71FD96BC"/>
    <w:rsid w:val="72062ED0"/>
    <w:rsid w:val="720A6560"/>
    <w:rsid w:val="720D7FAC"/>
    <w:rsid w:val="72131F33"/>
    <w:rsid w:val="722A4148"/>
    <w:rsid w:val="726355CD"/>
    <w:rsid w:val="72D22CA0"/>
    <w:rsid w:val="73445EC2"/>
    <w:rsid w:val="7369556A"/>
    <w:rsid w:val="737B4E77"/>
    <w:rsid w:val="738A5E3D"/>
    <w:rsid w:val="73927111"/>
    <w:rsid w:val="73A1050E"/>
    <w:rsid w:val="73B976BC"/>
    <w:rsid w:val="73D4453E"/>
    <w:rsid w:val="73DD5247"/>
    <w:rsid w:val="73F43D49"/>
    <w:rsid w:val="74493C73"/>
    <w:rsid w:val="74522394"/>
    <w:rsid w:val="74602F81"/>
    <w:rsid w:val="74EE6D18"/>
    <w:rsid w:val="75297606"/>
    <w:rsid w:val="75382BF6"/>
    <w:rsid w:val="753D6768"/>
    <w:rsid w:val="758F6E36"/>
    <w:rsid w:val="75D27C98"/>
    <w:rsid w:val="75FF4979"/>
    <w:rsid w:val="76095450"/>
    <w:rsid w:val="764F29B0"/>
    <w:rsid w:val="76915D93"/>
    <w:rsid w:val="77162492"/>
    <w:rsid w:val="77902F97"/>
    <w:rsid w:val="77C3206A"/>
    <w:rsid w:val="77FF2E04"/>
    <w:rsid w:val="780B1240"/>
    <w:rsid w:val="783111B7"/>
    <w:rsid w:val="785E32E8"/>
    <w:rsid w:val="78622EF5"/>
    <w:rsid w:val="787A20B0"/>
    <w:rsid w:val="78F53717"/>
    <w:rsid w:val="78FE2B52"/>
    <w:rsid w:val="79086BD6"/>
    <w:rsid w:val="790A1333"/>
    <w:rsid w:val="793344D1"/>
    <w:rsid w:val="7939625A"/>
    <w:rsid w:val="794225E1"/>
    <w:rsid w:val="794B0E38"/>
    <w:rsid w:val="79634E0A"/>
    <w:rsid w:val="79914096"/>
    <w:rsid w:val="799F46BE"/>
    <w:rsid w:val="79AF2A7A"/>
    <w:rsid w:val="79BA0448"/>
    <w:rsid w:val="79C9115F"/>
    <w:rsid w:val="79D8441E"/>
    <w:rsid w:val="79E01D58"/>
    <w:rsid w:val="7A26111A"/>
    <w:rsid w:val="7A355E35"/>
    <w:rsid w:val="7A411120"/>
    <w:rsid w:val="7A5F71A8"/>
    <w:rsid w:val="7A974817"/>
    <w:rsid w:val="7ACC7359"/>
    <w:rsid w:val="7ACD57BB"/>
    <w:rsid w:val="7ACF72D4"/>
    <w:rsid w:val="7AE07A49"/>
    <w:rsid w:val="7B275B17"/>
    <w:rsid w:val="7B425DF3"/>
    <w:rsid w:val="7B697A29"/>
    <w:rsid w:val="7BAB7E53"/>
    <w:rsid w:val="7BB028B5"/>
    <w:rsid w:val="7BB833A0"/>
    <w:rsid w:val="7BBA0FB3"/>
    <w:rsid w:val="7BDE0AE9"/>
    <w:rsid w:val="7BFF2458"/>
    <w:rsid w:val="7C2C288D"/>
    <w:rsid w:val="7C3518F1"/>
    <w:rsid w:val="7C3E46E5"/>
    <w:rsid w:val="7C4B60AF"/>
    <w:rsid w:val="7C51421E"/>
    <w:rsid w:val="7C655F7C"/>
    <w:rsid w:val="7CB41EA6"/>
    <w:rsid w:val="7CC0228C"/>
    <w:rsid w:val="7CC91C09"/>
    <w:rsid w:val="7CD336D5"/>
    <w:rsid w:val="7D29590B"/>
    <w:rsid w:val="7D6572F5"/>
    <w:rsid w:val="7D7963E5"/>
    <w:rsid w:val="7D7E776D"/>
    <w:rsid w:val="7DC3133B"/>
    <w:rsid w:val="7DF70B05"/>
    <w:rsid w:val="7DFD1B5F"/>
    <w:rsid w:val="7E1A15E1"/>
    <w:rsid w:val="7E372421"/>
    <w:rsid w:val="7E3F70D4"/>
    <w:rsid w:val="7E493E93"/>
    <w:rsid w:val="7E6BDB6B"/>
    <w:rsid w:val="7EB22415"/>
    <w:rsid w:val="7EB4618D"/>
    <w:rsid w:val="7EB55A72"/>
    <w:rsid w:val="7EF63593"/>
    <w:rsid w:val="7EFF92EA"/>
    <w:rsid w:val="7F231B4A"/>
    <w:rsid w:val="7F380DA1"/>
    <w:rsid w:val="7F685B5C"/>
    <w:rsid w:val="7F6FD307"/>
    <w:rsid w:val="7F9D0C10"/>
    <w:rsid w:val="7F9E55F2"/>
    <w:rsid w:val="7FB07C4C"/>
    <w:rsid w:val="7FD609C7"/>
    <w:rsid w:val="7FD8DBFE"/>
    <w:rsid w:val="7FDA4409"/>
    <w:rsid w:val="7FFDA03E"/>
    <w:rsid w:val="7FFEEC0C"/>
    <w:rsid w:val="7FFF0379"/>
    <w:rsid w:val="AEDF4C79"/>
    <w:rsid w:val="AFBB9ECD"/>
    <w:rsid w:val="B67F961A"/>
    <w:rsid w:val="BA8DBBEC"/>
    <w:rsid w:val="BBAE1CC0"/>
    <w:rsid w:val="C5FFCE4B"/>
    <w:rsid w:val="DAEFBC27"/>
    <w:rsid w:val="DBD34097"/>
    <w:rsid w:val="E27FFC8E"/>
    <w:rsid w:val="E3EB6EA2"/>
    <w:rsid w:val="F7FF13D8"/>
    <w:rsid w:val="FA78AFAE"/>
    <w:rsid w:val="FD7D5211"/>
    <w:rsid w:val="FFEF9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4"/>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1015"/>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1016"/>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link w:val="97"/>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6">
    <w:name w:val="heading 5"/>
    <w:basedOn w:val="1"/>
    <w:next w:val="1"/>
    <w:link w:val="98"/>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7">
    <w:name w:val="heading 6"/>
    <w:basedOn w:val="1"/>
    <w:next w:val="1"/>
    <w:link w:val="99"/>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8">
    <w:name w:val="heading 7"/>
    <w:basedOn w:val="1"/>
    <w:next w:val="1"/>
    <w:link w:val="100"/>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9">
    <w:name w:val="heading 8"/>
    <w:basedOn w:val="1"/>
    <w:next w:val="1"/>
    <w:link w:val="1017"/>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0">
    <w:name w:val="heading 9"/>
    <w:basedOn w:val="1"/>
    <w:next w:val="1"/>
    <w:link w:val="1018"/>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next w:val="14"/>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4">
    <w:name w:val="List Continue 2"/>
    <w:basedOn w:val="1"/>
    <w:qFormat/>
    <w:uiPriority w:val="0"/>
    <w:pPr>
      <w:spacing w:after="120" w:line="360" w:lineRule="auto"/>
      <w:ind w:left="840" w:leftChars="400" w:firstLine="420"/>
    </w:pPr>
    <w:rPr>
      <w:rFonts w:ascii="宋体" w:hAnsi="宋体"/>
    </w:rPr>
  </w:style>
  <w:style w:type="paragraph" w:styleId="15">
    <w:name w:val="table of authorities"/>
    <w:basedOn w:val="16"/>
    <w:next w:val="1"/>
    <w:qFormat/>
    <w:uiPriority w:val="0"/>
    <w:pPr>
      <w:jc w:val="center"/>
    </w:pPr>
    <w:rPr>
      <w:b/>
      <w:bCs/>
      <w:sz w:val="40"/>
      <w:szCs w:val="32"/>
    </w:rPr>
  </w:style>
  <w:style w:type="paragraph" w:customStyle="1" w:styleId="16">
    <w:name w:val="Heading"/>
    <w:basedOn w:val="1"/>
    <w:next w:val="17"/>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next w:val="18"/>
    <w:link w:val="1019"/>
    <w:qFormat/>
    <w:uiPriority w:val="0"/>
    <w:pPr>
      <w:adjustRightInd w:val="0"/>
      <w:spacing w:line="315" w:lineRule="atLeast"/>
      <w:jc w:val="left"/>
      <w:textAlignment w:val="baseline"/>
    </w:pPr>
    <w:rPr>
      <w:rFonts w:ascii="仿宋_GB2312" w:eastAsia="仿宋_GB2312"/>
      <w:kern w:val="0"/>
      <w:sz w:val="28"/>
      <w:szCs w:val="20"/>
    </w:rPr>
  </w:style>
  <w:style w:type="paragraph" w:styleId="18">
    <w:name w:val="Body Text First Indent"/>
    <w:basedOn w:val="17"/>
    <w:next w:val="1"/>
    <w:link w:val="1020"/>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19">
    <w:name w:val="Note Heading"/>
    <w:basedOn w:val="1"/>
    <w:next w:val="1"/>
    <w:link w:val="1021"/>
    <w:qFormat/>
    <w:uiPriority w:val="0"/>
    <w:pPr>
      <w:tabs>
        <w:tab w:val="left" w:pos="840"/>
      </w:tabs>
      <w:spacing w:line="360" w:lineRule="auto"/>
      <w:jc w:val="center"/>
    </w:pPr>
    <w:rPr>
      <w:rFonts w:ascii="宋体" w:hAnsi="宋体"/>
    </w:rPr>
  </w:style>
  <w:style w:type="paragraph" w:styleId="20">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1">
    <w:name w:val="List Number"/>
    <w:basedOn w:val="1"/>
    <w:qFormat/>
    <w:uiPriority w:val="0"/>
    <w:pPr>
      <w:tabs>
        <w:tab w:val="left" w:pos="425"/>
      </w:tabs>
      <w:spacing w:line="300" w:lineRule="auto"/>
      <w:ind w:left="425" w:hanging="425"/>
    </w:pPr>
    <w:rPr>
      <w:rFonts w:ascii="宋体" w:hAnsi="宋体"/>
      <w:b/>
      <w:bCs/>
      <w:sz w:val="24"/>
    </w:rPr>
  </w:style>
  <w:style w:type="paragraph" w:styleId="22">
    <w:name w:val="Normal Indent"/>
    <w:basedOn w:val="1"/>
    <w:link w:val="1022"/>
    <w:qFormat/>
    <w:uiPriority w:val="0"/>
    <w:pPr>
      <w:ind w:firstLine="420" w:firstLineChars="200"/>
    </w:pPr>
  </w:style>
  <w:style w:type="paragraph" w:styleId="23">
    <w:name w:val="caption"/>
    <w:basedOn w:val="1"/>
    <w:next w:val="1"/>
    <w:link w:val="1023"/>
    <w:qFormat/>
    <w:uiPriority w:val="0"/>
    <w:pPr>
      <w:spacing w:before="152" w:after="160" w:line="360" w:lineRule="auto"/>
      <w:ind w:firstLine="420"/>
    </w:pPr>
    <w:rPr>
      <w:rFonts w:ascii="Arial" w:hAnsi="Arial" w:eastAsia="黑体"/>
      <w:kern w:val="0"/>
      <w:sz w:val="20"/>
      <w:szCs w:val="20"/>
    </w:rPr>
  </w:style>
  <w:style w:type="paragraph" w:styleId="24">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5">
    <w:name w:val="List Bullet"/>
    <w:basedOn w:val="1"/>
    <w:qFormat/>
    <w:uiPriority w:val="0"/>
    <w:pPr>
      <w:tabs>
        <w:tab w:val="left" w:pos="400"/>
      </w:tabs>
      <w:spacing w:line="360" w:lineRule="auto"/>
      <w:ind w:left="420" w:leftChars="200" w:firstLine="420"/>
    </w:pPr>
    <w:rPr>
      <w:rFonts w:ascii="Arial" w:hAnsi="Arial"/>
      <w:szCs w:val="21"/>
    </w:rPr>
  </w:style>
  <w:style w:type="paragraph" w:styleId="26">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7">
    <w:name w:val="Document Map"/>
    <w:basedOn w:val="1"/>
    <w:link w:val="1024"/>
    <w:qFormat/>
    <w:uiPriority w:val="99"/>
    <w:pPr>
      <w:shd w:val="clear" w:color="auto" w:fill="000080"/>
    </w:pPr>
  </w:style>
  <w:style w:type="paragraph" w:styleId="28">
    <w:name w:val="annotation text"/>
    <w:basedOn w:val="1"/>
    <w:link w:val="1025"/>
    <w:qFormat/>
    <w:uiPriority w:val="0"/>
    <w:pPr>
      <w:jc w:val="left"/>
    </w:pPr>
    <w:rPr>
      <w:szCs w:val="20"/>
    </w:rPr>
  </w:style>
  <w:style w:type="paragraph" w:styleId="29">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30">
    <w:name w:val="Salutation"/>
    <w:basedOn w:val="1"/>
    <w:next w:val="1"/>
    <w:link w:val="1026"/>
    <w:qFormat/>
    <w:uiPriority w:val="0"/>
    <w:pPr>
      <w:spacing w:line="360" w:lineRule="auto"/>
      <w:ind w:firstLine="420"/>
    </w:pPr>
    <w:rPr>
      <w:kern w:val="0"/>
      <w:sz w:val="24"/>
    </w:rPr>
  </w:style>
  <w:style w:type="paragraph" w:styleId="31">
    <w:name w:val="Body Text 3"/>
    <w:basedOn w:val="1"/>
    <w:link w:val="1027"/>
    <w:qFormat/>
    <w:uiPriority w:val="0"/>
    <w:pPr>
      <w:spacing w:line="440" w:lineRule="atLeast"/>
      <w:jc w:val="center"/>
    </w:pPr>
    <w:rPr>
      <w:rFonts w:ascii="楷体_GB2312" w:eastAsia="楷体_GB2312"/>
      <w:b/>
      <w:color w:val="000000"/>
      <w:sz w:val="30"/>
    </w:rPr>
  </w:style>
  <w:style w:type="paragraph" w:styleId="32">
    <w:name w:val="List Bullet 3"/>
    <w:basedOn w:val="1"/>
    <w:unhideWhenUsed/>
    <w:qFormat/>
    <w:uiPriority w:val="99"/>
    <w:pPr>
      <w:tabs>
        <w:tab w:val="left" w:pos="1200"/>
      </w:tabs>
      <w:ind w:left="900" w:hanging="420"/>
      <w:contextualSpacing/>
    </w:pPr>
    <w:rPr>
      <w:szCs w:val="22"/>
    </w:rPr>
  </w:style>
  <w:style w:type="paragraph" w:styleId="33">
    <w:name w:val="Body Text Indent"/>
    <w:basedOn w:val="1"/>
    <w:next w:val="34"/>
    <w:link w:val="1013"/>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4">
    <w:name w:val="Body Text First Indent 2"/>
    <w:basedOn w:val="33"/>
    <w:next w:val="1"/>
    <w:link w:val="1044"/>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paragraph" w:styleId="35">
    <w:name w:val="List Number 3"/>
    <w:basedOn w:val="1"/>
    <w:qFormat/>
    <w:uiPriority w:val="0"/>
    <w:pPr>
      <w:tabs>
        <w:tab w:val="left" w:pos="1200"/>
      </w:tabs>
      <w:spacing w:line="360" w:lineRule="auto"/>
    </w:pPr>
    <w:rPr>
      <w:rFonts w:ascii="宋体" w:hAnsi="宋体"/>
      <w:sz w:val="24"/>
    </w:rPr>
  </w:style>
  <w:style w:type="paragraph" w:styleId="36">
    <w:name w:val="List 2"/>
    <w:basedOn w:val="1"/>
    <w:qFormat/>
    <w:uiPriority w:val="0"/>
    <w:pPr>
      <w:ind w:left="100" w:leftChars="200" w:hanging="200" w:hangingChars="200"/>
    </w:pPr>
  </w:style>
  <w:style w:type="paragraph" w:styleId="37">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8">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9">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40">
    <w:name w:val="toc 5"/>
    <w:basedOn w:val="1"/>
    <w:next w:val="1"/>
    <w:qFormat/>
    <w:uiPriority w:val="0"/>
    <w:pPr>
      <w:ind w:left="840"/>
      <w:jc w:val="left"/>
    </w:pPr>
    <w:rPr>
      <w:sz w:val="18"/>
      <w:szCs w:val="18"/>
    </w:rPr>
  </w:style>
  <w:style w:type="paragraph" w:styleId="41">
    <w:name w:val="toc 3"/>
    <w:basedOn w:val="1"/>
    <w:next w:val="1"/>
    <w:qFormat/>
    <w:uiPriority w:val="0"/>
    <w:pPr>
      <w:ind w:left="420"/>
      <w:jc w:val="left"/>
    </w:pPr>
    <w:rPr>
      <w:i/>
      <w:iCs/>
      <w:sz w:val="20"/>
      <w:szCs w:val="20"/>
    </w:rPr>
  </w:style>
  <w:style w:type="paragraph" w:styleId="42">
    <w:name w:val="Plain Text"/>
    <w:basedOn w:val="1"/>
    <w:link w:val="1028"/>
    <w:qFormat/>
    <w:uiPriority w:val="0"/>
    <w:rPr>
      <w:rFonts w:ascii="宋体" w:hAnsi="Courier New"/>
      <w:szCs w:val="20"/>
    </w:rPr>
  </w:style>
  <w:style w:type="paragraph" w:styleId="43">
    <w:name w:val="List Bullet 5"/>
    <w:basedOn w:val="1"/>
    <w:next w:val="44"/>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4">
    <w:name w:val="List Continue 5"/>
    <w:basedOn w:val="1"/>
    <w:qFormat/>
    <w:uiPriority w:val="0"/>
    <w:pPr>
      <w:spacing w:after="120" w:line="360" w:lineRule="auto"/>
      <w:ind w:left="2100" w:leftChars="1000" w:firstLine="420"/>
    </w:pPr>
    <w:rPr>
      <w:rFonts w:ascii="宋体" w:hAnsi="宋体"/>
    </w:rPr>
  </w:style>
  <w:style w:type="paragraph" w:styleId="45">
    <w:name w:val="List Number 4"/>
    <w:basedOn w:val="1"/>
    <w:qFormat/>
    <w:uiPriority w:val="0"/>
    <w:pPr>
      <w:tabs>
        <w:tab w:val="left" w:pos="1620"/>
      </w:tabs>
      <w:spacing w:line="360" w:lineRule="auto"/>
    </w:pPr>
    <w:rPr>
      <w:rFonts w:ascii="宋体" w:hAnsi="宋体"/>
      <w:sz w:val="24"/>
    </w:rPr>
  </w:style>
  <w:style w:type="paragraph" w:styleId="46">
    <w:name w:val="toc 8"/>
    <w:basedOn w:val="1"/>
    <w:next w:val="1"/>
    <w:qFormat/>
    <w:uiPriority w:val="0"/>
    <w:pPr>
      <w:ind w:left="1470"/>
      <w:jc w:val="left"/>
    </w:pPr>
    <w:rPr>
      <w:sz w:val="18"/>
      <w:szCs w:val="18"/>
    </w:rPr>
  </w:style>
  <w:style w:type="paragraph" w:styleId="47">
    <w:name w:val="index 3"/>
    <w:basedOn w:val="48"/>
    <w:next w:val="1"/>
    <w:qFormat/>
    <w:uiPriority w:val="0"/>
    <w:pPr>
      <w:ind w:left="566"/>
    </w:pPr>
  </w:style>
  <w:style w:type="paragraph" w:customStyle="1" w:styleId="48">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9">
    <w:name w:val="Date"/>
    <w:basedOn w:val="1"/>
    <w:next w:val="1"/>
    <w:link w:val="1029"/>
    <w:qFormat/>
    <w:uiPriority w:val="0"/>
    <w:pPr>
      <w:ind w:left="100" w:leftChars="2500"/>
    </w:pPr>
    <w:rPr>
      <w:color w:val="000000"/>
      <w:sz w:val="24"/>
    </w:rPr>
  </w:style>
  <w:style w:type="paragraph" w:styleId="50">
    <w:name w:val="Body Text Indent 2"/>
    <w:basedOn w:val="1"/>
    <w:link w:val="1030"/>
    <w:qFormat/>
    <w:uiPriority w:val="99"/>
    <w:pPr>
      <w:widowControl/>
      <w:spacing w:line="480" w:lineRule="atLeast"/>
      <w:ind w:firstLine="480"/>
    </w:pPr>
    <w:rPr>
      <w:rFonts w:ascii="宋体"/>
      <w:kern w:val="0"/>
      <w:sz w:val="24"/>
      <w:szCs w:val="20"/>
    </w:rPr>
  </w:style>
  <w:style w:type="paragraph" w:styleId="51">
    <w:name w:val="endnote text"/>
    <w:basedOn w:val="1"/>
    <w:link w:val="1031"/>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2">
    <w:name w:val="Balloon Text"/>
    <w:basedOn w:val="1"/>
    <w:link w:val="1032"/>
    <w:qFormat/>
    <w:uiPriority w:val="99"/>
    <w:rPr>
      <w:sz w:val="18"/>
      <w:szCs w:val="18"/>
    </w:rPr>
  </w:style>
  <w:style w:type="paragraph" w:styleId="53">
    <w:name w:val="footer"/>
    <w:basedOn w:val="1"/>
    <w:link w:val="1033"/>
    <w:qFormat/>
    <w:uiPriority w:val="99"/>
    <w:pPr>
      <w:pBdr>
        <w:top w:val="single" w:color="auto" w:sz="4" w:space="1"/>
      </w:pBdr>
      <w:tabs>
        <w:tab w:val="center" w:pos="4153"/>
        <w:tab w:val="right" w:pos="8306"/>
      </w:tabs>
      <w:snapToGrid w:val="0"/>
      <w:jc w:val="left"/>
    </w:pPr>
    <w:rPr>
      <w:sz w:val="18"/>
      <w:szCs w:val="18"/>
    </w:rPr>
  </w:style>
  <w:style w:type="paragraph" w:styleId="54">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5">
    <w:name w:val="header"/>
    <w:basedOn w:val="1"/>
    <w:link w:val="1034"/>
    <w:qFormat/>
    <w:uiPriority w:val="99"/>
    <w:pPr>
      <w:pBdr>
        <w:bottom w:val="single" w:color="auto" w:sz="6" w:space="1"/>
      </w:pBdr>
      <w:tabs>
        <w:tab w:val="center" w:pos="4153"/>
        <w:tab w:val="right" w:pos="8306"/>
      </w:tabs>
      <w:snapToGrid w:val="0"/>
      <w:jc w:val="center"/>
    </w:pPr>
    <w:rPr>
      <w:sz w:val="18"/>
      <w:szCs w:val="18"/>
    </w:rPr>
  </w:style>
  <w:style w:type="paragraph" w:styleId="56">
    <w:name w:val="Signature"/>
    <w:basedOn w:val="1"/>
    <w:link w:val="1035"/>
    <w:qFormat/>
    <w:uiPriority w:val="0"/>
    <w:pPr>
      <w:autoSpaceDN w:val="0"/>
      <w:adjustRightInd w:val="0"/>
      <w:jc w:val="left"/>
    </w:pPr>
    <w:rPr>
      <w:rFonts w:ascii="Arial" w:hAnsi="Arial" w:eastAsia="PMingLiU"/>
      <w:kern w:val="0"/>
      <w:sz w:val="20"/>
      <w:szCs w:val="20"/>
      <w:lang w:val="en-GB" w:eastAsia="zh-TW"/>
    </w:rPr>
  </w:style>
  <w:style w:type="paragraph" w:styleId="57">
    <w:name w:val="toc 1"/>
    <w:basedOn w:val="1"/>
    <w:next w:val="1"/>
    <w:qFormat/>
    <w:uiPriority w:val="39"/>
    <w:pPr>
      <w:tabs>
        <w:tab w:val="right" w:leader="dot" w:pos="9403"/>
      </w:tabs>
      <w:snapToGrid w:val="0"/>
      <w:spacing w:line="360" w:lineRule="auto"/>
    </w:pPr>
    <w:rPr>
      <w:rFonts w:ascii="Arial" w:hAnsi="Arial"/>
      <w:b/>
      <w:bCs/>
      <w:caps/>
    </w:rPr>
  </w:style>
  <w:style w:type="paragraph" w:styleId="58">
    <w:name w:val="toc 4"/>
    <w:basedOn w:val="1"/>
    <w:next w:val="1"/>
    <w:qFormat/>
    <w:uiPriority w:val="0"/>
    <w:pPr>
      <w:ind w:left="630"/>
      <w:jc w:val="left"/>
    </w:pPr>
    <w:rPr>
      <w:sz w:val="18"/>
      <w:szCs w:val="18"/>
    </w:rPr>
  </w:style>
  <w:style w:type="paragraph" w:styleId="59">
    <w:name w:val="index heading"/>
    <w:basedOn w:val="16"/>
    <w:next w:val="60"/>
    <w:qFormat/>
    <w:uiPriority w:val="0"/>
    <w:rPr>
      <w:b/>
      <w:bCs/>
      <w:sz w:val="32"/>
      <w:szCs w:val="32"/>
    </w:rPr>
  </w:style>
  <w:style w:type="paragraph" w:styleId="60">
    <w:name w:val="index 1"/>
    <w:basedOn w:val="1"/>
    <w:next w:val="1"/>
    <w:qFormat/>
    <w:uiPriority w:val="0"/>
    <w:pPr>
      <w:widowControl/>
      <w:spacing w:line="360" w:lineRule="auto"/>
      <w:jc w:val="center"/>
    </w:pPr>
    <w:rPr>
      <w:rFonts w:ascii="Arial" w:hAnsi="Arial" w:cs="Arial"/>
      <w:kern w:val="0"/>
      <w:sz w:val="24"/>
    </w:rPr>
  </w:style>
  <w:style w:type="paragraph" w:styleId="61">
    <w:name w:val="Subtitle"/>
    <w:basedOn w:val="1"/>
    <w:next w:val="1"/>
    <w:link w:val="1036"/>
    <w:qFormat/>
    <w:uiPriority w:val="0"/>
    <w:pPr>
      <w:spacing w:before="240" w:after="60" w:line="312" w:lineRule="auto"/>
      <w:jc w:val="center"/>
      <w:outlineLvl w:val="1"/>
    </w:pPr>
    <w:rPr>
      <w:rFonts w:ascii="Cambria" w:hAnsi="Cambria"/>
      <w:b/>
      <w:bCs/>
      <w:kern w:val="28"/>
      <w:sz w:val="32"/>
      <w:szCs w:val="32"/>
    </w:rPr>
  </w:style>
  <w:style w:type="paragraph" w:styleId="62">
    <w:name w:val="List Number 5"/>
    <w:basedOn w:val="1"/>
    <w:qFormat/>
    <w:uiPriority w:val="0"/>
    <w:pPr>
      <w:tabs>
        <w:tab w:val="left" w:pos="2040"/>
      </w:tabs>
      <w:spacing w:line="360" w:lineRule="auto"/>
    </w:pPr>
    <w:rPr>
      <w:rFonts w:ascii="宋体" w:hAnsi="宋体"/>
      <w:sz w:val="24"/>
    </w:rPr>
  </w:style>
  <w:style w:type="paragraph" w:styleId="63">
    <w:name w:val="List"/>
    <w:basedOn w:val="1"/>
    <w:qFormat/>
    <w:uiPriority w:val="0"/>
    <w:pPr>
      <w:ind w:left="200" w:hanging="200" w:hangingChars="200"/>
    </w:pPr>
  </w:style>
  <w:style w:type="paragraph" w:styleId="64">
    <w:name w:val="footnote text"/>
    <w:basedOn w:val="1"/>
    <w:link w:val="1037"/>
    <w:qFormat/>
    <w:uiPriority w:val="0"/>
    <w:pPr>
      <w:widowControl/>
      <w:spacing w:line="360" w:lineRule="auto"/>
      <w:ind w:firstLine="420"/>
      <w:jc w:val="left"/>
    </w:pPr>
    <w:rPr>
      <w:rFonts w:ascii="Arial" w:hAnsi="Arial"/>
      <w:kern w:val="0"/>
      <w:sz w:val="20"/>
      <w:szCs w:val="20"/>
      <w:lang w:eastAsia="en-US"/>
    </w:rPr>
  </w:style>
  <w:style w:type="paragraph" w:styleId="65">
    <w:name w:val="toc 6"/>
    <w:basedOn w:val="1"/>
    <w:next w:val="1"/>
    <w:qFormat/>
    <w:uiPriority w:val="0"/>
    <w:pPr>
      <w:ind w:left="1050"/>
      <w:jc w:val="left"/>
    </w:pPr>
    <w:rPr>
      <w:sz w:val="18"/>
      <w:szCs w:val="18"/>
    </w:rPr>
  </w:style>
  <w:style w:type="paragraph" w:styleId="66">
    <w:name w:val="List 5"/>
    <w:basedOn w:val="1"/>
    <w:qFormat/>
    <w:uiPriority w:val="0"/>
    <w:pPr>
      <w:ind w:left="100" w:leftChars="800" w:hanging="200" w:hangingChars="200"/>
    </w:pPr>
    <w:rPr>
      <w:szCs w:val="20"/>
    </w:rPr>
  </w:style>
  <w:style w:type="paragraph" w:styleId="67">
    <w:name w:val="Body Text Indent 3"/>
    <w:basedOn w:val="1"/>
    <w:link w:val="1038"/>
    <w:qFormat/>
    <w:uiPriority w:val="99"/>
    <w:pPr>
      <w:autoSpaceDE w:val="0"/>
      <w:autoSpaceDN w:val="0"/>
      <w:spacing w:line="400" w:lineRule="atLeast"/>
      <w:ind w:firstLine="443" w:firstLineChars="200"/>
      <w:textAlignment w:val="bottom"/>
    </w:pPr>
    <w:rPr>
      <w:rFonts w:eastAsia="黑体"/>
      <w:color w:val="000000"/>
      <w:sz w:val="24"/>
    </w:rPr>
  </w:style>
  <w:style w:type="paragraph" w:styleId="68">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9">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70">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71">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2">
    <w:name w:val="toc 9"/>
    <w:basedOn w:val="1"/>
    <w:next w:val="1"/>
    <w:qFormat/>
    <w:uiPriority w:val="0"/>
    <w:pPr>
      <w:ind w:left="1680"/>
      <w:jc w:val="left"/>
    </w:pPr>
    <w:rPr>
      <w:sz w:val="18"/>
      <w:szCs w:val="18"/>
    </w:rPr>
  </w:style>
  <w:style w:type="paragraph" w:styleId="73">
    <w:name w:val="Body Text 2"/>
    <w:basedOn w:val="1"/>
    <w:link w:val="1039"/>
    <w:qFormat/>
    <w:uiPriority w:val="0"/>
    <w:rPr>
      <w:b/>
      <w:bCs/>
      <w:color w:val="000000"/>
      <w:sz w:val="28"/>
    </w:rPr>
  </w:style>
  <w:style w:type="paragraph" w:styleId="74">
    <w:name w:val="List 4"/>
    <w:basedOn w:val="1"/>
    <w:qFormat/>
    <w:uiPriority w:val="0"/>
    <w:pPr>
      <w:ind w:left="100" w:leftChars="600" w:hanging="200" w:hangingChars="200"/>
    </w:pPr>
    <w:rPr>
      <w:szCs w:val="20"/>
    </w:rPr>
  </w:style>
  <w:style w:type="paragraph" w:styleId="75">
    <w:name w:val="HTML Preformatted"/>
    <w:basedOn w:val="1"/>
    <w:link w:val="10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6">
    <w:name w:val="Normal (Web)"/>
    <w:basedOn w:val="1"/>
    <w:link w:val="1041"/>
    <w:qFormat/>
    <w:uiPriority w:val="0"/>
    <w:pPr>
      <w:widowControl/>
      <w:spacing w:before="100" w:beforeAutospacing="1" w:after="100" w:afterAutospacing="1"/>
      <w:jc w:val="left"/>
    </w:pPr>
    <w:rPr>
      <w:rFonts w:ascii="宋体" w:hAnsi="宋体"/>
      <w:kern w:val="0"/>
      <w:sz w:val="24"/>
    </w:rPr>
  </w:style>
  <w:style w:type="paragraph" w:styleId="77">
    <w:name w:val="index 2"/>
    <w:basedOn w:val="48"/>
    <w:next w:val="1"/>
    <w:qFormat/>
    <w:uiPriority w:val="0"/>
    <w:pPr>
      <w:ind w:left="283"/>
    </w:pPr>
  </w:style>
  <w:style w:type="paragraph" w:styleId="78">
    <w:name w:val="Title"/>
    <w:basedOn w:val="1"/>
    <w:next w:val="1"/>
    <w:link w:val="1042"/>
    <w:qFormat/>
    <w:uiPriority w:val="0"/>
    <w:pPr>
      <w:jc w:val="center"/>
    </w:pPr>
    <w:rPr>
      <w:sz w:val="30"/>
    </w:rPr>
  </w:style>
  <w:style w:type="paragraph" w:styleId="79">
    <w:name w:val="annotation subject"/>
    <w:basedOn w:val="28"/>
    <w:next w:val="28"/>
    <w:link w:val="1043"/>
    <w:qFormat/>
    <w:uiPriority w:val="0"/>
    <w:rPr>
      <w:b/>
      <w:bCs/>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basedOn w:val="83"/>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标题 4 Char"/>
    <w:link w:val="5"/>
    <w:qFormat/>
    <w:uiPriority w:val="9"/>
    <w:rPr>
      <w:rFonts w:ascii="Arial" w:hAnsi="Arial"/>
      <w:sz w:val="21"/>
      <w:szCs w:val="24"/>
    </w:rPr>
  </w:style>
  <w:style w:type="character" w:customStyle="1" w:styleId="98">
    <w:name w:val="标题 5 Char"/>
    <w:link w:val="6"/>
    <w:qFormat/>
    <w:uiPriority w:val="0"/>
    <w:rPr>
      <w:rFonts w:ascii="宋体" w:hAnsi="宋体"/>
      <w:b/>
      <w:bCs/>
      <w:kern w:val="2"/>
      <w:sz w:val="28"/>
      <w:szCs w:val="24"/>
    </w:rPr>
  </w:style>
  <w:style w:type="character" w:customStyle="1" w:styleId="99">
    <w:name w:val="标题 6 Char1"/>
    <w:link w:val="7"/>
    <w:qFormat/>
    <w:uiPriority w:val="0"/>
    <w:rPr>
      <w:rFonts w:ascii="Arial" w:hAnsi="Arial"/>
      <w:b/>
      <w:bCs/>
      <w:kern w:val="2"/>
      <w:sz w:val="24"/>
      <w:szCs w:val="24"/>
    </w:rPr>
  </w:style>
  <w:style w:type="character" w:customStyle="1" w:styleId="100">
    <w:name w:val="标题 7 Char1"/>
    <w:link w:val="8"/>
    <w:qFormat/>
    <w:uiPriority w:val="0"/>
    <w:rPr>
      <w:rFonts w:ascii="宋体" w:hAnsi="宋体"/>
      <w:b/>
      <w:bCs/>
      <w:kern w:val="2"/>
      <w:sz w:val="21"/>
      <w:szCs w:val="24"/>
    </w:rPr>
  </w:style>
  <w:style w:type="paragraph" w:customStyle="1" w:styleId="101">
    <w:name w:val="样式 首行缩进:  2.25 字符"/>
    <w:basedOn w:val="1"/>
    <w:link w:val="1059"/>
    <w:qFormat/>
    <w:uiPriority w:val="0"/>
    <w:pPr>
      <w:spacing w:line="360" w:lineRule="auto"/>
      <w:ind w:firstLine="542" w:firstLineChars="225"/>
    </w:pPr>
    <w:rPr>
      <w:rFonts w:ascii="Arial" w:hAnsi="Arial"/>
      <w:kern w:val="0"/>
      <w:sz w:val="24"/>
      <w:szCs w:val="20"/>
    </w:rPr>
  </w:style>
  <w:style w:type="paragraph" w:customStyle="1" w:styleId="102">
    <w:name w:val="图形布置"/>
    <w:basedOn w:val="1"/>
    <w:link w:val="1064"/>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paragraph" w:customStyle="1" w:styleId="103">
    <w:name w:val="表格文本"/>
    <w:basedOn w:val="1"/>
    <w:link w:val="1068"/>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paragraph" w:customStyle="1" w:styleId="104">
    <w:name w:val="*Bullet #1 Double"/>
    <w:basedOn w:val="1"/>
    <w:link w:val="1072"/>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paragraph" w:customStyle="1" w:styleId="105">
    <w:name w:val="图形题注"/>
    <w:basedOn w:val="1"/>
    <w:next w:val="1"/>
    <w:link w:val="1073"/>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paragraph" w:customStyle="1" w:styleId="106">
    <w:name w:val="*Body Text Char Char Char"/>
    <w:link w:val="1074"/>
    <w:qFormat/>
    <w:uiPriority w:val="0"/>
    <w:pPr>
      <w:spacing w:after="220" w:line="220" w:lineRule="atLeast"/>
    </w:pPr>
    <w:rPr>
      <w:rFonts w:ascii="Arial" w:hAnsi="Arial" w:eastAsia="宋体" w:cs="Times New Roman"/>
      <w:color w:val="000000"/>
      <w:kern w:val="2"/>
      <w:sz w:val="21"/>
      <w:szCs w:val="22"/>
      <w:lang w:val="en-US" w:eastAsia="en-US" w:bidi="ar-SA"/>
    </w:rPr>
  </w:style>
  <w:style w:type="paragraph" w:customStyle="1" w:styleId="107">
    <w:name w:val="标准正文格式"/>
    <w:basedOn w:val="1"/>
    <w:link w:val="1076"/>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paragraph" w:customStyle="1" w:styleId="108">
    <w:name w:val="blithe2"/>
    <w:basedOn w:val="17"/>
    <w:next w:val="34"/>
    <w:link w:val="1079"/>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paragraph" w:customStyle="1" w:styleId="109">
    <w:name w:val="样式 样式 样式 正文首行缩进 + 首行缩进:  1 字符 + 首行缩进:  2 字符 + 首行缩进:  2 字符"/>
    <w:basedOn w:val="1"/>
    <w:link w:val="1082"/>
    <w:qFormat/>
    <w:uiPriority w:val="0"/>
    <w:pPr>
      <w:tabs>
        <w:tab w:val="left" w:pos="390"/>
      </w:tabs>
      <w:spacing w:after="120" w:line="360" w:lineRule="auto"/>
      <w:ind w:firstLine="425" w:firstLineChars="177"/>
      <w:jc w:val="left"/>
    </w:pPr>
    <w:rPr>
      <w:kern w:val="0"/>
      <w:sz w:val="24"/>
      <w:szCs w:val="20"/>
    </w:rPr>
  </w:style>
  <w:style w:type="paragraph" w:customStyle="1" w:styleId="110">
    <w:name w:val="首行缩进"/>
    <w:basedOn w:val="1"/>
    <w:link w:val="1085"/>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111">
    <w:name w:val="*Bullet #1 Single"/>
    <w:basedOn w:val="112"/>
    <w:link w:val="1090"/>
    <w:qFormat/>
    <w:uiPriority w:val="0"/>
    <w:pPr>
      <w:tabs>
        <w:tab w:val="left" w:pos="1080"/>
      </w:tabs>
      <w:ind w:left="950" w:hanging="230"/>
    </w:pPr>
    <w:rPr>
      <w:rFonts w:ascii="Arial" w:hAnsi="Arial"/>
      <w:color w:val="000000"/>
      <w:sz w:val="20"/>
    </w:rPr>
  </w:style>
  <w:style w:type="paragraph" w:customStyle="1" w:styleId="112">
    <w:name w:val="*Body Text"/>
    <w:link w:val="1091"/>
    <w:qFormat/>
    <w:uiPriority w:val="0"/>
    <w:pPr>
      <w:spacing w:line="360" w:lineRule="auto"/>
    </w:pPr>
    <w:rPr>
      <w:rFonts w:ascii="Futura Lt" w:hAnsi="Futura Lt" w:eastAsia="宋体" w:cs="Times New Roman"/>
      <w:sz w:val="21"/>
      <w:lang w:val="en-US" w:eastAsia="en-US" w:bidi="ar-SA"/>
    </w:rPr>
  </w:style>
  <w:style w:type="paragraph" w:customStyle="1" w:styleId="113">
    <w:name w:val="*Heading 3"/>
    <w:next w:val="112"/>
    <w:link w:val="1095"/>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14">
    <w:name w:val="样式 标书应答 + 首行缩进:  1 字符1"/>
    <w:basedOn w:val="1"/>
    <w:link w:val="1101"/>
    <w:qFormat/>
    <w:uiPriority w:val="0"/>
    <w:pPr>
      <w:tabs>
        <w:tab w:val="left" w:pos="390"/>
      </w:tabs>
      <w:spacing w:after="120"/>
      <w:ind w:firstLine="211" w:firstLineChars="177"/>
      <w:jc w:val="left"/>
    </w:pPr>
    <w:rPr>
      <w:rFonts w:ascii="Arial" w:hAnsi="Arial"/>
      <w:b/>
      <w:bCs/>
      <w:i/>
      <w:iCs/>
      <w:kern w:val="0"/>
      <w:sz w:val="24"/>
      <w:em w:val="dot"/>
    </w:rPr>
  </w:style>
  <w:style w:type="paragraph" w:customStyle="1" w:styleId="115">
    <w:name w:val="内容文本"/>
    <w:basedOn w:val="1"/>
    <w:link w:val="110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paragraph" w:customStyle="1" w:styleId="116">
    <w:name w:val="样式5"/>
    <w:basedOn w:val="1"/>
    <w:link w:val="1105"/>
    <w:qFormat/>
    <w:uiPriority w:val="0"/>
    <w:pPr>
      <w:spacing w:line="360" w:lineRule="auto"/>
      <w:ind w:firstLine="480" w:firstLineChars="200"/>
    </w:pPr>
    <w:rPr>
      <w:rFonts w:ascii="宋体" w:hAnsi="宋体"/>
      <w:sz w:val="24"/>
    </w:rPr>
  </w:style>
  <w:style w:type="paragraph" w:customStyle="1" w:styleId="117">
    <w:name w:val="Default"/>
    <w:link w:val="1108"/>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customStyle="1" w:styleId="118">
    <w:name w:val="正文2"/>
    <w:basedOn w:val="1"/>
    <w:link w:val="1109"/>
    <w:qFormat/>
    <w:uiPriority w:val="0"/>
    <w:pPr>
      <w:spacing w:before="156" w:line="360" w:lineRule="auto"/>
      <w:ind w:firstLine="510" w:firstLineChars="200"/>
    </w:pPr>
    <w:rPr>
      <w:rFonts w:ascii="宋体" w:hAnsi="宋体"/>
      <w:sz w:val="24"/>
      <w:szCs w:val="20"/>
    </w:rPr>
  </w:style>
  <w:style w:type="paragraph" w:customStyle="1" w:styleId="119">
    <w:name w:val="列出段落1"/>
    <w:basedOn w:val="1"/>
    <w:link w:val="1112"/>
    <w:qFormat/>
    <w:uiPriority w:val="34"/>
    <w:pPr>
      <w:ind w:firstLine="420" w:firstLineChars="200"/>
    </w:pPr>
  </w:style>
  <w:style w:type="paragraph" w:customStyle="1" w:styleId="120">
    <w:name w:val="样式2"/>
    <w:basedOn w:val="1"/>
    <w:next w:val="6"/>
    <w:link w:val="1115"/>
    <w:qFormat/>
    <w:uiPriority w:val="0"/>
    <w:pPr>
      <w:spacing w:line="360" w:lineRule="auto"/>
      <w:ind w:firstLine="420"/>
    </w:pPr>
    <w:rPr>
      <w:rFonts w:ascii="宋体" w:hAnsi="宋体"/>
    </w:rPr>
  </w:style>
  <w:style w:type="paragraph" w:customStyle="1" w:styleId="121">
    <w:name w:val="Figure Description"/>
    <w:next w:val="1"/>
    <w:link w:val="1117"/>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paragraph" w:customStyle="1" w:styleId="122">
    <w:name w:val="标题3"/>
    <w:basedOn w:val="1"/>
    <w:link w:val="1126"/>
    <w:qFormat/>
    <w:uiPriority w:val="0"/>
    <w:pPr>
      <w:adjustRightInd w:val="0"/>
      <w:snapToGrid w:val="0"/>
      <w:spacing w:line="300" w:lineRule="auto"/>
      <w:ind w:firstLine="200" w:firstLineChars="200"/>
    </w:pPr>
    <w:rPr>
      <w:rFonts w:ascii="Arial" w:hAnsi="Arial"/>
      <w:b/>
      <w:kern w:val="0"/>
    </w:rPr>
  </w:style>
  <w:style w:type="paragraph" w:customStyle="1" w:styleId="123">
    <w:name w:val="MOT-Text-1"/>
    <w:basedOn w:val="1"/>
    <w:link w:val="1127"/>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24">
    <w:name w:val="ZJGIS图表"/>
    <w:basedOn w:val="1"/>
    <w:link w:val="1130"/>
    <w:qFormat/>
    <w:uiPriority w:val="99"/>
    <w:pPr>
      <w:jc w:val="center"/>
    </w:pPr>
    <w:rPr>
      <w:rFonts w:eastAsia="黑体"/>
      <w:color w:val="000000"/>
      <w:kern w:val="0"/>
      <w:sz w:val="24"/>
      <w:szCs w:val="20"/>
    </w:rPr>
  </w:style>
  <w:style w:type="paragraph" w:customStyle="1" w:styleId="125">
    <w:name w:val="SANGFOR_6_正文"/>
    <w:basedOn w:val="1"/>
    <w:link w:val="1141"/>
    <w:qFormat/>
    <w:uiPriority w:val="0"/>
    <w:pPr>
      <w:spacing w:line="360" w:lineRule="auto"/>
      <w:ind w:firstLine="420"/>
    </w:pPr>
    <w:rPr>
      <w:kern w:val="0"/>
      <w:sz w:val="20"/>
    </w:rPr>
  </w:style>
  <w:style w:type="paragraph" w:customStyle="1" w:styleId="126">
    <w:name w:val="样式1"/>
    <w:basedOn w:val="1"/>
    <w:link w:val="1142"/>
    <w:qFormat/>
    <w:uiPriority w:val="0"/>
    <w:pPr>
      <w:spacing w:line="360" w:lineRule="exact"/>
      <w:ind w:firstLine="200" w:firstLineChars="200"/>
    </w:pPr>
    <w:rPr>
      <w:rFonts w:ascii="Arial" w:hAnsi="Arial"/>
    </w:rPr>
  </w:style>
  <w:style w:type="paragraph" w:customStyle="1" w:styleId="127">
    <w:name w:val="二级样式"/>
    <w:basedOn w:val="1"/>
    <w:link w:val="1146"/>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paragraph" w:customStyle="1" w:styleId="128">
    <w:name w:val="blithe3 Char1"/>
    <w:basedOn w:val="108"/>
    <w:next w:val="1"/>
    <w:link w:val="1152"/>
    <w:qFormat/>
    <w:uiPriority w:val="0"/>
    <w:pPr>
      <w:tabs>
        <w:tab w:val="left" w:pos="360"/>
        <w:tab w:val="left" w:pos="2520"/>
      </w:tabs>
      <w:ind w:left="0" w:firstLine="0"/>
      <w:outlineLvl w:val="2"/>
    </w:pPr>
    <w:rPr>
      <w:sz w:val="28"/>
    </w:rPr>
  </w:style>
  <w:style w:type="paragraph" w:customStyle="1" w:styleId="129">
    <w:name w:val="表格"/>
    <w:basedOn w:val="130"/>
    <w:next w:val="1"/>
    <w:link w:val="1157"/>
    <w:qFormat/>
    <w:uiPriority w:val="0"/>
    <w:pPr>
      <w:snapToGrid w:val="0"/>
      <w:spacing w:line="360" w:lineRule="auto"/>
      <w:ind w:firstLine="42" w:firstLineChars="21"/>
    </w:pPr>
    <w:rPr>
      <w:bCs w:val="0"/>
      <w:szCs w:val="20"/>
      <w:lang w:bidi="ar-SA"/>
    </w:rPr>
  </w:style>
  <w:style w:type="paragraph" w:customStyle="1" w:styleId="130">
    <w:name w:val="表头"/>
    <w:basedOn w:val="131"/>
    <w:qFormat/>
    <w:uiPriority w:val="0"/>
    <w:pPr>
      <w:spacing w:line="320" w:lineRule="exact"/>
      <w:ind w:firstLine="420"/>
    </w:pPr>
    <w:rPr>
      <w:rFonts w:ascii="宋体" w:hAnsi="宋体"/>
      <w:bCs/>
      <w:szCs w:val="18"/>
    </w:rPr>
  </w:style>
  <w:style w:type="paragraph" w:customStyle="1" w:styleId="131">
    <w:name w:val="No Spacing1"/>
    <w:basedOn w:val="1"/>
    <w:qFormat/>
    <w:uiPriority w:val="0"/>
    <w:pPr>
      <w:widowControl/>
      <w:jc w:val="left"/>
    </w:pPr>
    <w:rPr>
      <w:rFonts w:ascii="Calibri" w:hAnsi="Calibri"/>
      <w:kern w:val="0"/>
      <w:sz w:val="20"/>
      <w:lang w:eastAsia="en-US" w:bidi="en-US"/>
    </w:rPr>
  </w:style>
  <w:style w:type="paragraph" w:customStyle="1" w:styleId="132">
    <w:name w:val="杭州技术规格书"/>
    <w:basedOn w:val="1"/>
    <w:link w:val="1162"/>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paragraph" w:customStyle="1" w:styleId="133">
    <w:name w:val="My正文"/>
    <w:basedOn w:val="1"/>
    <w:link w:val="1164"/>
    <w:qFormat/>
    <w:uiPriority w:val="0"/>
    <w:pPr>
      <w:adjustRightInd w:val="0"/>
      <w:spacing w:before="120" w:line="360" w:lineRule="auto"/>
      <w:ind w:firstLine="567"/>
      <w:textAlignment w:val="baseline"/>
    </w:pPr>
    <w:rPr>
      <w:rFonts w:ascii="Arial" w:hAnsi="Arial"/>
      <w:kern w:val="0"/>
      <w:sz w:val="24"/>
      <w:szCs w:val="20"/>
    </w:rPr>
  </w:style>
  <w:style w:type="paragraph" w:customStyle="1" w:styleId="134">
    <w:name w:val="图案编号"/>
    <w:basedOn w:val="1"/>
    <w:link w:val="1165"/>
    <w:qFormat/>
    <w:uiPriority w:val="0"/>
    <w:pPr>
      <w:tabs>
        <w:tab w:val="left" w:pos="1050"/>
      </w:tabs>
      <w:ind w:left="1050" w:hanging="420"/>
      <w:jc w:val="center"/>
      <w:textAlignment w:val="center"/>
    </w:pPr>
    <w:rPr>
      <w:rFonts w:ascii="Arial" w:hAnsi="Arial"/>
    </w:rPr>
  </w:style>
  <w:style w:type="paragraph" w:customStyle="1" w:styleId="135">
    <w:name w:val="正文首行缩进两字"/>
    <w:link w:val="1168"/>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paragraph" w:customStyle="1" w:styleId="136">
    <w:name w:val="哈哈正文"/>
    <w:basedOn w:val="1"/>
    <w:link w:val="1169"/>
    <w:qFormat/>
    <w:uiPriority w:val="0"/>
    <w:pPr>
      <w:spacing w:line="360" w:lineRule="auto"/>
      <w:ind w:firstLine="200" w:firstLineChars="200"/>
    </w:pPr>
    <w:rPr>
      <w:rFonts w:ascii="宋体" w:hAnsi="宋体"/>
      <w:kern w:val="0"/>
      <w:sz w:val="24"/>
      <w:szCs w:val="20"/>
    </w:rPr>
  </w:style>
  <w:style w:type="paragraph" w:customStyle="1" w:styleId="137">
    <w:name w:val="项目标题"/>
    <w:basedOn w:val="1"/>
    <w:link w:val="1170"/>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paragraph" w:customStyle="1" w:styleId="138">
    <w:name w:val="*Heading 5"/>
    <w:next w:val="112"/>
    <w:link w:val="1189"/>
    <w:qFormat/>
    <w:uiPriority w:val="0"/>
    <w:pPr>
      <w:keepNext/>
      <w:keepLines/>
      <w:spacing w:line="360" w:lineRule="auto"/>
      <w:outlineLvl w:val="5"/>
    </w:pPr>
    <w:rPr>
      <w:rFonts w:ascii="Verdana" w:hAnsi="Verdana" w:eastAsia="宋体" w:cs="Times New Roman"/>
      <w:i/>
      <w:szCs w:val="24"/>
      <w:lang w:val="en-US" w:eastAsia="en-US" w:bidi="ar-SA"/>
    </w:rPr>
  </w:style>
  <w:style w:type="paragraph" w:customStyle="1" w:styleId="139">
    <w:name w:val="标准段落"/>
    <w:basedOn w:val="1"/>
    <w:link w:val="1191"/>
    <w:qFormat/>
    <w:uiPriority w:val="0"/>
    <w:pPr>
      <w:autoSpaceDN w:val="0"/>
      <w:spacing w:line="360" w:lineRule="auto"/>
      <w:ind w:firstLine="480" w:firstLineChars="200"/>
    </w:pPr>
    <w:rPr>
      <w:kern w:val="0"/>
      <w:sz w:val="24"/>
    </w:rPr>
  </w:style>
  <w:style w:type="paragraph" w:customStyle="1" w:styleId="140">
    <w:name w:val="标题2zj"/>
    <w:basedOn w:val="3"/>
    <w:link w:val="1196"/>
    <w:qFormat/>
    <w:uiPriority w:val="0"/>
    <w:pPr>
      <w:tabs>
        <w:tab w:val="left" w:pos="284"/>
      </w:tabs>
      <w:snapToGrid/>
      <w:spacing w:before="40" w:after="40" w:line="415" w:lineRule="auto"/>
      <w:ind w:left="420" w:right="100" w:rightChars="100" w:firstLine="0" w:firstLineChars="0"/>
    </w:pPr>
    <w:rPr>
      <w:bCs w:val="0"/>
      <w:kern w:val="0"/>
      <w:sz w:val="36"/>
    </w:rPr>
  </w:style>
  <w:style w:type="paragraph" w:customStyle="1" w:styleId="141">
    <w:name w:val="样式 首行缩进:  2 字符"/>
    <w:basedOn w:val="1"/>
    <w:link w:val="1198"/>
    <w:qFormat/>
    <w:uiPriority w:val="0"/>
    <w:pPr>
      <w:widowControl/>
      <w:tabs>
        <w:tab w:val="left" w:pos="420"/>
      </w:tabs>
      <w:spacing w:line="360" w:lineRule="auto"/>
    </w:pPr>
    <w:rPr>
      <w:rFonts w:ascii="宋体" w:hAnsi="宋体"/>
      <w:bCs/>
      <w:color w:val="000000"/>
      <w:kern w:val="0"/>
      <w:sz w:val="24"/>
    </w:rPr>
  </w:style>
  <w:style w:type="paragraph" w:customStyle="1" w:styleId="142">
    <w:name w:val="样式 正文首行缩进 + 加粗"/>
    <w:basedOn w:val="18"/>
    <w:link w:val="1199"/>
    <w:qFormat/>
    <w:uiPriority w:val="0"/>
    <w:pPr>
      <w:spacing w:before="100" w:beforeAutospacing="1" w:after="100" w:afterAutospacing="1" w:line="360" w:lineRule="auto"/>
      <w:ind w:firstLine="200" w:firstLineChars="200"/>
    </w:pPr>
    <w:rPr>
      <w:b/>
      <w:bCs/>
      <w:kern w:val="0"/>
      <w:sz w:val="20"/>
      <w:szCs w:val="24"/>
    </w:rPr>
  </w:style>
  <w:style w:type="paragraph" w:customStyle="1" w:styleId="143">
    <w:name w:val="表格题注"/>
    <w:basedOn w:val="1"/>
    <w:link w:val="120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paragraph" w:customStyle="1" w:styleId="144">
    <w:name w:val="中等深浅网格 1 - 强调文字颜色 21"/>
    <w:basedOn w:val="1"/>
    <w:link w:val="1204"/>
    <w:qFormat/>
    <w:uiPriority w:val="99"/>
    <w:pPr>
      <w:ind w:firstLine="420" w:firstLineChars="200"/>
    </w:pPr>
    <w:rPr>
      <w:rFonts w:ascii="Calibri" w:hAnsi="Calibri"/>
      <w:kern w:val="0"/>
      <w:sz w:val="20"/>
      <w:szCs w:val="20"/>
    </w:rPr>
  </w:style>
  <w:style w:type="paragraph" w:customStyle="1" w:styleId="145">
    <w:name w:val="MOT-Text-1 Char Char"/>
    <w:basedOn w:val="1"/>
    <w:link w:val="120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46">
    <w:name w:val="正文加粗"/>
    <w:basedOn w:val="1"/>
    <w:link w:val="1211"/>
    <w:qFormat/>
    <w:uiPriority w:val="0"/>
    <w:pPr>
      <w:widowControl/>
      <w:spacing w:line="360" w:lineRule="auto"/>
      <w:ind w:firstLine="200" w:firstLineChars="200"/>
      <w:jc w:val="left"/>
    </w:pPr>
    <w:rPr>
      <w:rFonts w:ascii="Arial" w:hAnsi="Arial"/>
      <w:b/>
      <w:kern w:val="0"/>
      <w:sz w:val="24"/>
      <w:szCs w:val="20"/>
    </w:rPr>
  </w:style>
  <w:style w:type="paragraph" w:customStyle="1" w:styleId="147">
    <w:name w:val="样式 题注 + (西文) Times New Roman (中文) 宋体 五号"/>
    <w:basedOn w:val="23"/>
    <w:link w:val="1213"/>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paragraph" w:customStyle="1" w:styleId="148">
    <w:name w:val="表格编号"/>
    <w:basedOn w:val="134"/>
    <w:next w:val="1"/>
    <w:link w:val="1215"/>
    <w:qFormat/>
    <w:uiPriority w:val="0"/>
    <w:pPr>
      <w:tabs>
        <w:tab w:val="left" w:pos="0"/>
      </w:tabs>
      <w:ind w:left="0" w:firstLine="0"/>
    </w:pPr>
    <w:rPr>
      <w:kern w:val="0"/>
      <w:sz w:val="20"/>
    </w:rPr>
  </w:style>
  <w:style w:type="paragraph" w:customStyle="1" w:styleId="149">
    <w:name w:val="1正文"/>
    <w:basedOn w:val="1"/>
    <w:link w:val="1218"/>
    <w:qFormat/>
    <w:uiPriority w:val="0"/>
    <w:pPr>
      <w:snapToGrid w:val="0"/>
      <w:spacing w:line="360" w:lineRule="auto"/>
      <w:ind w:firstLine="560" w:firstLineChars="200"/>
    </w:pPr>
    <w:rPr>
      <w:rFonts w:ascii="宋体" w:hAnsi="宋体"/>
      <w:sz w:val="28"/>
      <w:szCs w:val="28"/>
    </w:rPr>
  </w:style>
  <w:style w:type="paragraph" w:customStyle="1" w:styleId="150">
    <w:name w:val="样式 标准段落 + 首行缩进:  2 字符"/>
    <w:basedOn w:val="1"/>
    <w:link w:val="1221"/>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paragraph" w:customStyle="1" w:styleId="151">
    <w:name w:val="Char3"/>
    <w:basedOn w:val="55"/>
    <w:next w:val="55"/>
    <w:link w:val="1224"/>
    <w:qFormat/>
    <w:uiPriority w:val="0"/>
    <w:pPr>
      <w:snapToGrid/>
      <w:jc w:val="right"/>
    </w:pPr>
    <w:rPr>
      <w:rFonts w:ascii="宋体" w:hAnsi="宋体"/>
      <w:b/>
      <w:sz w:val="21"/>
      <w:szCs w:val="21"/>
    </w:rPr>
  </w:style>
  <w:style w:type="paragraph" w:customStyle="1" w:styleId="152">
    <w:name w:val="附录"/>
    <w:basedOn w:val="1"/>
    <w:next w:val="1"/>
    <w:link w:val="1226"/>
    <w:qFormat/>
    <w:uiPriority w:val="0"/>
    <w:pPr>
      <w:jc w:val="left"/>
      <w:outlineLvl w:val="1"/>
    </w:pPr>
    <w:rPr>
      <w:rFonts w:ascii="楷体_GB2312" w:hAnsi="华文细黑" w:eastAsia="方正姚体"/>
      <w:sz w:val="30"/>
    </w:rPr>
  </w:style>
  <w:style w:type="paragraph" w:customStyle="1" w:styleId="153">
    <w:name w:val="ZK_列表项目符号"/>
    <w:basedOn w:val="1"/>
    <w:next w:val="1"/>
    <w:link w:val="1230"/>
    <w:qFormat/>
    <w:uiPriority w:val="0"/>
    <w:pPr>
      <w:tabs>
        <w:tab w:val="left" w:pos="390"/>
        <w:tab w:val="left" w:pos="907"/>
      </w:tabs>
      <w:spacing w:line="300" w:lineRule="auto"/>
      <w:ind w:left="2040" w:firstLine="177" w:firstLineChars="177"/>
    </w:pPr>
    <w:rPr>
      <w:sz w:val="24"/>
      <w:szCs w:val="20"/>
    </w:rPr>
  </w:style>
  <w:style w:type="paragraph" w:customStyle="1" w:styleId="154">
    <w:name w:val="公文正文"/>
    <w:basedOn w:val="1"/>
    <w:link w:val="1231"/>
    <w:qFormat/>
    <w:uiPriority w:val="0"/>
    <w:pPr>
      <w:spacing w:before="156" w:line="360" w:lineRule="auto"/>
      <w:ind w:firstLine="200" w:firstLineChars="200"/>
    </w:pPr>
    <w:rPr>
      <w:rFonts w:ascii="??_GB2312" w:hAnsi="??_GB2312" w:eastAsia="??_GB2312"/>
      <w:sz w:val="24"/>
    </w:rPr>
  </w:style>
  <w:style w:type="paragraph" w:customStyle="1" w:styleId="155">
    <w:name w:val="Table Text"/>
    <w:link w:val="1237"/>
    <w:qFormat/>
    <w:uiPriority w:val="0"/>
    <w:pPr>
      <w:snapToGrid w:val="0"/>
      <w:spacing w:before="80" w:after="80"/>
    </w:pPr>
    <w:rPr>
      <w:rFonts w:ascii="Arial" w:hAnsi="Arial" w:eastAsia="宋体" w:cs="Arial"/>
      <w:sz w:val="18"/>
      <w:szCs w:val="18"/>
      <w:lang w:val="en-US" w:eastAsia="zh-CN" w:bidi="ar-SA"/>
    </w:rPr>
  </w:style>
  <w:style w:type="paragraph" w:customStyle="1" w:styleId="156">
    <w:name w:val="标题三"/>
    <w:basedOn w:val="4"/>
    <w:link w:val="1241"/>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paragraph" w:customStyle="1" w:styleId="157">
    <w:name w:val="*Heading 4"/>
    <w:next w:val="1"/>
    <w:link w:val="1242"/>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paragraph" w:customStyle="1" w:styleId="158">
    <w:name w:val="正常文本"/>
    <w:basedOn w:val="1"/>
    <w:link w:val="125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paragraph" w:customStyle="1" w:styleId="159">
    <w:name w:val="应答文本"/>
    <w:basedOn w:val="1"/>
    <w:link w:val="125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paragraph" w:customStyle="1" w:styleId="160">
    <w:name w:val="样式 标题 + 二号"/>
    <w:basedOn w:val="2"/>
    <w:next w:val="3"/>
    <w:link w:val="1260"/>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paragraph" w:customStyle="1" w:styleId="161">
    <w:name w:val="列表框1"/>
    <w:basedOn w:val="115"/>
    <w:next w:val="115"/>
    <w:link w:val="1264"/>
    <w:qFormat/>
    <w:uiPriority w:val="0"/>
    <w:pPr>
      <w:tabs>
        <w:tab w:val="left" w:pos="1701"/>
        <w:tab w:val="left" w:pos="8585"/>
      </w:tabs>
      <w:ind w:left="1133" w:leftChars="472" w:firstLine="138" w:firstLineChars="53"/>
    </w:pPr>
    <w:rPr>
      <w:color w:val="auto"/>
    </w:rPr>
  </w:style>
  <w:style w:type="paragraph" w:customStyle="1" w:styleId="162">
    <w:name w:val="ZK_正文缩进"/>
    <w:basedOn w:val="1"/>
    <w:link w:val="1267"/>
    <w:qFormat/>
    <w:uiPriority w:val="0"/>
    <w:pPr>
      <w:tabs>
        <w:tab w:val="left" w:pos="390"/>
      </w:tabs>
      <w:spacing w:line="300" w:lineRule="auto"/>
      <w:ind w:firstLine="200" w:firstLineChars="177"/>
    </w:pPr>
    <w:rPr>
      <w:kern w:val="0"/>
      <w:sz w:val="24"/>
      <w:szCs w:val="20"/>
    </w:rPr>
  </w:style>
  <w:style w:type="paragraph" w:customStyle="1" w:styleId="163">
    <w:name w:val="Item List in Table"/>
    <w:link w:val="1273"/>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paragraph" w:customStyle="1" w:styleId="164">
    <w:name w:val="正文1"/>
    <w:basedOn w:val="1"/>
    <w:link w:val="1274"/>
    <w:qFormat/>
    <w:uiPriority w:val="0"/>
    <w:pPr>
      <w:widowControl/>
      <w:spacing w:before="120" w:after="120" w:line="360" w:lineRule="auto"/>
      <w:ind w:firstLine="500"/>
    </w:pPr>
    <w:rPr>
      <w:rFonts w:ascii="Book Antiqua" w:hAnsi="Book Antiqua"/>
      <w:kern w:val="0"/>
      <w:sz w:val="24"/>
    </w:rPr>
  </w:style>
  <w:style w:type="paragraph" w:customStyle="1" w:styleId="165">
    <w:name w:val="Figure"/>
    <w:basedOn w:val="1"/>
    <w:next w:val="121"/>
    <w:link w:val="1283"/>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66">
    <w:name w:val="标题4"/>
    <w:basedOn w:val="5"/>
    <w:link w:val="1286"/>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paragraph" w:customStyle="1" w:styleId="167">
    <w:name w:val="HP Sender"/>
    <w:next w:val="1"/>
    <w:link w:val="1290"/>
    <w:qFormat/>
    <w:uiPriority w:val="0"/>
    <w:pPr>
      <w:spacing w:before="100" w:beforeAutospacing="1" w:after="100" w:afterAutospacing="1"/>
    </w:pPr>
    <w:rPr>
      <w:rFonts w:ascii="Arial" w:hAnsi="Arial" w:eastAsia="Times" w:cs="Times New Roman"/>
      <w:b/>
      <w:sz w:val="16"/>
      <w:szCs w:val="16"/>
      <w:lang w:val="en-US" w:eastAsia="en-US" w:bidi="ar-SA"/>
    </w:rPr>
  </w:style>
  <w:style w:type="paragraph" w:customStyle="1" w:styleId="168">
    <w:name w:val="图"/>
    <w:basedOn w:val="1"/>
    <w:next w:val="1"/>
    <w:link w:val="1293"/>
    <w:qFormat/>
    <w:uiPriority w:val="0"/>
    <w:pPr>
      <w:spacing w:line="360" w:lineRule="auto"/>
      <w:ind w:firstLine="420"/>
      <w:jc w:val="center"/>
    </w:pPr>
    <w:rPr>
      <w:kern w:val="0"/>
      <w:sz w:val="20"/>
      <w:szCs w:val="21"/>
    </w:rPr>
  </w:style>
  <w:style w:type="paragraph" w:customStyle="1" w:styleId="169">
    <w:name w:val="标准正文"/>
    <w:basedOn w:val="1"/>
    <w:link w:val="1294"/>
    <w:qFormat/>
    <w:uiPriority w:val="0"/>
    <w:pPr>
      <w:spacing w:line="360" w:lineRule="auto"/>
      <w:ind w:firstLine="200" w:firstLineChars="200"/>
    </w:pPr>
    <w:rPr>
      <w:kern w:val="0"/>
      <w:sz w:val="24"/>
    </w:rPr>
  </w:style>
  <w:style w:type="paragraph" w:customStyle="1" w:styleId="170">
    <w:name w:val="大汉方案正文"/>
    <w:basedOn w:val="1"/>
    <w:link w:val="1303"/>
    <w:qFormat/>
    <w:uiPriority w:val="0"/>
    <w:pPr>
      <w:spacing w:line="360" w:lineRule="auto"/>
      <w:ind w:firstLine="200" w:firstLineChars="200"/>
    </w:pPr>
    <w:rPr>
      <w:rFonts w:ascii="Arial" w:hAnsi="Arial"/>
      <w:sz w:val="24"/>
    </w:rPr>
  </w:style>
  <w:style w:type="paragraph" w:customStyle="1" w:styleId="171">
    <w:name w:val="正文（首行缩进2字符）"/>
    <w:basedOn w:val="1"/>
    <w:link w:val="1304"/>
    <w:qFormat/>
    <w:uiPriority w:val="0"/>
    <w:pPr>
      <w:spacing w:line="360" w:lineRule="auto"/>
      <w:ind w:firstLine="200" w:firstLineChars="200"/>
    </w:pPr>
    <w:rPr>
      <w:kern w:val="0"/>
      <w:sz w:val="24"/>
    </w:rPr>
  </w:style>
  <w:style w:type="paragraph" w:customStyle="1" w:styleId="172">
    <w:name w:val="NormalTable"/>
    <w:basedOn w:val="1"/>
    <w:link w:val="1306"/>
    <w:qFormat/>
    <w:uiPriority w:val="0"/>
    <w:pPr>
      <w:widowControl/>
      <w:jc w:val="left"/>
    </w:pPr>
    <w:rPr>
      <w:rFonts w:ascii="Arial" w:hAnsi="Arial" w:eastAsia="MS Mincho"/>
      <w:kern w:val="0"/>
      <w:sz w:val="20"/>
      <w:szCs w:val="20"/>
      <w:lang w:val="en-AU" w:eastAsia="en-US"/>
    </w:rPr>
  </w:style>
  <w:style w:type="paragraph" w:customStyle="1" w:styleId="173">
    <w:name w:val="列表框2"/>
    <w:basedOn w:val="161"/>
    <w:link w:val="1316"/>
    <w:qFormat/>
    <w:uiPriority w:val="0"/>
    <w:pPr>
      <w:tabs>
        <w:tab w:val="left" w:pos="1890"/>
      </w:tabs>
      <w:ind w:left="900" w:hanging="420"/>
    </w:pPr>
  </w:style>
  <w:style w:type="paragraph" w:customStyle="1" w:styleId="174">
    <w:name w:val="表头样式"/>
    <w:basedOn w:val="1"/>
    <w:next w:val="1"/>
    <w:link w:val="132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paragraph" w:customStyle="1" w:styleId="175">
    <w:name w:val="大汉方案正文 Char"/>
    <w:basedOn w:val="1"/>
    <w:link w:val="1326"/>
    <w:qFormat/>
    <w:uiPriority w:val="0"/>
    <w:pPr>
      <w:spacing w:line="360" w:lineRule="auto"/>
      <w:ind w:firstLine="200" w:firstLineChars="200"/>
    </w:pPr>
    <w:rPr>
      <w:rFonts w:ascii="Arial" w:hAnsi="Arial"/>
      <w:sz w:val="24"/>
    </w:rPr>
  </w:style>
  <w:style w:type="paragraph" w:customStyle="1" w:styleId="176">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7">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78">
    <w:name w:val="表文字"/>
    <w:qFormat/>
    <w:uiPriority w:val="0"/>
    <w:rPr>
      <w:rFonts w:ascii="宋体" w:hAnsi="Times New Roman" w:eastAsia="宋体" w:cs="Times New Roman"/>
      <w:kern w:val="2"/>
      <w:lang w:val="en-US" w:eastAsia="zh-CN" w:bidi="ar-SA"/>
    </w:rPr>
  </w:style>
  <w:style w:type="paragraph" w:customStyle="1" w:styleId="179">
    <w:name w:val="*Table Text Bold"/>
    <w:basedOn w:val="180"/>
    <w:qFormat/>
    <w:uiPriority w:val="0"/>
    <w:rPr>
      <w:b/>
    </w:rPr>
  </w:style>
  <w:style w:type="paragraph" w:customStyle="1" w:styleId="180">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181">
    <w:name w:val="‧ N table-10 body indent"/>
    <w:basedOn w:val="182"/>
    <w:qFormat/>
    <w:uiPriority w:val="0"/>
  </w:style>
  <w:style w:type="paragraph" w:customStyle="1" w:styleId="182">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183">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4">
    <w:name w:val="自定二级标题"/>
    <w:basedOn w:val="78"/>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85">
    <w:name w:val="_HP Body text 10 pt"/>
    <w:basedOn w:val="117"/>
    <w:next w:val="117"/>
    <w:qFormat/>
    <w:uiPriority w:val="0"/>
    <w:pPr>
      <w:spacing w:after="120"/>
    </w:pPr>
    <w:rPr>
      <w:rFonts w:ascii="Futura-Book" w:hAnsi="Futura-Book" w:eastAsia="宋体" w:cs="Times New Roman"/>
      <w:color w:val="auto"/>
    </w:rPr>
  </w:style>
  <w:style w:type="paragraph" w:customStyle="1" w:styleId="186">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87">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90">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91">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192">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93">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194">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95">
    <w:name w:val="样式 正文文本 + 段前: 0.5 行 首行缩进:  2 字符"/>
    <w:basedOn w:val="17"/>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196">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97">
    <w:name w:val="Object index heading"/>
    <w:basedOn w:val="16"/>
    <w:qFormat/>
    <w:uiPriority w:val="0"/>
  </w:style>
  <w:style w:type="paragraph" w:customStyle="1" w:styleId="198">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99">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200">
    <w:name w:val="bullets"/>
    <w:basedOn w:val="17"/>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201">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02">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03">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4">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205">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06">
    <w:name w:val="样式6"/>
    <w:basedOn w:val="5"/>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207">
    <w:name w:val="5级"/>
    <w:basedOn w:val="6"/>
    <w:next w:val="1"/>
    <w:qFormat/>
    <w:uiPriority w:val="0"/>
    <w:pPr>
      <w:tabs>
        <w:tab w:val="left" w:pos="840"/>
        <w:tab w:val="left" w:pos="2520"/>
      </w:tabs>
      <w:spacing w:beforeLines="50"/>
      <w:ind w:left="840"/>
    </w:pPr>
    <w:rPr>
      <w:rFonts w:ascii="Calibri" w:hAnsi="Calibri" w:eastAsia="黑体"/>
    </w:rPr>
  </w:style>
  <w:style w:type="paragraph" w:customStyle="1" w:styleId="208">
    <w:name w:val="*Info Text"/>
    <w:qFormat/>
    <w:uiPriority w:val="0"/>
    <w:rPr>
      <w:rFonts w:ascii="Arial" w:hAnsi="Arial" w:eastAsia="宋体" w:cs="Times New Roman"/>
      <w:sz w:val="18"/>
      <w:lang w:val="en-US" w:eastAsia="en-US" w:bidi="ar-SA"/>
    </w:rPr>
  </w:style>
  <w:style w:type="paragraph" w:customStyle="1" w:styleId="209">
    <w:name w:val="正文－恩普"/>
    <w:basedOn w:val="22"/>
    <w:qFormat/>
    <w:uiPriority w:val="0"/>
    <w:pPr>
      <w:widowControl/>
      <w:spacing w:afterLines="50" w:line="360" w:lineRule="auto"/>
      <w:ind w:firstLine="480"/>
      <w:jc w:val="left"/>
    </w:pPr>
    <w:rPr>
      <w:kern w:val="0"/>
      <w:sz w:val="24"/>
      <w:szCs w:val="20"/>
    </w:rPr>
  </w:style>
  <w:style w:type="paragraph" w:customStyle="1" w:styleId="210">
    <w:name w:val="*Table/Graphics Caption"/>
    <w:basedOn w:val="112"/>
    <w:next w:val="112"/>
    <w:qFormat/>
    <w:uiPriority w:val="0"/>
    <w:pPr>
      <w:spacing w:after="120"/>
    </w:pPr>
    <w:rPr>
      <w:sz w:val="18"/>
      <w:szCs w:val="18"/>
    </w:rPr>
  </w:style>
  <w:style w:type="paragraph" w:customStyle="1" w:styleId="211">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212">
    <w:name w:val="SANGFOR_3_标题3"/>
    <w:basedOn w:val="4"/>
    <w:next w:val="125"/>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213">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14">
    <w:name w:val="附图标题"/>
    <w:basedOn w:val="23"/>
    <w:next w:val="22"/>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215">
    <w:name w:val="样式 题注 + 首行缩进:  2 字符"/>
    <w:basedOn w:val="23"/>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216">
    <w:name w:val="_Style 4"/>
    <w:basedOn w:val="1"/>
    <w:qFormat/>
    <w:uiPriority w:val="34"/>
    <w:pPr>
      <w:ind w:firstLine="420" w:firstLineChars="200"/>
    </w:pPr>
    <w:rPr>
      <w:szCs w:val="22"/>
    </w:rPr>
  </w:style>
  <w:style w:type="paragraph" w:customStyle="1" w:styleId="217">
    <w:name w:val="章标题HZ"/>
    <w:basedOn w:val="2"/>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218">
    <w:name w:val="标准正文11"/>
    <w:basedOn w:val="1"/>
    <w:qFormat/>
    <w:uiPriority w:val="0"/>
    <w:pPr>
      <w:spacing w:line="360" w:lineRule="auto"/>
      <w:ind w:firstLine="480" w:firstLineChars="200"/>
    </w:pPr>
    <w:rPr>
      <w:rFonts w:ascii="宋体" w:hAnsi="宋体"/>
      <w:sz w:val="24"/>
    </w:rPr>
  </w:style>
  <w:style w:type="paragraph" w:customStyle="1" w:styleId="219">
    <w:name w:val="文本框"/>
    <w:basedOn w:val="1"/>
    <w:qFormat/>
    <w:uiPriority w:val="0"/>
    <w:pPr>
      <w:spacing w:afterLines="50" w:line="360" w:lineRule="auto"/>
      <w:ind w:firstLine="420"/>
    </w:pPr>
    <w:rPr>
      <w:rFonts w:ascii="宋体" w:hAnsi="宋体"/>
      <w:sz w:val="18"/>
    </w:rPr>
  </w:style>
  <w:style w:type="paragraph" w:customStyle="1" w:styleId="220">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221">
    <w:name w:val="Char Char Char Char"/>
    <w:basedOn w:val="1"/>
    <w:qFormat/>
    <w:uiPriority w:val="0"/>
  </w:style>
  <w:style w:type="paragraph" w:customStyle="1" w:styleId="222">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24">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225">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226">
    <w:name w:val="默认段落字体 Para Char Char Char Char Char Char Char Char Char1 Char Char Char Char Char Char Char Char Char1 Char"/>
    <w:basedOn w:val="27"/>
    <w:qFormat/>
    <w:uiPriority w:val="0"/>
    <w:pPr>
      <w:spacing w:line="360" w:lineRule="auto"/>
      <w:ind w:firstLine="420"/>
    </w:pPr>
    <w:rPr>
      <w:rFonts w:ascii="Tahoma" w:hAnsi="Tahoma"/>
      <w:kern w:val="0"/>
      <w:sz w:val="24"/>
    </w:rPr>
  </w:style>
  <w:style w:type="paragraph" w:customStyle="1" w:styleId="227">
    <w:name w:val="~Number Double"/>
    <w:basedOn w:val="228"/>
    <w:qFormat/>
    <w:uiPriority w:val="0"/>
    <w:pPr>
      <w:tabs>
        <w:tab w:val="left" w:pos="360"/>
      </w:tabs>
      <w:spacing w:after="220"/>
    </w:pPr>
  </w:style>
  <w:style w:type="paragraph" w:customStyle="1" w:styleId="228">
    <w:name w:val="~Number"/>
    <w:basedOn w:val="229"/>
    <w:qFormat/>
    <w:uiPriority w:val="0"/>
    <w:pPr>
      <w:tabs>
        <w:tab w:val="left" w:pos="360"/>
      </w:tabs>
      <w:spacing w:after="0"/>
      <w:ind w:left="360" w:hanging="360"/>
    </w:pPr>
  </w:style>
  <w:style w:type="paragraph" w:customStyle="1" w:styleId="229">
    <w:name w:val="~Body Text"/>
    <w:basedOn w:val="112"/>
    <w:qFormat/>
    <w:uiPriority w:val="0"/>
    <w:pPr>
      <w:spacing w:after="220" w:line="220" w:lineRule="atLeast"/>
    </w:pPr>
    <w:rPr>
      <w:color w:val="00637A"/>
    </w:rPr>
  </w:style>
  <w:style w:type="paragraph" w:customStyle="1" w:styleId="230">
    <w:name w:val="样式 标题 3H3Heading 3 - oldH31H32H33H34H35H36H37H38H39H...1"/>
    <w:basedOn w:val="4"/>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231">
    <w:name w:val="*SOW 2"/>
    <w:basedOn w:val="232"/>
    <w:next w:val="112"/>
    <w:qFormat/>
    <w:uiPriority w:val="0"/>
    <w:pPr>
      <w:tabs>
        <w:tab w:val="left" w:pos="1440"/>
      </w:tabs>
      <w:outlineLvl w:val="2"/>
    </w:pPr>
  </w:style>
  <w:style w:type="paragraph" w:customStyle="1" w:styleId="232">
    <w:name w:val="*SOW 1"/>
    <w:next w:val="112"/>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233">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234">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5">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236">
    <w:name w:val="*Quotation Attribute"/>
    <w:basedOn w:val="112"/>
    <w:next w:val="112"/>
    <w:qFormat/>
    <w:uiPriority w:val="0"/>
    <w:pPr>
      <w:tabs>
        <w:tab w:val="left" w:pos="360"/>
      </w:tabs>
      <w:ind w:left="840" w:right="720" w:hanging="420"/>
    </w:pPr>
    <w:rPr>
      <w:sz w:val="20"/>
    </w:rPr>
  </w:style>
  <w:style w:type="paragraph" w:customStyle="1" w:styleId="237">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238">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39">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40">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241">
    <w:name w:val="Heading2"/>
    <w:basedOn w:val="3"/>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242">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43">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44">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5">
    <w:name w:val="文件编号"/>
    <w:basedOn w:val="220"/>
    <w:qFormat/>
    <w:uiPriority w:val="0"/>
    <w:rPr>
      <w:rFonts w:hAnsi="Batang"/>
      <w:u w:val="none"/>
    </w:rPr>
  </w:style>
  <w:style w:type="paragraph" w:customStyle="1" w:styleId="246">
    <w:name w:val="paragraph1"/>
    <w:basedOn w:val="1"/>
    <w:qFormat/>
    <w:uiPriority w:val="0"/>
    <w:pPr>
      <w:spacing w:afterLines="30" w:line="360" w:lineRule="auto"/>
      <w:ind w:firstLine="480" w:firstLineChars="200"/>
    </w:pPr>
    <w:rPr>
      <w:rFonts w:ascii="宋体" w:hAnsi="宋体"/>
      <w:sz w:val="24"/>
    </w:rPr>
  </w:style>
  <w:style w:type="paragraph" w:customStyle="1" w:styleId="247">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248">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249">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250">
    <w:name w:val="‧ N cover prepared name"/>
    <w:basedOn w:val="182"/>
    <w:qFormat/>
    <w:uiPriority w:val="0"/>
  </w:style>
  <w:style w:type="paragraph" w:customStyle="1" w:styleId="251">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52">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253">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4">
    <w:name w:val="a2"/>
    <w:basedOn w:val="1"/>
    <w:qFormat/>
    <w:uiPriority w:val="0"/>
    <w:pPr>
      <w:widowControl/>
      <w:spacing w:after="150"/>
      <w:jc w:val="left"/>
    </w:pPr>
    <w:rPr>
      <w:rFonts w:ascii="宋体" w:hAnsi="宋体" w:cs="宋体"/>
      <w:kern w:val="0"/>
      <w:sz w:val="24"/>
    </w:rPr>
  </w:style>
  <w:style w:type="paragraph" w:customStyle="1" w:styleId="255">
    <w:name w:val="User Index 1"/>
    <w:basedOn w:val="48"/>
    <w:qFormat/>
    <w:uiPriority w:val="0"/>
    <w:pPr>
      <w:tabs>
        <w:tab w:val="right" w:leader="dot" w:pos="10466"/>
      </w:tabs>
      <w:ind w:left="720" w:right="1009"/>
    </w:pPr>
    <w:rPr>
      <w:rFonts w:ascii="Times New Roman" w:hAnsi="Times New Roman"/>
      <w:b/>
    </w:rPr>
  </w:style>
  <w:style w:type="paragraph" w:customStyle="1" w:styleId="256">
    <w:name w:val="•Body Text"/>
    <w:basedOn w:val="1"/>
    <w:qFormat/>
    <w:uiPriority w:val="0"/>
    <w:pPr>
      <w:suppressAutoHyphens/>
      <w:spacing w:after="120" w:line="320" w:lineRule="exact"/>
    </w:pPr>
    <w:rPr>
      <w:rFonts w:ascii="Arial" w:hAnsi="Arial"/>
      <w:kern w:val="1"/>
      <w:sz w:val="18"/>
      <w:lang w:eastAsia="ar-SA"/>
    </w:rPr>
  </w:style>
  <w:style w:type="paragraph" w:customStyle="1" w:styleId="257">
    <w:name w:val="列出段落11"/>
    <w:basedOn w:val="1"/>
    <w:qFormat/>
    <w:uiPriority w:val="34"/>
    <w:pPr>
      <w:ind w:firstLine="420" w:firstLineChars="200"/>
    </w:pPr>
    <w:rPr>
      <w:szCs w:val="22"/>
    </w:rPr>
  </w:style>
  <w:style w:type="paragraph" w:customStyle="1" w:styleId="258">
    <w:name w:val="Pa2"/>
    <w:basedOn w:val="117"/>
    <w:next w:val="117"/>
    <w:qFormat/>
    <w:uiPriority w:val="0"/>
    <w:pPr>
      <w:spacing w:line="241" w:lineRule="atLeast"/>
    </w:pPr>
    <w:rPr>
      <w:rFonts w:cs="Times New Roman"/>
      <w:color w:val="auto"/>
    </w:rPr>
  </w:style>
  <w:style w:type="paragraph" w:customStyle="1" w:styleId="259">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0">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61">
    <w:name w:val="列出段落2"/>
    <w:basedOn w:val="1"/>
    <w:qFormat/>
    <w:uiPriority w:val="34"/>
    <w:pPr>
      <w:spacing w:line="360" w:lineRule="auto"/>
      <w:ind w:left="720" w:firstLine="420"/>
      <w:contextualSpacing/>
    </w:pPr>
    <w:rPr>
      <w:kern w:val="0"/>
      <w:sz w:val="20"/>
    </w:rPr>
  </w:style>
  <w:style w:type="paragraph" w:customStyle="1" w:styleId="262">
    <w:name w:val="Drawing"/>
    <w:basedOn w:val="23"/>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263">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264">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5">
    <w:name w:val="‧ N caption-table"/>
    <w:basedOn w:val="182"/>
    <w:next w:val="266"/>
    <w:qFormat/>
    <w:uiPriority w:val="0"/>
  </w:style>
  <w:style w:type="paragraph" w:customStyle="1" w:styleId="266">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267">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268">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9">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70">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1">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72">
    <w:name w:val="SANGFOR_4_标题4"/>
    <w:basedOn w:val="5"/>
    <w:next w:val="125"/>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273">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4">
    <w:name w:val="Table"/>
    <w:basedOn w:val="23"/>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275">
    <w:name w:val="Pa0"/>
    <w:basedOn w:val="117"/>
    <w:next w:val="117"/>
    <w:qFormat/>
    <w:uiPriority w:val="0"/>
    <w:pPr>
      <w:spacing w:line="241" w:lineRule="atLeast"/>
    </w:pPr>
    <w:rPr>
      <w:rFonts w:cs="Times New Roman"/>
      <w:color w:val="auto"/>
    </w:rPr>
  </w:style>
  <w:style w:type="paragraph" w:customStyle="1" w:styleId="276">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277">
    <w:name w:val="‧ N table-10 head left"/>
    <w:basedOn w:val="182"/>
    <w:next w:val="278"/>
    <w:qFormat/>
    <w:uiPriority w:val="0"/>
  </w:style>
  <w:style w:type="paragraph" w:customStyle="1" w:styleId="278">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279">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0">
    <w:name w:val="泰雷兹"/>
    <w:basedOn w:val="5"/>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281">
    <w:name w:val="p17"/>
    <w:basedOn w:val="1"/>
    <w:qFormat/>
    <w:uiPriority w:val="0"/>
    <w:pPr>
      <w:widowControl/>
      <w:spacing w:line="360" w:lineRule="auto"/>
      <w:ind w:firstLine="420"/>
      <w:jc w:val="left"/>
    </w:pPr>
    <w:rPr>
      <w:kern w:val="0"/>
      <w:sz w:val="24"/>
    </w:rPr>
  </w:style>
  <w:style w:type="paragraph" w:customStyle="1" w:styleId="282">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283">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84">
    <w:name w:val="列出段落4"/>
    <w:basedOn w:val="1"/>
    <w:qFormat/>
    <w:uiPriority w:val="99"/>
    <w:pPr>
      <w:ind w:firstLine="420" w:firstLineChars="200"/>
    </w:pPr>
    <w:rPr>
      <w:szCs w:val="22"/>
    </w:rPr>
  </w:style>
  <w:style w:type="paragraph" w:customStyle="1" w:styleId="285">
    <w:name w:val="*Heading 1"/>
    <w:basedOn w:val="112"/>
    <w:next w:val="112"/>
    <w:qFormat/>
    <w:uiPriority w:val="0"/>
    <w:pPr>
      <w:keepNext/>
      <w:keepLines/>
      <w:spacing w:before="240" w:after="120"/>
      <w:outlineLvl w:val="1"/>
    </w:pPr>
    <w:rPr>
      <w:rFonts w:ascii="Verdana" w:hAnsi="Verdana"/>
      <w:b/>
      <w:sz w:val="36"/>
      <w:szCs w:val="32"/>
    </w:rPr>
  </w:style>
  <w:style w:type="paragraph" w:customStyle="1" w:styleId="286">
    <w:name w:val="新增"/>
    <w:basedOn w:val="5"/>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287">
    <w:name w:val="样式 标题 + 两端对齐"/>
    <w:basedOn w:val="78"/>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288">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9">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290">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291">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9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93">
    <w:name w:val="GP正文(首行缩进)"/>
    <w:basedOn w:val="1"/>
    <w:qFormat/>
    <w:uiPriority w:val="0"/>
    <w:pPr>
      <w:spacing w:line="400" w:lineRule="exact"/>
      <w:ind w:firstLine="480" w:firstLineChars="200"/>
      <w:jc w:val="left"/>
    </w:pPr>
    <w:rPr>
      <w:sz w:val="24"/>
    </w:rPr>
  </w:style>
  <w:style w:type="paragraph" w:customStyle="1" w:styleId="294">
    <w:name w:val="List Indent"/>
    <w:basedOn w:val="17"/>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295">
    <w:name w:val="*Notice Heading"/>
    <w:basedOn w:val="285"/>
    <w:next w:val="296"/>
    <w:qFormat/>
    <w:uiPriority w:val="0"/>
    <w:pPr>
      <w:spacing w:after="240" w:line="240" w:lineRule="auto"/>
      <w:outlineLvl w:val="0"/>
    </w:pPr>
    <w:rPr>
      <w:b w:val="0"/>
      <w:color w:val="00637A"/>
      <w:szCs w:val="36"/>
    </w:rPr>
  </w:style>
  <w:style w:type="paragraph" w:customStyle="1" w:styleId="296">
    <w:name w:val="*Confidentiality Notice"/>
    <w:basedOn w:val="112"/>
    <w:qFormat/>
    <w:uiPriority w:val="0"/>
    <w:pPr>
      <w:spacing w:after="200" w:line="220" w:lineRule="atLeast"/>
    </w:pPr>
    <w:rPr>
      <w:sz w:val="18"/>
    </w:rPr>
  </w:style>
  <w:style w:type="paragraph" w:customStyle="1" w:styleId="297">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298">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299">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00">
    <w:name w:val="~Heading 1"/>
    <w:next w:val="229"/>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301">
    <w:name w:val="*Section Title"/>
    <w:next w:val="112"/>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302">
    <w:name w:val="附录 Heading 2"/>
    <w:basedOn w:val="3"/>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303">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304">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305">
    <w:name w:val="标题二"/>
    <w:basedOn w:val="3"/>
    <w:next w:val="1"/>
    <w:qFormat/>
    <w:uiPriority w:val="0"/>
    <w:pPr>
      <w:snapToGrid/>
      <w:spacing w:before="120" w:line="415" w:lineRule="auto"/>
      <w:ind w:firstLine="0" w:firstLineChars="0"/>
    </w:pPr>
    <w:rPr>
      <w:rFonts w:ascii="黑体" w:hAnsi="华文细黑" w:eastAsia="黑体"/>
      <w:sz w:val="24"/>
    </w:rPr>
  </w:style>
  <w:style w:type="paragraph" w:customStyle="1" w:styleId="306">
    <w:name w:val="NW正文"/>
    <w:basedOn w:val="307"/>
    <w:next w:val="155"/>
    <w:qFormat/>
    <w:uiPriority w:val="0"/>
    <w:pPr>
      <w:spacing w:before="120"/>
      <w:ind w:left="420" w:firstLine="425"/>
    </w:pPr>
    <w:rPr>
      <w:rFonts w:ascii="Arial" w:hAnsi="Arial"/>
      <w:kern w:val="0"/>
    </w:rPr>
  </w:style>
  <w:style w:type="paragraph" w:customStyle="1" w:styleId="307">
    <w:name w:val="Char Char Char Char Char Char"/>
    <w:basedOn w:val="1"/>
    <w:qFormat/>
    <w:uiPriority w:val="0"/>
    <w:pPr>
      <w:spacing w:line="360" w:lineRule="auto"/>
      <w:ind w:firstLine="420"/>
    </w:pPr>
    <w:rPr>
      <w:rFonts w:ascii="Tahoma" w:hAnsi="Tahoma"/>
      <w:sz w:val="24"/>
      <w:szCs w:val="20"/>
    </w:rPr>
  </w:style>
  <w:style w:type="paragraph" w:customStyle="1" w:styleId="308">
    <w:name w:val="User Index 4"/>
    <w:basedOn w:val="48"/>
    <w:qFormat/>
    <w:uiPriority w:val="0"/>
    <w:pPr>
      <w:tabs>
        <w:tab w:val="right" w:leader="dot" w:pos="9746"/>
      </w:tabs>
      <w:ind w:left="849"/>
    </w:pPr>
  </w:style>
  <w:style w:type="paragraph" w:customStyle="1" w:styleId="309">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310">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311">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12">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13">
    <w:name w:val="内文正文"/>
    <w:basedOn w:val="42"/>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4">
    <w:name w:val="‧ N head 1"/>
    <w:basedOn w:val="182"/>
    <w:next w:val="266"/>
    <w:qFormat/>
    <w:uiPriority w:val="0"/>
  </w:style>
  <w:style w:type="paragraph" w:customStyle="1" w:styleId="315">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16">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17">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318">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9">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320">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321">
    <w:name w:val="标题11"/>
    <w:basedOn w:val="3"/>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322">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323">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324">
    <w:name w:val="样式12"/>
    <w:basedOn w:val="120"/>
    <w:qFormat/>
    <w:uiPriority w:val="0"/>
    <w:pPr>
      <w:keepNext/>
      <w:keepLines/>
      <w:tabs>
        <w:tab w:val="left" w:pos="567"/>
      </w:tabs>
      <w:spacing w:before="260" w:after="260"/>
      <w:ind w:left="567" w:hanging="567"/>
      <w:outlineLvl w:val="1"/>
    </w:pPr>
    <w:rPr>
      <w:b/>
      <w:bCs/>
      <w:kern w:val="0"/>
      <w:sz w:val="32"/>
      <w:szCs w:val="32"/>
    </w:rPr>
  </w:style>
  <w:style w:type="paragraph" w:customStyle="1" w:styleId="325">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26">
    <w:name w:val="样式 标题二 + 居中"/>
    <w:basedOn w:val="305"/>
    <w:qFormat/>
    <w:uiPriority w:val="0"/>
    <w:pPr>
      <w:jc w:val="center"/>
    </w:pPr>
    <w:rPr>
      <w:rFonts w:cs="宋体"/>
      <w:b w:val="0"/>
      <w:szCs w:val="20"/>
    </w:rPr>
  </w:style>
  <w:style w:type="paragraph" w:customStyle="1" w:styleId="327">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28">
    <w:name w:val="‧ N table-8 body indent"/>
    <w:basedOn w:val="329"/>
    <w:qFormat/>
    <w:uiPriority w:val="0"/>
    <w:pPr>
      <w:spacing w:before="85" w:after="45"/>
      <w:ind w:left="720"/>
    </w:pPr>
    <w:rPr>
      <w:sz w:val="16"/>
    </w:rPr>
  </w:style>
  <w:style w:type="paragraph" w:customStyle="1" w:styleId="329">
    <w:name w:val="‧ N table-8 body"/>
    <w:basedOn w:val="182"/>
    <w:qFormat/>
    <w:uiPriority w:val="0"/>
  </w:style>
  <w:style w:type="paragraph" w:customStyle="1" w:styleId="330">
    <w:name w:val="样式 标题 4 + 宋体 五号"/>
    <w:basedOn w:val="5"/>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331">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32">
    <w:name w:val="TOC 标题2"/>
    <w:basedOn w:val="2"/>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33">
    <w:name w:val="blessing"/>
    <w:basedOn w:val="17"/>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334">
    <w:name w:val="‧ N head 3"/>
    <w:basedOn w:val="182"/>
    <w:next w:val="266"/>
    <w:qFormat/>
    <w:uiPriority w:val="0"/>
  </w:style>
  <w:style w:type="paragraph" w:customStyle="1" w:styleId="335">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336">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37">
    <w:name w:val="‧ N bullet"/>
    <w:basedOn w:val="182"/>
    <w:qFormat/>
    <w:uiPriority w:val="0"/>
  </w:style>
  <w:style w:type="paragraph" w:customStyle="1" w:styleId="338">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39">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340">
    <w:name w:val="~Table/Graphics Caption"/>
    <w:basedOn w:val="210"/>
    <w:next w:val="229"/>
    <w:qFormat/>
    <w:uiPriority w:val="0"/>
    <w:rPr>
      <w:color w:val="00637A"/>
    </w:rPr>
  </w:style>
  <w:style w:type="paragraph" w:customStyle="1" w:styleId="341">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342">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343">
    <w:name w:val="中铁-标题四"/>
    <w:basedOn w:val="344"/>
    <w:qFormat/>
    <w:uiPriority w:val="0"/>
    <w:pPr>
      <w:outlineLvl w:val="3"/>
    </w:pPr>
    <w:rPr>
      <w:sz w:val="30"/>
    </w:rPr>
  </w:style>
  <w:style w:type="paragraph" w:customStyle="1" w:styleId="344">
    <w:name w:val="中铁-标题三"/>
    <w:basedOn w:val="345"/>
    <w:qFormat/>
    <w:uiPriority w:val="0"/>
    <w:pPr>
      <w:outlineLvl w:val="2"/>
    </w:pPr>
    <w:rPr>
      <w:sz w:val="32"/>
    </w:rPr>
  </w:style>
  <w:style w:type="paragraph" w:customStyle="1" w:styleId="345">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346">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347">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348">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349">
    <w:name w:val="Char Char1 Char"/>
    <w:basedOn w:val="1"/>
    <w:qFormat/>
    <w:uiPriority w:val="0"/>
    <w:pPr>
      <w:widowControl/>
      <w:spacing w:after="160" w:line="240" w:lineRule="exact"/>
      <w:jc w:val="left"/>
    </w:pPr>
  </w:style>
  <w:style w:type="paragraph" w:customStyle="1" w:styleId="350">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51">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52">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53">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54">
    <w:name w:val="Contents 10"/>
    <w:basedOn w:val="48"/>
    <w:qFormat/>
    <w:uiPriority w:val="0"/>
    <w:pPr>
      <w:tabs>
        <w:tab w:val="right" w:leader="dot" w:pos="9746"/>
      </w:tabs>
      <w:ind w:left="2547"/>
    </w:pPr>
  </w:style>
  <w:style w:type="paragraph" w:customStyle="1" w:styleId="355">
    <w:name w:val="技术标题1"/>
    <w:basedOn w:val="5"/>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356">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7">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358">
    <w:name w:val="2222"/>
    <w:basedOn w:val="3"/>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359">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0">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361">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362">
    <w:name w:val="*Table of Contents"/>
    <w:basedOn w:val="296"/>
    <w:next w:val="112"/>
    <w:qFormat/>
    <w:uiPriority w:val="0"/>
    <w:pPr>
      <w:spacing w:before="240" w:after="240" w:line="240" w:lineRule="auto"/>
    </w:pPr>
    <w:rPr>
      <w:color w:val="00637A"/>
      <w:sz w:val="36"/>
      <w:szCs w:val="36"/>
    </w:rPr>
  </w:style>
  <w:style w:type="paragraph" w:customStyle="1" w:styleId="363">
    <w:name w:val="说明"/>
    <w:basedOn w:val="2"/>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364">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365">
    <w:name w:val="‧ N cover title"/>
    <w:basedOn w:val="182"/>
    <w:qFormat/>
    <w:uiPriority w:val="0"/>
  </w:style>
  <w:style w:type="paragraph" w:customStyle="1" w:styleId="366">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7">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368">
    <w:name w:val="GP公文标题1"/>
    <w:basedOn w:val="293"/>
    <w:next w:val="293"/>
    <w:qFormat/>
    <w:uiPriority w:val="0"/>
    <w:pPr>
      <w:jc w:val="both"/>
    </w:pPr>
    <w:rPr>
      <w:rFonts w:ascii="宋体"/>
    </w:rPr>
  </w:style>
  <w:style w:type="paragraph" w:customStyle="1" w:styleId="369">
    <w:name w:val="Char2"/>
    <w:basedOn w:val="1"/>
    <w:qFormat/>
    <w:uiPriority w:val="0"/>
    <w:rPr>
      <w:rFonts w:ascii="仿宋_GB2312" w:eastAsia="仿宋_GB2312"/>
      <w:b/>
      <w:sz w:val="32"/>
      <w:szCs w:val="32"/>
    </w:rPr>
  </w:style>
  <w:style w:type="paragraph" w:customStyle="1" w:styleId="370">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371">
    <w:name w:val="_HP Table Head 8 pt"/>
    <w:basedOn w:val="117"/>
    <w:next w:val="117"/>
    <w:qFormat/>
    <w:uiPriority w:val="0"/>
    <w:pPr>
      <w:spacing w:before="60" w:after="60"/>
    </w:pPr>
    <w:rPr>
      <w:rFonts w:ascii="Futura-Heavy" w:hAnsi="Futura-Heavy" w:eastAsia="宋体" w:cs="Times New Roman"/>
      <w:color w:val="auto"/>
    </w:rPr>
  </w:style>
  <w:style w:type="paragraph" w:customStyle="1" w:styleId="372">
    <w:name w:val="_HP Table Body 8 pt"/>
    <w:basedOn w:val="117"/>
    <w:next w:val="117"/>
    <w:qFormat/>
    <w:uiPriority w:val="0"/>
    <w:pPr>
      <w:spacing w:before="80" w:after="80"/>
    </w:pPr>
    <w:rPr>
      <w:rFonts w:ascii="Futura-Heavy" w:hAnsi="Futura-Heavy" w:eastAsia="宋体" w:cs="Times New Roman"/>
      <w:color w:val="auto"/>
    </w:rPr>
  </w:style>
  <w:style w:type="paragraph" w:customStyle="1" w:styleId="373">
    <w:name w:val="技术标题2"/>
    <w:basedOn w:val="355"/>
    <w:qFormat/>
    <w:uiPriority w:val="0"/>
    <w:pPr>
      <w:tabs>
        <w:tab w:val="left" w:pos="567"/>
        <w:tab w:val="left" w:pos="1440"/>
      </w:tabs>
      <w:spacing w:beforeLines="150" w:line="240" w:lineRule="auto"/>
      <w:ind w:left="567" w:hanging="567"/>
    </w:pPr>
    <w:rPr>
      <w:sz w:val="28"/>
    </w:rPr>
  </w:style>
  <w:style w:type="paragraph" w:customStyle="1" w:styleId="374">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375">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76">
    <w:name w:val="User Index 9"/>
    <w:basedOn w:val="48"/>
    <w:qFormat/>
    <w:uiPriority w:val="0"/>
    <w:pPr>
      <w:tabs>
        <w:tab w:val="right" w:leader="dot" w:pos="9746"/>
      </w:tabs>
      <w:ind w:left="2264"/>
    </w:pPr>
  </w:style>
  <w:style w:type="paragraph" w:customStyle="1" w:styleId="37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378">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379">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380">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81">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382">
    <w:name w:val="样式 题注"/>
    <w:basedOn w:val="23"/>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383">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84">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85">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6">
    <w:name w:val="1111"/>
    <w:basedOn w:val="2"/>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387">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388">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389">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0">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391">
    <w:name w:val="标3"/>
    <w:basedOn w:val="1"/>
    <w:qFormat/>
    <w:uiPriority w:val="0"/>
    <w:pPr>
      <w:spacing w:line="360" w:lineRule="auto"/>
      <w:ind w:firstLine="420"/>
    </w:pPr>
    <w:rPr>
      <w:rFonts w:ascii="宋体" w:hAnsi="宋体"/>
    </w:rPr>
  </w:style>
  <w:style w:type="paragraph" w:customStyle="1" w:styleId="392">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93">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394">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395">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96">
    <w:name w:val="blithe5"/>
    <w:basedOn w:val="397"/>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397">
    <w:name w:val="blithe4"/>
    <w:basedOn w:val="128"/>
    <w:next w:val="1"/>
    <w:qFormat/>
    <w:uiPriority w:val="0"/>
    <w:pPr>
      <w:tabs>
        <w:tab w:val="left" w:pos="2160"/>
      </w:tabs>
      <w:ind w:left="2100" w:hanging="420"/>
      <w:outlineLvl w:val="3"/>
    </w:pPr>
    <w:rPr>
      <w:b w:val="0"/>
      <w:kern w:val="20"/>
    </w:rPr>
  </w:style>
  <w:style w:type="paragraph" w:customStyle="1" w:styleId="398">
    <w:name w:val="应答标题a"/>
    <w:basedOn w:val="115"/>
    <w:qFormat/>
    <w:uiPriority w:val="0"/>
    <w:pPr>
      <w:tabs>
        <w:tab w:val="left" w:pos="540"/>
      </w:tabs>
      <w:ind w:firstLine="522"/>
    </w:pPr>
    <w:rPr>
      <w:rFonts w:ascii="黑体" w:hAnsi="黑体" w:eastAsia="黑体"/>
      <w:b/>
      <w:bCs/>
      <w:color w:val="auto"/>
      <w:kern w:val="2"/>
      <w:u w:val="single"/>
    </w:rPr>
  </w:style>
  <w:style w:type="paragraph" w:customStyle="1" w:styleId="399">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00">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401">
    <w:name w:val="样式8"/>
    <w:basedOn w:val="120"/>
    <w:qFormat/>
    <w:uiPriority w:val="0"/>
    <w:pPr>
      <w:keepNext/>
      <w:keepLines/>
      <w:tabs>
        <w:tab w:val="left" w:pos="567"/>
      </w:tabs>
      <w:spacing w:before="260" w:after="260"/>
      <w:ind w:left="567" w:hanging="567"/>
      <w:outlineLvl w:val="1"/>
    </w:pPr>
    <w:rPr>
      <w:b/>
      <w:bCs/>
      <w:sz w:val="32"/>
      <w:szCs w:val="32"/>
    </w:rPr>
  </w:style>
  <w:style w:type="paragraph" w:customStyle="1" w:styleId="402">
    <w:name w:val="SANGFOR_2_标题2"/>
    <w:basedOn w:val="3"/>
    <w:next w:val="125"/>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403">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04">
    <w:name w:val="List 1 Start"/>
    <w:basedOn w:val="63"/>
    <w:qFormat/>
    <w:uiPriority w:val="0"/>
    <w:pPr>
      <w:widowControl/>
      <w:spacing w:before="240"/>
      <w:ind w:left="0" w:firstLine="0" w:firstLineChars="0"/>
      <w:jc w:val="left"/>
    </w:pPr>
    <w:rPr>
      <w:rFonts w:eastAsia="PMingLiU"/>
      <w:kern w:val="0"/>
      <w:sz w:val="20"/>
      <w:szCs w:val="20"/>
      <w:lang w:eastAsia="zh-TW"/>
    </w:rPr>
  </w:style>
  <w:style w:type="paragraph" w:customStyle="1" w:styleId="405">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406">
    <w:name w:val="*Logo Cover"/>
    <w:basedOn w:val="180"/>
    <w:qFormat/>
    <w:uiPriority w:val="0"/>
    <w:pPr>
      <w:ind w:right="360"/>
      <w:jc w:val="right"/>
    </w:pPr>
  </w:style>
  <w:style w:type="paragraph" w:customStyle="1" w:styleId="407">
    <w:name w:val="‧ N bullet 2"/>
    <w:basedOn w:val="182"/>
    <w:qFormat/>
    <w:uiPriority w:val="0"/>
  </w:style>
  <w:style w:type="paragraph" w:customStyle="1" w:styleId="408">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409">
    <w:name w:val="~Manual # Heading 5"/>
    <w:next w:val="229"/>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410">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11">
    <w:name w:val="~Heading 5"/>
    <w:next w:val="229"/>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412">
    <w:name w:val="SANGFOR_8_表格文字"/>
    <w:basedOn w:val="1"/>
    <w:qFormat/>
    <w:uiPriority w:val="0"/>
    <w:pPr>
      <w:tabs>
        <w:tab w:val="left" w:pos="390"/>
      </w:tabs>
      <w:snapToGrid w:val="0"/>
      <w:ind w:firstLine="425" w:firstLineChars="177"/>
      <w:jc w:val="left"/>
    </w:pPr>
    <w:rPr>
      <w:szCs w:val="21"/>
    </w:rPr>
  </w:style>
  <w:style w:type="paragraph" w:customStyle="1" w:styleId="413">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414">
    <w:name w:val="User Index 7"/>
    <w:basedOn w:val="48"/>
    <w:qFormat/>
    <w:uiPriority w:val="0"/>
    <w:pPr>
      <w:tabs>
        <w:tab w:val="right" w:leader="dot" w:pos="9746"/>
      </w:tabs>
      <w:ind w:left="1698"/>
    </w:pPr>
  </w:style>
  <w:style w:type="paragraph" w:customStyle="1" w:styleId="415">
    <w:name w:val="‧ N table-10 body center"/>
    <w:basedOn w:val="182"/>
    <w:qFormat/>
    <w:uiPriority w:val="0"/>
  </w:style>
  <w:style w:type="paragraph" w:customStyle="1" w:styleId="416">
    <w:name w:val="*Table Text 2 Bullet #1"/>
    <w:basedOn w:val="417"/>
    <w:qFormat/>
    <w:uiPriority w:val="0"/>
    <w:pPr>
      <w:tabs>
        <w:tab w:val="left" w:pos="144"/>
        <w:tab w:val="left" w:pos="3240"/>
      </w:tabs>
      <w:ind w:left="144" w:hanging="144"/>
    </w:pPr>
  </w:style>
  <w:style w:type="paragraph" w:customStyle="1" w:styleId="417">
    <w:name w:val="*Table Text 2"/>
    <w:basedOn w:val="180"/>
    <w:qFormat/>
    <w:uiPriority w:val="0"/>
    <w:pPr>
      <w:spacing w:line="220" w:lineRule="atLeast"/>
    </w:pPr>
    <w:rPr>
      <w:color w:val="000000"/>
      <w:sz w:val="20"/>
      <w:szCs w:val="20"/>
    </w:rPr>
  </w:style>
  <w:style w:type="paragraph" w:customStyle="1" w:styleId="418">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19">
    <w:name w:val="*Bullet #2 Subtext Single"/>
    <w:basedOn w:val="420"/>
    <w:qFormat/>
    <w:uiPriority w:val="0"/>
    <w:pPr>
      <w:tabs>
        <w:tab w:val="left" w:pos="360"/>
        <w:tab w:val="left" w:pos="425"/>
        <w:tab w:val="left" w:pos="840"/>
        <w:tab w:val="left" w:pos="900"/>
        <w:tab w:val="left" w:pos="1080"/>
        <w:tab w:val="left" w:pos="1440"/>
      </w:tabs>
      <w:spacing w:after="0"/>
      <w:ind w:left="720" w:firstLine="0"/>
    </w:pPr>
  </w:style>
  <w:style w:type="paragraph" w:customStyle="1" w:styleId="420">
    <w:name w:val="*Bullet #2 Double"/>
    <w:basedOn w:val="421"/>
    <w:qFormat/>
    <w:uiPriority w:val="0"/>
    <w:pPr>
      <w:tabs>
        <w:tab w:val="left" w:pos="360"/>
        <w:tab w:val="left" w:pos="425"/>
        <w:tab w:val="left" w:pos="840"/>
        <w:tab w:val="left" w:pos="900"/>
        <w:tab w:val="left" w:pos="1080"/>
        <w:tab w:val="left" w:pos="1440"/>
      </w:tabs>
      <w:spacing w:after="220"/>
      <w:ind w:left="1440"/>
    </w:pPr>
  </w:style>
  <w:style w:type="paragraph" w:customStyle="1" w:styleId="421">
    <w:name w:val="*Bullet #2 Single"/>
    <w:basedOn w:val="111"/>
    <w:qFormat/>
    <w:uiPriority w:val="0"/>
    <w:pPr>
      <w:tabs>
        <w:tab w:val="left" w:pos="360"/>
        <w:tab w:val="left" w:pos="840"/>
        <w:tab w:val="left" w:pos="900"/>
      </w:tabs>
      <w:ind w:left="840" w:hanging="420"/>
    </w:pPr>
  </w:style>
  <w:style w:type="paragraph" w:customStyle="1" w:styleId="42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23">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4">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5">
    <w:name w:val="User Index 8"/>
    <w:basedOn w:val="48"/>
    <w:qFormat/>
    <w:uiPriority w:val="0"/>
    <w:pPr>
      <w:tabs>
        <w:tab w:val="right" w:leader="dot" w:pos="9746"/>
      </w:tabs>
      <w:ind w:left="1981"/>
    </w:pPr>
  </w:style>
  <w:style w:type="paragraph" w:customStyle="1" w:styleId="426">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7">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28">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9">
    <w:name w:val="‧ N computer syntax"/>
    <w:basedOn w:val="182"/>
    <w:next w:val="266"/>
    <w:qFormat/>
    <w:uiPriority w:val="0"/>
  </w:style>
  <w:style w:type="paragraph" w:customStyle="1" w:styleId="430">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31">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32">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33">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434">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435">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436">
    <w:name w:val="标准正文1"/>
    <w:basedOn w:val="1"/>
    <w:qFormat/>
    <w:uiPriority w:val="0"/>
    <w:pPr>
      <w:spacing w:line="360" w:lineRule="auto"/>
      <w:ind w:firstLine="480" w:firstLineChars="200"/>
    </w:pPr>
    <w:rPr>
      <w:rFonts w:ascii="宋体" w:hAnsi="宋体"/>
      <w:sz w:val="24"/>
    </w:rPr>
  </w:style>
  <w:style w:type="paragraph" w:customStyle="1" w:styleId="437">
    <w:name w:val="blithe1"/>
    <w:basedOn w:val="17"/>
    <w:next w:val="34"/>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438">
    <w:name w:val="*Table Text 3"/>
    <w:basedOn w:val="180"/>
    <w:qFormat/>
    <w:uiPriority w:val="0"/>
    <w:rPr>
      <w:sz w:val="14"/>
      <w:szCs w:val="14"/>
    </w:rPr>
  </w:style>
  <w:style w:type="paragraph" w:customStyle="1" w:styleId="439">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40">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41">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42">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443">
    <w:name w:val="‧ N head 5"/>
    <w:basedOn w:val="182"/>
    <w:next w:val="444"/>
    <w:qFormat/>
    <w:uiPriority w:val="0"/>
  </w:style>
  <w:style w:type="paragraph" w:customStyle="1" w:styleId="444">
    <w:name w:val="‧ N body indented"/>
    <w:basedOn w:val="182"/>
    <w:qFormat/>
    <w:uiPriority w:val="0"/>
  </w:style>
  <w:style w:type="paragraph" w:customStyle="1" w:styleId="445">
    <w:name w:val="样式 正文缩进 + 首行缩进:  2 字符"/>
    <w:basedOn w:val="22"/>
    <w:qFormat/>
    <w:uiPriority w:val="0"/>
    <w:pPr>
      <w:spacing w:line="360" w:lineRule="auto"/>
      <w:ind w:firstLine="200"/>
    </w:pPr>
    <w:rPr>
      <w:rFonts w:cs="宋体"/>
      <w:kern w:val="0"/>
      <w:sz w:val="24"/>
      <w:szCs w:val="20"/>
    </w:rPr>
  </w:style>
  <w:style w:type="paragraph" w:customStyle="1" w:styleId="446">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447">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448">
    <w:name w:val="DAS列表一"/>
    <w:basedOn w:val="422"/>
    <w:qFormat/>
    <w:uiPriority w:val="0"/>
    <w:pPr>
      <w:tabs>
        <w:tab w:val="left" w:pos="840"/>
      </w:tabs>
      <w:spacing w:line="360" w:lineRule="auto"/>
      <w:ind w:left="-58" w:leftChars="-58" w:firstLine="0" w:firstLineChars="0"/>
    </w:pPr>
    <w:rPr>
      <w:b w:val="0"/>
      <w:bCs w:val="0"/>
    </w:rPr>
  </w:style>
  <w:style w:type="paragraph" w:customStyle="1" w:styleId="449">
    <w:name w:val="Char Char Char Char Char Char Char Char"/>
    <w:basedOn w:val="1"/>
    <w:qFormat/>
    <w:uiPriority w:val="0"/>
    <w:pPr>
      <w:spacing w:line="360" w:lineRule="auto"/>
    </w:pPr>
    <w:rPr>
      <w:rFonts w:ascii="宋体" w:hAnsi="宋体"/>
    </w:rPr>
  </w:style>
  <w:style w:type="paragraph" w:customStyle="1" w:styleId="450">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1">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452">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53">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454">
    <w:name w:val="~Bullet #1 Subtext"/>
    <w:basedOn w:val="455"/>
    <w:qFormat/>
    <w:uiPriority w:val="0"/>
    <w:pPr>
      <w:tabs>
        <w:tab w:val="left" w:pos="900"/>
      </w:tabs>
      <w:ind w:left="360" w:firstLine="0"/>
    </w:pPr>
  </w:style>
  <w:style w:type="paragraph" w:customStyle="1" w:styleId="455">
    <w:name w:val="~Bullet #1 Single"/>
    <w:basedOn w:val="229"/>
    <w:qFormat/>
    <w:uiPriority w:val="0"/>
    <w:pPr>
      <w:tabs>
        <w:tab w:val="left" w:pos="900"/>
      </w:tabs>
      <w:spacing w:after="0"/>
      <w:ind w:left="900" w:hanging="420"/>
    </w:pPr>
  </w:style>
  <w:style w:type="paragraph" w:customStyle="1" w:styleId="456">
    <w:name w:val="Object index 1"/>
    <w:basedOn w:val="48"/>
    <w:qFormat/>
    <w:uiPriority w:val="0"/>
    <w:pPr>
      <w:tabs>
        <w:tab w:val="right" w:leader="dot" w:pos="9746"/>
      </w:tabs>
    </w:pPr>
  </w:style>
  <w:style w:type="paragraph" w:customStyle="1" w:styleId="457">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58">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9">
    <w:name w:val="*Bullet #2 Subtext Double"/>
    <w:basedOn w:val="419"/>
    <w:qFormat/>
    <w:uiPriority w:val="0"/>
    <w:pPr>
      <w:spacing w:after="220"/>
    </w:pPr>
  </w:style>
  <w:style w:type="paragraph" w:customStyle="1" w:styleId="460">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61">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462">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463">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464">
    <w:name w:val="*Bullet #1 Subtext Single"/>
    <w:basedOn w:val="104"/>
    <w:qFormat/>
    <w:uiPriority w:val="0"/>
    <w:pPr>
      <w:spacing w:after="0"/>
      <w:ind w:firstLine="0"/>
    </w:pPr>
  </w:style>
  <w:style w:type="paragraph" w:customStyle="1" w:styleId="465">
    <w:name w:val="User Index 2"/>
    <w:basedOn w:val="48"/>
    <w:qFormat/>
    <w:uiPriority w:val="0"/>
    <w:pPr>
      <w:tabs>
        <w:tab w:val="right" w:leader="dot" w:pos="9746"/>
      </w:tabs>
      <w:ind w:left="283"/>
    </w:pPr>
  </w:style>
  <w:style w:type="paragraph" w:customStyle="1" w:styleId="466">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67">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468">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69">
    <w:name w:val="SANGFOR_5_标题5"/>
    <w:basedOn w:val="6"/>
    <w:next w:val="125"/>
    <w:qFormat/>
    <w:uiPriority w:val="0"/>
    <w:pPr>
      <w:tabs>
        <w:tab w:val="left" w:pos="567"/>
      </w:tabs>
      <w:spacing w:beforeLines="50" w:afterLines="50" w:line="360" w:lineRule="auto"/>
      <w:ind w:left="425" w:hanging="425"/>
    </w:pPr>
    <w:rPr>
      <w:sz w:val="21"/>
      <w:szCs w:val="21"/>
    </w:rPr>
  </w:style>
  <w:style w:type="paragraph" w:customStyle="1" w:styleId="470">
    <w:name w:val="样式 正文（首行缩进2字符） + 首行缩进:  2 字符1"/>
    <w:basedOn w:val="171"/>
    <w:qFormat/>
    <w:uiPriority w:val="0"/>
    <w:pPr>
      <w:spacing w:beforeLines="50" w:afterLines="50" w:line="420" w:lineRule="exact"/>
    </w:pPr>
    <w:rPr>
      <w:rFonts w:cs="宋体"/>
      <w:szCs w:val="20"/>
    </w:rPr>
  </w:style>
  <w:style w:type="paragraph" w:customStyle="1" w:styleId="471">
    <w:name w:val="~Alt Number"/>
    <w:basedOn w:val="228"/>
    <w:qFormat/>
    <w:uiPriority w:val="0"/>
    <w:pPr>
      <w:tabs>
        <w:tab w:val="left" w:pos="1440"/>
        <w:tab w:val="clear" w:pos="360"/>
      </w:tabs>
      <w:ind w:left="1440" w:hanging="1440"/>
    </w:pPr>
  </w:style>
  <w:style w:type="paragraph" w:customStyle="1" w:styleId="472">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473">
    <w:name w:val="编号正文"/>
    <w:basedOn w:val="1"/>
    <w:qFormat/>
    <w:uiPriority w:val="0"/>
    <w:pPr>
      <w:tabs>
        <w:tab w:val="left" w:pos="590"/>
      </w:tabs>
      <w:spacing w:line="360" w:lineRule="auto"/>
      <w:ind w:left="454"/>
    </w:pPr>
    <w:rPr>
      <w:rFonts w:ascii="宋体" w:hAnsi="宋体"/>
    </w:rPr>
  </w:style>
  <w:style w:type="paragraph" w:customStyle="1" w:styleId="474">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75">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6">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77">
    <w:name w:val="‧ N cover prepared for"/>
    <w:basedOn w:val="182"/>
    <w:qFormat/>
    <w:uiPriority w:val="0"/>
  </w:style>
  <w:style w:type="paragraph" w:customStyle="1" w:styleId="478">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479">
    <w:name w:val="*Manual # Heading 5"/>
    <w:next w:val="112"/>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480">
    <w:name w:val="User Index 6"/>
    <w:basedOn w:val="48"/>
    <w:qFormat/>
    <w:uiPriority w:val="0"/>
    <w:pPr>
      <w:tabs>
        <w:tab w:val="right" w:leader="dot" w:pos="9746"/>
      </w:tabs>
      <w:ind w:left="1415"/>
    </w:pPr>
  </w:style>
  <w:style w:type="paragraph" w:customStyle="1" w:styleId="481">
    <w:name w:val="中铁-标题五"/>
    <w:basedOn w:val="343"/>
    <w:qFormat/>
    <w:uiPriority w:val="0"/>
    <w:pPr>
      <w:outlineLvl w:val="4"/>
    </w:pPr>
    <w:rPr>
      <w:sz w:val="28"/>
    </w:rPr>
  </w:style>
  <w:style w:type="paragraph" w:customStyle="1" w:styleId="482">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83">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484">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5">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486">
    <w:name w:val="_HP Sidebar text"/>
    <w:basedOn w:val="117"/>
    <w:next w:val="117"/>
    <w:qFormat/>
    <w:uiPriority w:val="0"/>
    <w:pPr>
      <w:spacing w:after="360"/>
    </w:pPr>
    <w:rPr>
      <w:rFonts w:ascii="Futura-Heavy" w:hAnsi="Futura-Heavy" w:eastAsia="宋体" w:cs="Times New Roman"/>
      <w:color w:val="auto"/>
    </w:rPr>
  </w:style>
  <w:style w:type="paragraph" w:customStyle="1" w:styleId="487">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88">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9">
    <w:name w:val="List 1 End"/>
    <w:basedOn w:val="63"/>
    <w:qFormat/>
    <w:uiPriority w:val="0"/>
    <w:pPr>
      <w:widowControl/>
      <w:spacing w:after="240"/>
      <w:ind w:left="0" w:firstLine="0" w:firstLineChars="0"/>
      <w:jc w:val="left"/>
    </w:pPr>
    <w:rPr>
      <w:rFonts w:eastAsia="PMingLiU"/>
      <w:kern w:val="0"/>
      <w:sz w:val="20"/>
      <w:szCs w:val="20"/>
      <w:lang w:eastAsia="zh-TW"/>
    </w:rPr>
  </w:style>
  <w:style w:type="paragraph" w:customStyle="1" w:styleId="490">
    <w:name w:val="~Manual # Heading 1"/>
    <w:next w:val="229"/>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491">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49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93">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494">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495">
    <w:name w:val="1级"/>
    <w:basedOn w:val="2"/>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496">
    <w:name w:val="User Index Heading"/>
    <w:basedOn w:val="16"/>
    <w:qFormat/>
    <w:uiPriority w:val="0"/>
  </w:style>
  <w:style w:type="paragraph" w:customStyle="1" w:styleId="497">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498">
    <w:name w:val="‧ N Page Header"/>
    <w:basedOn w:val="55"/>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499">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0">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1">
    <w:name w:val="_HP Body text_last 10 pt"/>
    <w:basedOn w:val="117"/>
    <w:next w:val="117"/>
    <w:qFormat/>
    <w:uiPriority w:val="0"/>
    <w:pPr>
      <w:spacing w:after="240"/>
    </w:pPr>
    <w:rPr>
      <w:rFonts w:ascii="Futura-Book" w:hAnsi="Futura-Book" w:eastAsia="宋体" w:cs="Times New Roman"/>
      <w:color w:val="auto"/>
    </w:rPr>
  </w:style>
  <w:style w:type="paragraph" w:customStyle="1" w:styleId="502">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503">
    <w:name w:val="正文内"/>
    <w:basedOn w:val="1"/>
    <w:qFormat/>
    <w:uiPriority w:val="0"/>
    <w:pPr>
      <w:spacing w:line="400" w:lineRule="exact"/>
      <w:ind w:firstLine="200" w:firstLineChars="200"/>
    </w:pPr>
    <w:rPr>
      <w:rFonts w:ascii="??" w:hAnsi="??" w:eastAsia="??" w:cs="宋体"/>
      <w:szCs w:val="28"/>
    </w:rPr>
  </w:style>
  <w:style w:type="paragraph" w:customStyle="1" w:styleId="504">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5">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506">
    <w:name w:val="*Cover Text 1"/>
    <w:basedOn w:val="417"/>
    <w:qFormat/>
    <w:uiPriority w:val="0"/>
    <w:pPr>
      <w:spacing w:line="280" w:lineRule="atLeast"/>
    </w:pPr>
    <w:rPr>
      <w:color w:val="00637A"/>
      <w:sz w:val="44"/>
      <w:szCs w:val="44"/>
    </w:rPr>
  </w:style>
  <w:style w:type="paragraph" w:customStyle="1" w:styleId="507">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8">
    <w:name w:val="~Manual # Heading 4"/>
    <w:next w:val="229"/>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509">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10">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511">
    <w:name w:val="‧ N body indented 2"/>
    <w:basedOn w:val="182"/>
    <w:qFormat/>
    <w:uiPriority w:val="0"/>
  </w:style>
  <w:style w:type="paragraph" w:customStyle="1" w:styleId="512">
    <w:name w:val="‧ N head 2"/>
    <w:basedOn w:val="182"/>
    <w:next w:val="266"/>
    <w:qFormat/>
    <w:uiPriority w:val="0"/>
  </w:style>
  <w:style w:type="paragraph" w:customStyle="1" w:styleId="513">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4">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5">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16">
    <w:name w:val="*Bullet #3 Single"/>
    <w:basedOn w:val="421"/>
    <w:qFormat/>
    <w:uiPriority w:val="0"/>
    <w:pPr>
      <w:tabs>
        <w:tab w:val="left" w:pos="284"/>
        <w:tab w:val="left" w:pos="780"/>
        <w:tab w:val="left" w:pos="1200"/>
        <w:tab w:val="clear" w:pos="1080"/>
      </w:tabs>
      <w:ind w:left="1080" w:hanging="360"/>
    </w:pPr>
  </w:style>
  <w:style w:type="paragraph" w:customStyle="1" w:styleId="517">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518">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9">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0">
    <w:name w:val="*Table Heading 1"/>
    <w:basedOn w:val="180"/>
    <w:qFormat/>
    <w:uiPriority w:val="0"/>
    <w:pPr>
      <w:shd w:val="clear" w:color="auto" w:fill="007D9A"/>
      <w:jc w:val="center"/>
    </w:pPr>
    <w:rPr>
      <w:b/>
      <w:color w:val="FFFFFF"/>
      <w:sz w:val="20"/>
      <w:szCs w:val="20"/>
    </w:rPr>
  </w:style>
  <w:style w:type="paragraph" w:customStyle="1" w:styleId="521">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522">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23">
    <w:name w:val="~Bullet #1 Double"/>
    <w:basedOn w:val="455"/>
    <w:qFormat/>
    <w:uiPriority w:val="0"/>
    <w:pPr>
      <w:tabs>
        <w:tab w:val="left" w:pos="1080"/>
        <w:tab w:val="left" w:pos="1140"/>
        <w:tab w:val="clear" w:pos="900"/>
      </w:tabs>
      <w:spacing w:after="220"/>
      <w:ind w:left="360" w:hanging="360"/>
    </w:pPr>
  </w:style>
  <w:style w:type="paragraph" w:customStyle="1" w:styleId="524">
    <w:name w:val="_Style 61"/>
    <w:basedOn w:val="1"/>
    <w:qFormat/>
    <w:uiPriority w:val="0"/>
    <w:rPr>
      <w:rFonts w:ascii="仿宋_GB2312" w:eastAsia="仿宋_GB2312"/>
      <w:b/>
      <w:sz w:val="32"/>
      <w:szCs w:val="32"/>
    </w:rPr>
  </w:style>
  <w:style w:type="paragraph" w:customStyle="1" w:styleId="525">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526">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527">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528">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529">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30">
    <w:name w:val="yxy标题3"/>
    <w:basedOn w:val="1"/>
    <w:next w:val="1"/>
    <w:qFormat/>
    <w:uiPriority w:val="0"/>
    <w:pPr>
      <w:keepNext/>
      <w:spacing w:line="360" w:lineRule="auto"/>
      <w:ind w:firstLine="200" w:firstLineChars="200"/>
      <w:outlineLvl w:val="2"/>
    </w:pPr>
    <w:rPr>
      <w:b/>
      <w:sz w:val="28"/>
      <w:szCs w:val="20"/>
    </w:rPr>
  </w:style>
  <w:style w:type="paragraph" w:customStyle="1" w:styleId="531">
    <w:name w:val="_Style 40"/>
    <w:basedOn w:val="1"/>
    <w:qFormat/>
    <w:uiPriority w:val="0"/>
    <w:rPr>
      <w:rFonts w:eastAsia="??"/>
      <w:szCs w:val="28"/>
    </w:rPr>
  </w:style>
  <w:style w:type="paragraph" w:customStyle="1" w:styleId="532">
    <w:name w:val="p15"/>
    <w:basedOn w:val="1"/>
    <w:qFormat/>
    <w:uiPriority w:val="0"/>
    <w:pPr>
      <w:widowControl/>
      <w:spacing w:line="360" w:lineRule="auto"/>
      <w:ind w:firstLine="420"/>
      <w:jc w:val="left"/>
    </w:pPr>
    <w:rPr>
      <w:kern w:val="0"/>
      <w:sz w:val="24"/>
    </w:rPr>
  </w:style>
  <w:style w:type="paragraph" w:customStyle="1" w:styleId="533">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4">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5">
    <w:name w:val="*Bullet #3 Double"/>
    <w:basedOn w:val="516"/>
    <w:qFormat/>
    <w:uiPriority w:val="0"/>
    <w:pPr>
      <w:tabs>
        <w:tab w:val="left" w:pos="481"/>
        <w:tab w:val="left" w:pos="600"/>
        <w:tab w:val="left" w:pos="1620"/>
      </w:tabs>
      <w:spacing w:after="220"/>
    </w:pPr>
  </w:style>
  <w:style w:type="paragraph" w:customStyle="1" w:styleId="536">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7">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8">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39">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0">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1">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42">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3">
    <w:name w:val="_Style 538"/>
    <w:basedOn w:val="2"/>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544">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545">
    <w:name w:val="‧ N table-8 body center"/>
    <w:basedOn w:val="329"/>
    <w:qFormat/>
    <w:uiPriority w:val="0"/>
    <w:pPr>
      <w:spacing w:before="85" w:after="45"/>
      <w:jc w:val="center"/>
    </w:pPr>
    <w:rPr>
      <w:sz w:val="16"/>
    </w:rPr>
  </w:style>
  <w:style w:type="paragraph" w:customStyle="1" w:styleId="546">
    <w:name w:val="封面第一行"/>
    <w:basedOn w:val="1"/>
    <w:qFormat/>
    <w:uiPriority w:val="0"/>
    <w:pPr>
      <w:spacing w:line="360" w:lineRule="auto"/>
      <w:jc w:val="center"/>
    </w:pPr>
    <w:rPr>
      <w:rFonts w:ascii="黑体" w:hAnsi="宋体" w:eastAsia="黑体" w:cs="宋体"/>
      <w:sz w:val="56"/>
      <w:szCs w:val="20"/>
    </w:rPr>
  </w:style>
  <w:style w:type="paragraph" w:customStyle="1" w:styleId="547">
    <w:name w:val="~Bullet Subnumber"/>
    <w:basedOn w:val="454"/>
    <w:qFormat/>
    <w:uiPriority w:val="0"/>
    <w:pPr>
      <w:tabs>
        <w:tab w:val="left" w:pos="720"/>
      </w:tabs>
      <w:ind w:left="720" w:hanging="360"/>
    </w:pPr>
  </w:style>
  <w:style w:type="paragraph" w:customStyle="1" w:styleId="548">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9">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50">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551">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52">
    <w:name w:val="章节项目"/>
    <w:basedOn w:val="164"/>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553">
    <w:name w:val="Numbering 5 Start"/>
    <w:basedOn w:val="63"/>
    <w:qFormat/>
    <w:uiPriority w:val="0"/>
    <w:pPr>
      <w:widowControl/>
      <w:spacing w:before="240"/>
      <w:ind w:left="1417" w:firstLine="0" w:firstLineChars="0"/>
      <w:jc w:val="left"/>
    </w:pPr>
    <w:rPr>
      <w:rFonts w:eastAsia="PMingLiU"/>
      <w:kern w:val="0"/>
      <w:sz w:val="20"/>
      <w:szCs w:val="20"/>
      <w:lang w:eastAsia="zh-TW"/>
    </w:rPr>
  </w:style>
  <w:style w:type="paragraph" w:customStyle="1" w:styleId="554">
    <w:name w:val="*Bullet #1 Subtext Double"/>
    <w:basedOn w:val="464"/>
    <w:qFormat/>
    <w:uiPriority w:val="0"/>
    <w:pPr>
      <w:tabs>
        <w:tab w:val="left" w:pos="425"/>
      </w:tabs>
      <w:spacing w:after="220"/>
    </w:pPr>
  </w:style>
  <w:style w:type="paragraph" w:customStyle="1" w:styleId="555">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556">
    <w:name w:val="Table index 1"/>
    <w:basedOn w:val="48"/>
    <w:qFormat/>
    <w:uiPriority w:val="0"/>
    <w:pPr>
      <w:tabs>
        <w:tab w:val="right" w:leader="dot" w:pos="9746"/>
      </w:tabs>
    </w:pPr>
  </w:style>
  <w:style w:type="paragraph" w:customStyle="1" w:styleId="557">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558">
    <w:name w:val="*Bullet Subnumber"/>
    <w:basedOn w:val="547"/>
    <w:qFormat/>
    <w:uiPriority w:val="0"/>
    <w:rPr>
      <w:color w:val="auto"/>
    </w:rPr>
  </w:style>
  <w:style w:type="paragraph" w:customStyle="1" w:styleId="55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0">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1">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62">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3">
    <w:name w:val="样式 表头样式 + 段后: 23.4 磅"/>
    <w:basedOn w:val="174"/>
    <w:qFormat/>
    <w:uiPriority w:val="0"/>
  </w:style>
  <w:style w:type="paragraph" w:customStyle="1" w:styleId="564">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65">
    <w:name w:val="#"/>
    <w:basedOn w:val="1"/>
    <w:qFormat/>
    <w:uiPriority w:val="0"/>
    <w:pPr>
      <w:tabs>
        <w:tab w:val="left" w:pos="1022"/>
      </w:tabs>
      <w:spacing w:line="360" w:lineRule="auto"/>
      <w:ind w:firstLine="420"/>
    </w:pPr>
    <w:rPr>
      <w:rFonts w:ascii="宋体" w:hAnsi="宋体"/>
      <w:sz w:val="24"/>
    </w:rPr>
  </w:style>
  <w:style w:type="paragraph" w:customStyle="1" w:styleId="566">
    <w:name w:val="‧ N table-8 body indent 2"/>
    <w:basedOn w:val="329"/>
    <w:qFormat/>
    <w:uiPriority w:val="0"/>
    <w:pPr>
      <w:spacing w:before="85" w:after="45"/>
      <w:ind w:left="1083"/>
    </w:pPr>
    <w:rPr>
      <w:sz w:val="16"/>
    </w:rPr>
  </w:style>
  <w:style w:type="paragraph" w:customStyle="1" w:styleId="567">
    <w:name w:val="‧ N caption-figure"/>
    <w:basedOn w:val="182"/>
    <w:next w:val="266"/>
    <w:qFormat/>
    <w:uiPriority w:val="0"/>
  </w:style>
  <w:style w:type="paragraph" w:customStyle="1" w:styleId="568">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9">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70">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571">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572">
    <w:name w:val="样式 样式 正文（首行缩进2字符） + 首行缩进:  2 字符1 + (西文) Tahoma (中文) 新宋体 首行缩进: ..."/>
    <w:basedOn w:val="470"/>
    <w:qFormat/>
    <w:uiPriority w:val="0"/>
    <w:pPr>
      <w:spacing w:before="156" w:after="156"/>
      <w:ind w:firstLine="496"/>
    </w:pPr>
    <w:rPr>
      <w:rFonts w:eastAsia="新宋体"/>
      <w:spacing w:val="4"/>
      <w:szCs w:val="24"/>
    </w:rPr>
  </w:style>
  <w:style w:type="paragraph" w:customStyle="1" w:styleId="573">
    <w:name w:val="~List Number"/>
    <w:basedOn w:val="574"/>
    <w:qFormat/>
    <w:uiPriority w:val="0"/>
    <w:pPr>
      <w:tabs>
        <w:tab w:val="left" w:pos="360"/>
        <w:tab w:val="left" w:pos="936"/>
        <w:tab w:val="left" w:pos="1620"/>
      </w:tabs>
      <w:ind w:left="360" w:hanging="360"/>
    </w:pPr>
    <w:rPr>
      <w:color w:val="00637A"/>
    </w:rPr>
  </w:style>
  <w:style w:type="paragraph" w:customStyle="1" w:styleId="574">
    <w:name w:val="*List Numbers (Auto)"/>
    <w:basedOn w:val="112"/>
    <w:qFormat/>
    <w:uiPriority w:val="0"/>
    <w:pPr>
      <w:tabs>
        <w:tab w:val="left" w:pos="1620"/>
      </w:tabs>
      <w:ind w:left="1620" w:hanging="420"/>
    </w:pPr>
    <w:rPr>
      <w:sz w:val="20"/>
    </w:rPr>
  </w:style>
  <w:style w:type="paragraph" w:customStyle="1" w:styleId="575">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6">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77">
    <w:name w:val="样式 目录 2 + 左侧:  1 字符"/>
    <w:basedOn w:val="71"/>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57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9">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80">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581">
    <w:name w:val="List Paragraph"/>
    <w:basedOn w:val="1"/>
    <w:qFormat/>
    <w:uiPriority w:val="34"/>
    <w:pPr>
      <w:ind w:firstLine="420" w:firstLineChars="200"/>
    </w:pPr>
  </w:style>
  <w:style w:type="paragraph" w:customStyle="1" w:styleId="582">
    <w:name w:val="~Heading 4"/>
    <w:next w:val="229"/>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583">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4">
    <w:name w:val="~Manual # Heading 2"/>
    <w:next w:val="229"/>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585">
    <w:name w:val="样式7"/>
    <w:basedOn w:val="126"/>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86">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587">
    <w:name w:val="~Bullet #2 Single"/>
    <w:basedOn w:val="421"/>
    <w:qFormat/>
    <w:uiPriority w:val="0"/>
    <w:pPr>
      <w:tabs>
        <w:tab w:val="left" w:pos="1800"/>
      </w:tabs>
      <w:ind w:left="0" w:firstLine="0"/>
    </w:pPr>
    <w:rPr>
      <w:color w:val="00637A"/>
    </w:rPr>
  </w:style>
  <w:style w:type="paragraph" w:customStyle="1" w:styleId="588">
    <w:name w:val="1"/>
    <w:basedOn w:val="1"/>
    <w:next w:val="67"/>
    <w:qFormat/>
    <w:uiPriority w:val="0"/>
    <w:pPr>
      <w:widowControl/>
      <w:snapToGrid w:val="0"/>
      <w:spacing w:line="440" w:lineRule="atLeast"/>
      <w:ind w:firstLine="480"/>
    </w:pPr>
    <w:rPr>
      <w:kern w:val="0"/>
      <w:sz w:val="24"/>
      <w:szCs w:val="20"/>
    </w:rPr>
  </w:style>
  <w:style w:type="paragraph" w:customStyle="1" w:styleId="589">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90">
    <w:name w:val="样式 章标题HZ + 段前: 0.5 行 段后: 0.5 行"/>
    <w:basedOn w:val="217"/>
    <w:qFormat/>
    <w:uiPriority w:val="0"/>
    <w:pPr>
      <w:pageBreakBefore/>
      <w:tabs>
        <w:tab w:val="left" w:pos="0"/>
      </w:tabs>
      <w:spacing w:beforeLines="0" w:afterLines="0" w:line="480" w:lineRule="auto"/>
      <w:ind w:firstLine="1256"/>
      <w:outlineLvl w:val="0"/>
    </w:pPr>
    <w:rPr>
      <w:bCs/>
    </w:rPr>
  </w:style>
  <w:style w:type="paragraph" w:customStyle="1" w:styleId="591">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92">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3">
    <w:name w:val="*Numbers"/>
    <w:basedOn w:val="574"/>
    <w:qFormat/>
    <w:uiPriority w:val="0"/>
    <w:pPr>
      <w:tabs>
        <w:tab w:val="left" w:pos="360"/>
      </w:tabs>
      <w:ind w:left="360" w:hanging="360"/>
    </w:pPr>
  </w:style>
  <w:style w:type="paragraph" w:customStyle="1" w:styleId="594">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5">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96">
    <w:name w:val="*Body Text Bold"/>
    <w:basedOn w:val="112"/>
    <w:next w:val="112"/>
    <w:qFormat/>
    <w:uiPriority w:val="0"/>
    <w:pPr>
      <w:tabs>
        <w:tab w:val="left" w:pos="360"/>
      </w:tabs>
    </w:pPr>
    <w:rPr>
      <w:b/>
      <w:sz w:val="20"/>
    </w:rPr>
  </w:style>
  <w:style w:type="paragraph" w:customStyle="1" w:styleId="597">
    <w:name w:val="纯文本1"/>
    <w:basedOn w:val="1"/>
    <w:qFormat/>
    <w:uiPriority w:val="0"/>
    <w:pPr>
      <w:widowControl/>
      <w:jc w:val="left"/>
    </w:pPr>
    <w:rPr>
      <w:rFonts w:hint="eastAsia" w:ascii="宋体" w:hAnsi="Courier New"/>
      <w:szCs w:val="20"/>
    </w:rPr>
  </w:style>
  <w:style w:type="paragraph" w:customStyle="1" w:styleId="598">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599">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00">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601">
    <w:name w:val="*Quotation"/>
    <w:basedOn w:val="112"/>
    <w:next w:val="236"/>
    <w:qFormat/>
    <w:uiPriority w:val="0"/>
    <w:pPr>
      <w:tabs>
        <w:tab w:val="left" w:pos="284"/>
      </w:tabs>
      <w:spacing w:after="200" w:line="220" w:lineRule="atLeast"/>
      <w:ind w:left="720" w:right="720"/>
    </w:pPr>
    <w:rPr>
      <w:i/>
      <w:sz w:val="20"/>
    </w:rPr>
  </w:style>
  <w:style w:type="paragraph" w:customStyle="1" w:styleId="602">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3">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604">
    <w:name w:val="‧ N table-10 body right"/>
    <w:basedOn w:val="182"/>
    <w:qFormat/>
    <w:uiPriority w:val="0"/>
  </w:style>
  <w:style w:type="paragraph" w:customStyle="1" w:styleId="605">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6">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7">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8">
    <w:name w:val="顺序编号1"/>
    <w:basedOn w:val="1"/>
    <w:qFormat/>
    <w:uiPriority w:val="0"/>
    <w:pPr>
      <w:spacing w:afterLines="50" w:line="360" w:lineRule="auto"/>
      <w:ind w:firstLine="420"/>
    </w:pPr>
    <w:rPr>
      <w:rFonts w:ascii="宋体" w:hAnsi="宋体"/>
    </w:rPr>
  </w:style>
  <w:style w:type="paragraph" w:customStyle="1" w:styleId="609">
    <w:name w:val="Char Char7 Char Char Char Char"/>
    <w:basedOn w:val="1"/>
    <w:qFormat/>
    <w:uiPriority w:val="0"/>
    <w:rPr>
      <w:rFonts w:ascii="仿宋_GB2312" w:hAnsi="Calibri" w:eastAsia="仿宋_GB2312" w:cs="Calibri"/>
      <w:b/>
      <w:sz w:val="32"/>
      <w:szCs w:val="32"/>
    </w:rPr>
  </w:style>
  <w:style w:type="paragraph" w:customStyle="1" w:styleId="610">
    <w:name w:val="样式 目录 2 + 左侧:  1 字符 右侧:  0.47 字符"/>
    <w:basedOn w:val="71"/>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611">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2">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3">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4">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5">
    <w:name w:val="列出段落3"/>
    <w:basedOn w:val="1"/>
    <w:qFormat/>
    <w:uiPriority w:val="34"/>
    <w:pPr>
      <w:ind w:firstLine="200" w:firstLineChars="200"/>
    </w:pPr>
    <w:rPr>
      <w:rFonts w:ascii="Calibri" w:hAnsi="Calibri"/>
      <w:szCs w:val="22"/>
    </w:rPr>
  </w:style>
  <w:style w:type="paragraph" w:customStyle="1" w:styleId="616">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7">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8">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619">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20">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621">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22">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23">
    <w:name w:val="Char Char7 Char Char Char Char Char Char"/>
    <w:basedOn w:val="1"/>
    <w:qFormat/>
    <w:uiPriority w:val="0"/>
    <w:rPr>
      <w:rFonts w:ascii="仿宋_GB2312" w:hAnsi="Calibri" w:eastAsia="仿宋_GB2312" w:cs="Calibri"/>
      <w:b/>
      <w:sz w:val="32"/>
      <w:szCs w:val="32"/>
    </w:rPr>
  </w:style>
  <w:style w:type="paragraph" w:customStyle="1" w:styleId="624">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625">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6">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7">
    <w:name w:val="Frame contents"/>
    <w:basedOn w:val="17"/>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28">
    <w:name w:val="~Manual # Heading 3"/>
    <w:next w:val="229"/>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29">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30">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1">
    <w:name w:val="_HP Sidebar Head"/>
    <w:basedOn w:val="117"/>
    <w:next w:val="117"/>
    <w:qFormat/>
    <w:uiPriority w:val="0"/>
    <w:pPr>
      <w:spacing w:before="240"/>
    </w:pPr>
    <w:rPr>
      <w:rFonts w:ascii="Futura-Heavy" w:hAnsi="Futura-Heavy" w:eastAsia="宋体" w:cs="Times New Roman"/>
      <w:color w:val="auto"/>
    </w:rPr>
  </w:style>
  <w:style w:type="paragraph" w:customStyle="1" w:styleId="632">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3">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634">
    <w:name w:val="*Table Heading 2"/>
    <w:basedOn w:val="520"/>
    <w:qFormat/>
    <w:uiPriority w:val="0"/>
    <w:pPr>
      <w:shd w:val="clear" w:color="auto" w:fill="A8A8A8"/>
    </w:pPr>
    <w:rPr>
      <w:sz w:val="18"/>
      <w:szCs w:val="18"/>
    </w:rPr>
  </w:style>
  <w:style w:type="paragraph" w:customStyle="1" w:styleId="635">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36">
    <w:name w:val="*Manual # Heading 4"/>
    <w:next w:val="112"/>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637">
    <w:name w:val="4444"/>
    <w:basedOn w:val="5"/>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38">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39">
    <w:name w:val="样式11"/>
    <w:basedOn w:val="116"/>
    <w:next w:val="126"/>
    <w:qFormat/>
    <w:uiPriority w:val="0"/>
    <w:rPr>
      <w:rFonts w:ascii="Times New Roman"/>
    </w:rPr>
  </w:style>
  <w:style w:type="paragraph" w:customStyle="1" w:styleId="640">
    <w:name w:val="样式 正文文本缩进 + 左  0 字符"/>
    <w:basedOn w:val="33"/>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641">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42">
    <w:name w:val="样式 标题 2子系统子系统1子系统2子系统3子系统4子系统11子系统21子系统31子系统5子系统12子系统..."/>
    <w:basedOn w:val="3"/>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643">
    <w:name w:val="~Bullet #2 Subtext"/>
    <w:basedOn w:val="587"/>
    <w:qFormat/>
    <w:uiPriority w:val="0"/>
    <w:pPr>
      <w:tabs>
        <w:tab w:val="left" w:pos="425"/>
        <w:tab w:val="clear" w:pos="360"/>
      </w:tabs>
      <w:ind w:left="720"/>
    </w:pPr>
  </w:style>
  <w:style w:type="paragraph" w:customStyle="1" w:styleId="644">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5">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46">
    <w:name w:val="‧ N cover small text box"/>
    <w:basedOn w:val="182"/>
    <w:qFormat/>
    <w:uiPriority w:val="0"/>
  </w:style>
  <w:style w:type="paragraph" w:customStyle="1" w:styleId="647">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48">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9">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650">
    <w:name w:val="*Numbers Bold"/>
    <w:basedOn w:val="593"/>
    <w:qFormat/>
    <w:uiPriority w:val="0"/>
    <w:rPr>
      <w:b/>
    </w:rPr>
  </w:style>
  <w:style w:type="paragraph" w:customStyle="1" w:styleId="65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52">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53">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654">
    <w:name w:val="样式9"/>
    <w:basedOn w:val="655"/>
    <w:qFormat/>
    <w:uiPriority w:val="0"/>
    <w:pPr>
      <w:keepNext/>
      <w:keepLines/>
      <w:tabs>
        <w:tab w:val="left" w:pos="851"/>
      </w:tabs>
      <w:spacing w:before="260" w:after="260"/>
      <w:ind w:left="851" w:hanging="709"/>
      <w:outlineLvl w:val="2"/>
    </w:pPr>
    <w:rPr>
      <w:b/>
      <w:bCs/>
      <w:sz w:val="30"/>
      <w:szCs w:val="30"/>
    </w:rPr>
  </w:style>
  <w:style w:type="paragraph" w:customStyle="1" w:styleId="655">
    <w:name w:val="样式3"/>
    <w:basedOn w:val="1"/>
    <w:next w:val="7"/>
    <w:qFormat/>
    <w:uiPriority w:val="0"/>
    <w:pPr>
      <w:spacing w:line="360" w:lineRule="auto"/>
      <w:ind w:firstLine="420"/>
    </w:pPr>
    <w:rPr>
      <w:rFonts w:ascii="宋体" w:hAnsi="宋体"/>
    </w:rPr>
  </w:style>
  <w:style w:type="paragraph" w:customStyle="1" w:styleId="656">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57">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8">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659">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0">
    <w:name w:val="User Index 5"/>
    <w:basedOn w:val="48"/>
    <w:qFormat/>
    <w:uiPriority w:val="0"/>
    <w:pPr>
      <w:tabs>
        <w:tab w:val="right" w:leader="dot" w:pos="9746"/>
      </w:tabs>
      <w:ind w:left="1132"/>
    </w:pPr>
  </w:style>
  <w:style w:type="paragraph" w:customStyle="1" w:styleId="661">
    <w:name w:val="*Numbers Double"/>
    <w:basedOn w:val="593"/>
    <w:qFormat/>
    <w:uiPriority w:val="0"/>
    <w:pPr>
      <w:spacing w:after="220"/>
    </w:pPr>
  </w:style>
  <w:style w:type="paragraph" w:customStyle="1" w:styleId="662">
    <w:name w:val="2级"/>
    <w:basedOn w:val="3"/>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63">
    <w:name w:val="样式 标题 2标题 2 Char Char Char Char Char Char Char Char Char Char C...1"/>
    <w:basedOn w:val="3"/>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664">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5">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6">
    <w:name w:val="正文段"/>
    <w:basedOn w:val="1"/>
    <w:qFormat/>
    <w:uiPriority w:val="0"/>
    <w:pPr>
      <w:spacing w:after="240" w:line="240" w:lineRule="atLeast"/>
      <w:ind w:firstLine="454"/>
    </w:pPr>
    <w:rPr>
      <w:rFonts w:ascii="楷体" w:hAnsi="宋体"/>
      <w:sz w:val="24"/>
      <w:szCs w:val="20"/>
    </w:rPr>
  </w:style>
  <w:style w:type="paragraph" w:customStyle="1" w:styleId="667">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8">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9">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670">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71">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672">
    <w:name w:val="List 2 Cont."/>
    <w:basedOn w:val="63"/>
    <w:qFormat/>
    <w:uiPriority w:val="0"/>
    <w:pPr>
      <w:widowControl/>
      <w:ind w:left="567" w:firstLine="0" w:firstLineChars="0"/>
      <w:jc w:val="left"/>
    </w:pPr>
    <w:rPr>
      <w:rFonts w:eastAsia="PMingLiU"/>
      <w:kern w:val="0"/>
      <w:sz w:val="20"/>
      <w:szCs w:val="20"/>
      <w:lang w:eastAsia="zh-TW"/>
    </w:rPr>
  </w:style>
  <w:style w:type="paragraph" w:customStyle="1" w:styleId="673">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6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5">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676">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77">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678">
    <w:name w:val="Char Char1"/>
    <w:basedOn w:val="1"/>
    <w:qFormat/>
    <w:uiPriority w:val="0"/>
    <w:pPr>
      <w:spacing w:line="360" w:lineRule="auto"/>
      <w:ind w:firstLine="420"/>
    </w:pPr>
    <w:rPr>
      <w:rFonts w:ascii="Arial" w:hAnsi="Arial" w:cs="Arial"/>
    </w:rPr>
  </w:style>
  <w:style w:type="paragraph" w:customStyle="1" w:styleId="679">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0">
    <w:name w:val="标题四"/>
    <w:basedOn w:val="5"/>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681">
    <w:name w:val="*SOW 4"/>
    <w:basedOn w:val="232"/>
    <w:next w:val="112"/>
    <w:qFormat/>
    <w:uiPriority w:val="0"/>
    <w:pPr>
      <w:outlineLvl w:val="4"/>
    </w:pPr>
  </w:style>
  <w:style w:type="paragraph" w:customStyle="1" w:styleId="682">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83">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84">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5">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86">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87">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688">
    <w:name w:val="~Table Text"/>
    <w:basedOn w:val="180"/>
    <w:qFormat/>
    <w:uiPriority w:val="0"/>
    <w:rPr>
      <w:color w:val="00637A"/>
      <w:szCs w:val="18"/>
    </w:rPr>
  </w:style>
  <w:style w:type="paragraph" w:customStyle="1" w:styleId="689">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690">
    <w:name w:val="*Response"/>
    <w:basedOn w:val="112"/>
    <w:next w:val="112"/>
    <w:qFormat/>
    <w:uiPriority w:val="0"/>
    <w:pPr>
      <w:ind w:left="1440" w:hanging="1440"/>
    </w:pPr>
    <w:rPr>
      <w:sz w:val="20"/>
    </w:rPr>
  </w:style>
  <w:style w:type="paragraph" w:customStyle="1" w:styleId="691">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692">
    <w:name w:val="•Subtitle"/>
    <w:basedOn w:val="1"/>
    <w:qFormat/>
    <w:uiPriority w:val="0"/>
    <w:pPr>
      <w:suppressAutoHyphens/>
    </w:pPr>
    <w:rPr>
      <w:rFonts w:ascii="Arial" w:hAnsi="Arial"/>
      <w:kern w:val="1"/>
      <w:lang w:eastAsia="ar-SA"/>
    </w:rPr>
  </w:style>
  <w:style w:type="paragraph" w:customStyle="1" w:styleId="693">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4">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5">
    <w:name w:val="技标2"/>
    <w:basedOn w:val="4"/>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696">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697">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8">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9">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700">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701">
    <w:name w:val="*Manual # Heading 1"/>
    <w:next w:val="112"/>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02">
    <w:name w:val="HP Recipient Data CustomerName"/>
    <w:basedOn w:val="541"/>
    <w:qFormat/>
    <w:uiPriority w:val="0"/>
  </w:style>
  <w:style w:type="paragraph" w:customStyle="1" w:styleId="703">
    <w:name w:val="Heading 10"/>
    <w:basedOn w:val="16"/>
    <w:next w:val="17"/>
    <w:qFormat/>
    <w:uiPriority w:val="0"/>
  </w:style>
  <w:style w:type="paragraph" w:customStyle="1" w:styleId="704">
    <w:name w:val="Char"/>
    <w:basedOn w:val="1"/>
    <w:qFormat/>
    <w:uiPriority w:val="0"/>
    <w:rPr>
      <w:rFonts w:ascii="仿宋_GB2312" w:eastAsia="仿宋_GB2312"/>
      <w:b/>
      <w:sz w:val="32"/>
      <w:szCs w:val="32"/>
    </w:rPr>
  </w:style>
  <w:style w:type="paragraph" w:customStyle="1" w:styleId="705">
    <w:name w:val="Bibliography 1"/>
    <w:basedOn w:val="48"/>
    <w:qFormat/>
    <w:uiPriority w:val="0"/>
    <w:pPr>
      <w:tabs>
        <w:tab w:val="right" w:leader="dot" w:pos="9746"/>
      </w:tabs>
      <w:spacing w:after="245"/>
    </w:pPr>
  </w:style>
  <w:style w:type="paragraph" w:customStyle="1" w:styleId="706">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707">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08">
    <w:name w:val="样式 目录标题 + 首行缩进:  1.2 厘米"/>
    <w:basedOn w:val="463"/>
    <w:qFormat/>
    <w:uiPriority w:val="0"/>
    <w:pPr>
      <w:tabs>
        <w:tab w:val="clear" w:pos="540"/>
      </w:tabs>
      <w:spacing w:afterLines="0"/>
    </w:pPr>
    <w:rPr>
      <w:rFonts w:cs="宋体"/>
      <w:bCs/>
      <w:szCs w:val="20"/>
    </w:rPr>
  </w:style>
  <w:style w:type="paragraph" w:customStyle="1" w:styleId="709">
    <w:name w:val="样式10"/>
    <w:basedOn w:val="206"/>
    <w:qFormat/>
    <w:uiPriority w:val="0"/>
    <w:rPr>
      <w:rFonts w:ascii="Times New Roman" w:hAnsi="宋体"/>
    </w:rPr>
  </w:style>
  <w:style w:type="paragraph" w:customStyle="1" w:styleId="710">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11">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712">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13">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14">
    <w:name w:val="Marginalia"/>
    <w:basedOn w:val="17"/>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15">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16">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7">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718">
    <w:name w:val="Hanging indent"/>
    <w:basedOn w:val="17"/>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19">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20">
    <w:name w:val="标题5"/>
    <w:basedOn w:val="6"/>
    <w:qFormat/>
    <w:uiPriority w:val="0"/>
    <w:pPr>
      <w:tabs>
        <w:tab w:val="left" w:pos="1361"/>
      </w:tabs>
      <w:ind w:left="992" w:hanging="992"/>
    </w:pPr>
  </w:style>
  <w:style w:type="paragraph" w:customStyle="1" w:styleId="721">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22">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723">
    <w:name w:val="~Body Single"/>
    <w:basedOn w:val="229"/>
    <w:qFormat/>
    <w:uiPriority w:val="0"/>
    <w:pPr>
      <w:spacing w:after="0"/>
    </w:pPr>
  </w:style>
  <w:style w:type="paragraph" w:customStyle="1" w:styleId="724">
    <w:name w:val="‧ N head TOC"/>
    <w:basedOn w:val="182"/>
    <w:next w:val="266"/>
    <w:qFormat/>
    <w:uiPriority w:val="0"/>
  </w:style>
  <w:style w:type="paragraph" w:customStyle="1" w:styleId="725">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726">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27">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28">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9">
    <w:name w:val="*Alt Numbers Double"/>
    <w:basedOn w:val="661"/>
    <w:qFormat/>
    <w:uiPriority w:val="0"/>
    <w:pPr>
      <w:tabs>
        <w:tab w:val="left" w:pos="1440"/>
        <w:tab w:val="clear" w:pos="360"/>
      </w:tabs>
      <w:ind w:left="1440" w:hanging="1440"/>
    </w:pPr>
  </w:style>
  <w:style w:type="paragraph" w:customStyle="1" w:styleId="730">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1">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32">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733">
    <w:name w:val="*Alt Numbers"/>
    <w:basedOn w:val="593"/>
    <w:qFormat/>
    <w:uiPriority w:val="0"/>
    <w:pPr>
      <w:tabs>
        <w:tab w:val="left" w:pos="1440"/>
        <w:tab w:val="clear" w:pos="360"/>
      </w:tabs>
      <w:ind w:left="1440" w:hanging="1440"/>
    </w:pPr>
  </w:style>
  <w:style w:type="paragraph" w:customStyle="1" w:styleId="734">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735">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6">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37">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8">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9">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0">
    <w:name w:val="目錄標題"/>
    <w:basedOn w:val="2"/>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741">
    <w:name w:val="Char Char1 Char Char Char Char1 Char Char Char Char Char"/>
    <w:basedOn w:val="1"/>
    <w:qFormat/>
    <w:uiPriority w:val="0"/>
    <w:pPr>
      <w:spacing w:line="360" w:lineRule="auto"/>
    </w:pPr>
    <w:rPr>
      <w:rFonts w:ascii="宋体" w:hAnsi="宋体"/>
      <w:szCs w:val="20"/>
    </w:rPr>
  </w:style>
  <w:style w:type="paragraph" w:customStyle="1" w:styleId="742">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43">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744">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45">
    <w:name w:val="‧ N table-10 body indent 2"/>
    <w:basedOn w:val="182"/>
    <w:qFormat/>
    <w:uiPriority w:val="0"/>
  </w:style>
  <w:style w:type="paragraph" w:customStyle="1" w:styleId="746">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747">
    <w:name w:val="此正文"/>
    <w:basedOn w:val="1"/>
    <w:qFormat/>
    <w:uiPriority w:val="0"/>
    <w:pPr>
      <w:spacing w:line="360" w:lineRule="auto"/>
      <w:ind w:firstLine="480" w:firstLineChars="200"/>
    </w:pPr>
    <w:rPr>
      <w:rFonts w:ascii="宋体" w:hAnsi="宋体"/>
      <w:sz w:val="24"/>
    </w:rPr>
  </w:style>
  <w:style w:type="paragraph" w:customStyle="1" w:styleId="748">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49">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0">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751">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2">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3">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54">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5">
    <w:name w:val="Char1 Char Char Char Char Char Char"/>
    <w:basedOn w:val="1"/>
    <w:qFormat/>
    <w:uiPriority w:val="0"/>
    <w:rPr>
      <w:rFonts w:ascii="仿宋_GB2312" w:eastAsia="仿宋_GB2312"/>
      <w:b/>
      <w:sz w:val="32"/>
      <w:szCs w:val="32"/>
    </w:rPr>
  </w:style>
  <w:style w:type="paragraph" w:customStyle="1" w:styleId="756">
    <w:name w:val="*Alt Numbers Bold"/>
    <w:basedOn w:val="650"/>
    <w:qFormat/>
    <w:uiPriority w:val="0"/>
    <w:pPr>
      <w:tabs>
        <w:tab w:val="left" w:pos="1440"/>
        <w:tab w:val="clear" w:pos="360"/>
      </w:tabs>
      <w:ind w:left="1440" w:hanging="1440"/>
    </w:pPr>
  </w:style>
  <w:style w:type="paragraph" w:customStyle="1" w:styleId="757">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758">
    <w:name w:val="3333"/>
    <w:basedOn w:val="4"/>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759">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60">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61">
    <w:name w:val="列出段落5"/>
    <w:basedOn w:val="1"/>
    <w:unhideWhenUsed/>
    <w:qFormat/>
    <w:uiPriority w:val="99"/>
    <w:pPr>
      <w:ind w:firstLine="420" w:firstLineChars="200"/>
    </w:pPr>
  </w:style>
  <w:style w:type="paragraph" w:customStyle="1" w:styleId="762">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763">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64">
    <w:name w:val="Numbering 5 End"/>
    <w:basedOn w:val="63"/>
    <w:qFormat/>
    <w:uiPriority w:val="0"/>
    <w:pPr>
      <w:widowControl/>
      <w:spacing w:after="240"/>
      <w:ind w:left="1417" w:firstLine="0" w:firstLineChars="0"/>
      <w:jc w:val="left"/>
    </w:pPr>
    <w:rPr>
      <w:rFonts w:eastAsia="PMingLiU"/>
      <w:kern w:val="0"/>
      <w:sz w:val="20"/>
      <w:szCs w:val="20"/>
      <w:lang w:eastAsia="zh-TW"/>
    </w:rPr>
  </w:style>
  <w:style w:type="paragraph" w:customStyle="1" w:styleId="765">
    <w:name w:val="msolistparagraph"/>
    <w:basedOn w:val="1"/>
    <w:qFormat/>
    <w:uiPriority w:val="0"/>
    <w:pPr>
      <w:spacing w:line="360" w:lineRule="auto"/>
      <w:ind w:firstLine="200" w:firstLineChars="200"/>
    </w:pPr>
    <w:rPr>
      <w:rFonts w:ascii="Calibri" w:hAnsi="Calibri"/>
      <w:szCs w:val="22"/>
    </w:rPr>
  </w:style>
  <w:style w:type="paragraph" w:customStyle="1" w:styleId="766">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767">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768">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69">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70">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71">
    <w:name w:val="首页页眉"/>
    <w:basedOn w:val="55"/>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772">
    <w:name w:val="Char21"/>
    <w:basedOn w:val="1"/>
    <w:qFormat/>
    <w:uiPriority w:val="0"/>
    <w:rPr>
      <w:rFonts w:ascii="仿宋_GB2312" w:eastAsia="仿宋_GB2312"/>
      <w:b/>
      <w:sz w:val="32"/>
      <w:szCs w:val="32"/>
    </w:rPr>
  </w:style>
  <w:style w:type="paragraph" w:customStyle="1" w:styleId="773">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4">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5">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776">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777">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8">
    <w:name w:val="附录 Heading 1"/>
    <w:basedOn w:val="2"/>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779">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780">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781">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2">
    <w:name w:val="标题一"/>
    <w:basedOn w:val="2"/>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783">
    <w:name w:val="Normal + (Complex) Arial"/>
    <w:basedOn w:val="3"/>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784">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5">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786">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7">
    <w:name w:val="样式 标题 2标题 1.1编号标题21.1head:2#2 headlinehheadlineS&amp;R2ERMH...1"/>
    <w:basedOn w:val="3"/>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88">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789">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90">
    <w:name w:val="正文加一级编号"/>
    <w:basedOn w:val="1"/>
    <w:next w:val="33"/>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91">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92">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93">
    <w:name w:val="TOC 标题11"/>
    <w:basedOn w:val="2"/>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794">
    <w:name w:val="Index Separator"/>
    <w:basedOn w:val="48"/>
    <w:qFormat/>
    <w:uiPriority w:val="0"/>
  </w:style>
  <w:style w:type="paragraph" w:customStyle="1" w:styleId="795">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96">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7">
    <w:name w:val="HP Full Page"/>
    <w:qFormat/>
    <w:uiPriority w:val="0"/>
    <w:rPr>
      <w:rFonts w:ascii="Arial" w:hAnsi="Arial" w:eastAsia="宋体" w:cs="Times New Roman"/>
      <w:sz w:val="16"/>
      <w:szCs w:val="18"/>
      <w:lang w:val="en-US" w:eastAsia="en-US" w:bidi="ar-SA"/>
    </w:rPr>
  </w:style>
  <w:style w:type="paragraph" w:customStyle="1" w:styleId="798">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799">
    <w:name w:val="‧ N table-8 head left"/>
    <w:basedOn w:val="329"/>
    <w:qFormat/>
    <w:uiPriority w:val="0"/>
    <w:pPr>
      <w:spacing w:before="85" w:after="113"/>
    </w:pPr>
    <w:rPr>
      <w:b/>
      <w:sz w:val="18"/>
    </w:rPr>
  </w:style>
  <w:style w:type="paragraph" w:customStyle="1" w:styleId="800">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1">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2">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03">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4">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05">
    <w:name w:val="Char Char7 Char Char"/>
    <w:basedOn w:val="1"/>
    <w:qFormat/>
    <w:uiPriority w:val="0"/>
    <w:rPr>
      <w:rFonts w:ascii="仿宋_GB2312" w:hAnsi="Calibri" w:eastAsia="仿宋_GB2312" w:cs="Calibri"/>
      <w:b/>
      <w:sz w:val="32"/>
      <w:szCs w:val="32"/>
    </w:rPr>
  </w:style>
  <w:style w:type="paragraph" w:customStyle="1" w:styleId="806">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7">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808">
    <w:name w:val="‧ N table-8 body right"/>
    <w:basedOn w:val="329"/>
    <w:qFormat/>
    <w:uiPriority w:val="0"/>
    <w:pPr>
      <w:spacing w:before="85" w:after="45"/>
      <w:jc w:val="right"/>
    </w:pPr>
    <w:rPr>
      <w:sz w:val="16"/>
    </w:rPr>
  </w:style>
  <w:style w:type="paragraph" w:customStyle="1" w:styleId="809">
    <w:name w:val="*Manual # Heading 3"/>
    <w:next w:val="112"/>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810">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811">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12">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813">
    <w:name w:val="*SOW 5"/>
    <w:basedOn w:val="232"/>
    <w:next w:val="112"/>
    <w:qFormat/>
    <w:uiPriority w:val="0"/>
    <w:pPr>
      <w:outlineLvl w:val="5"/>
    </w:pPr>
  </w:style>
  <w:style w:type="paragraph" w:customStyle="1" w:styleId="814">
    <w:name w:val="*Table Text Bullet #1"/>
    <w:basedOn w:val="180"/>
    <w:qFormat/>
    <w:uiPriority w:val="0"/>
    <w:pPr>
      <w:tabs>
        <w:tab w:val="left" w:pos="144"/>
      </w:tabs>
      <w:ind w:left="144" w:hanging="144"/>
    </w:pPr>
  </w:style>
  <w:style w:type="paragraph" w:customStyle="1" w:styleId="815">
    <w:name w:val="HP Sender Data"/>
    <w:basedOn w:val="541"/>
    <w:qFormat/>
    <w:uiPriority w:val="0"/>
    <w:pPr>
      <w:spacing w:after="0"/>
    </w:pPr>
    <w:rPr>
      <w:b/>
      <w:sz w:val="14"/>
      <w:szCs w:val="14"/>
    </w:rPr>
  </w:style>
  <w:style w:type="paragraph" w:customStyle="1" w:styleId="816">
    <w:name w:val="表内容"/>
    <w:basedOn w:val="1"/>
    <w:qFormat/>
    <w:uiPriority w:val="0"/>
    <w:pPr>
      <w:widowControl/>
      <w:spacing w:line="360" w:lineRule="auto"/>
      <w:ind w:firstLine="420"/>
      <w:jc w:val="center"/>
    </w:pPr>
    <w:rPr>
      <w:rFonts w:ascii="宋体" w:hAnsi="宋体"/>
      <w:kern w:val="0"/>
      <w:sz w:val="20"/>
    </w:rPr>
  </w:style>
  <w:style w:type="paragraph" w:customStyle="1" w:styleId="817">
    <w:name w:val="DAS列表二"/>
    <w:basedOn w:val="422"/>
    <w:next w:val="422"/>
    <w:qFormat/>
    <w:uiPriority w:val="0"/>
    <w:pPr>
      <w:tabs>
        <w:tab w:val="left" w:pos="840"/>
      </w:tabs>
      <w:ind w:left="960" w:firstLine="0" w:firstLineChars="0"/>
    </w:pPr>
  </w:style>
  <w:style w:type="paragraph" w:customStyle="1" w:styleId="818">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819">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0">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21">
    <w:name w:val="TopHeader"/>
    <w:basedOn w:val="2"/>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822">
    <w:name w:val="Numbering 1 Cont."/>
    <w:basedOn w:val="63"/>
    <w:qFormat/>
    <w:uiPriority w:val="0"/>
    <w:pPr>
      <w:widowControl/>
      <w:ind w:left="0" w:firstLine="0" w:firstLineChars="0"/>
      <w:jc w:val="left"/>
    </w:pPr>
    <w:rPr>
      <w:rFonts w:eastAsia="PMingLiU"/>
      <w:kern w:val="0"/>
      <w:sz w:val="20"/>
      <w:szCs w:val="20"/>
      <w:lang w:eastAsia="zh-TW"/>
    </w:rPr>
  </w:style>
  <w:style w:type="paragraph" w:customStyle="1" w:styleId="823">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4">
    <w:name w:val="User Index 10"/>
    <w:basedOn w:val="48"/>
    <w:qFormat/>
    <w:uiPriority w:val="0"/>
    <w:pPr>
      <w:tabs>
        <w:tab w:val="right" w:leader="dot" w:pos="9746"/>
      </w:tabs>
      <w:ind w:left="2547"/>
    </w:pPr>
  </w:style>
  <w:style w:type="paragraph" w:customStyle="1" w:styleId="825">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6">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827">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28">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829">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830">
    <w:name w:val="*Cover Text 2"/>
    <w:basedOn w:val="417"/>
    <w:qFormat/>
    <w:uiPriority w:val="0"/>
    <w:pPr>
      <w:spacing w:before="720"/>
    </w:pPr>
    <w:rPr>
      <w:b/>
      <w:color w:val="00637A"/>
      <w:sz w:val="24"/>
      <w:szCs w:val="24"/>
    </w:rPr>
  </w:style>
  <w:style w:type="paragraph" w:customStyle="1" w:styleId="831">
    <w:name w:val="‧ N table-10 head center"/>
    <w:basedOn w:val="182"/>
    <w:next w:val="278"/>
    <w:qFormat/>
    <w:uiPriority w:val="0"/>
  </w:style>
  <w:style w:type="paragraph" w:customStyle="1" w:styleId="832">
    <w:name w:val="Text"/>
    <w:basedOn w:val="23"/>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833">
    <w:name w:val="‧ N head 4"/>
    <w:basedOn w:val="182"/>
    <w:next w:val="444"/>
    <w:qFormat/>
    <w:uiPriority w:val="0"/>
  </w:style>
  <w:style w:type="paragraph" w:customStyle="1" w:styleId="834">
    <w:name w:val="Numbering 5 Cont."/>
    <w:basedOn w:val="63"/>
    <w:qFormat/>
    <w:uiPriority w:val="0"/>
    <w:pPr>
      <w:widowControl/>
      <w:ind w:left="1417" w:firstLine="0" w:firstLineChars="0"/>
      <w:jc w:val="left"/>
    </w:pPr>
    <w:rPr>
      <w:rFonts w:eastAsia="PMingLiU"/>
      <w:kern w:val="0"/>
      <w:sz w:val="20"/>
      <w:szCs w:val="20"/>
      <w:lang w:eastAsia="zh-TW"/>
    </w:rPr>
  </w:style>
  <w:style w:type="paragraph" w:customStyle="1" w:styleId="835">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6">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37">
    <w:name w:val="AP_Body Char"/>
    <w:basedOn w:val="17"/>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838">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839">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40">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41">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2">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43">
    <w:name w:val="~Alt Number Double"/>
    <w:basedOn w:val="227"/>
    <w:qFormat/>
    <w:uiPriority w:val="0"/>
    <w:pPr>
      <w:tabs>
        <w:tab w:val="left" w:pos="1440"/>
        <w:tab w:val="clear" w:pos="360"/>
      </w:tabs>
      <w:ind w:left="1440" w:hanging="1440"/>
    </w:pPr>
  </w:style>
  <w:style w:type="paragraph" w:customStyle="1" w:styleId="844">
    <w:name w:val="‧ N bullet last"/>
    <w:basedOn w:val="182"/>
    <w:next w:val="266"/>
    <w:qFormat/>
    <w:uiPriority w:val="0"/>
  </w:style>
  <w:style w:type="paragraph" w:customStyle="1" w:styleId="845">
    <w:name w:val="正文缩进1"/>
    <w:basedOn w:val="1"/>
    <w:qFormat/>
    <w:uiPriority w:val="0"/>
    <w:pPr>
      <w:spacing w:line="360" w:lineRule="auto"/>
      <w:ind w:firstLine="454"/>
      <w:jc w:val="left"/>
    </w:pPr>
    <w:rPr>
      <w:sz w:val="24"/>
    </w:rPr>
  </w:style>
  <w:style w:type="paragraph" w:customStyle="1" w:styleId="846">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7">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848">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49">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0">
    <w:name w:val="GP正文(无首行缩进)"/>
    <w:basedOn w:val="293"/>
    <w:qFormat/>
    <w:uiPriority w:val="0"/>
  </w:style>
  <w:style w:type="paragraph" w:customStyle="1" w:styleId="851">
    <w:name w:val="Char1 Char Char Char"/>
    <w:basedOn w:val="1"/>
    <w:qFormat/>
    <w:uiPriority w:val="0"/>
    <w:rPr>
      <w:szCs w:val="20"/>
    </w:rPr>
  </w:style>
  <w:style w:type="paragraph" w:customStyle="1" w:styleId="852">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3">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4">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55">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856">
    <w:name w:val="正文3"/>
    <w:basedOn w:val="1"/>
    <w:qFormat/>
    <w:uiPriority w:val="0"/>
    <w:rPr>
      <w:rFonts w:ascii="Tahoma" w:hAnsi="Tahoma"/>
    </w:rPr>
  </w:style>
  <w:style w:type="paragraph" w:customStyle="1" w:styleId="85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8">
    <w:name w:val="SOW正文"/>
    <w:basedOn w:val="1"/>
    <w:qFormat/>
    <w:uiPriority w:val="0"/>
    <w:pPr>
      <w:snapToGrid w:val="0"/>
      <w:spacing w:before="120" w:line="400" w:lineRule="exact"/>
      <w:ind w:firstLine="425"/>
    </w:pPr>
    <w:rPr>
      <w:rFonts w:ascii="Arial" w:hAnsi="Arial"/>
      <w:sz w:val="24"/>
      <w:szCs w:val="20"/>
    </w:rPr>
  </w:style>
  <w:style w:type="paragraph" w:customStyle="1" w:styleId="859">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0">
    <w:name w:val="‧ N Page Footer"/>
    <w:basedOn w:val="53"/>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861">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62">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63">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864">
    <w:name w:val="HP_Bullet"/>
    <w:basedOn w:val="515"/>
    <w:qFormat/>
    <w:uiPriority w:val="0"/>
    <w:pPr>
      <w:tabs>
        <w:tab w:val="left" w:pos="1200"/>
        <w:tab w:val="clear" w:pos="1440"/>
      </w:tabs>
      <w:ind w:left="3237" w:leftChars="400" w:hanging="357" w:hangingChars="200"/>
    </w:pPr>
  </w:style>
  <w:style w:type="paragraph" w:customStyle="1" w:styleId="865">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866">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867">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868">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9">
    <w:name w:val="标题22"/>
    <w:basedOn w:val="4"/>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70">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71">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2">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3">
    <w:name w:val="List 1 Cont."/>
    <w:basedOn w:val="63"/>
    <w:qFormat/>
    <w:uiPriority w:val="0"/>
    <w:pPr>
      <w:widowControl/>
      <w:ind w:left="0" w:firstLine="0" w:firstLineChars="0"/>
      <w:jc w:val="left"/>
    </w:pPr>
    <w:rPr>
      <w:rFonts w:eastAsia="PMingLiU"/>
      <w:kern w:val="0"/>
      <w:sz w:val="20"/>
      <w:szCs w:val="20"/>
      <w:lang w:eastAsia="zh-TW"/>
    </w:rPr>
  </w:style>
  <w:style w:type="paragraph" w:customStyle="1" w:styleId="874">
    <w:name w:val="Char Char Char1 Char Char Char1 Char"/>
    <w:basedOn w:val="27"/>
    <w:qFormat/>
    <w:uiPriority w:val="0"/>
    <w:pPr>
      <w:jc w:val="center"/>
    </w:pPr>
    <w:rPr>
      <w:rFonts w:ascii="Verdana" w:hAnsi="Verdana"/>
      <w:kern w:val="0"/>
      <w:sz w:val="20"/>
      <w:szCs w:val="20"/>
      <w:lang w:eastAsia="en-US"/>
    </w:rPr>
  </w:style>
  <w:style w:type="paragraph" w:customStyle="1" w:styleId="875">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876">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877">
    <w:name w:val="p0"/>
    <w:basedOn w:val="1"/>
    <w:qFormat/>
    <w:uiPriority w:val="0"/>
    <w:pPr>
      <w:widowControl/>
      <w:spacing w:line="360" w:lineRule="auto"/>
      <w:ind w:firstLine="420"/>
    </w:pPr>
    <w:rPr>
      <w:rFonts w:ascii="宋体" w:hAnsi="宋体"/>
      <w:kern w:val="0"/>
      <w:szCs w:val="20"/>
    </w:rPr>
  </w:style>
  <w:style w:type="paragraph" w:customStyle="1" w:styleId="878">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879">
    <w:name w:val="Numbering 1 End"/>
    <w:basedOn w:val="63"/>
    <w:qFormat/>
    <w:uiPriority w:val="0"/>
    <w:pPr>
      <w:widowControl/>
      <w:spacing w:after="240"/>
      <w:ind w:left="0" w:firstLine="0" w:firstLineChars="0"/>
      <w:jc w:val="left"/>
    </w:pPr>
    <w:rPr>
      <w:rFonts w:eastAsia="PMingLiU"/>
      <w:kern w:val="0"/>
      <w:sz w:val="20"/>
      <w:szCs w:val="20"/>
      <w:lang w:eastAsia="zh-TW"/>
    </w:rPr>
  </w:style>
  <w:style w:type="paragraph" w:customStyle="1" w:styleId="880">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81">
    <w:name w:val="*List Numbers Bold (Auto)"/>
    <w:basedOn w:val="574"/>
    <w:qFormat/>
    <w:uiPriority w:val="0"/>
    <w:pPr>
      <w:tabs>
        <w:tab w:val="left" w:pos="840"/>
      </w:tabs>
      <w:ind w:left="840"/>
    </w:pPr>
    <w:rPr>
      <w:b/>
    </w:rPr>
  </w:style>
  <w:style w:type="paragraph" w:customStyle="1" w:styleId="882">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83">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84">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85">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6">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87">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888">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889">
    <w:name w:val="Contents Heading"/>
    <w:basedOn w:val="16"/>
    <w:qFormat/>
    <w:uiPriority w:val="0"/>
  </w:style>
  <w:style w:type="paragraph" w:customStyle="1" w:styleId="890">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1">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892">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93">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94">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95">
    <w:name w:val="*SOW 3"/>
    <w:basedOn w:val="232"/>
    <w:next w:val="112"/>
    <w:qFormat/>
    <w:uiPriority w:val="0"/>
    <w:pPr>
      <w:outlineLvl w:val="3"/>
    </w:pPr>
  </w:style>
  <w:style w:type="paragraph" w:customStyle="1" w:styleId="896">
    <w:name w:val="样式4"/>
    <w:basedOn w:val="53"/>
    <w:qFormat/>
    <w:uiPriority w:val="0"/>
    <w:pPr>
      <w:pBdr>
        <w:bottom w:val="single" w:color="auto" w:sz="4" w:space="1"/>
      </w:pBdr>
      <w:tabs>
        <w:tab w:val="right" w:pos="9901"/>
        <w:tab w:val="clear" w:pos="4153"/>
        <w:tab w:val="clear" w:pos="8306"/>
      </w:tabs>
    </w:pPr>
    <w:rPr>
      <w:sz w:val="21"/>
    </w:rPr>
  </w:style>
  <w:style w:type="paragraph" w:customStyle="1" w:styleId="897">
    <w:name w:val="Illustration Index 1"/>
    <w:basedOn w:val="48"/>
    <w:qFormat/>
    <w:uiPriority w:val="0"/>
    <w:pPr>
      <w:tabs>
        <w:tab w:val="right" w:leader="dot" w:pos="9746"/>
      </w:tabs>
    </w:pPr>
  </w:style>
  <w:style w:type="paragraph" w:customStyle="1" w:styleId="898">
    <w:name w:val="样式 标题 3 + (西文) Verdana"/>
    <w:basedOn w:val="4"/>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899">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900">
    <w:name w:val="*Header"/>
    <w:basedOn w:val="112"/>
    <w:qFormat/>
    <w:uiPriority w:val="0"/>
    <w:pPr>
      <w:tabs>
        <w:tab w:val="right" w:pos="8784"/>
      </w:tabs>
    </w:pPr>
    <w:rPr>
      <w:color w:val="00637A"/>
      <w:sz w:val="18"/>
      <w:szCs w:val="18"/>
    </w:rPr>
  </w:style>
  <w:style w:type="paragraph" w:customStyle="1" w:styleId="901">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902">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903">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904">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5">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6">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7">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8">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09">
    <w:name w:val="_HP Figure"/>
    <w:basedOn w:val="117"/>
    <w:next w:val="117"/>
    <w:qFormat/>
    <w:uiPriority w:val="0"/>
    <w:pPr>
      <w:spacing w:after="280"/>
    </w:pPr>
    <w:rPr>
      <w:rFonts w:ascii="Futura-Heavy" w:hAnsi="Futura-Heavy" w:eastAsia="宋体" w:cs="Times New Roman"/>
      <w:color w:val="auto"/>
    </w:rPr>
  </w:style>
  <w:style w:type="paragraph" w:customStyle="1" w:styleId="910">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1">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12">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13">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914">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915">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6">
    <w:name w:val="Numbering 1 Start"/>
    <w:basedOn w:val="63"/>
    <w:qFormat/>
    <w:uiPriority w:val="0"/>
    <w:pPr>
      <w:widowControl/>
      <w:spacing w:before="240"/>
      <w:ind w:left="0" w:firstLine="0" w:firstLineChars="0"/>
      <w:jc w:val="left"/>
    </w:pPr>
    <w:rPr>
      <w:rFonts w:eastAsia="PMingLiU"/>
      <w:kern w:val="0"/>
      <w:sz w:val="20"/>
      <w:szCs w:val="20"/>
      <w:lang w:eastAsia="zh-TW"/>
    </w:rPr>
  </w:style>
  <w:style w:type="paragraph" w:customStyle="1" w:styleId="917">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918">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919">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0">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21">
    <w:name w:val="样式 标题 3 + 段前: 0.3 行 段后: 0.3 行"/>
    <w:basedOn w:val="4"/>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922">
    <w:name w:val="安安列表项"/>
    <w:basedOn w:val="1"/>
    <w:qFormat/>
    <w:uiPriority w:val="0"/>
    <w:pPr>
      <w:tabs>
        <w:tab w:val="left" w:pos="820"/>
      </w:tabs>
      <w:spacing w:line="360" w:lineRule="auto"/>
      <w:ind w:left="425" w:hanging="425"/>
    </w:pPr>
    <w:rPr>
      <w:rFonts w:ascii="宋体" w:hAnsi="宋体"/>
      <w:sz w:val="24"/>
    </w:rPr>
  </w:style>
  <w:style w:type="paragraph" w:customStyle="1" w:styleId="923">
    <w:name w:val="*Table Text Bullet #2"/>
    <w:basedOn w:val="814"/>
    <w:qFormat/>
    <w:uiPriority w:val="0"/>
    <w:pPr>
      <w:tabs>
        <w:tab w:val="left" w:pos="720"/>
      </w:tabs>
      <w:ind w:left="720" w:hanging="360"/>
    </w:pPr>
  </w:style>
  <w:style w:type="paragraph" w:customStyle="1" w:styleId="924">
    <w:name w:val="TOC 标题1"/>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25">
    <w:name w:val="~Heading 2"/>
    <w:next w:val="229"/>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926">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27">
    <w:name w:val="‧ N table-8 head center"/>
    <w:basedOn w:val="329"/>
    <w:qFormat/>
    <w:uiPriority w:val="0"/>
    <w:pPr>
      <w:spacing w:before="85" w:after="113"/>
      <w:jc w:val="center"/>
    </w:pPr>
    <w:rPr>
      <w:b/>
      <w:sz w:val="18"/>
    </w:rPr>
  </w:style>
  <w:style w:type="paragraph" w:customStyle="1" w:styleId="928">
    <w:name w:val="Char Char21"/>
    <w:basedOn w:val="1"/>
    <w:qFormat/>
    <w:uiPriority w:val="0"/>
    <w:rPr>
      <w:rFonts w:ascii="Tahoma" w:hAnsi="Tahoma"/>
      <w:sz w:val="24"/>
      <w:szCs w:val="20"/>
    </w:rPr>
  </w:style>
  <w:style w:type="paragraph" w:customStyle="1" w:styleId="929">
    <w:name w:val="p16"/>
    <w:basedOn w:val="1"/>
    <w:qFormat/>
    <w:uiPriority w:val="0"/>
    <w:pPr>
      <w:widowControl/>
      <w:spacing w:line="360" w:lineRule="auto"/>
      <w:ind w:firstLine="420"/>
      <w:jc w:val="left"/>
    </w:pPr>
    <w:rPr>
      <w:kern w:val="0"/>
      <w:sz w:val="24"/>
    </w:rPr>
  </w:style>
  <w:style w:type="paragraph" w:customStyle="1" w:styleId="930">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1">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32">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33">
    <w:name w:val="List Heading"/>
    <w:basedOn w:val="1"/>
    <w:next w:val="918"/>
    <w:qFormat/>
    <w:uiPriority w:val="0"/>
    <w:pPr>
      <w:autoSpaceDN w:val="0"/>
      <w:adjustRightInd w:val="0"/>
      <w:jc w:val="left"/>
    </w:pPr>
    <w:rPr>
      <w:rFonts w:ascii="Arial" w:hAnsi="Arial" w:eastAsia="PMingLiU"/>
      <w:kern w:val="0"/>
      <w:sz w:val="20"/>
      <w:szCs w:val="20"/>
      <w:lang w:val="en-GB" w:eastAsia="zh-TW"/>
    </w:rPr>
  </w:style>
  <w:style w:type="paragraph" w:customStyle="1" w:styleId="934">
    <w:name w:val="*Manual # Heading 2"/>
    <w:next w:val="112"/>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935">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6">
    <w:name w:val="yxy正文"/>
    <w:basedOn w:val="1"/>
    <w:qFormat/>
    <w:uiPriority w:val="0"/>
    <w:pPr>
      <w:spacing w:line="360" w:lineRule="auto"/>
      <w:ind w:firstLine="200" w:firstLineChars="200"/>
    </w:pPr>
    <w:rPr>
      <w:sz w:val="24"/>
      <w:szCs w:val="20"/>
    </w:rPr>
  </w:style>
  <w:style w:type="paragraph" w:customStyle="1" w:styleId="937">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8">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939">
    <w:name w:val="‧ N bullet 2 last"/>
    <w:basedOn w:val="182"/>
    <w:next w:val="266"/>
    <w:qFormat/>
    <w:uiPriority w:val="0"/>
  </w:style>
  <w:style w:type="paragraph" w:customStyle="1" w:styleId="940">
    <w:name w:val="Table index heading"/>
    <w:basedOn w:val="16"/>
    <w:qFormat/>
    <w:uiPriority w:val="0"/>
  </w:style>
  <w:style w:type="paragraph" w:customStyle="1" w:styleId="941">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42">
    <w:name w:val="样式 宋体 居中"/>
    <w:basedOn w:val="1"/>
    <w:qFormat/>
    <w:uiPriority w:val="0"/>
    <w:pPr>
      <w:spacing w:line="360" w:lineRule="auto"/>
      <w:ind w:firstLine="420"/>
      <w:jc w:val="center"/>
    </w:pPr>
    <w:rPr>
      <w:rFonts w:ascii="宋体" w:hAnsi="宋体" w:cs="宋体"/>
      <w:szCs w:val="20"/>
    </w:rPr>
  </w:style>
  <w:style w:type="paragraph" w:customStyle="1" w:styleId="943">
    <w:name w:val="Char4"/>
    <w:basedOn w:val="22"/>
    <w:qFormat/>
    <w:uiPriority w:val="0"/>
    <w:pPr>
      <w:widowControl/>
      <w:spacing w:afterLines="50" w:line="360" w:lineRule="auto"/>
      <w:ind w:firstLine="480"/>
      <w:jc w:val="left"/>
    </w:pPr>
  </w:style>
  <w:style w:type="paragraph" w:customStyle="1" w:styleId="944">
    <w:name w:val="Char Char2"/>
    <w:basedOn w:val="27"/>
    <w:qFormat/>
    <w:uiPriority w:val="0"/>
    <w:pPr>
      <w:spacing w:line="360" w:lineRule="auto"/>
      <w:ind w:firstLine="420"/>
    </w:pPr>
    <w:rPr>
      <w:rFonts w:ascii="Tahoma" w:hAnsi="Tahoma"/>
      <w:kern w:val="0"/>
      <w:sz w:val="24"/>
    </w:rPr>
  </w:style>
  <w:style w:type="paragraph" w:customStyle="1" w:styleId="945">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6">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947">
    <w:name w:val="书名"/>
    <w:basedOn w:val="463"/>
    <w:qFormat/>
    <w:uiPriority w:val="0"/>
    <w:rPr>
      <w:sz w:val="44"/>
    </w:rPr>
  </w:style>
  <w:style w:type="paragraph" w:customStyle="1" w:styleId="948">
    <w:name w:val="Illustration"/>
    <w:basedOn w:val="23"/>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949">
    <w:name w:val="*List Text"/>
    <w:basedOn w:val="112"/>
    <w:qFormat/>
    <w:uiPriority w:val="0"/>
    <w:pPr>
      <w:tabs>
        <w:tab w:val="left" w:pos="360"/>
        <w:tab w:val="left" w:pos="576"/>
        <w:tab w:val="right" w:leader="dot" w:pos="8640"/>
      </w:tabs>
      <w:suppressAutoHyphens/>
      <w:ind w:left="360" w:hanging="360"/>
    </w:pPr>
    <w:rPr>
      <w:sz w:val="18"/>
      <w:szCs w:val="18"/>
    </w:rPr>
  </w:style>
  <w:style w:type="paragraph" w:customStyle="1" w:styleId="950">
    <w:name w:val="默认段落字体 Para Char Char Char Char Char Char Char Char Char Char Char Char Char"/>
    <w:basedOn w:val="27"/>
    <w:qFormat/>
    <w:uiPriority w:val="0"/>
    <w:pPr>
      <w:spacing w:line="360" w:lineRule="auto"/>
      <w:ind w:firstLine="420"/>
    </w:pPr>
    <w:rPr>
      <w:rFonts w:ascii="Tahoma" w:hAnsi="Tahoma"/>
      <w:kern w:val="0"/>
      <w:sz w:val="24"/>
    </w:rPr>
  </w:style>
  <w:style w:type="paragraph" w:customStyle="1" w:styleId="951">
    <w:name w:val="Horizontal Line"/>
    <w:basedOn w:val="1"/>
    <w:next w:val="17"/>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952">
    <w:name w:val="SANGFOR_1_标题1"/>
    <w:basedOn w:val="2"/>
    <w:next w:val="125"/>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953">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54">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55">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6">
    <w:name w:val="Heading 21"/>
    <w:basedOn w:val="117"/>
    <w:next w:val="117"/>
    <w:qFormat/>
    <w:uiPriority w:val="0"/>
    <w:pPr>
      <w:spacing w:after="120"/>
    </w:pPr>
    <w:rPr>
      <w:rFonts w:ascii="Futura-Book" w:hAnsi="Futura-Book" w:eastAsia="宋体" w:cs="Times New Roman"/>
      <w:color w:val="auto"/>
    </w:rPr>
  </w:style>
  <w:style w:type="paragraph" w:customStyle="1" w:styleId="957">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8">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959">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60">
    <w:name w:val="表标题(小)"/>
    <w:basedOn w:val="1"/>
    <w:next w:val="33"/>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61">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62">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963">
    <w:name w:val="样式 标题 3H3Heading 3 - oldH31H32H33H34H35H36H37H38H39H..."/>
    <w:basedOn w:val="4"/>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964">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965">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966">
    <w:name w:val="2"/>
    <w:basedOn w:val="1"/>
    <w:qFormat/>
    <w:uiPriority w:val="0"/>
    <w:rPr>
      <w:rFonts w:ascii="Tahoma" w:hAnsi="Tahoma" w:eastAsia="??" w:cs="Tahoma"/>
      <w:sz w:val="24"/>
      <w:szCs w:val="28"/>
    </w:rPr>
  </w:style>
  <w:style w:type="paragraph" w:customStyle="1" w:styleId="967">
    <w:name w:val="普通(网站)1"/>
    <w:basedOn w:val="1"/>
    <w:qFormat/>
    <w:uiPriority w:val="0"/>
    <w:pPr>
      <w:widowControl/>
      <w:jc w:val="left"/>
    </w:pPr>
    <w:rPr>
      <w:rFonts w:ascii="ˎ̥" w:hAnsi="ˎ̥" w:cs="宋体"/>
      <w:color w:val="000000"/>
      <w:kern w:val="0"/>
      <w:sz w:val="13"/>
      <w:szCs w:val="13"/>
    </w:rPr>
  </w:style>
  <w:style w:type="paragraph" w:customStyle="1" w:styleId="968">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9">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7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71">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972">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73">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974">
    <w:name w:val="~Heading 3"/>
    <w:next w:val="229"/>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975">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976">
    <w:name w:val="yxy标题2"/>
    <w:basedOn w:val="1"/>
    <w:next w:val="1"/>
    <w:qFormat/>
    <w:uiPriority w:val="0"/>
    <w:pPr>
      <w:keepNext/>
      <w:spacing w:before="260" w:after="120" w:line="360" w:lineRule="auto"/>
      <w:outlineLvl w:val="1"/>
    </w:pPr>
    <w:rPr>
      <w:b/>
      <w:sz w:val="30"/>
      <w:szCs w:val="20"/>
    </w:rPr>
  </w:style>
  <w:style w:type="paragraph" w:customStyle="1" w:styleId="977">
    <w:name w:val="*Bullet #3 Subtext Single"/>
    <w:basedOn w:val="535"/>
    <w:qFormat/>
    <w:uiPriority w:val="0"/>
    <w:pPr>
      <w:spacing w:after="0"/>
      <w:ind w:firstLine="0"/>
    </w:pPr>
  </w:style>
  <w:style w:type="paragraph" w:customStyle="1" w:styleId="9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9">
    <w:name w:val="默认段落字体 Para Char"/>
    <w:basedOn w:val="1"/>
    <w:qFormat/>
    <w:uiPriority w:val="0"/>
    <w:pPr>
      <w:tabs>
        <w:tab w:val="left" w:pos="454"/>
      </w:tabs>
      <w:ind w:firstLine="420"/>
    </w:pPr>
  </w:style>
  <w:style w:type="paragraph" w:customStyle="1" w:styleId="980">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1">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2">
    <w:name w:val="p21"/>
    <w:basedOn w:val="1"/>
    <w:qFormat/>
    <w:uiPriority w:val="0"/>
    <w:pPr>
      <w:widowControl/>
      <w:spacing w:line="360" w:lineRule="auto"/>
      <w:ind w:firstLine="420"/>
    </w:pPr>
    <w:rPr>
      <w:rFonts w:ascii="Tahoma" w:hAnsi="Tahoma"/>
      <w:kern w:val="0"/>
      <w:sz w:val="24"/>
      <w:szCs w:val="20"/>
    </w:rPr>
  </w:style>
  <w:style w:type="paragraph" w:customStyle="1" w:styleId="983">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84">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5">
    <w:name w:val="User Index 3"/>
    <w:basedOn w:val="48"/>
    <w:qFormat/>
    <w:uiPriority w:val="0"/>
    <w:pPr>
      <w:tabs>
        <w:tab w:val="right" w:leader="dot" w:pos="9746"/>
      </w:tabs>
      <w:ind w:left="566"/>
    </w:pPr>
  </w:style>
  <w:style w:type="paragraph" w:customStyle="1" w:styleId="986">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7">
    <w:name w:val="Char Char24 Char Char"/>
    <w:basedOn w:val="1"/>
    <w:qFormat/>
    <w:uiPriority w:val="0"/>
    <w:pPr>
      <w:tabs>
        <w:tab w:val="right" w:pos="-2120"/>
      </w:tabs>
      <w:snapToGrid w:val="0"/>
    </w:pPr>
    <w:rPr>
      <w:sz w:val="24"/>
    </w:rPr>
  </w:style>
  <w:style w:type="paragraph" w:customStyle="1" w:styleId="988">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9">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990">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91">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92">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3">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4">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5">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996">
    <w:name w:val="*Blind Paragraph"/>
    <w:basedOn w:val="55"/>
    <w:qFormat/>
    <w:uiPriority w:val="0"/>
    <w:pPr>
      <w:spacing w:line="360" w:lineRule="auto"/>
      <w:ind w:firstLine="420"/>
    </w:pPr>
    <w:rPr>
      <w:kern w:val="0"/>
    </w:rPr>
  </w:style>
  <w:style w:type="paragraph" w:customStyle="1" w:styleId="997">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98">
    <w:name w:val="项目圆"/>
    <w:basedOn w:val="1"/>
    <w:qFormat/>
    <w:uiPriority w:val="0"/>
    <w:pPr>
      <w:tabs>
        <w:tab w:val="left" w:pos="454"/>
        <w:tab w:val="left" w:pos="840"/>
      </w:tabs>
      <w:spacing w:beforeLines="50" w:afterLines="50" w:line="360" w:lineRule="auto"/>
      <w:ind w:left="425" w:hanging="425"/>
    </w:pPr>
  </w:style>
  <w:style w:type="paragraph" w:customStyle="1" w:styleId="999">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00">
    <w:name w:val="Heading 11"/>
    <w:basedOn w:val="117"/>
    <w:next w:val="117"/>
    <w:qFormat/>
    <w:uiPriority w:val="0"/>
    <w:pPr>
      <w:spacing w:after="240"/>
    </w:pPr>
    <w:rPr>
      <w:rFonts w:ascii="Futura-Book" w:hAnsi="Futura-Book" w:eastAsia="宋体" w:cs="Times New Roman"/>
      <w:color w:val="auto"/>
    </w:rPr>
  </w:style>
  <w:style w:type="paragraph" w:customStyle="1" w:styleId="1001">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002">
    <w:name w:val="Plain Text1"/>
    <w:basedOn w:val="1003"/>
    <w:qFormat/>
    <w:uiPriority w:val="0"/>
    <w:pPr>
      <w:widowControl/>
      <w:jc w:val="left"/>
    </w:pPr>
    <w:rPr>
      <w:rFonts w:ascii="宋体" w:hAnsi="Courier New"/>
    </w:rPr>
  </w:style>
  <w:style w:type="paragraph" w:customStyle="1" w:styleId="1003">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4">
    <w:name w:val="AbsatzTableFormat"/>
    <w:basedOn w:val="1"/>
    <w:qFormat/>
    <w:uiPriority w:val="0"/>
    <w:pPr>
      <w:widowControl/>
    </w:pPr>
    <w:rPr>
      <w:bCs/>
      <w:color w:val="000000"/>
      <w:kern w:val="0"/>
      <w:szCs w:val="21"/>
    </w:rPr>
  </w:style>
  <w:style w:type="paragraph" w:customStyle="1" w:styleId="1005">
    <w:name w:val="_Style 1000"/>
    <w:unhideWhenUsed/>
    <w:qFormat/>
    <w:uiPriority w:val="99"/>
    <w:rPr>
      <w:rFonts w:ascii="Times New Roman" w:hAnsi="Times New Roman" w:eastAsia="宋体" w:cs="Times New Roman"/>
      <w:kern w:val="2"/>
      <w:sz w:val="21"/>
      <w:szCs w:val="24"/>
      <w:lang w:val="en-US" w:eastAsia="zh-CN" w:bidi="ar-SA"/>
    </w:rPr>
  </w:style>
  <w:style w:type="paragraph" w:customStyle="1" w:styleId="1006">
    <w:name w:val="列出段落6"/>
    <w:basedOn w:val="1"/>
    <w:qFormat/>
    <w:uiPriority w:val="34"/>
    <w:pPr>
      <w:ind w:firstLine="420" w:firstLineChars="200"/>
    </w:pPr>
  </w:style>
  <w:style w:type="paragraph" w:customStyle="1" w:styleId="1007">
    <w:name w:val="List Paragraph1"/>
    <w:basedOn w:val="1"/>
    <w:qFormat/>
    <w:uiPriority w:val="99"/>
    <w:pPr>
      <w:ind w:firstLine="420" w:firstLineChars="200"/>
    </w:pPr>
    <w:rPr>
      <w:rFonts w:ascii="Calibri" w:hAnsi="Calibri"/>
    </w:rPr>
  </w:style>
  <w:style w:type="paragraph" w:customStyle="1" w:styleId="1008">
    <w:name w:val="纯文本2"/>
    <w:basedOn w:val="1009"/>
    <w:qFormat/>
    <w:uiPriority w:val="0"/>
    <w:pPr>
      <w:widowControl/>
      <w:jc w:val="left"/>
    </w:pPr>
    <w:rPr>
      <w:rFonts w:ascii="宋体" w:hAnsi="Courier New"/>
    </w:rPr>
  </w:style>
  <w:style w:type="paragraph" w:customStyle="1" w:styleId="1009">
    <w:name w:val="正文4"/>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0">
    <w:name w:val="_Style 2"/>
    <w:qFormat/>
    <w:uiPriority w:val="1"/>
    <w:rPr>
      <w:rFonts w:ascii="Times New Roman" w:hAnsi="Times New Roman" w:eastAsia="宋体" w:cs="Times New Roman"/>
      <w:sz w:val="22"/>
      <w:szCs w:val="22"/>
      <w:lang w:val="en-US" w:eastAsia="zh-CN" w:bidi="ar-SA"/>
    </w:rPr>
  </w:style>
  <w:style w:type="paragraph" w:customStyle="1" w:styleId="1011">
    <w:name w:val="列表段落2"/>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12">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1013">
    <w:name w:val="正文文本缩进 Char2"/>
    <w:link w:val="33"/>
    <w:qFormat/>
    <w:uiPriority w:val="0"/>
    <w:rPr>
      <w:rFonts w:ascii="宋体"/>
      <w:sz w:val="24"/>
    </w:rPr>
  </w:style>
  <w:style w:type="character" w:customStyle="1" w:styleId="1014">
    <w:name w:val="标题 1 Char"/>
    <w:link w:val="2"/>
    <w:qFormat/>
    <w:uiPriority w:val="0"/>
    <w:rPr>
      <w:rFonts w:ascii="Arial" w:hAnsi="Arial" w:eastAsia="华文中宋"/>
      <w:b/>
      <w:color w:val="000000"/>
      <w:kern w:val="2"/>
      <w:sz w:val="32"/>
      <w:szCs w:val="24"/>
    </w:rPr>
  </w:style>
  <w:style w:type="character" w:customStyle="1" w:styleId="1015">
    <w:name w:val="标题 2 Char"/>
    <w:link w:val="3"/>
    <w:qFormat/>
    <w:uiPriority w:val="0"/>
    <w:rPr>
      <w:rFonts w:ascii="Arial" w:hAnsi="Arial"/>
      <w:b/>
      <w:bCs/>
      <w:kern w:val="2"/>
      <w:sz w:val="21"/>
      <w:szCs w:val="32"/>
    </w:rPr>
  </w:style>
  <w:style w:type="character" w:customStyle="1" w:styleId="1016">
    <w:name w:val="标题 3 Char"/>
    <w:link w:val="4"/>
    <w:qFormat/>
    <w:uiPriority w:val="9"/>
    <w:rPr>
      <w:rFonts w:ascii="Arial" w:hAnsi="Arial"/>
      <w:b/>
      <w:kern w:val="2"/>
      <w:sz w:val="21"/>
    </w:rPr>
  </w:style>
  <w:style w:type="character" w:customStyle="1" w:styleId="1017">
    <w:name w:val="标题 8 Char"/>
    <w:link w:val="9"/>
    <w:qFormat/>
    <w:uiPriority w:val="0"/>
    <w:rPr>
      <w:rFonts w:ascii="Arial" w:hAnsi="Arial" w:eastAsia="黑体"/>
      <w:kern w:val="2"/>
      <w:sz w:val="24"/>
      <w:szCs w:val="24"/>
    </w:rPr>
  </w:style>
  <w:style w:type="character" w:customStyle="1" w:styleId="1018">
    <w:name w:val="标题 9 Char"/>
    <w:link w:val="10"/>
    <w:qFormat/>
    <w:uiPriority w:val="0"/>
    <w:rPr>
      <w:rFonts w:ascii="Arial" w:hAnsi="Arial" w:eastAsia="黑体"/>
      <w:kern w:val="2"/>
      <w:sz w:val="21"/>
      <w:szCs w:val="21"/>
    </w:rPr>
  </w:style>
  <w:style w:type="character" w:customStyle="1" w:styleId="1019">
    <w:name w:val="正文文本 Char"/>
    <w:link w:val="17"/>
    <w:qFormat/>
    <w:uiPriority w:val="0"/>
    <w:rPr>
      <w:rFonts w:ascii="仿宋_GB2312" w:eastAsia="仿宋_GB2312"/>
      <w:sz w:val="28"/>
    </w:rPr>
  </w:style>
  <w:style w:type="character" w:customStyle="1" w:styleId="1020">
    <w:name w:val="正文首行缩进 Char"/>
    <w:link w:val="18"/>
    <w:qFormat/>
    <w:uiPriority w:val="0"/>
    <w:rPr>
      <w:kern w:val="2"/>
      <w:sz w:val="21"/>
    </w:rPr>
  </w:style>
  <w:style w:type="character" w:customStyle="1" w:styleId="1021">
    <w:name w:val="注释标题 Char"/>
    <w:link w:val="19"/>
    <w:qFormat/>
    <w:uiPriority w:val="0"/>
    <w:rPr>
      <w:rFonts w:ascii="宋体" w:hAnsi="宋体"/>
      <w:kern w:val="2"/>
      <w:sz w:val="21"/>
      <w:szCs w:val="24"/>
    </w:rPr>
  </w:style>
  <w:style w:type="character" w:customStyle="1" w:styleId="1022">
    <w:name w:val="正文缩进 Char"/>
    <w:link w:val="22"/>
    <w:qFormat/>
    <w:uiPriority w:val="0"/>
    <w:rPr>
      <w:rFonts w:eastAsia="宋体"/>
      <w:kern w:val="2"/>
      <w:sz w:val="21"/>
      <w:szCs w:val="24"/>
      <w:lang w:val="en-US" w:eastAsia="zh-CN" w:bidi="ar-SA"/>
    </w:rPr>
  </w:style>
  <w:style w:type="character" w:customStyle="1" w:styleId="1023">
    <w:name w:val="题注 Char"/>
    <w:link w:val="23"/>
    <w:qFormat/>
    <w:uiPriority w:val="0"/>
    <w:rPr>
      <w:rFonts w:ascii="Arial" w:hAnsi="Arial" w:eastAsia="黑体" w:cs="Arial"/>
    </w:rPr>
  </w:style>
  <w:style w:type="character" w:customStyle="1" w:styleId="1024">
    <w:name w:val="文档结构图 Char"/>
    <w:link w:val="27"/>
    <w:qFormat/>
    <w:uiPriority w:val="99"/>
    <w:rPr>
      <w:kern w:val="2"/>
      <w:sz w:val="21"/>
      <w:szCs w:val="24"/>
      <w:shd w:val="clear" w:color="auto" w:fill="000080"/>
    </w:rPr>
  </w:style>
  <w:style w:type="character" w:customStyle="1" w:styleId="1025">
    <w:name w:val="批注文字 Char"/>
    <w:link w:val="28"/>
    <w:qFormat/>
    <w:uiPriority w:val="0"/>
    <w:rPr>
      <w:kern w:val="2"/>
      <w:sz w:val="21"/>
    </w:rPr>
  </w:style>
  <w:style w:type="character" w:customStyle="1" w:styleId="1026">
    <w:name w:val="称呼 Char"/>
    <w:link w:val="30"/>
    <w:qFormat/>
    <w:uiPriority w:val="0"/>
    <w:rPr>
      <w:sz w:val="24"/>
      <w:szCs w:val="24"/>
    </w:rPr>
  </w:style>
  <w:style w:type="character" w:customStyle="1" w:styleId="1027">
    <w:name w:val="正文文本 3 Char"/>
    <w:link w:val="31"/>
    <w:qFormat/>
    <w:uiPriority w:val="0"/>
    <w:rPr>
      <w:rFonts w:ascii="楷体_GB2312" w:eastAsia="楷体_GB2312"/>
      <w:b/>
      <w:color w:val="000000"/>
      <w:kern w:val="2"/>
      <w:sz w:val="30"/>
      <w:szCs w:val="24"/>
    </w:rPr>
  </w:style>
  <w:style w:type="character" w:customStyle="1" w:styleId="1028">
    <w:name w:val="纯文本 Char"/>
    <w:link w:val="42"/>
    <w:qFormat/>
    <w:uiPriority w:val="0"/>
    <w:rPr>
      <w:rFonts w:ascii="宋体" w:hAnsi="Courier New" w:eastAsia="宋体"/>
      <w:kern w:val="2"/>
      <w:sz w:val="21"/>
      <w:lang w:val="en-US" w:eastAsia="zh-CN" w:bidi="ar-SA"/>
    </w:rPr>
  </w:style>
  <w:style w:type="character" w:customStyle="1" w:styleId="1029">
    <w:name w:val="日期 Char"/>
    <w:link w:val="49"/>
    <w:qFormat/>
    <w:uiPriority w:val="0"/>
    <w:rPr>
      <w:color w:val="000000"/>
      <w:kern w:val="2"/>
      <w:sz w:val="24"/>
      <w:szCs w:val="24"/>
    </w:rPr>
  </w:style>
  <w:style w:type="character" w:customStyle="1" w:styleId="1030">
    <w:name w:val="正文文本缩进 2 Char"/>
    <w:link w:val="50"/>
    <w:qFormat/>
    <w:uiPriority w:val="99"/>
    <w:rPr>
      <w:rFonts w:ascii="宋体"/>
      <w:sz w:val="24"/>
    </w:rPr>
  </w:style>
  <w:style w:type="character" w:customStyle="1" w:styleId="1031">
    <w:name w:val="尾注文本 Char"/>
    <w:link w:val="51"/>
    <w:qFormat/>
    <w:uiPriority w:val="0"/>
    <w:rPr>
      <w:rFonts w:ascii="Arial" w:hAnsi="Arial" w:eastAsia="PMingLiU"/>
      <w:lang w:val="en-GB" w:eastAsia="zh-TW"/>
    </w:rPr>
  </w:style>
  <w:style w:type="character" w:customStyle="1" w:styleId="1032">
    <w:name w:val="批注框文本 Char"/>
    <w:link w:val="52"/>
    <w:qFormat/>
    <w:uiPriority w:val="99"/>
    <w:rPr>
      <w:kern w:val="2"/>
      <w:sz w:val="18"/>
      <w:szCs w:val="18"/>
    </w:rPr>
  </w:style>
  <w:style w:type="character" w:customStyle="1" w:styleId="1033">
    <w:name w:val="页脚 Char"/>
    <w:link w:val="53"/>
    <w:qFormat/>
    <w:uiPriority w:val="99"/>
    <w:rPr>
      <w:rFonts w:eastAsia="宋体"/>
      <w:kern w:val="2"/>
      <w:sz w:val="18"/>
      <w:szCs w:val="18"/>
      <w:lang w:val="en-US" w:eastAsia="zh-CN" w:bidi="ar-SA"/>
    </w:rPr>
  </w:style>
  <w:style w:type="character" w:customStyle="1" w:styleId="1034">
    <w:name w:val="页眉 Char"/>
    <w:link w:val="55"/>
    <w:qFormat/>
    <w:uiPriority w:val="99"/>
    <w:rPr>
      <w:rFonts w:eastAsia="宋体"/>
      <w:kern w:val="2"/>
      <w:sz w:val="18"/>
      <w:szCs w:val="18"/>
      <w:lang w:val="en-US" w:eastAsia="zh-CN" w:bidi="ar-SA"/>
    </w:rPr>
  </w:style>
  <w:style w:type="character" w:customStyle="1" w:styleId="1035">
    <w:name w:val="签名 Char"/>
    <w:link w:val="56"/>
    <w:qFormat/>
    <w:uiPriority w:val="0"/>
    <w:rPr>
      <w:rFonts w:ascii="Arial" w:hAnsi="Arial" w:eastAsia="PMingLiU"/>
      <w:lang w:val="en-GB" w:eastAsia="zh-TW"/>
    </w:rPr>
  </w:style>
  <w:style w:type="character" w:customStyle="1" w:styleId="1036">
    <w:name w:val="副标题 Char"/>
    <w:link w:val="61"/>
    <w:qFormat/>
    <w:uiPriority w:val="0"/>
    <w:rPr>
      <w:rFonts w:ascii="Cambria" w:hAnsi="Cambria" w:eastAsia="宋体"/>
      <w:b/>
      <w:bCs/>
      <w:kern w:val="28"/>
      <w:sz w:val="32"/>
      <w:szCs w:val="32"/>
      <w:lang w:val="en-US" w:eastAsia="zh-CN" w:bidi="ar-SA"/>
    </w:rPr>
  </w:style>
  <w:style w:type="character" w:customStyle="1" w:styleId="1037">
    <w:name w:val="脚注文本 Char"/>
    <w:link w:val="64"/>
    <w:qFormat/>
    <w:uiPriority w:val="0"/>
    <w:rPr>
      <w:rFonts w:ascii="Arial" w:hAnsi="Arial"/>
      <w:lang w:eastAsia="en-US"/>
    </w:rPr>
  </w:style>
  <w:style w:type="character" w:customStyle="1" w:styleId="1038">
    <w:name w:val="正文文本缩进 3 Char"/>
    <w:link w:val="67"/>
    <w:qFormat/>
    <w:locked/>
    <w:uiPriority w:val="99"/>
    <w:rPr>
      <w:rFonts w:eastAsia="黑体"/>
      <w:color w:val="000000"/>
      <w:kern w:val="2"/>
      <w:sz w:val="24"/>
      <w:szCs w:val="24"/>
    </w:rPr>
  </w:style>
  <w:style w:type="character" w:customStyle="1" w:styleId="1039">
    <w:name w:val="正文文本 2 Char"/>
    <w:link w:val="73"/>
    <w:qFormat/>
    <w:uiPriority w:val="0"/>
    <w:rPr>
      <w:b/>
      <w:bCs/>
      <w:color w:val="000000"/>
      <w:kern w:val="2"/>
      <w:sz w:val="28"/>
      <w:szCs w:val="24"/>
    </w:rPr>
  </w:style>
  <w:style w:type="character" w:customStyle="1" w:styleId="1040">
    <w:name w:val="HTML 预设格式 Char"/>
    <w:link w:val="75"/>
    <w:qFormat/>
    <w:uiPriority w:val="0"/>
    <w:rPr>
      <w:rFonts w:ascii="宋体" w:hAnsi="宋体" w:cs="宋体"/>
      <w:sz w:val="24"/>
      <w:szCs w:val="24"/>
    </w:rPr>
  </w:style>
  <w:style w:type="character" w:customStyle="1" w:styleId="1041">
    <w:name w:val="普通(网站) Char"/>
    <w:link w:val="76"/>
    <w:qFormat/>
    <w:uiPriority w:val="0"/>
    <w:rPr>
      <w:rFonts w:ascii="宋体" w:hAnsi="宋体"/>
      <w:sz w:val="24"/>
      <w:szCs w:val="24"/>
    </w:rPr>
  </w:style>
  <w:style w:type="character" w:customStyle="1" w:styleId="1042">
    <w:name w:val="标题 Char2"/>
    <w:link w:val="78"/>
    <w:qFormat/>
    <w:uiPriority w:val="0"/>
    <w:rPr>
      <w:kern w:val="2"/>
      <w:sz w:val="30"/>
      <w:szCs w:val="24"/>
    </w:rPr>
  </w:style>
  <w:style w:type="character" w:customStyle="1" w:styleId="1043">
    <w:name w:val="批注主题 Char"/>
    <w:link w:val="79"/>
    <w:qFormat/>
    <w:uiPriority w:val="0"/>
    <w:rPr>
      <w:b/>
      <w:bCs/>
      <w:kern w:val="2"/>
      <w:sz w:val="21"/>
    </w:rPr>
  </w:style>
  <w:style w:type="character" w:customStyle="1" w:styleId="1044">
    <w:name w:val="正文首行缩进 2 Char"/>
    <w:link w:val="34"/>
    <w:qFormat/>
    <w:uiPriority w:val="0"/>
    <w:rPr>
      <w:rFonts w:ascii="Calibri" w:hAnsi="Calibri"/>
      <w:kern w:val="2"/>
      <w:sz w:val="21"/>
      <w:szCs w:val="22"/>
    </w:rPr>
  </w:style>
  <w:style w:type="character" w:customStyle="1" w:styleId="1045">
    <w:name w:val="正文文本缩进 Char"/>
    <w:qFormat/>
    <w:uiPriority w:val="0"/>
    <w:rPr>
      <w:rFonts w:ascii="Calibri" w:hAnsi="Calibri" w:eastAsia="宋体" w:cs="Times New Roman"/>
    </w:rPr>
  </w:style>
  <w:style w:type="character" w:customStyle="1" w:styleId="1046">
    <w:name w:val="Vertical Numbering Symbols"/>
    <w:qFormat/>
    <w:uiPriority w:val="0"/>
    <w:rPr>
      <w:lang w:val="en-GB"/>
      <w:eastAsianLayout w:id="1" w:combine="1"/>
    </w:rPr>
  </w:style>
  <w:style w:type="character" w:customStyle="1" w:styleId="1047">
    <w:name w:val="WW8Num20z0"/>
    <w:qFormat/>
    <w:uiPriority w:val="0"/>
    <w:rPr>
      <w:rFonts w:ascii="Symbol" w:hAnsi="Symbol"/>
      <w:lang w:val="en-GB"/>
    </w:rPr>
  </w:style>
  <w:style w:type="character" w:customStyle="1" w:styleId="1048">
    <w:name w:val="WW8Num22z2"/>
    <w:qFormat/>
    <w:locked/>
    <w:uiPriority w:val="0"/>
    <w:rPr>
      <w:rFonts w:ascii="Wingdings" w:hAnsi="Wingdings"/>
      <w:lang w:val="en-GB"/>
    </w:rPr>
  </w:style>
  <w:style w:type="character" w:customStyle="1" w:styleId="1049">
    <w:name w:val="para1"/>
    <w:qFormat/>
    <w:uiPriority w:val="0"/>
    <w:rPr>
      <w:rFonts w:hint="default" w:ascii="Arial" w:hAnsi="Arial" w:cs="Arial"/>
      <w:sz w:val="18"/>
      <w:szCs w:val="18"/>
    </w:rPr>
  </w:style>
  <w:style w:type="character" w:customStyle="1" w:styleId="1050">
    <w:name w:val="unnamed51"/>
    <w:qFormat/>
    <w:uiPriority w:val="0"/>
    <w:rPr>
      <w:sz w:val="22"/>
      <w:szCs w:val="22"/>
    </w:rPr>
  </w:style>
  <w:style w:type="character" w:customStyle="1" w:styleId="1051">
    <w:name w:val="WW8Num10z0"/>
    <w:qFormat/>
    <w:uiPriority w:val="0"/>
    <w:rPr>
      <w:rFonts w:ascii="Symbol" w:hAnsi="Symbol"/>
      <w:lang w:val="en-GB"/>
    </w:rPr>
  </w:style>
  <w:style w:type="character" w:customStyle="1" w:styleId="1052">
    <w:name w:val="WW8Num18z0"/>
    <w:qFormat/>
    <w:uiPriority w:val="0"/>
    <w:rPr>
      <w:rFonts w:ascii="Symbol" w:hAnsi="Symbol"/>
      <w:lang w:val="en-GB"/>
    </w:rPr>
  </w:style>
  <w:style w:type="character" w:customStyle="1" w:styleId="1053">
    <w:name w:val="WW8Num11z2"/>
    <w:qFormat/>
    <w:uiPriority w:val="0"/>
    <w:rPr>
      <w:rFonts w:ascii="Wingdings" w:hAnsi="Wingdings"/>
      <w:lang w:val="en-GB"/>
    </w:rPr>
  </w:style>
  <w:style w:type="character" w:customStyle="1" w:styleId="1054">
    <w:name w:val="Endnote Symbol"/>
    <w:qFormat/>
    <w:uiPriority w:val="0"/>
    <w:rPr>
      <w:lang w:val="en-GB"/>
    </w:rPr>
  </w:style>
  <w:style w:type="character" w:customStyle="1" w:styleId="1055">
    <w:name w:val="Footer-Even Char Char"/>
    <w:qFormat/>
    <w:uiPriority w:val="0"/>
    <w:rPr>
      <w:rFonts w:eastAsia="宋体"/>
      <w:kern w:val="2"/>
      <w:sz w:val="18"/>
      <w:szCs w:val="18"/>
      <w:lang w:val="en-US" w:eastAsia="zh-CN" w:bidi="ar-SA"/>
    </w:rPr>
  </w:style>
  <w:style w:type="character" w:customStyle="1" w:styleId="1056">
    <w:name w:val="WW8Num16z2"/>
    <w:qFormat/>
    <w:uiPriority w:val="0"/>
    <w:rPr>
      <w:rFonts w:ascii="Wingdings" w:hAnsi="Wingdings"/>
      <w:lang w:val="en-GB"/>
    </w:rPr>
  </w:style>
  <w:style w:type="character" w:customStyle="1" w:styleId="1057">
    <w:name w:val="字元 字元22"/>
    <w:qFormat/>
    <w:locked/>
    <w:uiPriority w:val="0"/>
    <w:rPr>
      <w:rFonts w:ascii="Cambria" w:hAnsi="Cambria" w:eastAsia="Times New Roman" w:cs="Times New Roman"/>
      <w:b/>
      <w:bCs/>
      <w:color w:val="365F91"/>
      <w:sz w:val="28"/>
      <w:szCs w:val="28"/>
    </w:rPr>
  </w:style>
  <w:style w:type="character" w:customStyle="1" w:styleId="1058">
    <w:name w:val="强调1"/>
    <w:qFormat/>
    <w:uiPriority w:val="0"/>
    <w:rPr>
      <w:rFonts w:ascii="Verdana" w:hAnsi="Verdana" w:eastAsia="宋体"/>
      <w:b/>
      <w:bCs/>
      <w:lang w:val="en-US" w:eastAsia="en-US" w:bidi="ar-SA"/>
    </w:rPr>
  </w:style>
  <w:style w:type="character" w:customStyle="1" w:styleId="1059">
    <w:name w:val="样式 首行缩进:  2.25 字符 Char"/>
    <w:link w:val="101"/>
    <w:qFormat/>
    <w:uiPriority w:val="0"/>
    <w:rPr>
      <w:rFonts w:ascii="Arial" w:hAnsi="Arial" w:cs="宋体"/>
      <w:sz w:val="24"/>
    </w:rPr>
  </w:style>
  <w:style w:type="character" w:customStyle="1" w:styleId="1060">
    <w:name w:val="Char Char7"/>
    <w:qFormat/>
    <w:uiPriority w:val="0"/>
    <w:rPr>
      <w:kern w:val="2"/>
      <w:sz w:val="18"/>
      <w:szCs w:val="18"/>
    </w:rPr>
  </w:style>
  <w:style w:type="character" w:customStyle="1" w:styleId="1061">
    <w:name w:val="tw4winJump"/>
    <w:qFormat/>
    <w:uiPriority w:val="0"/>
    <w:rPr>
      <w:rFonts w:ascii="Courier New" w:hAnsi="Courier New" w:cs="Courier New"/>
      <w:color w:val="008080"/>
      <w:lang w:val="en-US" w:eastAsia="zh-CN"/>
    </w:rPr>
  </w:style>
  <w:style w:type="character" w:customStyle="1" w:styleId="1062">
    <w:name w:val="WW8Num14z1"/>
    <w:qFormat/>
    <w:uiPriority w:val="0"/>
    <w:rPr>
      <w:rFonts w:ascii="Courier New" w:hAnsi="Courier New"/>
      <w:lang w:val="en-GB"/>
    </w:rPr>
  </w:style>
  <w:style w:type="character" w:customStyle="1" w:styleId="1063">
    <w:name w:val="User Entry"/>
    <w:qFormat/>
    <w:uiPriority w:val="0"/>
    <w:rPr>
      <w:rFonts w:ascii="Courier New" w:hAnsi="Courier New"/>
      <w:lang w:val="en-GB"/>
    </w:rPr>
  </w:style>
  <w:style w:type="character" w:customStyle="1" w:styleId="1064">
    <w:name w:val="图形布置 Char"/>
    <w:link w:val="102"/>
    <w:qFormat/>
    <w:uiPriority w:val="0"/>
    <w:rPr>
      <w:rFonts w:hAnsi="宋体" w:cs="宋体"/>
      <w:sz w:val="24"/>
    </w:rPr>
  </w:style>
  <w:style w:type="character" w:customStyle="1" w:styleId="1065">
    <w:name w:val="正文首行缩进 2 Char2"/>
    <w:qFormat/>
    <w:uiPriority w:val="0"/>
    <w:rPr>
      <w:rFonts w:ascii="宋体"/>
      <w:sz w:val="24"/>
    </w:rPr>
  </w:style>
  <w:style w:type="character" w:customStyle="1" w:styleId="1066">
    <w:name w:val="字元 字元18"/>
    <w:qFormat/>
    <w:locked/>
    <w:uiPriority w:val="0"/>
    <w:rPr>
      <w:rFonts w:ascii="Times New Roman" w:hAnsi="Times New Roman" w:eastAsia="Times New Roman" w:cs="Times New Roman"/>
      <w:b/>
      <w:lang w:val="en-GB"/>
    </w:rPr>
  </w:style>
  <w:style w:type="character" w:customStyle="1" w:styleId="1067">
    <w:name w:val="彩色列表 - 强调文字颜色 1 Char"/>
    <w:qFormat/>
    <w:uiPriority w:val="0"/>
    <w:rPr>
      <w:rFonts w:ascii="Times New Roman" w:hAnsi="Times New Roman" w:eastAsia="宋体" w:cs="Times New Roman"/>
      <w:szCs w:val="24"/>
    </w:rPr>
  </w:style>
  <w:style w:type="character" w:customStyle="1" w:styleId="1068">
    <w:name w:val="表格文本 Char"/>
    <w:link w:val="103"/>
    <w:qFormat/>
    <w:uiPriority w:val="0"/>
    <w:rPr>
      <w:rFonts w:ascii="Arial" w:hAnsi="Arial"/>
      <w:sz w:val="24"/>
      <w:szCs w:val="21"/>
      <w:lang w:val="en-US" w:eastAsia="zh-CN"/>
    </w:rPr>
  </w:style>
  <w:style w:type="character" w:customStyle="1" w:styleId="1069">
    <w:name w:val="tw4winExternal"/>
    <w:qFormat/>
    <w:uiPriority w:val="0"/>
    <w:rPr>
      <w:rFonts w:ascii="Courier New" w:hAnsi="Courier New" w:cs="Courier New"/>
      <w:color w:val="808080"/>
      <w:lang w:val="en-US" w:eastAsia="zh-CN"/>
    </w:rPr>
  </w:style>
  <w:style w:type="character" w:customStyle="1" w:styleId="1070">
    <w:name w:val="bds_nopic1"/>
    <w:qFormat/>
    <w:uiPriority w:val="0"/>
  </w:style>
  <w:style w:type="character" w:customStyle="1" w:styleId="1071">
    <w:name w:val="字元 字元1"/>
    <w:qFormat/>
    <w:locked/>
    <w:uiPriority w:val="0"/>
    <w:rPr>
      <w:rFonts w:ascii="Arial" w:hAnsi="Arial" w:eastAsia="Times New Roman" w:cs="Times New Roman"/>
      <w:b/>
      <w:bCs/>
      <w:lang w:val="en-GB"/>
    </w:rPr>
  </w:style>
  <w:style w:type="character" w:customStyle="1" w:styleId="1072">
    <w:name w:val="*Bullet #1 Double Char"/>
    <w:link w:val="104"/>
    <w:qFormat/>
    <w:uiPriority w:val="0"/>
    <w:rPr>
      <w:rFonts w:ascii="Arial" w:hAnsi="Arial"/>
      <w:color w:val="000000"/>
      <w:sz w:val="21"/>
      <w:lang w:eastAsia="en-US"/>
    </w:rPr>
  </w:style>
  <w:style w:type="character" w:customStyle="1" w:styleId="1073">
    <w:name w:val="图形题注 Char"/>
    <w:link w:val="105"/>
    <w:qFormat/>
    <w:uiPriority w:val="0"/>
    <w:rPr>
      <w:rFonts w:hAnsi="宋体"/>
      <w:spacing w:val="10"/>
      <w:sz w:val="24"/>
      <w:szCs w:val="24"/>
    </w:rPr>
  </w:style>
  <w:style w:type="character" w:customStyle="1" w:styleId="1074">
    <w:name w:val="*Body Text Char Char Char Char"/>
    <w:link w:val="106"/>
    <w:qFormat/>
    <w:uiPriority w:val="0"/>
    <w:rPr>
      <w:rFonts w:ascii="Arial" w:hAnsi="Arial"/>
      <w:color w:val="000000"/>
      <w:kern w:val="2"/>
      <w:sz w:val="21"/>
      <w:szCs w:val="22"/>
      <w:lang w:val="en-US" w:eastAsia="en-US" w:bidi="ar-SA"/>
    </w:rPr>
  </w:style>
  <w:style w:type="character" w:customStyle="1" w:styleId="1075">
    <w:name w:val="tw4winPopup"/>
    <w:qFormat/>
    <w:uiPriority w:val="0"/>
    <w:rPr>
      <w:rFonts w:ascii="Courier New" w:hAnsi="Courier New" w:cs="Courier New"/>
      <w:color w:val="008000"/>
      <w:lang w:val="en-US" w:eastAsia="zh-CN"/>
    </w:rPr>
  </w:style>
  <w:style w:type="character" w:customStyle="1" w:styleId="1076">
    <w:name w:val="标准正文格式 Char"/>
    <w:link w:val="107"/>
    <w:qFormat/>
    <w:uiPriority w:val="0"/>
    <w:rPr>
      <w:rFonts w:ascii="宋体" w:eastAsia="仿宋_GB2312"/>
      <w:color w:val="000000"/>
      <w:sz w:val="32"/>
    </w:rPr>
  </w:style>
  <w:style w:type="character" w:customStyle="1" w:styleId="1077">
    <w:name w:val="WW8Num11z1"/>
    <w:qFormat/>
    <w:uiPriority w:val="0"/>
    <w:rPr>
      <w:rFonts w:ascii="Courier New" w:hAnsi="Courier New"/>
      <w:lang w:val="en-GB"/>
    </w:rPr>
  </w:style>
  <w:style w:type="character" w:customStyle="1" w:styleId="1078">
    <w:name w:val="atitle2"/>
    <w:qFormat/>
    <w:uiPriority w:val="0"/>
  </w:style>
  <w:style w:type="character" w:customStyle="1" w:styleId="1079">
    <w:name w:val="blithe2 Char1"/>
    <w:link w:val="108"/>
    <w:qFormat/>
    <w:uiPriority w:val="0"/>
    <w:rPr>
      <w:rFonts w:ascii="宋体" w:hAnsi="宋体"/>
      <w:b/>
      <w:bCs/>
      <w:color w:val="000000"/>
      <w:sz w:val="36"/>
      <w:szCs w:val="36"/>
    </w:rPr>
  </w:style>
  <w:style w:type="character" w:customStyle="1" w:styleId="1080">
    <w:name w:val="Strong Emphasis"/>
    <w:qFormat/>
    <w:locked/>
    <w:uiPriority w:val="0"/>
    <w:rPr>
      <w:b/>
      <w:lang w:val="en-GB"/>
    </w:rPr>
  </w:style>
  <w:style w:type="character" w:customStyle="1" w:styleId="1081">
    <w:name w:val="字元 字元8"/>
    <w:qFormat/>
    <w:locked/>
    <w:uiPriority w:val="0"/>
    <w:rPr>
      <w:rFonts w:ascii="Times New Roman" w:hAnsi="Times New Roman" w:eastAsia="Times New Roman" w:cs="Times New Roman"/>
      <w:lang w:val="en-GB"/>
    </w:rPr>
  </w:style>
  <w:style w:type="character" w:customStyle="1" w:styleId="1082">
    <w:name w:val="样式 样式 样式 正文首行缩进 + 首行缩进:  1 字符 + 首行缩进:  2 字符 + 首行缩进:  2 字符 Char"/>
    <w:link w:val="109"/>
    <w:qFormat/>
    <w:uiPriority w:val="0"/>
    <w:rPr>
      <w:sz w:val="24"/>
    </w:rPr>
  </w:style>
  <w:style w:type="character" w:customStyle="1" w:styleId="1083">
    <w:name w:val="zbggmain style9"/>
    <w:qFormat/>
    <w:uiPriority w:val="0"/>
  </w:style>
  <w:style w:type="character" w:customStyle="1" w:styleId="1084">
    <w:name w:val="称呼 Char2"/>
    <w:qFormat/>
    <w:uiPriority w:val="0"/>
    <w:rPr>
      <w:kern w:val="2"/>
      <w:sz w:val="21"/>
      <w:szCs w:val="24"/>
    </w:rPr>
  </w:style>
  <w:style w:type="character" w:customStyle="1" w:styleId="1085">
    <w:name w:val="首行缩进 Char"/>
    <w:link w:val="110"/>
    <w:qFormat/>
    <w:uiPriority w:val="0"/>
    <w:rPr>
      <w:rFonts w:ascii="Arial" w:hAnsi="Arial"/>
      <w:sz w:val="21"/>
    </w:rPr>
  </w:style>
  <w:style w:type="character" w:customStyle="1" w:styleId="1086">
    <w:name w:val="bold"/>
    <w:qFormat/>
    <w:uiPriority w:val="0"/>
  </w:style>
  <w:style w:type="character" w:customStyle="1" w:styleId="1087">
    <w:name w:val="Footnote Symbol"/>
    <w:qFormat/>
    <w:uiPriority w:val="0"/>
    <w:rPr>
      <w:lang w:val="en-GB"/>
    </w:rPr>
  </w:style>
  <w:style w:type="character" w:customStyle="1" w:styleId="1088">
    <w:name w:val="WW8Num17z0"/>
    <w:qFormat/>
    <w:uiPriority w:val="0"/>
    <w:rPr>
      <w:rFonts w:ascii="Symbol" w:hAnsi="Symbol"/>
      <w:lang w:val="en-GB"/>
    </w:rPr>
  </w:style>
  <w:style w:type="character" w:customStyle="1" w:styleId="1089">
    <w:name w:val="plus"/>
    <w:qFormat/>
    <w:uiPriority w:val="0"/>
    <w:rPr>
      <w:b/>
      <w:vanish/>
      <w:color w:val="1F8DEF"/>
      <w:sz w:val="24"/>
      <w:szCs w:val="24"/>
    </w:rPr>
  </w:style>
  <w:style w:type="character" w:customStyle="1" w:styleId="1090">
    <w:name w:val="*Bullet #1 Single Char"/>
    <w:link w:val="111"/>
    <w:qFormat/>
    <w:uiPriority w:val="0"/>
    <w:rPr>
      <w:rFonts w:ascii="Arial" w:hAnsi="Arial"/>
      <w:color w:val="000000"/>
      <w:lang w:eastAsia="en-US"/>
    </w:rPr>
  </w:style>
  <w:style w:type="character" w:customStyle="1" w:styleId="1091">
    <w:name w:val="*Body Text Char1"/>
    <w:link w:val="112"/>
    <w:qFormat/>
    <w:uiPriority w:val="0"/>
    <w:rPr>
      <w:rFonts w:ascii="Futura Lt" w:hAnsi="Futura Lt"/>
      <w:sz w:val="21"/>
      <w:lang w:val="en-US" w:eastAsia="en-US" w:bidi="ar-SA"/>
    </w:rPr>
  </w:style>
  <w:style w:type="character" w:customStyle="1" w:styleId="1092">
    <w:name w:val="Internet link"/>
    <w:qFormat/>
    <w:uiPriority w:val="0"/>
    <w:rPr>
      <w:color w:val="000080"/>
      <w:u w:val="single"/>
      <w:lang w:val="en-GB"/>
    </w:rPr>
  </w:style>
  <w:style w:type="character" w:customStyle="1" w:styleId="1093">
    <w:name w:val="codeintext Char"/>
    <w:qFormat/>
    <w:uiPriority w:val="0"/>
    <w:rPr>
      <w:rFonts w:ascii="Courier New" w:hAnsi="Courier New"/>
      <w:sz w:val="18"/>
      <w:lang w:val="en-US" w:eastAsia="en-US" w:bidi="ar-SA"/>
    </w:rPr>
  </w:style>
  <w:style w:type="character" w:customStyle="1" w:styleId="1094">
    <w:name w:val="WW8Num18z1"/>
    <w:qFormat/>
    <w:uiPriority w:val="0"/>
    <w:rPr>
      <w:rFonts w:ascii="Courier New" w:hAnsi="Courier New"/>
      <w:lang w:val="en-GB"/>
    </w:rPr>
  </w:style>
  <w:style w:type="character" w:customStyle="1" w:styleId="1095">
    <w:name w:val="*Heading 3 Char"/>
    <w:link w:val="113"/>
    <w:qFormat/>
    <w:uiPriority w:val="0"/>
    <w:rPr>
      <w:rFonts w:ascii="Verdana" w:hAnsi="Verdana"/>
      <w:b/>
      <w:sz w:val="24"/>
      <w:szCs w:val="24"/>
      <w:lang w:val="en-US" w:eastAsia="en-US" w:bidi="ar-SA"/>
    </w:rPr>
  </w:style>
  <w:style w:type="character" w:customStyle="1" w:styleId="1096">
    <w:name w:val="fonts11"/>
    <w:qFormat/>
    <w:uiPriority w:val="0"/>
    <w:rPr>
      <w:sz w:val="18"/>
      <w:szCs w:val="18"/>
    </w:rPr>
  </w:style>
  <w:style w:type="character" w:customStyle="1" w:styleId="1097">
    <w:name w:val="WW8Num13z0"/>
    <w:qFormat/>
    <w:uiPriority w:val="0"/>
    <w:rPr>
      <w:rFonts w:ascii="Symbol" w:hAnsi="Symbol"/>
      <w:lang w:val="en-GB"/>
    </w:rPr>
  </w:style>
  <w:style w:type="character" w:customStyle="1" w:styleId="1098">
    <w:name w:val="bookmark-item uuid-1588129097073 code-23007 addword single-line-text-input-box-cls readonly"/>
    <w:qFormat/>
    <w:uiPriority w:val="0"/>
  </w:style>
  <w:style w:type="character" w:customStyle="1" w:styleId="1099">
    <w:name w:val="正文不缩进 Char1"/>
    <w:qFormat/>
    <w:uiPriority w:val="0"/>
    <w:rPr>
      <w:rFonts w:eastAsia="宋体"/>
      <w:sz w:val="24"/>
      <w:szCs w:val="24"/>
      <w:lang w:val="en-US" w:eastAsia="zh-CN" w:bidi="ar-SA"/>
    </w:rPr>
  </w:style>
  <w:style w:type="character" w:customStyle="1" w:styleId="1100">
    <w:name w:val="font121"/>
    <w:qFormat/>
    <w:uiPriority w:val="0"/>
    <w:rPr>
      <w:rFonts w:hint="eastAsia" w:ascii="宋体" w:hAnsi="宋体" w:eastAsia="宋体" w:cs="宋体"/>
      <w:color w:val="000000"/>
      <w:sz w:val="20"/>
      <w:szCs w:val="20"/>
      <w:u w:val="none"/>
    </w:rPr>
  </w:style>
  <w:style w:type="character" w:customStyle="1" w:styleId="1101">
    <w:name w:val="样式 标书应答 + 首行缩进:  1 字符1 Char"/>
    <w:link w:val="114"/>
    <w:qFormat/>
    <w:uiPriority w:val="0"/>
    <w:rPr>
      <w:rFonts w:ascii="Arial" w:hAnsi="Arial"/>
      <w:b/>
      <w:bCs/>
      <w:i/>
      <w:iCs/>
      <w:sz w:val="24"/>
      <w:szCs w:val="24"/>
      <w:em w:val="dot"/>
    </w:rPr>
  </w:style>
  <w:style w:type="character" w:customStyle="1" w:styleId="1102">
    <w:name w:val="字元 字元9"/>
    <w:qFormat/>
    <w:locked/>
    <w:uiPriority w:val="0"/>
    <w:rPr>
      <w:rFonts w:ascii="Arial" w:hAnsi="Arial" w:eastAsia="Times New Roman" w:cs="Times New Roman"/>
      <w:color w:val="000000"/>
      <w:sz w:val="24"/>
      <w:szCs w:val="24"/>
    </w:rPr>
  </w:style>
  <w:style w:type="character" w:customStyle="1" w:styleId="1103">
    <w:name w:val="内容文本 Char Char"/>
    <w:link w:val="115"/>
    <w:qFormat/>
    <w:uiPriority w:val="0"/>
    <w:rPr>
      <w:color w:val="000000"/>
      <w:spacing w:val="10"/>
      <w:sz w:val="24"/>
      <w:szCs w:val="24"/>
    </w:rPr>
  </w:style>
  <w:style w:type="character" w:customStyle="1" w:styleId="1104">
    <w:name w:val="style4"/>
    <w:qFormat/>
    <w:uiPriority w:val="0"/>
  </w:style>
  <w:style w:type="character" w:customStyle="1" w:styleId="1105">
    <w:name w:val="样式5 Char"/>
    <w:link w:val="116"/>
    <w:qFormat/>
    <w:uiPriority w:val="0"/>
    <w:rPr>
      <w:rFonts w:ascii="宋体" w:hAnsi="宋体"/>
      <w:kern w:val="2"/>
      <w:sz w:val="24"/>
      <w:szCs w:val="24"/>
    </w:rPr>
  </w:style>
  <w:style w:type="character" w:customStyle="1" w:styleId="1106">
    <w:name w:val="字元 字元10"/>
    <w:qFormat/>
    <w:locked/>
    <w:uiPriority w:val="0"/>
    <w:rPr>
      <w:rFonts w:ascii="Tahoma" w:hAnsi="Tahoma" w:cs="Tahoma"/>
      <w:sz w:val="16"/>
      <w:szCs w:val="16"/>
    </w:rPr>
  </w:style>
  <w:style w:type="character" w:customStyle="1" w:styleId="1107">
    <w:name w:val="font61"/>
    <w:qFormat/>
    <w:uiPriority w:val="0"/>
    <w:rPr>
      <w:rFonts w:hint="default" w:ascii="Times New Roman" w:hAnsi="Times New Roman" w:cs="Times New Roman"/>
      <w:color w:val="000000"/>
      <w:sz w:val="24"/>
      <w:szCs w:val="24"/>
      <w:u w:val="none"/>
    </w:rPr>
  </w:style>
  <w:style w:type="character" w:customStyle="1" w:styleId="1108">
    <w:name w:val="Default Char"/>
    <w:link w:val="117"/>
    <w:qFormat/>
    <w:uiPriority w:val="0"/>
    <w:rPr>
      <w:rFonts w:ascii="宋体..璂.." w:eastAsia="宋体..璂.." w:cs="宋体..璂.."/>
      <w:color w:val="000000"/>
      <w:sz w:val="24"/>
      <w:szCs w:val="24"/>
      <w:lang w:val="en-US" w:eastAsia="zh-CN" w:bidi="ar-SA"/>
    </w:rPr>
  </w:style>
  <w:style w:type="character" w:customStyle="1" w:styleId="1109">
    <w:name w:val="正文2 Char Char"/>
    <w:link w:val="118"/>
    <w:qFormat/>
    <w:uiPriority w:val="0"/>
    <w:rPr>
      <w:rFonts w:ascii="宋体" w:hAnsi="宋体"/>
      <w:kern w:val="2"/>
      <w:sz w:val="24"/>
    </w:rPr>
  </w:style>
  <w:style w:type="character" w:customStyle="1" w:styleId="1110">
    <w:name w:val="字元 字元12"/>
    <w:qFormat/>
    <w:locked/>
    <w:uiPriority w:val="0"/>
    <w:rPr>
      <w:rFonts w:cs="Times New Roman"/>
    </w:rPr>
  </w:style>
  <w:style w:type="character" w:customStyle="1" w:styleId="1111">
    <w:name w:val="short_text"/>
    <w:qFormat/>
    <w:uiPriority w:val="0"/>
  </w:style>
  <w:style w:type="character" w:customStyle="1" w:styleId="1112">
    <w:name w:val="列出段落 Char"/>
    <w:link w:val="119"/>
    <w:qFormat/>
    <w:uiPriority w:val="34"/>
    <w:rPr>
      <w:rFonts w:eastAsia="宋体"/>
      <w:kern w:val="2"/>
      <w:sz w:val="21"/>
      <w:szCs w:val="24"/>
      <w:lang w:val="en-US" w:eastAsia="zh-CN" w:bidi="ar-SA"/>
    </w:rPr>
  </w:style>
  <w:style w:type="character" w:customStyle="1" w:styleId="1113">
    <w:name w:val="正文首行缩进 Char Char Char Char Char Char"/>
    <w:qFormat/>
    <w:uiPriority w:val="0"/>
    <w:rPr>
      <w:rFonts w:ascii="宋体" w:hAnsi="宋体" w:eastAsia="宋体"/>
      <w:sz w:val="24"/>
      <w:lang w:val="en-US" w:eastAsia="zh-CN" w:bidi="ar-SA"/>
    </w:rPr>
  </w:style>
  <w:style w:type="character" w:customStyle="1" w:styleId="1114">
    <w:name w:val="tw4winError"/>
    <w:qFormat/>
    <w:uiPriority w:val="0"/>
    <w:rPr>
      <w:rFonts w:ascii="Courier New" w:hAnsi="Courier New" w:cs="Courier New"/>
      <w:color w:val="00FF00"/>
      <w:sz w:val="40"/>
      <w:szCs w:val="40"/>
    </w:rPr>
  </w:style>
  <w:style w:type="character" w:customStyle="1" w:styleId="1115">
    <w:name w:val="样式2 Char"/>
    <w:link w:val="120"/>
    <w:qFormat/>
    <w:uiPriority w:val="0"/>
    <w:rPr>
      <w:rFonts w:ascii="宋体" w:hAnsi="宋体"/>
      <w:kern w:val="2"/>
      <w:sz w:val="21"/>
      <w:szCs w:val="24"/>
    </w:rPr>
  </w:style>
  <w:style w:type="character" w:customStyle="1" w:styleId="1116">
    <w:name w:val="bds_more4"/>
    <w:qFormat/>
    <w:uiPriority w:val="0"/>
  </w:style>
  <w:style w:type="character" w:customStyle="1" w:styleId="1117">
    <w:name w:val="Figure Description Char"/>
    <w:link w:val="121"/>
    <w:qFormat/>
    <w:uiPriority w:val="0"/>
    <w:rPr>
      <w:rFonts w:ascii="Arial" w:hAnsi="Arial" w:eastAsia="黑体"/>
      <w:sz w:val="18"/>
      <w:szCs w:val="18"/>
      <w:lang w:val="en-US" w:eastAsia="zh-CN" w:bidi="ar-SA"/>
    </w:rPr>
  </w:style>
  <w:style w:type="character" w:customStyle="1" w:styleId="1118">
    <w:name w:val="纯文本 Char2"/>
    <w:qFormat/>
    <w:uiPriority w:val="0"/>
    <w:rPr>
      <w:rFonts w:ascii="宋体" w:hAnsi="Courier New" w:eastAsia="宋体"/>
      <w:kern w:val="2"/>
      <w:sz w:val="21"/>
    </w:rPr>
  </w:style>
  <w:style w:type="character" w:customStyle="1" w:styleId="1119">
    <w:name w:val="grame"/>
    <w:qFormat/>
    <w:uiPriority w:val="0"/>
  </w:style>
  <w:style w:type="character" w:customStyle="1" w:styleId="1120">
    <w:name w:val="Caption Char"/>
    <w:qFormat/>
    <w:locked/>
    <w:uiPriority w:val="0"/>
    <w:rPr>
      <w:rFonts w:ascii="Arial" w:hAnsi="Arial" w:eastAsia="黑体"/>
      <w:kern w:val="0"/>
      <w:sz w:val="20"/>
    </w:rPr>
  </w:style>
  <w:style w:type="character" w:customStyle="1" w:styleId="1121">
    <w:name w:val="small1"/>
    <w:qFormat/>
    <w:uiPriority w:val="0"/>
    <w:rPr>
      <w:sz w:val="22"/>
      <w:szCs w:val="22"/>
    </w:rPr>
  </w:style>
  <w:style w:type="character" w:customStyle="1" w:styleId="1122">
    <w:name w:val="普通文字 Char1"/>
    <w:qFormat/>
    <w:uiPriority w:val="0"/>
    <w:rPr>
      <w:rFonts w:ascii="宋体" w:hAnsi="Courier New" w:eastAsia="宋体"/>
      <w:kern w:val="2"/>
      <w:sz w:val="21"/>
      <w:lang w:val="en-US" w:eastAsia="zh-CN"/>
    </w:rPr>
  </w:style>
  <w:style w:type="character" w:customStyle="1" w:styleId="1123">
    <w:name w:val="sidecatalog-index2"/>
    <w:qFormat/>
    <w:uiPriority w:val="0"/>
    <w:rPr>
      <w:rFonts w:ascii="Arail" w:hAnsi="Arail" w:eastAsia="Arail" w:cs="Arail"/>
      <w:color w:val="999999"/>
      <w:sz w:val="21"/>
      <w:szCs w:val="21"/>
    </w:rPr>
  </w:style>
  <w:style w:type="character" w:customStyle="1" w:styleId="1124">
    <w:name w:val="bold2"/>
    <w:qFormat/>
    <w:uiPriority w:val="0"/>
    <w:rPr>
      <w:b/>
      <w:bCs/>
    </w:rPr>
  </w:style>
  <w:style w:type="character" w:customStyle="1" w:styleId="1125">
    <w:name w:val="章标题 Char"/>
    <w:qFormat/>
    <w:uiPriority w:val="0"/>
    <w:rPr>
      <w:rFonts w:ascii="黑体" w:eastAsia="黑体"/>
      <w:sz w:val="21"/>
      <w:lang w:val="en-US" w:eastAsia="zh-CN" w:bidi="ar-SA"/>
    </w:rPr>
  </w:style>
  <w:style w:type="character" w:customStyle="1" w:styleId="1126">
    <w:name w:val="标题3 Char"/>
    <w:link w:val="122"/>
    <w:qFormat/>
    <w:uiPriority w:val="0"/>
    <w:rPr>
      <w:rFonts w:ascii="Arial" w:hAnsi="Arial"/>
      <w:b/>
      <w:sz w:val="21"/>
      <w:szCs w:val="24"/>
    </w:rPr>
  </w:style>
  <w:style w:type="character" w:customStyle="1" w:styleId="1127">
    <w:name w:val="MOT-Text-1 Char"/>
    <w:link w:val="123"/>
    <w:qFormat/>
    <w:uiPriority w:val="0"/>
    <w:rPr>
      <w:sz w:val="22"/>
      <w:szCs w:val="24"/>
    </w:rPr>
  </w:style>
  <w:style w:type="character" w:customStyle="1" w:styleId="1128">
    <w:name w:val="bds_more2"/>
    <w:qFormat/>
    <w:uiPriority w:val="0"/>
  </w:style>
  <w:style w:type="character" w:customStyle="1" w:styleId="1129">
    <w:name w:val="text"/>
    <w:qFormat/>
    <w:uiPriority w:val="0"/>
  </w:style>
  <w:style w:type="character" w:customStyle="1" w:styleId="1130">
    <w:name w:val="ZJGIS图表 Char"/>
    <w:link w:val="124"/>
    <w:qFormat/>
    <w:locked/>
    <w:uiPriority w:val="99"/>
    <w:rPr>
      <w:rFonts w:eastAsia="黑体"/>
      <w:color w:val="000000"/>
      <w:sz w:val="24"/>
    </w:rPr>
  </w:style>
  <w:style w:type="character" w:customStyle="1" w:styleId="1131">
    <w:name w:val="Char Char8"/>
    <w:qFormat/>
    <w:uiPriority w:val="0"/>
    <w:rPr>
      <w:kern w:val="2"/>
      <w:sz w:val="18"/>
      <w:szCs w:val="18"/>
    </w:rPr>
  </w:style>
  <w:style w:type="character" w:customStyle="1" w:styleId="1132">
    <w:name w:val="sidecatalog-dot1"/>
    <w:qFormat/>
    <w:uiPriority w:val="0"/>
  </w:style>
  <w:style w:type="character" w:customStyle="1" w:styleId="1133">
    <w:name w:val="morelink-item"/>
    <w:qFormat/>
    <w:uiPriority w:val="0"/>
  </w:style>
  <w:style w:type="character" w:customStyle="1" w:styleId="1134">
    <w:name w:val="字元 字元19"/>
    <w:qFormat/>
    <w:locked/>
    <w:uiPriority w:val="0"/>
    <w:rPr>
      <w:rFonts w:eastAsia="Times New Roman" w:cs="Times New Roman"/>
      <w:b/>
      <w:bCs/>
      <w:sz w:val="28"/>
      <w:szCs w:val="28"/>
    </w:rPr>
  </w:style>
  <w:style w:type="character" w:customStyle="1" w:styleId="1135">
    <w:name w:val="标题 6 Char"/>
    <w:qFormat/>
    <w:uiPriority w:val="0"/>
    <w:rPr>
      <w:rFonts w:ascii="Cambria" w:hAnsi="Cambria" w:eastAsia="宋体" w:cs="Times New Roman"/>
      <w:b/>
      <w:bCs/>
      <w:kern w:val="2"/>
      <w:sz w:val="24"/>
      <w:szCs w:val="24"/>
    </w:rPr>
  </w:style>
  <w:style w:type="character" w:customStyle="1" w:styleId="1136">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137">
    <w:name w:val="字元 字元20"/>
    <w:qFormat/>
    <w:locked/>
    <w:uiPriority w:val="0"/>
    <w:rPr>
      <w:rFonts w:ascii="Cambria" w:hAnsi="Cambria" w:eastAsia="Times New Roman" w:cs="Times New Roman"/>
      <w:b/>
      <w:bCs/>
      <w:sz w:val="26"/>
      <w:szCs w:val="26"/>
    </w:rPr>
  </w:style>
  <w:style w:type="character" w:customStyle="1" w:styleId="1138">
    <w:name w:val="正文文本 Char1"/>
    <w:qFormat/>
    <w:uiPriority w:val="0"/>
    <w:rPr>
      <w:rFonts w:eastAsia="??"/>
      <w:kern w:val="2"/>
      <w:sz w:val="24"/>
      <w:szCs w:val="28"/>
    </w:rPr>
  </w:style>
  <w:style w:type="character" w:customStyle="1" w:styleId="1139">
    <w:name w:val="text_121"/>
    <w:qFormat/>
    <w:uiPriority w:val="0"/>
    <w:rPr>
      <w:rFonts w:hint="default" w:ascii="sө" w:hAnsi="sө"/>
      <w:color w:val="000000"/>
      <w:sz w:val="15"/>
      <w:szCs w:val="15"/>
    </w:rPr>
  </w:style>
  <w:style w:type="character" w:customStyle="1" w:styleId="1140">
    <w:name w:val="WW8Num22z0"/>
    <w:qFormat/>
    <w:uiPriority w:val="0"/>
    <w:rPr>
      <w:rFonts w:ascii="Symbol" w:hAnsi="Symbol"/>
      <w:lang w:val="en-GB"/>
    </w:rPr>
  </w:style>
  <w:style w:type="character" w:customStyle="1" w:styleId="1141">
    <w:name w:val="SANGFOR_6_正文 Char"/>
    <w:link w:val="125"/>
    <w:qFormat/>
    <w:uiPriority w:val="0"/>
    <w:rPr>
      <w:szCs w:val="24"/>
    </w:rPr>
  </w:style>
  <w:style w:type="character" w:customStyle="1" w:styleId="1142">
    <w:name w:val="样式1 Char Char"/>
    <w:link w:val="126"/>
    <w:qFormat/>
    <w:uiPriority w:val="0"/>
    <w:rPr>
      <w:rFonts w:ascii="Arial" w:hAnsi="Arial" w:eastAsia="宋体"/>
      <w:kern w:val="2"/>
      <w:sz w:val="21"/>
      <w:szCs w:val="24"/>
      <w:lang w:val="en-US" w:eastAsia="zh-CN" w:bidi="ar-SA"/>
    </w:rPr>
  </w:style>
  <w:style w:type="character" w:customStyle="1" w:styleId="1143">
    <w:name w:val="字元 字元5"/>
    <w:qFormat/>
    <w:locked/>
    <w:uiPriority w:val="0"/>
    <w:rPr>
      <w:rFonts w:ascii="Arial" w:hAnsi="Arial" w:eastAsia="Times New Roman" w:cs="Times New Roman"/>
      <w:lang w:val="en-GB"/>
    </w:rPr>
  </w:style>
  <w:style w:type="character" w:customStyle="1" w:styleId="1144">
    <w:name w:val="WW8Num12z0"/>
    <w:qFormat/>
    <w:uiPriority w:val="0"/>
    <w:rPr>
      <w:rFonts w:ascii="Symbol" w:hAnsi="Symbol"/>
      <w:lang w:val="en-GB"/>
    </w:rPr>
  </w:style>
  <w:style w:type="character" w:customStyle="1" w:styleId="1145">
    <w:name w:val="displayitem"/>
    <w:qFormat/>
    <w:uiPriority w:val="0"/>
  </w:style>
  <w:style w:type="character" w:customStyle="1" w:styleId="1146">
    <w:name w:val="二级样式 Char"/>
    <w:link w:val="127"/>
    <w:qFormat/>
    <w:uiPriority w:val="0"/>
    <w:rPr>
      <w:rFonts w:ascii="黑体" w:hAnsi="Wingdings" w:eastAsia="黑体" w:cs="IOBAEE+TimesNewRoman,Bold"/>
      <w:b/>
      <w:color w:val="000000"/>
      <w:sz w:val="24"/>
      <w:szCs w:val="24"/>
    </w:rPr>
  </w:style>
  <w:style w:type="character" w:customStyle="1" w:styleId="1147">
    <w:name w:val="Char Char20"/>
    <w:qFormat/>
    <w:uiPriority w:val="0"/>
    <w:rPr>
      <w:kern w:val="2"/>
      <w:sz w:val="18"/>
      <w:szCs w:val="18"/>
    </w:rPr>
  </w:style>
  <w:style w:type="character" w:customStyle="1" w:styleId="1148">
    <w:name w:val="polysemyred"/>
    <w:qFormat/>
    <w:uiPriority w:val="0"/>
    <w:rPr>
      <w:color w:val="FF6666"/>
      <w:sz w:val="18"/>
      <w:szCs w:val="18"/>
    </w:rPr>
  </w:style>
  <w:style w:type="character" w:customStyle="1" w:styleId="1149">
    <w:name w:val="‧ N character bold new"/>
    <w:qFormat/>
    <w:uiPriority w:val="0"/>
    <w:rPr>
      <w:rFonts w:ascii="Times New Roman" w:hAnsi="Times New Roman" w:cs="Tahoma"/>
      <w:b/>
      <w:sz w:val="20"/>
      <w:lang w:val="en-GB"/>
    </w:rPr>
  </w:style>
  <w:style w:type="character" w:customStyle="1" w:styleId="1150">
    <w:name w:val="apple-converted-space"/>
    <w:qFormat/>
    <w:uiPriority w:val="0"/>
  </w:style>
  <w:style w:type="character" w:customStyle="1" w:styleId="1151">
    <w:name w:val="内容文本 Char"/>
    <w:qFormat/>
    <w:uiPriority w:val="0"/>
    <w:rPr>
      <w:rFonts w:ascii="宋体" w:hAnsi="宋体"/>
      <w:sz w:val="24"/>
      <w:szCs w:val="24"/>
      <w:lang w:eastAsia="en-US" w:bidi="en-US"/>
    </w:rPr>
  </w:style>
  <w:style w:type="character" w:customStyle="1" w:styleId="1152">
    <w:name w:val="blithe3 Char1 Char"/>
    <w:link w:val="128"/>
    <w:qFormat/>
    <w:uiPriority w:val="0"/>
    <w:rPr>
      <w:rFonts w:ascii="宋体" w:hAnsi="宋体"/>
      <w:b/>
      <w:bCs/>
      <w:color w:val="000000"/>
      <w:sz w:val="28"/>
      <w:szCs w:val="36"/>
    </w:rPr>
  </w:style>
  <w:style w:type="character" w:customStyle="1" w:styleId="1153">
    <w:name w:val="子系统 Char"/>
    <w:qFormat/>
    <w:uiPriority w:val="0"/>
    <w:rPr>
      <w:rFonts w:ascii="宋体" w:hAnsi="宋体" w:eastAsia="宋体" w:cs="Microsoft Sans Serif"/>
      <w:b/>
      <w:bCs/>
      <w:color w:val="FF0000"/>
      <w:sz w:val="28"/>
      <w:szCs w:val="28"/>
      <w:lang w:val="en-US" w:eastAsia="en-US" w:bidi="ar-SA"/>
    </w:rPr>
  </w:style>
  <w:style w:type="character" w:customStyle="1" w:styleId="1154">
    <w:name w:val="sidecatalog-index1"/>
    <w:qFormat/>
    <w:uiPriority w:val="0"/>
    <w:rPr>
      <w:rFonts w:ascii="Arial" w:hAnsi="Arial" w:cs="Arial"/>
      <w:b/>
      <w:color w:val="999999"/>
      <w:sz w:val="21"/>
      <w:szCs w:val="21"/>
    </w:rPr>
  </w:style>
  <w:style w:type="character" w:customStyle="1" w:styleId="1155">
    <w:name w:val="15"/>
    <w:qFormat/>
    <w:uiPriority w:val="0"/>
    <w:rPr>
      <w:rFonts w:hint="default" w:ascii="Calibri" w:hAnsi="Calibri" w:cs="Calibri"/>
      <w:sz w:val="20"/>
      <w:szCs w:val="20"/>
    </w:rPr>
  </w:style>
  <w:style w:type="character" w:customStyle="1" w:styleId="1156">
    <w:name w:val="themebody1"/>
    <w:qFormat/>
    <w:uiPriority w:val="0"/>
    <w:rPr>
      <w:color w:val="FFFFFF"/>
    </w:rPr>
  </w:style>
  <w:style w:type="character" w:customStyle="1" w:styleId="1157">
    <w:name w:val="表格 Char Char"/>
    <w:link w:val="129"/>
    <w:qFormat/>
    <w:uiPriority w:val="0"/>
    <w:rPr>
      <w:rFonts w:ascii="宋体" w:hAnsi="宋体"/>
    </w:rPr>
  </w:style>
  <w:style w:type="character" w:customStyle="1" w:styleId="1158">
    <w:name w:val="Clear Character Fonts"/>
    <w:qFormat/>
    <w:locked/>
    <w:uiPriority w:val="0"/>
    <w:rPr>
      <w:rFonts w:ascii="Times New Roman" w:hAnsi="Times New Roman"/>
      <w:sz w:val="20"/>
      <w:lang w:val="en-GB"/>
    </w:rPr>
  </w:style>
  <w:style w:type="character" w:customStyle="1" w:styleId="1159">
    <w:name w:val="No Spacing Char"/>
    <w:qFormat/>
    <w:locked/>
    <w:uiPriority w:val="0"/>
    <w:rPr>
      <w:rFonts w:eastAsia="Times New Roman" w:cs="Times New Roman"/>
      <w:sz w:val="22"/>
      <w:szCs w:val="22"/>
      <w:lang w:val="en-US" w:bidi="ar-SA"/>
    </w:rPr>
  </w:style>
  <w:style w:type="character" w:customStyle="1" w:styleId="1160">
    <w:name w:val="Variable"/>
    <w:qFormat/>
    <w:uiPriority w:val="0"/>
    <w:rPr>
      <w:i/>
      <w:lang w:val="en-GB"/>
    </w:rPr>
  </w:style>
  <w:style w:type="character" w:customStyle="1" w:styleId="1161">
    <w:name w:val="WW8Num19z0"/>
    <w:qFormat/>
    <w:uiPriority w:val="0"/>
    <w:rPr>
      <w:rFonts w:ascii="Symbol" w:hAnsi="Symbol"/>
      <w:lang w:val="en-GB"/>
    </w:rPr>
  </w:style>
  <w:style w:type="character" w:customStyle="1" w:styleId="1162">
    <w:name w:val="杭州技术规格书 Char"/>
    <w:link w:val="132"/>
    <w:qFormat/>
    <w:uiPriority w:val="0"/>
    <w:rPr>
      <w:rFonts w:ascii="Tahoma" w:hAnsi="Tahoma"/>
      <w:sz w:val="24"/>
    </w:rPr>
  </w:style>
  <w:style w:type="character" w:customStyle="1" w:styleId="1163">
    <w:name w:val="Teletype"/>
    <w:qFormat/>
    <w:uiPriority w:val="0"/>
    <w:rPr>
      <w:rFonts w:ascii="Courier New" w:hAnsi="Courier New"/>
      <w:lang w:val="en-GB"/>
    </w:rPr>
  </w:style>
  <w:style w:type="character" w:customStyle="1" w:styleId="1164">
    <w:name w:val="My正文 Char"/>
    <w:link w:val="133"/>
    <w:qFormat/>
    <w:uiPriority w:val="0"/>
    <w:rPr>
      <w:rFonts w:ascii="Arial" w:hAnsi="Arial"/>
      <w:sz w:val="24"/>
    </w:rPr>
  </w:style>
  <w:style w:type="character" w:customStyle="1" w:styleId="1165">
    <w:name w:val="图案编号 Char"/>
    <w:link w:val="134"/>
    <w:qFormat/>
    <w:uiPriority w:val="0"/>
    <w:rPr>
      <w:rFonts w:ascii="Arial" w:hAnsi="Arial"/>
      <w:kern w:val="2"/>
      <w:sz w:val="21"/>
      <w:szCs w:val="24"/>
    </w:rPr>
  </w:style>
  <w:style w:type="character" w:customStyle="1" w:styleId="1166">
    <w:name w:val="21 Char"/>
    <w:qFormat/>
    <w:uiPriority w:val="0"/>
    <w:rPr>
      <w:rFonts w:ascii="Arial" w:hAnsi="Arial" w:eastAsia="黑体"/>
      <w:b/>
      <w:kern w:val="2"/>
      <w:sz w:val="21"/>
      <w:lang w:val="en-US" w:eastAsia="zh-CN" w:bidi="ar-SA"/>
    </w:rPr>
  </w:style>
  <w:style w:type="character" w:customStyle="1" w:styleId="1167">
    <w:name w:val="font81"/>
    <w:qFormat/>
    <w:uiPriority w:val="0"/>
    <w:rPr>
      <w:rFonts w:hint="eastAsia" w:ascii="宋体" w:hAnsi="宋体" w:eastAsia="宋体" w:cs="宋体"/>
      <w:color w:val="FF0000"/>
      <w:sz w:val="18"/>
      <w:szCs w:val="18"/>
      <w:u w:val="none"/>
    </w:rPr>
  </w:style>
  <w:style w:type="character" w:customStyle="1" w:styleId="1168">
    <w:name w:val="正文首行缩进两字 Char"/>
    <w:link w:val="135"/>
    <w:qFormat/>
    <w:uiPriority w:val="0"/>
    <w:rPr>
      <w:rFonts w:ascii="宋体" w:hAnsi="宋体" w:cs="Arial"/>
      <w:color w:val="000000"/>
      <w:kern w:val="2"/>
      <w:sz w:val="24"/>
      <w:szCs w:val="24"/>
      <w:lang w:val="en-US" w:eastAsia="zh-CN" w:bidi="ar-SA"/>
    </w:rPr>
  </w:style>
  <w:style w:type="character" w:customStyle="1" w:styleId="1169">
    <w:name w:val="哈哈正文 Char"/>
    <w:link w:val="136"/>
    <w:qFormat/>
    <w:uiPriority w:val="0"/>
    <w:rPr>
      <w:rFonts w:ascii="宋体" w:hAnsi="宋体" w:cs="宋体"/>
      <w:sz w:val="24"/>
    </w:rPr>
  </w:style>
  <w:style w:type="character" w:customStyle="1" w:styleId="1170">
    <w:name w:val="项目标题 Char"/>
    <w:link w:val="137"/>
    <w:qFormat/>
    <w:uiPriority w:val="0"/>
    <w:rPr>
      <w:rFonts w:ascii="Arial" w:hAnsi="Arial"/>
      <w:b/>
      <w:bCs/>
      <w:sz w:val="28"/>
      <w:szCs w:val="28"/>
    </w:rPr>
  </w:style>
  <w:style w:type="character" w:customStyle="1" w:styleId="1171">
    <w:name w:val="font111"/>
    <w:qFormat/>
    <w:uiPriority w:val="0"/>
    <w:rPr>
      <w:rFonts w:ascii="Arial" w:hAnsi="Arial" w:cs="Arial"/>
      <w:color w:val="333333"/>
      <w:sz w:val="18"/>
      <w:szCs w:val="18"/>
      <w:u w:val="none"/>
    </w:rPr>
  </w:style>
  <w:style w:type="character" w:customStyle="1" w:styleId="1172">
    <w:name w:val="Table Text Char Char2"/>
    <w:qFormat/>
    <w:uiPriority w:val="0"/>
    <w:rPr>
      <w:rFonts w:ascii="Arial" w:hAnsi="Arial" w:eastAsia="宋体"/>
      <w:sz w:val="18"/>
      <w:lang w:val="en-US" w:eastAsia="zh-CN" w:bidi="ar-SA"/>
    </w:rPr>
  </w:style>
  <w:style w:type="character" w:customStyle="1" w:styleId="1173">
    <w:name w:val="*Body Text Char"/>
    <w:qFormat/>
    <w:uiPriority w:val="0"/>
    <w:rPr>
      <w:rFonts w:ascii="Arial" w:hAnsi="Arial"/>
      <w:color w:val="000000"/>
      <w:lang w:val="en-US" w:eastAsia="en-US" w:bidi="ar-SA"/>
    </w:rPr>
  </w:style>
  <w:style w:type="character" w:customStyle="1" w:styleId="1174">
    <w:name w:val="‧ N character emphasis new"/>
    <w:qFormat/>
    <w:uiPriority w:val="0"/>
    <w:rPr>
      <w:rFonts w:ascii="Times New Roman" w:hAnsi="Times New Roman" w:cs="Tahoma"/>
      <w:i/>
      <w:sz w:val="20"/>
      <w:lang w:val="en-GB"/>
    </w:rPr>
  </w:style>
  <w:style w:type="character" w:customStyle="1" w:styleId="1175">
    <w:name w:val="字元 字元15"/>
    <w:qFormat/>
    <w:locked/>
    <w:uiPriority w:val="0"/>
    <w:rPr>
      <w:rFonts w:ascii="Times New Roman" w:hAnsi="Times New Roman" w:eastAsia="Times New Roman" w:cs="Times New Roman"/>
      <w:b/>
      <w:u w:val="single"/>
      <w:lang w:val="en-GB"/>
    </w:rPr>
  </w:style>
  <w:style w:type="character" w:customStyle="1" w:styleId="1176">
    <w:name w:val="px14"/>
    <w:qFormat/>
    <w:uiPriority w:val="0"/>
  </w:style>
  <w:style w:type="character" w:customStyle="1" w:styleId="1177">
    <w:name w:val="bule1"/>
    <w:qFormat/>
    <w:uiPriority w:val="0"/>
    <w:rPr>
      <w:sz w:val="18"/>
      <w:szCs w:val="18"/>
    </w:rPr>
  </w:style>
  <w:style w:type="character" w:customStyle="1" w:styleId="1178">
    <w:name w:val="文档正文 Char"/>
    <w:qFormat/>
    <w:uiPriority w:val="0"/>
    <w:rPr>
      <w:rFonts w:ascii="Arial Narrow" w:hAnsi="Arial Narrow" w:eastAsia="宋体"/>
      <w:sz w:val="24"/>
      <w:szCs w:val="24"/>
      <w:lang w:val="en-US" w:eastAsia="zh-CN" w:bidi="ar-SA"/>
    </w:rPr>
  </w:style>
  <w:style w:type="character" w:customStyle="1" w:styleId="1179">
    <w:name w:val="lemmatitleh1"/>
    <w:qFormat/>
    <w:uiPriority w:val="0"/>
  </w:style>
  <w:style w:type="character" w:customStyle="1" w:styleId="1180">
    <w:name w:val="Numbering Symbols"/>
    <w:qFormat/>
    <w:uiPriority w:val="0"/>
    <w:rPr>
      <w:lang w:val="en-GB"/>
    </w:rPr>
  </w:style>
  <w:style w:type="character" w:customStyle="1" w:styleId="1181">
    <w:name w:val="Visited Internet Link"/>
    <w:qFormat/>
    <w:uiPriority w:val="0"/>
    <w:rPr>
      <w:color w:val="800000"/>
      <w:u w:val="single"/>
      <w:lang w:val="en-GB"/>
    </w:rPr>
  </w:style>
  <w:style w:type="character" w:customStyle="1" w:styleId="1182">
    <w:name w:val="字元 字元7"/>
    <w:qFormat/>
    <w:locked/>
    <w:uiPriority w:val="0"/>
    <w:rPr>
      <w:rFonts w:ascii="Arial" w:hAnsi="Arial" w:eastAsia="Times New Roman" w:cs="Times New Roman"/>
      <w:lang w:val="en-GB"/>
    </w:rPr>
  </w:style>
  <w:style w:type="character" w:customStyle="1" w:styleId="1183">
    <w:name w:val="WW8Num12z1"/>
    <w:qFormat/>
    <w:uiPriority w:val="0"/>
    <w:rPr>
      <w:rFonts w:ascii="Courier New" w:hAnsi="Courier New"/>
      <w:lang w:val="en-GB"/>
    </w:rPr>
  </w:style>
  <w:style w:type="character" w:customStyle="1" w:styleId="1184">
    <w:name w:val="bds_nopic"/>
    <w:qFormat/>
    <w:uiPriority w:val="0"/>
  </w:style>
  <w:style w:type="character" w:customStyle="1" w:styleId="1185">
    <w:name w:val="tw4winMark"/>
    <w:qFormat/>
    <w:uiPriority w:val="0"/>
    <w:rPr>
      <w:rFonts w:ascii="Courier New" w:hAnsi="Courier New" w:cs="Courier New"/>
      <w:vanish/>
      <w:color w:val="800080"/>
      <w:sz w:val="24"/>
      <w:szCs w:val="24"/>
      <w:vertAlign w:val="subscript"/>
    </w:rPr>
  </w:style>
  <w:style w:type="character" w:customStyle="1" w:styleId="1186">
    <w:name w:val="标题 1 Char1"/>
    <w:qFormat/>
    <w:uiPriority w:val="0"/>
    <w:rPr>
      <w:rFonts w:ascii="宋体" w:hAnsi="宋体"/>
      <w:b/>
      <w:bCs/>
      <w:kern w:val="44"/>
      <w:sz w:val="44"/>
      <w:szCs w:val="44"/>
    </w:rPr>
  </w:style>
  <w:style w:type="character" w:customStyle="1" w:styleId="1187">
    <w:name w:val="h Char1"/>
    <w:qFormat/>
    <w:uiPriority w:val="0"/>
    <w:rPr>
      <w:rFonts w:ascii="Calibri" w:hAnsi="Calibri" w:eastAsia="宋体" w:cs="Times New Roman"/>
      <w:sz w:val="18"/>
      <w:szCs w:val="18"/>
    </w:rPr>
  </w:style>
  <w:style w:type="character" w:customStyle="1" w:styleId="1188">
    <w:name w:val="left4"/>
    <w:qFormat/>
    <w:uiPriority w:val="0"/>
    <w:rPr>
      <w:b/>
      <w:bCs/>
      <w:color w:val="3D3B3C"/>
      <w:sz w:val="28"/>
      <w:szCs w:val="28"/>
    </w:rPr>
  </w:style>
  <w:style w:type="character" w:customStyle="1" w:styleId="1189">
    <w:name w:val="*Heading 5 Char"/>
    <w:link w:val="138"/>
    <w:qFormat/>
    <w:uiPriority w:val="0"/>
    <w:rPr>
      <w:rFonts w:ascii="Verdana" w:hAnsi="Verdana"/>
      <w:i/>
      <w:szCs w:val="24"/>
      <w:lang w:val="en-US" w:eastAsia="en-US" w:bidi="ar-SA"/>
    </w:rPr>
  </w:style>
  <w:style w:type="character" w:customStyle="1" w:styleId="1190">
    <w:name w:val="zi_101"/>
    <w:qFormat/>
    <w:uiPriority w:val="0"/>
    <w:rPr>
      <w:rFonts w:hint="default" w:ascii="Verdana" w:hAnsi="Verdana"/>
      <w:color w:val="C90000"/>
      <w:sz w:val="18"/>
    </w:rPr>
  </w:style>
  <w:style w:type="character" w:customStyle="1" w:styleId="1191">
    <w:name w:val="标准段落 Char"/>
    <w:link w:val="139"/>
    <w:qFormat/>
    <w:locked/>
    <w:uiPriority w:val="0"/>
    <w:rPr>
      <w:sz w:val="24"/>
      <w:szCs w:val="24"/>
      <w:lang w:val="en-US" w:eastAsia="zh-CN"/>
    </w:rPr>
  </w:style>
  <w:style w:type="character" w:customStyle="1" w:styleId="1192">
    <w:name w:val="emphasizedtitle1"/>
    <w:qFormat/>
    <w:uiPriority w:val="0"/>
    <w:rPr>
      <w:rFonts w:hint="default" w:ascii="Arial" w:hAnsi="Arial" w:cs="Arial"/>
      <w:b/>
      <w:bCs/>
      <w:sz w:val="30"/>
      <w:szCs w:val="30"/>
    </w:rPr>
  </w:style>
  <w:style w:type="character" w:customStyle="1" w:styleId="1193">
    <w:name w:val="style31"/>
    <w:qFormat/>
    <w:uiPriority w:val="0"/>
    <w:rPr>
      <w:rFonts w:hint="default" w:ascii="Verdana" w:hAnsi="Verdana"/>
      <w:color w:val="979797"/>
      <w:sz w:val="15"/>
      <w:szCs w:val="15"/>
    </w:rPr>
  </w:style>
  <w:style w:type="character" w:customStyle="1" w:styleId="1194">
    <w:name w:val="bds_more"/>
    <w:qFormat/>
    <w:uiPriority w:val="0"/>
  </w:style>
  <w:style w:type="character" w:customStyle="1" w:styleId="1195">
    <w:name w:val="WW8Num14z2"/>
    <w:qFormat/>
    <w:uiPriority w:val="0"/>
    <w:rPr>
      <w:rFonts w:ascii="Wingdings" w:hAnsi="Wingdings"/>
      <w:lang w:val="en-GB"/>
    </w:rPr>
  </w:style>
  <w:style w:type="character" w:customStyle="1" w:styleId="1196">
    <w:name w:val="标题2zj Char"/>
    <w:link w:val="140"/>
    <w:qFormat/>
    <w:uiPriority w:val="0"/>
    <w:rPr>
      <w:rFonts w:ascii="Arial" w:hAnsi="Arial"/>
      <w:b/>
      <w:sz w:val="36"/>
      <w:szCs w:val="32"/>
      <w:lang w:val="en-US" w:eastAsia="zh-CN"/>
    </w:rPr>
  </w:style>
  <w:style w:type="character" w:customStyle="1" w:styleId="1197">
    <w:name w:val="字元 字元16"/>
    <w:qFormat/>
    <w:locked/>
    <w:uiPriority w:val="0"/>
    <w:rPr>
      <w:rFonts w:ascii="Times New Roman" w:hAnsi="Times New Roman" w:eastAsia="Times New Roman" w:cs="Times New Roman"/>
      <w:b/>
      <w:lang w:val="en-GB"/>
    </w:rPr>
  </w:style>
  <w:style w:type="character" w:customStyle="1" w:styleId="1198">
    <w:name w:val="样式 首行缩进:  2 字符 Char"/>
    <w:link w:val="141"/>
    <w:qFormat/>
    <w:uiPriority w:val="0"/>
    <w:rPr>
      <w:rFonts w:ascii="宋体" w:hAnsi="宋体"/>
      <w:bCs/>
      <w:color w:val="000000"/>
      <w:sz w:val="24"/>
      <w:szCs w:val="24"/>
    </w:rPr>
  </w:style>
  <w:style w:type="character" w:customStyle="1" w:styleId="1199">
    <w:name w:val="样式 正文首行缩进 + 加粗 Char"/>
    <w:link w:val="142"/>
    <w:qFormat/>
    <w:uiPriority w:val="0"/>
    <w:rPr>
      <w:b/>
      <w:bCs/>
      <w:szCs w:val="24"/>
    </w:rPr>
  </w:style>
  <w:style w:type="character" w:customStyle="1" w:styleId="1200">
    <w:name w:val="表格题注 Char"/>
    <w:link w:val="143"/>
    <w:qFormat/>
    <w:uiPriority w:val="0"/>
    <w:rPr>
      <w:rFonts w:hAnsi="宋体"/>
      <w:spacing w:val="10"/>
      <w:szCs w:val="24"/>
    </w:rPr>
  </w:style>
  <w:style w:type="character" w:customStyle="1" w:styleId="1201">
    <w:name w:val="polysemyexp"/>
    <w:qFormat/>
    <w:uiPriority w:val="0"/>
    <w:rPr>
      <w:color w:val="AAAAAA"/>
      <w:sz w:val="18"/>
      <w:szCs w:val="18"/>
    </w:rPr>
  </w:style>
  <w:style w:type="character" w:customStyle="1" w:styleId="1202">
    <w:name w:val="Normal Indent Char Char"/>
    <w:qFormat/>
    <w:uiPriority w:val="0"/>
    <w:rPr>
      <w:rFonts w:eastAsia="宋体"/>
      <w:kern w:val="2"/>
      <w:sz w:val="21"/>
      <w:lang w:val="en-US" w:eastAsia="zh-CN" w:bidi="ar-SA"/>
    </w:rPr>
  </w:style>
  <w:style w:type="character" w:customStyle="1" w:styleId="1203">
    <w:name w:val="font01"/>
    <w:basedOn w:val="83"/>
    <w:qFormat/>
    <w:uiPriority w:val="0"/>
    <w:rPr>
      <w:rFonts w:hint="eastAsia" w:ascii="宋体" w:hAnsi="宋体" w:eastAsia="宋体" w:cs="宋体"/>
      <w:color w:val="000000"/>
      <w:sz w:val="22"/>
      <w:szCs w:val="22"/>
      <w:u w:val="none"/>
    </w:rPr>
  </w:style>
  <w:style w:type="character" w:customStyle="1" w:styleId="1204">
    <w:name w:val="中等深浅网格 1 - 强调文字颜色 2 Char"/>
    <w:link w:val="144"/>
    <w:qFormat/>
    <w:locked/>
    <w:uiPriority w:val="99"/>
    <w:rPr>
      <w:rFonts w:ascii="Calibri" w:hAnsi="Calibri"/>
    </w:rPr>
  </w:style>
  <w:style w:type="character" w:customStyle="1" w:styleId="1205">
    <w:name w:val="正文非缩进 Char"/>
    <w:qFormat/>
    <w:uiPriority w:val="0"/>
    <w:rPr>
      <w:rFonts w:ascii="??" w:eastAsia="??"/>
      <w:snapToGrid w:val="0"/>
      <w:color w:val="000000"/>
      <w:kern w:val="28"/>
      <w:sz w:val="28"/>
      <w:lang w:val="en-US" w:eastAsia="zh-CN" w:bidi="ar-SA"/>
    </w:rPr>
  </w:style>
  <w:style w:type="character" w:customStyle="1" w:styleId="1206">
    <w:name w:val="MOT-Text-1 Char Char Char"/>
    <w:link w:val="145"/>
    <w:qFormat/>
    <w:uiPriority w:val="0"/>
    <w:rPr>
      <w:sz w:val="22"/>
      <w:szCs w:val="24"/>
    </w:rPr>
  </w:style>
  <w:style w:type="character" w:customStyle="1" w:styleId="1207">
    <w:name w:val="font51"/>
    <w:basedOn w:val="83"/>
    <w:qFormat/>
    <w:uiPriority w:val="0"/>
    <w:rPr>
      <w:rFonts w:hint="eastAsia" w:ascii="宋体" w:hAnsi="宋体" w:eastAsia="宋体" w:cs="宋体"/>
      <w:color w:val="FF0000"/>
      <w:sz w:val="20"/>
      <w:szCs w:val="20"/>
      <w:u w:val="none"/>
    </w:rPr>
  </w:style>
  <w:style w:type="character" w:customStyle="1" w:styleId="1208">
    <w:name w:val="Anchor (A)"/>
    <w:qFormat/>
    <w:uiPriority w:val="0"/>
    <w:rPr>
      <w:color w:val="0000FF"/>
      <w:u w:val="single"/>
    </w:rPr>
  </w:style>
  <w:style w:type="character" w:customStyle="1" w:styleId="1209">
    <w:name w:val="style10"/>
    <w:qFormat/>
    <w:uiPriority w:val="0"/>
  </w:style>
  <w:style w:type="character" w:customStyle="1" w:styleId="1210">
    <w:name w:val="apple-style-span"/>
    <w:qFormat/>
    <w:uiPriority w:val="0"/>
  </w:style>
  <w:style w:type="character" w:customStyle="1" w:styleId="1211">
    <w:name w:val="正文加粗 Char1"/>
    <w:link w:val="146"/>
    <w:qFormat/>
    <w:uiPriority w:val="0"/>
    <w:rPr>
      <w:rFonts w:ascii="Arial" w:hAnsi="Arial"/>
      <w:b/>
      <w:sz w:val="24"/>
    </w:rPr>
  </w:style>
  <w:style w:type="character" w:customStyle="1" w:styleId="1212">
    <w:name w:val="AP_Body Char Char1"/>
    <w:qFormat/>
    <w:locked/>
    <w:uiPriority w:val="0"/>
    <w:rPr>
      <w:rFonts w:ascii="Futura Bk" w:hAnsi="Futura Bk" w:eastAsia="MS Mincho" w:cs="Futura Bk"/>
      <w:color w:val="000000"/>
      <w:sz w:val="17"/>
      <w:szCs w:val="17"/>
      <w:lang w:val="en-US"/>
    </w:rPr>
  </w:style>
  <w:style w:type="character" w:customStyle="1" w:styleId="1213">
    <w:name w:val="样式 题注 + (西文) Times New Roman (中文) 宋体 五号 Char"/>
    <w:link w:val="147"/>
    <w:qFormat/>
    <w:uiPriority w:val="0"/>
    <w:rPr>
      <w:rFonts w:cs="Arial"/>
      <w:b/>
      <w:sz w:val="18"/>
    </w:rPr>
  </w:style>
  <w:style w:type="character" w:customStyle="1" w:styleId="1214">
    <w:name w:val="style3"/>
    <w:qFormat/>
    <w:uiPriority w:val="0"/>
  </w:style>
  <w:style w:type="character" w:customStyle="1" w:styleId="1215">
    <w:name w:val="表格编号 Char"/>
    <w:link w:val="148"/>
    <w:qFormat/>
    <w:uiPriority w:val="0"/>
    <w:rPr>
      <w:rFonts w:ascii="Arial" w:hAnsi="Arial"/>
      <w:szCs w:val="24"/>
    </w:rPr>
  </w:style>
  <w:style w:type="character" w:customStyle="1" w:styleId="1216">
    <w:name w:val="正文缩进 Char1"/>
    <w:qFormat/>
    <w:uiPriority w:val="0"/>
    <w:rPr>
      <w:rFonts w:ascii="Times New Roman" w:hAnsi="Times New Roman"/>
      <w:kern w:val="2"/>
      <w:sz w:val="21"/>
      <w:szCs w:val="24"/>
    </w:rPr>
  </w:style>
  <w:style w:type="character" w:customStyle="1" w:styleId="1217">
    <w:name w:val="字元 字元6"/>
    <w:qFormat/>
    <w:locked/>
    <w:uiPriority w:val="0"/>
    <w:rPr>
      <w:rFonts w:ascii="Arial" w:hAnsi="Arial" w:eastAsia="Times New Roman" w:cs="Times New Roman"/>
      <w:lang w:val="en-GB"/>
    </w:rPr>
  </w:style>
  <w:style w:type="character" w:customStyle="1" w:styleId="1218">
    <w:name w:val="1正文 Char"/>
    <w:link w:val="149"/>
    <w:qFormat/>
    <w:uiPriority w:val="0"/>
    <w:rPr>
      <w:rFonts w:ascii="宋体" w:hAnsi="宋体"/>
      <w:kern w:val="2"/>
      <w:sz w:val="28"/>
      <w:szCs w:val="28"/>
    </w:rPr>
  </w:style>
  <w:style w:type="character" w:customStyle="1" w:styleId="1219">
    <w:name w:val="Line numbering"/>
    <w:qFormat/>
    <w:uiPriority w:val="0"/>
    <w:rPr>
      <w:lang w:val="en-GB"/>
    </w:rPr>
  </w:style>
  <w:style w:type="character" w:customStyle="1" w:styleId="1220">
    <w:name w:val="_Style 1219"/>
    <w:qFormat/>
    <w:uiPriority w:val="21"/>
    <w:rPr>
      <w:b/>
      <w:bCs/>
      <w:i/>
      <w:iCs/>
      <w:color w:val="4F81BD"/>
    </w:rPr>
  </w:style>
  <w:style w:type="character" w:customStyle="1" w:styleId="1221">
    <w:name w:val="样式 标准段落 + 首行缩进:  2 字符 Char"/>
    <w:link w:val="150"/>
    <w:qFormat/>
    <w:uiPriority w:val="0"/>
    <w:rPr>
      <w:rFonts w:ascii="宋体" w:hAnsi="宋体"/>
      <w:sz w:val="24"/>
    </w:rPr>
  </w:style>
  <w:style w:type="character" w:customStyle="1" w:styleId="1222">
    <w:name w:val="WW-Default Paragraph Font"/>
    <w:qFormat/>
    <w:uiPriority w:val="0"/>
    <w:rPr>
      <w:lang w:val="en-GB"/>
    </w:rPr>
  </w:style>
  <w:style w:type="character" w:customStyle="1" w:styleId="1223">
    <w:name w:val="titlepurple1"/>
    <w:qFormat/>
    <w:uiPriority w:val="0"/>
    <w:rPr>
      <w:b/>
      <w:bCs/>
      <w:color w:val="845A92"/>
      <w:sz w:val="37"/>
      <w:szCs w:val="37"/>
    </w:rPr>
  </w:style>
  <w:style w:type="character" w:customStyle="1" w:styleId="1224">
    <w:name w:val="Char Char Char"/>
    <w:link w:val="151"/>
    <w:qFormat/>
    <w:uiPriority w:val="0"/>
    <w:rPr>
      <w:rFonts w:ascii="宋体" w:hAnsi="宋体" w:eastAsia="宋体"/>
      <w:b/>
      <w:kern w:val="2"/>
      <w:sz w:val="21"/>
      <w:szCs w:val="21"/>
      <w:lang w:val="en-US" w:eastAsia="zh-CN" w:bidi="ar-SA"/>
    </w:rPr>
  </w:style>
  <w:style w:type="character" w:customStyle="1" w:styleId="1225">
    <w:name w:val="普通文字 Char Char2"/>
    <w:qFormat/>
    <w:uiPriority w:val="0"/>
    <w:rPr>
      <w:rFonts w:ascii="宋体" w:hAnsi="Courier New" w:eastAsia="宋体"/>
      <w:kern w:val="2"/>
      <w:sz w:val="21"/>
      <w:lang w:val="en-US" w:eastAsia="zh-CN" w:bidi="ar-SA"/>
    </w:rPr>
  </w:style>
  <w:style w:type="character" w:customStyle="1" w:styleId="1226">
    <w:name w:val="附录 Char Char"/>
    <w:link w:val="152"/>
    <w:qFormat/>
    <w:uiPriority w:val="0"/>
    <w:rPr>
      <w:rFonts w:ascii="楷体_GB2312" w:hAnsi="华文细黑" w:eastAsia="方正姚体"/>
      <w:kern w:val="2"/>
      <w:sz w:val="30"/>
      <w:szCs w:val="24"/>
    </w:rPr>
  </w:style>
  <w:style w:type="character" w:customStyle="1" w:styleId="1227">
    <w:name w:val="字元 字元21"/>
    <w:qFormat/>
    <w:locked/>
    <w:uiPriority w:val="0"/>
    <w:rPr>
      <w:rFonts w:ascii="Cambria" w:hAnsi="Cambria" w:eastAsia="Times New Roman" w:cs="Times New Roman"/>
      <w:b/>
      <w:bCs/>
      <w:color w:val="4F81BD"/>
      <w:sz w:val="26"/>
      <w:szCs w:val="26"/>
    </w:rPr>
  </w:style>
  <w:style w:type="character" w:customStyle="1" w:styleId="1228">
    <w:name w:val="列表框2 Char"/>
    <w:qFormat/>
    <w:uiPriority w:val="0"/>
    <w:rPr>
      <w:rFonts w:ascii="楷体_GB2312" w:hAnsi="宋体" w:cs="宋体"/>
      <w:color w:val="000000"/>
      <w:spacing w:val="10"/>
      <w:sz w:val="24"/>
      <w:szCs w:val="24"/>
    </w:rPr>
  </w:style>
  <w:style w:type="character" w:customStyle="1" w:styleId="1229">
    <w:name w:val="标题 Char1"/>
    <w:qFormat/>
    <w:uiPriority w:val="0"/>
    <w:rPr>
      <w:rFonts w:ascii="Cambria" w:hAnsi="Cambria" w:cs="Times New Roman"/>
      <w:b/>
      <w:bCs/>
      <w:kern w:val="2"/>
      <w:sz w:val="32"/>
      <w:szCs w:val="32"/>
    </w:rPr>
  </w:style>
  <w:style w:type="character" w:customStyle="1" w:styleId="1230">
    <w:name w:val="ZK_列表项目符号 Char"/>
    <w:link w:val="153"/>
    <w:qFormat/>
    <w:uiPriority w:val="0"/>
    <w:rPr>
      <w:kern w:val="2"/>
      <w:sz w:val="24"/>
    </w:rPr>
  </w:style>
  <w:style w:type="character" w:customStyle="1" w:styleId="1231">
    <w:name w:val="公文正文 Char"/>
    <w:link w:val="154"/>
    <w:qFormat/>
    <w:uiPriority w:val="0"/>
    <w:rPr>
      <w:rFonts w:ascii="??_GB2312" w:hAnsi="??_GB2312" w:eastAsia="??_GB2312"/>
      <w:kern w:val="2"/>
      <w:sz w:val="24"/>
      <w:szCs w:val="24"/>
    </w:rPr>
  </w:style>
  <w:style w:type="character" w:customStyle="1" w:styleId="1232">
    <w:name w:val="正文2 Char"/>
    <w:qFormat/>
    <w:locked/>
    <w:uiPriority w:val="0"/>
    <w:rPr>
      <w:rFonts w:eastAsia="宋体"/>
      <w:kern w:val="2"/>
      <w:sz w:val="24"/>
      <w:lang w:val="en-US" w:eastAsia="zh-CN" w:bidi="ar-SA"/>
    </w:rPr>
  </w:style>
  <w:style w:type="character" w:customStyle="1" w:styleId="1233">
    <w:name w:val="font31"/>
    <w:basedOn w:val="83"/>
    <w:qFormat/>
    <w:uiPriority w:val="0"/>
    <w:rPr>
      <w:rFonts w:hint="eastAsia" w:ascii="宋体" w:hAnsi="宋体" w:eastAsia="宋体" w:cs="宋体"/>
      <w:color w:val="000000"/>
      <w:sz w:val="20"/>
      <w:szCs w:val="20"/>
      <w:u w:val="none"/>
    </w:rPr>
  </w:style>
  <w:style w:type="character" w:customStyle="1" w:styleId="1234">
    <w:name w:val="标题 2 Char1"/>
    <w:qFormat/>
    <w:uiPriority w:val="0"/>
    <w:rPr>
      <w:rFonts w:ascii="Arial" w:hAnsi="Arial" w:eastAsia="黑体" w:cs="Times New Roman"/>
      <w:b/>
      <w:bCs/>
      <w:sz w:val="32"/>
      <w:szCs w:val="32"/>
    </w:rPr>
  </w:style>
  <w:style w:type="character" w:customStyle="1" w:styleId="1235">
    <w:name w:val="bds_more3"/>
    <w:qFormat/>
    <w:uiPriority w:val="0"/>
    <w:rPr>
      <w:rFonts w:hint="eastAsia" w:ascii="宋体" w:hAnsi="宋体" w:eastAsia="宋体" w:cs="宋体"/>
    </w:rPr>
  </w:style>
  <w:style w:type="character" w:customStyle="1" w:styleId="1236">
    <w:name w:val="op_dq01_title"/>
    <w:qFormat/>
    <w:uiPriority w:val="0"/>
  </w:style>
  <w:style w:type="character" w:customStyle="1" w:styleId="1237">
    <w:name w:val="Table Text Char1"/>
    <w:link w:val="155"/>
    <w:qFormat/>
    <w:uiPriority w:val="0"/>
    <w:rPr>
      <w:rFonts w:ascii="Arial" w:hAnsi="Arial" w:cs="Arial"/>
      <w:sz w:val="18"/>
      <w:szCs w:val="18"/>
      <w:lang w:val="en-US" w:eastAsia="zh-CN" w:bidi="ar-SA"/>
    </w:rPr>
  </w:style>
  <w:style w:type="character" w:customStyle="1" w:styleId="1238">
    <w:name w:val="样式1 Char Char Char"/>
    <w:qFormat/>
    <w:uiPriority w:val="0"/>
    <w:rPr>
      <w:rFonts w:ascii="Arial" w:hAnsi="Arial" w:eastAsia="宋体"/>
      <w:kern w:val="2"/>
      <w:sz w:val="21"/>
      <w:szCs w:val="24"/>
      <w:lang w:val="en-US" w:eastAsia="zh-CN" w:bidi="ar-SA"/>
    </w:rPr>
  </w:style>
  <w:style w:type="character" w:customStyle="1" w:styleId="1239">
    <w:name w:val="text_edit1"/>
    <w:qFormat/>
    <w:uiPriority w:val="0"/>
    <w:rPr>
      <w:color w:val="3366CC"/>
      <w:sz w:val="18"/>
      <w:szCs w:val="18"/>
    </w:rPr>
  </w:style>
  <w:style w:type="character" w:customStyle="1" w:styleId="1240">
    <w:name w:val="字元 字元17"/>
    <w:qFormat/>
    <w:locked/>
    <w:uiPriority w:val="0"/>
    <w:rPr>
      <w:rFonts w:ascii="Times New Roman" w:hAnsi="Times New Roman" w:eastAsia="Times New Roman" w:cs="Times New Roman"/>
      <w:b/>
      <w:sz w:val="24"/>
      <w:lang w:val="en-GB"/>
    </w:rPr>
  </w:style>
  <w:style w:type="character" w:customStyle="1" w:styleId="1241">
    <w:name w:val="标题三 Char Char"/>
    <w:link w:val="156"/>
    <w:qFormat/>
    <w:uiPriority w:val="0"/>
    <w:rPr>
      <w:rFonts w:ascii="宋体"/>
      <w:b/>
      <w:bCs/>
      <w:sz w:val="28"/>
    </w:rPr>
  </w:style>
  <w:style w:type="character" w:customStyle="1" w:styleId="1242">
    <w:name w:val="*Heading 4 Char"/>
    <w:link w:val="157"/>
    <w:qFormat/>
    <w:uiPriority w:val="0"/>
    <w:rPr>
      <w:rFonts w:ascii="Arial" w:hAnsi="宋体"/>
      <w:snapToGrid w:val="0"/>
      <w:color w:val="00637A"/>
      <w:sz w:val="28"/>
      <w:szCs w:val="28"/>
      <w:lang w:val="en-US" w:eastAsia="zh-CN" w:bidi="ar-SA"/>
    </w:rPr>
  </w:style>
  <w:style w:type="character" w:customStyle="1" w:styleId="1243">
    <w:name w:val="WW8Num14z0"/>
    <w:qFormat/>
    <w:uiPriority w:val="0"/>
    <w:rPr>
      <w:rFonts w:ascii="Symbol" w:hAnsi="Symbol"/>
      <w:lang w:val="en-GB"/>
    </w:rPr>
  </w:style>
  <w:style w:type="character" w:customStyle="1" w:styleId="1244">
    <w:name w:val="Bullet Symbols"/>
    <w:qFormat/>
    <w:uiPriority w:val="0"/>
    <w:rPr>
      <w:rFonts w:ascii="Times New Roman" w:hAnsi="Times New Roman"/>
      <w:sz w:val="18"/>
      <w:lang w:val="en-GB"/>
    </w:rPr>
  </w:style>
  <w:style w:type="character" w:customStyle="1" w:styleId="1245">
    <w:name w:val="副标题 Char1"/>
    <w:qFormat/>
    <w:uiPriority w:val="11"/>
    <w:rPr>
      <w:rFonts w:ascii="Cambria" w:hAnsi="Cambria" w:cs="Times New Roman"/>
      <w:b/>
      <w:bCs/>
      <w:kern w:val="28"/>
      <w:sz w:val="32"/>
      <w:szCs w:val="32"/>
    </w:rPr>
  </w:style>
  <w:style w:type="character" w:customStyle="1" w:styleId="1246">
    <w:name w:val="tw4winInternal"/>
    <w:qFormat/>
    <w:uiPriority w:val="0"/>
    <w:rPr>
      <w:rFonts w:ascii="Courier New" w:hAnsi="Courier New" w:cs="Courier New"/>
      <w:color w:val="FF0000"/>
      <w:lang w:val="en-US" w:eastAsia="zh-CN"/>
    </w:rPr>
  </w:style>
  <w:style w:type="character" w:customStyle="1" w:styleId="1247">
    <w:name w:val="Char Char3"/>
    <w:qFormat/>
    <w:uiPriority w:val="0"/>
    <w:rPr>
      <w:rFonts w:ascii="Arial" w:hAnsi="Arial" w:eastAsia="宋体"/>
      <w:b/>
      <w:bCs/>
      <w:kern w:val="2"/>
      <w:sz w:val="21"/>
      <w:szCs w:val="32"/>
      <w:lang w:val="en-US" w:eastAsia="zh-CN" w:bidi="ar-SA"/>
    </w:rPr>
  </w:style>
  <w:style w:type="character" w:customStyle="1" w:styleId="1248">
    <w:name w:val="smallbold1"/>
    <w:qFormat/>
    <w:uiPriority w:val="0"/>
    <w:rPr>
      <w:b/>
      <w:bCs/>
      <w:sz w:val="22"/>
      <w:szCs w:val="22"/>
    </w:rPr>
  </w:style>
  <w:style w:type="character" w:customStyle="1" w:styleId="1249">
    <w:name w:val="txt"/>
    <w:qFormat/>
    <w:uiPriority w:val="0"/>
  </w:style>
  <w:style w:type="character" w:customStyle="1" w:styleId="1250">
    <w:name w:val="访问过的超链接11"/>
    <w:qFormat/>
    <w:uiPriority w:val="0"/>
    <w:rPr>
      <w:color w:val="800080"/>
      <w:u w:val="single"/>
    </w:rPr>
  </w:style>
  <w:style w:type="character" w:customStyle="1" w:styleId="1251">
    <w:name w:val="atitle3"/>
    <w:qFormat/>
    <w:uiPriority w:val="0"/>
  </w:style>
  <w:style w:type="character" w:customStyle="1" w:styleId="1252">
    <w:name w:val="正常文本 Char Char"/>
    <w:link w:val="158"/>
    <w:qFormat/>
    <w:uiPriority w:val="0"/>
    <w:rPr>
      <w:rFonts w:ascii="Arial" w:hAnsi="Arial" w:cs="宋体"/>
      <w:spacing w:val="10"/>
      <w:sz w:val="24"/>
    </w:rPr>
  </w:style>
  <w:style w:type="character" w:customStyle="1" w:styleId="1253">
    <w:name w:val="WW8Num19z2"/>
    <w:qFormat/>
    <w:uiPriority w:val="0"/>
    <w:rPr>
      <w:rFonts w:ascii="Wingdings" w:hAnsi="Wingdings"/>
      <w:lang w:val="en-GB"/>
    </w:rPr>
  </w:style>
  <w:style w:type="character" w:customStyle="1" w:styleId="1254">
    <w:name w:val="style8"/>
    <w:qFormat/>
    <w:uiPriority w:val="0"/>
  </w:style>
  <w:style w:type="character" w:customStyle="1" w:styleId="1255">
    <w:name w:val="WW8Num22z1"/>
    <w:qFormat/>
    <w:uiPriority w:val="0"/>
    <w:rPr>
      <w:rFonts w:ascii="Courier New" w:hAnsi="Courier New"/>
      <w:lang w:val="en-GB"/>
    </w:rPr>
  </w:style>
  <w:style w:type="character" w:customStyle="1" w:styleId="1256">
    <w:name w:val="css1"/>
    <w:qFormat/>
    <w:uiPriority w:val="0"/>
  </w:style>
  <w:style w:type="character" w:customStyle="1" w:styleId="1257">
    <w:name w:val="font41"/>
    <w:basedOn w:val="83"/>
    <w:qFormat/>
    <w:uiPriority w:val="0"/>
    <w:rPr>
      <w:rFonts w:hint="eastAsia" w:ascii="宋体" w:hAnsi="宋体" w:eastAsia="宋体" w:cs="宋体"/>
      <w:b/>
      <w:color w:val="FF0000"/>
      <w:sz w:val="20"/>
      <w:szCs w:val="20"/>
      <w:u w:val="none"/>
    </w:rPr>
  </w:style>
  <w:style w:type="character" w:customStyle="1" w:styleId="1258">
    <w:name w:val="应答文本 Char Char"/>
    <w:link w:val="159"/>
    <w:qFormat/>
    <w:uiPriority w:val="0"/>
    <w:rPr>
      <w:rFonts w:hAnsi="宋体"/>
      <w:spacing w:val="10"/>
      <w:szCs w:val="21"/>
    </w:rPr>
  </w:style>
  <w:style w:type="character" w:customStyle="1" w:styleId="1259">
    <w:name w:val="WW8Num19z1"/>
    <w:qFormat/>
    <w:uiPriority w:val="0"/>
    <w:rPr>
      <w:rFonts w:ascii="Courier New" w:hAnsi="Courier New"/>
      <w:lang w:val="en-GB"/>
    </w:rPr>
  </w:style>
  <w:style w:type="character" w:customStyle="1" w:styleId="1260">
    <w:name w:val="样式 标题 + 二号 Char"/>
    <w:link w:val="160"/>
    <w:qFormat/>
    <w:uiPriority w:val="0"/>
    <w:rPr>
      <w:b/>
      <w:color w:val="000000"/>
      <w:kern w:val="44"/>
      <w:sz w:val="44"/>
      <w:szCs w:val="24"/>
    </w:rPr>
  </w:style>
  <w:style w:type="character" w:customStyle="1" w:styleId="1261">
    <w:name w:val="尾注文本 Char2"/>
    <w:qFormat/>
    <w:uiPriority w:val="0"/>
    <w:rPr>
      <w:kern w:val="2"/>
      <w:sz w:val="21"/>
      <w:szCs w:val="24"/>
    </w:rPr>
  </w:style>
  <w:style w:type="character" w:customStyle="1" w:styleId="1262">
    <w:name w:val="tw4winTerm"/>
    <w:qFormat/>
    <w:uiPriority w:val="0"/>
    <w:rPr>
      <w:color w:val="0000FF"/>
    </w:rPr>
  </w:style>
  <w:style w:type="character" w:customStyle="1" w:styleId="1263">
    <w:name w:val="_Style 1262"/>
    <w:qFormat/>
    <w:uiPriority w:val="33"/>
    <w:rPr>
      <w:b/>
      <w:bCs/>
      <w:smallCaps/>
      <w:spacing w:val="5"/>
    </w:rPr>
  </w:style>
  <w:style w:type="character" w:customStyle="1" w:styleId="1264">
    <w:name w:val="列表框1 Char Char"/>
    <w:link w:val="161"/>
    <w:qFormat/>
    <w:uiPriority w:val="0"/>
    <w:rPr>
      <w:spacing w:val="10"/>
      <w:sz w:val="24"/>
      <w:szCs w:val="24"/>
    </w:rPr>
  </w:style>
  <w:style w:type="character" w:customStyle="1" w:styleId="1265">
    <w:name w:val="WW8Num16z0"/>
    <w:qFormat/>
    <w:uiPriority w:val="0"/>
    <w:rPr>
      <w:rFonts w:ascii="Symbol" w:hAnsi="Symbol"/>
      <w:lang w:val="en-GB"/>
    </w:rPr>
  </w:style>
  <w:style w:type="character" w:customStyle="1" w:styleId="1266">
    <w:name w:val="WW8Num13z1"/>
    <w:qFormat/>
    <w:uiPriority w:val="0"/>
    <w:rPr>
      <w:rFonts w:ascii="Courier New" w:hAnsi="Courier New"/>
      <w:lang w:val="en-GB"/>
    </w:rPr>
  </w:style>
  <w:style w:type="character" w:customStyle="1" w:styleId="1267">
    <w:name w:val="ZK_正文缩进 Char"/>
    <w:link w:val="162"/>
    <w:qFormat/>
    <w:uiPriority w:val="0"/>
    <w:rPr>
      <w:sz w:val="24"/>
    </w:rPr>
  </w:style>
  <w:style w:type="character" w:customStyle="1" w:styleId="1268">
    <w:name w:val="style7"/>
    <w:qFormat/>
    <w:uiPriority w:val="0"/>
  </w:style>
  <w:style w:type="character" w:customStyle="1" w:styleId="1269">
    <w:name w:val="WW8Num6z0"/>
    <w:qFormat/>
    <w:uiPriority w:val="0"/>
    <w:rPr>
      <w:rFonts w:ascii="Symbol" w:hAnsi="Symbol"/>
      <w:lang w:val="en-GB"/>
    </w:rPr>
  </w:style>
  <w:style w:type="character" w:customStyle="1" w:styleId="1270">
    <w:name w:val="WW8Num16z1"/>
    <w:qFormat/>
    <w:uiPriority w:val="0"/>
    <w:rPr>
      <w:rFonts w:ascii="Courier New" w:hAnsi="Courier New"/>
      <w:lang w:val="en-GB"/>
    </w:rPr>
  </w:style>
  <w:style w:type="character" w:customStyle="1" w:styleId="1271">
    <w:name w:val="页眉 Char1"/>
    <w:qFormat/>
    <w:uiPriority w:val="99"/>
    <w:rPr>
      <w:rFonts w:ascii="Times New Roman" w:hAnsi="Times New Roman" w:eastAsia="宋体" w:cs="Times New Roman"/>
      <w:sz w:val="18"/>
      <w:szCs w:val="18"/>
    </w:rPr>
  </w:style>
  <w:style w:type="character" w:customStyle="1" w:styleId="1272">
    <w:name w:val="DO_NOT_TRANSLATE"/>
    <w:qFormat/>
    <w:uiPriority w:val="0"/>
    <w:rPr>
      <w:rFonts w:ascii="Courier New" w:hAnsi="Courier New" w:cs="Courier New"/>
      <w:color w:val="800000"/>
      <w:lang w:val="en-US" w:eastAsia="zh-CN"/>
    </w:rPr>
  </w:style>
  <w:style w:type="character" w:customStyle="1" w:styleId="1273">
    <w:name w:val="Item List in Table Char Char"/>
    <w:link w:val="163"/>
    <w:qFormat/>
    <w:uiPriority w:val="0"/>
    <w:rPr>
      <w:rFonts w:ascii="Arial" w:hAnsi="Arial"/>
      <w:sz w:val="18"/>
      <w:szCs w:val="18"/>
      <w:lang w:val="en-US" w:eastAsia="zh-CN" w:bidi="ar-SA"/>
    </w:rPr>
  </w:style>
  <w:style w:type="character" w:customStyle="1" w:styleId="1274">
    <w:name w:val="正文1 Char"/>
    <w:link w:val="164"/>
    <w:qFormat/>
    <w:uiPriority w:val="0"/>
    <w:rPr>
      <w:rFonts w:ascii="Book Antiqua" w:hAnsi="Book Antiqua"/>
      <w:sz w:val="24"/>
      <w:szCs w:val="24"/>
    </w:rPr>
  </w:style>
  <w:style w:type="character" w:customStyle="1" w:styleId="1275">
    <w:name w:val="签名 Char2"/>
    <w:qFormat/>
    <w:uiPriority w:val="0"/>
    <w:rPr>
      <w:kern w:val="2"/>
      <w:sz w:val="21"/>
      <w:szCs w:val="24"/>
    </w:rPr>
  </w:style>
  <w:style w:type="character" w:customStyle="1" w:styleId="1276">
    <w:name w:val="WW8Num13z2"/>
    <w:qFormat/>
    <w:uiPriority w:val="0"/>
    <w:rPr>
      <w:rFonts w:ascii="Wingdings" w:hAnsi="Wingdings"/>
      <w:lang w:val="en-GB"/>
    </w:rPr>
  </w:style>
  <w:style w:type="character" w:customStyle="1" w:styleId="1277">
    <w:name w:val="脚注文本 Char2"/>
    <w:qFormat/>
    <w:uiPriority w:val="0"/>
    <w:rPr>
      <w:kern w:val="2"/>
      <w:sz w:val="18"/>
      <w:szCs w:val="18"/>
    </w:rPr>
  </w:style>
  <w:style w:type="character" w:customStyle="1" w:styleId="1278">
    <w:name w:val="font91"/>
    <w:qFormat/>
    <w:uiPriority w:val="0"/>
    <w:rPr>
      <w:rFonts w:hint="eastAsia" w:ascii="宋体" w:hAnsi="宋体" w:eastAsia="宋体" w:cs="宋体"/>
      <w:color w:val="FF0000"/>
      <w:sz w:val="20"/>
      <w:szCs w:val="20"/>
      <w:u w:val="none"/>
    </w:rPr>
  </w:style>
  <w:style w:type="character" w:customStyle="1" w:styleId="1279">
    <w:name w:val="字元 字元3"/>
    <w:qFormat/>
    <w:locked/>
    <w:uiPriority w:val="0"/>
    <w:rPr>
      <w:rFonts w:ascii="Arial" w:hAnsi="Arial" w:eastAsia="Times New Roman" w:cs="Tahoma"/>
      <w:iCs/>
      <w:sz w:val="28"/>
      <w:szCs w:val="28"/>
      <w:lang w:val="en-GB"/>
    </w:rPr>
  </w:style>
  <w:style w:type="character" w:customStyle="1" w:styleId="1280">
    <w:name w:val="style11"/>
    <w:qFormat/>
    <w:uiPriority w:val="0"/>
  </w:style>
  <w:style w:type="character" w:customStyle="1" w:styleId="1281">
    <w:name w:val="字元 字元4"/>
    <w:qFormat/>
    <w:locked/>
    <w:uiPriority w:val="0"/>
    <w:rPr>
      <w:rFonts w:ascii="Arial" w:hAnsi="Arial" w:eastAsia="Times New Roman" w:cs="Times New Roman"/>
      <w:lang w:val="en-GB"/>
    </w:rPr>
  </w:style>
  <w:style w:type="character" w:customStyle="1" w:styleId="1282">
    <w:name w:val="headline-content2"/>
    <w:qFormat/>
    <w:uiPriority w:val="0"/>
  </w:style>
  <w:style w:type="character" w:customStyle="1" w:styleId="1283">
    <w:name w:val="Figure Char"/>
    <w:link w:val="165"/>
    <w:qFormat/>
    <w:uiPriority w:val="0"/>
    <w:rPr>
      <w:rFonts w:ascii="Arial" w:hAnsi="Arial" w:cs="Arial"/>
      <w:szCs w:val="21"/>
    </w:rPr>
  </w:style>
  <w:style w:type="character" w:customStyle="1" w:styleId="1284">
    <w:name w:val="sort"/>
    <w:qFormat/>
    <w:uiPriority w:val="0"/>
    <w:rPr>
      <w:color w:val="FFFFFF"/>
      <w:bdr w:val="single" w:color="auto" w:sz="24" w:space="0"/>
    </w:rPr>
  </w:style>
  <w:style w:type="character" w:customStyle="1" w:styleId="1285">
    <w:name w:val="字元 字元14"/>
    <w:qFormat/>
    <w:locked/>
    <w:uiPriority w:val="0"/>
    <w:rPr>
      <w:rFonts w:ascii="Times New Roman" w:hAnsi="Times New Roman" w:eastAsia="Times New Roman" w:cs="Times New Roman"/>
      <w:b/>
      <w:i/>
      <w:lang w:val="en-GB"/>
    </w:rPr>
  </w:style>
  <w:style w:type="character" w:customStyle="1" w:styleId="1286">
    <w:name w:val="标题4 Char"/>
    <w:link w:val="166"/>
    <w:qFormat/>
    <w:uiPriority w:val="0"/>
    <w:rPr>
      <w:rFonts w:ascii="Arial" w:hAnsi="Arial"/>
      <w:b/>
      <w:bCs/>
      <w:sz w:val="24"/>
      <w:szCs w:val="28"/>
    </w:rPr>
  </w:style>
  <w:style w:type="character" w:customStyle="1" w:styleId="1287">
    <w:name w:val="WW8Num21z1"/>
    <w:qFormat/>
    <w:uiPriority w:val="0"/>
    <w:rPr>
      <w:rFonts w:ascii="Courier New" w:hAnsi="Courier New"/>
      <w:lang w:val="en-GB"/>
    </w:rPr>
  </w:style>
  <w:style w:type="character" w:customStyle="1" w:styleId="1288">
    <w:name w:val="WW8Num15z0"/>
    <w:qFormat/>
    <w:uiPriority w:val="0"/>
    <w:rPr>
      <w:rFonts w:ascii="Symbol" w:hAnsi="Symbol"/>
      <w:lang w:val="en-GB"/>
    </w:rPr>
  </w:style>
  <w:style w:type="character" w:customStyle="1" w:styleId="1289">
    <w:name w:val="WW8Num8z0"/>
    <w:qFormat/>
    <w:uiPriority w:val="0"/>
    <w:rPr>
      <w:rFonts w:ascii="Symbol" w:hAnsi="Symbol"/>
      <w:lang w:val="en-GB"/>
    </w:rPr>
  </w:style>
  <w:style w:type="character" w:customStyle="1" w:styleId="1290">
    <w:name w:val="HP Sender Char"/>
    <w:link w:val="167"/>
    <w:qFormat/>
    <w:uiPriority w:val="0"/>
    <w:rPr>
      <w:rFonts w:ascii="Arial" w:hAnsi="Arial" w:eastAsia="Times"/>
      <w:b/>
      <w:sz w:val="16"/>
      <w:szCs w:val="16"/>
      <w:lang w:val="en-US" w:eastAsia="en-US" w:bidi="ar-SA"/>
    </w:rPr>
  </w:style>
  <w:style w:type="character" w:customStyle="1" w:styleId="1291">
    <w:name w:val="WW8Num5z0"/>
    <w:qFormat/>
    <w:uiPriority w:val="0"/>
    <w:rPr>
      <w:rFonts w:ascii="Symbol" w:hAnsi="Symbol"/>
      <w:lang w:val="en-GB"/>
    </w:rPr>
  </w:style>
  <w:style w:type="character" w:customStyle="1" w:styleId="1292">
    <w:name w:val="style6"/>
    <w:qFormat/>
    <w:uiPriority w:val="0"/>
  </w:style>
  <w:style w:type="character" w:customStyle="1" w:styleId="1293">
    <w:name w:val="图 Char"/>
    <w:link w:val="168"/>
    <w:qFormat/>
    <w:uiPriority w:val="0"/>
    <w:rPr>
      <w:szCs w:val="21"/>
    </w:rPr>
  </w:style>
  <w:style w:type="character" w:customStyle="1" w:styleId="1294">
    <w:name w:val="标准正文 Char"/>
    <w:link w:val="169"/>
    <w:qFormat/>
    <w:uiPriority w:val="0"/>
    <w:rPr>
      <w:sz w:val="24"/>
      <w:szCs w:val="24"/>
    </w:rPr>
  </w:style>
  <w:style w:type="character" w:customStyle="1" w:styleId="1295">
    <w:name w:val="font101"/>
    <w:qFormat/>
    <w:uiPriority w:val="0"/>
    <w:rPr>
      <w:rFonts w:ascii="Arial" w:hAnsi="Arial" w:cs="Arial"/>
      <w:color w:val="333333"/>
      <w:sz w:val="18"/>
      <w:szCs w:val="18"/>
      <w:u w:val="none"/>
    </w:rPr>
  </w:style>
  <w:style w:type="character" w:customStyle="1" w:styleId="1296">
    <w:name w:val="Table Text Char"/>
    <w:qFormat/>
    <w:uiPriority w:val="0"/>
    <w:rPr>
      <w:rFonts w:ascii="Arial" w:hAnsi="Arial"/>
      <w:sz w:val="18"/>
      <w:lang w:val="en-US" w:eastAsia="en-US" w:bidi="ar-SA"/>
    </w:rPr>
  </w:style>
  <w:style w:type="character" w:customStyle="1" w:styleId="1297">
    <w:name w:val="不用8 Char Char"/>
    <w:qFormat/>
    <w:uiPriority w:val="0"/>
    <w:rPr>
      <w:rFonts w:ascii="Microsoft Sans Serif" w:hAnsi="Microsoft Sans Serif" w:eastAsia="宋体" w:cs="Microsoft Sans Serif"/>
      <w:i/>
      <w:iCs/>
      <w:kern w:val="0"/>
      <w:sz w:val="24"/>
      <w:szCs w:val="24"/>
    </w:rPr>
  </w:style>
  <w:style w:type="character" w:customStyle="1" w:styleId="1298">
    <w:name w:val="标题 7 Char"/>
    <w:qFormat/>
    <w:uiPriority w:val="0"/>
    <w:rPr>
      <w:b/>
      <w:bCs/>
      <w:kern w:val="2"/>
      <w:sz w:val="24"/>
      <w:szCs w:val="24"/>
    </w:rPr>
  </w:style>
  <w:style w:type="character" w:customStyle="1" w:styleId="1299">
    <w:name w:val="访问过的超链接1"/>
    <w:qFormat/>
    <w:uiPriority w:val="99"/>
    <w:rPr>
      <w:color w:val="800080"/>
      <w:u w:val="single"/>
    </w:rPr>
  </w:style>
  <w:style w:type="character" w:customStyle="1" w:styleId="1300">
    <w:name w:val="标题四 Char Char"/>
    <w:qFormat/>
    <w:uiPriority w:val="0"/>
    <w:rPr>
      <w:rFonts w:eastAsia="宋体"/>
      <w:kern w:val="2"/>
      <w:sz w:val="24"/>
      <w:lang w:val="en-US" w:eastAsia="zh-CN" w:bidi="ar-SA"/>
    </w:rPr>
  </w:style>
  <w:style w:type="character" w:customStyle="1" w:styleId="1301">
    <w:name w:val="bold1"/>
    <w:qFormat/>
    <w:uiPriority w:val="0"/>
    <w:rPr>
      <w:b/>
      <w:bCs/>
    </w:rPr>
  </w:style>
  <w:style w:type="character" w:customStyle="1" w:styleId="1302">
    <w:name w:val="样式1 Char"/>
    <w:qFormat/>
    <w:uiPriority w:val="0"/>
    <w:rPr>
      <w:rFonts w:ascii="Arial" w:hAnsi="Arial" w:eastAsia="宋体"/>
      <w:kern w:val="2"/>
      <w:sz w:val="21"/>
      <w:szCs w:val="24"/>
      <w:lang w:val="en-US" w:eastAsia="zh-CN" w:bidi="ar-SA"/>
    </w:rPr>
  </w:style>
  <w:style w:type="character" w:customStyle="1" w:styleId="1303">
    <w:name w:val="大汉方案正文 Char1"/>
    <w:link w:val="170"/>
    <w:qFormat/>
    <w:uiPriority w:val="0"/>
    <w:rPr>
      <w:rFonts w:ascii="Arial" w:hAnsi="Arial"/>
      <w:kern w:val="2"/>
      <w:sz w:val="24"/>
      <w:szCs w:val="24"/>
    </w:rPr>
  </w:style>
  <w:style w:type="character" w:customStyle="1" w:styleId="1304">
    <w:name w:val="正文（首行缩进2字符） Char"/>
    <w:link w:val="171"/>
    <w:qFormat/>
    <w:uiPriority w:val="0"/>
    <w:rPr>
      <w:sz w:val="24"/>
      <w:szCs w:val="24"/>
    </w:rPr>
  </w:style>
  <w:style w:type="character" w:customStyle="1" w:styleId="1305">
    <w:name w:val="应答标题 Char"/>
    <w:qFormat/>
    <w:uiPriority w:val="0"/>
    <w:rPr>
      <w:rFonts w:ascii="黑体" w:hAnsi="Arial" w:eastAsia="黑体" w:cs="宋体"/>
      <w:b/>
      <w:spacing w:val="10"/>
      <w:sz w:val="24"/>
      <w:szCs w:val="24"/>
      <w:u w:val="single"/>
      <w:lang w:val="en-US" w:eastAsia="zh-CN" w:bidi="ar-SA"/>
    </w:rPr>
  </w:style>
  <w:style w:type="character" w:customStyle="1" w:styleId="1306">
    <w:name w:val="NormalTable Char"/>
    <w:link w:val="172"/>
    <w:qFormat/>
    <w:uiPriority w:val="0"/>
    <w:rPr>
      <w:rFonts w:ascii="Arial" w:hAnsi="Arial" w:eastAsia="MS Mincho"/>
      <w:lang w:val="en-AU" w:eastAsia="en-US"/>
    </w:rPr>
  </w:style>
  <w:style w:type="character" w:customStyle="1" w:styleId="1307">
    <w:name w:val="sort1"/>
    <w:qFormat/>
    <w:uiPriority w:val="0"/>
  </w:style>
  <w:style w:type="character" w:customStyle="1" w:styleId="1308">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1309">
    <w:name w:val="WW8Num18z2"/>
    <w:qFormat/>
    <w:uiPriority w:val="0"/>
    <w:rPr>
      <w:rFonts w:ascii="Wingdings" w:hAnsi="Wingdings"/>
      <w:lang w:val="en-GB"/>
    </w:rPr>
  </w:style>
  <w:style w:type="character" w:customStyle="1" w:styleId="1310">
    <w:name w:val="listitem1"/>
    <w:qFormat/>
    <w:uiPriority w:val="0"/>
    <w:rPr>
      <w:sz w:val="22"/>
      <w:szCs w:val="22"/>
    </w:rPr>
  </w:style>
  <w:style w:type="character" w:customStyle="1" w:styleId="1311">
    <w:name w:val="hps"/>
    <w:qFormat/>
    <w:uiPriority w:val="0"/>
  </w:style>
  <w:style w:type="character" w:customStyle="1" w:styleId="1312">
    <w:name w:val="字元 字元11"/>
    <w:qFormat/>
    <w:locked/>
    <w:uiPriority w:val="0"/>
    <w:rPr>
      <w:rFonts w:ascii="Cambria" w:hAnsi="Cambria" w:eastAsia="Times New Roman" w:cs="Times New Roman"/>
      <w:color w:val="17365D"/>
      <w:spacing w:val="5"/>
      <w:kern w:val="28"/>
      <w:sz w:val="52"/>
      <w:szCs w:val="52"/>
    </w:rPr>
  </w:style>
  <w:style w:type="character" w:customStyle="1" w:styleId="1313">
    <w:name w:val="bds_nopic2"/>
    <w:qFormat/>
    <w:uiPriority w:val="0"/>
  </w:style>
  <w:style w:type="character" w:customStyle="1" w:styleId="1314">
    <w:name w:val="字元 字元2"/>
    <w:qFormat/>
    <w:locked/>
    <w:uiPriority w:val="0"/>
    <w:rPr>
      <w:rFonts w:ascii="Arial" w:hAnsi="Arial" w:eastAsia="Times New Roman" w:cs="Times New Roman"/>
      <w:lang w:val="en-GB"/>
    </w:rPr>
  </w:style>
  <w:style w:type="character" w:customStyle="1" w:styleId="1315">
    <w:name w:val="bds_more1"/>
    <w:qFormat/>
    <w:uiPriority w:val="0"/>
  </w:style>
  <w:style w:type="character" w:customStyle="1" w:styleId="1316">
    <w:name w:val="列表框2 Char Char"/>
    <w:link w:val="173"/>
    <w:qFormat/>
    <w:uiPriority w:val="0"/>
    <w:rPr>
      <w:spacing w:val="10"/>
      <w:sz w:val="24"/>
      <w:szCs w:val="24"/>
    </w:rPr>
  </w:style>
  <w:style w:type="character" w:customStyle="1" w:styleId="1317">
    <w:name w:val="sidecatalog-dot"/>
    <w:qFormat/>
    <w:uiPriority w:val="0"/>
  </w:style>
  <w:style w:type="character" w:customStyle="1" w:styleId="1318">
    <w:name w:val="WW8Num12z2"/>
    <w:qFormat/>
    <w:uiPriority w:val="0"/>
    <w:rPr>
      <w:rFonts w:ascii="Wingdings" w:hAnsi="Wingdings"/>
      <w:lang w:val="en-GB"/>
    </w:rPr>
  </w:style>
  <w:style w:type="character" w:customStyle="1" w:styleId="1319">
    <w:name w:val="WW8Num7z0"/>
    <w:qFormat/>
    <w:uiPriority w:val="0"/>
    <w:rPr>
      <w:rFonts w:ascii="Symbol" w:hAnsi="Symbol"/>
      <w:lang w:val="en-GB"/>
    </w:rPr>
  </w:style>
  <w:style w:type="character" w:customStyle="1" w:styleId="1320">
    <w:name w:val="表头样式 Char"/>
    <w:link w:val="174"/>
    <w:qFormat/>
    <w:uiPriority w:val="0"/>
    <w:rPr>
      <w:rFonts w:hAnsi="宋体" w:cs="宋体"/>
      <w:color w:val="000000"/>
      <w:sz w:val="24"/>
    </w:rPr>
  </w:style>
  <w:style w:type="character" w:customStyle="1" w:styleId="1321">
    <w:name w:val="‧ N character plain text new"/>
    <w:qFormat/>
    <w:uiPriority w:val="0"/>
    <w:rPr>
      <w:rFonts w:ascii="Times New Roman" w:hAnsi="Times New Roman" w:cs="Tahoma"/>
      <w:sz w:val="20"/>
      <w:lang w:val="en-GB"/>
    </w:rPr>
  </w:style>
  <w:style w:type="character" w:customStyle="1" w:styleId="1322">
    <w:name w:val="WW8Num21z0"/>
    <w:qFormat/>
    <w:uiPriority w:val="0"/>
    <w:rPr>
      <w:rFonts w:ascii="Symbol" w:hAnsi="Symbol"/>
      <w:lang w:val="en-GB"/>
    </w:rPr>
  </w:style>
  <w:style w:type="character" w:customStyle="1" w:styleId="1323">
    <w:name w:val="标题 Char"/>
    <w:qFormat/>
    <w:uiPriority w:val="0"/>
    <w:rPr>
      <w:rFonts w:ascii="Arial" w:hAnsi="Arial" w:cs="Arial"/>
      <w:b/>
      <w:bCs/>
      <w:kern w:val="1"/>
      <w:sz w:val="32"/>
      <w:szCs w:val="32"/>
      <w:lang w:eastAsia="ar-SA"/>
    </w:rPr>
  </w:style>
  <w:style w:type="character" w:customStyle="1" w:styleId="1324">
    <w:name w:val="注释标题 Char2"/>
    <w:qFormat/>
    <w:uiPriority w:val="0"/>
    <w:rPr>
      <w:kern w:val="2"/>
      <w:sz w:val="21"/>
      <w:szCs w:val="24"/>
    </w:rPr>
  </w:style>
  <w:style w:type="character" w:customStyle="1" w:styleId="1325">
    <w:name w:val="‧ N command line new"/>
    <w:qFormat/>
    <w:uiPriority w:val="0"/>
    <w:rPr>
      <w:rFonts w:ascii="Times New Roman" w:hAnsi="Times New Roman" w:cs="Tahoma"/>
      <w:sz w:val="20"/>
      <w:lang w:val="en-GB"/>
    </w:rPr>
  </w:style>
  <w:style w:type="character" w:customStyle="1" w:styleId="1326">
    <w:name w:val="大汉方案正文 Char Char Char"/>
    <w:link w:val="175"/>
    <w:qFormat/>
    <w:uiPriority w:val="0"/>
    <w:rPr>
      <w:rFonts w:ascii="Arial" w:hAnsi="Arial"/>
      <w:kern w:val="2"/>
      <w:sz w:val="24"/>
      <w:szCs w:val="24"/>
    </w:rPr>
  </w:style>
  <w:style w:type="character" w:customStyle="1" w:styleId="1327">
    <w:name w:val="fontstyle01"/>
    <w:qFormat/>
    <w:uiPriority w:val="0"/>
    <w:rPr>
      <w:rFonts w:hint="eastAsia" w:ascii="宋体" w:hAnsi="宋体" w:eastAsia="宋体"/>
      <w:color w:val="000000"/>
      <w:sz w:val="22"/>
      <w:szCs w:val="22"/>
    </w:rPr>
  </w:style>
  <w:style w:type="character" w:customStyle="1" w:styleId="1328">
    <w:name w:val="desc"/>
    <w:qFormat/>
    <w:uiPriority w:val="0"/>
    <w:rPr>
      <w:color w:val="000000"/>
      <w:sz w:val="18"/>
      <w:szCs w:val="18"/>
    </w:rPr>
  </w:style>
  <w:style w:type="character" w:customStyle="1" w:styleId="1329">
    <w:name w:val="字元 字元13"/>
    <w:qFormat/>
    <w:locked/>
    <w:uiPriority w:val="0"/>
    <w:rPr>
      <w:rFonts w:cs="Times New Roman"/>
    </w:rPr>
  </w:style>
  <w:style w:type="character" w:customStyle="1" w:styleId="1330">
    <w:name w:val="WW8Num21z2"/>
    <w:qFormat/>
    <w:uiPriority w:val="0"/>
    <w:rPr>
      <w:rFonts w:ascii="Wingdings" w:hAnsi="Wingdings"/>
      <w:lang w:val="en-GB"/>
    </w:rPr>
  </w:style>
  <w:style w:type="character" w:customStyle="1" w:styleId="1331">
    <w:name w:val="WW8Num11z0"/>
    <w:qFormat/>
    <w:uiPriority w:val="0"/>
    <w:rPr>
      <w:rFonts w:ascii="Symbol" w:hAnsi="Symbol"/>
      <w:lang w:val="en-GB"/>
    </w:rPr>
  </w:style>
  <w:style w:type="character" w:customStyle="1" w:styleId="1332">
    <w:name w:val="value"/>
    <w:qFormat/>
    <w:uiPriority w:val="0"/>
  </w:style>
  <w:style w:type="table" w:customStyle="1" w:styleId="1333">
    <w:name w:val="Table Normal1"/>
    <w:qFormat/>
    <w:uiPriority w:val="0"/>
    <w:tblPr>
      <w:tblCellMar>
        <w:top w:w="0" w:type="dxa"/>
        <w:left w:w="0" w:type="dxa"/>
        <w:bottom w:w="0" w:type="dxa"/>
        <w:right w:w="0" w:type="dxa"/>
      </w:tblCellMar>
    </w:tblPr>
  </w:style>
  <w:style w:type="table" w:customStyle="1" w:styleId="1334">
    <w:name w:val="中等深浅网格 1 - 强调文字颜色 22"/>
    <w:basedOn w:val="80"/>
    <w:qFormat/>
    <w:uiPriority w:val="0"/>
    <w:rPr>
      <w:szCs w:val="24"/>
    </w:rPr>
    <w:tblPr>
      <w:tblCellMar>
        <w:top w:w="0" w:type="dxa"/>
        <w:left w:w="108" w:type="dxa"/>
        <w:bottom w:w="0" w:type="dxa"/>
        <w:right w:w="108" w:type="dxa"/>
      </w:tblCellMar>
    </w:tbl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133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336">
    <w:name w:val="__正文不空"/>
    <w:qFormat/>
    <w:uiPriority w:val="0"/>
    <w:pPr>
      <w:spacing w:line="360" w:lineRule="auto"/>
    </w:pPr>
    <w:rPr>
      <w:rFonts w:asciiTheme="minorHAnsi" w:hAnsiTheme="minorHAnsi" w:eastAsiaTheme="minorEastAsia" w:cstheme="minorBidi"/>
      <w:kern w:val="2"/>
      <w:sz w:val="24"/>
      <w:szCs w:val="21"/>
      <w:lang w:val="en-US" w:eastAsia="zh-CN" w:bidi="ar-SA"/>
    </w:rPr>
  </w:style>
  <w:style w:type="paragraph" w:customStyle="1" w:styleId="1337">
    <w:name w:val="_标题3"/>
    <w:basedOn w:val="1336"/>
    <w:next w:val="1336"/>
    <w:qFormat/>
    <w:uiPriority w:val="0"/>
    <w:pPr>
      <w:keepNext/>
      <w:widowControl w:val="0"/>
      <w:numPr>
        <w:ilvl w:val="2"/>
        <w:numId w:val="1"/>
      </w:numPr>
      <w:spacing w:before="156" w:beforeLines="50" w:after="156" w:afterLines="50" w:line="240" w:lineRule="auto"/>
      <w:outlineLvl w:val="2"/>
    </w:pPr>
  </w:style>
  <w:style w:type="paragraph" w:customStyle="1" w:styleId="1338">
    <w:name w:val="修订2"/>
    <w:hidden/>
    <w:unhideWhenUsed/>
    <w:qFormat/>
    <w:uiPriority w:val="99"/>
    <w:rPr>
      <w:rFonts w:ascii="Times New Roman" w:hAnsi="Times New Roman" w:eastAsia="宋体" w:cs="Times New Roman"/>
      <w:kern w:val="2"/>
      <w:sz w:val="21"/>
      <w:szCs w:val="24"/>
      <w:lang w:val="en-US" w:eastAsia="zh-CN" w:bidi="ar-SA"/>
    </w:rPr>
  </w:style>
  <w:style w:type="table" w:customStyle="1" w:styleId="1339">
    <w:name w:val="网格型3"/>
    <w:basedOn w:val="80"/>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4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65</Pages>
  <Words>33540</Words>
  <Characters>35624</Characters>
  <Lines>297</Lines>
  <Paragraphs>83</Paragraphs>
  <TotalTime>15</TotalTime>
  <ScaleCrop>false</ScaleCrop>
  <LinksUpToDate>false</LinksUpToDate>
  <CharactersWithSpaces>39476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2020-07-08T08:40:00Z</dcterms:created>
  <dc:creator>Administrator</dc:creator>
  <cp:lastModifiedBy>苑洪春</cp:lastModifiedBy>
  <cp:lastPrinted>2017-04-16T08:03:00Z</cp:lastPrinted>
  <dcterms:modified xsi:type="dcterms:W3CDTF">2025-01-20T09:13:05Z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1EF4DFE123C24DB893F602C8BB406B7F_13</vt:lpwstr>
  </property>
  <property fmtid="{D5CDD505-2E9C-101B-9397-08002B2CF9AE}" pid="4" name="KSOTemplateDocerSaveRecord">
    <vt:lpwstr>eyJoZGlkIjoiYjVlYWQzMTI5NGI1M2U0Y2FhMmUzYTU3ODQ0YWRiZmIiLCJ1c2VySWQiOiI1Nzc1NTIzOTgifQ==</vt:lpwstr>
  </property>
</Properties>
</file>