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48"/>
          <w:szCs w:val="48"/>
          <w:highlight w:val="none"/>
        </w:rPr>
      </w:pPr>
    </w:p>
    <w:p>
      <w:pPr>
        <w:spacing w:line="360" w:lineRule="auto"/>
        <w:jc w:val="center"/>
        <w:rPr>
          <w:b/>
          <w:color w:val="auto"/>
          <w:sz w:val="48"/>
          <w:szCs w:val="48"/>
          <w:highlight w:val="none"/>
        </w:rPr>
      </w:pPr>
    </w:p>
    <w:p>
      <w:pPr>
        <w:spacing w:line="360" w:lineRule="auto"/>
        <w:jc w:val="center"/>
        <w:rPr>
          <w:b/>
          <w:color w:val="auto"/>
          <w:sz w:val="72"/>
          <w:szCs w:val="72"/>
          <w:highlight w:val="none"/>
        </w:rPr>
      </w:pPr>
      <w:r>
        <w:rPr>
          <w:b/>
          <w:color w:val="auto"/>
          <w:sz w:val="72"/>
          <w:szCs w:val="72"/>
          <w:highlight w:val="none"/>
        </w:rPr>
        <w:t>公开招标采购文件</w:t>
      </w:r>
    </w:p>
    <w:p>
      <w:pPr>
        <w:spacing w:line="360" w:lineRule="auto"/>
        <w:jc w:val="center"/>
        <w:rPr>
          <w:b/>
          <w:color w:val="auto"/>
          <w:sz w:val="72"/>
          <w:szCs w:val="72"/>
          <w:highlight w:val="none"/>
        </w:rPr>
      </w:pPr>
    </w:p>
    <w:p>
      <w:pPr>
        <w:snapToGrid w:val="0"/>
        <w:spacing w:line="360" w:lineRule="auto"/>
        <w:rPr>
          <w:b/>
          <w:color w:val="auto"/>
          <w:sz w:val="28"/>
          <w:szCs w:val="28"/>
          <w:highlight w:val="none"/>
        </w:rPr>
      </w:pPr>
    </w:p>
    <w:p>
      <w:pPr>
        <w:pStyle w:val="40"/>
        <w:tabs>
          <w:tab w:val="left" w:pos="6615"/>
        </w:tabs>
        <w:snapToGrid w:val="0"/>
        <w:spacing w:line="360" w:lineRule="auto"/>
        <w:ind w:firstLine="1911" w:firstLineChars="595"/>
        <w:rPr>
          <w:rFonts w:hint="eastAsia" w:ascii="Times New Roman" w:hAnsi="Times New Roman" w:eastAsia="宋体"/>
          <w:b/>
          <w:bCs/>
          <w:color w:val="auto"/>
          <w:sz w:val="32"/>
          <w:szCs w:val="32"/>
          <w:highlight w:val="none"/>
          <w:lang w:eastAsia="zh-CN"/>
        </w:rPr>
      </w:pPr>
      <w:r>
        <w:rPr>
          <w:rFonts w:ascii="Times New Roman" w:hAnsi="Times New Roman"/>
          <w:b/>
          <w:bCs/>
          <w:color w:val="auto"/>
          <w:sz w:val="32"/>
          <w:szCs w:val="32"/>
          <w:highlight w:val="none"/>
        </w:rPr>
        <w:t>项目编号：</w:t>
      </w:r>
      <w:bookmarkStart w:id="0" w:name="OLE_LINK2"/>
      <w:r>
        <w:rPr>
          <w:rFonts w:hint="eastAsia" w:ascii="Times New Roman" w:hAnsi="Times New Roman"/>
          <w:b/>
          <w:bCs/>
          <w:color w:val="auto"/>
          <w:sz w:val="32"/>
          <w:szCs w:val="32"/>
          <w:highlight w:val="none"/>
          <w:lang w:eastAsia="zh-CN"/>
        </w:rPr>
        <w:t>ZJ-2530256</w:t>
      </w:r>
      <w:bookmarkEnd w:id="0"/>
    </w:p>
    <w:p>
      <w:pPr>
        <w:pStyle w:val="40"/>
        <w:snapToGrid w:val="0"/>
        <w:spacing w:line="360" w:lineRule="auto"/>
        <w:ind w:firstLine="1911" w:firstLineChars="595"/>
        <w:rPr>
          <w:rFonts w:ascii="Times New Roman" w:hAnsi="Times New Roman"/>
          <w:b/>
          <w:color w:val="auto"/>
          <w:sz w:val="32"/>
          <w:szCs w:val="32"/>
          <w:highlight w:val="none"/>
        </w:rPr>
      </w:pPr>
      <w:r>
        <w:rPr>
          <w:rFonts w:ascii="Times New Roman" w:hAnsi="Times New Roman"/>
          <w:b/>
          <w:color w:val="auto"/>
          <w:sz w:val="32"/>
          <w:szCs w:val="32"/>
          <w:highlight w:val="none"/>
        </w:rPr>
        <w:t>项目名称：</w:t>
      </w:r>
      <w:bookmarkStart w:id="1" w:name="OLE_LINK1"/>
      <w:r>
        <w:rPr>
          <w:rFonts w:hint="eastAsia" w:ascii="Times New Roman" w:hAnsi="Times New Roman"/>
          <w:b/>
          <w:color w:val="auto"/>
          <w:sz w:val="32"/>
          <w:szCs w:val="32"/>
          <w:highlight w:val="none"/>
          <w:lang w:eastAsia="zh-CN"/>
        </w:rPr>
        <w:t>DSA设备维保</w:t>
      </w:r>
      <w:r>
        <w:rPr>
          <w:rFonts w:hint="eastAsia" w:ascii="Times New Roman" w:hAnsi="Times New Roman"/>
          <w:b/>
          <w:color w:val="auto"/>
          <w:sz w:val="32"/>
          <w:szCs w:val="32"/>
          <w:highlight w:val="none"/>
        </w:rPr>
        <w:tab/>
      </w:r>
      <w:r>
        <w:rPr>
          <w:rFonts w:hint="eastAsia" w:ascii="Times New Roman" w:hAnsi="Times New Roman"/>
          <w:b/>
          <w:color w:val="auto"/>
          <w:sz w:val="32"/>
          <w:szCs w:val="32"/>
          <w:highlight w:val="none"/>
        </w:rPr>
        <w:t>项目</w:t>
      </w:r>
      <w:bookmarkEnd w:id="1"/>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pStyle w:val="40"/>
        <w:snapToGrid w:val="0"/>
        <w:spacing w:line="360" w:lineRule="auto"/>
        <w:ind w:firstLine="841" w:firstLineChars="294"/>
        <w:rPr>
          <w:rFonts w:ascii="Times New Roman" w:hAnsi="Times New Roman"/>
          <w:b/>
          <w:bCs/>
          <w:color w:val="auto"/>
          <w:w w:val="95"/>
          <w:sz w:val="30"/>
          <w:szCs w:val="30"/>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杭州市第三人民医院</w:t>
      </w:r>
    </w:p>
    <w:p>
      <w:pPr>
        <w:widowControl/>
        <w:autoSpaceDE w:val="0"/>
        <w:autoSpaceDN w:val="0"/>
        <w:jc w:val="center"/>
        <w:textAlignment w:val="bottom"/>
        <w:rPr>
          <w:b/>
          <w:bCs/>
          <w:color w:val="auto"/>
          <w:w w:val="95"/>
          <w:sz w:val="32"/>
          <w:szCs w:val="32"/>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浙江国际招投标有限公司</w:t>
      </w:r>
    </w:p>
    <w:p>
      <w:pPr>
        <w:widowControl/>
        <w:autoSpaceDE w:val="0"/>
        <w:autoSpaceDN w:val="0"/>
        <w:jc w:val="center"/>
        <w:textAlignment w:val="bottom"/>
        <w:rPr>
          <w:b/>
          <w:bCs/>
          <w:color w:val="auto"/>
          <w:w w:val="95"/>
          <w:sz w:val="32"/>
          <w:szCs w:val="32"/>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lang w:eastAsia="zh-CN"/>
        </w:rPr>
        <w:t>2025年</w:t>
      </w:r>
      <w:r>
        <w:rPr>
          <w:rFonts w:hint="eastAsia"/>
          <w:b/>
          <w:bCs/>
          <w:color w:val="auto"/>
          <w:w w:val="95"/>
          <w:sz w:val="32"/>
          <w:szCs w:val="32"/>
          <w:highlight w:val="none"/>
        </w:rPr>
        <w:t>1月</w:t>
      </w:r>
    </w:p>
    <w:p>
      <w:pPr>
        <w:spacing w:line="480" w:lineRule="auto"/>
        <w:jc w:val="center"/>
        <w:rPr>
          <w:color w:val="auto"/>
          <w:sz w:val="28"/>
          <w:szCs w:val="28"/>
          <w:highlight w:val="none"/>
        </w:rPr>
      </w:pPr>
      <w:r>
        <w:rPr>
          <w:color w:val="auto"/>
          <w:szCs w:val="32"/>
          <w:highlight w:val="none"/>
        </w:rPr>
        <w:br w:type="page"/>
      </w:r>
      <w:r>
        <w:rPr>
          <w:b/>
          <w:color w:val="auto"/>
          <w:sz w:val="44"/>
          <w:szCs w:val="44"/>
          <w:highlight w:val="none"/>
        </w:rPr>
        <w:t>目  录</w:t>
      </w:r>
    </w:p>
    <w:p>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"_Toc495317667" </w:instrText>
      </w:r>
      <w:r>
        <w:rPr>
          <w:color w:val="auto"/>
          <w:highlight w:val="none"/>
        </w:rPr>
        <w:fldChar w:fldCharType="separate"/>
      </w:r>
      <w:r>
        <w:rPr>
          <w:rStyle w:val="90"/>
          <w:rFonts w:ascii="Times New Roman" w:hAnsi="Times New Roman"/>
          <w:b w:val="0"/>
          <w:color w:val="auto"/>
          <w:sz w:val="28"/>
          <w:szCs w:val="28"/>
          <w:highlight w:val="none"/>
        </w:rPr>
        <w:t>第一章  招标公告</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_Toc495317667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"_Toc495317668" </w:instrText>
      </w:r>
      <w:r>
        <w:rPr>
          <w:color w:val="auto"/>
          <w:highlight w:val="none"/>
        </w:rPr>
        <w:fldChar w:fldCharType="separate"/>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须知前附表</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_Toc495317668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6</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"_Toc495317669" </w:instrText>
      </w:r>
      <w:r>
        <w:rPr>
          <w:color w:val="auto"/>
          <w:highlight w:val="none"/>
        </w:rPr>
        <w:fldChar w:fldCharType="separate"/>
      </w:r>
      <w:r>
        <w:rPr>
          <w:rStyle w:val="90"/>
          <w:rFonts w:ascii="Times New Roman" w:hAnsi="Times New Roman"/>
          <w:b w:val="0"/>
          <w:color w:val="auto"/>
          <w:sz w:val="28"/>
          <w:szCs w:val="28"/>
          <w:highlight w:val="none"/>
        </w:rPr>
        <w:t>第二章  采购内容及需求</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_Toc495317669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10</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"_Toc495317670" </w:instrText>
      </w:r>
      <w:r>
        <w:rPr>
          <w:color w:val="auto"/>
          <w:highlight w:val="none"/>
        </w:rPr>
        <w:fldChar w:fldCharType="separate"/>
      </w:r>
      <w:r>
        <w:rPr>
          <w:rStyle w:val="90"/>
          <w:rFonts w:ascii="Times New Roman" w:hAnsi="Times New Roman"/>
          <w:b w:val="0"/>
          <w:color w:val="auto"/>
          <w:sz w:val="28"/>
          <w:szCs w:val="28"/>
          <w:highlight w:val="none"/>
        </w:rPr>
        <w:t xml:space="preserve">第三章  </w:t>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_Toc495317670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10</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"_Toc495317671" </w:instrText>
      </w:r>
      <w:r>
        <w:rPr>
          <w:color w:val="auto"/>
          <w:highlight w:val="none"/>
        </w:rPr>
        <w:fldChar w:fldCharType="separate"/>
      </w:r>
      <w:r>
        <w:rPr>
          <w:rStyle w:val="90"/>
          <w:rFonts w:ascii="Times New Roman" w:hAnsi="Times New Roman"/>
          <w:b w:val="0"/>
          <w:color w:val="auto"/>
          <w:sz w:val="28"/>
          <w:szCs w:val="28"/>
          <w:highlight w:val="none"/>
        </w:rPr>
        <w:t>第四章  评标办法</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_Toc495317671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29</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"_Toc495317672" </w:instrText>
      </w:r>
      <w:r>
        <w:rPr>
          <w:color w:val="auto"/>
          <w:highlight w:val="none"/>
        </w:rPr>
        <w:fldChar w:fldCharType="separate"/>
      </w:r>
      <w:r>
        <w:rPr>
          <w:rStyle w:val="90"/>
          <w:rFonts w:ascii="Times New Roman" w:hAnsi="Times New Roman"/>
          <w:b w:val="0"/>
          <w:color w:val="auto"/>
          <w:sz w:val="28"/>
          <w:szCs w:val="28"/>
          <w:highlight w:val="none"/>
        </w:rPr>
        <w:t>第五章  采购合同</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_Toc495317672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35</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"_Toc495317673" </w:instrText>
      </w:r>
      <w:r>
        <w:rPr>
          <w:color w:val="auto"/>
          <w:highlight w:val="none"/>
        </w:rPr>
        <w:fldChar w:fldCharType="separate"/>
      </w:r>
      <w:r>
        <w:rPr>
          <w:rStyle w:val="90"/>
          <w:rFonts w:ascii="Times New Roman" w:hAnsi="Times New Roman"/>
          <w:b w:val="0"/>
          <w:color w:val="auto"/>
          <w:sz w:val="28"/>
          <w:szCs w:val="28"/>
          <w:highlight w:val="none"/>
        </w:rPr>
        <w:t>第六章  投标文件格式</w:t>
      </w:r>
      <w:r>
        <w:rPr>
          <w:rFonts w:ascii="Times New Roman" w:hAnsi="Times New Roman"/>
          <w:b w:val="0"/>
          <w:color w:val="auto"/>
          <w:sz w:val="28"/>
          <w:szCs w:val="28"/>
          <w:highlight w:val="none"/>
        </w:rPr>
        <w:tab/>
      </w:r>
      <w:r>
        <w:rPr>
          <w:rFonts w:hint="eastAsia" w:ascii="Times New Roman" w:hAnsi="Times New Roman"/>
          <w:b w:val="0"/>
          <w:color w:val="auto"/>
          <w:sz w:val="28"/>
          <w:szCs w:val="28"/>
          <w:highlight w:val="none"/>
          <w:lang w:val="en-US" w:eastAsia="zh-CN"/>
        </w:rPr>
        <w:t>4</w:t>
      </w:r>
      <w:r>
        <w:rPr>
          <w:rFonts w:hint="eastAsia" w:ascii="Times New Roman" w:hAnsi="Times New Roman"/>
          <w:b w:val="0"/>
          <w:color w:val="auto"/>
          <w:sz w:val="28"/>
          <w:szCs w:val="28"/>
          <w:highlight w:val="none"/>
        </w:rPr>
        <w:fldChar w:fldCharType="end"/>
      </w:r>
      <w:r>
        <w:rPr>
          <w:rFonts w:hint="eastAsia" w:ascii="Times New Roman" w:hAnsi="Times New Roman"/>
          <w:b w:val="0"/>
          <w:color w:val="auto"/>
          <w:sz w:val="28"/>
          <w:szCs w:val="28"/>
          <w:highlight w:val="none"/>
          <w:lang w:val="en-US" w:eastAsia="zh-CN"/>
        </w:rPr>
        <w:t>3</w:t>
      </w:r>
    </w:p>
    <w:p>
      <w:pPr>
        <w:pStyle w:val="2"/>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2" w:name="_Toc293343927"/>
      <w:bookmarkStart w:id="3" w:name="_Toc495317667"/>
      <w:r>
        <w:rPr>
          <w:rFonts w:ascii="Times New Roman" w:hAnsi="Times New Roman" w:eastAsia="宋体"/>
          <w:color w:val="auto"/>
          <w:highlight w:val="none"/>
        </w:rPr>
        <w:t>第一章  招标公告</w:t>
      </w:r>
      <w:bookmarkEnd w:id="2"/>
      <w:bookmarkEnd w:id="3"/>
    </w:p>
    <w:p>
      <w:pPr>
        <w:spacing w:line="360" w:lineRule="auto"/>
        <w:ind w:firstLine="420" w:firstLineChars="200"/>
        <w:rPr>
          <w:color w:val="auto"/>
          <w:highlight w:val="none"/>
        </w:rPr>
      </w:pPr>
      <w:r>
        <w:rPr>
          <w:color w:val="auto"/>
          <w:highlight w:val="none"/>
        </w:rPr>
        <w:t>项目概况</w:t>
      </w:r>
    </w:p>
    <w:p>
      <w:pPr>
        <w:spacing w:line="360" w:lineRule="auto"/>
        <w:ind w:firstLine="420" w:firstLineChars="200"/>
        <w:rPr>
          <w:color w:val="auto"/>
          <w:highlight w:val="none"/>
        </w:rPr>
      </w:pPr>
      <w:r>
        <w:rPr>
          <w:rFonts w:hint="eastAsia"/>
          <w:color w:val="auto"/>
          <w:highlight w:val="none"/>
        </w:rPr>
        <w:t>杭州市第三人民医院</w:t>
      </w:r>
      <w:r>
        <w:rPr>
          <w:rFonts w:hint="eastAsia"/>
          <w:color w:val="auto"/>
          <w:highlight w:val="none"/>
          <w:lang w:eastAsia="zh-CN"/>
        </w:rPr>
        <w:t>DSA设备维保</w:t>
      </w:r>
      <w:r>
        <w:rPr>
          <w:rFonts w:hint="eastAsia"/>
          <w:color w:val="auto"/>
          <w:highlight w:val="none"/>
        </w:rPr>
        <w:tab/>
      </w:r>
      <w:r>
        <w:rPr>
          <w:rFonts w:hint="eastAsia"/>
          <w:color w:val="auto"/>
          <w:highlight w:val="none"/>
        </w:rPr>
        <w:t>项目招标项目的潜在投标人应在乐采云平台（http://www.lecaiyun.com）线上获取获取（下载）招标文件，并于2025年</w:t>
      </w:r>
      <w:r>
        <w:rPr>
          <w:rFonts w:hint="eastAsia"/>
          <w:color w:val="auto"/>
          <w:highlight w:val="none"/>
          <w:lang w:eastAsia="zh-CN"/>
        </w:rPr>
        <w:t>2月17日14:00</w:t>
      </w:r>
      <w:r>
        <w:rPr>
          <w:rFonts w:hint="eastAsia"/>
          <w:color w:val="auto"/>
          <w:highlight w:val="none"/>
        </w:rPr>
        <w:t>（北京时间）前递交（上传）投标文件。</w:t>
      </w:r>
    </w:p>
    <w:p>
      <w:pPr>
        <w:pStyle w:val="74"/>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一、项目基本情况                                                </w:t>
      </w:r>
    </w:p>
    <w:p>
      <w:pPr>
        <w:pStyle w:val="74"/>
        <w:spacing w:before="0" w:beforeAutospacing="0" w:after="0" w:afterAutospacing="0" w:line="360" w:lineRule="auto"/>
        <w:ind w:firstLine="420" w:firstLineChars="200"/>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rPr>
        <w:t>项目编号：</w:t>
      </w:r>
      <w:r>
        <w:rPr>
          <w:rFonts w:hint="eastAsia" w:ascii="Times New Roman" w:hAnsi="Times New Roman"/>
          <w:color w:val="auto"/>
          <w:kern w:val="2"/>
          <w:sz w:val="21"/>
          <w:highlight w:val="none"/>
          <w:lang w:eastAsia="zh-CN"/>
        </w:rPr>
        <w:t>ZJ-2530256</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项目名称：杭州市第三人民医院</w:t>
      </w:r>
      <w:r>
        <w:rPr>
          <w:rFonts w:hint="eastAsia" w:ascii="Times New Roman" w:hAnsi="Times New Roman"/>
          <w:color w:val="auto"/>
          <w:kern w:val="2"/>
          <w:sz w:val="21"/>
          <w:highlight w:val="none"/>
          <w:lang w:eastAsia="zh-CN"/>
        </w:rPr>
        <w:t>DSA设备维保</w:t>
      </w:r>
      <w:r>
        <w:rPr>
          <w:rFonts w:hint="eastAsia" w:ascii="Times New Roman" w:hAnsi="Times New Roman"/>
          <w:color w:val="auto"/>
          <w:kern w:val="2"/>
          <w:sz w:val="21"/>
          <w:highlight w:val="none"/>
        </w:rPr>
        <w:t>项目       </w:t>
      </w:r>
    </w:p>
    <w:p>
      <w:pPr>
        <w:pStyle w:val="74"/>
        <w:spacing w:before="0" w:beforeAutospacing="0" w:after="0" w:afterAutospacing="0" w:line="360" w:lineRule="auto"/>
        <w:ind w:firstLine="420" w:firstLineChars="200"/>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rPr>
        <w:t>预算金额（元）：</w:t>
      </w:r>
      <w:r>
        <w:rPr>
          <w:rFonts w:hint="eastAsia" w:ascii="Times New Roman" w:hAnsi="Times New Roman"/>
          <w:color w:val="auto"/>
          <w:kern w:val="2"/>
          <w:sz w:val="21"/>
          <w:highlight w:val="none"/>
          <w:lang w:val="en-US" w:eastAsia="zh-CN"/>
        </w:rPr>
        <w:t xml:space="preserve">600000.00 </w:t>
      </w:r>
    </w:p>
    <w:p>
      <w:pPr>
        <w:pStyle w:val="74"/>
        <w:spacing w:before="0" w:beforeAutospacing="0" w:after="0" w:afterAutospacing="0" w:line="360" w:lineRule="auto"/>
        <w:ind w:firstLine="420" w:firstLineChars="200"/>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rPr>
        <w:t>最高限价（元）：</w:t>
      </w:r>
      <w:r>
        <w:rPr>
          <w:rFonts w:hint="eastAsia" w:ascii="Times New Roman" w:hAnsi="Times New Roman"/>
          <w:color w:val="auto"/>
          <w:kern w:val="2"/>
          <w:sz w:val="21"/>
          <w:highlight w:val="none"/>
          <w:lang w:val="en-US" w:eastAsia="zh-CN"/>
        </w:rPr>
        <w:t xml:space="preserve"> 600000.00</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采购需求：        </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标项名称: 杭州市第三人民医院</w:t>
      </w:r>
      <w:r>
        <w:rPr>
          <w:rFonts w:hint="eastAsia" w:ascii="Times New Roman" w:hAnsi="Times New Roman"/>
          <w:color w:val="auto"/>
          <w:kern w:val="2"/>
          <w:sz w:val="21"/>
          <w:highlight w:val="none"/>
          <w:lang w:eastAsia="zh-CN"/>
        </w:rPr>
        <w:t>DSA设备维保</w:t>
      </w:r>
      <w:r>
        <w:rPr>
          <w:rFonts w:hint="eastAsia" w:ascii="Times New Roman" w:hAnsi="Times New Roman"/>
          <w:color w:val="auto"/>
          <w:kern w:val="2"/>
          <w:sz w:val="21"/>
          <w:highlight w:val="none"/>
        </w:rPr>
        <w:t>项目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数量: 1项</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预算金额（元）：</w:t>
      </w:r>
      <w:r>
        <w:rPr>
          <w:rFonts w:hint="eastAsia" w:ascii="Times New Roman" w:hAnsi="Times New Roman"/>
          <w:color w:val="auto"/>
          <w:kern w:val="2"/>
          <w:sz w:val="21"/>
          <w:highlight w:val="none"/>
          <w:lang w:val="en-US" w:eastAsia="zh-CN"/>
        </w:rPr>
        <w:t xml:space="preserve">600000.00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简要规格描述或项目基本概况介绍、用途： 详见第二章采购需求   </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备注：           </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合同履约期限：标项 1，按文件要求</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本项目（是）接受联合体投标。        </w:t>
      </w:r>
    </w:p>
    <w:p>
      <w:pPr>
        <w:pStyle w:val="74"/>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二、申请人的资格要求     </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1.满足《中华人民共和国政府采购法》第二十二条规定；    </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2.落实政府采购政策需满足的资格要求：标项1：无   </w:t>
      </w:r>
    </w:p>
    <w:p>
      <w:pPr>
        <w:pStyle w:val="74"/>
        <w:spacing w:before="0" w:beforeAutospacing="0" w:after="0" w:afterAutospacing="0" w:line="360" w:lineRule="auto"/>
        <w:ind w:left="420" w:leftChars="200"/>
        <w:rPr>
          <w:rFonts w:ascii="Times New Roman" w:hAnsi="Times New Roman"/>
          <w:color w:val="auto"/>
          <w:kern w:val="2"/>
          <w:sz w:val="21"/>
          <w:highlight w:val="none"/>
        </w:rPr>
      </w:pPr>
      <w:r>
        <w:rPr>
          <w:rFonts w:hint="eastAsia" w:ascii="Times New Roman" w:hAnsi="Times New Roman"/>
          <w:color w:val="auto"/>
          <w:kern w:val="2"/>
          <w:sz w:val="21"/>
          <w:highlight w:val="none"/>
        </w:rPr>
        <w:t>3.本项目的特定资格要求：</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【标项1】</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本项目的特定资格要求：无。   </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三、获取招标文件    </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时间：</w:t>
      </w:r>
      <w:r>
        <w:rPr>
          <w:rFonts w:hint="eastAsia" w:ascii="Times New Roman" w:hAnsi="Times New Roman"/>
          <w:color w:val="auto"/>
          <w:kern w:val="2"/>
          <w:sz w:val="21"/>
          <w:highlight w:val="none"/>
          <w:lang w:eastAsia="zh-CN"/>
        </w:rPr>
        <w:t>2025年</w:t>
      </w:r>
      <w:r>
        <w:rPr>
          <w:rFonts w:hint="eastAsia" w:ascii="Times New Roman" w:hAnsi="Times New Roman"/>
          <w:color w:val="auto"/>
          <w:kern w:val="2"/>
          <w:sz w:val="21"/>
          <w:highlight w:val="none"/>
          <w:lang w:val="en-US" w:eastAsia="zh-CN"/>
        </w:rPr>
        <w:t>1月27</w:t>
      </w:r>
      <w:r>
        <w:rPr>
          <w:rFonts w:hint="eastAsia" w:ascii="Times New Roman" w:hAnsi="Times New Roman"/>
          <w:color w:val="auto"/>
          <w:kern w:val="2"/>
          <w:sz w:val="21"/>
          <w:highlight w:val="none"/>
        </w:rPr>
        <w:t>日至2025年</w:t>
      </w:r>
      <w:r>
        <w:rPr>
          <w:rFonts w:hint="eastAsia" w:ascii="Times New Roman" w:hAnsi="Times New Roman"/>
          <w:color w:val="auto"/>
          <w:kern w:val="2"/>
          <w:sz w:val="21"/>
          <w:highlight w:val="none"/>
          <w:lang w:val="en-US" w:eastAsia="zh-CN"/>
        </w:rPr>
        <w:t>2月17</w:t>
      </w:r>
      <w:r>
        <w:rPr>
          <w:rFonts w:hint="eastAsia" w:ascii="Times New Roman" w:hAnsi="Times New Roman"/>
          <w:color w:val="auto"/>
          <w:kern w:val="2"/>
          <w:sz w:val="21"/>
          <w:highlight w:val="none"/>
        </w:rPr>
        <w:t>日，每天上午00:00至12:00，下午12:00至23:59（北京时间，法定节假日除外）        </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地点：政采云平台线上获取</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方式：供应商登录乐采云平台（http://www.lecaiyun.com）在线申请获取采购文件（进入“项目采购”应用，在获取采购文件菜单中选择项目，申请获取采购文件）       </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售价（元）：0       </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四、提交投标文件截止时间、开标时间和地点    </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提交投标文件截止时间：2025年</w:t>
      </w:r>
      <w:r>
        <w:rPr>
          <w:rFonts w:hint="eastAsia" w:ascii="Times New Roman" w:hAnsi="Times New Roman"/>
          <w:color w:val="auto"/>
          <w:kern w:val="2"/>
          <w:sz w:val="21"/>
          <w:highlight w:val="none"/>
          <w:lang w:eastAsia="zh-CN"/>
        </w:rPr>
        <w:t>2月17日14:00</w:t>
      </w:r>
      <w:r>
        <w:rPr>
          <w:rFonts w:hint="eastAsia" w:ascii="Times New Roman" w:hAnsi="Times New Roman"/>
          <w:color w:val="auto"/>
          <w:kern w:val="2"/>
          <w:sz w:val="21"/>
          <w:highlight w:val="none"/>
        </w:rPr>
        <w:t>（北京时间）        </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投标地点（网址）： 请登录乐采云投标客户端投标，客户端下载地址: LeCaiYunSetup.latest.exe       </w:t>
      </w:r>
    </w:p>
    <w:p>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开标时间：2025年</w:t>
      </w:r>
      <w:r>
        <w:rPr>
          <w:rFonts w:hint="eastAsia" w:ascii="Times New Roman" w:hAnsi="Times New Roman"/>
          <w:color w:val="auto"/>
          <w:kern w:val="2"/>
          <w:sz w:val="21"/>
          <w:highlight w:val="none"/>
          <w:lang w:eastAsia="zh-CN"/>
        </w:rPr>
        <w:t>2月17日14:00</w:t>
      </w:r>
      <w:r>
        <w:rPr>
          <w:rFonts w:hint="eastAsia" w:ascii="Times New Roman" w:hAnsi="Times New Roman"/>
          <w:color w:val="auto"/>
          <w:kern w:val="2"/>
          <w:sz w:val="21"/>
          <w:highlight w:val="none"/>
        </w:rPr>
        <w:t>        </w:t>
      </w:r>
    </w:p>
    <w:p>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开标地点：乐采云平台（http://www.lecaiyun.com）     </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五、公告期限     </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自本公告发布之日起5个工作日。    </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六、其他补充事宜    </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（1）投标事宜</w:t>
      </w:r>
    </w:p>
    <w:p>
      <w:pPr>
        <w:pStyle w:val="74"/>
        <w:spacing w:before="0" w:beforeAutospacing="0" w:after="0" w:afterAutospacing="0" w:line="360" w:lineRule="auto"/>
        <w:ind w:firstLine="420" w:firstLineChars="200"/>
        <w:rPr>
          <w:rFonts w:ascii="Times New Roman" w:hAnsi="Times New Roman"/>
          <w:color w:val="auto"/>
          <w:kern w:val="2"/>
          <w:sz w:val="21"/>
          <w:highlight w:val="none"/>
        </w:rPr>
      </w:pPr>
      <w:r>
        <w:rPr>
          <w:rFonts w:hint="eastAsia" w:ascii="Times New Roman" w:hAnsi="Times New Roman"/>
          <w:color w:val="auto"/>
          <w:kern w:val="2"/>
          <w:sz w:val="21"/>
          <w:highlight w:val="none"/>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（2）单位负责人为同一人或者存在直接控股、管理关系的不同供应商，不得同时参加同一合同项下的投标。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（3）为项目提供整体设计、规范编制或者项目管理、监理、检测等服务的供应商，不得参加该项目的投标。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（4）本项目采购文件公告期限为本公告发布之日起5个工作日。</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 xml:space="preserve">    （5）本项目为非政府采购项目。</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color w:val="auto"/>
          <w:highlight w:val="none"/>
        </w:rPr>
        <w:t>（6）</w:t>
      </w:r>
      <w:r>
        <w:rPr>
          <w:rFonts w:hint="eastAsia" w:ascii="宋体" w:hAnsi="宋体" w:cs="宋体"/>
          <w:color w:val="auto"/>
          <w:kern w:val="0"/>
          <w:szCs w:val="21"/>
          <w:highlight w:val="none"/>
        </w:rPr>
        <w:t>质疑联系人：</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招标人监察室联系人：吴晓云；联系电话：0571-87823159</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代理机构联系人：张域，联系方式：0571-81061813</w:t>
      </w:r>
    </w:p>
    <w:p>
      <w:pPr>
        <w:pStyle w:val="74"/>
        <w:spacing w:before="0" w:beforeAutospacing="0" w:after="0" w:afterAutospacing="0" w:line="360" w:lineRule="auto"/>
        <w:ind w:firstLine="210" w:firstLineChars="100"/>
        <w:rPr>
          <w:rFonts w:ascii="Times New Roman" w:hAnsi="Times New Roman"/>
          <w:color w:val="auto"/>
          <w:kern w:val="2"/>
          <w:sz w:val="21"/>
          <w:highlight w:val="none"/>
        </w:rPr>
      </w:pPr>
      <w:r>
        <w:rPr>
          <w:rFonts w:hint="eastAsia" w:ascii="Times New Roman" w:hAnsi="Times New Roman"/>
          <w:color w:val="auto"/>
          <w:kern w:val="2"/>
          <w:sz w:val="21"/>
          <w:highlight w:val="none"/>
        </w:rPr>
        <w:t xml:space="preserve">  七、对本次采购提出询问，请按以下方式联系</w:t>
      </w:r>
      <w:r>
        <w:rPr>
          <w:rFonts w:ascii="Times New Roman" w:hAnsi="Times New Roman"/>
          <w:color w:val="auto"/>
          <w:kern w:val="2"/>
          <w:sz w:val="21"/>
          <w:highlight w:val="none"/>
        </w:rPr>
        <w:t>    </w:t>
      </w:r>
    </w:p>
    <w:p>
      <w:pPr>
        <w:pStyle w:val="74"/>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1.采购人信息        </w:t>
      </w:r>
    </w:p>
    <w:p>
      <w:pPr>
        <w:pStyle w:val="74"/>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名    称：杭州市第三人民医院         </w:t>
      </w:r>
    </w:p>
    <w:p>
      <w:pPr>
        <w:pStyle w:val="74"/>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地    址：杭州市西湖大道38号        </w:t>
      </w:r>
    </w:p>
    <w:p>
      <w:pPr>
        <w:pStyle w:val="74"/>
        <w:spacing w:before="0" w:beforeAutospacing="0" w:after="0" w:afterAutospacing="0" w:line="360" w:lineRule="auto"/>
        <w:ind w:firstLine="420" w:firstLineChars="200"/>
        <w:jc w:val="both"/>
        <w:rPr>
          <w:rFonts w:hint="eastAsia" w:ascii="Times New Roman" w:hAnsi="Times New Roman" w:eastAsia="宋体"/>
          <w:color w:val="auto"/>
          <w:kern w:val="2"/>
          <w:sz w:val="21"/>
          <w:highlight w:val="none"/>
          <w:lang w:val="en-US" w:eastAsia="zh-CN"/>
        </w:rPr>
      </w:pPr>
      <w:r>
        <w:rPr>
          <w:rFonts w:hint="eastAsia" w:ascii="Times New Roman" w:hAnsi="Times New Roman"/>
          <w:color w:val="auto"/>
          <w:kern w:val="2"/>
          <w:sz w:val="21"/>
          <w:highlight w:val="none"/>
        </w:rPr>
        <w:t xml:space="preserve">联系人： </w:t>
      </w:r>
      <w:r>
        <w:rPr>
          <w:rFonts w:hint="eastAsia" w:ascii="Times New Roman" w:hAnsi="Times New Roman"/>
          <w:color w:val="auto"/>
          <w:kern w:val="2"/>
          <w:sz w:val="21"/>
          <w:highlight w:val="none"/>
          <w:lang w:val="en-US" w:eastAsia="zh-CN"/>
        </w:rPr>
        <w:t>张骏</w:t>
      </w:r>
    </w:p>
    <w:p>
      <w:pPr>
        <w:pStyle w:val="74"/>
        <w:spacing w:before="0" w:beforeAutospacing="0" w:after="0" w:afterAutospacing="0" w:line="360" w:lineRule="auto"/>
        <w:ind w:firstLine="420" w:firstLineChars="20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联系方式：</w:t>
      </w:r>
      <w:r>
        <w:rPr>
          <w:rFonts w:hint="eastAsia" w:ascii="Times New Roman" w:hAnsi="Times New Roman" w:eastAsia="宋体" w:cs="Times New Roman"/>
          <w:i w:val="0"/>
          <w:iCs w:val="0"/>
          <w:caps w:val="0"/>
          <w:color w:val="auto"/>
          <w:spacing w:val="0"/>
          <w:kern w:val="2"/>
          <w:sz w:val="21"/>
          <w:szCs w:val="24"/>
          <w:highlight w:val="none"/>
        </w:rPr>
        <w:t>0571-87823170</w:t>
      </w:r>
      <w:r>
        <w:rPr>
          <w:rFonts w:hint="eastAsia" w:ascii="Times New Roman" w:hAnsi="Times New Roman"/>
          <w:color w:val="auto"/>
          <w:kern w:val="2"/>
          <w:sz w:val="21"/>
          <w:highlight w:val="none"/>
        </w:rPr>
        <w:t xml:space="preserve">      </w:t>
      </w:r>
    </w:p>
    <w:p>
      <w:pPr>
        <w:pStyle w:val="74"/>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2.采购代理机构信息        </w:t>
      </w:r>
    </w:p>
    <w:p>
      <w:pPr>
        <w:pStyle w:val="74"/>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名    称： 浙江国际招投标有限公司                   </w:t>
      </w:r>
    </w:p>
    <w:p>
      <w:pPr>
        <w:pStyle w:val="74"/>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地    址：浙江省杭州市西湖区文三路90号东部软件园1号楼3楼                     </w:t>
      </w:r>
    </w:p>
    <w:p>
      <w:pPr>
        <w:pStyle w:val="74"/>
        <w:spacing w:before="75" w:beforeAutospacing="0" w:after="75" w:afterAutospacing="0" w:line="315" w:lineRule="atLeast"/>
        <w:ind w:firstLine="420"/>
        <w:rPr>
          <w:rFonts w:hint="default" w:ascii="Times New Roman" w:hAnsi="Times New Roman" w:eastAsia="宋体"/>
          <w:color w:val="auto"/>
          <w:kern w:val="2"/>
          <w:sz w:val="21"/>
          <w:highlight w:val="none"/>
          <w:lang w:val="en-US" w:eastAsia="zh-CN"/>
        </w:rPr>
      </w:pPr>
      <w:r>
        <w:rPr>
          <w:rFonts w:hint="eastAsia" w:ascii="Times New Roman" w:hAnsi="Times New Roman"/>
          <w:color w:val="auto"/>
          <w:kern w:val="2"/>
          <w:sz w:val="21"/>
          <w:highlight w:val="none"/>
        </w:rPr>
        <w:t>项目联系人：苑洪春</w:t>
      </w:r>
      <w:r>
        <w:rPr>
          <w:rFonts w:hint="eastAsia" w:ascii="Times New Roman" w:hAnsi="Times New Roman"/>
          <w:color w:val="auto"/>
          <w:kern w:val="2"/>
          <w:sz w:val="21"/>
          <w:highlight w:val="none"/>
          <w:lang w:eastAsia="zh-CN"/>
        </w:rPr>
        <w:t>、</w:t>
      </w:r>
      <w:r>
        <w:rPr>
          <w:rFonts w:hint="eastAsia" w:ascii="Times New Roman" w:hAnsi="Times New Roman"/>
          <w:color w:val="auto"/>
          <w:kern w:val="2"/>
          <w:sz w:val="21"/>
          <w:highlight w:val="none"/>
          <w:lang w:val="en-US" w:eastAsia="zh-CN"/>
        </w:rPr>
        <w:t>李博</w:t>
      </w:r>
    </w:p>
    <w:p>
      <w:pPr>
        <w:pStyle w:val="74"/>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联系方式：0571-81061814    </w:t>
      </w:r>
    </w:p>
    <w:p>
      <w:pPr>
        <w:rPr>
          <w:rFonts w:hint="eastAsia" w:ascii="Times New Roman" w:hAnsi="Times New Roman" w:eastAsia="宋体"/>
          <w:color w:val="auto"/>
          <w:highlight w:val="none"/>
        </w:rPr>
      </w:pPr>
      <w:bookmarkStart w:id="4" w:name="_Toc495317668"/>
      <w:r>
        <w:rPr>
          <w:rFonts w:hint="eastAsia" w:ascii="Times New Roman" w:hAnsi="Times New Roman" w:eastAsia="宋体"/>
          <w:color w:val="auto"/>
          <w:highlight w:val="none"/>
        </w:rPr>
        <w:br w:type="page"/>
      </w:r>
    </w:p>
    <w:p>
      <w:pPr>
        <w:pStyle w:val="2"/>
        <w:snapToGrid w:val="0"/>
        <w:rPr>
          <w:rFonts w:ascii="Times New Roman" w:hAnsi="Times New Roman" w:eastAsia="宋体"/>
          <w:color w:val="auto"/>
          <w:highlight w:val="none"/>
        </w:rPr>
      </w:pPr>
      <w:r>
        <w:rPr>
          <w:rFonts w:hint="eastAsia" w:ascii="Times New Roman" w:hAnsi="Times New Roman" w:eastAsia="宋体"/>
          <w:color w:val="auto"/>
          <w:highlight w:val="none"/>
        </w:rPr>
        <w:t>供应商</w:t>
      </w:r>
      <w:r>
        <w:rPr>
          <w:rFonts w:ascii="Times New Roman" w:hAnsi="Times New Roman" w:eastAsia="宋体"/>
          <w:color w:val="auto"/>
          <w:highlight w:val="none"/>
        </w:rPr>
        <w:t>须知前附表</w:t>
      </w:r>
      <w:bookmarkEnd w:id="4"/>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序号</w:t>
            </w:r>
          </w:p>
        </w:tc>
        <w:tc>
          <w:tcPr>
            <w:tcW w:w="1830" w:type="dxa"/>
            <w:vAlign w:val="center"/>
          </w:tcPr>
          <w:p>
            <w:pPr>
              <w:pStyle w:val="129"/>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名称</w:t>
            </w:r>
          </w:p>
        </w:tc>
        <w:tc>
          <w:tcPr>
            <w:tcW w:w="6604" w:type="dxa"/>
            <w:vAlign w:val="center"/>
          </w:tcPr>
          <w:p>
            <w:pPr>
              <w:pStyle w:val="129"/>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w:t>
            </w:r>
          </w:p>
        </w:tc>
        <w:tc>
          <w:tcPr>
            <w:tcW w:w="1830" w:type="dxa"/>
            <w:vAlign w:val="center"/>
          </w:tcPr>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采购人</w:t>
            </w:r>
          </w:p>
        </w:tc>
        <w:tc>
          <w:tcPr>
            <w:tcW w:w="6604" w:type="dxa"/>
            <w:vAlign w:val="center"/>
          </w:tcPr>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招标人：杭州市第三人民医院</w:t>
            </w:r>
          </w:p>
          <w:p>
            <w:pPr>
              <w:pStyle w:val="129"/>
              <w:snapToGrid w:val="0"/>
              <w:spacing w:line="360" w:lineRule="auto"/>
              <w:ind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rPr>
              <w:t xml:space="preserve">联系人： </w:t>
            </w:r>
            <w:r>
              <w:rPr>
                <w:rFonts w:hint="eastAsia" w:ascii="宋体" w:hAnsi="宋体" w:cs="宋体"/>
                <w:color w:val="auto"/>
                <w:highlight w:val="none"/>
                <w:lang w:val="en-US" w:eastAsia="zh-CN"/>
              </w:rPr>
              <w:t>张骏</w:t>
            </w:r>
          </w:p>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eastAsia="宋体" w:cs="宋体"/>
                <w:i w:val="0"/>
                <w:iCs w:val="0"/>
                <w:caps w:val="0"/>
                <w:color w:val="auto"/>
                <w:spacing w:val="0"/>
                <w:sz w:val="21"/>
                <w:szCs w:val="24"/>
                <w:highlight w:val="none"/>
              </w:rPr>
              <w:t>0571-87823170</w:t>
            </w:r>
          </w:p>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地址： 杭州市西湖大道38号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2</w:t>
            </w:r>
          </w:p>
        </w:tc>
        <w:tc>
          <w:tcPr>
            <w:tcW w:w="1830" w:type="dxa"/>
            <w:vAlign w:val="center"/>
          </w:tcPr>
          <w:p>
            <w:pPr>
              <w:pStyle w:val="129"/>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采购代理机构</w:t>
            </w:r>
          </w:p>
        </w:tc>
        <w:tc>
          <w:tcPr>
            <w:tcW w:w="6604" w:type="dxa"/>
            <w:vAlign w:val="center"/>
          </w:tcPr>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名称：浙江国际招投标有限公司</w:t>
            </w:r>
          </w:p>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地址：杭州市文三路90号东部软件园1号楼3楼</w:t>
            </w:r>
          </w:p>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联系人：苑洪春</w:t>
            </w:r>
          </w:p>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联系电话：0571-81061814，13065702633</w:t>
            </w:r>
          </w:p>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邮编：310012</w:t>
            </w:r>
          </w:p>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Email：14847913@qq.com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3</w:t>
            </w:r>
          </w:p>
        </w:tc>
        <w:tc>
          <w:tcPr>
            <w:tcW w:w="1830" w:type="dxa"/>
            <w:vAlign w:val="center"/>
          </w:tcPr>
          <w:p>
            <w:pPr>
              <w:pStyle w:val="12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踏勘现场</w:t>
            </w:r>
          </w:p>
        </w:tc>
        <w:tc>
          <w:tcPr>
            <w:tcW w:w="6604" w:type="dxa"/>
            <w:vAlign w:val="center"/>
          </w:tcPr>
          <w:p>
            <w:pPr>
              <w:snapToGrid w:val="0"/>
              <w:spacing w:line="360" w:lineRule="auto"/>
              <w:rPr>
                <w:rFonts w:ascii="宋体" w:hAnsi="宋体" w:cs="宋体"/>
                <w:color w:val="auto"/>
                <w:kern w:val="0"/>
                <w:szCs w:val="21"/>
                <w:highlight w:val="none"/>
              </w:rPr>
            </w:pPr>
            <w:r>
              <w:rPr>
                <w:rFonts w:hint="eastAsia" w:ascii="宋体" w:hAnsi="宋体"/>
                <w:bCs/>
                <w:color w:val="auto"/>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1830" w:type="dxa"/>
            <w:vAlign w:val="center"/>
          </w:tcPr>
          <w:p>
            <w:pPr>
              <w:pStyle w:val="129"/>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资金来源</w:t>
            </w:r>
          </w:p>
        </w:tc>
        <w:tc>
          <w:tcPr>
            <w:tcW w:w="6604" w:type="dxa"/>
            <w:vAlign w:val="center"/>
          </w:tcPr>
          <w:p>
            <w:pPr>
              <w:autoSpaceDE w:val="0"/>
              <w:autoSpaceDN w:val="0"/>
              <w:adjustRightInd w:val="0"/>
              <w:snapToGrid w:val="0"/>
              <w:spacing w:line="360" w:lineRule="auto"/>
              <w:ind w:right="105" w:rightChars="50"/>
              <w:rPr>
                <w:rFonts w:ascii="宋体" w:hAnsi="宋体" w:cs="宋体"/>
                <w:color w:val="auto"/>
                <w:kern w:val="0"/>
                <w:szCs w:val="21"/>
                <w:highlight w:val="none"/>
              </w:rPr>
            </w:pPr>
            <w:r>
              <w:rPr>
                <w:rFonts w:hint="eastAsia" w:ascii="宋体" w:hAnsi="宋体" w:cs="宋体"/>
                <w:color w:val="auto"/>
                <w:kern w:val="0"/>
                <w:szCs w:val="21"/>
                <w:highlight w:val="none"/>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6</w:t>
            </w:r>
          </w:p>
        </w:tc>
        <w:tc>
          <w:tcPr>
            <w:tcW w:w="1830" w:type="dxa"/>
            <w:vAlign w:val="center"/>
          </w:tcPr>
          <w:p>
            <w:pPr>
              <w:pStyle w:val="12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ab/>
            </w:r>
            <w:r>
              <w:rPr>
                <w:rFonts w:ascii="Times New Roman" w:hAnsi="Times New Roman"/>
                <w:color w:val="auto"/>
                <w:highlight w:val="none"/>
              </w:rPr>
              <w:t>投标产品主体</w:t>
            </w:r>
          </w:p>
        </w:tc>
        <w:tc>
          <w:tcPr>
            <w:tcW w:w="6604" w:type="dxa"/>
            <w:vAlign w:val="center"/>
          </w:tcPr>
          <w:p>
            <w:pPr>
              <w:autoSpaceDE w:val="0"/>
              <w:autoSpaceDN w:val="0"/>
              <w:adjustRightInd w:val="0"/>
              <w:snapToGrid w:val="0"/>
              <w:spacing w:line="360" w:lineRule="auto"/>
              <w:ind w:right="105" w:rightChars="5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核心产品为：</w:t>
            </w:r>
            <w:r>
              <w:rPr>
                <w:rFonts w:hint="eastAsia" w:ascii="宋体" w:hAnsi="宋体" w:cs="宋体"/>
                <w:color w:val="auto"/>
                <w:kern w:val="0"/>
                <w:szCs w:val="21"/>
                <w:highlight w:val="none"/>
                <w:lang w:eastAsia="zh-CN"/>
              </w:rPr>
              <w:t>DSA设备维保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7</w:t>
            </w:r>
          </w:p>
        </w:tc>
        <w:tc>
          <w:tcPr>
            <w:tcW w:w="1830" w:type="dxa"/>
            <w:vAlign w:val="center"/>
          </w:tcPr>
          <w:p>
            <w:pPr>
              <w:pStyle w:val="12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投标保证金</w:t>
            </w:r>
          </w:p>
        </w:tc>
        <w:tc>
          <w:tcPr>
            <w:tcW w:w="6604" w:type="dxa"/>
            <w:vAlign w:val="center"/>
          </w:tcPr>
          <w:p>
            <w:pPr>
              <w:pStyle w:val="129"/>
              <w:snapToGrid w:val="0"/>
              <w:spacing w:line="360" w:lineRule="auto"/>
              <w:ind w:firstLine="0" w:firstLineChars="0"/>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8</w:t>
            </w:r>
          </w:p>
        </w:tc>
        <w:tc>
          <w:tcPr>
            <w:tcW w:w="1830" w:type="dxa"/>
            <w:vAlign w:val="center"/>
          </w:tcPr>
          <w:p>
            <w:pPr>
              <w:pStyle w:val="12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投标文件有效期</w:t>
            </w:r>
          </w:p>
        </w:tc>
        <w:tc>
          <w:tcPr>
            <w:tcW w:w="6604" w:type="dxa"/>
            <w:vAlign w:val="center"/>
          </w:tcPr>
          <w:p>
            <w:pPr>
              <w:widowControl/>
              <w:snapToGrid w:val="0"/>
              <w:spacing w:line="360" w:lineRule="auto"/>
              <w:rPr>
                <w:color w:val="auto"/>
                <w:highlight w:val="none"/>
              </w:rPr>
            </w:pPr>
            <w:r>
              <w:rPr>
                <w:color w:val="auto"/>
                <w:highlight w:val="none"/>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9</w:t>
            </w:r>
          </w:p>
        </w:tc>
        <w:tc>
          <w:tcPr>
            <w:tcW w:w="1830" w:type="dxa"/>
            <w:vAlign w:val="center"/>
          </w:tcPr>
          <w:p>
            <w:pPr>
              <w:pStyle w:val="12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投标截止时间</w:t>
            </w:r>
          </w:p>
        </w:tc>
        <w:tc>
          <w:tcPr>
            <w:tcW w:w="6604" w:type="dxa"/>
            <w:vAlign w:val="center"/>
          </w:tcPr>
          <w:p>
            <w:pPr>
              <w:pStyle w:val="129"/>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10</w:t>
            </w:r>
          </w:p>
        </w:tc>
        <w:tc>
          <w:tcPr>
            <w:tcW w:w="1830" w:type="dxa"/>
            <w:vAlign w:val="center"/>
          </w:tcPr>
          <w:p>
            <w:pPr>
              <w:pStyle w:val="12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投标地点</w:t>
            </w:r>
          </w:p>
        </w:tc>
        <w:tc>
          <w:tcPr>
            <w:tcW w:w="6604" w:type="dxa"/>
            <w:vAlign w:val="center"/>
          </w:tcPr>
          <w:p>
            <w:pPr>
              <w:pStyle w:val="129"/>
              <w:snapToGrid w:val="0"/>
              <w:spacing w:line="360" w:lineRule="auto"/>
              <w:ind w:firstLine="0" w:firstLineChars="0"/>
              <w:rPr>
                <w:rFonts w:ascii="Times New Roman" w:hAnsi="Times New Roman"/>
                <w:color w:val="auto"/>
                <w:szCs w:val="21"/>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11</w:t>
            </w:r>
          </w:p>
        </w:tc>
        <w:tc>
          <w:tcPr>
            <w:tcW w:w="1830" w:type="dxa"/>
            <w:vAlign w:val="center"/>
          </w:tcPr>
          <w:p>
            <w:pPr>
              <w:pStyle w:val="129"/>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开标时间和地点</w:t>
            </w:r>
          </w:p>
        </w:tc>
        <w:tc>
          <w:tcPr>
            <w:tcW w:w="6604" w:type="dxa"/>
            <w:vAlign w:val="center"/>
          </w:tcPr>
          <w:p>
            <w:pPr>
              <w:pStyle w:val="129"/>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12</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投标答疑</w:t>
            </w:r>
          </w:p>
        </w:tc>
        <w:tc>
          <w:tcPr>
            <w:tcW w:w="6604" w:type="dxa"/>
            <w:vAlign w:val="center"/>
          </w:tcPr>
          <w:p>
            <w:pPr>
              <w:adjustRightInd w:val="0"/>
              <w:snapToGrid w:val="0"/>
              <w:spacing w:line="360" w:lineRule="auto"/>
              <w:rPr>
                <w:color w:val="auto"/>
                <w:kern w:val="0"/>
                <w:highlight w:val="none"/>
              </w:rPr>
            </w:pPr>
            <w:r>
              <w:rPr>
                <w:color w:val="auto"/>
                <w:szCs w:val="21"/>
                <w:highlight w:val="none"/>
              </w:rPr>
              <w:t>供应商如认为采购文件表述不清晰的，请于</w:t>
            </w:r>
            <w:r>
              <w:rPr>
                <w:rFonts w:hint="eastAsia"/>
                <w:color w:val="auto"/>
                <w:szCs w:val="21"/>
                <w:highlight w:val="none"/>
              </w:rPr>
              <w:t>202</w:t>
            </w:r>
            <w:r>
              <w:rPr>
                <w:rFonts w:hint="eastAsia"/>
                <w:color w:val="auto"/>
                <w:szCs w:val="21"/>
                <w:highlight w:val="none"/>
                <w:lang w:val="en-US" w:eastAsia="zh-CN"/>
              </w:rPr>
              <w:t>5</w:t>
            </w:r>
            <w:r>
              <w:rPr>
                <w:rFonts w:hint="eastAsia"/>
                <w:color w:val="auto"/>
                <w:szCs w:val="21"/>
                <w:highlight w:val="none"/>
              </w:rPr>
              <w:t>年</w:t>
            </w:r>
            <w:r>
              <w:rPr>
                <w:rFonts w:hint="eastAsia"/>
                <w:color w:val="auto"/>
                <w:highlight w:val="none"/>
                <w:lang w:val="en-US" w:eastAsia="zh-CN"/>
              </w:rPr>
              <w:t>2月8</w:t>
            </w:r>
            <w:r>
              <w:rPr>
                <w:rFonts w:hint="eastAsia"/>
                <w:color w:val="auto"/>
                <w:szCs w:val="21"/>
                <w:highlight w:val="none"/>
              </w:rPr>
              <w:t>日</w:t>
            </w:r>
            <w:r>
              <w:rPr>
                <w:color w:val="auto"/>
                <w:szCs w:val="21"/>
                <w:highlight w:val="none"/>
              </w:rPr>
              <w:t>17</w:t>
            </w:r>
            <w:r>
              <w:rPr>
                <w:rFonts w:hint="eastAsia"/>
                <w:color w:val="auto"/>
                <w:szCs w:val="21"/>
                <w:highlight w:val="none"/>
              </w:rPr>
              <w:t>：</w:t>
            </w:r>
            <w:r>
              <w:rPr>
                <w:color w:val="auto"/>
                <w:szCs w:val="21"/>
                <w:highlight w:val="none"/>
              </w:rPr>
              <w:t>00之前将疑问</w:t>
            </w:r>
            <w:r>
              <w:rPr>
                <w:rFonts w:hint="eastAsia"/>
                <w:color w:val="auto"/>
                <w:szCs w:val="21"/>
                <w:highlight w:val="none"/>
              </w:rPr>
              <w:t>发送至该电子邮件（邮箱14847913@qq.com）</w:t>
            </w:r>
            <w:r>
              <w:rPr>
                <w:color w:val="auto"/>
                <w:szCs w:val="21"/>
                <w:highlight w:val="none"/>
              </w:rPr>
              <w:t>。答疑回复内容是采购文件的组成部份，并将以</w:t>
            </w:r>
            <w:r>
              <w:rPr>
                <w:rFonts w:hint="eastAsia"/>
                <w:color w:val="auto"/>
                <w:szCs w:val="21"/>
                <w:highlight w:val="none"/>
              </w:rPr>
              <w:t>更正公告的</w:t>
            </w:r>
            <w:r>
              <w:rPr>
                <w:color w:val="auto"/>
                <w:szCs w:val="21"/>
                <w:highlight w:val="none"/>
              </w:rPr>
              <w:t>形式</w:t>
            </w:r>
            <w:r>
              <w:rPr>
                <w:rFonts w:hint="eastAsia"/>
                <w:color w:val="auto"/>
                <w:szCs w:val="21"/>
                <w:highlight w:val="none"/>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13</w:t>
            </w:r>
          </w:p>
        </w:tc>
        <w:tc>
          <w:tcPr>
            <w:tcW w:w="1830" w:type="dxa"/>
            <w:vAlign w:val="center"/>
          </w:tcPr>
          <w:p>
            <w:pPr>
              <w:adjustRightInd w:val="0"/>
              <w:snapToGrid w:val="0"/>
              <w:spacing w:line="360" w:lineRule="auto"/>
              <w:jc w:val="left"/>
              <w:rPr>
                <w:color w:val="auto"/>
                <w:szCs w:val="21"/>
                <w:highlight w:val="none"/>
              </w:rPr>
            </w:pPr>
            <w:r>
              <w:rPr>
                <w:color w:val="auto"/>
                <w:szCs w:val="21"/>
                <w:highlight w:val="none"/>
              </w:rPr>
              <w:t>采购文件的澄清与修改</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14</w:t>
            </w:r>
          </w:p>
        </w:tc>
        <w:tc>
          <w:tcPr>
            <w:tcW w:w="1830" w:type="dxa"/>
            <w:vAlign w:val="center"/>
          </w:tcPr>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投标文件形式</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本项目实行电子投标。</w:t>
            </w:r>
          </w:p>
          <w:p>
            <w:pPr>
              <w:adjustRightInd w:val="0"/>
              <w:snapToGrid w:val="0"/>
              <w:spacing w:line="360" w:lineRule="auto"/>
              <w:rPr>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pPr>
              <w:adjustRightInd w:val="0"/>
              <w:snapToGrid w:val="0"/>
              <w:spacing w:line="360" w:lineRule="auto"/>
              <w:rPr>
                <w:color w:val="auto"/>
                <w:szCs w:val="21"/>
                <w:highlight w:val="none"/>
              </w:rPr>
            </w:pPr>
            <w:r>
              <w:rPr>
                <w:color w:val="auto"/>
                <w:szCs w:val="21"/>
                <w:highlight w:val="none"/>
              </w:rPr>
              <w:t>（1）“电子加密投标文件”是指通过“</w:t>
            </w:r>
            <w:r>
              <w:rPr>
                <w:rFonts w:hint="eastAsia"/>
                <w:color w:val="auto"/>
                <w:szCs w:val="21"/>
                <w:highlight w:val="none"/>
              </w:rPr>
              <w:t>乐采云</w:t>
            </w:r>
            <w:r>
              <w:rPr>
                <w:color w:val="auto"/>
                <w:szCs w:val="21"/>
                <w:highlight w:val="none"/>
              </w:rPr>
              <w:t>电子交易客户端”完成投标文件编制后生成并加密的数据电文形式的投标文件</w:t>
            </w:r>
            <w:r>
              <w:rPr>
                <w:rFonts w:hint="eastAsia"/>
                <w:color w:val="auto"/>
                <w:szCs w:val="21"/>
                <w:highlight w:val="none"/>
              </w:rPr>
              <w:t>（后缀格式为.jmbs）</w:t>
            </w:r>
          </w:p>
          <w:p>
            <w:pPr>
              <w:adjustRightInd w:val="0"/>
              <w:snapToGrid w:val="0"/>
              <w:spacing w:line="360" w:lineRule="auto"/>
              <w:rPr>
                <w:rFonts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15</w:t>
            </w:r>
          </w:p>
        </w:tc>
        <w:tc>
          <w:tcPr>
            <w:tcW w:w="1830" w:type="dxa"/>
            <w:vAlign w:val="center"/>
          </w:tcPr>
          <w:p>
            <w:pPr>
              <w:pStyle w:val="129"/>
              <w:snapToGrid w:val="0"/>
              <w:spacing w:line="360" w:lineRule="auto"/>
              <w:ind w:firstLine="0" w:firstLineChars="0"/>
              <w:jc w:val="left"/>
              <w:rPr>
                <w:rFonts w:ascii="Times New Roman" w:hAnsi="Times New Roman"/>
                <w:color w:val="auto"/>
                <w:highlight w:val="none"/>
              </w:rPr>
            </w:pPr>
            <w:r>
              <w:rPr>
                <w:rFonts w:hint="eastAsia" w:ascii="宋体" w:hAnsi="宋体"/>
                <w:color w:val="auto"/>
                <w:szCs w:val="21"/>
                <w:highlight w:val="none"/>
              </w:rPr>
              <w:t>投标文件的上传和递交</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（1）电子加密投标文件：投标文件制作完成并生成加密文件，在投标截止时间前，供应商需将加密的投标文件上传至乐采云平台，到达开标时间后，供应商自行解密。</w:t>
            </w:r>
          </w:p>
          <w:p>
            <w:pPr>
              <w:pStyle w:val="129"/>
              <w:snapToGrid w:val="0"/>
              <w:spacing w:line="360" w:lineRule="auto"/>
              <w:ind w:firstLine="0" w:firstLineChars="0"/>
              <w:rPr>
                <w:color w:val="auto"/>
                <w:szCs w:val="21"/>
                <w:highlight w:val="none"/>
              </w:rPr>
            </w:pPr>
            <w:r>
              <w:rPr>
                <w:rFonts w:hint="eastAsia"/>
                <w:color w:val="auto"/>
                <w:szCs w:val="21"/>
                <w:highlight w:val="none"/>
              </w:rPr>
              <w:t>供应商未能在投标截止时间前成功上传电子加密投标文件的投标无效。</w:t>
            </w:r>
          </w:p>
          <w:p>
            <w:pPr>
              <w:adjustRightInd w:val="0"/>
              <w:snapToGrid w:val="0"/>
              <w:spacing w:line="360" w:lineRule="auto"/>
              <w:rPr>
                <w:color w:val="auto"/>
                <w:szCs w:val="21"/>
                <w:highlight w:val="none"/>
              </w:rPr>
            </w:pPr>
            <w:r>
              <w:rPr>
                <w:rFonts w:hint="eastAsia"/>
                <w:color w:val="auto"/>
                <w:szCs w:val="21"/>
                <w:highlight w:val="none"/>
              </w:rPr>
              <w:t>（2）备份投标文件：投标截止时间前，供应商应将备份投标文件递交至</w:t>
            </w:r>
            <w:r>
              <w:rPr>
                <w:rFonts w:hint="eastAsia" w:ascii="宋体" w:hAnsi="宋体" w:cs="Courier New"/>
                <w:bCs/>
                <w:color w:val="auto"/>
                <w:szCs w:val="21"/>
                <w:highlight w:val="none"/>
              </w:rPr>
              <w:t>杭州市文三路90号东部软件园1号楼3楼307室，接收人：苑洪春，电话：0571-81061814</w:t>
            </w:r>
            <w:r>
              <w:rPr>
                <w:rFonts w:hint="eastAsia"/>
                <w:color w:val="auto"/>
                <w:szCs w:val="21"/>
                <w:highlight w:val="none"/>
              </w:rPr>
              <w:t>，以便电子加密投标文件解密异常时应急使用。</w:t>
            </w:r>
          </w:p>
          <w:p>
            <w:pPr>
              <w:pStyle w:val="129"/>
              <w:snapToGrid w:val="0"/>
              <w:spacing w:line="360" w:lineRule="auto"/>
              <w:ind w:firstLine="0" w:firstLineChars="0"/>
              <w:rPr>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pPr>
              <w:pStyle w:val="129"/>
              <w:snapToGrid w:val="0"/>
              <w:spacing w:line="360" w:lineRule="auto"/>
              <w:ind w:firstLine="0" w:firstLineChars="0"/>
              <w:rPr>
                <w:color w:val="auto"/>
                <w:szCs w:val="21"/>
                <w:highlight w:val="none"/>
              </w:rPr>
            </w:pPr>
            <w:r>
              <w:rPr>
                <w:rFonts w:hint="eastAsia" w:ascii="宋体" w:hAnsi="宋体" w:cs="Courier New"/>
                <w:bCs/>
                <w:color w:val="auto"/>
                <w:szCs w:val="21"/>
                <w:highlight w:val="none"/>
              </w:rPr>
              <w:t>供应商若选择非开标当天递交，请确保在投标截止前一个工作日，将备份投标文件通过快递形式或直接送达采购代理机构处，以便标书解密异常时应急使用（地址：杭州市文三路90号东部软件园1号楼3楼307室，接收人：苑洪春，电话：0571-81061814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9"/>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16</w:t>
            </w:r>
          </w:p>
        </w:tc>
        <w:tc>
          <w:tcPr>
            <w:tcW w:w="1830" w:type="dxa"/>
            <w:vAlign w:val="center"/>
          </w:tcPr>
          <w:p>
            <w:pPr>
              <w:pStyle w:val="129"/>
              <w:snapToGrid w:val="0"/>
              <w:spacing w:line="360" w:lineRule="auto"/>
              <w:ind w:firstLine="0" w:firstLineChars="0"/>
              <w:jc w:val="left"/>
              <w:rPr>
                <w:rFonts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vAlign w:val="center"/>
          </w:tcPr>
          <w:p>
            <w:pPr>
              <w:pStyle w:val="129"/>
              <w:snapToGrid w:val="0"/>
              <w:spacing w:line="360" w:lineRule="auto"/>
              <w:ind w:firstLine="0" w:firstLineChars="0"/>
              <w:rPr>
                <w:rFonts w:ascii="Times New Roman" w:hAnsi="Times New Roman"/>
                <w:color w:val="auto"/>
                <w:szCs w:val="21"/>
                <w:highlight w:val="none"/>
              </w:rPr>
            </w:pPr>
            <w:r>
              <w:rPr>
                <w:rFonts w:hint="eastAsia" w:hAnsi="宋体"/>
                <w:color w:val="auto"/>
                <w:highlight w:val="none"/>
              </w:rPr>
              <w:t>在评标过程中，如评审小组对投标文件有疑问，由评审组长或代理机构代为将问题汇总后发起询标澄清函，供应商应在规定截止时间前回复相关内容并提交。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17</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质疑</w:t>
            </w:r>
          </w:p>
        </w:tc>
        <w:tc>
          <w:tcPr>
            <w:tcW w:w="6604" w:type="dxa"/>
            <w:vAlign w:val="center"/>
          </w:tcPr>
          <w:p>
            <w:pPr>
              <w:adjustRightInd w:val="0"/>
              <w:snapToGrid w:val="0"/>
              <w:spacing w:line="360" w:lineRule="auto"/>
              <w:jc w:val="left"/>
              <w:rPr>
                <w:color w:val="auto"/>
                <w:highlight w:val="none"/>
              </w:rPr>
            </w:pPr>
            <w:r>
              <w:rPr>
                <w:color w:val="auto"/>
                <w:highlight w:val="none"/>
              </w:rPr>
              <w:t>供应商认为</w:t>
            </w:r>
            <w:r>
              <w:rPr>
                <w:rFonts w:hint="eastAsia"/>
                <w:color w:val="auto"/>
                <w:highlight w:val="none"/>
              </w:rPr>
              <w:t>采购文件</w:t>
            </w:r>
            <w:r>
              <w:rPr>
                <w:color w:val="auto"/>
                <w:highlight w:val="none"/>
              </w:rPr>
              <w:t>、采购过程和中标、成交结果使自己的权益受到损害的，可以在知道或者应知其权益受到损害之日起七个工作日内，以书面形式向采购人、采购代理机构提出质疑。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color w:val="auto"/>
                <w:highlight w:val="none"/>
              </w:rPr>
            </w:pPr>
            <w:r>
              <w:rPr>
                <w:color w:val="auto"/>
                <w:highlight w:val="none"/>
              </w:rPr>
              <w:t>供应商应知其权益受到损害之日，是指：</w:t>
            </w:r>
          </w:p>
          <w:p>
            <w:pPr>
              <w:adjustRightInd w:val="0"/>
              <w:snapToGrid w:val="0"/>
              <w:spacing w:line="360" w:lineRule="auto"/>
              <w:jc w:val="left"/>
              <w:rPr>
                <w:color w:val="auto"/>
                <w:highlight w:val="none"/>
              </w:rPr>
            </w:pPr>
            <w:r>
              <w:rPr>
                <w:color w:val="auto"/>
                <w:highlight w:val="none"/>
              </w:rPr>
              <w:t>（一）对采购文件提出质疑的，</w:t>
            </w:r>
            <w:r>
              <w:rPr>
                <w:rFonts w:hint="eastAsia"/>
                <w:color w:val="auto"/>
                <w:highlight w:val="none"/>
              </w:rPr>
              <w:t>指获取采购文件之日或者采购公告期限届满之日（公告期限届满后获取采购文件的，以公告期限届满之日为准）</w:t>
            </w:r>
            <w:r>
              <w:rPr>
                <w:color w:val="auto"/>
                <w:highlight w:val="none"/>
              </w:rPr>
              <w:t>；</w:t>
            </w:r>
          </w:p>
          <w:p>
            <w:pPr>
              <w:adjustRightInd w:val="0"/>
              <w:snapToGrid w:val="0"/>
              <w:spacing w:line="360" w:lineRule="auto"/>
              <w:jc w:val="left"/>
              <w:rPr>
                <w:color w:val="auto"/>
                <w:highlight w:val="none"/>
              </w:rPr>
            </w:pPr>
            <w:r>
              <w:rPr>
                <w:color w:val="auto"/>
                <w:highlight w:val="none"/>
              </w:rPr>
              <w:t>（二）对采购过程提出质疑的，为各采购程序环节结束之日；</w:t>
            </w:r>
          </w:p>
          <w:p>
            <w:pPr>
              <w:adjustRightInd w:val="0"/>
              <w:snapToGrid w:val="0"/>
              <w:spacing w:line="360" w:lineRule="auto"/>
              <w:jc w:val="left"/>
              <w:rPr>
                <w:color w:val="auto"/>
                <w:highlight w:val="none"/>
              </w:rPr>
            </w:pPr>
            <w:r>
              <w:rPr>
                <w:color w:val="auto"/>
                <w:highlight w:val="none"/>
              </w:rPr>
              <w:t>（三）对中标或者成交结果提出质疑的，为中标或者成交结果公告期限届满之日。</w:t>
            </w:r>
          </w:p>
          <w:p>
            <w:pPr>
              <w:adjustRightInd w:val="0"/>
              <w:snapToGrid w:val="0"/>
              <w:spacing w:line="360" w:lineRule="auto"/>
              <w:rPr>
                <w:color w:val="auto"/>
                <w:highlight w:val="none"/>
              </w:rPr>
            </w:pPr>
            <w:r>
              <w:rPr>
                <w:color w:val="auto"/>
                <w:highlight w:val="none"/>
              </w:rPr>
              <w:t>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18</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投诉</w:t>
            </w:r>
          </w:p>
        </w:tc>
        <w:tc>
          <w:tcPr>
            <w:tcW w:w="6604" w:type="dxa"/>
            <w:vAlign w:val="center"/>
          </w:tcPr>
          <w:p>
            <w:pPr>
              <w:adjustRightInd w:val="0"/>
              <w:snapToGrid w:val="0"/>
              <w:spacing w:line="360" w:lineRule="auto"/>
              <w:rPr>
                <w:color w:val="auto"/>
                <w:highlight w:val="none"/>
              </w:rPr>
            </w:pPr>
            <w:r>
              <w:rPr>
                <w:color w:val="auto"/>
                <w:highlight w:val="none"/>
              </w:rPr>
              <w:t>质疑供应商对采购人、采购代理机构的答复不满意或者采购人、采购代理机构未在规定的时间内作出答复的，可以在答复期满后十五个工作日内向采购</w:t>
            </w:r>
            <w:r>
              <w:rPr>
                <w:rFonts w:hint="eastAsia"/>
                <w:color w:val="auto"/>
                <w:highlight w:val="none"/>
              </w:rPr>
              <w:t>人</w:t>
            </w:r>
            <w:r>
              <w:rPr>
                <w:color w:val="auto"/>
                <w:highlight w:val="none"/>
              </w:rPr>
              <w:t>监督管理部门投诉。</w:t>
            </w:r>
          </w:p>
          <w:p>
            <w:pPr>
              <w:pStyle w:val="2"/>
              <w:jc w:val="left"/>
              <w:rPr>
                <w:color w:val="auto"/>
                <w:highlight w:val="none"/>
              </w:rPr>
            </w:pPr>
            <w:r>
              <w:rPr>
                <w:rFonts w:ascii="Times New Roman" w:hAnsi="Times New Roman" w:eastAsia="宋体"/>
                <w:b w:val="0"/>
                <w:color w:val="auto"/>
                <w:sz w:val="21"/>
                <w:highlight w:val="none"/>
              </w:rPr>
              <w:t>以联合体形式参加采购活动的，其投诉应当由组成联合体的所有供应商共同提出。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19</w:t>
            </w:r>
          </w:p>
        </w:tc>
        <w:tc>
          <w:tcPr>
            <w:tcW w:w="1830" w:type="dxa"/>
            <w:vAlign w:val="center"/>
          </w:tcPr>
          <w:p>
            <w:pPr>
              <w:snapToGrid w:val="0"/>
              <w:spacing w:line="360" w:lineRule="auto"/>
              <w:jc w:val="left"/>
              <w:rPr>
                <w:color w:val="auto"/>
                <w:szCs w:val="21"/>
                <w:highlight w:val="none"/>
              </w:rPr>
            </w:pPr>
            <w:r>
              <w:rPr>
                <w:color w:val="auto"/>
                <w:szCs w:val="21"/>
                <w:highlight w:val="none"/>
              </w:rPr>
              <w:t>样品</w:t>
            </w:r>
          </w:p>
        </w:tc>
        <w:tc>
          <w:tcPr>
            <w:tcW w:w="6604"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不提供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20</w:t>
            </w:r>
          </w:p>
        </w:tc>
        <w:tc>
          <w:tcPr>
            <w:tcW w:w="1830" w:type="dxa"/>
            <w:vAlign w:val="center"/>
          </w:tcPr>
          <w:p>
            <w:pPr>
              <w:snapToGrid w:val="0"/>
              <w:spacing w:line="360" w:lineRule="auto"/>
              <w:jc w:val="left"/>
              <w:rPr>
                <w:color w:val="auto"/>
                <w:szCs w:val="21"/>
                <w:highlight w:val="none"/>
              </w:rPr>
            </w:pPr>
            <w:r>
              <w:rPr>
                <w:color w:val="auto"/>
                <w:szCs w:val="21"/>
                <w:highlight w:val="none"/>
              </w:rPr>
              <w:t>演示</w:t>
            </w:r>
          </w:p>
        </w:tc>
        <w:tc>
          <w:tcPr>
            <w:tcW w:w="6604" w:type="dxa"/>
            <w:vAlign w:val="center"/>
          </w:tcPr>
          <w:p>
            <w:pPr>
              <w:snapToGrid w:val="0"/>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color w:val="auto"/>
                <w:highlight w:val="none"/>
              </w:rPr>
              <w:t xml:space="preserve"> 不要求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21</w:t>
            </w:r>
          </w:p>
        </w:tc>
        <w:tc>
          <w:tcPr>
            <w:tcW w:w="1830" w:type="dxa"/>
            <w:vAlign w:val="center"/>
          </w:tcPr>
          <w:p>
            <w:pPr>
              <w:adjustRightInd w:val="0"/>
              <w:snapToGrid w:val="0"/>
              <w:spacing w:line="360" w:lineRule="auto"/>
              <w:jc w:val="left"/>
              <w:rPr>
                <w:rFonts w:ascii="宋体" w:hAnsi="宋体" w:cs="宋体"/>
                <w:snapToGrid w:val="0"/>
                <w:color w:val="auto"/>
                <w:kern w:val="0"/>
                <w:highlight w:val="none"/>
              </w:rPr>
            </w:pPr>
            <w:r>
              <w:rPr>
                <w:rFonts w:hint="eastAsia" w:ascii="宋体" w:hAnsi="宋体" w:cs="宋体"/>
                <w:snapToGrid w:val="0"/>
                <w:color w:val="auto"/>
                <w:kern w:val="0"/>
                <w:highlight w:val="none"/>
              </w:rPr>
              <w:t>联合体投标说明</w:t>
            </w:r>
          </w:p>
        </w:tc>
        <w:tc>
          <w:tcPr>
            <w:tcW w:w="6604" w:type="dxa"/>
            <w:vAlign w:val="center"/>
          </w:tcPr>
          <w:p>
            <w:pPr>
              <w:spacing w:line="360" w:lineRule="auto"/>
              <w:rPr>
                <w:color w:val="auto"/>
                <w:highlight w:val="none"/>
              </w:rPr>
            </w:pPr>
            <w:r>
              <w:rPr>
                <w:rFonts w:hint="eastAsia"/>
                <w:color w:val="auto"/>
                <w:highlight w:val="none"/>
              </w:rPr>
              <w:t>（1）以联合体形式投标的，联合体各方的业绩证明材料均认可。</w:t>
            </w:r>
          </w:p>
          <w:p>
            <w:pPr>
              <w:spacing w:line="360" w:lineRule="auto"/>
              <w:rPr>
                <w:color w:val="auto"/>
                <w:highlight w:val="none"/>
              </w:rPr>
            </w:pPr>
            <w:r>
              <w:rPr>
                <w:rFonts w:hint="eastAsia"/>
                <w:color w:val="auto"/>
                <w:highlight w:val="none"/>
              </w:rPr>
              <w:t>（2）以联合体形式投标的，联合体中有一方或者联合体成员根据分工按采购文件评标细则要求提供材料的，视为符合评审要求。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22</w:t>
            </w:r>
          </w:p>
        </w:tc>
        <w:tc>
          <w:tcPr>
            <w:tcW w:w="1830" w:type="dxa"/>
            <w:vAlign w:val="center"/>
          </w:tcPr>
          <w:p>
            <w:pPr>
              <w:adjustRightInd w:val="0"/>
              <w:snapToGrid w:val="0"/>
              <w:spacing w:line="360" w:lineRule="auto"/>
              <w:jc w:val="left"/>
              <w:rPr>
                <w:rFonts w:ascii="宋体" w:hAnsi="宋体" w:cs="宋体"/>
                <w:snapToGrid w:val="0"/>
                <w:color w:val="auto"/>
                <w:kern w:val="0"/>
                <w:highlight w:val="none"/>
              </w:rPr>
            </w:pPr>
            <w:r>
              <w:rPr>
                <w:rFonts w:hint="eastAsia" w:ascii="宋体" w:hAnsi="宋体" w:cs="宋体"/>
                <w:snapToGrid w:val="0"/>
                <w:color w:val="auto"/>
                <w:kern w:val="0"/>
                <w:highlight w:val="none"/>
              </w:rPr>
              <w:t>分包</w:t>
            </w:r>
          </w:p>
        </w:tc>
        <w:tc>
          <w:tcPr>
            <w:tcW w:w="6604" w:type="dxa"/>
            <w:vAlign w:val="center"/>
          </w:tcPr>
          <w:p>
            <w:pPr>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position w:val="2"/>
                <w:sz w:val="13"/>
                <w:highlight w:val="none"/>
              </w:rPr>
              <w:instrText xml:space="preserve">√</w:instrText>
            </w:r>
            <w:r>
              <w:rPr>
                <w:rFonts w:hint="eastAsia"/>
                <w:color w:val="auto"/>
                <w:highlight w:val="none"/>
              </w:rPr>
              <w:instrText xml:space="preserve">)</w:instrText>
            </w:r>
            <w:r>
              <w:rPr>
                <w:rFonts w:hint="eastAsia"/>
                <w:color w:val="auto"/>
                <w:highlight w:val="none"/>
              </w:rPr>
              <w:fldChar w:fldCharType="end"/>
            </w:r>
            <w:r>
              <w:rPr>
                <w:rFonts w:hint="eastAsia"/>
                <w:color w:val="auto"/>
                <w:highlight w:val="none"/>
              </w:rPr>
              <w:t xml:space="preserve">允许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23</w:t>
            </w:r>
          </w:p>
        </w:tc>
        <w:tc>
          <w:tcPr>
            <w:tcW w:w="1830" w:type="dxa"/>
            <w:vAlign w:val="center"/>
          </w:tcPr>
          <w:p>
            <w:pPr>
              <w:snapToGrid w:val="0"/>
              <w:spacing w:line="360" w:lineRule="auto"/>
              <w:jc w:val="left"/>
              <w:rPr>
                <w:color w:val="auto"/>
                <w:kern w:val="0"/>
                <w:highlight w:val="none"/>
              </w:rPr>
            </w:pPr>
            <w:r>
              <w:rPr>
                <w:color w:val="auto"/>
                <w:kern w:val="0"/>
                <w:highlight w:val="none"/>
              </w:rPr>
              <w:t>其他</w:t>
            </w:r>
          </w:p>
        </w:tc>
        <w:tc>
          <w:tcPr>
            <w:tcW w:w="6604" w:type="dxa"/>
            <w:vAlign w:val="center"/>
          </w:tcPr>
          <w:p>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pPr>
              <w:pStyle w:val="40"/>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pPr>
              <w:pStyle w:val="40"/>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各供应商自行在</w:t>
            </w:r>
            <w:r>
              <w:rPr>
                <w:rFonts w:hint="eastAsia" w:ascii="Times New Roman" w:hAnsi="Times New Roman"/>
                <w:color w:val="auto"/>
                <w:szCs w:val="21"/>
                <w:highlight w:val="none"/>
              </w:rPr>
              <w:t>乐采云</w:t>
            </w:r>
            <w:r>
              <w:rPr>
                <w:rFonts w:ascii="Times New Roman" w:hAnsi="Times New Roman"/>
                <w:color w:val="auto"/>
                <w:szCs w:val="21"/>
                <w:highlight w:val="none"/>
              </w:rPr>
              <w:t>下载或查阅采购文件和相关更正公告等，不另行通知，如有遗漏采购人、采购代理机构概不负责。</w:t>
            </w:r>
          </w:p>
          <w:p>
            <w:pPr>
              <w:pStyle w:val="40"/>
              <w:adjustRightInd w:val="0"/>
              <w:snapToGrid w:val="0"/>
              <w:spacing w:line="360" w:lineRule="auto"/>
              <w:rPr>
                <w:color w:val="auto"/>
                <w:szCs w:val="21"/>
                <w:highlight w:val="none"/>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tc>
      </w:tr>
    </w:tbl>
    <w:p>
      <w:pPr>
        <w:jc w:val="center"/>
        <w:rPr>
          <w:rFonts w:ascii="宋体" w:hAnsi="宋体"/>
          <w:b/>
          <w:bCs/>
          <w:color w:val="auto"/>
          <w:sz w:val="32"/>
          <w:szCs w:val="32"/>
          <w:highlight w:val="none"/>
        </w:rPr>
      </w:pPr>
      <w:r>
        <w:rPr>
          <w:color w:val="auto"/>
          <w:kern w:val="0"/>
          <w:szCs w:val="21"/>
          <w:highlight w:val="none"/>
        </w:rPr>
        <w:br w:type="page"/>
      </w:r>
      <w:bookmarkStart w:id="5" w:name="_Toc294012141"/>
      <w:bookmarkStart w:id="6" w:name="_Toc298767927"/>
      <w:bookmarkStart w:id="7" w:name="_Toc495317669"/>
      <w:r>
        <w:rPr>
          <w:b/>
          <w:bCs/>
          <w:color w:val="auto"/>
          <w:sz w:val="32"/>
          <w:szCs w:val="32"/>
          <w:highlight w:val="none"/>
        </w:rPr>
        <w:t>第二章</w:t>
      </w:r>
      <w:bookmarkEnd w:id="5"/>
      <w:bookmarkEnd w:id="6"/>
      <w:r>
        <w:rPr>
          <w:b/>
          <w:bCs/>
          <w:color w:val="auto"/>
          <w:sz w:val="32"/>
          <w:szCs w:val="32"/>
          <w:highlight w:val="none"/>
        </w:rPr>
        <w:t xml:space="preserve">  采购内容及需求</w:t>
      </w:r>
      <w:bookmarkEnd w:id="7"/>
      <w:bookmarkStart w:id="8" w:name="_Toc273624872"/>
      <w:bookmarkStart w:id="9" w:name="_Toc82873316"/>
      <w:bookmarkStart w:id="10" w:name="_Toc211745565"/>
      <w:bookmarkStart w:id="11" w:name="_Toc495317670"/>
      <w:bookmarkStart w:id="12" w:name="_Toc82338233"/>
    </w:p>
    <w:p>
      <w:pPr>
        <w:rPr>
          <w:b/>
          <w:bCs/>
          <w:color w:val="auto"/>
          <w:szCs w:val="21"/>
          <w:highlight w:val="none"/>
        </w:rPr>
      </w:pPr>
    </w:p>
    <w:p>
      <w:pPr>
        <w:pStyle w:val="3"/>
        <w:numPr>
          <w:ilvl w:val="0"/>
          <w:numId w:val="2"/>
        </w:numPr>
        <w:spacing w:line="360" w:lineRule="auto"/>
        <w:ind w:left="441" w:hanging="441" w:hangingChars="209"/>
        <w:rPr>
          <w:rFonts w:ascii="宋体" w:hAnsi="宋体" w:cs="宋体"/>
          <w:color w:val="auto"/>
          <w:szCs w:val="21"/>
          <w:highlight w:val="none"/>
        </w:rPr>
      </w:pPr>
      <w:r>
        <w:rPr>
          <w:rFonts w:hint="eastAsia" w:ascii="宋体" w:hAnsi="宋体" w:cs="宋体"/>
          <w:color w:val="auto"/>
          <w:szCs w:val="21"/>
          <w:highlight w:val="none"/>
        </w:rPr>
        <w:t>采购内容</w:t>
      </w:r>
    </w:p>
    <w:tbl>
      <w:tblPr>
        <w:tblStyle w:val="80"/>
        <w:tblW w:w="884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1"/>
        <w:gridCol w:w="2835"/>
        <w:gridCol w:w="1083"/>
        <w:gridCol w:w="229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631" w:type="dxa"/>
            <w:noWrap w:val="0"/>
            <w:vAlign w:val="center"/>
          </w:tcPr>
          <w:p>
            <w:pPr>
              <w:spacing w:line="360" w:lineRule="auto"/>
              <w:jc w:val="center"/>
              <w:rPr>
                <w:rFonts w:hint="eastAsia" w:ascii="宋体" w:hAnsi="宋体"/>
                <w:b/>
                <w:bCs/>
                <w:color w:val="auto"/>
                <w:szCs w:val="21"/>
                <w:highlight w:val="none"/>
              </w:rPr>
            </w:pPr>
            <w:r>
              <w:rPr>
                <w:rFonts w:hint="eastAsia" w:ascii="宋体" w:hAnsi="宋体"/>
                <w:b/>
                <w:bCs/>
                <w:color w:val="auto"/>
                <w:szCs w:val="21"/>
                <w:highlight w:val="none"/>
              </w:rPr>
              <w:t>内容</w:t>
            </w:r>
          </w:p>
        </w:tc>
        <w:tc>
          <w:tcPr>
            <w:tcW w:w="2835" w:type="dxa"/>
            <w:noWrap w:val="0"/>
            <w:vAlign w:val="center"/>
          </w:tcPr>
          <w:p>
            <w:pPr>
              <w:spacing w:line="360" w:lineRule="auto"/>
              <w:jc w:val="center"/>
              <w:rPr>
                <w:rFonts w:hint="eastAsia" w:ascii="宋体" w:hAnsi="宋体"/>
                <w:b/>
                <w:bCs/>
                <w:color w:val="auto"/>
                <w:szCs w:val="21"/>
                <w:highlight w:val="none"/>
              </w:rPr>
            </w:pPr>
            <w:r>
              <w:rPr>
                <w:rFonts w:hint="eastAsia" w:ascii="宋体" w:hAnsi="宋体"/>
                <w:b/>
                <w:bCs/>
                <w:color w:val="auto"/>
                <w:szCs w:val="21"/>
                <w:highlight w:val="none"/>
              </w:rPr>
              <w:t>设备型号</w:t>
            </w:r>
          </w:p>
        </w:tc>
        <w:tc>
          <w:tcPr>
            <w:tcW w:w="1083" w:type="dxa"/>
            <w:noWrap w:val="0"/>
            <w:vAlign w:val="center"/>
          </w:tcPr>
          <w:p>
            <w:pPr>
              <w:spacing w:line="360" w:lineRule="auto"/>
              <w:jc w:val="center"/>
              <w:rPr>
                <w:rFonts w:hint="eastAsia" w:ascii="宋体" w:hAnsi="宋体"/>
                <w:b/>
                <w:bCs/>
                <w:color w:val="auto"/>
                <w:szCs w:val="21"/>
                <w:highlight w:val="none"/>
              </w:rPr>
            </w:pPr>
            <w:r>
              <w:rPr>
                <w:rFonts w:hint="eastAsia" w:ascii="宋体" w:hAnsi="宋体"/>
                <w:b/>
                <w:bCs/>
                <w:color w:val="auto"/>
                <w:szCs w:val="21"/>
                <w:highlight w:val="none"/>
              </w:rPr>
              <w:t>数量</w:t>
            </w:r>
          </w:p>
        </w:tc>
        <w:tc>
          <w:tcPr>
            <w:tcW w:w="2295" w:type="dxa"/>
            <w:noWrap w:val="0"/>
            <w:vAlign w:val="center"/>
          </w:tcPr>
          <w:p>
            <w:pPr>
              <w:spacing w:line="360" w:lineRule="auto"/>
              <w:jc w:val="center"/>
              <w:rPr>
                <w:rFonts w:hint="eastAsia" w:ascii="宋体" w:hAnsi="宋体"/>
                <w:b/>
                <w:bCs/>
                <w:color w:val="auto"/>
                <w:szCs w:val="21"/>
                <w:highlight w:val="none"/>
              </w:rPr>
            </w:pPr>
            <w:r>
              <w:rPr>
                <w:rFonts w:hint="eastAsia" w:ascii="宋体" w:hAnsi="宋体"/>
                <w:b/>
                <w:bCs/>
                <w:color w:val="auto"/>
                <w:szCs w:val="21"/>
                <w:highlight w:val="none"/>
              </w:rPr>
              <w:t>服务期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631" w:type="dxa"/>
            <w:noWrap w:val="0"/>
            <w:vAlign w:val="center"/>
          </w:tcPr>
          <w:p>
            <w:pPr>
              <w:spacing w:line="360" w:lineRule="auto"/>
              <w:jc w:val="center"/>
              <w:rPr>
                <w:rFonts w:hint="default"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rPr>
              <w:t>DSA设备</w:t>
            </w:r>
            <w:r>
              <w:rPr>
                <w:rFonts w:hint="eastAsia" w:ascii="宋体" w:hAnsi="宋体" w:eastAsia="宋体" w:cs="Times New Roman"/>
                <w:b w:val="0"/>
                <w:bCs w:val="0"/>
                <w:color w:val="auto"/>
                <w:szCs w:val="21"/>
                <w:highlight w:val="none"/>
                <w:lang w:eastAsia="zh-CN"/>
              </w:rPr>
              <w:t>维保</w:t>
            </w:r>
          </w:p>
        </w:tc>
        <w:tc>
          <w:tcPr>
            <w:tcW w:w="2835" w:type="dxa"/>
            <w:noWrap w:val="0"/>
            <w:vAlign w:val="center"/>
          </w:tcPr>
          <w:p>
            <w:pPr>
              <w:spacing w:line="360" w:lineRule="auto"/>
              <w:jc w:val="center"/>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rPr>
              <w:t>Artis Q Floor</w:t>
            </w:r>
          </w:p>
        </w:tc>
        <w:tc>
          <w:tcPr>
            <w:tcW w:w="1083" w:type="dxa"/>
            <w:noWrap w:val="0"/>
            <w:vAlign w:val="center"/>
          </w:tcPr>
          <w:p>
            <w:pPr>
              <w:spacing w:line="360" w:lineRule="auto"/>
              <w:jc w:val="center"/>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rPr>
              <w:t>1套</w:t>
            </w:r>
          </w:p>
        </w:tc>
        <w:tc>
          <w:tcPr>
            <w:tcW w:w="2295" w:type="dxa"/>
            <w:noWrap w:val="0"/>
            <w:vAlign w:val="center"/>
          </w:tcPr>
          <w:p>
            <w:pPr>
              <w:spacing w:line="360" w:lineRule="auto"/>
              <w:jc w:val="center"/>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lang w:val="en-US" w:eastAsia="zh-CN"/>
              </w:rPr>
              <w:t>1</w:t>
            </w:r>
            <w:r>
              <w:rPr>
                <w:rFonts w:hint="eastAsia" w:ascii="宋体" w:hAnsi="宋体" w:eastAsia="宋体" w:cs="Times New Roman"/>
                <w:b w:val="0"/>
                <w:bCs w:val="0"/>
                <w:color w:val="auto"/>
                <w:szCs w:val="21"/>
                <w:highlight w:val="none"/>
              </w:rPr>
              <w:t>年</w:t>
            </w:r>
          </w:p>
        </w:tc>
      </w:tr>
    </w:tbl>
    <w:p>
      <w:pPr>
        <w:spacing w:line="360" w:lineRule="auto"/>
        <w:ind w:firstLine="480"/>
        <w:rPr>
          <w:rFonts w:ascii="宋体" w:hAnsi="宋体" w:cs="宋体"/>
          <w:color w:val="auto"/>
          <w:szCs w:val="21"/>
          <w:highlight w:val="none"/>
        </w:rPr>
      </w:pPr>
    </w:p>
    <w:p>
      <w:pPr>
        <w:pStyle w:val="3"/>
        <w:numPr>
          <w:ilvl w:val="0"/>
          <w:numId w:val="2"/>
        </w:numPr>
        <w:spacing w:line="360" w:lineRule="auto"/>
        <w:ind w:left="441" w:hanging="441" w:hangingChars="209"/>
        <w:rPr>
          <w:rFonts w:ascii="宋体" w:hAnsi="宋体" w:cs="宋体"/>
          <w:color w:val="auto"/>
          <w:szCs w:val="21"/>
          <w:highlight w:val="none"/>
        </w:rPr>
      </w:pPr>
      <w:r>
        <w:rPr>
          <w:rFonts w:hint="eastAsia" w:ascii="宋体" w:hAnsi="宋体" w:cs="宋体"/>
          <w:color w:val="auto"/>
          <w:szCs w:val="21"/>
          <w:highlight w:val="none"/>
          <w:lang w:val="en-US" w:eastAsia="zh-CN"/>
        </w:rPr>
        <w:t>维保</w:t>
      </w:r>
      <w:r>
        <w:rPr>
          <w:rFonts w:hint="eastAsia" w:ascii="宋体" w:hAnsi="宋体" w:cs="宋体"/>
          <w:color w:val="auto"/>
          <w:szCs w:val="21"/>
          <w:highlight w:val="none"/>
        </w:rPr>
        <w:t>要求</w:t>
      </w: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4" w:space="0"/>
          <w:insideV w:val="single" w:color="000000" w:sz="6" w:space="0"/>
        </w:tblBorders>
        <w:tblLayout w:type="autofit"/>
        <w:tblCellMar>
          <w:top w:w="0" w:type="dxa"/>
          <w:left w:w="108" w:type="dxa"/>
          <w:bottom w:w="0" w:type="dxa"/>
          <w:right w:w="108" w:type="dxa"/>
        </w:tblCellMar>
      </w:tblPr>
      <w:tblGrid>
        <w:gridCol w:w="689"/>
        <w:gridCol w:w="8234"/>
      </w:tblGrid>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6" w:space="0"/>
          </w:tblBorders>
          <w:tblCellMar>
            <w:top w:w="0" w:type="dxa"/>
            <w:left w:w="108" w:type="dxa"/>
            <w:bottom w:w="0" w:type="dxa"/>
            <w:right w:w="108" w:type="dxa"/>
          </w:tblCellMar>
        </w:tblPrEx>
        <w:trPr>
          <w:trHeight w:val="454" w:hRule="atLeast"/>
          <w:jc w:val="center"/>
        </w:trPr>
        <w:tc>
          <w:tcPr>
            <w:tcW w:w="694" w:type="dxa"/>
            <w:tcBorders>
              <w:tl2br w:val="nil"/>
              <w:tr2bl w:val="nil"/>
            </w:tcBorders>
            <w:noWrap w:val="0"/>
            <w:vAlign w:val="center"/>
          </w:tcPr>
          <w:p>
            <w:pPr>
              <w:spacing w:line="360" w:lineRule="auto"/>
              <w:jc w:val="center"/>
              <w:rPr>
                <w:rFonts w:hint="eastAsia" w:ascii="宋体" w:hAnsi="宋体" w:cs="宋体"/>
                <w:b/>
                <w:bCs/>
                <w:caps/>
                <w:color w:val="auto"/>
                <w:szCs w:val="21"/>
                <w:highlight w:val="none"/>
              </w:rPr>
            </w:pPr>
            <w:r>
              <w:rPr>
                <w:rFonts w:hint="eastAsia" w:ascii="宋体" w:hAnsi="宋体" w:cs="宋体"/>
                <w:b/>
                <w:bCs/>
                <w:caps/>
                <w:color w:val="auto"/>
                <w:szCs w:val="21"/>
                <w:highlight w:val="none"/>
              </w:rPr>
              <w:t>序号</w:t>
            </w:r>
          </w:p>
        </w:tc>
        <w:tc>
          <w:tcPr>
            <w:tcW w:w="8365" w:type="dxa"/>
            <w:tcBorders>
              <w:tl2br w:val="nil"/>
              <w:tr2bl w:val="nil"/>
            </w:tcBorders>
            <w:noWrap w:val="0"/>
            <w:vAlign w:val="center"/>
          </w:tcPr>
          <w:p>
            <w:pPr>
              <w:spacing w:line="360" w:lineRule="auto"/>
              <w:jc w:val="center"/>
              <w:rPr>
                <w:rFonts w:hint="eastAsia" w:ascii="宋体" w:hAnsi="宋体" w:cs="宋体"/>
                <w:b/>
                <w:bCs/>
                <w:caps/>
                <w:color w:val="auto"/>
                <w:szCs w:val="21"/>
                <w:highlight w:val="none"/>
              </w:rPr>
            </w:pPr>
            <w:r>
              <w:rPr>
                <w:rFonts w:hint="eastAsia" w:ascii="宋体" w:hAnsi="宋体" w:cs="宋体"/>
                <w:b/>
                <w:bCs/>
                <w:caps/>
                <w:color w:val="auto"/>
                <w:szCs w:val="21"/>
                <w:highlight w:val="none"/>
              </w:rPr>
              <w:t>具体参数要求</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6" w:space="0"/>
          </w:tblBorders>
          <w:tblCellMar>
            <w:top w:w="0" w:type="dxa"/>
            <w:left w:w="108" w:type="dxa"/>
            <w:bottom w:w="0" w:type="dxa"/>
            <w:right w:w="108" w:type="dxa"/>
          </w:tblCellMar>
        </w:tblPrEx>
        <w:trPr>
          <w:trHeight w:val="454" w:hRule="atLeast"/>
          <w:jc w:val="center"/>
        </w:trPr>
        <w:tc>
          <w:tcPr>
            <w:tcW w:w="694" w:type="dxa"/>
            <w:tcBorders>
              <w:tl2br w:val="nil"/>
              <w:tr2bl w:val="nil"/>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 </w:t>
            </w:r>
          </w:p>
        </w:tc>
        <w:tc>
          <w:tcPr>
            <w:tcW w:w="8365" w:type="dxa"/>
            <w:tcBorders>
              <w:tl2br w:val="nil"/>
              <w:tr2bl w:val="nil"/>
            </w:tcBorders>
            <w:noWrap w:val="0"/>
            <w:vAlign w:val="center"/>
          </w:tcPr>
          <w:p>
            <w:pPr>
              <w:spacing w:line="360" w:lineRule="auto"/>
              <w:rPr>
                <w:rFonts w:hint="eastAsia" w:ascii="宋体" w:hAnsi="宋体" w:cs="宋体"/>
                <w:color w:val="auto"/>
                <w:kern w:val="0"/>
                <w:szCs w:val="21"/>
                <w:highlight w:val="none"/>
                <w:lang w:val="zh-CN"/>
              </w:rPr>
            </w:pPr>
            <w:r>
              <w:rPr>
                <w:rFonts w:hint="eastAsia" w:ascii="宋体" w:hAnsi="宋体" w:cs="宋体"/>
                <w:color w:val="auto"/>
                <w:szCs w:val="21"/>
                <w:highlight w:val="none"/>
                <w:lang w:eastAsia="zh-CN"/>
              </w:rPr>
              <w:t>维保范围：</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zh-CN"/>
              </w:rPr>
              <w:t>在维保服务期内免费提供包含球管、探测器、高压发生器在内的所有配件及需定期更换的耗品（再安装、第三方产品除外），所有配件需为经过原厂检测认证的合格产品，可提供原厂检验合格证书。</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6" w:space="0"/>
          </w:tblBorders>
          <w:tblCellMar>
            <w:top w:w="0" w:type="dxa"/>
            <w:left w:w="108" w:type="dxa"/>
            <w:bottom w:w="0" w:type="dxa"/>
            <w:right w:w="108" w:type="dxa"/>
          </w:tblCellMar>
        </w:tblPrEx>
        <w:trPr>
          <w:trHeight w:val="454" w:hRule="atLeast"/>
          <w:jc w:val="center"/>
        </w:trPr>
        <w:tc>
          <w:tcPr>
            <w:tcW w:w="694" w:type="dxa"/>
            <w:tcBorders>
              <w:tl2br w:val="nil"/>
              <w:tr2bl w:val="nil"/>
            </w:tcBorders>
            <w:noWrap w:val="0"/>
            <w:vAlign w:val="center"/>
          </w:tcPr>
          <w:p>
            <w:pPr>
              <w:spacing w:line="360" w:lineRule="auto"/>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w:t>
            </w:r>
          </w:p>
        </w:tc>
        <w:tc>
          <w:tcPr>
            <w:tcW w:w="8365" w:type="dxa"/>
            <w:tcBorders>
              <w:tl2br w:val="nil"/>
              <w:tr2bl w:val="nil"/>
            </w:tcBorders>
            <w:noWrap w:val="0"/>
            <w:vAlign w:val="center"/>
          </w:tcPr>
          <w:p>
            <w:pPr>
              <w:spacing w:line="360" w:lineRule="auto"/>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球管保障能力：提供原厂球管，</w:t>
            </w:r>
            <w:r>
              <w:rPr>
                <w:rFonts w:hint="eastAsia" w:ascii="宋体" w:hAnsi="宋体" w:cs="宋体"/>
                <w:color w:val="auto"/>
                <w:szCs w:val="21"/>
                <w:highlight w:val="none"/>
                <w:lang w:val="en-US" w:eastAsia="zh-CN"/>
              </w:rPr>
              <w:t>供货时</w:t>
            </w:r>
            <w:r>
              <w:rPr>
                <w:rFonts w:hint="eastAsia" w:ascii="宋体" w:hAnsi="宋体" w:cs="宋体"/>
                <w:color w:val="auto"/>
                <w:kern w:val="0"/>
                <w:szCs w:val="21"/>
                <w:highlight w:val="none"/>
                <w:lang w:val="zh-CN"/>
              </w:rPr>
              <w:t>随机提供球管出厂合格证书</w:t>
            </w:r>
            <w:r>
              <w:rPr>
                <w:rFonts w:hint="eastAsia" w:ascii="宋体" w:hAnsi="宋体" w:cs="宋体"/>
                <w:color w:val="auto"/>
                <w:kern w:val="0"/>
                <w:szCs w:val="21"/>
                <w:highlight w:val="none"/>
              </w:rPr>
              <w:t>及球管医疗器械注册证证书复印件</w:t>
            </w:r>
            <w:r>
              <w:rPr>
                <w:rFonts w:hint="eastAsia" w:ascii="宋体" w:hAnsi="宋体" w:cs="宋体"/>
                <w:color w:val="auto"/>
                <w:kern w:val="0"/>
                <w:szCs w:val="21"/>
                <w:highlight w:val="none"/>
                <w:lang w:val="zh-CN"/>
              </w:rPr>
              <w:t>。</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6" w:space="0"/>
          </w:tblBorders>
          <w:tblCellMar>
            <w:top w:w="0" w:type="dxa"/>
            <w:left w:w="108" w:type="dxa"/>
            <w:bottom w:w="0" w:type="dxa"/>
            <w:right w:w="108" w:type="dxa"/>
          </w:tblCellMar>
        </w:tblPrEx>
        <w:trPr>
          <w:trHeight w:val="454" w:hRule="atLeast"/>
          <w:jc w:val="center"/>
        </w:trPr>
        <w:tc>
          <w:tcPr>
            <w:tcW w:w="694" w:type="dxa"/>
            <w:tcBorders>
              <w:tl2br w:val="nil"/>
              <w:tr2bl w:val="nil"/>
            </w:tcBorders>
            <w:noWrap w:val="0"/>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p>
        </w:tc>
        <w:tc>
          <w:tcPr>
            <w:tcW w:w="8365" w:type="dxa"/>
            <w:tcBorders>
              <w:tl2br w:val="nil"/>
              <w:tr2bl w:val="nil"/>
            </w:tcBorders>
            <w:noWrap w:val="0"/>
            <w:vAlign w:val="center"/>
          </w:tcPr>
          <w:p>
            <w:pPr>
              <w:spacing w:line="360" w:lineRule="auto"/>
              <w:rPr>
                <w:rFonts w:hint="eastAsia" w:ascii="宋体" w:hAnsi="宋体" w:cs="宋体"/>
                <w:color w:val="auto"/>
                <w:kern w:val="0"/>
                <w:sz w:val="21"/>
                <w:szCs w:val="21"/>
                <w:highlight w:val="none"/>
                <w:lang w:val="zh-CN" w:eastAsia="zh-CN" w:bidi="ar-SA"/>
              </w:rPr>
            </w:pPr>
            <w:r>
              <w:rPr>
                <w:rFonts w:hint="eastAsia" w:ascii="宋体" w:hAnsi="宋体" w:cs="宋体"/>
                <w:color w:val="auto"/>
                <w:szCs w:val="21"/>
                <w:highlight w:val="none"/>
              </w:rPr>
              <w:t>平板探测器保障能力：提供原厂平板探测器，</w:t>
            </w:r>
            <w:r>
              <w:rPr>
                <w:rFonts w:hint="eastAsia" w:ascii="宋体" w:hAnsi="宋体" w:cs="宋体"/>
                <w:color w:val="auto"/>
                <w:szCs w:val="21"/>
                <w:highlight w:val="none"/>
                <w:lang w:val="en-US" w:eastAsia="zh-CN"/>
              </w:rPr>
              <w:t>供货时</w:t>
            </w:r>
            <w:r>
              <w:rPr>
                <w:rFonts w:hint="eastAsia" w:ascii="宋体" w:hAnsi="宋体" w:cs="宋体"/>
                <w:color w:val="auto"/>
                <w:kern w:val="0"/>
                <w:szCs w:val="21"/>
                <w:highlight w:val="none"/>
                <w:lang w:val="zh-CN"/>
              </w:rPr>
              <w:t>随机提供球管出厂合格证书</w:t>
            </w:r>
            <w:r>
              <w:rPr>
                <w:rFonts w:hint="eastAsia" w:ascii="宋体" w:hAnsi="宋体" w:cs="宋体"/>
                <w:color w:val="auto"/>
                <w:kern w:val="0"/>
                <w:szCs w:val="21"/>
                <w:highlight w:val="none"/>
              </w:rPr>
              <w:t>及球管医疗器械注册证证书复印件</w:t>
            </w:r>
            <w:r>
              <w:rPr>
                <w:rFonts w:hint="eastAsia" w:ascii="宋体" w:hAnsi="宋体" w:cs="宋体"/>
                <w:color w:val="auto"/>
                <w:kern w:val="0"/>
                <w:szCs w:val="21"/>
                <w:highlight w:val="none"/>
                <w:lang w:val="zh-CN"/>
              </w:rPr>
              <w:t>。</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6" w:space="0"/>
          </w:tblBorders>
          <w:tblCellMar>
            <w:top w:w="0" w:type="dxa"/>
            <w:left w:w="108" w:type="dxa"/>
            <w:bottom w:w="0" w:type="dxa"/>
            <w:right w:w="108" w:type="dxa"/>
          </w:tblCellMar>
        </w:tblPrEx>
        <w:trPr>
          <w:trHeight w:val="454" w:hRule="atLeast"/>
          <w:jc w:val="center"/>
        </w:trPr>
        <w:tc>
          <w:tcPr>
            <w:tcW w:w="694" w:type="dxa"/>
            <w:tcBorders>
              <w:tl2br w:val="nil"/>
              <w:tr2bl w:val="nil"/>
            </w:tcBorders>
            <w:noWrap w:val="0"/>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8365" w:type="dxa"/>
            <w:tcBorders>
              <w:tl2br w:val="nil"/>
              <w:tr2bl w:val="nil"/>
            </w:tcBorders>
            <w:noWrap w:val="0"/>
            <w:vAlign w:val="center"/>
          </w:tcPr>
          <w:p>
            <w:pPr>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服务方式：提供维保服务期内保修电话，在维保服务期内接报修电话后，在</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小时内响应，在</w:t>
            </w:r>
            <w:r>
              <w:rPr>
                <w:rFonts w:hint="eastAsia" w:ascii="宋体" w:hAnsi="宋体" w:cs="宋体"/>
                <w:color w:val="auto"/>
                <w:kern w:val="0"/>
                <w:szCs w:val="21"/>
                <w:highlight w:val="none"/>
              </w:rPr>
              <w:t>24</w:t>
            </w:r>
            <w:r>
              <w:rPr>
                <w:rFonts w:hint="eastAsia" w:ascii="宋体" w:hAnsi="宋体" w:cs="宋体"/>
                <w:color w:val="auto"/>
                <w:kern w:val="0"/>
                <w:szCs w:val="21"/>
                <w:highlight w:val="none"/>
                <w:lang w:val="zh-CN"/>
              </w:rPr>
              <w:t>小时内派工程师到现场实施维修；维修备件在确认后</w:t>
            </w:r>
            <w:r>
              <w:rPr>
                <w:rFonts w:hint="eastAsia" w:ascii="宋体" w:hAnsi="宋体" w:cs="宋体"/>
                <w:color w:val="auto"/>
                <w:kern w:val="0"/>
                <w:szCs w:val="21"/>
                <w:highlight w:val="none"/>
              </w:rPr>
              <w:t>24</w:t>
            </w:r>
            <w:r>
              <w:rPr>
                <w:rFonts w:hint="eastAsia" w:ascii="宋体" w:hAnsi="宋体" w:cs="宋体"/>
                <w:color w:val="auto"/>
                <w:kern w:val="0"/>
                <w:szCs w:val="21"/>
                <w:highlight w:val="none"/>
                <w:lang w:val="zh-CN"/>
              </w:rPr>
              <w:t>小时内送达维修现场。</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6" w:space="0"/>
          </w:tblBorders>
          <w:tblCellMar>
            <w:top w:w="0" w:type="dxa"/>
            <w:left w:w="108" w:type="dxa"/>
            <w:bottom w:w="0" w:type="dxa"/>
            <w:right w:w="108" w:type="dxa"/>
          </w:tblCellMar>
        </w:tblPrEx>
        <w:trPr>
          <w:trHeight w:val="454" w:hRule="atLeast"/>
          <w:jc w:val="center"/>
        </w:trPr>
        <w:tc>
          <w:tcPr>
            <w:tcW w:w="694" w:type="dxa"/>
            <w:tcBorders>
              <w:tl2br w:val="nil"/>
              <w:tr2bl w:val="nil"/>
            </w:tcBorders>
            <w:noWrap w:val="0"/>
            <w:vAlign w:val="center"/>
          </w:tcPr>
          <w:p>
            <w:pPr>
              <w:spacing w:line="360" w:lineRule="auto"/>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5</w:t>
            </w:r>
          </w:p>
        </w:tc>
        <w:tc>
          <w:tcPr>
            <w:tcW w:w="8365" w:type="dxa"/>
            <w:tcBorders>
              <w:tl2br w:val="nil"/>
              <w:tr2bl w:val="nil"/>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维保范围</w:t>
            </w:r>
            <w:r>
              <w:rPr>
                <w:rFonts w:hint="eastAsia" w:ascii="宋体" w:hAnsi="宋体" w:cs="宋体"/>
                <w:color w:val="auto"/>
                <w:szCs w:val="21"/>
                <w:highlight w:val="none"/>
              </w:rPr>
              <w:t>：在</w:t>
            </w:r>
            <w:r>
              <w:rPr>
                <w:rFonts w:hint="eastAsia" w:ascii="宋体" w:hAnsi="宋体" w:cs="宋体"/>
                <w:color w:val="auto"/>
                <w:szCs w:val="21"/>
                <w:highlight w:val="none"/>
                <w:lang w:eastAsia="zh-CN"/>
              </w:rPr>
              <w:t>维保服务</w:t>
            </w:r>
            <w:r>
              <w:rPr>
                <w:rFonts w:hint="eastAsia" w:ascii="宋体" w:hAnsi="宋体" w:cs="宋体"/>
                <w:color w:val="auto"/>
                <w:szCs w:val="21"/>
                <w:highlight w:val="none"/>
              </w:rPr>
              <w:t>期内维修所需的相关辅助设备和材料均由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提供。</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6" w:space="0"/>
          </w:tblBorders>
          <w:tblCellMar>
            <w:top w:w="0" w:type="dxa"/>
            <w:left w:w="108" w:type="dxa"/>
            <w:bottom w:w="0" w:type="dxa"/>
            <w:right w:w="108" w:type="dxa"/>
          </w:tblCellMar>
        </w:tblPrEx>
        <w:trPr>
          <w:trHeight w:val="90" w:hRule="atLeast"/>
          <w:jc w:val="center"/>
        </w:trPr>
        <w:tc>
          <w:tcPr>
            <w:tcW w:w="694" w:type="dxa"/>
            <w:tcBorders>
              <w:tl2br w:val="nil"/>
              <w:tr2bl w:val="nil"/>
            </w:tcBorders>
            <w:noWrap w:val="0"/>
            <w:vAlign w:val="center"/>
          </w:tcPr>
          <w:p>
            <w:pPr>
              <w:spacing w:line="360" w:lineRule="auto"/>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6</w:t>
            </w:r>
          </w:p>
        </w:tc>
        <w:tc>
          <w:tcPr>
            <w:tcW w:w="8365" w:type="dxa"/>
            <w:tcBorders>
              <w:tl2br w:val="nil"/>
              <w:tr2bl w:val="nil"/>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lang w:val="zh-CN"/>
              </w:rPr>
              <w:t>开机保证率：在维保服务期内设备正常开机率不低于</w:t>
            </w:r>
            <w:r>
              <w:rPr>
                <w:rFonts w:hint="eastAsia" w:ascii="宋体" w:hAnsi="宋体" w:cs="宋体"/>
                <w:color w:val="auto"/>
                <w:kern w:val="0"/>
                <w:szCs w:val="21"/>
                <w:highlight w:val="none"/>
              </w:rPr>
              <w:t>95%</w:t>
            </w:r>
            <w:r>
              <w:rPr>
                <w:rFonts w:hint="eastAsia" w:ascii="宋体" w:hAnsi="宋体" w:cs="宋体"/>
                <w:color w:val="auto"/>
                <w:kern w:val="0"/>
                <w:szCs w:val="21"/>
                <w:highlight w:val="none"/>
                <w:lang w:val="zh-CN"/>
              </w:rPr>
              <w:t>。如果此开机率未能达到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不可抗力情况除外，不可抗力应指任何遭受不可抗力方无法预见的且超出其合理控制的事件</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，对于开机率低于</w:t>
            </w:r>
            <w:r>
              <w:rPr>
                <w:rFonts w:hint="eastAsia" w:ascii="宋体" w:hAnsi="宋体" w:cs="宋体"/>
                <w:color w:val="auto"/>
                <w:kern w:val="0"/>
                <w:szCs w:val="21"/>
                <w:highlight w:val="none"/>
              </w:rPr>
              <w:t xml:space="preserve">95% </w:t>
            </w:r>
            <w:r>
              <w:rPr>
                <w:rFonts w:hint="eastAsia" w:ascii="宋体" w:hAnsi="宋体" w:cs="宋体"/>
                <w:color w:val="auto"/>
                <w:kern w:val="0"/>
                <w:szCs w:val="21"/>
                <w:highlight w:val="none"/>
                <w:lang w:val="zh-CN"/>
              </w:rPr>
              <w:t>的每一个百分点</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维修合同期限将相应延长</w:t>
            </w:r>
            <w:r>
              <w:rPr>
                <w:rFonts w:hint="eastAsia" w:ascii="宋体" w:hAnsi="宋体" w:cs="宋体"/>
                <w:color w:val="auto"/>
                <w:kern w:val="0"/>
                <w:szCs w:val="21"/>
                <w:highlight w:val="none"/>
              </w:rPr>
              <w:t xml:space="preserve">7 </w:t>
            </w:r>
            <w:r>
              <w:rPr>
                <w:rFonts w:hint="eastAsia" w:ascii="宋体" w:hAnsi="宋体" w:cs="宋体"/>
                <w:color w:val="auto"/>
                <w:kern w:val="0"/>
                <w:szCs w:val="21"/>
                <w:highlight w:val="none"/>
                <w:lang w:val="zh-CN"/>
              </w:rPr>
              <w:t>个日历日。</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6" w:space="0"/>
          </w:tblBorders>
          <w:tblCellMar>
            <w:top w:w="0" w:type="dxa"/>
            <w:left w:w="108" w:type="dxa"/>
            <w:bottom w:w="0" w:type="dxa"/>
            <w:right w:w="108" w:type="dxa"/>
          </w:tblCellMar>
        </w:tblPrEx>
        <w:trPr>
          <w:trHeight w:val="454" w:hRule="atLeast"/>
          <w:jc w:val="center"/>
        </w:trPr>
        <w:tc>
          <w:tcPr>
            <w:tcW w:w="694" w:type="dxa"/>
            <w:tcBorders>
              <w:tl2br w:val="nil"/>
              <w:tr2bl w:val="nil"/>
            </w:tcBorders>
            <w:noWrap w:val="0"/>
            <w:vAlign w:val="center"/>
          </w:tcPr>
          <w:p>
            <w:pPr>
              <w:spacing w:line="360" w:lineRule="auto"/>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7</w:t>
            </w:r>
          </w:p>
        </w:tc>
        <w:tc>
          <w:tcPr>
            <w:tcW w:w="8365" w:type="dxa"/>
            <w:tcBorders>
              <w:tl2br w:val="nil"/>
              <w:tr2bl w:val="nil"/>
            </w:tcBorders>
            <w:noWrap w:val="0"/>
            <w:vAlign w:val="center"/>
          </w:tcPr>
          <w:p>
            <w:pPr>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预防性保养要求：维保服务期内提供不少于</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次的设备预防性维护保养服务，提供详细的设备预防性维护保养计划，根据计划在维保服务期内定期做预防性维护保养，并提供详细记录报告。</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6" w:space="0"/>
          </w:tblBorders>
          <w:tblCellMar>
            <w:top w:w="0" w:type="dxa"/>
            <w:left w:w="108" w:type="dxa"/>
            <w:bottom w:w="0" w:type="dxa"/>
            <w:right w:w="108" w:type="dxa"/>
          </w:tblCellMar>
        </w:tblPrEx>
        <w:trPr>
          <w:trHeight w:val="454" w:hRule="atLeast"/>
          <w:jc w:val="center"/>
        </w:trPr>
        <w:tc>
          <w:tcPr>
            <w:tcW w:w="694" w:type="dxa"/>
            <w:tcBorders>
              <w:tl2br w:val="nil"/>
              <w:tr2bl w:val="nil"/>
            </w:tcBorders>
            <w:noWrap w:val="0"/>
            <w:vAlign w:val="center"/>
          </w:tcPr>
          <w:p>
            <w:pPr>
              <w:spacing w:line="360" w:lineRule="auto"/>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8</w:t>
            </w:r>
          </w:p>
        </w:tc>
        <w:tc>
          <w:tcPr>
            <w:tcW w:w="8365" w:type="dxa"/>
            <w:tcBorders>
              <w:tl2br w:val="nil"/>
              <w:tr2bl w:val="nil"/>
            </w:tcBorders>
            <w:noWrap w:val="0"/>
            <w:vAlign w:val="center"/>
          </w:tcPr>
          <w:p>
            <w:pPr>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定期的预防性维护包括设备清洁、性能检测及参数校准、必要的机械或电气安全检查，以及非紧急性质的补救性维修，定期对设备的数据进行备份。确保系统能按照验收标准、制造商的产品</w:t>
            </w:r>
            <w:r>
              <w:rPr>
                <w:rFonts w:hint="eastAsia" w:ascii="宋体" w:hAnsi="宋体" w:cs="宋体"/>
                <w:color w:val="auto"/>
                <w:kern w:val="0"/>
                <w:szCs w:val="21"/>
                <w:highlight w:val="none"/>
              </w:rPr>
              <w:t>Datasheet</w:t>
            </w:r>
            <w:r>
              <w:rPr>
                <w:rFonts w:hint="eastAsia" w:ascii="宋体" w:hAnsi="宋体" w:cs="宋体"/>
                <w:color w:val="auto"/>
                <w:kern w:val="0"/>
                <w:szCs w:val="21"/>
                <w:highlight w:val="none"/>
                <w:lang w:val="zh-CN"/>
              </w:rPr>
              <w:t>或国家、国际标准要求运行。如有需要，</w:t>
            </w:r>
            <w:r>
              <w:rPr>
                <w:rFonts w:hint="eastAsia" w:ascii="宋体" w:hAnsi="宋体" w:cs="宋体"/>
                <w:color w:val="auto"/>
                <w:kern w:val="0"/>
                <w:szCs w:val="21"/>
                <w:highlight w:val="none"/>
              </w:rPr>
              <w:t>供应商</w:t>
            </w:r>
            <w:r>
              <w:rPr>
                <w:rFonts w:hint="eastAsia" w:ascii="宋体" w:hAnsi="宋体" w:cs="宋体"/>
                <w:color w:val="auto"/>
                <w:kern w:val="0"/>
                <w:szCs w:val="21"/>
                <w:highlight w:val="none"/>
                <w:lang w:val="zh-CN"/>
              </w:rPr>
              <w:t>需要协助医院共同完成国家检测检验事物。</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6" w:space="0"/>
          </w:tblBorders>
          <w:tblCellMar>
            <w:top w:w="0" w:type="dxa"/>
            <w:left w:w="108" w:type="dxa"/>
            <w:bottom w:w="0" w:type="dxa"/>
            <w:right w:w="108" w:type="dxa"/>
          </w:tblCellMar>
        </w:tblPrEx>
        <w:trPr>
          <w:trHeight w:val="452" w:hRule="atLeast"/>
          <w:jc w:val="center"/>
        </w:trPr>
        <w:tc>
          <w:tcPr>
            <w:tcW w:w="694" w:type="dxa"/>
            <w:tcBorders>
              <w:tl2br w:val="nil"/>
              <w:tr2bl w:val="nil"/>
            </w:tcBorders>
            <w:noWrap w:val="0"/>
            <w:vAlign w:val="center"/>
          </w:tcPr>
          <w:p>
            <w:pPr>
              <w:spacing w:line="360" w:lineRule="auto"/>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 xml:space="preserve">9  </w:t>
            </w:r>
          </w:p>
        </w:tc>
        <w:tc>
          <w:tcPr>
            <w:tcW w:w="8365" w:type="dxa"/>
            <w:tcBorders>
              <w:tl2br w:val="nil"/>
              <w:tr2bl w:val="nil"/>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能提供专业的临床应用培训及技术培训，需提供培训课程名称及培训地点。</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6" w:space="0"/>
          </w:tblBorders>
          <w:tblCellMar>
            <w:top w:w="0" w:type="dxa"/>
            <w:left w:w="108" w:type="dxa"/>
            <w:bottom w:w="0" w:type="dxa"/>
            <w:right w:w="108" w:type="dxa"/>
          </w:tblCellMar>
        </w:tblPrEx>
        <w:trPr>
          <w:trHeight w:val="454" w:hRule="atLeast"/>
          <w:jc w:val="center"/>
        </w:trPr>
        <w:tc>
          <w:tcPr>
            <w:tcW w:w="694" w:type="dxa"/>
            <w:tcBorders>
              <w:tl2br w:val="nil"/>
              <w:tr2bl w:val="nil"/>
            </w:tcBorders>
            <w:noWrap w:val="0"/>
            <w:vAlign w:val="center"/>
          </w:tcPr>
          <w:p>
            <w:pPr>
              <w:spacing w:line="360" w:lineRule="auto"/>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10</w:t>
            </w:r>
          </w:p>
        </w:tc>
        <w:tc>
          <w:tcPr>
            <w:tcW w:w="8365" w:type="dxa"/>
            <w:tcBorders>
              <w:tl2br w:val="nil"/>
              <w:tr2bl w:val="nil"/>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lang w:val="zh-CN"/>
              </w:rPr>
              <w:t>服务时间：在维保服务期内提供</w:t>
            </w:r>
            <w:r>
              <w:rPr>
                <w:rFonts w:hint="eastAsia" w:ascii="宋体" w:hAnsi="宋体" w:cs="宋体"/>
                <w:color w:val="auto"/>
                <w:kern w:val="0"/>
                <w:szCs w:val="21"/>
                <w:highlight w:val="none"/>
              </w:rPr>
              <w:t>24</w:t>
            </w:r>
            <w:r>
              <w:rPr>
                <w:rFonts w:hint="eastAsia" w:ascii="宋体" w:hAnsi="宋体" w:cs="宋体"/>
                <w:color w:val="auto"/>
                <w:kern w:val="0"/>
                <w:szCs w:val="21"/>
                <w:highlight w:val="none"/>
                <w:lang w:val="zh-CN"/>
              </w:rPr>
              <w:t>小时技术电话支持（</w:t>
            </w:r>
            <w:r>
              <w:rPr>
                <w:rFonts w:hint="eastAsia" w:ascii="宋体" w:hAnsi="宋体" w:cs="宋体"/>
                <w:color w:val="auto"/>
                <w:kern w:val="0"/>
                <w:szCs w:val="21"/>
                <w:highlight w:val="none"/>
              </w:rPr>
              <w:t>24</w:t>
            </w:r>
            <w:r>
              <w:rPr>
                <w:rFonts w:hint="eastAsia" w:ascii="宋体" w:hAnsi="宋体" w:cs="宋体"/>
                <w:color w:val="auto"/>
                <w:kern w:val="0"/>
                <w:szCs w:val="21"/>
                <w:highlight w:val="none"/>
                <w:lang w:val="zh-CN"/>
              </w:rPr>
              <w:t>小时</w:t>
            </w:r>
            <w:r>
              <w:rPr>
                <w:rFonts w:hint="eastAsia" w:ascii="宋体" w:hAnsi="宋体" w:cs="宋体"/>
                <w:color w:val="auto"/>
                <w:kern w:val="0"/>
                <w:szCs w:val="21"/>
                <w:highlight w:val="none"/>
              </w:rPr>
              <w:t>*365</w:t>
            </w:r>
            <w:r>
              <w:rPr>
                <w:rFonts w:hint="eastAsia" w:ascii="宋体" w:hAnsi="宋体" w:cs="宋体"/>
                <w:color w:val="auto"/>
                <w:kern w:val="0"/>
                <w:szCs w:val="21"/>
                <w:highlight w:val="none"/>
                <w:lang w:val="zh-CN"/>
              </w:rPr>
              <w:t>天）。</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6" w:space="0"/>
          </w:tblBorders>
          <w:tblCellMar>
            <w:top w:w="0" w:type="dxa"/>
            <w:left w:w="108" w:type="dxa"/>
            <w:bottom w:w="0" w:type="dxa"/>
            <w:right w:w="108" w:type="dxa"/>
          </w:tblCellMar>
        </w:tblPrEx>
        <w:trPr>
          <w:trHeight w:val="454" w:hRule="atLeast"/>
          <w:jc w:val="center"/>
        </w:trPr>
        <w:tc>
          <w:tcPr>
            <w:tcW w:w="694" w:type="dxa"/>
            <w:tcBorders>
              <w:tl2br w:val="nil"/>
              <w:tr2bl w:val="nil"/>
            </w:tcBorders>
            <w:noWrap w:val="0"/>
            <w:vAlign w:val="center"/>
          </w:tcPr>
          <w:p>
            <w:pPr>
              <w:spacing w:line="360" w:lineRule="auto"/>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11</w:t>
            </w:r>
          </w:p>
        </w:tc>
        <w:tc>
          <w:tcPr>
            <w:tcW w:w="8365" w:type="dxa"/>
            <w:tcBorders>
              <w:tl2br w:val="nil"/>
              <w:tr2bl w:val="nil"/>
            </w:tcBorders>
            <w:noWrap w:val="0"/>
            <w:vAlign w:val="center"/>
          </w:tcPr>
          <w:p>
            <w:pPr>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rPr>
              <w:t>提供远程软件升级：通过Remote software update能快速同步原厂最新的软件升级包，提高性能、增强设备运行稳定性</w:t>
            </w:r>
            <w:r>
              <w:rPr>
                <w:rFonts w:hint="eastAsia" w:ascii="宋体" w:hAnsi="宋体" w:cs="宋体"/>
                <w:color w:val="auto"/>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6" w:space="0"/>
          </w:tblBorders>
          <w:tblCellMar>
            <w:top w:w="0" w:type="dxa"/>
            <w:left w:w="108" w:type="dxa"/>
            <w:bottom w:w="0" w:type="dxa"/>
            <w:right w:w="108" w:type="dxa"/>
          </w:tblCellMar>
        </w:tblPrEx>
        <w:trPr>
          <w:trHeight w:val="454" w:hRule="atLeast"/>
          <w:jc w:val="center"/>
        </w:trPr>
        <w:tc>
          <w:tcPr>
            <w:tcW w:w="694" w:type="dxa"/>
            <w:tcBorders>
              <w:tl2br w:val="nil"/>
              <w:tr2bl w:val="nil"/>
            </w:tcBorders>
            <w:noWrap w:val="0"/>
            <w:vAlign w:val="center"/>
          </w:tcPr>
          <w:p>
            <w:pPr>
              <w:spacing w:line="360" w:lineRule="auto"/>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12</w:t>
            </w:r>
          </w:p>
        </w:tc>
        <w:tc>
          <w:tcPr>
            <w:tcW w:w="8365" w:type="dxa"/>
            <w:tcBorders>
              <w:tl2br w:val="nil"/>
              <w:tr2bl w:val="nil"/>
            </w:tcBorders>
            <w:noWrap w:val="0"/>
            <w:vAlign w:val="center"/>
          </w:tcPr>
          <w:p>
            <w:pPr>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联系方式：提供报修电话，以及维修服务网点、人员联系方式。</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6" w:space="0"/>
          </w:tblBorders>
          <w:tblCellMar>
            <w:top w:w="0" w:type="dxa"/>
            <w:left w:w="108" w:type="dxa"/>
            <w:bottom w:w="0" w:type="dxa"/>
            <w:right w:w="108" w:type="dxa"/>
          </w:tblCellMar>
        </w:tblPrEx>
        <w:trPr>
          <w:trHeight w:val="454" w:hRule="atLeast"/>
          <w:jc w:val="center"/>
        </w:trPr>
        <w:tc>
          <w:tcPr>
            <w:tcW w:w="694" w:type="dxa"/>
            <w:tcBorders>
              <w:tl2br w:val="nil"/>
              <w:tr2bl w:val="nil"/>
            </w:tcBorders>
            <w:noWrap w:val="0"/>
            <w:vAlign w:val="center"/>
          </w:tcPr>
          <w:p>
            <w:pPr>
              <w:spacing w:line="360" w:lineRule="auto"/>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13</w:t>
            </w:r>
          </w:p>
        </w:tc>
        <w:tc>
          <w:tcPr>
            <w:tcW w:w="8365" w:type="dxa"/>
            <w:tcBorders>
              <w:tl2br w:val="nil"/>
              <w:tr2bl w:val="nil"/>
            </w:tcBorders>
            <w:shd w:val="clear" w:color="auto" w:fill="auto"/>
            <w:noWrap w:val="0"/>
            <w:vAlign w:val="center"/>
          </w:tcPr>
          <w:p>
            <w:pPr>
              <w:spacing w:line="360" w:lineRule="auto"/>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0"/>
                <w:szCs w:val="21"/>
                <w:highlight w:val="none"/>
                <w:lang w:val="zh-CN"/>
              </w:rPr>
              <w:t>用户的维修要求：维修前应将用户相关数据等备份，维修结束后恢复原状。</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6" w:space="0"/>
          </w:tblBorders>
          <w:tblCellMar>
            <w:top w:w="0" w:type="dxa"/>
            <w:left w:w="108" w:type="dxa"/>
            <w:bottom w:w="0" w:type="dxa"/>
            <w:right w:w="108" w:type="dxa"/>
          </w:tblCellMar>
        </w:tblPrEx>
        <w:trPr>
          <w:trHeight w:val="454" w:hRule="atLeast"/>
          <w:jc w:val="center"/>
        </w:trPr>
        <w:tc>
          <w:tcPr>
            <w:tcW w:w="694" w:type="dxa"/>
            <w:tcBorders>
              <w:tl2br w:val="nil"/>
              <w:tr2bl w:val="nil"/>
            </w:tcBorders>
            <w:noWrap w:val="0"/>
            <w:vAlign w:val="center"/>
          </w:tcPr>
          <w:p>
            <w:pPr>
              <w:spacing w:line="360" w:lineRule="auto"/>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14</w:t>
            </w:r>
          </w:p>
        </w:tc>
        <w:tc>
          <w:tcPr>
            <w:tcW w:w="8365" w:type="dxa"/>
            <w:tcBorders>
              <w:tl2br w:val="nil"/>
              <w:tr2bl w:val="nil"/>
            </w:tcBorders>
            <w:shd w:val="clear" w:color="auto" w:fill="auto"/>
            <w:noWrap w:val="0"/>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具备远程诊断故障的能力：提供在国内已经建立的远程网络维修诊断系统的地址及认证证书，解决50%以上的故障</w:t>
            </w:r>
            <w:r>
              <w:rPr>
                <w:rFonts w:hint="eastAsia" w:ascii="宋体" w:hAnsi="宋体" w:cs="宋体"/>
                <w:color w:val="auto"/>
                <w:szCs w:val="21"/>
                <w:highlight w:val="none"/>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6" w:space="0"/>
          </w:tblBorders>
          <w:tblCellMar>
            <w:top w:w="0" w:type="dxa"/>
            <w:left w:w="108" w:type="dxa"/>
            <w:bottom w:w="0" w:type="dxa"/>
            <w:right w:w="108" w:type="dxa"/>
          </w:tblCellMar>
        </w:tblPrEx>
        <w:trPr>
          <w:trHeight w:val="454" w:hRule="atLeast"/>
          <w:jc w:val="center"/>
        </w:trPr>
        <w:tc>
          <w:tcPr>
            <w:tcW w:w="694" w:type="dxa"/>
            <w:tcBorders>
              <w:tl2br w:val="nil"/>
              <w:tr2bl w:val="nil"/>
            </w:tcBorders>
            <w:noWrap w:val="0"/>
            <w:vAlign w:val="center"/>
          </w:tcPr>
          <w:p>
            <w:pPr>
              <w:spacing w:line="360" w:lineRule="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p>
        </w:tc>
        <w:tc>
          <w:tcPr>
            <w:tcW w:w="8365" w:type="dxa"/>
            <w:tcBorders>
              <w:tl2br w:val="nil"/>
              <w:tr2bl w:val="nil"/>
            </w:tcBorders>
            <w:shd w:val="clear" w:color="auto" w:fill="auto"/>
            <w:noWrap w:val="0"/>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zh-CN"/>
              </w:rPr>
              <w:t>软件系统升级：在维保服务期内提供设备的软件安全升级；提供设备的系统软件升级补丁和技术支持，以提高设备的安全性和性能。</w:t>
            </w:r>
            <w:r>
              <w:rPr>
                <w:rFonts w:hint="eastAsia" w:ascii="宋体" w:hAnsi="宋体" w:cs="宋体"/>
                <w:color w:val="auto"/>
                <w:kern w:val="0"/>
                <w:szCs w:val="21"/>
                <w:highlight w:val="none"/>
                <w:lang w:val="en-US" w:eastAsia="zh-CN"/>
              </w:rPr>
              <w:t>费用包含在投标总价中。</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b/>
          <w:bCs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三、其他要求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Chars="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一</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服务方案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各投标人所编制的服务方案至少包含以下内容：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结合本项目的服务内容及要求，提供维修和保养服务方案。</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维保服务方案应包括：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firstLine="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更换所需的零备件；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firstLine="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维修不限次数；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firstLine="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提供现场技术支持；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firstLine="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提供免费安全升级，免费更换升级组件。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保养服务方案应包括：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1"/>
          <w:highlight w:val="none"/>
        </w:rPr>
        <w:t>定期对设备进行巡检</w:t>
      </w:r>
      <w:r>
        <w:rPr>
          <w:rFonts w:hint="eastAsia" w:asciiTheme="minorEastAsia" w:hAnsiTheme="minorEastAsia" w:eastAsiaTheme="minorEastAsia" w:cstheme="minorEastAsia"/>
          <w:color w:val="auto"/>
          <w:sz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定期的安全检查、图像校正和专业预防性保养及所需的消耗品；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highlight w:val="none"/>
          <w:lang w:eastAsia="zh-CN"/>
        </w:rPr>
        <w:t>设备的运行状态</w:t>
      </w:r>
      <w:r>
        <w:rPr>
          <w:rFonts w:hint="eastAsia" w:asciiTheme="minorEastAsia" w:hAnsiTheme="minorEastAsia" w:eastAsiaTheme="minorEastAsia" w:cstheme="minorEastAsia"/>
          <w:color w:val="auto"/>
          <w:highlight w:val="none"/>
          <w:lang w:val="en-US" w:eastAsia="zh-CN"/>
        </w:rPr>
        <w:t>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highlight w:val="none"/>
          <w:lang w:eastAsia="zh-CN"/>
        </w:rPr>
        <w:t>提供远程诊断服务。</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对本项目的采购内容及要求做出响应，</w:t>
      </w:r>
      <w:r>
        <w:rPr>
          <w:rFonts w:hint="eastAsia" w:asciiTheme="minorEastAsia" w:hAnsiTheme="minorEastAsia" w:eastAsiaTheme="minorEastAsia" w:cstheme="minorEastAsia"/>
          <w:color w:val="auto"/>
          <w:szCs w:val="21"/>
          <w:highlight w:val="none"/>
        </w:rPr>
        <w:t>当设备出现故障时，投标</w:t>
      </w:r>
      <w:r>
        <w:rPr>
          <w:rFonts w:hint="eastAsia" w:asciiTheme="minorEastAsia" w:hAnsiTheme="minorEastAsia" w:eastAsiaTheme="minorEastAsia" w:cstheme="minorEastAsia"/>
          <w:color w:val="auto"/>
          <w:szCs w:val="21"/>
          <w:highlight w:val="none"/>
          <w:lang w:val="en-US" w:eastAsia="zh-CN"/>
        </w:rPr>
        <w:t>人2小时</w:t>
      </w:r>
      <w:r>
        <w:rPr>
          <w:rFonts w:hint="eastAsia" w:asciiTheme="minorEastAsia" w:hAnsiTheme="minorEastAsia" w:eastAsiaTheme="minorEastAsia" w:cstheme="minorEastAsia"/>
          <w:color w:val="auto"/>
          <w:szCs w:val="21"/>
          <w:highlight w:val="none"/>
        </w:rPr>
        <w:t>内响应，提供电</w:t>
      </w:r>
      <w:r>
        <w:rPr>
          <w:rFonts w:hint="eastAsia" w:asciiTheme="minorEastAsia" w:hAnsiTheme="minorEastAsia" w:eastAsiaTheme="minorEastAsia" w:cstheme="minorEastAsia"/>
          <w:color w:val="auto"/>
          <w:szCs w:val="21"/>
          <w:highlight w:val="none"/>
          <w:lang w:eastAsia="zh-CN"/>
        </w:rPr>
        <w:t>话技术支持且能远程监控判断故障，如电话解决不了设备故障，投标供应商在24小时内派出技术人员到达设备使用现场进行维修</w:t>
      </w:r>
      <w:r>
        <w:rPr>
          <w:rFonts w:hint="eastAsia" w:asciiTheme="minorEastAsia" w:hAnsiTheme="minorEastAsia" w:eastAsiaTheme="minorEastAsia" w:cstheme="minorEastAsia"/>
          <w:color w:val="auto"/>
          <w:szCs w:val="21"/>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投标人需对项目现状、存在的问题和难点、要点等问题进行调查剖析并提出克服难点和要点的技术措施</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投标人需建立完善的</w:t>
      </w:r>
      <w:r>
        <w:rPr>
          <w:rFonts w:hint="eastAsia" w:asciiTheme="minorEastAsia" w:hAnsiTheme="minorEastAsia" w:eastAsiaTheme="minorEastAsia" w:cstheme="minorEastAsia"/>
          <w:color w:val="auto"/>
          <w:szCs w:val="21"/>
          <w:highlight w:val="none"/>
        </w:rPr>
        <w:t>定期巡检制度和设备运行情况报告制度，</w:t>
      </w:r>
      <w:r>
        <w:rPr>
          <w:rFonts w:hint="eastAsia" w:asciiTheme="minorEastAsia" w:hAnsiTheme="minorEastAsia" w:eastAsiaTheme="minorEastAsia" w:cstheme="minorEastAsia"/>
          <w:color w:val="auto"/>
          <w:szCs w:val="21"/>
          <w:highlight w:val="none"/>
          <w:lang w:eastAsia="zh-CN"/>
        </w:rPr>
        <w:t>需</w:t>
      </w:r>
      <w:r>
        <w:rPr>
          <w:rFonts w:hint="eastAsia" w:asciiTheme="minorEastAsia" w:hAnsiTheme="minorEastAsia" w:eastAsiaTheme="minorEastAsia" w:cstheme="minorEastAsia"/>
          <w:color w:val="auto"/>
          <w:szCs w:val="21"/>
          <w:highlight w:val="none"/>
        </w:rPr>
        <w:t>定期出具巡检和设备运行情况报告</w:t>
      </w:r>
      <w:r>
        <w:rPr>
          <w:rFonts w:hint="eastAsia" w:asciiTheme="minorEastAsia" w:hAnsiTheme="minorEastAsia" w:eastAsiaTheme="minorEastAsia" w:cstheme="minorEastAsia"/>
          <w:color w:val="auto"/>
          <w:szCs w:val="21"/>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投标人需提供</w:t>
      </w:r>
      <w:r>
        <w:rPr>
          <w:rFonts w:hint="eastAsia" w:asciiTheme="minorEastAsia" w:hAnsiTheme="minorEastAsia" w:eastAsiaTheme="minorEastAsia" w:cstheme="minorEastAsia"/>
          <w:color w:val="auto"/>
          <w:szCs w:val="21"/>
          <w:highlight w:val="none"/>
        </w:rPr>
        <w:t>维修服务保障应急预案，对日常维修可能遇到的问题</w:t>
      </w:r>
      <w:r>
        <w:rPr>
          <w:rFonts w:hint="eastAsia" w:asciiTheme="minorEastAsia" w:hAnsiTheme="minorEastAsia" w:eastAsiaTheme="minorEastAsia" w:cstheme="minorEastAsia"/>
          <w:color w:val="auto"/>
          <w:szCs w:val="21"/>
          <w:highlight w:val="none"/>
          <w:lang w:eastAsia="zh-CN"/>
        </w:rPr>
        <w:t>提出针对性的</w:t>
      </w:r>
      <w:r>
        <w:rPr>
          <w:rFonts w:hint="eastAsia" w:asciiTheme="minorEastAsia" w:hAnsiTheme="minorEastAsia" w:eastAsiaTheme="minorEastAsia" w:cstheme="minorEastAsia"/>
          <w:color w:val="auto"/>
          <w:szCs w:val="21"/>
          <w:highlight w:val="none"/>
        </w:rPr>
        <w:t>应对措施</w:t>
      </w:r>
      <w:r>
        <w:rPr>
          <w:rFonts w:hint="eastAsia" w:asciiTheme="minorEastAsia" w:hAnsiTheme="minorEastAsia" w:eastAsiaTheme="minorEastAsia" w:cstheme="minorEastAsia"/>
          <w:color w:val="auto"/>
          <w:szCs w:val="21"/>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kern w:val="0"/>
          <w:szCs w:val="21"/>
          <w:highlight w:val="none"/>
          <w:lang w:val="zh-CN"/>
        </w:rPr>
        <w:t>提供报修电话以及维修服务网点、人员联系方式。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val="en-US" w:eastAsia="zh-CN"/>
        </w:rPr>
        <w:t>（二）</w:t>
      </w:r>
      <w:r>
        <w:rPr>
          <w:rFonts w:hint="eastAsia" w:asciiTheme="minorEastAsia" w:hAnsiTheme="minorEastAsia" w:eastAsiaTheme="minorEastAsia" w:cstheme="minorEastAsia"/>
          <w:bCs/>
          <w:color w:val="auto"/>
          <w:szCs w:val="21"/>
          <w:highlight w:val="none"/>
        </w:rPr>
        <w:t>备品备件库情况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1、提供DSA主要</w:t>
      </w:r>
      <w:r>
        <w:rPr>
          <w:rFonts w:hint="eastAsia" w:asciiTheme="minorEastAsia" w:hAnsiTheme="minorEastAsia" w:eastAsiaTheme="minorEastAsia" w:cstheme="minorEastAsia"/>
          <w:color w:val="auto"/>
          <w:szCs w:val="21"/>
          <w:highlight w:val="none"/>
        </w:rPr>
        <w:t>部件，如</w:t>
      </w:r>
      <w:r>
        <w:rPr>
          <w:rFonts w:hint="eastAsia" w:asciiTheme="minorEastAsia" w:hAnsiTheme="minorEastAsia" w:eastAsiaTheme="minorEastAsia" w:cstheme="minorEastAsia"/>
          <w:color w:val="auto"/>
          <w:szCs w:val="21"/>
          <w:highlight w:val="none"/>
          <w:lang w:val="en-US" w:eastAsia="zh-CN"/>
        </w:rPr>
        <w:t>球管、探测器及其他</w:t>
      </w:r>
      <w:r>
        <w:rPr>
          <w:rFonts w:hint="eastAsia" w:asciiTheme="minorEastAsia" w:hAnsiTheme="minorEastAsia" w:eastAsiaTheme="minorEastAsia" w:cstheme="minorEastAsia"/>
          <w:color w:val="auto"/>
          <w:szCs w:val="21"/>
          <w:highlight w:val="none"/>
        </w:rPr>
        <w:t>备品备件储备情况</w:t>
      </w:r>
      <w:r>
        <w:rPr>
          <w:rFonts w:hint="eastAsia" w:asciiTheme="minorEastAsia" w:hAnsiTheme="minorEastAsia" w:eastAsiaTheme="minorEastAsia" w:cstheme="minorEastAsia"/>
          <w:color w:val="auto"/>
          <w:szCs w:val="21"/>
          <w:highlight w:val="none"/>
          <w:lang w:eastAsia="zh-CN"/>
        </w:rPr>
        <w:t>说明</w:t>
      </w:r>
      <w:r>
        <w:rPr>
          <w:rFonts w:hint="eastAsia" w:asciiTheme="minorEastAsia" w:hAnsiTheme="minorEastAsia" w:eastAsiaTheme="minorEastAsia" w:cstheme="minorEastAsia"/>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2、提供</w:t>
      </w:r>
      <w:r>
        <w:rPr>
          <w:rFonts w:hint="eastAsia" w:asciiTheme="minorEastAsia" w:hAnsiTheme="minorEastAsia" w:eastAsiaTheme="minorEastAsia" w:cstheme="minorEastAsia"/>
          <w:color w:val="auto"/>
          <w:szCs w:val="21"/>
          <w:highlight w:val="none"/>
        </w:rPr>
        <w:t>国内备件库的情况资料，</w:t>
      </w:r>
      <w:r>
        <w:rPr>
          <w:rFonts w:hint="eastAsia" w:asciiTheme="minorEastAsia" w:hAnsiTheme="minorEastAsia" w:eastAsiaTheme="minorEastAsia" w:cstheme="minorEastAsia"/>
          <w:color w:val="auto"/>
          <w:szCs w:val="21"/>
          <w:highlight w:val="none"/>
          <w:lang w:eastAsia="zh-CN"/>
        </w:rPr>
        <w:t>如</w:t>
      </w:r>
      <w:r>
        <w:rPr>
          <w:rFonts w:hint="eastAsia" w:asciiTheme="minorEastAsia" w:hAnsiTheme="minorEastAsia" w:eastAsiaTheme="minorEastAsia" w:cstheme="minorEastAsia"/>
          <w:color w:val="auto"/>
          <w:szCs w:val="21"/>
          <w:highlight w:val="none"/>
        </w:rPr>
        <w:t>房屋租赁合同或房屋产权证明</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备件库照片资料</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备件清单</w:t>
      </w:r>
      <w:r>
        <w:rPr>
          <w:rFonts w:hint="eastAsia" w:asciiTheme="minorEastAsia" w:hAnsiTheme="minorEastAsia" w:eastAsiaTheme="minorEastAsia" w:cstheme="minor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3、投标人需对</w:t>
      </w:r>
      <w:r>
        <w:rPr>
          <w:rFonts w:hint="eastAsia" w:asciiTheme="minorEastAsia" w:hAnsiTheme="minorEastAsia" w:eastAsiaTheme="minorEastAsia" w:cstheme="minorEastAsia"/>
          <w:color w:val="auto"/>
          <w:kern w:val="0"/>
          <w:szCs w:val="21"/>
          <w:highlight w:val="none"/>
          <w:lang w:bidi="ar"/>
        </w:rPr>
        <w:t>提供的零配件为原厂正品全新零部件</w:t>
      </w:r>
      <w:r>
        <w:rPr>
          <w:rFonts w:hint="eastAsia" w:asciiTheme="minorEastAsia" w:hAnsiTheme="minorEastAsia" w:eastAsiaTheme="minorEastAsia" w:cstheme="minorEastAsia"/>
          <w:color w:val="auto"/>
          <w:kern w:val="0"/>
          <w:szCs w:val="21"/>
          <w:highlight w:val="none"/>
          <w:lang w:val="en-US" w:eastAsia="zh-CN" w:bidi="ar"/>
        </w:rPr>
        <w:t>做出</w:t>
      </w:r>
      <w:r>
        <w:rPr>
          <w:rFonts w:hint="eastAsia" w:asciiTheme="minorEastAsia" w:hAnsiTheme="minorEastAsia" w:eastAsiaTheme="minorEastAsia" w:cstheme="minorEastAsia"/>
          <w:color w:val="auto"/>
          <w:kern w:val="0"/>
          <w:szCs w:val="21"/>
          <w:highlight w:val="none"/>
          <w:lang w:bidi="ar"/>
        </w:rPr>
        <w:t>承诺</w:t>
      </w:r>
      <w:r>
        <w:rPr>
          <w:rFonts w:hint="eastAsia" w:asciiTheme="minorEastAsia" w:hAnsiTheme="minorEastAsia" w:eastAsiaTheme="minorEastAsia" w:cstheme="minorEastAsia"/>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bidi="ar"/>
        </w:rPr>
      </w:pPr>
      <w:r>
        <w:rPr>
          <w:rFonts w:hint="eastAsia" w:asciiTheme="minorEastAsia" w:hAnsiTheme="minorEastAsia" w:eastAsiaTheme="minorEastAsia" w:cstheme="minorEastAsia"/>
          <w:color w:val="auto"/>
          <w:szCs w:val="21"/>
          <w:highlight w:val="none"/>
          <w:lang w:val="en-US" w:eastAsia="zh-CN" w:bidi="ar"/>
        </w:rPr>
        <w:t>4、</w:t>
      </w:r>
      <w:r>
        <w:rPr>
          <w:rFonts w:hint="eastAsia" w:asciiTheme="minorEastAsia" w:hAnsiTheme="minorEastAsia" w:eastAsiaTheme="minorEastAsia" w:cstheme="minorEastAsia"/>
          <w:color w:val="auto"/>
          <w:kern w:val="2"/>
          <w:szCs w:val="21"/>
          <w:highlight w:val="none"/>
          <w:lang w:bidi="ar"/>
        </w:rPr>
        <w:t>因</w:t>
      </w:r>
      <w:r>
        <w:rPr>
          <w:rFonts w:hint="eastAsia" w:asciiTheme="minorEastAsia" w:hAnsiTheme="minorEastAsia" w:eastAsiaTheme="minorEastAsia" w:cstheme="minorEastAsia"/>
          <w:color w:val="auto"/>
          <w:kern w:val="2"/>
          <w:szCs w:val="21"/>
          <w:highlight w:val="none"/>
          <w:lang w:val="en-US" w:eastAsia="zh-CN" w:bidi="ar"/>
        </w:rPr>
        <w:t>中标人</w:t>
      </w:r>
      <w:r>
        <w:rPr>
          <w:rFonts w:hint="eastAsia" w:asciiTheme="minorEastAsia" w:hAnsiTheme="minorEastAsia" w:eastAsiaTheme="minorEastAsia" w:cstheme="minorEastAsia"/>
          <w:color w:val="auto"/>
          <w:kern w:val="2"/>
          <w:szCs w:val="21"/>
          <w:highlight w:val="none"/>
          <w:lang w:bidi="ar"/>
        </w:rPr>
        <w:t>原因造成合同提前终止，如医院对前期维修有异议的，经原厂或第三方评估认定</w:t>
      </w:r>
      <w:r>
        <w:rPr>
          <w:rFonts w:hint="eastAsia" w:asciiTheme="minorEastAsia" w:hAnsiTheme="minorEastAsia" w:eastAsiaTheme="minorEastAsia" w:cstheme="minorEastAsia"/>
          <w:color w:val="auto"/>
          <w:kern w:val="2"/>
          <w:szCs w:val="21"/>
          <w:highlight w:val="none"/>
          <w:lang w:eastAsia="zh-CN" w:bidi="ar"/>
        </w:rPr>
        <w:t>中标人</w:t>
      </w:r>
      <w:r>
        <w:rPr>
          <w:rFonts w:hint="eastAsia" w:asciiTheme="minorEastAsia" w:hAnsiTheme="minorEastAsia" w:eastAsiaTheme="minorEastAsia" w:cstheme="minorEastAsia"/>
          <w:color w:val="auto"/>
          <w:kern w:val="2"/>
          <w:szCs w:val="21"/>
          <w:highlight w:val="none"/>
          <w:lang w:bidi="ar"/>
        </w:rPr>
        <w:t>为采购人更换的为非原厂全新零部件</w:t>
      </w:r>
      <w:r>
        <w:rPr>
          <w:rFonts w:hint="eastAsia" w:asciiTheme="minorEastAsia" w:hAnsiTheme="minorEastAsia" w:eastAsiaTheme="minorEastAsia" w:cstheme="minorEastAsia"/>
          <w:color w:val="auto"/>
          <w:kern w:val="2"/>
          <w:szCs w:val="21"/>
          <w:highlight w:val="none"/>
          <w:lang w:eastAsia="zh-CN" w:bidi="ar"/>
        </w:rPr>
        <w:t>的</w:t>
      </w:r>
      <w:r>
        <w:rPr>
          <w:rFonts w:hint="eastAsia" w:asciiTheme="minorEastAsia" w:hAnsiTheme="minorEastAsia" w:eastAsiaTheme="minorEastAsia" w:cstheme="minorEastAsia"/>
          <w:color w:val="auto"/>
          <w:kern w:val="2"/>
          <w:szCs w:val="21"/>
          <w:highlight w:val="none"/>
          <w:lang w:bidi="ar"/>
        </w:rPr>
        <w:t>，采购人保留追究相应经济责任和法律责任的权力</w:t>
      </w:r>
      <w:r>
        <w:rPr>
          <w:rFonts w:hint="eastAsia" w:asciiTheme="minorEastAsia" w:hAnsiTheme="minorEastAsia" w:eastAsiaTheme="minorEastAsia" w:cstheme="minorEastAsia"/>
          <w:color w:val="auto"/>
          <w:kern w:val="2"/>
          <w:szCs w:val="21"/>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（三）</w:t>
      </w:r>
      <w:r>
        <w:rPr>
          <w:rFonts w:hint="eastAsia" w:asciiTheme="minorEastAsia" w:hAnsiTheme="minorEastAsia" w:eastAsiaTheme="minorEastAsia" w:cstheme="minorEastAsia"/>
          <w:bCs/>
          <w:color w:val="auto"/>
          <w:szCs w:val="21"/>
          <w:highlight w:val="none"/>
        </w:rPr>
        <w:t>维保人员配备</w:t>
      </w:r>
      <w:r>
        <w:rPr>
          <w:rFonts w:hint="eastAsia" w:asciiTheme="minorEastAsia" w:hAnsiTheme="minorEastAsia" w:eastAsiaTheme="minorEastAsia" w:cstheme="minorEastAsia"/>
          <w:bCs/>
          <w:color w:val="auto"/>
          <w:szCs w:val="21"/>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val="0"/>
          <w:color w:val="auto"/>
          <w:szCs w:val="21"/>
          <w:highlight w:val="none"/>
          <w:lang w:val="en-US" w:eastAsia="zh-CN"/>
        </w:rPr>
      </w:pPr>
      <w:r>
        <w:rPr>
          <w:rFonts w:hint="eastAsia" w:asciiTheme="minorEastAsia" w:hAnsiTheme="minorEastAsia" w:eastAsiaTheme="minorEastAsia" w:cstheme="minorEastAsia"/>
          <w:bCs w:val="0"/>
          <w:color w:val="auto"/>
          <w:szCs w:val="21"/>
          <w:highlight w:val="none"/>
          <w:lang w:val="en-US" w:eastAsia="zh-CN"/>
        </w:rPr>
        <w:t>1、投标人拟派负责维保的</w:t>
      </w:r>
      <w:r>
        <w:rPr>
          <w:rFonts w:hint="eastAsia" w:asciiTheme="minorEastAsia" w:hAnsiTheme="minorEastAsia" w:eastAsiaTheme="minorEastAsia" w:cstheme="minorEastAsia"/>
          <w:color w:val="auto"/>
          <w:highlight w:val="none"/>
        </w:rPr>
        <w:t>专业维修工程师</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名以上</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kern w:val="0"/>
          <w:szCs w:val="21"/>
          <w:highlight w:val="none"/>
          <w:lang w:eastAsia="zh-CN" w:bidi="ar"/>
        </w:rPr>
        <w:t>投标文件中需出具维保</w:t>
      </w:r>
      <w:r>
        <w:rPr>
          <w:rFonts w:hint="eastAsia" w:asciiTheme="minorEastAsia" w:hAnsiTheme="minorEastAsia" w:eastAsiaTheme="minorEastAsia" w:cstheme="minorEastAsia"/>
          <w:color w:val="auto"/>
          <w:kern w:val="0"/>
          <w:szCs w:val="21"/>
          <w:highlight w:val="none"/>
          <w:lang w:bidi="ar"/>
        </w:rPr>
        <w:t>人员名单，包括人员学历、工作经验、培训经历等。</w:t>
      </w:r>
    </w:p>
    <w:p>
      <w:pPr>
        <w:pStyle w:val="78"/>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szCs w:val="21"/>
          <w:highlight w:val="none"/>
          <w:lang w:val="en-US" w:eastAsia="zh-CN"/>
        </w:rPr>
        <w:t>维修</w:t>
      </w:r>
      <w:r>
        <w:rPr>
          <w:rFonts w:hint="eastAsia" w:asciiTheme="minorEastAsia" w:hAnsiTheme="minorEastAsia" w:eastAsiaTheme="minorEastAsia" w:cstheme="minorEastAsia"/>
          <w:color w:val="auto"/>
          <w:szCs w:val="21"/>
          <w:highlight w:val="none"/>
        </w:rPr>
        <w:t>工程师</w:t>
      </w:r>
      <w:r>
        <w:rPr>
          <w:rFonts w:hint="eastAsia" w:asciiTheme="minorEastAsia" w:hAnsiTheme="minorEastAsia" w:eastAsiaTheme="minorEastAsia" w:cstheme="minorEastAsia"/>
          <w:color w:val="auto"/>
          <w:kern w:val="0"/>
          <w:szCs w:val="21"/>
          <w:highlight w:val="none"/>
          <w:lang w:val="zh-CN"/>
        </w:rPr>
        <w:t>经过原厂认证培训合格，取得西门子医疗设备维修服务资格证的专业人员</w:t>
      </w:r>
      <w:r>
        <w:rPr>
          <w:rFonts w:hint="eastAsia" w:asciiTheme="minorEastAsia" w:hAnsiTheme="minorEastAsia" w:eastAsiaTheme="minorEastAsia" w:cstheme="minorEastAsia"/>
          <w:color w:val="auto"/>
          <w:szCs w:val="21"/>
          <w:highlight w:val="none"/>
          <w:lang w:eastAsia="zh-CN"/>
        </w:rPr>
        <w:t>；</w:t>
      </w:r>
    </w:p>
    <w:p>
      <w:pPr>
        <w:pStyle w:val="78"/>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3、明确维修</w:t>
      </w:r>
      <w:r>
        <w:rPr>
          <w:rFonts w:hint="eastAsia" w:asciiTheme="minorEastAsia" w:hAnsiTheme="minorEastAsia" w:eastAsiaTheme="minorEastAsia" w:cstheme="minorEastAsia"/>
          <w:color w:val="auto"/>
          <w:szCs w:val="21"/>
          <w:highlight w:val="none"/>
        </w:rPr>
        <w:t>工程师</w:t>
      </w:r>
      <w:r>
        <w:rPr>
          <w:rFonts w:hint="eastAsia" w:asciiTheme="minorEastAsia" w:hAnsiTheme="minorEastAsia" w:eastAsiaTheme="minorEastAsia" w:cstheme="minorEastAsia"/>
          <w:color w:val="auto"/>
          <w:szCs w:val="21"/>
          <w:highlight w:val="none"/>
          <w:lang w:val="en-US" w:eastAsia="zh-CN"/>
        </w:rPr>
        <w:t>职责及现场管理规定。</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四</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Cs/>
          <w:color w:val="auto"/>
          <w:szCs w:val="21"/>
          <w:highlight w:val="none"/>
        </w:rPr>
        <w:t>维修、验证工具</w:t>
      </w:r>
    </w:p>
    <w:p>
      <w:pPr>
        <w:pStyle w:val="78"/>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heme="minorEastAsia" w:hAnsiTheme="minorEastAsia" w:eastAsiaTheme="minorEastAsia" w:cstheme="minorEastAsia"/>
          <w:color w:val="auto"/>
          <w:kern w:val="2"/>
          <w:szCs w:val="21"/>
          <w:highlight w:val="none"/>
          <w:lang w:bidi="ar"/>
        </w:rPr>
      </w:pPr>
      <w:r>
        <w:rPr>
          <w:rFonts w:hint="eastAsia" w:asciiTheme="minorEastAsia" w:hAnsiTheme="minorEastAsia" w:eastAsiaTheme="minorEastAsia" w:cstheme="minorEastAsia"/>
          <w:color w:val="auto"/>
          <w:kern w:val="2"/>
          <w:szCs w:val="21"/>
          <w:highlight w:val="none"/>
          <w:lang w:val="en-US" w:eastAsia="zh-CN" w:bidi="ar"/>
        </w:rPr>
        <w:t>1、</w:t>
      </w:r>
      <w:r>
        <w:rPr>
          <w:rFonts w:hint="eastAsia" w:asciiTheme="minorEastAsia" w:hAnsiTheme="minorEastAsia" w:eastAsiaTheme="minorEastAsia" w:cstheme="minorEastAsia"/>
          <w:color w:val="auto"/>
          <w:kern w:val="2"/>
          <w:szCs w:val="21"/>
          <w:highlight w:val="none"/>
          <w:lang w:bidi="ar"/>
        </w:rPr>
        <w:t>提供</w:t>
      </w:r>
      <w:r>
        <w:rPr>
          <w:rFonts w:hint="eastAsia" w:asciiTheme="minorEastAsia" w:hAnsiTheme="minorEastAsia" w:eastAsiaTheme="minorEastAsia" w:cstheme="minorEastAsia"/>
          <w:color w:val="auto"/>
          <w:kern w:val="2"/>
          <w:szCs w:val="21"/>
          <w:highlight w:val="none"/>
          <w:lang w:val="en-US" w:eastAsia="zh-CN" w:bidi="ar"/>
        </w:rPr>
        <w:t>用于本项目设备维保的</w:t>
      </w:r>
      <w:r>
        <w:rPr>
          <w:rFonts w:hint="eastAsia" w:asciiTheme="minorEastAsia" w:hAnsiTheme="minorEastAsia" w:eastAsiaTheme="minorEastAsia" w:cstheme="minorEastAsia"/>
          <w:color w:val="auto"/>
          <w:kern w:val="2"/>
          <w:szCs w:val="21"/>
          <w:highlight w:val="none"/>
          <w:lang w:bidi="ar"/>
        </w:rPr>
        <w:t>验证与质控设备清单</w:t>
      </w:r>
      <w:r>
        <w:rPr>
          <w:rFonts w:hint="eastAsia" w:asciiTheme="minorEastAsia" w:hAnsiTheme="minorEastAsia" w:eastAsiaTheme="minorEastAsia" w:cstheme="minorEastAsia"/>
          <w:color w:val="auto"/>
          <w:kern w:val="2"/>
          <w:szCs w:val="21"/>
          <w:highlight w:val="none"/>
          <w:lang w:eastAsia="zh-CN" w:bidi="ar"/>
        </w:rPr>
        <w:t>；</w:t>
      </w:r>
    </w:p>
    <w:p>
      <w:pPr>
        <w:pStyle w:val="78"/>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heme="minorEastAsia" w:hAnsiTheme="minorEastAsia" w:eastAsiaTheme="minorEastAsia" w:cstheme="minorEastAsia"/>
          <w:color w:val="auto"/>
          <w:kern w:val="2"/>
          <w:szCs w:val="21"/>
          <w:highlight w:val="none"/>
          <w:lang w:eastAsia="zh-CN" w:bidi="ar"/>
        </w:rPr>
      </w:pPr>
      <w:r>
        <w:rPr>
          <w:rFonts w:hint="eastAsia" w:asciiTheme="minorEastAsia" w:hAnsiTheme="minorEastAsia" w:eastAsiaTheme="minorEastAsia" w:cstheme="minorEastAsia"/>
          <w:color w:val="auto"/>
          <w:kern w:val="2"/>
          <w:szCs w:val="21"/>
          <w:highlight w:val="none"/>
          <w:lang w:val="en-US" w:eastAsia="zh-CN" w:bidi="ar"/>
        </w:rPr>
        <w:t>2、</w:t>
      </w:r>
      <w:r>
        <w:rPr>
          <w:rFonts w:hint="eastAsia" w:asciiTheme="minorEastAsia" w:hAnsiTheme="minorEastAsia" w:eastAsiaTheme="minorEastAsia" w:cstheme="minorEastAsia"/>
          <w:color w:val="auto"/>
          <w:kern w:val="2"/>
          <w:szCs w:val="21"/>
          <w:highlight w:val="none"/>
          <w:lang w:bidi="ar"/>
        </w:rPr>
        <w:t>提供</w:t>
      </w:r>
      <w:r>
        <w:rPr>
          <w:rFonts w:hint="eastAsia" w:asciiTheme="minorEastAsia" w:hAnsiTheme="minorEastAsia" w:eastAsiaTheme="minorEastAsia" w:cstheme="minorEastAsia"/>
          <w:color w:val="auto"/>
          <w:kern w:val="2"/>
          <w:szCs w:val="21"/>
          <w:highlight w:val="none"/>
          <w:lang w:val="en-US" w:eastAsia="zh-CN" w:bidi="ar"/>
        </w:rPr>
        <w:t>用于本项目设备维保的</w:t>
      </w:r>
      <w:r>
        <w:rPr>
          <w:rFonts w:hint="eastAsia" w:asciiTheme="minorEastAsia" w:hAnsiTheme="minorEastAsia" w:eastAsiaTheme="minorEastAsia" w:cstheme="minorEastAsia"/>
          <w:color w:val="auto"/>
          <w:kern w:val="2"/>
          <w:szCs w:val="21"/>
          <w:highlight w:val="none"/>
          <w:lang w:bidi="ar"/>
        </w:rPr>
        <w:t>维修工具清单</w:t>
      </w:r>
      <w:r>
        <w:rPr>
          <w:rFonts w:hint="eastAsia" w:asciiTheme="minorEastAsia" w:hAnsiTheme="minorEastAsia" w:eastAsiaTheme="minorEastAsia" w:cstheme="minorEastAsia"/>
          <w:color w:val="auto"/>
          <w:kern w:val="2"/>
          <w:szCs w:val="21"/>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2"/>
          <w:szCs w:val="21"/>
          <w:highlight w:val="none"/>
          <w:lang w:eastAsia="zh-CN" w:bidi="ar"/>
        </w:rPr>
        <w:t>（</w:t>
      </w:r>
      <w:r>
        <w:rPr>
          <w:rFonts w:hint="eastAsia" w:asciiTheme="minorEastAsia" w:hAnsiTheme="minorEastAsia" w:eastAsiaTheme="minorEastAsia" w:cstheme="minorEastAsia"/>
          <w:color w:val="auto"/>
          <w:kern w:val="2"/>
          <w:szCs w:val="21"/>
          <w:highlight w:val="none"/>
          <w:lang w:val="en-US" w:eastAsia="zh-CN" w:bidi="ar"/>
        </w:rPr>
        <w:t>五</w:t>
      </w:r>
      <w:r>
        <w:rPr>
          <w:rFonts w:hint="eastAsia" w:asciiTheme="minorEastAsia" w:hAnsiTheme="minorEastAsia" w:eastAsiaTheme="minorEastAsia" w:cstheme="minorEastAsia"/>
          <w:color w:val="auto"/>
          <w:kern w:val="2"/>
          <w:szCs w:val="21"/>
          <w:highlight w:val="none"/>
          <w:lang w:eastAsia="zh-CN" w:bidi="ar"/>
        </w:rPr>
        <w:t>）</w:t>
      </w:r>
      <w:r>
        <w:rPr>
          <w:rFonts w:hint="eastAsia" w:asciiTheme="minorEastAsia" w:hAnsiTheme="minorEastAsia" w:eastAsiaTheme="minorEastAsia" w:cstheme="minorEastAsia"/>
          <w:bCs/>
          <w:color w:val="auto"/>
          <w:szCs w:val="21"/>
          <w:highlight w:val="none"/>
        </w:rPr>
        <w:t>培训</w:t>
      </w:r>
    </w:p>
    <w:p>
      <w:pPr>
        <w:pStyle w:val="78"/>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bidi="ar"/>
        </w:rPr>
      </w:pPr>
      <w:r>
        <w:rPr>
          <w:rFonts w:hint="eastAsia" w:asciiTheme="minorEastAsia" w:hAnsiTheme="minorEastAsia" w:eastAsiaTheme="minorEastAsia" w:cstheme="minorEastAsia"/>
          <w:color w:val="auto"/>
          <w:kern w:val="0"/>
          <w:szCs w:val="21"/>
          <w:highlight w:val="none"/>
          <w:lang w:val="zh-CN"/>
        </w:rPr>
        <w:t>对用户的维修人员进行必要的常规故障排除培训及对用户的使用人员进行必要的临床应用培训</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bidi="ar"/>
        </w:rPr>
        <w:t>培训所产生的</w:t>
      </w:r>
      <w:r>
        <w:rPr>
          <w:rFonts w:hint="eastAsia" w:asciiTheme="minorEastAsia" w:hAnsiTheme="minorEastAsia" w:eastAsiaTheme="minorEastAsia" w:cstheme="minorEastAsia"/>
          <w:color w:val="auto"/>
          <w:szCs w:val="21"/>
          <w:highlight w:val="none"/>
          <w:lang w:bidi="ar"/>
        </w:rPr>
        <w:t>所有费用</w:t>
      </w:r>
      <w:r>
        <w:rPr>
          <w:rFonts w:hint="eastAsia" w:asciiTheme="minorEastAsia" w:hAnsiTheme="minorEastAsia" w:eastAsiaTheme="minorEastAsia" w:cstheme="minorEastAsia"/>
          <w:color w:val="auto"/>
          <w:szCs w:val="21"/>
          <w:highlight w:val="none"/>
          <w:lang w:eastAsia="zh-CN" w:bidi="ar"/>
        </w:rPr>
        <w:t>须</w:t>
      </w:r>
      <w:r>
        <w:rPr>
          <w:rFonts w:hint="eastAsia" w:asciiTheme="minorEastAsia" w:hAnsiTheme="minorEastAsia" w:eastAsiaTheme="minorEastAsia" w:cstheme="minorEastAsia"/>
          <w:color w:val="auto"/>
          <w:szCs w:val="21"/>
          <w:highlight w:val="none"/>
          <w:lang w:val="en-US" w:eastAsia="zh-CN" w:bidi="ar"/>
        </w:rPr>
        <w:t>包含在本次投标总价中。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四、</w:t>
      </w:r>
      <w:r>
        <w:rPr>
          <w:rFonts w:hint="eastAsia" w:asciiTheme="minorEastAsia" w:hAnsiTheme="minorEastAsia" w:eastAsiaTheme="minorEastAsia" w:cstheme="minorEastAsia"/>
          <w:b/>
          <w:bCs/>
          <w:color w:val="auto"/>
          <w:highlight w:val="none"/>
        </w:rPr>
        <w:t>商务要求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第一次付款：自合同签定之日起60工作日内，采购人向中标方支付合同款50%，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第二次付款：合同履行6个月后，60工作日内，采购人向中标方支付合同款50%。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报价方式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总价包干。包含设备维修、设备保养服务以及更换配件，承担所需的一切人工、配件耗品、差旅、工具、设备、保险、交通、利润、税金（包含须由供应商承担的各种税费）、其它需供应商承担的费用及潜在可能涉及的一切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、实施地点：</w:t>
      </w:r>
      <w:r>
        <w:rPr>
          <w:rFonts w:hint="eastAsia" w:asciiTheme="minorEastAsia" w:hAnsiTheme="minorEastAsia" w:eastAsiaTheme="minorEastAsia" w:cstheme="minorEastAsia"/>
          <w:color w:val="auto"/>
          <w:highlight w:val="none"/>
          <w:lang w:eastAsia="zh-CN"/>
        </w:rPr>
        <w:t>杭州市第三人民医院</w:t>
      </w:r>
      <w:r>
        <w:rPr>
          <w:rFonts w:hint="eastAsia" w:asciiTheme="minorEastAsia" w:hAnsiTheme="minorEastAsia" w:eastAsiaTheme="minorEastAsia" w:cstheme="minorEastAsia"/>
          <w:color w:val="auto"/>
          <w:highlight w:val="none"/>
        </w:rPr>
        <w:t>。在采购人及其指定地点工作时，应遵守相关规章、制度等。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、服务期：1年。合同期满后，经使用部门考核，得分90分以上（详见附件：《杭州市第三人民医院医疗设备维保服务打分表》）且双方同意，可续签合同，每次续签不超过1年，累计续签不超过2次。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5.1</w:t>
      </w:r>
      <w:r>
        <w:rPr>
          <w:rFonts w:hint="eastAsia" w:asciiTheme="minorEastAsia" w:hAnsiTheme="minorEastAsia" w:eastAsiaTheme="minorEastAsia" w:cstheme="minorEastAsia"/>
          <w:color w:val="auto"/>
          <w:highlight w:val="none"/>
        </w:rPr>
        <w:t>投标人更换配件</w:t>
      </w:r>
      <w:r>
        <w:rPr>
          <w:rFonts w:hint="eastAsia" w:asciiTheme="minorEastAsia" w:hAnsiTheme="minorEastAsia" w:eastAsiaTheme="minorEastAsia" w:cstheme="minorEastAsia"/>
          <w:color w:val="auto"/>
          <w:highlight w:val="none"/>
          <w:lang w:eastAsia="zh-CN"/>
        </w:rPr>
        <w:t>须</w:t>
      </w:r>
      <w:r>
        <w:rPr>
          <w:rFonts w:hint="eastAsia" w:asciiTheme="minorEastAsia" w:hAnsiTheme="minorEastAsia" w:eastAsiaTheme="minorEastAsia" w:cstheme="minorEastAsia"/>
          <w:color w:val="auto"/>
          <w:highlight w:val="none"/>
        </w:rPr>
        <w:t>有详细记录，年度有维修报告，并订成册。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5.2</w:t>
      </w:r>
      <w:r>
        <w:rPr>
          <w:rFonts w:hint="eastAsia" w:asciiTheme="minorEastAsia" w:hAnsiTheme="minorEastAsia" w:eastAsiaTheme="minorEastAsia" w:cstheme="minorEastAsia"/>
          <w:color w:val="auto"/>
          <w:highlight w:val="none"/>
          <w:lang w:eastAsia="zh-CN"/>
        </w:rPr>
        <w:t>每次维保结束后3日内向</w:t>
      </w:r>
      <w:r>
        <w:rPr>
          <w:rFonts w:hint="eastAsia" w:asciiTheme="minorEastAsia" w:hAnsiTheme="minorEastAsia" w:eastAsiaTheme="minorEastAsia" w:cstheme="minorEastAsia"/>
          <w:color w:val="auto"/>
          <w:highlight w:val="none"/>
          <w:lang w:val="en-US" w:eastAsia="zh-CN"/>
        </w:rPr>
        <w:t>采购人</w:t>
      </w:r>
      <w:r>
        <w:rPr>
          <w:rFonts w:hint="eastAsia" w:asciiTheme="minorEastAsia" w:hAnsiTheme="minorEastAsia" w:eastAsiaTheme="minorEastAsia" w:cstheme="minorEastAsia"/>
          <w:color w:val="auto"/>
          <w:highlight w:val="none"/>
          <w:lang w:eastAsia="zh-CN"/>
        </w:rPr>
        <w:t>提供书面报告。提供设备运行环境监控报告，如设备/扫描间温湿度。提供开关机状态、故障日志、球管序列号、球管秒次、球管温度、球管打火次数、机器晨检报告/自检报告，经使用科室签字后送</w:t>
      </w:r>
      <w:r>
        <w:rPr>
          <w:rFonts w:hint="eastAsia" w:asciiTheme="minorEastAsia" w:hAnsiTheme="minorEastAsia" w:eastAsiaTheme="minorEastAsia" w:cstheme="minorEastAsia"/>
          <w:color w:val="auto"/>
          <w:highlight w:val="none"/>
          <w:lang w:val="en-US" w:eastAsia="zh-CN"/>
        </w:rPr>
        <w:t>设备</w:t>
      </w:r>
      <w:r>
        <w:rPr>
          <w:rFonts w:hint="eastAsia" w:asciiTheme="minorEastAsia" w:hAnsiTheme="minorEastAsia" w:eastAsiaTheme="minorEastAsia" w:cstheme="minorEastAsia"/>
          <w:color w:val="auto"/>
          <w:highlight w:val="none"/>
          <w:lang w:eastAsia="zh-CN"/>
        </w:rPr>
        <w:t>部存档。</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keepNext w:val="0"/>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附件</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w:t>
      </w:r>
    </w:p>
    <w:p>
      <w:pPr>
        <w:keepNext w:val="0"/>
        <w:ind w:firstLine="422" w:firstLineChars="20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杭州市第三人民医院医疗设备维保服务打分表</w:t>
      </w:r>
    </w:p>
    <w:tbl>
      <w:tblPr>
        <w:tblStyle w:val="8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51"/>
        <w:gridCol w:w="2693"/>
        <w:gridCol w:w="1560"/>
        <w:gridCol w:w="2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维保项目名称</w:t>
            </w:r>
          </w:p>
        </w:tc>
        <w:tc>
          <w:tcPr>
            <w:tcW w:w="2693" w:type="dxa"/>
            <w:vAlign w:val="center"/>
          </w:tcPr>
          <w:p>
            <w:pPr>
              <w:spacing w:line="360" w:lineRule="auto"/>
              <w:rPr>
                <w:rFonts w:hint="eastAsia" w:ascii="宋体" w:hAnsi="宋体" w:eastAsia="宋体" w:cs="宋体"/>
                <w:b w:val="0"/>
                <w:bCs/>
                <w:color w:val="auto"/>
                <w:sz w:val="21"/>
                <w:szCs w:val="21"/>
                <w:highlight w:val="none"/>
              </w:rPr>
            </w:pPr>
          </w:p>
        </w:tc>
        <w:tc>
          <w:tcPr>
            <w:tcW w:w="1560"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使用科室</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考核周期</w:t>
            </w:r>
          </w:p>
        </w:tc>
        <w:tc>
          <w:tcPr>
            <w:tcW w:w="6379" w:type="dxa"/>
            <w:gridSpan w:val="3"/>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年  月  日 至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考核项目</w:t>
            </w:r>
          </w:p>
        </w:tc>
        <w:tc>
          <w:tcPr>
            <w:tcW w:w="2126"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响应时间（满分10分）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到达现场时间（满分10分）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开机率（满分20分）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配件情况（满分10分）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预防性维修情况（满分10分）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定期巡检情况（满分10分）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日常保养服务情况（满分10分）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维保人员工作态度（满分10分）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维保人员业务水平（满分10分）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204" w:type="dxa"/>
            <w:gridSpan w:val="3"/>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总   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204" w:type="dxa"/>
            <w:gridSpan w:val="3"/>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使用科室负责人签字</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204" w:type="dxa"/>
            <w:gridSpan w:val="3"/>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分管工程师签字</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204" w:type="dxa"/>
            <w:gridSpan w:val="3"/>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设备部负责人签字</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bl>
    <w:p>
      <w:pPr>
        <w:wordWrap w:val="0"/>
        <w:spacing w:line="360" w:lineRule="auto"/>
        <w:jc w:val="right"/>
        <w:rPr>
          <w:rFonts w:hint="eastAsia" w:ascii="宋体" w:hAnsi="宋体" w:eastAsia="宋体" w:cs="宋体"/>
          <w:b w:val="0"/>
          <w:bCs/>
          <w:color w:val="auto"/>
          <w:sz w:val="21"/>
          <w:szCs w:val="21"/>
          <w:highlight w:val="none"/>
        </w:rPr>
      </w:pPr>
    </w:p>
    <w:p>
      <w:pPr>
        <w:spacing w:line="360" w:lineRule="auto"/>
        <w:jc w:val="righ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杭州市第三人民医院设备部制  </w:t>
      </w:r>
    </w:p>
    <w:p>
      <w:pPr>
        <w:spacing w:line="360" w:lineRule="auto"/>
        <w:ind w:firstLine="420" w:firstLineChars="200"/>
        <w:jc w:val="left"/>
        <w:rPr>
          <w:rFonts w:hint="eastAsia" w:ascii="宋体" w:hAnsi="宋体" w:eastAsia="宋体" w:cs="宋体"/>
          <w:b w:val="0"/>
          <w:bCs/>
          <w:color w:val="auto"/>
          <w:sz w:val="21"/>
          <w:szCs w:val="21"/>
          <w:highlight w:val="none"/>
        </w:rPr>
      </w:pPr>
    </w:p>
    <w:p>
      <w:pPr>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使用部门对维保情况每季度进行考核，完成全年维保工作后，根据</w:t>
      </w:r>
      <w:r>
        <w:rPr>
          <w:rFonts w:hint="eastAsia" w:ascii="宋体" w:hAnsi="宋体" w:eastAsia="宋体" w:cs="宋体"/>
          <w:b w:val="0"/>
          <w:bCs/>
          <w:color w:val="auto"/>
          <w:sz w:val="21"/>
          <w:szCs w:val="21"/>
          <w:highlight w:val="none"/>
          <w:lang w:val="en-US" w:eastAsia="zh-CN"/>
        </w:rPr>
        <w:t>前3</w:t>
      </w:r>
      <w:r>
        <w:rPr>
          <w:rFonts w:hint="eastAsia" w:ascii="宋体" w:hAnsi="宋体" w:eastAsia="宋体" w:cs="宋体"/>
          <w:b w:val="0"/>
          <w:bCs/>
          <w:color w:val="auto"/>
          <w:sz w:val="21"/>
          <w:szCs w:val="21"/>
          <w:highlight w:val="none"/>
        </w:rPr>
        <w:t>个季度的打分情况进行汇总，平均分高于90分的，如合同约定可根据合同约定续签下一年维保合同。平均分低于90分的，不得续签合同。</w:t>
      </w:r>
    </w:p>
    <w:p>
      <w:pPr>
        <w:spacing w:line="360" w:lineRule="auto"/>
        <w:rPr>
          <w:rFonts w:hint="eastAsia" w:ascii="宋体" w:hAnsi="宋体" w:eastAsia="宋体" w:cs="宋体"/>
          <w:b w:val="0"/>
          <w:bCs/>
          <w:color w:val="auto"/>
          <w:sz w:val="21"/>
          <w:szCs w:val="21"/>
          <w:highlight w:val="none"/>
        </w:rPr>
      </w:pPr>
    </w:p>
    <w:p>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br w:type="page"/>
      </w:r>
    </w:p>
    <w:p>
      <w:pPr>
        <w:keepNext w:val="0"/>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附件2：</w:t>
      </w:r>
    </w:p>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杭州市第三人民医院医疗设备维保服务项目验收单</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229"/>
        <w:gridCol w:w="2904"/>
        <w:gridCol w:w="1557"/>
        <w:gridCol w:w="282"/>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929" w:type="dxa"/>
            <w:gridSpan w:val="2"/>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维保项目名称</w:t>
            </w:r>
          </w:p>
        </w:tc>
        <w:tc>
          <w:tcPr>
            <w:tcW w:w="2904"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c>
          <w:tcPr>
            <w:tcW w:w="1557"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使用科室</w:t>
            </w:r>
          </w:p>
        </w:tc>
        <w:tc>
          <w:tcPr>
            <w:tcW w:w="2132" w:type="dxa"/>
            <w:gridSpan w:val="2"/>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1929" w:type="dxa"/>
            <w:gridSpan w:val="2"/>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维保服务时间</w:t>
            </w:r>
          </w:p>
        </w:tc>
        <w:tc>
          <w:tcPr>
            <w:tcW w:w="6593" w:type="dxa"/>
            <w:gridSpan w:val="4"/>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年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 xml:space="preserve">月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 xml:space="preserve">日 至        年   月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5972" w:type="dxa"/>
            <w:gridSpan w:val="4"/>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保修服务内容</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0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5972" w:type="dxa"/>
            <w:gridSpan w:val="4"/>
            <w:tcBorders>
              <w:tl2br w:val="nil"/>
              <w:tr2bl w:val="nil"/>
            </w:tcBorders>
            <w:noWrap w:val="0"/>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zh-CN"/>
              </w:rPr>
              <w:t>在维保服务期内接报修电话后，在</w:t>
            </w: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zh-CN"/>
              </w:rPr>
              <w:t>小时内响应。</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0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5972" w:type="dxa"/>
            <w:gridSpan w:val="4"/>
            <w:tcBorders>
              <w:tl2br w:val="nil"/>
              <w:tr2bl w:val="nil"/>
            </w:tcBorders>
            <w:noWrap w:val="0"/>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val="zh-CN"/>
              </w:rPr>
              <w:t>在</w:t>
            </w:r>
            <w:r>
              <w:rPr>
                <w:rFonts w:hint="eastAsia" w:ascii="宋体" w:hAnsi="宋体" w:eastAsia="宋体" w:cs="宋体"/>
                <w:b w:val="0"/>
                <w:bCs/>
                <w:color w:val="auto"/>
                <w:kern w:val="0"/>
                <w:sz w:val="21"/>
                <w:szCs w:val="21"/>
                <w:highlight w:val="none"/>
              </w:rPr>
              <w:t>24</w:t>
            </w:r>
            <w:r>
              <w:rPr>
                <w:rFonts w:hint="eastAsia" w:ascii="宋体" w:hAnsi="宋体" w:eastAsia="宋体" w:cs="宋体"/>
                <w:b w:val="0"/>
                <w:bCs/>
                <w:color w:val="auto"/>
                <w:kern w:val="0"/>
                <w:sz w:val="21"/>
                <w:szCs w:val="21"/>
                <w:highlight w:val="none"/>
                <w:lang w:val="zh-CN"/>
              </w:rPr>
              <w:t>小时内派工程师到现场实施维修；维修备件在确认后</w:t>
            </w:r>
            <w:r>
              <w:rPr>
                <w:rFonts w:hint="eastAsia" w:ascii="宋体" w:hAnsi="宋体" w:eastAsia="宋体" w:cs="宋体"/>
                <w:b w:val="0"/>
                <w:bCs/>
                <w:color w:val="auto"/>
                <w:kern w:val="0"/>
                <w:sz w:val="21"/>
                <w:szCs w:val="21"/>
                <w:highlight w:val="none"/>
              </w:rPr>
              <w:t>24</w:t>
            </w:r>
            <w:r>
              <w:rPr>
                <w:rFonts w:hint="eastAsia" w:ascii="宋体" w:hAnsi="宋体" w:eastAsia="宋体" w:cs="宋体"/>
                <w:b w:val="0"/>
                <w:bCs/>
                <w:color w:val="auto"/>
                <w:kern w:val="0"/>
                <w:sz w:val="21"/>
                <w:szCs w:val="21"/>
                <w:highlight w:val="none"/>
                <w:lang w:val="zh-CN"/>
              </w:rPr>
              <w:t>小时内送达维修现场。</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0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p>
        </w:tc>
        <w:tc>
          <w:tcPr>
            <w:tcW w:w="5972" w:type="dxa"/>
            <w:gridSpan w:val="4"/>
            <w:tcBorders>
              <w:tl2br w:val="nil"/>
              <w:tr2bl w:val="nil"/>
            </w:tcBorders>
            <w:noWrap w:val="0"/>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val="zh-CN"/>
              </w:rPr>
              <w:t>维保服务期内提供不少于</w:t>
            </w:r>
            <w:r>
              <w:rPr>
                <w:rFonts w:hint="eastAsia" w:ascii="宋体" w:hAnsi="宋体" w:eastAsia="宋体" w:cs="宋体"/>
                <w:b w:val="0"/>
                <w:bCs/>
                <w:color w:val="auto"/>
                <w:kern w:val="0"/>
                <w:sz w:val="21"/>
                <w:szCs w:val="21"/>
                <w:highlight w:val="none"/>
              </w:rPr>
              <w:t>2</w:t>
            </w:r>
            <w:r>
              <w:rPr>
                <w:rFonts w:hint="eastAsia" w:ascii="宋体" w:hAnsi="宋体" w:eastAsia="宋体" w:cs="宋体"/>
                <w:b w:val="0"/>
                <w:bCs/>
                <w:color w:val="auto"/>
                <w:kern w:val="0"/>
                <w:sz w:val="21"/>
                <w:szCs w:val="21"/>
                <w:highlight w:val="none"/>
                <w:lang w:val="zh-CN"/>
              </w:rPr>
              <w:t>次的设备预防性维护保养服务，提供详细的设备预防性维护保养计划，根据计划在维保服务期内定期做预防性维护保养，并提供详细记录报告。</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0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p>
        </w:tc>
        <w:tc>
          <w:tcPr>
            <w:tcW w:w="5972" w:type="dxa"/>
            <w:gridSpan w:val="4"/>
            <w:tcBorders>
              <w:tl2br w:val="nil"/>
              <w:tr2bl w:val="nil"/>
            </w:tcBorders>
            <w:noWrap w:val="0"/>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val="zh-CN"/>
              </w:rPr>
              <w:t>在维保服务期内设备正常开机率不低于</w:t>
            </w:r>
            <w:r>
              <w:rPr>
                <w:rFonts w:hint="eastAsia" w:ascii="宋体" w:hAnsi="宋体" w:eastAsia="宋体" w:cs="宋体"/>
                <w:b w:val="0"/>
                <w:bCs/>
                <w:color w:val="auto"/>
                <w:kern w:val="0"/>
                <w:sz w:val="21"/>
                <w:szCs w:val="21"/>
                <w:highlight w:val="none"/>
              </w:rPr>
              <w:t>95%</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0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5972" w:type="dxa"/>
            <w:gridSpan w:val="4"/>
            <w:tcBorders>
              <w:tl2br w:val="nil"/>
              <w:tr2bl w:val="nil"/>
            </w:tcBorders>
            <w:noWrap w:val="0"/>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投标人更换配件</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有详细记录，年度有维修报告，并订成册。</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0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w:t>
            </w:r>
          </w:p>
        </w:tc>
        <w:tc>
          <w:tcPr>
            <w:tcW w:w="5972" w:type="dxa"/>
            <w:gridSpan w:val="4"/>
            <w:tcBorders>
              <w:tl2br w:val="nil"/>
              <w:tr2bl w:val="nil"/>
            </w:tcBorders>
            <w:noWrap w:val="0"/>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每次维保结束后3日内向</w:t>
            </w:r>
            <w:r>
              <w:rPr>
                <w:rFonts w:hint="eastAsia" w:ascii="宋体" w:hAnsi="宋体" w:eastAsia="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eastAsia="zh-CN"/>
              </w:rPr>
              <w:t>提供书面报告。提供设备运行环境监控报告，如设备/扫描间温湿度。提供开关机状态、故障日志、球管序列号、球管秒次、球管温度、球管打火次数、机器晨检报告/自检报告，经使用科室签字后送</w:t>
            </w:r>
            <w:r>
              <w:rPr>
                <w:rFonts w:hint="eastAsia" w:ascii="宋体" w:hAnsi="宋体" w:eastAsia="宋体" w:cs="宋体"/>
                <w:b w:val="0"/>
                <w:bCs/>
                <w:color w:val="auto"/>
                <w:sz w:val="21"/>
                <w:szCs w:val="21"/>
                <w:highlight w:val="none"/>
                <w:lang w:val="en-US" w:eastAsia="zh-CN"/>
              </w:rPr>
              <w:t>设备</w:t>
            </w:r>
            <w:r>
              <w:rPr>
                <w:rFonts w:hint="eastAsia" w:ascii="宋体" w:hAnsi="宋体" w:eastAsia="宋体" w:cs="宋体"/>
                <w:b w:val="0"/>
                <w:bCs/>
                <w:color w:val="auto"/>
                <w:sz w:val="21"/>
                <w:szCs w:val="21"/>
                <w:highlight w:val="none"/>
                <w:lang w:eastAsia="zh-CN"/>
              </w:rPr>
              <w:t>部存档。</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5" w:hRule="atLeast"/>
          <w:jc w:val="center"/>
        </w:trPr>
        <w:tc>
          <w:tcPr>
            <w:tcW w:w="70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w:t>
            </w:r>
          </w:p>
        </w:tc>
        <w:tc>
          <w:tcPr>
            <w:tcW w:w="5972" w:type="dxa"/>
            <w:gridSpan w:val="4"/>
            <w:tcBorders>
              <w:tl2br w:val="nil"/>
              <w:tr2bl w:val="nil"/>
            </w:tcBorders>
            <w:noWrap w:val="0"/>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4个季度的</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杭州市第三人民医院医疗设备维保服务打分表</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高于90分</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72" w:type="dxa"/>
            <w:gridSpan w:val="5"/>
            <w:tcBorders>
              <w:tl2br w:val="nil"/>
              <w:tr2bl w:val="nil"/>
            </w:tcBorders>
            <w:noWrap w:val="0"/>
            <w:vAlign w:val="center"/>
          </w:tcPr>
          <w:p>
            <w:pPr>
              <w:spacing w:line="36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验收结果</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672" w:type="dxa"/>
            <w:gridSpan w:val="5"/>
            <w:tcBorders>
              <w:tl2br w:val="nil"/>
              <w:tr2bl w:val="nil"/>
            </w:tcBorders>
            <w:noWrap w:val="0"/>
            <w:vAlign w:val="center"/>
          </w:tcPr>
          <w:p>
            <w:pPr>
              <w:spacing w:line="36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服务供应商确认（签名、日期）</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72" w:type="dxa"/>
            <w:gridSpan w:val="5"/>
            <w:tcBorders>
              <w:tl2br w:val="nil"/>
              <w:tr2bl w:val="nil"/>
            </w:tcBorders>
            <w:noWrap w:val="0"/>
            <w:vAlign w:val="center"/>
          </w:tcPr>
          <w:p>
            <w:pPr>
              <w:spacing w:line="36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使用科室负责人（签名、日期）</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72" w:type="dxa"/>
            <w:gridSpan w:val="5"/>
            <w:tcBorders>
              <w:tl2br w:val="nil"/>
              <w:tr2bl w:val="nil"/>
            </w:tcBorders>
            <w:noWrap w:val="0"/>
            <w:vAlign w:val="center"/>
          </w:tcPr>
          <w:p>
            <w:pPr>
              <w:spacing w:line="36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设备部</w:t>
            </w:r>
            <w:r>
              <w:rPr>
                <w:rFonts w:hint="eastAsia" w:ascii="宋体" w:hAnsi="宋体" w:eastAsia="宋体" w:cs="宋体"/>
                <w:b w:val="0"/>
                <w:bCs/>
                <w:color w:val="auto"/>
                <w:sz w:val="21"/>
                <w:szCs w:val="21"/>
                <w:highlight w:val="none"/>
              </w:rPr>
              <w:t>确认（签字、日期）</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bl>
    <w:p>
      <w:pPr>
        <w:pStyle w:val="2"/>
        <w:jc w:val="both"/>
        <w:rPr>
          <w:rFonts w:hint="eastAsia"/>
          <w:color w:val="auto"/>
          <w:highlight w:val="none"/>
        </w:rPr>
      </w:pPr>
    </w:p>
    <w:p>
      <w:pPr>
        <w:pStyle w:val="1015"/>
        <w:ind w:firstLine="0" w:firstLineChars="0"/>
        <w:jc w:val="center"/>
        <w:rPr>
          <w:b/>
          <w:bCs/>
          <w:color w:val="auto"/>
          <w:sz w:val="32"/>
          <w:szCs w:val="32"/>
          <w:highlight w:val="none"/>
        </w:rPr>
      </w:pPr>
      <w:r>
        <w:rPr>
          <w:rFonts w:hint="eastAsia" w:asciiTheme="minorEastAsia" w:hAnsiTheme="minorEastAsia" w:eastAsiaTheme="minorEastAsia" w:cstheme="minorEastAsia"/>
          <w:color w:val="auto"/>
          <w:sz w:val="21"/>
          <w:szCs w:val="18"/>
          <w:highlight w:val="none"/>
        </w:rPr>
        <w:br w:type="page"/>
      </w:r>
      <w:r>
        <w:rPr>
          <w:b/>
          <w:bCs/>
          <w:color w:val="auto"/>
          <w:sz w:val="32"/>
          <w:szCs w:val="32"/>
          <w:highlight w:val="none"/>
        </w:rPr>
        <w:t>第三章</w:t>
      </w:r>
      <w:bookmarkEnd w:id="8"/>
      <w:r>
        <w:rPr>
          <w:b/>
          <w:bCs/>
          <w:color w:val="auto"/>
          <w:sz w:val="32"/>
          <w:szCs w:val="32"/>
          <w:highlight w:val="none"/>
        </w:rPr>
        <w:t xml:space="preserve">  </w:t>
      </w:r>
      <w:r>
        <w:rPr>
          <w:rFonts w:hint="eastAsia"/>
          <w:b/>
          <w:bCs/>
          <w:color w:val="auto"/>
          <w:sz w:val="32"/>
          <w:szCs w:val="32"/>
          <w:highlight w:val="none"/>
        </w:rPr>
        <w:t>供应商</w:t>
      </w:r>
      <w:r>
        <w:rPr>
          <w:b/>
          <w:bCs/>
          <w:color w:val="auto"/>
          <w:sz w:val="32"/>
          <w:szCs w:val="32"/>
          <w:highlight w:val="none"/>
        </w:rPr>
        <w:t>须知</w:t>
      </w:r>
      <w:bookmarkEnd w:id="9"/>
      <w:bookmarkEnd w:id="10"/>
      <w:bookmarkEnd w:id="11"/>
      <w:bookmarkEnd w:id="12"/>
      <w:bookmarkStart w:id="13" w:name="_Toc82873322"/>
      <w:bookmarkStart w:id="14" w:name="_Toc82338239"/>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13"/>
      <w:bookmarkEnd w:id="14"/>
      <w:r>
        <w:rPr>
          <w:rFonts w:ascii="Times New Roman" w:hAnsi="Times New Roman"/>
          <w:color w:val="auto"/>
          <w:highlight w:val="none"/>
        </w:rPr>
        <w:t>总则</w:t>
      </w:r>
    </w:p>
    <w:p>
      <w:pPr>
        <w:pStyle w:val="4"/>
        <w:spacing w:line="360" w:lineRule="auto"/>
        <w:ind w:firstLine="422"/>
        <w:rPr>
          <w:rFonts w:ascii="Times New Roman" w:hAnsi="Times New Roman"/>
          <w:color w:val="auto"/>
          <w:highlight w:val="none"/>
        </w:rPr>
      </w:pPr>
      <w:bookmarkStart w:id="15" w:name="_Toc82338240"/>
      <w:bookmarkStart w:id="16" w:name="_Toc82873323"/>
      <w:r>
        <w:rPr>
          <w:rFonts w:ascii="Times New Roman" w:hAnsi="Times New Roman"/>
          <w:color w:val="auto"/>
          <w:highlight w:val="none"/>
        </w:rPr>
        <w:t>1.1 实施依据</w:t>
      </w:r>
    </w:p>
    <w:p>
      <w:pPr>
        <w:pStyle w:val="129"/>
        <w:snapToGrid w:val="0"/>
        <w:spacing w:line="360" w:lineRule="auto"/>
        <w:ind w:firstLine="420"/>
        <w:rPr>
          <w:rFonts w:ascii="Times New Roman" w:hAnsi="Times New Roman"/>
          <w:color w:val="auto"/>
          <w:highlight w:val="none"/>
        </w:rPr>
      </w:pPr>
      <w:r>
        <w:rPr>
          <w:rFonts w:hint="eastAsia" w:ascii="宋体" w:hAnsi="宋体" w:cs="宋体"/>
          <w:color w:val="auto"/>
          <w:highlight w:val="none"/>
        </w:rPr>
        <w:t>本项目参照政府采购法相关规定执行，如与政府采购法相关规定不一致的，以本文件为准。</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pPr>
        <w:pStyle w:val="129"/>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采购人：杭州市第三人民医院，见“供应商须知前附表”；</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w:t>
      </w:r>
      <w:r>
        <w:rPr>
          <w:rFonts w:hint="eastAsia" w:ascii="Times New Roman" w:hAnsi="Times New Roman"/>
          <w:color w:val="auto"/>
          <w:highlight w:val="none"/>
        </w:rPr>
        <w:t>采购</w:t>
      </w:r>
      <w:r>
        <w:rPr>
          <w:rFonts w:ascii="Times New Roman" w:hAnsi="Times New Roman"/>
          <w:color w:val="auto"/>
          <w:highlight w:val="none"/>
        </w:rPr>
        <w:t>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w:t>
      </w:r>
      <w:r>
        <w:rPr>
          <w:rFonts w:hint="eastAsia" w:ascii="Times New Roman" w:hAnsi="Times New Roman"/>
          <w:color w:val="auto"/>
          <w:highlight w:val="none"/>
        </w:rPr>
        <w:t>采购</w:t>
      </w:r>
      <w:r>
        <w:rPr>
          <w:rFonts w:ascii="Times New Roman" w:hAnsi="Times New Roman"/>
          <w:color w:val="auto"/>
          <w:highlight w:val="none"/>
        </w:rPr>
        <w:t>项目投标的供应商；</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r>
        <w:rPr>
          <w:rFonts w:hint="eastAsia" w:ascii="宋体" w:hAnsi="宋体" w:cs="宋体"/>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pPr>
        <w:pStyle w:val="129"/>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w:t>
      </w:r>
      <w:r>
        <w:rPr>
          <w:rFonts w:hint="eastAsia" w:ascii="Times New Roman" w:hAnsi="Times New Roman"/>
          <w:color w:val="auto"/>
          <w:highlight w:val="none"/>
        </w:rPr>
        <w:t>1供应商</w:t>
      </w:r>
      <w:r>
        <w:rPr>
          <w:rFonts w:ascii="Times New Roman" w:hAnsi="Times New Roman"/>
          <w:color w:val="auto"/>
          <w:highlight w:val="none"/>
        </w:rPr>
        <w:t>对所投标项内的采购内容必须全部进行投标。</w:t>
      </w:r>
    </w:p>
    <w:p>
      <w:pPr>
        <w:pStyle w:val="129"/>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w:t>
      </w:r>
      <w:r>
        <w:rPr>
          <w:rFonts w:hint="eastAsia" w:ascii="Times New Roman" w:hAnsi="Times New Roman"/>
          <w:color w:val="auto"/>
          <w:highlight w:val="none"/>
        </w:rPr>
        <w:t>2</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pPr>
        <w:pStyle w:val="129"/>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3</w:t>
      </w:r>
      <w:r>
        <w:rPr>
          <w:rFonts w:ascii="Times New Roman" w:hAnsi="Times New Roman"/>
          <w:bCs/>
          <w:color w:val="auto"/>
          <w:highlight w:val="none"/>
        </w:rPr>
        <w:t>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pPr>
        <w:pStyle w:val="129"/>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4</w:t>
      </w:r>
      <w:r>
        <w:rPr>
          <w:rFonts w:ascii="Times New Roman" w:hAnsi="Times New Roman"/>
          <w:bCs/>
          <w:color w:val="auto"/>
          <w:highlight w:val="none"/>
        </w:rPr>
        <w:t>投标文件的响应内容必须真实、明确、准确。否则，评标委员会将对其作出不利的评审。</w:t>
      </w:r>
    </w:p>
    <w:p>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w:t>
      </w:r>
      <w:r>
        <w:rPr>
          <w:rFonts w:hint="eastAsia"/>
          <w:bCs/>
          <w:color w:val="auto"/>
          <w:highlight w:val="none"/>
        </w:rPr>
        <w:t>5供应商</w:t>
      </w:r>
      <w:r>
        <w:rPr>
          <w:color w:val="auto"/>
          <w:highlight w:val="none"/>
        </w:rPr>
        <w:t>为履行合同引起的相关人员的差旅费、食宿费以及其它费用由</w:t>
      </w:r>
      <w:r>
        <w:rPr>
          <w:rFonts w:hint="eastAsia"/>
          <w:color w:val="auto"/>
          <w:highlight w:val="none"/>
        </w:rPr>
        <w:t>供应商</w:t>
      </w:r>
      <w:r>
        <w:rPr>
          <w:color w:val="auto"/>
          <w:highlight w:val="none"/>
        </w:rPr>
        <w:t>自理。合同实施过程中，须与</w:t>
      </w:r>
      <w:r>
        <w:rPr>
          <w:rFonts w:hint="eastAsia"/>
          <w:color w:val="auto"/>
          <w:highlight w:val="none"/>
        </w:rPr>
        <w:t>采购人</w:t>
      </w:r>
      <w:r>
        <w:rPr>
          <w:color w:val="auto"/>
          <w:highlight w:val="none"/>
        </w:rPr>
        <w:t>积极配合。</w:t>
      </w:r>
    </w:p>
    <w:p>
      <w:pPr>
        <w:adjustRightInd w:val="0"/>
        <w:snapToGrid w:val="0"/>
        <w:spacing w:line="360" w:lineRule="auto"/>
        <w:ind w:firstLine="420" w:firstLineChars="200"/>
        <w:rPr>
          <w:color w:val="auto"/>
          <w:highlight w:val="none"/>
        </w:rPr>
      </w:pPr>
      <w:r>
        <w:rPr>
          <w:color w:val="auto"/>
          <w:highlight w:val="none"/>
        </w:rPr>
        <w:t>1.12.</w:t>
      </w:r>
      <w:r>
        <w:rPr>
          <w:rFonts w:hint="eastAsia"/>
          <w:color w:val="auto"/>
          <w:highlight w:val="none"/>
        </w:rPr>
        <w:t>6</w:t>
      </w:r>
      <w:r>
        <w:rPr>
          <w:color w:val="auto"/>
          <w:highlight w:val="none"/>
        </w:rPr>
        <w:t>项目资金性质见</w:t>
      </w:r>
      <w:r>
        <w:rPr>
          <w:rFonts w:hint="eastAsia"/>
          <w:color w:val="auto"/>
          <w:highlight w:val="none"/>
        </w:rPr>
        <w:t>供应商</w:t>
      </w:r>
      <w:r>
        <w:rPr>
          <w:color w:val="auto"/>
          <w:highlight w:val="none"/>
        </w:rPr>
        <w:t>须知前附表规定，且资金已落实。</w:t>
      </w:r>
    </w:p>
    <w:p>
      <w:pPr>
        <w:adjustRightInd w:val="0"/>
        <w:snapToGrid w:val="0"/>
        <w:spacing w:line="360" w:lineRule="auto"/>
        <w:ind w:firstLine="420" w:firstLineChars="200"/>
        <w:rPr>
          <w:color w:val="auto"/>
          <w:szCs w:val="21"/>
          <w:highlight w:val="none"/>
        </w:rPr>
      </w:pPr>
      <w:r>
        <w:rPr>
          <w:color w:val="auto"/>
          <w:highlight w:val="none"/>
        </w:rPr>
        <w:t>1.12.</w:t>
      </w:r>
      <w:r>
        <w:rPr>
          <w:rFonts w:hint="eastAsia"/>
          <w:color w:val="auto"/>
          <w:highlight w:val="none"/>
        </w:rPr>
        <w:t>7供应商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pPr>
        <w:adjustRightInd w:val="0"/>
        <w:snapToGrid w:val="0"/>
        <w:spacing w:line="360" w:lineRule="auto"/>
        <w:ind w:firstLine="420" w:firstLineChars="200"/>
        <w:rPr>
          <w:color w:val="auto"/>
          <w:kern w:val="0"/>
          <w:szCs w:val="21"/>
          <w:highlight w:val="none"/>
        </w:rPr>
      </w:pPr>
      <w:r>
        <w:rPr>
          <w:color w:val="auto"/>
          <w:szCs w:val="21"/>
          <w:highlight w:val="none"/>
        </w:rPr>
        <w:t>1.12.</w:t>
      </w:r>
      <w:r>
        <w:rPr>
          <w:rFonts w:hint="eastAsia"/>
          <w:color w:val="auto"/>
          <w:szCs w:val="21"/>
          <w:highlight w:val="none"/>
        </w:rPr>
        <w:t>8</w:t>
      </w:r>
      <w:r>
        <w:rPr>
          <w:color w:val="auto"/>
          <w:kern w:val="0"/>
          <w:szCs w:val="21"/>
          <w:highlight w:val="none"/>
        </w:rPr>
        <w:t>单位负责人为同一人或者存在直接控股、管理关系的不同供应商，不得参加同一合同项下的</w:t>
      </w:r>
      <w:r>
        <w:rPr>
          <w:rFonts w:hint="eastAsia"/>
          <w:color w:val="auto"/>
          <w:kern w:val="0"/>
          <w:szCs w:val="21"/>
          <w:highlight w:val="none"/>
        </w:rPr>
        <w:t>采购</w:t>
      </w:r>
      <w:r>
        <w:rPr>
          <w:color w:val="auto"/>
          <w:kern w:val="0"/>
          <w:szCs w:val="21"/>
          <w:highlight w:val="none"/>
        </w:rPr>
        <w:t>活动。违反该款规定的，相关投标均无效。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w:t>
      </w:r>
      <w:r>
        <w:rPr>
          <w:rFonts w:hint="eastAsia"/>
          <w:color w:val="auto"/>
          <w:kern w:val="0"/>
          <w:szCs w:val="21"/>
          <w:highlight w:val="none"/>
        </w:rPr>
        <w:t>9</w:t>
      </w:r>
      <w:r>
        <w:rPr>
          <w:color w:val="auto"/>
          <w:kern w:val="0"/>
          <w:szCs w:val="21"/>
          <w:highlight w:val="none"/>
        </w:rPr>
        <w:t>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1.12.1</w:t>
      </w:r>
      <w:r>
        <w:rPr>
          <w:rFonts w:hint="eastAsia"/>
          <w:color w:val="auto"/>
          <w:kern w:val="0"/>
          <w:szCs w:val="21"/>
          <w:highlight w:val="none"/>
        </w:rPr>
        <w:t>0</w:t>
      </w:r>
      <w:r>
        <w:rPr>
          <w:color w:val="auto"/>
          <w:kern w:val="0"/>
          <w:szCs w:val="21"/>
          <w:highlight w:val="none"/>
        </w:rPr>
        <w:t>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5"/>
      <w:bookmarkEnd w:id="16"/>
    </w:p>
    <w:p>
      <w:pPr>
        <w:pStyle w:val="4"/>
        <w:spacing w:line="360" w:lineRule="auto"/>
        <w:ind w:firstLine="422"/>
        <w:rPr>
          <w:rFonts w:ascii="Times New Roman" w:hAnsi="Times New Roman"/>
          <w:color w:val="auto"/>
          <w:highlight w:val="none"/>
        </w:rPr>
      </w:pPr>
      <w:bookmarkStart w:id="17" w:name="_Toc82873324"/>
      <w:bookmarkStart w:id="18" w:name="_Toc82338241"/>
      <w:r>
        <w:rPr>
          <w:rFonts w:ascii="Times New Roman" w:hAnsi="Times New Roman"/>
          <w:color w:val="auto"/>
          <w:highlight w:val="none"/>
        </w:rPr>
        <w:t>2.1 采购文件组成</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3"/>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17"/>
      <w:bookmarkEnd w:id="18"/>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pPr>
        <w:pStyle w:val="129"/>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pPr>
        <w:pStyle w:val="129"/>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pPr>
        <w:pStyle w:val="129"/>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pPr>
        <w:pStyle w:val="129"/>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pPr>
        <w:pStyle w:val="129"/>
        <w:snapToGrid w:val="0"/>
        <w:spacing w:line="360" w:lineRule="auto"/>
        <w:ind w:firstLine="420"/>
        <w:rPr>
          <w:rFonts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pPr>
        <w:pStyle w:val="129"/>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highlight w:val="none"/>
        </w:rPr>
        <w:t>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r>
        <w:rPr>
          <w:rFonts w:hint="eastAsia" w:ascii="Times New Roman" w:hAnsi="Times New Roman"/>
          <w:color w:val="auto"/>
          <w:szCs w:val="21"/>
          <w:highlight w:val="none"/>
        </w:rPr>
        <w:t>；</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29"/>
        <w:snapToGrid w:val="0"/>
        <w:spacing w:line="360" w:lineRule="auto"/>
        <w:ind w:firstLine="420"/>
        <w:rPr>
          <w:rFonts w:ascii="Times New Roman" w:hAnsi="Times New Roman"/>
          <w:color w:val="auto"/>
          <w:szCs w:val="21"/>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29"/>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b.符合参与采购活动资格条件的承诺函；</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29"/>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（1）投标函；</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lang w:val="en-US" w:eastAsia="zh-CN"/>
        </w:rPr>
        <w:t>维保</w:t>
      </w:r>
      <w:r>
        <w:rPr>
          <w:rFonts w:ascii="Times New Roman" w:hAnsi="Times New Roman"/>
          <w:color w:val="auto"/>
          <w:highlight w:val="none"/>
        </w:rPr>
        <w:t>清单；</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）技术规格偏离表；</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4</w:t>
      </w:r>
      <w:r>
        <w:rPr>
          <w:rFonts w:ascii="Times New Roman" w:hAnsi="Times New Roman"/>
          <w:color w:val="auto"/>
          <w:highlight w:val="none"/>
        </w:rPr>
        <w:t>）商务条款偏离表；</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5</w:t>
      </w:r>
      <w:r>
        <w:rPr>
          <w:rFonts w:ascii="Times New Roman" w:hAnsi="Times New Roman"/>
          <w:color w:val="auto"/>
          <w:highlight w:val="none"/>
        </w:rPr>
        <w:t>）法定代表人资格证明书；</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6</w:t>
      </w:r>
      <w:r>
        <w:rPr>
          <w:rFonts w:ascii="Times New Roman" w:hAnsi="Times New Roman"/>
          <w:color w:val="auto"/>
          <w:highlight w:val="none"/>
        </w:rPr>
        <w:t>）法定代表人授权委托书（法定代表人签署不需提供此书）；</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社保机构出具的投标截止日前6个月内授权代表的投标单位社保缴纳证明，任职不足6个月的可提供劳动合同证明文件；</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zh-CN"/>
        </w:rPr>
        <w:t>（</w:t>
      </w:r>
      <w:r>
        <w:rPr>
          <w:rFonts w:hint="eastAsia" w:ascii="Times New Roman" w:hAnsi="Times New Roman" w:eastAsia="宋体" w:cs="Times New Roman"/>
          <w:color w:val="auto"/>
          <w:highlight w:val="none"/>
          <w:lang w:val="en-US" w:eastAsia="zh-CN"/>
        </w:rPr>
        <w:t>7</w:t>
      </w:r>
      <w:r>
        <w:rPr>
          <w:rFonts w:hint="eastAsia" w:ascii="Times New Roman" w:hAnsi="Times New Roman" w:eastAsia="宋体" w:cs="Times New Roman"/>
          <w:color w:val="auto"/>
          <w:highlight w:val="none"/>
          <w:lang w:val="zh-CN"/>
        </w:rPr>
        <w:t>）</w:t>
      </w:r>
      <w:r>
        <w:rPr>
          <w:rFonts w:hint="eastAsia" w:ascii="宋体" w:hAnsi="宋体" w:cs="宋体"/>
          <w:color w:val="auto"/>
          <w:kern w:val="0"/>
          <w:szCs w:val="21"/>
          <w:highlight w:val="none"/>
          <w:lang w:bidi="ar"/>
        </w:rPr>
        <w:t>投标人</w:t>
      </w:r>
      <w:r>
        <w:rPr>
          <w:rFonts w:hint="eastAsia" w:ascii="Times New Roman" w:hAnsi="Times New Roman" w:eastAsia="宋体" w:cs="Times New Roman"/>
          <w:color w:val="auto"/>
          <w:highlight w:val="none"/>
          <w:lang w:val="en-US" w:eastAsia="zh-CN"/>
        </w:rPr>
        <w:t>业绩：</w:t>
      </w:r>
      <w:r>
        <w:rPr>
          <w:rFonts w:hint="eastAsia" w:ascii="宋体" w:hAnsi="宋体" w:cs="宋体"/>
          <w:color w:val="auto"/>
          <w:kern w:val="0"/>
          <w:szCs w:val="21"/>
          <w:highlight w:val="none"/>
          <w:lang w:bidi="ar"/>
        </w:rPr>
        <w:t>投标人</w:t>
      </w:r>
      <w:r>
        <w:rPr>
          <w:rFonts w:hint="eastAsia" w:ascii="宋体" w:hAnsi="宋体" w:cs="宋体"/>
          <w:color w:val="auto"/>
          <w:kern w:val="0"/>
          <w:szCs w:val="21"/>
          <w:highlight w:val="none"/>
          <w:lang w:val="en-US" w:eastAsia="zh-CN" w:bidi="ar"/>
        </w:rPr>
        <w:t>2022年1月1日以来（以签订合同时间为准）具有同型号DSA设备维修保养服务经验,提供合同复印件</w:t>
      </w:r>
      <w:r>
        <w:rPr>
          <w:rFonts w:hint="eastAsia" w:ascii="Times New Roman" w:hAnsi="Times New Roman" w:eastAsia="宋体" w:cs="Times New Roman"/>
          <w:color w:val="auto"/>
          <w:highlight w:val="none"/>
        </w:rPr>
        <w:t>；</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重点、难点分析：投标人对项目现状、存在的问题和难点、要点等问题进行剖析;</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9</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投标人的管理服务模式、工作流程、管理承诺方案</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10</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各项管理制度和服务标准；</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11</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维保服务方案；</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12</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巡检方案；</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13</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突发事件应急处理措施及本项目制定的紧急预案；</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14</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维保实施人员；</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15</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设备维修、保养工具；</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16</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备品备件仓库情况；</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17</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备品备件情况；</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ab/>
      </w:r>
      <w:r>
        <w:rPr>
          <w:rFonts w:hint="eastAsia" w:ascii="Times New Roman" w:hAnsi="Times New Roman" w:eastAsia="宋体" w:cs="Times New Roman"/>
          <w:color w:val="auto"/>
          <w:highlight w:val="none"/>
        </w:rPr>
        <w:t>投标人认为有必要提供的其它文件。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3.3.1本项目实行网上投标。</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（1）“电子加密投标文件”是指通过“乐采云电子交易客户端”完成投标文件编制后生成并加密的数据电文形式的投标文件（后缀格式为.jmbs）</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3.3.4以联合体形式参与本项目投标的，联合协议中</w:t>
      </w:r>
      <w:r>
        <w:rPr>
          <w:rFonts w:ascii="Times New Roman" w:hAnsi="Times New Roman"/>
          <w:color w:val="auto"/>
          <w:kern w:val="0"/>
          <w:szCs w:val="21"/>
          <w:highlight w:val="none"/>
          <w:lang w:val="zh-CN"/>
        </w:rPr>
        <w:t>联合体成员</w:t>
      </w:r>
      <w:r>
        <w:rPr>
          <w:rFonts w:hint="eastAsia" w:ascii="Times New Roman" w:hAnsi="Times New Roman"/>
          <w:color w:val="auto"/>
          <w:kern w:val="0"/>
          <w:szCs w:val="21"/>
          <w:highlight w:val="none"/>
          <w:lang w:val="zh-CN"/>
        </w:rPr>
        <w:t>均需盖章。</w:t>
      </w:r>
      <w:r>
        <w:rPr>
          <w:rFonts w:hint="eastAsia" w:ascii="Times New Roman" w:hAnsi="Times New Roman"/>
          <w:color w:val="auto"/>
          <w:highlight w:val="none"/>
        </w:rPr>
        <w:t>其他采购文件要求需盖章的部分，仅由联合体牵头人加盖供应商公章或电子签章即可。</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pPr>
        <w:pStyle w:val="129"/>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pPr>
        <w:pStyle w:val="129"/>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pPr>
        <w:pStyle w:val="3"/>
        <w:spacing w:line="360" w:lineRule="auto"/>
        <w:ind w:firstLine="422"/>
        <w:rPr>
          <w:rFonts w:ascii="Times New Roman" w:hAnsi="Times New Roman"/>
          <w:color w:val="auto"/>
          <w:highlight w:val="none"/>
        </w:rPr>
      </w:pPr>
      <w:bookmarkStart w:id="19" w:name="_Toc82338242"/>
      <w:bookmarkStart w:id="20" w:name="_Toc82873325"/>
      <w:r>
        <w:rPr>
          <w:rFonts w:ascii="Times New Roman" w:hAnsi="Times New Roman"/>
          <w:color w:val="auto"/>
          <w:highlight w:val="none"/>
        </w:rPr>
        <w:t>四、投标</w:t>
      </w:r>
      <w:bookmarkEnd w:id="19"/>
      <w:bookmarkEnd w:id="20"/>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pPr>
        <w:pStyle w:val="4"/>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rPr>
        <w:t>。</w:t>
      </w:r>
    </w:p>
    <w:p>
      <w:pPr>
        <w:pStyle w:val="3"/>
        <w:spacing w:line="360" w:lineRule="auto"/>
        <w:ind w:firstLine="422"/>
        <w:rPr>
          <w:rFonts w:ascii="Times New Roman" w:hAnsi="Times New Roman"/>
          <w:color w:val="auto"/>
          <w:highlight w:val="none"/>
        </w:rPr>
      </w:pPr>
      <w:bookmarkStart w:id="21" w:name="_Toc82873326"/>
      <w:bookmarkStart w:id="22" w:name="_Toc82338243"/>
      <w:r>
        <w:rPr>
          <w:rFonts w:ascii="Times New Roman" w:hAnsi="Times New Roman"/>
          <w:color w:val="auto"/>
          <w:highlight w:val="none"/>
        </w:rPr>
        <w:t>五、开标、评标</w:t>
      </w:r>
      <w:bookmarkEnd w:id="21"/>
      <w:bookmarkEnd w:id="22"/>
      <w:r>
        <w:rPr>
          <w:rFonts w:ascii="Times New Roman" w:hAnsi="Times New Roman"/>
          <w:color w:val="auto"/>
          <w:highlight w:val="none"/>
        </w:rPr>
        <w:t>及合同签订</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 开标准备</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5.1.1 采购代理机构将按照采购文件规定的时间通过乐采云平台组织开标、开启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 开标流程（两阶段）</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5.2.1 开标第一阶段</w:t>
      </w:r>
    </w:p>
    <w:p>
      <w:pPr>
        <w:pStyle w:val="129"/>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pPr>
        <w:pStyle w:val="129"/>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（2）解密时间为开标后30分钟内。</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解密的，如已按规定递交了备份投标文件的，将由采购代理机构将备份投标文件上传至乐采云平台，上传成功后，原</w:t>
      </w:r>
      <w:r>
        <w:rPr>
          <w:color w:val="auto"/>
          <w:szCs w:val="21"/>
          <w:highlight w:val="none"/>
        </w:rPr>
        <w:t>电子加密投标文件</w:t>
      </w:r>
      <w:r>
        <w:rPr>
          <w:rFonts w:hint="eastAsia" w:ascii="Times New Roman" w:hAnsi="Times New Roman"/>
          <w:color w:val="auto"/>
          <w:highlight w:val="none"/>
        </w:rPr>
        <w:t>自动失效。</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（4）第一阶段开标结束。</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（5）转入资格文件和商务技术文件评审。</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（6）商务技术文件开启后30分钟内，供应商通过邮件形式将经授权代表签署的《采购活动现场确认声明书》（格式见附件）扫描件发至代理机构经办人邮箱（邮箱地址：14847913@qq.com，联系人：苑洪春）；</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说明：未按上述要求提供《采购活动现场确认声明书》的，视同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rPr>
        <w:t>《声明书》中所涉及的利害关系。</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5.2.2 开标第二阶段</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pPr>
        <w:pStyle w:val="4"/>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pPr>
        <w:adjustRightInd w:val="0"/>
        <w:snapToGrid w:val="0"/>
        <w:spacing w:line="360" w:lineRule="auto"/>
        <w:ind w:firstLine="420" w:firstLineChars="200"/>
        <w:rPr>
          <w:color w:val="auto"/>
          <w:highlight w:val="none"/>
        </w:rPr>
      </w:pPr>
      <w:r>
        <w:rPr>
          <w:color w:val="auto"/>
          <w:highlight w:val="none"/>
        </w:rPr>
        <w:t>5.3.6初步评审工作内容</w:t>
      </w:r>
    </w:p>
    <w:p>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pPr>
        <w:pStyle w:val="129"/>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pPr>
        <w:pStyle w:val="129"/>
        <w:snapToGrid w:val="0"/>
        <w:spacing w:line="360" w:lineRule="auto"/>
        <w:ind w:firstLine="420"/>
        <w:rPr>
          <w:rFonts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乐采云平台填报的开标一览表中的价格与上传的报价文件中开标一览表的报价不一致的，以上传的报价文件为准。</w:t>
      </w:r>
    </w:p>
    <w:p>
      <w:pPr>
        <w:pStyle w:val="129"/>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pPr>
        <w:snapToGrid w:val="0"/>
        <w:spacing w:line="360" w:lineRule="auto"/>
        <w:ind w:firstLine="411" w:firstLineChars="196"/>
        <w:rPr>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pPr>
        <w:snapToGrid w:val="0"/>
        <w:spacing w:line="360" w:lineRule="auto"/>
        <w:ind w:firstLine="411" w:firstLineChars="196"/>
        <w:rPr>
          <w:color w:val="auto"/>
          <w:highlight w:val="none"/>
        </w:rPr>
      </w:pPr>
      <w:r>
        <w:rPr>
          <w:color w:val="auto"/>
          <w:highlight w:val="none"/>
        </w:rPr>
        <w:t>有下列情形之一的投标文件，经</w:t>
      </w:r>
      <w:r>
        <w:rPr>
          <w:rFonts w:hint="eastAsia"/>
          <w:color w:val="auto"/>
          <w:highlight w:val="none"/>
        </w:rPr>
        <w:t>采购人或采购代理机构</w:t>
      </w:r>
      <w:r>
        <w:rPr>
          <w:color w:val="auto"/>
          <w:highlight w:val="none"/>
        </w:rPr>
        <w:t>认定属实后将该投标文件作无效标处理：</w:t>
      </w:r>
    </w:p>
    <w:p>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pPr>
        <w:snapToGrid w:val="0"/>
        <w:spacing w:line="360" w:lineRule="auto"/>
        <w:ind w:firstLine="420" w:firstLineChars="200"/>
        <w:rPr>
          <w:color w:val="auto"/>
          <w:highlight w:val="none"/>
        </w:rPr>
      </w:pPr>
      <w:r>
        <w:rPr>
          <w:rFonts w:hint="eastAsia" w:ascii="宋体" w:hAnsi="宋体" w:cs="宋体"/>
          <w:color w:val="auto"/>
          <w:szCs w:val="21"/>
          <w:highlight w:val="none"/>
        </w:rPr>
        <w:t>2）如以联合体形式参加采购活动的，</w:t>
      </w:r>
      <w:r>
        <w:rPr>
          <w:rFonts w:hint="eastAsia"/>
          <w:color w:val="auto"/>
          <w:highlight w:val="none"/>
        </w:rPr>
        <w:t>未出具联合协议或联合协议不符合采购文件规定的。</w:t>
      </w:r>
    </w:p>
    <w:p>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pPr>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highlight w:val="none"/>
        </w:rPr>
      </w:pP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提交两份或两份以上内容不同的投标方案，未声明哪一份有效的；</w:t>
      </w:r>
    </w:p>
    <w:p>
      <w:pPr>
        <w:snapToGrid w:val="0"/>
        <w:spacing w:line="360" w:lineRule="auto"/>
        <w:ind w:firstLine="420" w:firstLineChars="200"/>
        <w:rPr>
          <w:color w:val="auto"/>
          <w:highlight w:val="none"/>
        </w:rPr>
      </w:pPr>
      <w:r>
        <w:rPr>
          <w:rFonts w:hint="eastAsia"/>
          <w:color w:val="auto"/>
          <w:highlight w:val="none"/>
        </w:rPr>
        <w:t>2</w:t>
      </w:r>
      <w:r>
        <w:rPr>
          <w:color w:val="auto"/>
          <w:highlight w:val="none"/>
        </w:rPr>
        <w:t>）</w:t>
      </w:r>
      <w:r>
        <w:rPr>
          <w:color w:val="auto"/>
          <w:highlight w:val="none"/>
        </w:rPr>
        <w:tab/>
      </w:r>
      <w:r>
        <w:rPr>
          <w:color w:val="auto"/>
          <w:highlight w:val="none"/>
        </w:rPr>
        <w:t>投标文件非</w:t>
      </w:r>
      <w:r>
        <w:rPr>
          <w:rFonts w:hint="eastAsia"/>
          <w:color w:val="auto"/>
          <w:highlight w:val="none"/>
        </w:rPr>
        <w:t>供应商</w:t>
      </w:r>
      <w:r>
        <w:rPr>
          <w:color w:val="auto"/>
          <w:highlight w:val="none"/>
        </w:rPr>
        <w:t>法定代表人签署的，未提供或提供无效的法定代表人授权书；</w:t>
      </w:r>
    </w:p>
    <w:p>
      <w:pPr>
        <w:snapToGrid w:val="0"/>
        <w:spacing w:line="360" w:lineRule="auto"/>
        <w:ind w:firstLine="420" w:firstLineChars="200"/>
        <w:rPr>
          <w:color w:val="auto"/>
          <w:highlight w:val="none"/>
        </w:rPr>
      </w:pPr>
      <w:r>
        <w:rPr>
          <w:rFonts w:hint="eastAsia"/>
          <w:snapToGrid w:val="0"/>
          <w:color w:val="auto"/>
          <w:kern w:val="0"/>
          <w:highlight w:val="none"/>
        </w:rPr>
        <w:t>3</w:t>
      </w:r>
      <w:r>
        <w:rPr>
          <w:snapToGrid w:val="0"/>
          <w:color w:val="auto"/>
          <w:kern w:val="0"/>
          <w:highlight w:val="none"/>
        </w:rPr>
        <w:t>）投标文件中法定代表人和授权代表身份证复印件不齐全的；</w:t>
      </w:r>
    </w:p>
    <w:p>
      <w:pPr>
        <w:snapToGrid w:val="0"/>
        <w:spacing w:line="360" w:lineRule="auto"/>
        <w:ind w:firstLine="420" w:firstLineChars="200"/>
        <w:rPr>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投标文件内容未按采购文件规定盖章的；</w:t>
      </w:r>
    </w:p>
    <w:p>
      <w:pPr>
        <w:snapToGrid w:val="0"/>
        <w:spacing w:line="360" w:lineRule="auto"/>
        <w:ind w:firstLine="420" w:firstLineChars="200"/>
        <w:rPr>
          <w:color w:val="auto"/>
          <w:highlight w:val="none"/>
        </w:rPr>
      </w:pPr>
      <w:r>
        <w:rPr>
          <w:rFonts w:hint="eastAsia"/>
          <w:color w:val="auto"/>
          <w:highlight w:val="none"/>
        </w:rPr>
        <w:t>5</w:t>
      </w:r>
      <w:r>
        <w:rPr>
          <w:color w:val="auto"/>
          <w:highlight w:val="none"/>
        </w:rPr>
        <w:t>）</w:t>
      </w:r>
      <w:r>
        <w:rPr>
          <w:color w:val="auto"/>
          <w:highlight w:val="none"/>
        </w:rPr>
        <w:tab/>
      </w:r>
      <w:r>
        <w:rPr>
          <w:color w:val="auto"/>
          <w:highlight w:val="none"/>
        </w:rPr>
        <w:t>投标文件内容不全或内容字迹模糊辨认不清的等而导致评标活动无法正常进行；</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pPr>
        <w:snapToGrid w:val="0"/>
        <w:spacing w:line="360" w:lineRule="auto"/>
        <w:ind w:firstLine="420" w:firstLineChars="200"/>
        <w:rPr>
          <w:color w:val="auto"/>
          <w:highlight w:val="none"/>
        </w:rPr>
      </w:pPr>
      <w:r>
        <w:rPr>
          <w:rFonts w:hint="eastAsia"/>
          <w:color w:val="auto"/>
          <w:highlight w:val="none"/>
        </w:rPr>
        <w:t>7</w:t>
      </w:r>
      <w:r>
        <w:rPr>
          <w:color w:val="auto"/>
          <w:highlight w:val="none"/>
        </w:rPr>
        <w:t>）</w:t>
      </w:r>
      <w:r>
        <w:rPr>
          <w:color w:val="auto"/>
          <w:highlight w:val="none"/>
        </w:rPr>
        <w:tab/>
      </w:r>
      <w:r>
        <w:rPr>
          <w:color w:val="auto"/>
          <w:highlight w:val="none"/>
        </w:rPr>
        <w:t>未实质性响应采购文件中带“▲”条款要求的投标文件；</w:t>
      </w:r>
    </w:p>
    <w:p>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snapToGrid w:val="0"/>
          <w:color w:val="auto"/>
          <w:kern w:val="0"/>
          <w:highlight w:val="none"/>
        </w:rPr>
        <w:t>投标有效期、交货期、质保期不能满足</w:t>
      </w:r>
      <w:r>
        <w:rPr>
          <w:rFonts w:hint="eastAsia"/>
          <w:snapToGrid w:val="0"/>
          <w:color w:val="auto"/>
          <w:kern w:val="0"/>
          <w:highlight w:val="none"/>
        </w:rPr>
        <w:t>采购文件</w:t>
      </w:r>
      <w:r>
        <w:rPr>
          <w:snapToGrid w:val="0"/>
          <w:color w:val="auto"/>
          <w:kern w:val="0"/>
          <w:highlight w:val="none"/>
        </w:rPr>
        <w:t>要求的；</w:t>
      </w:r>
    </w:p>
    <w:p>
      <w:pPr>
        <w:snapToGrid w:val="0"/>
        <w:spacing w:line="360" w:lineRule="auto"/>
        <w:ind w:firstLine="420" w:firstLineChars="200"/>
        <w:rPr>
          <w:color w:val="auto"/>
          <w:highlight w:val="none"/>
        </w:rPr>
      </w:pPr>
      <w:r>
        <w:rPr>
          <w:rFonts w:hint="eastAsia"/>
          <w:color w:val="auto"/>
          <w:highlight w:val="none"/>
        </w:rPr>
        <w:t>9）</w:t>
      </w:r>
      <w:r>
        <w:rPr>
          <w:color w:val="auto"/>
          <w:highlight w:val="none"/>
        </w:rPr>
        <w:t>供应商IP、MAC、设备硬件信息一致</w:t>
      </w:r>
      <w:r>
        <w:rPr>
          <w:rFonts w:hint="eastAsia"/>
          <w:color w:val="auto"/>
          <w:highlight w:val="none"/>
        </w:rPr>
        <w:t>的；</w:t>
      </w:r>
    </w:p>
    <w:p>
      <w:pPr>
        <w:snapToGrid w:val="0"/>
        <w:spacing w:line="360" w:lineRule="auto"/>
        <w:ind w:firstLine="420" w:firstLineChars="200"/>
        <w:rPr>
          <w:color w:val="auto"/>
          <w:highlight w:val="none"/>
        </w:rPr>
      </w:pPr>
      <w:r>
        <w:rPr>
          <w:rFonts w:hint="eastAsia"/>
          <w:color w:val="auto"/>
          <w:highlight w:val="none"/>
        </w:rPr>
        <w:t>10</w:t>
      </w:r>
      <w:r>
        <w:rPr>
          <w:color w:val="auto"/>
          <w:highlight w:val="none"/>
        </w:rPr>
        <w:t>）</w:t>
      </w:r>
      <w:r>
        <w:rPr>
          <w:color w:val="auto"/>
          <w:highlight w:val="none"/>
        </w:rPr>
        <w:tab/>
      </w:r>
      <w:r>
        <w:rPr>
          <w:color w:val="auto"/>
          <w:highlight w:val="none"/>
        </w:rPr>
        <w:t>投标文件附有采购人不能接受的条款；</w:t>
      </w:r>
    </w:p>
    <w:p>
      <w:pPr>
        <w:snapToGrid w:val="0"/>
        <w:spacing w:line="360" w:lineRule="auto"/>
        <w:ind w:firstLine="420" w:firstLineChars="200"/>
        <w:rPr>
          <w:color w:val="auto"/>
          <w:highlight w:val="none"/>
        </w:rPr>
      </w:pPr>
      <w:r>
        <w:rPr>
          <w:rFonts w:hint="eastAsia"/>
          <w:color w:val="auto"/>
          <w:highlight w:val="none"/>
        </w:rPr>
        <w:t>11</w:t>
      </w:r>
      <w:r>
        <w:rPr>
          <w:color w:val="auto"/>
          <w:highlight w:val="none"/>
        </w:rPr>
        <w:t>）供应商提供虚假材料投标的</w:t>
      </w:r>
      <w:r>
        <w:rPr>
          <w:rFonts w:hint="eastAsia"/>
          <w:color w:val="auto"/>
          <w:highlight w:val="none"/>
        </w:rPr>
        <w:t>，或投标响应情况与事实不符的</w:t>
      </w:r>
      <w:r>
        <w:rPr>
          <w:color w:val="auto"/>
          <w:highlight w:val="none"/>
        </w:rPr>
        <w:t>；</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2</w:t>
      </w:r>
      <w:r>
        <w:rPr>
          <w:color w:val="auto"/>
          <w:highlight w:val="none"/>
        </w:rPr>
        <w:t>）</w:t>
      </w:r>
      <w:r>
        <w:rPr>
          <w:color w:val="auto"/>
          <w:highlight w:val="none"/>
        </w:rPr>
        <w:tab/>
      </w:r>
      <w:r>
        <w:rPr>
          <w:color w:val="auto"/>
          <w:highlight w:val="none"/>
        </w:rPr>
        <w:t>投标文件中提供了与采购无关的赠品、回扣或者其他商品、服务；</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pPr>
        <w:snapToGrid w:val="0"/>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highlight w:val="none"/>
        </w:rPr>
      </w:pPr>
      <w:r>
        <w:rPr>
          <w:color w:val="auto"/>
          <w:highlight w:val="none"/>
        </w:rPr>
        <w:t>1）</w:t>
      </w:r>
      <w:r>
        <w:rPr>
          <w:color w:val="auto"/>
          <w:highlight w:val="none"/>
        </w:rPr>
        <w:tab/>
      </w:r>
      <w:r>
        <w:rPr>
          <w:rFonts w:hint="eastAsia"/>
          <w:color w:val="auto"/>
          <w:highlight w:val="none"/>
        </w:rPr>
        <w:t>供应商</w:t>
      </w:r>
      <w:r>
        <w:rPr>
          <w:color w:val="auto"/>
          <w:highlight w:val="none"/>
        </w:rPr>
        <w:t>提交两份或两份以上内容不同的投标报价，未声明哪一份有效的；</w:t>
      </w:r>
    </w:p>
    <w:p>
      <w:pPr>
        <w:snapToGrid w:val="0"/>
        <w:spacing w:line="360" w:lineRule="auto"/>
        <w:ind w:firstLine="420" w:firstLineChars="200"/>
        <w:rPr>
          <w:color w:val="auto"/>
          <w:highlight w:val="none"/>
        </w:rPr>
      </w:pPr>
      <w:r>
        <w:rPr>
          <w:color w:val="auto"/>
          <w:highlight w:val="none"/>
        </w:rPr>
        <w:t>2）</w:t>
      </w:r>
      <w:r>
        <w:rPr>
          <w:color w:val="auto"/>
          <w:highlight w:val="none"/>
        </w:rPr>
        <w:tab/>
      </w:r>
      <w:r>
        <w:rPr>
          <w:color w:val="auto"/>
          <w:highlight w:val="none"/>
        </w:rPr>
        <w:t>投标文件内容未按采购文件规定盖章的；</w:t>
      </w:r>
    </w:p>
    <w:p>
      <w:pPr>
        <w:snapToGrid w:val="0"/>
        <w:spacing w:line="360" w:lineRule="auto"/>
        <w:ind w:firstLine="420" w:firstLineChars="200"/>
        <w:rPr>
          <w:color w:val="auto"/>
          <w:highlight w:val="none"/>
        </w:rPr>
      </w:pPr>
      <w:r>
        <w:rPr>
          <w:color w:val="auto"/>
          <w:highlight w:val="none"/>
        </w:rPr>
        <w:t>3）</w:t>
      </w:r>
      <w:r>
        <w:rPr>
          <w:color w:val="auto"/>
          <w:highlight w:val="none"/>
        </w:rPr>
        <w:tab/>
      </w:r>
      <w:r>
        <w:rPr>
          <w:color w:val="auto"/>
          <w:highlight w:val="none"/>
        </w:rPr>
        <w:t>《开标一览表》和《投标价格组成明细表》内容不完整且不接受修正意见或字迹不能辨认的或未提供；</w:t>
      </w:r>
    </w:p>
    <w:p>
      <w:pPr>
        <w:snapToGrid w:val="0"/>
        <w:spacing w:line="360" w:lineRule="auto"/>
        <w:ind w:firstLine="420" w:firstLineChars="200"/>
        <w:rPr>
          <w:color w:val="auto"/>
          <w:highlight w:val="none"/>
        </w:rPr>
      </w:pPr>
      <w:r>
        <w:rPr>
          <w:color w:val="auto"/>
          <w:highlight w:val="none"/>
        </w:rPr>
        <w:t>4）</w:t>
      </w:r>
      <w:r>
        <w:rPr>
          <w:color w:val="auto"/>
          <w:highlight w:val="none"/>
        </w:rPr>
        <w:tab/>
      </w:r>
      <w:r>
        <w:rPr>
          <w:color w:val="auto"/>
          <w:highlight w:val="none"/>
        </w:rPr>
        <w:t>所投标项的投标报价超过采购文件规定的预算金额或最高限价；</w:t>
      </w:r>
    </w:p>
    <w:p>
      <w:pPr>
        <w:snapToGrid w:val="0"/>
        <w:spacing w:line="360" w:lineRule="auto"/>
        <w:ind w:firstLine="420" w:firstLineChars="200"/>
        <w:rPr>
          <w:color w:val="auto"/>
          <w:highlight w:val="none"/>
        </w:rPr>
      </w:pPr>
      <w:r>
        <w:rPr>
          <w:color w:val="auto"/>
          <w:highlight w:val="none"/>
        </w:rPr>
        <w:t>5）</w:t>
      </w:r>
      <w:r>
        <w:rPr>
          <w:color w:val="auto"/>
          <w:highlight w:val="none"/>
        </w:rPr>
        <w:tab/>
      </w:r>
      <w:r>
        <w:rPr>
          <w:color w:val="auto"/>
          <w:highlight w:val="none"/>
        </w:rPr>
        <w:t>《开标一览表》投标报价为零的，或其报价（大写）无法按正常书写方式进行报价唱标的或无投标报价的；</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color w:val="auto"/>
          <w:highlight w:val="none"/>
        </w:rPr>
        <w:t>；</w:t>
      </w:r>
    </w:p>
    <w:p>
      <w:pPr>
        <w:snapToGrid w:val="0"/>
        <w:spacing w:line="360" w:lineRule="auto"/>
        <w:ind w:firstLine="420" w:firstLineChars="200"/>
        <w:rPr>
          <w:color w:val="auto"/>
          <w:highlight w:val="none"/>
        </w:rPr>
      </w:pPr>
      <w:r>
        <w:rPr>
          <w:rFonts w:hint="eastAsia"/>
          <w:color w:val="auto"/>
          <w:highlight w:val="none"/>
        </w:rPr>
        <w:t>7</w:t>
      </w:r>
      <w:r>
        <w:rPr>
          <w:color w:val="auto"/>
          <w:highlight w:val="none"/>
        </w:rPr>
        <w:t>）投标文件内容不全或内容字迹模糊辨认不清的等而导致评标活动无法正常进行；</w:t>
      </w:r>
    </w:p>
    <w:p>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未实质性响应采购文件中带“▲”条款要求的投标文件；</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pPr>
        <w:snapToGrid w:val="0"/>
        <w:spacing w:line="360" w:lineRule="auto"/>
        <w:ind w:firstLine="420" w:firstLineChars="200"/>
        <w:rPr>
          <w:color w:val="auto"/>
          <w:highlight w:val="none"/>
        </w:rPr>
      </w:pPr>
      <w:r>
        <w:rPr>
          <w:color w:val="auto"/>
          <w:highlight w:val="none"/>
        </w:rPr>
        <w:t>11）供应商提供虚假材料投标的</w:t>
      </w:r>
      <w:r>
        <w:rPr>
          <w:rFonts w:hint="eastAsia"/>
          <w:color w:val="auto"/>
          <w:highlight w:val="none"/>
        </w:rPr>
        <w:t>，或投标响应情况与事实不符的</w:t>
      </w:r>
      <w:r>
        <w:rPr>
          <w:color w:val="auto"/>
          <w:highlight w:val="none"/>
        </w:rPr>
        <w:t>；</w:t>
      </w:r>
    </w:p>
    <w:p>
      <w:pPr>
        <w:snapToGrid w:val="0"/>
        <w:spacing w:line="360" w:lineRule="auto"/>
        <w:ind w:firstLine="420" w:firstLineChars="200"/>
        <w:rPr>
          <w:color w:val="auto"/>
          <w:highlight w:val="none"/>
        </w:rPr>
      </w:pPr>
      <w:r>
        <w:rPr>
          <w:rFonts w:hint="eastAsia"/>
          <w:color w:val="auto"/>
          <w:highlight w:val="none"/>
        </w:rPr>
        <w:t>12</w:t>
      </w:r>
      <w:r>
        <w:rPr>
          <w:color w:val="auto"/>
          <w:highlight w:val="none"/>
        </w:rPr>
        <w:t>）投标文件中提供了与采购无关的赠品、回扣或者其他商品、服务；</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rPr>
        <w:t>。</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pPr>
        <w:pStyle w:val="129"/>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5.14.5质疑书必须署名，供应商为自然人的，应当由本人签字；供应商为法人或者其他组织的，应当由法定代表人、主要负责人，或者其授权代表签字或者盖章，并加盖公章，否则不予受理。</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5.17.1 中标人须向采购代理机构按如下标准和规定交纳中标服务费。</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5.17.2 以</w:t>
      </w:r>
      <w:r>
        <w:rPr>
          <w:rFonts w:hint="eastAsia" w:ascii="Times New Roman" w:hAnsi="Times New Roman"/>
          <w:color w:val="auto"/>
          <w:highlight w:val="none"/>
        </w:rPr>
        <w:t>中标金额</w:t>
      </w:r>
      <w:r>
        <w:rPr>
          <w:color w:val="auto"/>
          <w:spacing w:val="20"/>
          <w:szCs w:val="21"/>
          <w:highlight w:val="none"/>
        </w:rPr>
        <w:t>P</w:t>
      </w:r>
      <w:r>
        <w:rPr>
          <w:rFonts w:ascii="Times New Roman" w:hAnsi="Times New Roman"/>
          <w:color w:val="auto"/>
          <w:highlight w:val="none"/>
        </w:rPr>
        <w:t>作为收费的计算基数。</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t>5.17.3 中标服务费按计价[2002]1980号文规定</w:t>
      </w:r>
      <w:r>
        <w:rPr>
          <w:rFonts w:hint="eastAsia" w:ascii="Times New Roman" w:hAnsi="Times New Roman"/>
          <w:color w:val="auto"/>
          <w:highlight w:val="none"/>
        </w:rPr>
        <w:t>的80%</w:t>
      </w:r>
      <w:r>
        <w:rPr>
          <w:rFonts w:ascii="Times New Roman" w:hAnsi="Times New Roman"/>
          <w:color w:val="auto"/>
          <w:highlight w:val="none"/>
        </w:rPr>
        <w:t>（见下）收取：</w:t>
      </w:r>
    </w:p>
    <w:tbl>
      <w:tblPr>
        <w:tblStyle w:val="80"/>
        <w:tblW w:w="772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bookmarkStart w:id="23" w:name="RANGE!A9"/>
            <w:r>
              <w:rPr>
                <w:color w:val="auto"/>
                <w:kern w:val="0"/>
                <w:szCs w:val="21"/>
                <w:highlight w:val="none"/>
              </w:rPr>
              <w:t>中标金额</w:t>
            </w:r>
            <w:r>
              <w:rPr>
                <w:color w:val="auto"/>
                <w:spacing w:val="20"/>
                <w:szCs w:val="21"/>
                <w:highlight w:val="none"/>
              </w:rPr>
              <w:t>P</w:t>
            </w:r>
            <w:r>
              <w:rPr>
                <w:color w:val="auto"/>
                <w:kern w:val="0"/>
                <w:szCs w:val="21"/>
                <w:highlight w:val="none"/>
              </w:rPr>
              <w:t>（万元人民币）</w:t>
            </w:r>
            <w:bookmarkEnd w:id="23"/>
          </w:p>
        </w:tc>
        <w:tc>
          <w:tcPr>
            <w:tcW w:w="4315" w:type="dxa"/>
          </w:tcPr>
          <w:p>
            <w:pPr>
              <w:widowControl/>
              <w:spacing w:after="156" w:line="360" w:lineRule="auto"/>
              <w:jc w:val="center"/>
              <w:rPr>
                <w:color w:val="auto"/>
                <w:kern w:val="0"/>
                <w:szCs w:val="21"/>
                <w:highlight w:val="none"/>
              </w:rPr>
            </w:pPr>
            <w:r>
              <w:rPr>
                <w:color w:val="auto"/>
                <w:kern w:val="0"/>
                <w:szCs w:val="21"/>
                <w:highlight w:val="none"/>
              </w:rPr>
              <w:t>货物</w:t>
            </w:r>
            <w:r>
              <w:rPr>
                <w:rFonts w:hint="eastAsia"/>
                <w:color w:val="auto"/>
                <w:kern w:val="0"/>
                <w:szCs w:val="21"/>
                <w:highlight w:val="none"/>
              </w:rPr>
              <w:t>采购代理</w:t>
            </w:r>
            <w:r>
              <w:rPr>
                <w:color w:val="auto"/>
                <w:kern w:val="0"/>
                <w:szCs w:val="21"/>
                <w:highlight w:val="none"/>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100以下</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100-500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0.4+P*1.1%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500-1000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1.9+P*0.8%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1000-5000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4.9+P*0.5%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5000-10000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17.4+P*0.25%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Cs w:val="21"/>
                <w:highlight w:val="none"/>
              </w:rPr>
            </w:pPr>
            <w:r>
              <w:rPr>
                <w:color w:val="auto"/>
                <w:kern w:val="0"/>
                <w:szCs w:val="21"/>
                <w:highlight w:val="none"/>
              </w:rPr>
              <w:t>10000-100000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37.4+P*0.05%</w:t>
            </w:r>
          </w:p>
        </w:tc>
      </w:tr>
    </w:tbl>
    <w:p>
      <w:pPr>
        <w:pStyle w:val="2"/>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4" w:name="_Toc495317671"/>
      <w:r>
        <w:rPr>
          <w:rFonts w:ascii="Times New Roman" w:hAnsi="Times New Roman" w:eastAsia="宋体"/>
          <w:color w:val="auto"/>
          <w:highlight w:val="none"/>
        </w:rPr>
        <w:t>第四章  评标办法</w:t>
      </w:r>
      <w:bookmarkEnd w:id="24"/>
    </w:p>
    <w:p>
      <w:pPr>
        <w:adjustRightInd w:val="0"/>
        <w:snapToGrid w:val="0"/>
        <w:spacing w:line="360" w:lineRule="auto"/>
        <w:ind w:firstLine="420" w:firstLineChars="200"/>
        <w:rPr>
          <w:color w:val="auto"/>
          <w:highlight w:val="none"/>
        </w:rPr>
      </w:pPr>
      <w:r>
        <w:rPr>
          <w:rFonts w:hint="eastAsia"/>
          <w:color w:val="auto"/>
          <w:highlight w:val="none"/>
        </w:rPr>
        <w:t>本项目参照政府采购法相关规定</w:t>
      </w:r>
      <w:r>
        <w:rPr>
          <w:color w:val="auto"/>
          <w:highlight w:val="none"/>
        </w:rPr>
        <w:t>，结合本项目的实际情况，制定本评标办法。</w:t>
      </w:r>
    </w:p>
    <w:p>
      <w:pPr>
        <w:adjustRightInd w:val="0"/>
        <w:snapToGrid w:val="0"/>
        <w:spacing w:line="360" w:lineRule="auto"/>
        <w:ind w:firstLine="422" w:firstLineChars="200"/>
        <w:rPr>
          <w:b/>
          <w:bCs/>
          <w:color w:val="auto"/>
          <w:highlight w:val="none"/>
        </w:rPr>
      </w:pPr>
      <w:r>
        <w:rPr>
          <w:b/>
          <w:bCs/>
          <w:color w:val="auto"/>
          <w:highlight w:val="none"/>
        </w:rPr>
        <w:t>一、总则</w:t>
      </w:r>
    </w:p>
    <w:p>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auto"/>
          <w:highlight w:val="none"/>
        </w:rPr>
      </w:pPr>
      <w:r>
        <w:rPr>
          <w:color w:val="auto"/>
          <w:highlight w:val="none"/>
        </w:rPr>
        <w:t>对未中标人，评标委员会不作任何落标解释。</w:t>
      </w:r>
    </w:p>
    <w:p>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auto"/>
          <w:highlight w:val="none"/>
        </w:rPr>
      </w:pPr>
      <w:r>
        <w:rPr>
          <w:b/>
          <w:bCs/>
          <w:color w:val="auto"/>
          <w:highlight w:val="none"/>
        </w:rPr>
        <w:t>二、评标组织</w:t>
      </w:r>
    </w:p>
    <w:p>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auto"/>
          <w:highlight w:val="none"/>
        </w:rPr>
      </w:pPr>
      <w:r>
        <w:rPr>
          <w:b/>
          <w:bCs/>
          <w:color w:val="auto"/>
          <w:highlight w:val="none"/>
        </w:rPr>
        <w:t>三、评标纪律</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pPr>
        <w:adjustRightInd w:val="0"/>
        <w:snapToGrid w:val="0"/>
        <w:spacing w:line="360" w:lineRule="auto"/>
        <w:ind w:firstLine="422" w:firstLineChars="200"/>
        <w:rPr>
          <w:b/>
          <w:bCs/>
          <w:color w:val="auto"/>
          <w:highlight w:val="none"/>
        </w:rPr>
      </w:pPr>
      <w:r>
        <w:rPr>
          <w:b/>
          <w:bCs/>
          <w:color w:val="auto"/>
          <w:highlight w:val="none"/>
        </w:rPr>
        <w:t>四、评标程序</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w:t>
      </w:r>
      <w:r>
        <w:rPr>
          <w:rFonts w:hint="eastAsia"/>
          <w:color w:val="auto"/>
          <w:szCs w:val="21"/>
          <w:highlight w:val="none"/>
        </w:rPr>
        <w:t>采购</w:t>
      </w:r>
      <w:r>
        <w:rPr>
          <w:color w:val="auto"/>
          <w:szCs w:val="21"/>
          <w:highlight w:val="none"/>
        </w:rPr>
        <w:t>评审人员廉洁自律承诺书》。</w:t>
      </w:r>
    </w:p>
    <w:p>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auto"/>
          <w:szCs w:val="21"/>
          <w:highlight w:val="none"/>
        </w:rPr>
      </w:pPr>
      <w:r>
        <w:rPr>
          <w:color w:val="auto"/>
          <w:szCs w:val="21"/>
          <w:highlight w:val="none"/>
        </w:rPr>
        <w:t>2）评审小组组成；</w:t>
      </w:r>
    </w:p>
    <w:p>
      <w:pPr>
        <w:adjustRightInd w:val="0"/>
        <w:snapToGrid w:val="0"/>
        <w:spacing w:line="360" w:lineRule="auto"/>
        <w:ind w:firstLine="420" w:firstLineChars="200"/>
        <w:rPr>
          <w:color w:val="auto"/>
          <w:szCs w:val="21"/>
          <w:highlight w:val="none"/>
        </w:rPr>
      </w:pPr>
      <w:r>
        <w:rPr>
          <w:color w:val="auto"/>
          <w:szCs w:val="21"/>
          <w:highlight w:val="none"/>
        </w:rPr>
        <w:t>3）评审方法和标准；</w:t>
      </w:r>
    </w:p>
    <w:p>
      <w:pPr>
        <w:adjustRightInd w:val="0"/>
        <w:snapToGrid w:val="0"/>
        <w:spacing w:line="360" w:lineRule="auto"/>
        <w:ind w:firstLine="420" w:firstLineChars="200"/>
        <w:rPr>
          <w:color w:val="auto"/>
          <w:szCs w:val="21"/>
          <w:highlight w:val="none"/>
        </w:rPr>
      </w:pPr>
      <w:r>
        <w:rPr>
          <w:color w:val="auto"/>
          <w:szCs w:val="21"/>
          <w:highlight w:val="none"/>
        </w:rPr>
        <w:t>4）评审情况及说明；</w:t>
      </w:r>
    </w:p>
    <w:p>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pPr>
        <w:adjustRightInd w:val="0"/>
        <w:snapToGrid w:val="0"/>
        <w:spacing w:line="360" w:lineRule="auto"/>
        <w:ind w:firstLine="420" w:firstLineChars="200"/>
        <w:rPr>
          <w:color w:val="auto"/>
          <w:highlight w:val="none"/>
        </w:rPr>
      </w:pPr>
      <w:r>
        <w:rPr>
          <w:color w:val="auto"/>
          <w:szCs w:val="21"/>
          <w:highlight w:val="none"/>
        </w:rPr>
        <w:t>6）评标委员会的授标建议。</w:t>
      </w:r>
    </w:p>
    <w:p>
      <w:pPr>
        <w:adjustRightInd w:val="0"/>
        <w:snapToGrid w:val="0"/>
        <w:spacing w:line="360" w:lineRule="auto"/>
        <w:ind w:firstLine="422" w:firstLineChars="200"/>
        <w:rPr>
          <w:b/>
          <w:bCs/>
          <w:color w:val="auto"/>
          <w:highlight w:val="none"/>
        </w:rPr>
      </w:pPr>
      <w:r>
        <w:rPr>
          <w:b/>
          <w:bCs/>
          <w:color w:val="auto"/>
          <w:highlight w:val="none"/>
        </w:rPr>
        <w:t>五、评标细则</w:t>
      </w:r>
    </w:p>
    <w:p>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p>
    <w:p>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r>
        <w:rPr>
          <w:rFonts w:hint="eastAsia" w:ascii="Times New Roman"/>
          <w:color w:val="auto"/>
          <w:sz w:val="21"/>
          <w:szCs w:val="21"/>
          <w:highlight w:val="none"/>
        </w:rPr>
        <w:t>本项目推荐一名中标候选人。</w:t>
      </w:r>
    </w:p>
    <w:p>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pPr>
        <w:snapToGrid w:val="0"/>
        <w:spacing w:line="360" w:lineRule="auto"/>
        <w:ind w:firstLine="420" w:firstLineChars="200"/>
        <w:rPr>
          <w:color w:val="auto"/>
          <w:szCs w:val="21"/>
          <w:highlight w:val="none"/>
        </w:rPr>
      </w:pPr>
      <w:bookmarkStart w:id="25" w:name="_Toc345320402"/>
      <w:r>
        <w:rPr>
          <w:color w:val="auto"/>
          <w:szCs w:val="21"/>
          <w:highlight w:val="none"/>
        </w:rPr>
        <w:t>1）</w:t>
      </w:r>
      <w:r>
        <w:rPr>
          <w:b/>
          <w:bCs/>
          <w:color w:val="auto"/>
          <w:szCs w:val="21"/>
          <w:highlight w:val="none"/>
        </w:rPr>
        <w:t>商务技术分</w:t>
      </w:r>
      <w:bookmarkEnd w:id="25"/>
    </w:p>
    <w:p>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rPr>
        <w:t>一</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8585"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5550"/>
        <w:gridCol w:w="1411"/>
        <w:gridCol w:w="9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noWrap w:val="0"/>
            <w:vAlign w:val="center"/>
          </w:tcPr>
          <w:p>
            <w:pPr>
              <w:spacing w:line="360" w:lineRule="auto"/>
              <w:rPr>
                <w:rFonts w:hint="eastAsia" w:ascii="宋体" w:hAnsi="宋体" w:cs="宋体"/>
                <w:caps/>
                <w:color w:val="auto"/>
                <w:szCs w:val="21"/>
                <w:highlight w:val="none"/>
              </w:rPr>
            </w:pPr>
            <w:r>
              <w:rPr>
                <w:rFonts w:hint="eastAsia" w:ascii="宋体" w:hAnsi="宋体" w:cs="宋体"/>
                <w:caps/>
                <w:color w:val="auto"/>
                <w:szCs w:val="21"/>
                <w:highlight w:val="none"/>
              </w:rPr>
              <w:t>序号</w:t>
            </w:r>
          </w:p>
        </w:tc>
        <w:tc>
          <w:tcPr>
            <w:tcW w:w="5550" w:type="dxa"/>
            <w:noWrap w:val="0"/>
            <w:vAlign w:val="center"/>
          </w:tcPr>
          <w:p>
            <w:pPr>
              <w:spacing w:line="360" w:lineRule="auto"/>
              <w:rPr>
                <w:rFonts w:hint="eastAsia" w:ascii="宋体" w:hAnsi="宋体" w:cs="宋体"/>
                <w:bCs/>
                <w:caps/>
                <w:color w:val="auto"/>
                <w:szCs w:val="21"/>
                <w:highlight w:val="none"/>
              </w:rPr>
            </w:pPr>
            <w:r>
              <w:rPr>
                <w:rFonts w:hint="eastAsia" w:ascii="宋体" w:hAnsi="宋体" w:cs="宋体"/>
                <w:bCs/>
                <w:caps/>
                <w:color w:val="auto"/>
                <w:szCs w:val="21"/>
                <w:highlight w:val="none"/>
              </w:rPr>
              <w:t>评分标准</w:t>
            </w:r>
          </w:p>
        </w:tc>
        <w:tc>
          <w:tcPr>
            <w:tcW w:w="1411" w:type="dxa"/>
            <w:shd w:val="clear" w:color="auto" w:fill="auto"/>
            <w:noWrap w:val="0"/>
            <w:vAlign w:val="center"/>
          </w:tcPr>
          <w:p>
            <w:pPr>
              <w:spacing w:line="360" w:lineRule="auto"/>
              <w:jc w:val="center"/>
              <w:rPr>
                <w:rFonts w:hint="eastAsia" w:ascii="宋体" w:hAnsi="宋体" w:eastAsia="宋体" w:cs="宋体"/>
                <w:bCs/>
                <w:caps/>
                <w:color w:val="auto"/>
                <w:szCs w:val="21"/>
                <w:highlight w:val="none"/>
                <w:lang w:val="en-US" w:eastAsia="zh-CN"/>
              </w:rPr>
            </w:pPr>
            <w:r>
              <w:rPr>
                <w:rFonts w:hint="eastAsia" w:ascii="宋体" w:hAnsi="宋体" w:cs="宋体"/>
                <w:bCs/>
                <w:caps/>
                <w:color w:val="auto"/>
                <w:szCs w:val="21"/>
                <w:highlight w:val="none"/>
                <w:lang w:val="en-US" w:eastAsia="zh-CN"/>
              </w:rPr>
              <w:t>说明</w:t>
            </w:r>
          </w:p>
        </w:tc>
        <w:tc>
          <w:tcPr>
            <w:tcW w:w="915" w:type="dxa"/>
            <w:shd w:val="clear" w:color="auto" w:fill="auto"/>
            <w:noWrap w:val="0"/>
            <w:vAlign w:val="center"/>
          </w:tcPr>
          <w:p>
            <w:pPr>
              <w:spacing w:line="360" w:lineRule="auto"/>
              <w:jc w:val="center"/>
              <w:rPr>
                <w:rFonts w:hint="eastAsia" w:ascii="宋体" w:hAnsi="宋体" w:eastAsia="宋体" w:cs="宋体"/>
                <w:bCs/>
                <w:caps/>
                <w:color w:val="auto"/>
                <w:kern w:val="2"/>
                <w:sz w:val="21"/>
                <w:szCs w:val="21"/>
                <w:highlight w:val="none"/>
                <w:lang w:val="en-US" w:eastAsia="zh-CN" w:bidi="ar-SA"/>
              </w:rPr>
            </w:pPr>
            <w:r>
              <w:rPr>
                <w:rFonts w:hint="eastAsia" w:ascii="宋体" w:hAnsi="宋体" w:cs="宋体"/>
                <w:bCs/>
                <w:caps/>
                <w:color w:val="auto"/>
                <w:szCs w:val="21"/>
                <w:highlight w:val="none"/>
              </w:rPr>
              <w:t>分数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noWrap w:val="0"/>
            <w:vAlign w:val="center"/>
          </w:tcPr>
          <w:p>
            <w:pPr>
              <w:spacing w:line="360" w:lineRule="auto"/>
              <w:jc w:val="center"/>
              <w:rPr>
                <w:rFonts w:hint="eastAsia" w:ascii="宋体" w:hAnsi="宋体" w:eastAsia="宋体" w:cs="宋体"/>
                <w:caps/>
                <w:color w:val="auto"/>
                <w:szCs w:val="21"/>
                <w:highlight w:val="none"/>
                <w:lang w:val="en-US" w:eastAsia="zh-CN"/>
              </w:rPr>
            </w:pPr>
            <w:r>
              <w:rPr>
                <w:rFonts w:hint="eastAsia" w:ascii="宋体" w:hAnsi="宋体" w:cs="宋体"/>
                <w:caps/>
                <w:color w:val="auto"/>
                <w:szCs w:val="21"/>
                <w:highlight w:val="none"/>
                <w:lang w:val="en-US" w:eastAsia="zh-CN"/>
              </w:rPr>
              <w:t>1</w:t>
            </w:r>
          </w:p>
        </w:tc>
        <w:tc>
          <w:tcPr>
            <w:tcW w:w="5550" w:type="dxa"/>
            <w:noWrap w:val="0"/>
            <w:vAlign w:val="center"/>
          </w:tcPr>
          <w:p>
            <w:pPr>
              <w:spacing w:line="360" w:lineRule="auto"/>
              <w:rPr>
                <w:rFonts w:hint="eastAsia" w:ascii="宋体" w:hAnsi="宋体" w:cs="宋体"/>
                <w:bCs/>
                <w:caps/>
                <w:color w:val="auto"/>
                <w:szCs w:val="21"/>
                <w:highlight w:val="none"/>
              </w:rPr>
            </w:pPr>
            <w:r>
              <w:rPr>
                <w:rFonts w:hint="eastAsia" w:ascii="宋体" w:hAnsi="宋体" w:cs="宋体"/>
                <w:color w:val="auto"/>
                <w:kern w:val="0"/>
                <w:szCs w:val="21"/>
                <w:highlight w:val="none"/>
                <w:lang w:bidi="ar"/>
              </w:rPr>
              <w:t>投标人</w:t>
            </w:r>
            <w:r>
              <w:rPr>
                <w:rFonts w:hint="eastAsia" w:ascii="宋体" w:hAnsi="宋体" w:cs="宋体"/>
                <w:bCs/>
                <w:caps/>
                <w:color w:val="auto"/>
                <w:szCs w:val="21"/>
                <w:highlight w:val="none"/>
                <w:lang w:val="en-US" w:eastAsia="zh-CN"/>
              </w:rPr>
              <w:t>业绩：</w:t>
            </w:r>
            <w:r>
              <w:rPr>
                <w:rFonts w:hint="eastAsia" w:ascii="宋体" w:hAnsi="宋体" w:cs="宋体"/>
                <w:color w:val="auto"/>
                <w:kern w:val="0"/>
                <w:szCs w:val="21"/>
                <w:highlight w:val="none"/>
                <w:lang w:bidi="ar"/>
              </w:rPr>
              <w:t>投标人</w:t>
            </w:r>
            <w:r>
              <w:rPr>
                <w:rFonts w:hint="eastAsia" w:ascii="宋体" w:hAnsi="宋体" w:cs="宋体"/>
                <w:color w:val="auto"/>
                <w:kern w:val="0"/>
                <w:szCs w:val="21"/>
                <w:highlight w:val="none"/>
                <w:lang w:val="en-US" w:eastAsia="zh-CN" w:bidi="ar"/>
              </w:rPr>
              <w:t>2022年1月1日以来（以签订合同时间为准）具有同型号DSA设备维修保养服务经验</w:t>
            </w:r>
            <w:r>
              <w:rPr>
                <w:rFonts w:hint="eastAsia" w:ascii="宋体" w:hAnsi="宋体" w:cs="宋体"/>
                <w:color w:val="auto"/>
                <w:kern w:val="0"/>
                <w:szCs w:val="21"/>
                <w:highlight w:val="none"/>
                <w:lang w:bidi="ar"/>
              </w:rPr>
              <w:t>（仅为年维保项目，不含单次维修、移机服务、人工合同等）的：每一个业绩得</w:t>
            </w:r>
            <w:r>
              <w:rPr>
                <w:rFonts w:hint="eastAsia" w:ascii="宋体" w:hAnsi="宋体" w:cs="宋体"/>
                <w:color w:val="auto"/>
                <w:kern w:val="0"/>
                <w:szCs w:val="21"/>
                <w:highlight w:val="none"/>
                <w:lang w:val="en-US" w:eastAsia="zh-CN" w:bidi="ar"/>
              </w:rPr>
              <w:t>0.5</w:t>
            </w:r>
            <w:r>
              <w:rPr>
                <w:rFonts w:hint="eastAsia" w:ascii="宋体" w:hAnsi="宋体" w:cs="宋体"/>
                <w:color w:val="auto"/>
                <w:kern w:val="0"/>
                <w:szCs w:val="21"/>
                <w:highlight w:val="none"/>
                <w:lang w:bidi="ar"/>
              </w:rPr>
              <w:t>分，最高</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r>
              <w:rPr>
                <w:rFonts w:hint="eastAsia" w:ascii="宋体" w:hAnsi="宋体" w:cs="宋体"/>
                <w:color w:val="auto"/>
                <w:szCs w:val="21"/>
                <w:highlight w:val="none"/>
              </w:rPr>
              <w:t>证明材料：提供合同复印件</w:t>
            </w:r>
            <w:r>
              <w:rPr>
                <w:rFonts w:hint="eastAsia" w:ascii="宋体" w:hAnsi="宋体" w:cs="宋体"/>
                <w:color w:val="auto"/>
                <w:kern w:val="0"/>
                <w:szCs w:val="21"/>
                <w:highlight w:val="none"/>
                <w:lang w:bidi="ar"/>
              </w:rPr>
              <w:t>（合同内容应清楚可见维修保养的机型、维修保养的范围内容）</w:t>
            </w:r>
            <w:r>
              <w:rPr>
                <w:rFonts w:hint="eastAsia" w:ascii="宋体" w:hAnsi="宋体" w:cs="宋体"/>
                <w:color w:val="auto"/>
                <w:szCs w:val="21"/>
                <w:highlight w:val="none"/>
              </w:rPr>
              <w:t>服务时间需≥1年，同一用户不重复得分。</w:t>
            </w:r>
            <w:r>
              <w:rPr>
                <w:rFonts w:hint="eastAsia" w:ascii="宋体" w:hAnsi="宋体" w:cs="宋体"/>
                <w:color w:val="auto"/>
                <w:kern w:val="0"/>
                <w:szCs w:val="21"/>
                <w:highlight w:val="none"/>
                <w:lang w:val="en-US" w:eastAsia="zh-CN" w:bidi="ar"/>
              </w:rPr>
              <w:t>。</w:t>
            </w:r>
          </w:p>
        </w:tc>
        <w:tc>
          <w:tcPr>
            <w:tcW w:w="1411" w:type="dxa"/>
            <w:shd w:val="clear" w:color="auto" w:fill="auto"/>
            <w:noWrap w:val="0"/>
            <w:vAlign w:val="center"/>
          </w:tcPr>
          <w:p>
            <w:pPr>
              <w:spacing w:line="360" w:lineRule="auto"/>
              <w:jc w:val="center"/>
              <w:rPr>
                <w:rFonts w:hint="default" w:ascii="宋体" w:hAnsi="宋体" w:cs="宋体"/>
                <w:bCs/>
                <w:caps/>
                <w:color w:val="auto"/>
                <w:szCs w:val="21"/>
                <w:highlight w:val="none"/>
                <w:lang w:val="en-US" w:eastAsia="zh-CN"/>
              </w:rPr>
            </w:pPr>
            <w:r>
              <w:rPr>
                <w:rFonts w:hint="eastAsia" w:ascii="宋体" w:hAnsi="宋体" w:cs="宋体"/>
                <w:bCs/>
                <w:caps/>
                <w:color w:val="auto"/>
                <w:szCs w:val="21"/>
                <w:highlight w:val="none"/>
                <w:lang w:val="en-US" w:eastAsia="zh-CN"/>
              </w:rPr>
              <w:t>客观分</w:t>
            </w:r>
          </w:p>
        </w:tc>
        <w:tc>
          <w:tcPr>
            <w:tcW w:w="915" w:type="dxa"/>
            <w:shd w:val="clear" w:color="auto" w:fill="auto"/>
            <w:noWrap w:val="0"/>
            <w:vAlign w:val="center"/>
          </w:tcPr>
          <w:p>
            <w:pPr>
              <w:spacing w:line="360" w:lineRule="auto"/>
              <w:jc w:val="center"/>
              <w:rPr>
                <w:rFonts w:hint="eastAsia" w:ascii="宋体" w:hAnsi="宋体" w:eastAsia="宋体" w:cs="宋体"/>
                <w:bCs/>
                <w:caps/>
                <w:color w:val="auto"/>
                <w:szCs w:val="21"/>
                <w:highlight w:val="none"/>
                <w:lang w:val="en-US" w:eastAsia="zh-CN"/>
              </w:rPr>
            </w:pPr>
            <w:r>
              <w:rPr>
                <w:rFonts w:hint="eastAsia" w:ascii="宋体" w:hAnsi="宋体" w:cs="宋体"/>
                <w:bCs/>
                <w:caps/>
                <w:color w:val="auto"/>
                <w:szCs w:val="21"/>
                <w:highlight w:val="none"/>
                <w:lang w:val="en-US" w:eastAsia="zh-CN"/>
              </w:rPr>
              <w:t>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noWrap w:val="0"/>
            <w:vAlign w:val="center"/>
          </w:tcPr>
          <w:p>
            <w:pPr>
              <w:spacing w:line="360" w:lineRule="auto"/>
              <w:jc w:val="center"/>
              <w:rPr>
                <w:rFonts w:hint="eastAsia" w:ascii="宋体" w:hAnsi="宋体" w:eastAsia="宋体" w:cs="宋体"/>
                <w:caps/>
                <w:color w:val="auto"/>
                <w:szCs w:val="21"/>
                <w:highlight w:val="none"/>
                <w:lang w:val="en-US" w:eastAsia="zh-CN"/>
              </w:rPr>
            </w:pPr>
            <w:r>
              <w:rPr>
                <w:rFonts w:hint="eastAsia" w:ascii="宋体" w:hAnsi="宋体" w:cs="宋体"/>
                <w:caps/>
                <w:color w:val="auto"/>
                <w:szCs w:val="21"/>
                <w:highlight w:val="none"/>
                <w:lang w:val="en-US" w:eastAsia="zh-CN"/>
              </w:rPr>
              <w:t>2</w:t>
            </w:r>
          </w:p>
        </w:tc>
        <w:tc>
          <w:tcPr>
            <w:tcW w:w="5550" w:type="dxa"/>
            <w:shd w:val="clear" w:color="auto" w:fill="auto"/>
            <w:noWrap w:val="0"/>
            <w:vAlign w:val="center"/>
          </w:tcPr>
          <w:p>
            <w:pPr>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投标文件能</w:t>
            </w:r>
            <w:r>
              <w:rPr>
                <w:rFonts w:hint="eastAsia"/>
                <w:color w:val="auto"/>
                <w:szCs w:val="21"/>
                <w:highlight w:val="none"/>
                <w:lang w:eastAsia="zh-CN"/>
              </w:rPr>
              <w:t>完全</w:t>
            </w:r>
            <w:r>
              <w:rPr>
                <w:rFonts w:hint="eastAsia"/>
                <w:color w:val="auto"/>
                <w:szCs w:val="21"/>
                <w:highlight w:val="none"/>
              </w:rPr>
              <w:t>响</w:t>
            </w:r>
            <w:r>
              <w:rPr>
                <w:rFonts w:hint="eastAsia" w:ascii="Times New Roman" w:hAnsi="Times New Roman" w:eastAsia="宋体" w:cs="Times New Roman"/>
                <w:color w:val="auto"/>
                <w:szCs w:val="21"/>
                <w:highlight w:val="none"/>
                <w:lang w:eastAsia="zh-CN"/>
              </w:rPr>
              <w:t>应第三部分用户需求书的“</w:t>
            </w:r>
            <w:r>
              <w:rPr>
                <w:rFonts w:hint="eastAsia" w:ascii="Times New Roman" w:hAnsi="Times New Roman" w:eastAsia="宋体" w:cs="Times New Roman"/>
                <w:color w:val="auto"/>
                <w:szCs w:val="21"/>
                <w:highlight w:val="none"/>
                <w:lang w:val="en-US" w:eastAsia="zh-CN"/>
              </w:rPr>
              <w:t>二</w:t>
            </w:r>
            <w:r>
              <w:rPr>
                <w:rFonts w:hint="eastAsia" w:ascii="Times New Roman" w:hAnsi="Times New Roman" w:eastAsia="宋体" w:cs="Times New Roman"/>
                <w:color w:val="auto"/>
                <w:szCs w:val="21"/>
                <w:highlight w:val="none"/>
                <w:lang w:eastAsia="zh-CN"/>
              </w:rPr>
              <w:t>招标要求”的“</w:t>
            </w:r>
            <w:r>
              <w:rPr>
                <w:rFonts w:hint="eastAsia" w:ascii="Times New Roman" w:hAnsi="Times New Roman" w:eastAsia="宋体" w:cs="Times New Roman"/>
                <w:color w:val="auto"/>
                <w:szCs w:val="21"/>
                <w:highlight w:val="none"/>
                <w:lang w:val="en-US" w:eastAsia="zh-CN"/>
              </w:rPr>
              <w:t>维保要求</w:t>
            </w:r>
            <w:r>
              <w:rPr>
                <w:rFonts w:hint="eastAsia" w:ascii="Times New Roman" w:hAnsi="Times New Roman" w:eastAsia="宋体" w:cs="Times New Roman"/>
                <w:color w:val="auto"/>
                <w:szCs w:val="21"/>
                <w:highlight w:val="none"/>
                <w:lang w:eastAsia="zh-CN"/>
              </w:rPr>
              <w:t>”内容得</w:t>
            </w:r>
            <w:r>
              <w:rPr>
                <w:rFonts w:hint="eastAsia" w:ascii="Times New Roman" w:hAnsi="Times New Roman" w:eastAsia="宋体" w:cs="Times New Roman"/>
                <w:color w:val="auto"/>
                <w:szCs w:val="21"/>
                <w:highlight w:val="none"/>
                <w:lang w:val="en-US" w:eastAsia="zh-CN"/>
              </w:rPr>
              <w:t>36</w:t>
            </w:r>
            <w:r>
              <w:rPr>
                <w:rFonts w:hint="eastAsia" w:ascii="Times New Roman" w:hAnsi="Times New Roman" w:eastAsia="宋体" w:cs="Times New Roman"/>
                <w:color w:val="auto"/>
                <w:szCs w:val="21"/>
                <w:highlight w:val="none"/>
                <w:lang w:eastAsia="zh-CN"/>
              </w:rPr>
              <w:t>分，每一条不能完全响应采购需求的要求，扣</w:t>
            </w:r>
            <w:r>
              <w:rPr>
                <w:rFonts w:hint="eastAsia"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lang w:eastAsia="zh-CN"/>
              </w:rPr>
              <w:t>分，</w:t>
            </w:r>
            <w:r>
              <w:rPr>
                <w:rFonts w:hint="eastAsia" w:ascii="Times New Roman" w:hAnsi="Times New Roman" w:eastAsia="宋体" w:cs="Times New Roman"/>
                <w:color w:val="auto"/>
                <w:szCs w:val="21"/>
                <w:highlight w:val="none"/>
                <w:lang w:val="en-US" w:eastAsia="zh-CN"/>
              </w:rPr>
              <w:t>扣完为止</w:t>
            </w:r>
            <w:r>
              <w:rPr>
                <w:rFonts w:hint="eastAsia" w:ascii="Times New Roman" w:hAnsi="Times New Roman" w:eastAsia="宋体" w:cs="Times New Roman"/>
                <w:color w:val="auto"/>
                <w:szCs w:val="21"/>
                <w:highlight w:val="none"/>
                <w:lang w:eastAsia="zh-CN"/>
              </w:rPr>
              <w:t>。</w:t>
            </w:r>
          </w:p>
        </w:tc>
        <w:tc>
          <w:tcPr>
            <w:tcW w:w="1411" w:type="dxa"/>
            <w:shd w:val="clear" w:color="auto" w:fill="auto"/>
            <w:noWrap w:val="0"/>
            <w:vAlign w:val="center"/>
          </w:tcPr>
          <w:p>
            <w:pPr>
              <w:spacing w:line="360" w:lineRule="auto"/>
              <w:jc w:val="center"/>
              <w:rPr>
                <w:rFonts w:hint="eastAsia" w:ascii="宋体" w:hAnsi="宋体" w:cs="宋体"/>
                <w:bCs/>
                <w:caps/>
                <w:color w:val="auto"/>
                <w:szCs w:val="21"/>
                <w:highlight w:val="none"/>
              </w:rPr>
            </w:pPr>
            <w:r>
              <w:rPr>
                <w:rFonts w:hint="eastAsia" w:ascii="宋体" w:hAnsi="宋体" w:cs="宋体"/>
                <w:bCs/>
                <w:caps/>
                <w:color w:val="auto"/>
                <w:szCs w:val="21"/>
                <w:highlight w:val="none"/>
                <w:lang w:val="en-US" w:eastAsia="zh-CN"/>
              </w:rPr>
              <w:t>客观分</w:t>
            </w:r>
          </w:p>
        </w:tc>
        <w:tc>
          <w:tcPr>
            <w:tcW w:w="915" w:type="dxa"/>
            <w:shd w:val="clear" w:color="auto" w:fill="auto"/>
            <w:noWrap w:val="0"/>
            <w:vAlign w:val="center"/>
          </w:tcPr>
          <w:p>
            <w:pPr>
              <w:spacing w:line="360" w:lineRule="auto"/>
              <w:jc w:val="center"/>
              <w:rPr>
                <w:rFonts w:hint="default" w:ascii="宋体" w:hAnsi="宋体" w:eastAsia="宋体" w:cs="宋体"/>
                <w:bCs/>
                <w:caps/>
                <w:color w:val="auto"/>
                <w:szCs w:val="21"/>
                <w:highlight w:val="none"/>
                <w:lang w:val="en-US" w:eastAsia="zh-CN"/>
              </w:rPr>
            </w:pPr>
            <w:r>
              <w:rPr>
                <w:rFonts w:hint="eastAsia" w:ascii="宋体" w:hAnsi="宋体" w:cs="宋体"/>
                <w:bCs/>
                <w:caps/>
                <w:color w:val="auto"/>
                <w:szCs w:val="21"/>
                <w:highlight w:val="none"/>
                <w:lang w:val="en-US" w:eastAsia="zh-CN"/>
              </w:rPr>
              <w:t>36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040" w:hRule="atLeast"/>
        </w:trPr>
        <w:tc>
          <w:tcPr>
            <w:tcW w:w="709" w:type="dxa"/>
            <w:shd w:val="clear" w:color="auto" w:fill="auto"/>
            <w:noWrap w:val="0"/>
            <w:vAlign w:val="center"/>
          </w:tcPr>
          <w:p>
            <w:pPr>
              <w:snapToGrid w:val="0"/>
              <w:spacing w:line="360" w:lineRule="auto"/>
              <w:jc w:val="center"/>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3</w:t>
            </w:r>
          </w:p>
        </w:tc>
        <w:tc>
          <w:tcPr>
            <w:tcW w:w="5550" w:type="dxa"/>
            <w:shd w:val="clear" w:color="auto" w:fill="auto"/>
            <w:noWrap w:val="0"/>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重点、难点分析：投标人对项目现状、存在的问题和难点、要点等问题进行剖析。分析精准到位得5分；分析较精准到位得4分；分析普通得3分；分析有所欠缺得2分；分析不够全面得1分；分析缺乏合理性得0.5分；未提供分析得0分</w:t>
            </w:r>
          </w:p>
        </w:tc>
        <w:tc>
          <w:tcPr>
            <w:tcW w:w="1411" w:type="dxa"/>
            <w:shd w:val="clear" w:color="auto" w:fill="auto"/>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主观分</w:t>
            </w:r>
          </w:p>
        </w:tc>
        <w:tc>
          <w:tcPr>
            <w:tcW w:w="915" w:type="dxa"/>
            <w:shd w:val="clear" w:color="auto" w:fill="auto"/>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shd w:val="clear" w:color="auto" w:fill="auto"/>
            <w:noWrap w:val="0"/>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4</w:t>
            </w:r>
          </w:p>
        </w:tc>
        <w:tc>
          <w:tcPr>
            <w:tcW w:w="5550" w:type="dxa"/>
            <w:shd w:val="clear" w:color="auto" w:fill="auto"/>
            <w:noWrap w:val="0"/>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针对投标人的管理服务模式、工作流程、管理承诺方案进行评分。内容完整、合理、规范且可行的得5分；内容较完整、较合理、较规范且较可行的得4分；内容普通的得3分；内容存在瑕疵的得2分；内容存在较多瑕疵的得1分；内容不明确、多处不足的得0.5分；未提供得0分。</w:t>
            </w:r>
          </w:p>
        </w:tc>
        <w:tc>
          <w:tcPr>
            <w:tcW w:w="1411" w:type="dxa"/>
            <w:shd w:val="clear" w:color="auto" w:fill="auto"/>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主观分</w:t>
            </w:r>
          </w:p>
        </w:tc>
        <w:tc>
          <w:tcPr>
            <w:tcW w:w="915" w:type="dxa"/>
            <w:shd w:val="clear" w:color="auto" w:fill="auto"/>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shd w:val="clear" w:color="auto" w:fill="auto"/>
            <w:noWrap w:val="0"/>
            <w:vAlign w:val="center"/>
          </w:tcPr>
          <w:p>
            <w:pPr>
              <w:snapToGrid w:val="0"/>
              <w:spacing w:line="360" w:lineRule="auto"/>
              <w:jc w:val="center"/>
              <w:outlineLvl w:val="0"/>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5</w:t>
            </w:r>
          </w:p>
        </w:tc>
        <w:tc>
          <w:tcPr>
            <w:tcW w:w="5550" w:type="dxa"/>
            <w:shd w:val="clear" w:color="auto" w:fill="auto"/>
            <w:noWrap w:val="0"/>
            <w:vAlign w:val="center"/>
          </w:tcPr>
          <w:p>
            <w:pPr>
              <w:spacing w:line="360" w:lineRule="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针对各项管理制度和服务标准进行评分。内容完整、合理、规范且可行的得5分；内容较完整、较合理、较规范且较可行的得4分；内容普通的得3分；内容存在瑕疵的得2分；内容存在较多瑕疵的得1分；内容不明确、多处不足的得0.5分；未提供得0分。</w:t>
            </w:r>
          </w:p>
        </w:tc>
        <w:tc>
          <w:tcPr>
            <w:tcW w:w="1411" w:type="dxa"/>
            <w:shd w:val="clear" w:color="auto" w:fill="auto"/>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主观分</w:t>
            </w:r>
          </w:p>
        </w:tc>
        <w:tc>
          <w:tcPr>
            <w:tcW w:w="915" w:type="dxa"/>
            <w:shd w:val="clear" w:color="auto" w:fill="auto"/>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shd w:val="clear" w:color="auto" w:fill="auto"/>
            <w:noWrap w:val="0"/>
            <w:vAlign w:val="center"/>
          </w:tcPr>
          <w:p>
            <w:pPr>
              <w:snapToGrid w:val="0"/>
              <w:spacing w:line="360" w:lineRule="auto"/>
              <w:jc w:val="center"/>
              <w:outlineLvl w:val="0"/>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6</w:t>
            </w:r>
          </w:p>
        </w:tc>
        <w:tc>
          <w:tcPr>
            <w:tcW w:w="5550" w:type="dxa"/>
            <w:shd w:val="clear" w:color="auto" w:fill="auto"/>
            <w:noWrap w:val="0"/>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维保服务方案：评委对各投标人提供的维保服务方案的可行性，针对性，合理性进行评价。内容完整、合理、规范且可行的得5分；内容较完整、较合理、较规范且较可行的得4分；内容普通的得3分；内容存在瑕疵的得2分；内容存在较多瑕疵的得1分；内容不明确、多处不足的得0.5分；未提供得0分。</w:t>
            </w:r>
          </w:p>
        </w:tc>
        <w:tc>
          <w:tcPr>
            <w:tcW w:w="1411" w:type="dxa"/>
            <w:shd w:val="clear" w:color="auto" w:fill="auto"/>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主观分</w:t>
            </w:r>
          </w:p>
        </w:tc>
        <w:tc>
          <w:tcPr>
            <w:tcW w:w="915" w:type="dxa"/>
            <w:shd w:val="clear" w:color="auto" w:fill="auto"/>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09" w:type="dxa"/>
            <w:shd w:val="clear" w:color="auto" w:fill="auto"/>
            <w:noWrap w:val="0"/>
            <w:vAlign w:val="center"/>
          </w:tcPr>
          <w:p>
            <w:pPr>
              <w:snapToGrid w:val="0"/>
              <w:spacing w:line="360" w:lineRule="auto"/>
              <w:jc w:val="center"/>
              <w:outlineLvl w:val="0"/>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7</w:t>
            </w:r>
          </w:p>
        </w:tc>
        <w:tc>
          <w:tcPr>
            <w:tcW w:w="5550" w:type="dxa"/>
            <w:shd w:val="clear" w:color="auto" w:fill="auto"/>
            <w:noWrap w:val="0"/>
            <w:vAlign w:val="center"/>
          </w:tcPr>
          <w:p>
            <w:pPr>
              <w:spacing w:line="360" w:lineRule="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巡检方案：评委对各投标人提供的巡检服务方案的可行性，针对性，合理性进行评价。内容完整、合理、规范且可行的得5分；内容较完整、较合理、较规范且较可行的得4分；内容普通的得3分；内容存在瑕疵的得2分；内容存在较多瑕疵的得1分；内容不明确、多处不足的得0.5分；未提供得0分。</w:t>
            </w:r>
          </w:p>
        </w:tc>
        <w:tc>
          <w:tcPr>
            <w:tcW w:w="1411" w:type="dxa"/>
            <w:shd w:val="clear" w:color="auto" w:fill="auto"/>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主观分</w:t>
            </w:r>
          </w:p>
        </w:tc>
        <w:tc>
          <w:tcPr>
            <w:tcW w:w="915" w:type="dxa"/>
            <w:shd w:val="clear" w:color="auto" w:fill="auto"/>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shd w:val="clear" w:color="auto" w:fill="auto"/>
            <w:noWrap w:val="0"/>
            <w:vAlign w:val="center"/>
          </w:tcPr>
          <w:p>
            <w:pPr>
              <w:snapToGrid w:val="0"/>
              <w:spacing w:line="360" w:lineRule="auto"/>
              <w:jc w:val="center"/>
              <w:outlineLvl w:val="0"/>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8</w:t>
            </w:r>
          </w:p>
        </w:tc>
        <w:tc>
          <w:tcPr>
            <w:tcW w:w="5550" w:type="dxa"/>
            <w:shd w:val="clear" w:color="auto" w:fill="auto"/>
            <w:noWrap w:val="0"/>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针对突发事件应急处理措施及本项目制定的紧急预案进行评分。内容完整、合理、规范且可行的得4分；内容较完整、较合理、较规范且较可行的得3分；内容存在瑕疵的得2分；内容存在较多瑕疵的得1分；内容不明确、多处不足的得0.5分；未提供得0分。</w:t>
            </w:r>
          </w:p>
        </w:tc>
        <w:tc>
          <w:tcPr>
            <w:tcW w:w="1411" w:type="dxa"/>
            <w:shd w:val="clear" w:color="auto" w:fill="auto"/>
            <w:noWrap w:val="0"/>
            <w:vAlign w:val="center"/>
          </w:tcPr>
          <w:p>
            <w:pPr>
              <w:spacing w:line="360" w:lineRule="auto"/>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主观分</w:t>
            </w:r>
          </w:p>
        </w:tc>
        <w:tc>
          <w:tcPr>
            <w:tcW w:w="915" w:type="dxa"/>
            <w:shd w:val="clear" w:color="auto" w:fill="auto"/>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shd w:val="clear" w:color="auto" w:fill="auto"/>
            <w:noWrap w:val="0"/>
            <w:vAlign w:val="center"/>
          </w:tcPr>
          <w:p>
            <w:pPr>
              <w:snapToGrid w:val="0"/>
              <w:spacing w:line="360" w:lineRule="auto"/>
              <w:jc w:val="center"/>
              <w:outlineLvl w:val="0"/>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9</w:t>
            </w:r>
          </w:p>
        </w:tc>
        <w:tc>
          <w:tcPr>
            <w:tcW w:w="5550" w:type="dxa"/>
            <w:shd w:val="clear" w:color="auto" w:fill="auto"/>
            <w:noWrap w:val="0"/>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维保实施人员：维保人员技术水平和经验，提供工作经历，培训证书复印件（培训内容范围清晰可见）；提供上述人员近3个月中任意1个月在本次投标单位的社保证明。人员具有维保设备相应维修服务资格且经验丰富得3分，人员具有维保设备相应维修服务资格、经验一般得2分，人员具有维保设备相应维修服务资格、经验不足得1分，无相关内容不得分。</w:t>
            </w:r>
          </w:p>
        </w:tc>
        <w:tc>
          <w:tcPr>
            <w:tcW w:w="1411" w:type="dxa"/>
            <w:shd w:val="clear" w:color="auto" w:fill="auto"/>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主观分</w:t>
            </w:r>
          </w:p>
        </w:tc>
        <w:tc>
          <w:tcPr>
            <w:tcW w:w="915" w:type="dxa"/>
            <w:shd w:val="clear" w:color="auto" w:fill="auto"/>
            <w:noWrap w:val="0"/>
            <w:vAlign w:val="center"/>
          </w:tcPr>
          <w:p>
            <w:pPr>
              <w:spacing w:line="360" w:lineRule="auto"/>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shd w:val="clear" w:color="auto" w:fill="auto"/>
            <w:noWrap w:val="0"/>
            <w:vAlign w:val="center"/>
          </w:tcPr>
          <w:p>
            <w:pPr>
              <w:snapToGrid w:val="0"/>
              <w:spacing w:line="360" w:lineRule="auto"/>
              <w:jc w:val="center"/>
              <w:outlineLvl w:val="0"/>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10</w:t>
            </w:r>
          </w:p>
        </w:tc>
        <w:tc>
          <w:tcPr>
            <w:tcW w:w="5550" w:type="dxa"/>
            <w:shd w:val="clear" w:color="auto" w:fill="auto"/>
            <w:noWrap w:val="0"/>
            <w:vAlign w:val="center"/>
          </w:tcPr>
          <w:p>
            <w:pPr>
              <w:spacing w:line="360" w:lineRule="auto"/>
              <w:jc w:val="left"/>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维修备品备件：数量多，种类齐全得5分；数量较多，种类较齐全得4分；数量和种类能满足日常需要得3分；数量偏少，种类不齐得2分；数量和种类严重不足得1分；未提供说明得0分。</w:t>
            </w:r>
          </w:p>
        </w:tc>
        <w:tc>
          <w:tcPr>
            <w:tcW w:w="1411" w:type="dxa"/>
            <w:shd w:val="clear" w:color="auto" w:fill="auto"/>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主观分</w:t>
            </w:r>
          </w:p>
        </w:tc>
        <w:tc>
          <w:tcPr>
            <w:tcW w:w="915" w:type="dxa"/>
            <w:shd w:val="clear" w:color="auto" w:fill="auto"/>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9" w:type="dxa"/>
            <w:shd w:val="clear" w:color="auto" w:fill="auto"/>
            <w:noWrap w:val="0"/>
            <w:vAlign w:val="center"/>
          </w:tcPr>
          <w:p>
            <w:pPr>
              <w:snapToGrid w:val="0"/>
              <w:spacing w:line="360" w:lineRule="auto"/>
              <w:jc w:val="center"/>
              <w:outlineLvl w:val="0"/>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11</w:t>
            </w:r>
          </w:p>
        </w:tc>
        <w:tc>
          <w:tcPr>
            <w:tcW w:w="5550" w:type="dxa"/>
            <w:shd w:val="clear" w:color="auto" w:fill="auto"/>
            <w:noWrap w:val="0"/>
            <w:vAlign w:val="center"/>
          </w:tcPr>
          <w:p>
            <w:pPr>
              <w:spacing w:line="360" w:lineRule="auto"/>
              <w:jc w:val="left"/>
              <w:outlineLvl w:val="0"/>
              <w:rPr>
                <w:rFonts w:hint="default" w:ascii="宋体" w:hAnsi="宋体" w:eastAsia="宋体" w:cs="宋体"/>
                <w:color w:val="auto"/>
                <w:kern w:val="2"/>
                <w:sz w:val="21"/>
                <w:szCs w:val="21"/>
                <w:highlight w:val="none"/>
                <w:lang w:val="en-US" w:eastAsia="zh-CN" w:bidi="ar-SA"/>
              </w:rPr>
            </w:pPr>
            <w:bookmarkStart w:id="46" w:name="_GoBack"/>
            <w:r>
              <w:rPr>
                <w:rFonts w:hint="eastAsia" w:ascii="宋体" w:hAnsi="宋体" w:cs="宋体"/>
                <w:color w:val="auto"/>
                <w:szCs w:val="21"/>
                <w:highlight w:val="none"/>
              </w:rPr>
              <w:t>设备维修、保养工具：数量多，种类齐全得5分；数量较多，种类较齐全得4分；数量和种类能满足日常需要得3分；数量和种类偏少得2分；数量偏少，种类不齐得1分；数量和种类严重不足得0.5分；未提供说明得0分。</w:t>
            </w:r>
            <w:bookmarkEnd w:id="46"/>
          </w:p>
        </w:tc>
        <w:tc>
          <w:tcPr>
            <w:tcW w:w="1411" w:type="dxa"/>
            <w:shd w:val="clear" w:color="auto" w:fill="auto"/>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主观分</w:t>
            </w:r>
          </w:p>
        </w:tc>
        <w:tc>
          <w:tcPr>
            <w:tcW w:w="915" w:type="dxa"/>
            <w:shd w:val="clear" w:color="auto" w:fill="auto"/>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5</w:t>
            </w:r>
          </w:p>
        </w:tc>
      </w:tr>
    </w:tbl>
    <w:p>
      <w:pPr>
        <w:pStyle w:val="65"/>
        <w:adjustRightInd w:val="0"/>
        <w:snapToGrid w:val="0"/>
        <w:spacing w:line="360" w:lineRule="auto"/>
        <w:ind w:firstLine="420"/>
        <w:rPr>
          <w:rFonts w:eastAsia="宋体"/>
          <w:color w:val="auto"/>
          <w:sz w:val="21"/>
          <w:szCs w:val="21"/>
          <w:highlight w:val="none"/>
        </w:rPr>
      </w:pPr>
    </w:p>
    <w:p>
      <w:pPr>
        <w:pStyle w:val="65"/>
        <w:adjustRightInd w:val="0"/>
        <w:snapToGrid w:val="0"/>
        <w:spacing w:line="360" w:lineRule="auto"/>
        <w:ind w:firstLine="420"/>
        <w:rPr>
          <w:rFonts w:eastAsia="宋体"/>
          <w:color w:val="auto"/>
          <w:sz w:val="21"/>
          <w:szCs w:val="21"/>
          <w:highlight w:val="none"/>
        </w:rPr>
      </w:pPr>
      <w:bookmarkStart w:id="26" w:name="_Toc345320401"/>
      <w:r>
        <w:rPr>
          <w:rFonts w:eastAsia="宋体"/>
          <w:color w:val="auto"/>
          <w:sz w:val="21"/>
          <w:szCs w:val="21"/>
          <w:highlight w:val="none"/>
        </w:rPr>
        <w:t>2）</w:t>
      </w:r>
      <w:r>
        <w:rPr>
          <w:rFonts w:eastAsia="宋体"/>
          <w:b/>
          <w:color w:val="auto"/>
          <w:sz w:val="21"/>
          <w:szCs w:val="21"/>
          <w:highlight w:val="none"/>
        </w:rPr>
        <w:t>价格分</w:t>
      </w:r>
      <w:bookmarkEnd w:id="26"/>
    </w:p>
    <w:p>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w:t>
      </w:r>
      <w:r>
        <w:rPr>
          <w:rFonts w:hint="eastAsia"/>
          <w:color w:val="auto"/>
          <w:kern w:val="0"/>
          <w:szCs w:val="21"/>
          <w:highlight w:val="none"/>
          <w:lang w:val="en-US" w:eastAsia="zh-CN"/>
        </w:rPr>
        <w:t>2</w:t>
      </w:r>
      <w:r>
        <w:rPr>
          <w:color w:val="auto"/>
          <w:kern w:val="0"/>
          <w:szCs w:val="21"/>
          <w:highlight w:val="none"/>
        </w:rPr>
        <w:t>0分，最低得0分（小数点后保留二位小数，第三位四舍五入）。满足采购文件要求且投标价格最低的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pPr>
        <w:widowControl/>
        <w:snapToGrid w:val="0"/>
        <w:spacing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w:t>
      </w:r>
      <w:r>
        <w:rPr>
          <w:rFonts w:hint="eastAsia"/>
          <w:color w:val="auto"/>
          <w:kern w:val="0"/>
          <w:szCs w:val="21"/>
          <w:highlight w:val="none"/>
          <w:lang w:val="en-US" w:eastAsia="zh-CN"/>
        </w:rPr>
        <w:t>2</w:t>
      </w:r>
      <w:r>
        <w:rPr>
          <w:color w:val="auto"/>
          <w:kern w:val="0"/>
          <w:szCs w:val="21"/>
          <w:highlight w:val="none"/>
        </w:rPr>
        <w:t>0%×100</w:t>
      </w:r>
    </w:p>
    <w:p>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pPr>
        <w:pStyle w:val="65"/>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pPr>
        <w:adjustRightInd w:val="0"/>
        <w:snapToGrid w:val="0"/>
        <w:spacing w:line="360" w:lineRule="auto"/>
        <w:ind w:firstLine="420" w:firstLineChars="200"/>
        <w:rPr>
          <w:b/>
          <w:bCs/>
          <w:color w:val="auto"/>
          <w:szCs w:val="21"/>
          <w:highlight w:val="none"/>
        </w:rPr>
      </w:pPr>
      <w:r>
        <w:rPr>
          <w:rStyle w:val="1327"/>
          <w:rFonts w:hint="default" w:ascii="Times New Roman" w:hAnsi="Times New Roman"/>
          <w:color w:val="auto"/>
          <w:sz w:val="21"/>
          <w:szCs w:val="21"/>
          <w:highlight w:val="none"/>
        </w:rPr>
        <w:t>评标结果汇总完成后，除下列情形外，任何人不得修改评标结果：</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（一）分值汇总计算错误的</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（二）分项评分超出评分标准范围的；</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（三）评标委员会成员对客观评审因素评分不一致的；</w:t>
      </w:r>
    </w:p>
    <w:p>
      <w:pPr>
        <w:adjustRightInd w:val="0"/>
        <w:ind w:firstLine="420" w:firstLineChars="200"/>
        <w:rPr>
          <w:color w:val="auto"/>
          <w:highlight w:val="none"/>
        </w:rPr>
      </w:pPr>
      <w:r>
        <w:rPr>
          <w:rStyle w:val="1327"/>
          <w:rFonts w:hint="default" w:ascii="Times New Roman" w:hAnsi="Times New Roman"/>
          <w:color w:val="auto"/>
          <w:sz w:val="21"/>
          <w:szCs w:val="21"/>
          <w:highlight w:val="none"/>
        </w:rPr>
        <w:t>（四）经评标委员会认定评分畸高、畸低的。</w:t>
      </w:r>
      <w:r>
        <w:rPr>
          <w:color w:val="auto"/>
          <w:highlight w:val="none"/>
        </w:rPr>
        <w:br w:type="page"/>
      </w:r>
      <w:bookmarkStart w:id="27" w:name="_Toc82873328"/>
      <w:bookmarkStart w:id="28" w:name="_Toc211745569"/>
      <w:bookmarkStart w:id="29" w:name="_Toc495317672"/>
      <w:bookmarkStart w:id="30" w:name="_Toc82338245"/>
    </w:p>
    <w:p>
      <w:pPr>
        <w:adjustRightIn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t>第五章  采购合同</w:t>
      </w:r>
      <w:bookmarkEnd w:id="27"/>
      <w:bookmarkEnd w:id="28"/>
      <w:bookmarkEnd w:id="29"/>
      <w:bookmarkEnd w:id="30"/>
    </w:p>
    <w:p>
      <w:pPr>
        <w:pStyle w:val="17"/>
        <w:spacing w:before="0" w:line="300" w:lineRule="auto"/>
        <w:ind w:left="0"/>
        <w:jc w:val="both"/>
        <w:outlineLvl w:val="0"/>
        <w:rPr>
          <w:rFonts w:hint="eastAsia" w:ascii="宋体" w:hAnsi="宋体" w:eastAsia="宋体" w:cs="宋体"/>
          <w:b/>
          <w:bCs/>
          <w:color w:val="auto"/>
          <w:spacing w:val="-4"/>
          <w:sz w:val="21"/>
          <w:szCs w:val="21"/>
          <w:highlight w:val="none"/>
          <w:lang w:eastAsia="zh-CN"/>
        </w:rPr>
      </w:pPr>
    </w:p>
    <w:p>
      <w:pPr>
        <w:pStyle w:val="17"/>
        <w:spacing w:before="0" w:line="300" w:lineRule="auto"/>
        <w:ind w:left="0"/>
        <w:jc w:val="center"/>
        <w:outlineLvl w:val="0"/>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4"/>
          <w:sz w:val="21"/>
          <w:szCs w:val="21"/>
          <w:highlight w:val="none"/>
          <w:lang w:eastAsia="zh-CN"/>
        </w:rPr>
        <w:t>杭州市第三人民医院DSA维保服务采购合同</w:t>
      </w:r>
    </w:p>
    <w:p>
      <w:pPr>
        <w:pStyle w:val="17"/>
        <w:spacing w:before="0" w:line="300" w:lineRule="auto"/>
        <w:ind w:lef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甲方:杭州市第三人民医院</w:t>
      </w:r>
    </w:p>
    <w:p>
      <w:pPr>
        <w:pStyle w:val="17"/>
        <w:spacing w:before="0" w:line="300" w:lineRule="auto"/>
        <w:ind w:lef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乙方:</w:t>
      </w:r>
    </w:p>
    <w:p>
      <w:pPr>
        <w:pStyle w:val="17"/>
        <w:spacing w:before="0" w:line="360" w:lineRule="auto"/>
        <w:ind w:left="0" w:right="0" w:firstLine="460" w:firstLineChars="200"/>
        <w:jc w:val="both"/>
        <w:rPr>
          <w:rFonts w:hint="eastAsia" w:ascii="宋体" w:hAnsi="宋体" w:eastAsia="宋体" w:cs="宋体"/>
          <w:b w:val="0"/>
          <w:snapToGrid w:val="0"/>
          <w:color w:val="auto"/>
          <w:kern w:val="0"/>
          <w:sz w:val="21"/>
          <w:szCs w:val="21"/>
          <w:highlight w:val="none"/>
          <w:lang w:val="zh-CN"/>
        </w:rPr>
      </w:pPr>
      <w:r>
        <w:rPr>
          <w:rFonts w:hint="eastAsia" w:ascii="宋体" w:hAnsi="宋体" w:eastAsia="宋体" w:cs="宋体"/>
          <w:color w:val="auto"/>
          <w:spacing w:val="10"/>
          <w:sz w:val="21"/>
          <w:szCs w:val="21"/>
          <w:highlight w:val="none"/>
          <w:lang w:eastAsia="zh-CN"/>
        </w:rPr>
        <w:t>合同将由杭州市第三人民医院（以下简称甲</w:t>
      </w:r>
      <w:r>
        <w:rPr>
          <w:rFonts w:hint="eastAsia" w:ascii="宋体" w:hAnsi="宋体" w:eastAsia="宋体" w:cs="宋体"/>
          <w:color w:val="auto"/>
          <w:spacing w:val="9"/>
          <w:sz w:val="21"/>
          <w:szCs w:val="21"/>
          <w:highlight w:val="none"/>
          <w:lang w:eastAsia="zh-CN"/>
        </w:rPr>
        <w:t>方）与经评审最终确定的成交人（以下简称乙方）</w:t>
      </w:r>
      <w:r>
        <w:rPr>
          <w:rFonts w:hint="eastAsia" w:ascii="宋体" w:hAnsi="宋体" w:eastAsia="宋体" w:cs="宋体"/>
          <w:color w:val="auto"/>
          <w:spacing w:val="11"/>
          <w:sz w:val="21"/>
          <w:szCs w:val="21"/>
          <w:highlight w:val="none"/>
          <w:lang w:eastAsia="zh-CN"/>
        </w:rPr>
        <w:t>结合本项目具体情况协商后签订。以下为甲方提出涉及</w:t>
      </w:r>
      <w:r>
        <w:rPr>
          <w:rFonts w:hint="eastAsia" w:ascii="宋体" w:hAnsi="宋体" w:eastAsia="宋体" w:cs="宋体"/>
          <w:color w:val="auto"/>
          <w:spacing w:val="10"/>
          <w:sz w:val="21"/>
          <w:szCs w:val="21"/>
          <w:highlight w:val="none"/>
          <w:lang w:eastAsia="zh-CN"/>
        </w:rPr>
        <w:t>乙方的主要条款，乙方在应标文件中应对其</w:t>
      </w:r>
      <w:r>
        <w:rPr>
          <w:rFonts w:hint="eastAsia" w:ascii="宋体" w:hAnsi="宋体" w:eastAsia="宋体" w:cs="宋体"/>
          <w:color w:val="auto"/>
          <w:spacing w:val="7"/>
          <w:sz w:val="21"/>
          <w:szCs w:val="21"/>
          <w:highlight w:val="none"/>
          <w:lang w:eastAsia="zh-CN"/>
        </w:rPr>
        <w:t>进行确认或拒绝。如乙方在其应标文件中未</w:t>
      </w:r>
      <w:r>
        <w:rPr>
          <w:rFonts w:hint="eastAsia" w:ascii="宋体" w:hAnsi="宋体" w:eastAsia="宋体" w:cs="宋体"/>
          <w:color w:val="auto"/>
          <w:spacing w:val="6"/>
          <w:sz w:val="21"/>
          <w:szCs w:val="21"/>
          <w:highlight w:val="none"/>
          <w:lang w:eastAsia="zh-CN"/>
        </w:rPr>
        <w:t>做拒绝或提出修改要求的，甲方将视作认同。</w:t>
      </w:r>
    </w:p>
    <w:p>
      <w:pPr>
        <w:pStyle w:val="17"/>
        <w:spacing w:before="0" w:line="360" w:lineRule="auto"/>
        <w:ind w:left="0" w:right="0" w:firstLine="420"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b w:val="0"/>
          <w:snapToGrid w:val="0"/>
          <w:color w:val="auto"/>
          <w:kern w:val="0"/>
          <w:sz w:val="21"/>
          <w:szCs w:val="21"/>
          <w:highlight w:val="none"/>
          <w:lang w:val="zh-CN"/>
        </w:rPr>
        <w:t>根据《中华人民共和国民法典》等相关法律法规之规定，按照平等、自愿、公平和诚实信用的原则，经</w:t>
      </w:r>
      <w:r>
        <w:rPr>
          <w:rFonts w:hint="eastAsia" w:ascii="宋体" w:hAnsi="宋体" w:eastAsia="宋体" w:cs="宋体"/>
          <w:b w:val="0"/>
          <w:snapToGrid w:val="0"/>
          <w:color w:val="auto"/>
          <w:kern w:val="0"/>
          <w:sz w:val="21"/>
          <w:szCs w:val="21"/>
          <w:highlight w:val="none"/>
          <w:u w:val="single"/>
          <w:lang w:val="en-US" w:eastAsia="zh-CN"/>
        </w:rPr>
        <w:t>杭州市第三人民医院</w:t>
      </w:r>
      <w:r>
        <w:rPr>
          <w:rFonts w:hint="eastAsia" w:ascii="宋体" w:hAnsi="宋体" w:eastAsia="宋体" w:cs="宋体"/>
          <w:b w:val="0"/>
          <w:snapToGrid w:val="0"/>
          <w:color w:val="auto"/>
          <w:kern w:val="0"/>
          <w:sz w:val="21"/>
          <w:szCs w:val="21"/>
          <w:highlight w:val="none"/>
          <w:lang w:val="zh-CN"/>
        </w:rPr>
        <w:t>(以下简称：甲方)和</w:t>
      </w:r>
      <w:r>
        <w:rPr>
          <w:rFonts w:hint="eastAsia" w:ascii="宋体" w:hAnsi="宋体" w:eastAsia="宋体" w:cs="宋体"/>
          <w:b w:val="0"/>
          <w:snapToGrid w:val="0"/>
          <w:color w:val="auto"/>
          <w:kern w:val="0"/>
          <w:sz w:val="21"/>
          <w:szCs w:val="21"/>
          <w:highlight w:val="none"/>
          <w:u w:val="single"/>
          <w:lang w:val="en-US" w:eastAsia="zh-CN"/>
        </w:rPr>
        <w:t xml:space="preserve">            </w:t>
      </w:r>
      <w:r>
        <w:rPr>
          <w:rFonts w:hint="eastAsia" w:ascii="宋体" w:hAnsi="宋体" w:eastAsia="宋体" w:cs="宋体"/>
          <w:b w:val="0"/>
          <w:snapToGrid w:val="0"/>
          <w:color w:val="auto"/>
          <w:kern w:val="0"/>
          <w:sz w:val="21"/>
          <w:szCs w:val="21"/>
          <w:highlight w:val="none"/>
          <w:lang w:val="zh-CN"/>
        </w:rPr>
        <w:t>(以下简称：乙方)协商一致，</w:t>
      </w:r>
      <w:r>
        <w:rPr>
          <w:rFonts w:hint="eastAsia" w:ascii="宋体" w:hAnsi="宋体" w:eastAsia="宋体" w:cs="宋体"/>
          <w:b w:val="0"/>
          <w:snapToGrid w:val="0"/>
          <w:color w:val="auto"/>
          <w:kern w:val="0"/>
          <w:sz w:val="21"/>
          <w:szCs w:val="21"/>
          <w:highlight w:val="none"/>
          <w:lang w:val="en-US" w:eastAsia="zh-CN"/>
        </w:rPr>
        <w:t>就</w:t>
      </w:r>
      <w:r>
        <w:rPr>
          <w:rFonts w:hint="eastAsia" w:ascii="宋体" w:hAnsi="宋体" w:eastAsia="宋体" w:cs="宋体"/>
          <w:b w:val="0"/>
          <w:snapToGrid w:val="0"/>
          <w:color w:val="auto"/>
          <w:kern w:val="0"/>
          <w:sz w:val="21"/>
          <w:szCs w:val="21"/>
          <w:highlight w:val="none"/>
          <w:u w:val="single"/>
          <w:lang w:val="en-US" w:eastAsia="zh-CN"/>
        </w:rPr>
        <w:t xml:space="preserve">         </w:t>
      </w:r>
      <w:r>
        <w:rPr>
          <w:rFonts w:hint="eastAsia" w:ascii="宋体" w:hAnsi="宋体" w:eastAsia="宋体" w:cs="宋体"/>
          <w:b w:val="0"/>
          <w:snapToGrid w:val="0"/>
          <w:color w:val="auto"/>
          <w:kern w:val="0"/>
          <w:sz w:val="21"/>
          <w:szCs w:val="21"/>
          <w:highlight w:val="none"/>
          <w:u w:val="none"/>
          <w:lang w:val="zh-CN" w:eastAsia="zh-CN"/>
        </w:rPr>
        <w:t>（</w:t>
      </w:r>
      <w:r>
        <w:rPr>
          <w:rFonts w:hint="eastAsia" w:ascii="宋体" w:hAnsi="宋体" w:eastAsia="宋体" w:cs="宋体"/>
          <w:b w:val="0"/>
          <w:snapToGrid w:val="0"/>
          <w:color w:val="auto"/>
          <w:kern w:val="0"/>
          <w:sz w:val="21"/>
          <w:szCs w:val="21"/>
          <w:highlight w:val="none"/>
          <w:u w:val="none"/>
          <w:lang w:val="zh-CN"/>
        </w:rPr>
        <w:t>项目名称、</w:t>
      </w:r>
      <w:r>
        <w:rPr>
          <w:rFonts w:hint="eastAsia" w:ascii="宋体" w:hAnsi="宋体" w:eastAsia="宋体" w:cs="宋体"/>
          <w:b w:val="0"/>
          <w:snapToGrid w:val="0"/>
          <w:color w:val="auto"/>
          <w:kern w:val="0"/>
          <w:sz w:val="21"/>
          <w:szCs w:val="21"/>
          <w:highlight w:val="none"/>
          <w:u w:val="none"/>
          <w:lang w:val="en-US" w:eastAsia="zh-CN"/>
        </w:rPr>
        <w:t>项目编号</w:t>
      </w:r>
      <w:r>
        <w:rPr>
          <w:rFonts w:hint="eastAsia" w:ascii="宋体" w:hAnsi="宋体" w:eastAsia="宋体" w:cs="宋体"/>
          <w:b w:val="0"/>
          <w:snapToGrid w:val="0"/>
          <w:color w:val="auto"/>
          <w:kern w:val="0"/>
          <w:sz w:val="21"/>
          <w:szCs w:val="21"/>
          <w:highlight w:val="none"/>
          <w:u w:val="none"/>
          <w:lang w:val="zh-CN" w:eastAsia="zh-CN"/>
        </w:rPr>
        <w:t>）</w:t>
      </w:r>
      <w:r>
        <w:rPr>
          <w:rFonts w:hint="eastAsia" w:ascii="宋体" w:hAnsi="宋体" w:eastAsia="宋体" w:cs="宋体"/>
          <w:b w:val="0"/>
          <w:snapToGrid w:val="0"/>
          <w:color w:val="auto"/>
          <w:kern w:val="0"/>
          <w:sz w:val="21"/>
          <w:szCs w:val="21"/>
          <w:highlight w:val="none"/>
          <w:lang w:val="zh-CN"/>
        </w:rPr>
        <w:t>约定以下合同</w:t>
      </w:r>
      <w:r>
        <w:rPr>
          <w:rFonts w:hint="eastAsia" w:ascii="宋体" w:hAnsi="宋体" w:eastAsia="宋体" w:cs="宋体"/>
          <w:b w:val="0"/>
          <w:snapToGrid w:val="0"/>
          <w:color w:val="auto"/>
          <w:kern w:val="0"/>
          <w:sz w:val="21"/>
          <w:szCs w:val="21"/>
          <w:highlight w:val="none"/>
        </w:rPr>
        <w:t>条款，以兹共同遵守、全面履行。</w:t>
      </w:r>
    </w:p>
    <w:p>
      <w:pPr>
        <w:pStyle w:val="17"/>
        <w:spacing w:before="0" w:line="360" w:lineRule="auto"/>
        <w:ind w:left="0" w:firstLine="430" w:firstLineChars="200"/>
        <w:jc w:val="both"/>
        <w:outlineLvl w:val="1"/>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2"/>
          <w:sz w:val="21"/>
          <w:szCs w:val="21"/>
          <w:highlight w:val="none"/>
          <w:lang w:eastAsia="zh-CN"/>
        </w:rPr>
        <w:t>一、合同定义</w:t>
      </w:r>
    </w:p>
    <w:p>
      <w:pPr>
        <w:pStyle w:val="27"/>
        <w:spacing w:line="360" w:lineRule="auto"/>
        <w:ind w:firstLine="452" w:firstLineChars="200"/>
        <w:rPr>
          <w:rFonts w:hint="eastAsia" w:ascii="宋体" w:hAnsi="宋体" w:eastAsia="宋体" w:cs="宋体"/>
          <w:snapToGrid w:val="0"/>
          <w:color w:val="auto"/>
          <w:spacing w:val="8"/>
          <w:sz w:val="21"/>
          <w:szCs w:val="21"/>
          <w:highlight w:val="none"/>
          <w:lang w:val="en-US" w:eastAsia="zh-CN" w:bidi="ar-SA"/>
        </w:rPr>
      </w:pPr>
      <w:r>
        <w:rPr>
          <w:rFonts w:hint="eastAsia" w:ascii="宋体" w:hAnsi="宋体" w:eastAsia="宋体" w:cs="宋体"/>
          <w:color w:val="auto"/>
          <w:spacing w:val="8"/>
          <w:szCs w:val="21"/>
          <w:highlight w:val="none"/>
          <w:lang w:eastAsia="zh-CN"/>
        </w:rPr>
        <w:t>1、</w:t>
      </w:r>
      <w:r>
        <w:rPr>
          <w:rFonts w:hint="eastAsia" w:ascii="宋体" w:hAnsi="宋体" w:eastAsia="宋体" w:cs="宋体"/>
          <w:snapToGrid w:val="0"/>
          <w:color w:val="auto"/>
          <w:spacing w:val="8"/>
          <w:sz w:val="21"/>
          <w:szCs w:val="21"/>
          <w:highlight w:val="none"/>
          <w:lang w:val="en-US" w:eastAsia="zh-CN" w:bidi="ar-SA"/>
        </w:rPr>
        <w:t>“合同”系指甲方和乙方签订的载明双方当事人所达成的协议。下列文件为本合同的组成部分，并构成一个整体，需综合解释、相互补充。如果下列文件内容出现不一致的情形，那么在保证按照采购文件确定的事项的前提下，组成本合同的多个文件的优先适用顺序如下：</w:t>
      </w:r>
    </w:p>
    <w:p>
      <w:pPr>
        <w:pStyle w:val="27"/>
        <w:spacing w:line="360" w:lineRule="auto"/>
        <w:ind w:firstLine="452" w:firstLineChars="200"/>
        <w:rPr>
          <w:rFonts w:hint="eastAsia" w:ascii="宋体" w:hAnsi="宋体" w:eastAsia="宋体" w:cs="宋体"/>
          <w:snapToGrid/>
          <w:color w:val="auto"/>
          <w:spacing w:val="8"/>
          <w:sz w:val="21"/>
          <w:szCs w:val="21"/>
          <w:highlight w:val="none"/>
          <w:lang w:val="en-US" w:eastAsia="zh-CN" w:bidi="ar-SA"/>
        </w:rPr>
      </w:pPr>
      <w:r>
        <w:rPr>
          <w:rFonts w:hint="eastAsia" w:ascii="宋体" w:hAnsi="宋体" w:eastAsia="宋体" w:cs="宋体"/>
          <w:snapToGrid/>
          <w:color w:val="auto"/>
          <w:spacing w:val="8"/>
          <w:sz w:val="21"/>
          <w:szCs w:val="21"/>
          <w:highlight w:val="none"/>
          <w:lang w:val="en-US" w:eastAsia="zh-CN" w:bidi="ar-SA"/>
        </w:rPr>
        <w:t>（1）本采购合同及其补充合同、变更协议；</w:t>
      </w:r>
    </w:p>
    <w:p>
      <w:pPr>
        <w:pStyle w:val="27"/>
        <w:spacing w:line="360" w:lineRule="auto"/>
        <w:ind w:firstLine="452" w:firstLineChars="200"/>
        <w:rPr>
          <w:rFonts w:hint="eastAsia" w:ascii="宋体" w:hAnsi="宋体" w:eastAsia="宋体" w:cs="宋体"/>
          <w:snapToGrid/>
          <w:color w:val="auto"/>
          <w:spacing w:val="8"/>
          <w:sz w:val="21"/>
          <w:szCs w:val="21"/>
          <w:highlight w:val="none"/>
          <w:lang w:val="en-US" w:eastAsia="zh-CN" w:bidi="ar-SA"/>
        </w:rPr>
      </w:pPr>
      <w:r>
        <w:rPr>
          <w:rFonts w:hint="eastAsia" w:ascii="宋体" w:hAnsi="宋体" w:eastAsia="宋体" w:cs="宋体"/>
          <w:snapToGrid/>
          <w:color w:val="auto"/>
          <w:spacing w:val="8"/>
          <w:sz w:val="21"/>
          <w:szCs w:val="21"/>
          <w:highlight w:val="none"/>
          <w:lang w:val="en-US" w:eastAsia="zh-CN" w:bidi="ar-SA"/>
        </w:rPr>
        <w:t>（2）中标或者成交通知书；</w:t>
      </w:r>
    </w:p>
    <w:p>
      <w:pPr>
        <w:pStyle w:val="27"/>
        <w:spacing w:line="360" w:lineRule="auto"/>
        <w:ind w:firstLine="452" w:firstLineChars="200"/>
        <w:rPr>
          <w:rFonts w:hint="eastAsia" w:ascii="宋体" w:hAnsi="宋体" w:eastAsia="宋体" w:cs="宋体"/>
          <w:snapToGrid/>
          <w:color w:val="auto"/>
          <w:spacing w:val="8"/>
          <w:sz w:val="21"/>
          <w:szCs w:val="21"/>
          <w:highlight w:val="none"/>
          <w:lang w:val="en-US" w:eastAsia="zh-CN" w:bidi="ar-SA"/>
        </w:rPr>
      </w:pPr>
      <w:r>
        <w:rPr>
          <w:rFonts w:hint="eastAsia" w:ascii="宋体" w:hAnsi="宋体" w:eastAsia="宋体" w:cs="宋体"/>
          <w:snapToGrid/>
          <w:color w:val="auto"/>
          <w:spacing w:val="8"/>
          <w:sz w:val="21"/>
          <w:szCs w:val="21"/>
          <w:highlight w:val="none"/>
          <w:lang w:val="en-US" w:eastAsia="zh-CN" w:bidi="ar-SA"/>
        </w:rPr>
        <w:t>（3）投标或者响应文件（含澄清或者说明文件）；</w:t>
      </w:r>
    </w:p>
    <w:p>
      <w:pPr>
        <w:pStyle w:val="27"/>
        <w:spacing w:line="360" w:lineRule="auto"/>
        <w:ind w:firstLine="452" w:firstLineChars="200"/>
        <w:rPr>
          <w:rFonts w:hint="eastAsia" w:ascii="宋体" w:hAnsi="宋体" w:eastAsia="宋体" w:cs="宋体"/>
          <w:snapToGrid/>
          <w:color w:val="auto"/>
          <w:spacing w:val="8"/>
          <w:sz w:val="21"/>
          <w:szCs w:val="21"/>
          <w:highlight w:val="none"/>
          <w:lang w:val="en-US" w:eastAsia="zh-CN" w:bidi="ar-SA"/>
        </w:rPr>
      </w:pPr>
      <w:r>
        <w:rPr>
          <w:rFonts w:hint="eastAsia" w:ascii="宋体" w:hAnsi="宋体" w:eastAsia="宋体" w:cs="宋体"/>
          <w:snapToGrid/>
          <w:color w:val="auto"/>
          <w:spacing w:val="8"/>
          <w:sz w:val="21"/>
          <w:szCs w:val="21"/>
          <w:highlight w:val="none"/>
          <w:lang w:val="en-US" w:eastAsia="zh-CN" w:bidi="ar-SA"/>
        </w:rPr>
        <w:t>（4）采购文件（含澄清或者修改文件）；</w:t>
      </w:r>
    </w:p>
    <w:p>
      <w:pPr>
        <w:pStyle w:val="27"/>
        <w:spacing w:line="360" w:lineRule="auto"/>
        <w:ind w:firstLine="452" w:firstLineChars="200"/>
        <w:rPr>
          <w:rFonts w:hint="eastAsia" w:ascii="宋体" w:hAnsi="宋体" w:eastAsia="宋体" w:cs="宋体"/>
          <w:color w:val="auto"/>
          <w:spacing w:val="8"/>
          <w:sz w:val="21"/>
          <w:szCs w:val="21"/>
          <w:highlight w:val="none"/>
          <w:lang w:eastAsia="zh-CN"/>
        </w:rPr>
      </w:pPr>
      <w:r>
        <w:rPr>
          <w:rFonts w:hint="eastAsia" w:ascii="宋体" w:hAnsi="宋体" w:eastAsia="宋体" w:cs="宋体"/>
          <w:snapToGrid/>
          <w:color w:val="auto"/>
          <w:spacing w:val="8"/>
          <w:sz w:val="21"/>
          <w:szCs w:val="21"/>
          <w:highlight w:val="none"/>
          <w:lang w:val="en-US" w:eastAsia="zh-CN" w:bidi="ar-SA"/>
        </w:rPr>
        <w:t>（5）其他相关采购文件。</w:t>
      </w:r>
    </w:p>
    <w:p>
      <w:pPr>
        <w:pStyle w:val="27"/>
        <w:spacing w:line="360" w:lineRule="auto"/>
        <w:ind w:firstLine="452" w:firstLineChars="200"/>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2、“合同价格”系指根据合同规定，在乙方全面正确地履行合同义务</w:t>
      </w:r>
      <w:r>
        <w:rPr>
          <w:rFonts w:hint="eastAsia" w:ascii="宋体" w:hAnsi="宋体" w:eastAsia="宋体" w:cs="宋体"/>
          <w:color w:val="auto"/>
          <w:spacing w:val="8"/>
          <w:sz w:val="21"/>
          <w:szCs w:val="21"/>
          <w:highlight w:val="none"/>
          <w:lang w:val="en-US" w:eastAsia="zh-CN"/>
        </w:rPr>
        <w:t>后</w:t>
      </w:r>
      <w:r>
        <w:rPr>
          <w:rFonts w:hint="eastAsia" w:ascii="宋体" w:hAnsi="宋体" w:eastAsia="宋体" w:cs="宋体"/>
          <w:color w:val="auto"/>
          <w:spacing w:val="8"/>
          <w:sz w:val="21"/>
          <w:szCs w:val="21"/>
          <w:highlight w:val="none"/>
          <w:lang w:eastAsia="zh-CN"/>
        </w:rPr>
        <w:t>，甲方</w:t>
      </w:r>
      <w:r>
        <w:rPr>
          <w:rFonts w:hint="eastAsia" w:ascii="宋体" w:hAnsi="宋体" w:eastAsia="宋体" w:cs="宋体"/>
          <w:color w:val="auto"/>
          <w:spacing w:val="8"/>
          <w:sz w:val="21"/>
          <w:szCs w:val="21"/>
          <w:highlight w:val="none"/>
          <w:lang w:val="en-US" w:eastAsia="zh-CN"/>
        </w:rPr>
        <w:t>按照合同</w:t>
      </w:r>
      <w:r>
        <w:rPr>
          <w:rFonts w:hint="eastAsia" w:ascii="宋体" w:hAnsi="宋体" w:eastAsia="宋体" w:cs="宋体"/>
          <w:color w:val="auto"/>
          <w:spacing w:val="8"/>
          <w:sz w:val="21"/>
          <w:szCs w:val="21"/>
          <w:highlight w:val="none"/>
          <w:lang w:eastAsia="zh-CN"/>
        </w:rPr>
        <w:t>应支付给乙方的款项。</w:t>
      </w:r>
    </w:p>
    <w:p>
      <w:pPr>
        <w:pStyle w:val="27"/>
        <w:spacing w:line="360" w:lineRule="auto"/>
        <w:ind w:firstLine="452" w:firstLineChars="200"/>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3、“服务”系指</w:t>
      </w:r>
      <w:r>
        <w:rPr>
          <w:rFonts w:hint="eastAsia" w:ascii="宋体" w:hAnsi="宋体" w:eastAsia="宋体" w:cs="宋体"/>
          <w:color w:val="auto"/>
          <w:spacing w:val="8"/>
          <w:sz w:val="21"/>
          <w:szCs w:val="21"/>
          <w:highlight w:val="none"/>
          <w:lang w:val="en-US" w:eastAsia="zh-CN"/>
        </w:rPr>
        <w:t>根据合同</w:t>
      </w:r>
      <w:r>
        <w:rPr>
          <w:rFonts w:hint="eastAsia" w:ascii="宋体" w:hAnsi="宋体" w:eastAsia="宋体" w:cs="宋体"/>
          <w:color w:val="auto"/>
          <w:spacing w:val="8"/>
          <w:sz w:val="21"/>
          <w:szCs w:val="21"/>
          <w:highlight w:val="none"/>
          <w:lang w:eastAsia="zh-CN"/>
        </w:rPr>
        <w:t>规定乙方须承担的</w:t>
      </w:r>
      <w:r>
        <w:rPr>
          <w:rFonts w:hint="eastAsia" w:ascii="宋体" w:hAnsi="宋体" w:eastAsia="宋体" w:cs="宋体"/>
          <w:color w:val="auto"/>
          <w:spacing w:val="8"/>
          <w:sz w:val="21"/>
          <w:szCs w:val="21"/>
          <w:highlight w:val="none"/>
          <w:lang w:val="en-US" w:eastAsia="zh-CN"/>
        </w:rPr>
        <w:t>设备</w:t>
      </w:r>
      <w:r>
        <w:rPr>
          <w:rFonts w:hint="eastAsia" w:ascii="宋体" w:hAnsi="宋体" w:eastAsia="宋体" w:cs="宋体"/>
          <w:color w:val="auto"/>
          <w:spacing w:val="8"/>
          <w:sz w:val="21"/>
          <w:szCs w:val="21"/>
          <w:highlight w:val="none"/>
          <w:lang w:eastAsia="zh-CN"/>
        </w:rPr>
        <w:t>软、硬件的日常免费维护保养和现场技术服务</w:t>
      </w:r>
      <w:r>
        <w:rPr>
          <w:rFonts w:hint="eastAsia" w:ascii="宋体" w:hAnsi="宋体" w:eastAsia="宋体" w:cs="宋体"/>
          <w:color w:val="auto"/>
          <w:spacing w:val="8"/>
          <w:sz w:val="21"/>
          <w:szCs w:val="21"/>
          <w:highlight w:val="none"/>
          <w:lang w:val="en-US" w:eastAsia="zh-CN"/>
        </w:rPr>
        <w:t>以及其他类似的义务</w:t>
      </w:r>
      <w:r>
        <w:rPr>
          <w:rFonts w:hint="eastAsia" w:ascii="宋体" w:hAnsi="宋体" w:eastAsia="宋体" w:cs="宋体"/>
          <w:color w:val="auto"/>
          <w:spacing w:val="8"/>
          <w:sz w:val="21"/>
          <w:szCs w:val="21"/>
          <w:highlight w:val="none"/>
          <w:lang w:eastAsia="zh-CN"/>
        </w:rPr>
        <w:t>。</w:t>
      </w:r>
    </w:p>
    <w:p>
      <w:pPr>
        <w:pStyle w:val="17"/>
        <w:spacing w:before="0" w:line="360" w:lineRule="auto"/>
        <w:ind w:left="0" w:firstLine="436"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4、“甲方”系指通过招标接受合同及服务的杭州市第三人民医院。</w:t>
      </w:r>
    </w:p>
    <w:p>
      <w:pPr>
        <w:pStyle w:val="17"/>
        <w:spacing w:before="0" w:line="360" w:lineRule="auto"/>
        <w:ind w:left="0" w:firstLine="432"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5、“乙方”系指经评审最终确定的成交人。</w:t>
      </w:r>
    </w:p>
    <w:p>
      <w:pPr>
        <w:pStyle w:val="17"/>
        <w:spacing w:before="0" w:line="360" w:lineRule="auto"/>
        <w:ind w:left="0" w:firstLine="436"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lang w:eastAsia="zh-CN"/>
        </w:rPr>
        <w:t>6、“现场”系指将要进行</w:t>
      </w:r>
      <w:r>
        <w:rPr>
          <w:rFonts w:hint="eastAsia" w:ascii="宋体" w:hAnsi="宋体" w:eastAsia="宋体" w:cs="宋体"/>
          <w:color w:val="auto"/>
          <w:spacing w:val="4"/>
          <w:sz w:val="21"/>
          <w:szCs w:val="21"/>
          <w:highlight w:val="none"/>
          <w:lang w:val="en-US" w:eastAsia="zh-CN"/>
        </w:rPr>
        <w:t>设备</w:t>
      </w:r>
      <w:r>
        <w:rPr>
          <w:rFonts w:hint="eastAsia" w:ascii="宋体" w:hAnsi="宋体" w:eastAsia="宋体" w:cs="宋体"/>
          <w:color w:val="auto"/>
          <w:spacing w:val="4"/>
          <w:sz w:val="21"/>
          <w:szCs w:val="21"/>
          <w:highlight w:val="none"/>
          <w:lang w:eastAsia="zh-CN"/>
        </w:rPr>
        <w:t>维护和运转的地点。</w:t>
      </w:r>
    </w:p>
    <w:p>
      <w:pPr>
        <w:pStyle w:val="17"/>
        <w:spacing w:before="0" w:line="360" w:lineRule="auto"/>
        <w:ind w:left="0" w:firstLine="434" w:firstLineChars="200"/>
        <w:jc w:val="both"/>
        <w:outlineLvl w:val="1"/>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3"/>
          <w:sz w:val="21"/>
          <w:szCs w:val="21"/>
          <w:highlight w:val="none"/>
          <w:lang w:eastAsia="zh-CN"/>
        </w:rPr>
        <w:t>二、项目名称</w:t>
      </w:r>
    </w:p>
    <w:p>
      <w:pPr>
        <w:pStyle w:val="17"/>
        <w:spacing w:before="0" w:line="360" w:lineRule="auto"/>
        <w:ind w:left="0" w:firstLine="44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5"/>
          <w:sz w:val="21"/>
          <w:szCs w:val="21"/>
          <w:highlight w:val="none"/>
          <w:lang w:eastAsia="zh-CN"/>
        </w:rPr>
        <w:t>杭州市第三人民医院DSA维保服务项目。</w:t>
      </w:r>
    </w:p>
    <w:p>
      <w:pPr>
        <w:pStyle w:val="17"/>
        <w:spacing w:before="0" w:line="360" w:lineRule="auto"/>
        <w:ind w:left="0" w:firstLine="438" w:firstLineChars="200"/>
        <w:jc w:val="both"/>
        <w:outlineLvl w:val="1"/>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4"/>
          <w:sz w:val="21"/>
          <w:szCs w:val="21"/>
          <w:highlight w:val="none"/>
          <w:lang w:eastAsia="zh-CN"/>
        </w:rPr>
        <w:t>三、服务合同期限</w:t>
      </w:r>
      <w:r>
        <w:rPr>
          <w:rFonts w:hint="eastAsia" w:ascii="宋体" w:hAnsi="宋体" w:eastAsia="宋体" w:cs="宋体"/>
          <w:b/>
          <w:bCs/>
          <w:color w:val="auto"/>
          <w:spacing w:val="4"/>
          <w:sz w:val="21"/>
          <w:szCs w:val="21"/>
          <w:highlight w:val="none"/>
          <w:lang w:val="en-US" w:eastAsia="zh-CN"/>
        </w:rPr>
        <w:t>及地点</w:t>
      </w:r>
    </w:p>
    <w:p>
      <w:pPr>
        <w:pStyle w:val="17"/>
        <w:spacing w:before="0" w:line="360" w:lineRule="auto"/>
        <w:ind w:left="0" w:right="0" w:firstLine="424" w:firstLineChars="200"/>
        <w:jc w:val="both"/>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1"/>
          <w:sz w:val="21"/>
          <w:szCs w:val="21"/>
          <w:highlight w:val="none"/>
          <w:lang w:val="en-US" w:eastAsia="zh-CN"/>
        </w:rPr>
        <w:t>1、本合同</w:t>
      </w:r>
      <w:r>
        <w:rPr>
          <w:rFonts w:hint="eastAsia" w:ascii="宋体" w:hAnsi="宋体" w:eastAsia="宋体" w:cs="宋体"/>
          <w:color w:val="auto"/>
          <w:spacing w:val="1"/>
          <w:sz w:val="21"/>
          <w:szCs w:val="21"/>
          <w:highlight w:val="none"/>
          <w:lang w:eastAsia="zh-CN"/>
        </w:rPr>
        <w:t>服务起止时间：2025年 月  日至2026年  月 日。</w:t>
      </w:r>
      <w:r>
        <w:rPr>
          <w:rFonts w:hint="eastAsia" w:ascii="宋体" w:hAnsi="宋体" w:eastAsia="宋体" w:cs="宋体"/>
          <w:color w:val="auto"/>
          <w:spacing w:val="1"/>
          <w:sz w:val="21"/>
          <w:szCs w:val="21"/>
          <w:highlight w:val="none"/>
          <w:lang w:val="en-US" w:eastAsia="zh-CN"/>
        </w:rPr>
        <w:t>本</w:t>
      </w:r>
      <w:r>
        <w:rPr>
          <w:rFonts w:hint="eastAsia" w:ascii="宋体" w:hAnsi="宋体" w:eastAsia="宋体" w:cs="宋体"/>
          <w:color w:val="auto"/>
          <w:spacing w:val="1"/>
          <w:sz w:val="21"/>
          <w:szCs w:val="21"/>
          <w:highlight w:val="none"/>
          <w:lang w:eastAsia="zh-CN"/>
        </w:rPr>
        <w:t>合同</w:t>
      </w:r>
      <w:r>
        <w:rPr>
          <w:rFonts w:hint="eastAsia" w:ascii="宋体" w:hAnsi="宋体" w:eastAsia="宋体" w:cs="宋体"/>
          <w:color w:val="auto"/>
          <w:spacing w:val="1"/>
          <w:sz w:val="21"/>
          <w:szCs w:val="21"/>
          <w:highlight w:val="none"/>
          <w:lang w:val="en-US" w:eastAsia="zh-CN"/>
        </w:rPr>
        <w:t>服务</w:t>
      </w:r>
      <w:r>
        <w:rPr>
          <w:rFonts w:hint="eastAsia" w:ascii="宋体" w:hAnsi="宋体" w:eastAsia="宋体" w:cs="宋体"/>
          <w:color w:val="auto"/>
          <w:spacing w:val="1"/>
          <w:sz w:val="21"/>
          <w:szCs w:val="21"/>
          <w:highlight w:val="none"/>
          <w:lang w:eastAsia="zh-CN"/>
        </w:rPr>
        <w:t>期</w:t>
      </w:r>
      <w:r>
        <w:rPr>
          <w:rFonts w:hint="eastAsia" w:ascii="宋体" w:hAnsi="宋体" w:eastAsia="宋体" w:cs="宋体"/>
          <w:color w:val="auto"/>
          <w:sz w:val="21"/>
          <w:szCs w:val="21"/>
          <w:highlight w:val="none"/>
          <w:lang w:eastAsia="zh-CN"/>
        </w:rPr>
        <w:t>满后，如</w:t>
      </w:r>
      <w:r>
        <w:rPr>
          <w:rFonts w:hint="eastAsia" w:ascii="宋体" w:hAnsi="宋体" w:eastAsia="宋体" w:cs="宋体"/>
          <w:color w:val="auto"/>
          <w:sz w:val="21"/>
          <w:szCs w:val="21"/>
          <w:highlight w:val="none"/>
          <w:lang w:val="en-US" w:eastAsia="zh-CN"/>
        </w:rPr>
        <w:t>合同服务期</w:t>
      </w:r>
      <w:r>
        <w:rPr>
          <w:rFonts w:hint="eastAsia" w:ascii="宋体" w:hAnsi="宋体" w:eastAsia="宋体" w:cs="宋体"/>
          <w:color w:val="auto"/>
          <w:sz w:val="21"/>
          <w:szCs w:val="21"/>
          <w:highlight w:val="none"/>
          <w:lang w:eastAsia="zh-CN"/>
        </w:rPr>
        <w:t>前三个季度经</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使用部门考核达90分</w:t>
      </w:r>
      <w:r>
        <w:rPr>
          <w:rFonts w:hint="eastAsia" w:ascii="宋体" w:hAnsi="宋体" w:eastAsia="宋体" w:cs="宋体"/>
          <w:color w:val="auto"/>
          <w:spacing w:val="3"/>
          <w:sz w:val="21"/>
          <w:szCs w:val="21"/>
          <w:highlight w:val="none"/>
          <w:lang w:eastAsia="zh-CN"/>
        </w:rPr>
        <w:t>以上（详见附件：《杭州市第三人民医院医疗设备维保服务打分表》、《杭州市第三人民医院医疗设备维保服务项目验收单》）且双方同意，可续签合同，每</w:t>
      </w:r>
      <w:r>
        <w:rPr>
          <w:rFonts w:hint="eastAsia" w:ascii="宋体" w:hAnsi="宋体" w:eastAsia="宋体" w:cs="宋体"/>
          <w:color w:val="auto"/>
          <w:spacing w:val="3"/>
          <w:sz w:val="21"/>
          <w:szCs w:val="21"/>
          <w:highlight w:val="none"/>
          <w:lang w:val="en-US" w:eastAsia="zh-CN"/>
        </w:rPr>
        <w:t>次</w:t>
      </w:r>
      <w:r>
        <w:rPr>
          <w:rFonts w:hint="eastAsia" w:ascii="宋体" w:hAnsi="宋体" w:eastAsia="宋体" w:cs="宋体"/>
          <w:color w:val="auto"/>
          <w:spacing w:val="3"/>
          <w:sz w:val="21"/>
          <w:szCs w:val="21"/>
          <w:highlight w:val="none"/>
          <w:lang w:eastAsia="zh-CN"/>
        </w:rPr>
        <w:t>续签不超过1年，累</w:t>
      </w:r>
      <w:r>
        <w:rPr>
          <w:rFonts w:hint="eastAsia" w:ascii="宋体" w:hAnsi="宋体" w:eastAsia="宋体" w:cs="宋体"/>
          <w:color w:val="auto"/>
          <w:spacing w:val="2"/>
          <w:sz w:val="21"/>
          <w:szCs w:val="21"/>
          <w:highlight w:val="none"/>
          <w:lang w:eastAsia="zh-CN"/>
        </w:rPr>
        <w:t>计续签不超过2次。</w:t>
      </w:r>
    </w:p>
    <w:p>
      <w:pPr>
        <w:pStyle w:val="17"/>
        <w:spacing w:before="0" w:line="360" w:lineRule="auto"/>
        <w:ind w:left="0" w:right="0" w:firstLine="428" w:firstLineChars="200"/>
        <w:jc w:val="both"/>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2、服务地点：甲方指定地点。</w:t>
      </w:r>
    </w:p>
    <w:p>
      <w:pPr>
        <w:pStyle w:val="17"/>
        <w:spacing w:before="0" w:line="300" w:lineRule="auto"/>
        <w:ind w:left="0"/>
        <w:jc w:val="both"/>
        <w:outlineLvl w:val="1"/>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2"/>
          <w:sz w:val="21"/>
          <w:szCs w:val="21"/>
          <w:highlight w:val="none"/>
          <w:lang w:eastAsia="zh-CN"/>
        </w:rPr>
        <w:t>四、维保服务要求</w:t>
      </w:r>
    </w:p>
    <w:p>
      <w:pPr>
        <w:pStyle w:val="17"/>
        <w:spacing w:before="0" w:line="300" w:lineRule="auto"/>
        <w:ind w:left="0" w:right="0" w:firstLine="374"/>
        <w:jc w:val="both"/>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1、维保对象：</w:t>
      </w:r>
    </w:p>
    <w:tbl>
      <w:tblPr>
        <w:tblStyle w:val="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6"/>
        <w:gridCol w:w="1282"/>
        <w:gridCol w:w="1283"/>
        <w:gridCol w:w="1283"/>
        <w:gridCol w:w="1283"/>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82" w:type="dxa"/>
            <w:gridSpan w:val="2"/>
          </w:tcPr>
          <w:p>
            <w:pPr>
              <w:spacing w:line="300" w:lineRule="auto"/>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序号</w:t>
            </w:r>
          </w:p>
        </w:tc>
        <w:tc>
          <w:tcPr>
            <w:tcW w:w="1282" w:type="dxa"/>
          </w:tcPr>
          <w:p>
            <w:pPr>
              <w:spacing w:line="300" w:lineRule="auto"/>
              <w:jc w:val="center"/>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eastAsia="zh-CN"/>
              </w:rPr>
              <w:t>品牌</w:t>
            </w:r>
          </w:p>
        </w:tc>
        <w:tc>
          <w:tcPr>
            <w:tcW w:w="1283" w:type="dxa"/>
          </w:tcPr>
          <w:p>
            <w:pPr>
              <w:spacing w:line="300" w:lineRule="auto"/>
              <w:jc w:val="center"/>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eastAsia="zh-CN"/>
              </w:rPr>
              <w:t>型号</w:t>
            </w:r>
          </w:p>
        </w:tc>
        <w:tc>
          <w:tcPr>
            <w:tcW w:w="1283" w:type="dxa"/>
          </w:tcPr>
          <w:p>
            <w:pPr>
              <w:spacing w:line="300" w:lineRule="auto"/>
              <w:jc w:val="center"/>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eastAsia="zh-CN"/>
              </w:rPr>
              <w:t>序列号</w:t>
            </w:r>
          </w:p>
        </w:tc>
        <w:tc>
          <w:tcPr>
            <w:tcW w:w="1283" w:type="dxa"/>
          </w:tcPr>
          <w:p>
            <w:pPr>
              <w:spacing w:line="300" w:lineRule="auto"/>
              <w:jc w:val="center"/>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eastAsia="zh-CN"/>
              </w:rPr>
              <w:t>数量</w:t>
            </w:r>
          </w:p>
        </w:tc>
        <w:tc>
          <w:tcPr>
            <w:tcW w:w="1245" w:type="dxa"/>
          </w:tcPr>
          <w:p>
            <w:pPr>
              <w:spacing w:line="300" w:lineRule="auto"/>
              <w:jc w:val="center"/>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82" w:type="dxa"/>
            <w:gridSpan w:val="2"/>
          </w:tcPr>
          <w:p>
            <w:pPr>
              <w:spacing w:line="300" w:lineRule="auto"/>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1</w:t>
            </w:r>
          </w:p>
        </w:tc>
        <w:tc>
          <w:tcPr>
            <w:tcW w:w="1282" w:type="dxa"/>
          </w:tcPr>
          <w:p>
            <w:pPr>
              <w:spacing w:line="300" w:lineRule="auto"/>
              <w:rPr>
                <w:rFonts w:hint="eastAsia" w:ascii="宋体" w:hAnsi="宋体" w:eastAsia="宋体" w:cs="宋体"/>
                <w:color w:val="auto"/>
                <w:spacing w:val="4"/>
                <w:sz w:val="21"/>
                <w:szCs w:val="21"/>
                <w:highlight w:val="none"/>
                <w:lang w:eastAsia="zh-CN"/>
              </w:rPr>
            </w:pPr>
          </w:p>
        </w:tc>
        <w:tc>
          <w:tcPr>
            <w:tcW w:w="1283" w:type="dxa"/>
          </w:tcPr>
          <w:p>
            <w:pPr>
              <w:spacing w:line="300" w:lineRule="auto"/>
              <w:rPr>
                <w:rFonts w:hint="eastAsia" w:ascii="宋体" w:hAnsi="宋体" w:eastAsia="宋体" w:cs="宋体"/>
                <w:color w:val="auto"/>
                <w:spacing w:val="4"/>
                <w:sz w:val="21"/>
                <w:szCs w:val="21"/>
                <w:highlight w:val="none"/>
                <w:lang w:eastAsia="zh-CN"/>
              </w:rPr>
            </w:pPr>
          </w:p>
        </w:tc>
        <w:tc>
          <w:tcPr>
            <w:tcW w:w="1283" w:type="dxa"/>
          </w:tcPr>
          <w:p>
            <w:pPr>
              <w:spacing w:line="300" w:lineRule="auto"/>
              <w:rPr>
                <w:rFonts w:hint="eastAsia" w:ascii="宋体" w:hAnsi="宋体" w:eastAsia="宋体" w:cs="宋体"/>
                <w:color w:val="auto"/>
                <w:spacing w:val="4"/>
                <w:sz w:val="21"/>
                <w:szCs w:val="21"/>
                <w:highlight w:val="none"/>
                <w:lang w:eastAsia="zh-CN"/>
              </w:rPr>
            </w:pPr>
          </w:p>
        </w:tc>
        <w:tc>
          <w:tcPr>
            <w:tcW w:w="1283" w:type="dxa"/>
          </w:tcPr>
          <w:p>
            <w:pPr>
              <w:spacing w:line="300" w:lineRule="auto"/>
              <w:rPr>
                <w:rFonts w:hint="eastAsia" w:ascii="宋体" w:hAnsi="宋体" w:eastAsia="宋体" w:cs="宋体"/>
                <w:color w:val="auto"/>
                <w:spacing w:val="4"/>
                <w:sz w:val="21"/>
                <w:szCs w:val="21"/>
                <w:highlight w:val="none"/>
                <w:lang w:eastAsia="zh-CN"/>
              </w:rPr>
            </w:pPr>
          </w:p>
        </w:tc>
        <w:tc>
          <w:tcPr>
            <w:tcW w:w="1245" w:type="dxa"/>
          </w:tcPr>
          <w:p>
            <w:pPr>
              <w:spacing w:line="300" w:lineRule="auto"/>
              <w:rPr>
                <w:rFonts w:hint="eastAsia" w:ascii="宋体" w:hAnsi="宋体" w:eastAsia="宋体" w:cs="宋体"/>
                <w:color w:val="auto"/>
                <w:spacing w:val="4"/>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6" w:type="dxa"/>
            <w:vAlign w:val="top"/>
          </w:tcPr>
          <w:p>
            <w:pPr>
              <w:spacing w:line="300" w:lineRule="auto"/>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2</w:t>
            </w:r>
          </w:p>
        </w:tc>
        <w:tc>
          <w:tcPr>
            <w:tcW w:w="1288" w:type="dxa"/>
            <w:gridSpan w:val="2"/>
          </w:tcPr>
          <w:p>
            <w:pPr>
              <w:spacing w:line="300" w:lineRule="auto"/>
              <w:rPr>
                <w:rFonts w:hint="eastAsia" w:ascii="宋体" w:hAnsi="宋体" w:eastAsia="宋体" w:cs="宋体"/>
                <w:color w:val="auto"/>
                <w:spacing w:val="4"/>
                <w:sz w:val="21"/>
                <w:szCs w:val="21"/>
                <w:highlight w:val="none"/>
                <w:lang w:eastAsia="zh-CN"/>
              </w:rPr>
            </w:pPr>
          </w:p>
        </w:tc>
        <w:tc>
          <w:tcPr>
            <w:tcW w:w="1283" w:type="dxa"/>
          </w:tcPr>
          <w:p>
            <w:pPr>
              <w:spacing w:line="300" w:lineRule="auto"/>
              <w:rPr>
                <w:rFonts w:hint="eastAsia" w:ascii="宋体" w:hAnsi="宋体" w:eastAsia="宋体" w:cs="宋体"/>
                <w:color w:val="auto"/>
                <w:spacing w:val="4"/>
                <w:sz w:val="21"/>
                <w:szCs w:val="21"/>
                <w:highlight w:val="none"/>
                <w:lang w:eastAsia="zh-CN"/>
              </w:rPr>
            </w:pPr>
          </w:p>
        </w:tc>
        <w:tc>
          <w:tcPr>
            <w:tcW w:w="1283" w:type="dxa"/>
          </w:tcPr>
          <w:p>
            <w:pPr>
              <w:spacing w:line="300" w:lineRule="auto"/>
              <w:rPr>
                <w:rFonts w:hint="eastAsia" w:ascii="宋体" w:hAnsi="宋体" w:eastAsia="宋体" w:cs="宋体"/>
                <w:color w:val="auto"/>
                <w:spacing w:val="4"/>
                <w:sz w:val="21"/>
                <w:szCs w:val="21"/>
                <w:highlight w:val="none"/>
                <w:lang w:eastAsia="zh-CN"/>
              </w:rPr>
            </w:pPr>
          </w:p>
        </w:tc>
        <w:tc>
          <w:tcPr>
            <w:tcW w:w="1283" w:type="dxa"/>
          </w:tcPr>
          <w:p>
            <w:pPr>
              <w:spacing w:line="300" w:lineRule="auto"/>
              <w:rPr>
                <w:rFonts w:hint="eastAsia" w:ascii="宋体" w:hAnsi="宋体" w:eastAsia="宋体" w:cs="宋体"/>
                <w:color w:val="auto"/>
                <w:spacing w:val="4"/>
                <w:sz w:val="21"/>
                <w:szCs w:val="21"/>
                <w:highlight w:val="none"/>
                <w:lang w:eastAsia="zh-CN"/>
              </w:rPr>
            </w:pPr>
          </w:p>
        </w:tc>
        <w:tc>
          <w:tcPr>
            <w:tcW w:w="1245" w:type="dxa"/>
          </w:tcPr>
          <w:p>
            <w:pPr>
              <w:spacing w:line="300" w:lineRule="auto"/>
              <w:rPr>
                <w:rFonts w:hint="eastAsia" w:ascii="宋体" w:hAnsi="宋体" w:eastAsia="宋体" w:cs="宋体"/>
                <w:color w:val="auto"/>
                <w:spacing w:val="4"/>
                <w:sz w:val="21"/>
                <w:szCs w:val="21"/>
                <w:highlight w:val="none"/>
                <w:lang w:eastAsia="zh-CN"/>
              </w:rPr>
            </w:pPr>
          </w:p>
        </w:tc>
      </w:tr>
    </w:tbl>
    <w:p>
      <w:pPr>
        <w:pStyle w:val="17"/>
        <w:spacing w:before="0" w:line="300" w:lineRule="auto"/>
        <w:ind w:right="0" w:firstLine="460" w:firstLineChars="200"/>
        <w:jc w:val="both"/>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2、维保内容及服务要求：</w:t>
      </w:r>
    </w:p>
    <w:p>
      <w:pPr>
        <w:pStyle w:val="17"/>
        <w:spacing w:before="0" w:line="360" w:lineRule="auto"/>
        <w:ind w:left="0" w:firstLine="460" w:firstLineChars="200"/>
        <w:jc w:val="both"/>
        <w:outlineLvl w:val="1"/>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val="en-US" w:eastAsia="zh-CN"/>
        </w:rPr>
        <w:t>（1）具体维保内容</w:t>
      </w:r>
      <w:r>
        <w:rPr>
          <w:rFonts w:hint="eastAsia" w:ascii="宋体" w:hAnsi="宋体" w:eastAsia="宋体" w:cs="宋体"/>
          <w:color w:val="auto"/>
          <w:spacing w:val="10"/>
          <w:sz w:val="21"/>
          <w:szCs w:val="21"/>
          <w:highlight w:val="none"/>
          <w:lang w:eastAsia="zh-CN"/>
        </w:rPr>
        <w:t xml:space="preserve">整机全保；包含球管、高压油箱、探测器等的全部零备件【不含：第三方产品（如激光相机、 </w:t>
      </w:r>
      <w:r>
        <w:rPr>
          <w:rFonts w:hint="eastAsia" w:ascii="宋体" w:hAnsi="宋体" w:eastAsia="宋体" w:cs="宋体"/>
          <w:color w:val="auto"/>
          <w:spacing w:val="1"/>
          <w:sz w:val="21"/>
          <w:szCs w:val="21"/>
          <w:highlight w:val="none"/>
          <w:lang w:eastAsia="zh-CN"/>
        </w:rPr>
        <w:t>高压注射器等）及其劳务、再安装及所需备品备件】、工时、安全检查、质量保证、安全升级、24小</w:t>
      </w:r>
      <w:r>
        <w:rPr>
          <w:rFonts w:hint="eastAsia" w:ascii="宋体" w:hAnsi="宋体" w:eastAsia="宋体" w:cs="宋体"/>
          <w:color w:val="auto"/>
          <w:spacing w:val="4"/>
          <w:sz w:val="21"/>
          <w:szCs w:val="21"/>
          <w:highlight w:val="none"/>
          <w:lang w:eastAsia="zh-CN"/>
        </w:rPr>
        <w:t>时x365天技术电话支持、预防性保养及预防性保养耗材。</w:t>
      </w:r>
      <w:r>
        <w:rPr>
          <w:rFonts w:hint="eastAsia" w:ascii="宋体" w:hAnsi="宋体" w:eastAsia="宋体" w:cs="宋体"/>
          <w:color w:val="auto"/>
          <w:spacing w:val="10"/>
          <w:sz w:val="21"/>
          <w:szCs w:val="21"/>
          <w:highlight w:val="none"/>
          <w:lang w:val="en-US" w:eastAsia="zh-CN"/>
        </w:rPr>
        <w:t>：</w:t>
      </w:r>
      <w:r>
        <w:rPr>
          <w:rFonts w:hint="eastAsia" w:ascii="宋体" w:hAnsi="宋体" w:eastAsia="宋体" w:cs="宋体"/>
          <w:color w:val="auto"/>
          <w:spacing w:val="10"/>
          <w:sz w:val="21"/>
          <w:szCs w:val="21"/>
          <w:highlight w:val="none"/>
          <w:u w:val="single"/>
          <w:lang w:val="en-US" w:eastAsia="zh-CN"/>
        </w:rPr>
        <w:t xml:space="preserve">           </w:t>
      </w:r>
      <w:r>
        <w:rPr>
          <w:rFonts w:hint="eastAsia" w:ascii="宋体" w:hAnsi="宋体" w:eastAsia="宋体" w:cs="宋体"/>
          <w:color w:val="auto"/>
          <w:spacing w:val="10"/>
          <w:sz w:val="21"/>
          <w:szCs w:val="21"/>
          <w:highlight w:val="none"/>
          <w:lang w:val="en-US" w:eastAsia="zh-CN"/>
        </w:rPr>
        <w:t>；</w:t>
      </w:r>
    </w:p>
    <w:p>
      <w:pPr>
        <w:pStyle w:val="17"/>
        <w:spacing w:before="0" w:line="360" w:lineRule="auto"/>
        <w:ind w:left="0" w:firstLine="460" w:firstLineChars="200"/>
        <w:jc w:val="both"/>
        <w:outlineLvl w:val="1"/>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lang w:val="en-US" w:eastAsia="zh-CN"/>
        </w:rPr>
        <w:t>2</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lang w:val="en-US" w:eastAsia="zh-CN"/>
        </w:rPr>
        <w:t>配件材料清单：</w:t>
      </w:r>
    </w:p>
    <w:p>
      <w:pPr>
        <w:pStyle w:val="17"/>
        <w:spacing w:before="0" w:line="360" w:lineRule="auto"/>
        <w:ind w:left="0" w:firstLine="460" w:firstLineChars="200"/>
        <w:jc w:val="both"/>
        <w:outlineLvl w:val="1"/>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10"/>
          <w:sz w:val="21"/>
          <w:szCs w:val="21"/>
          <w:highlight w:val="none"/>
          <w:lang w:val="en-US" w:eastAsia="zh-CN"/>
        </w:rPr>
        <w:t>①乙方提供的配件材料应是符合相关法律法规的规定、技术规范、质量标准以及合同要求的全新合格产品。②乙方提供的配件材料验收合格并实际交付甲方之前发生的一切风险损失与费用由乙方承担。配件材料验收不免除乙方瑕疵担保义务，乙方应对由于配件材料设计缺陷、质量缺陷或其它内在缺陷等原因造成的全部损失负责，并承担相关费用。③其他：</w:t>
      </w:r>
      <w:r>
        <w:rPr>
          <w:rFonts w:hint="eastAsia" w:ascii="宋体" w:hAnsi="宋体" w:eastAsia="宋体" w:cs="宋体"/>
          <w:color w:val="auto"/>
          <w:spacing w:val="10"/>
          <w:sz w:val="21"/>
          <w:szCs w:val="21"/>
          <w:highlight w:val="none"/>
          <w:u w:val="single"/>
          <w:lang w:val="en-US" w:eastAsia="zh-CN"/>
        </w:rPr>
        <w:t xml:space="preserve">    </w:t>
      </w:r>
      <w:r>
        <w:rPr>
          <w:rFonts w:hint="eastAsia" w:ascii="宋体" w:hAnsi="宋体" w:eastAsia="宋体" w:cs="宋体"/>
          <w:color w:val="auto"/>
          <w:spacing w:val="4"/>
          <w:sz w:val="21"/>
          <w:szCs w:val="21"/>
          <w:highlight w:val="none"/>
          <w:lang w:val="en-US" w:eastAsia="zh-CN"/>
        </w:rPr>
        <w:t>；</w:t>
      </w:r>
    </w:p>
    <w:p>
      <w:pPr>
        <w:pStyle w:val="17"/>
        <w:spacing w:before="0" w:line="360" w:lineRule="auto"/>
        <w:ind w:left="0" w:firstLine="436" w:firstLineChars="200"/>
        <w:jc w:val="both"/>
        <w:outlineLvl w:val="1"/>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（3）服务人员要求：</w:t>
      </w:r>
      <w:r>
        <w:rPr>
          <w:rFonts w:hint="eastAsia" w:ascii="宋体" w:hAnsi="宋体" w:eastAsia="宋体" w:cs="宋体"/>
          <w:color w:val="auto"/>
          <w:spacing w:val="4"/>
          <w:sz w:val="21"/>
          <w:szCs w:val="21"/>
          <w:highlight w:val="none"/>
          <w:u w:val="single"/>
          <w:lang w:val="en-US" w:eastAsia="zh-CN"/>
        </w:rPr>
        <w:t xml:space="preserve">         </w:t>
      </w:r>
      <w:r>
        <w:rPr>
          <w:rFonts w:hint="eastAsia" w:ascii="宋体" w:hAnsi="宋体" w:eastAsia="宋体" w:cs="宋体"/>
          <w:color w:val="auto"/>
          <w:spacing w:val="4"/>
          <w:sz w:val="21"/>
          <w:szCs w:val="21"/>
          <w:highlight w:val="none"/>
          <w:lang w:val="en-US" w:eastAsia="zh-CN"/>
        </w:rPr>
        <w:t xml:space="preserve"> ；</w:t>
      </w:r>
    </w:p>
    <w:p>
      <w:pPr>
        <w:pStyle w:val="17"/>
        <w:spacing w:before="0" w:line="360" w:lineRule="auto"/>
        <w:ind w:left="0" w:firstLine="436" w:firstLineChars="200"/>
        <w:jc w:val="both"/>
        <w:outlineLvl w:val="1"/>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（4）服务响应要求：</w:t>
      </w:r>
      <w:r>
        <w:rPr>
          <w:rFonts w:hint="eastAsia" w:ascii="宋体" w:hAnsi="宋体" w:eastAsia="宋体" w:cs="宋体"/>
          <w:color w:val="auto"/>
          <w:spacing w:val="4"/>
          <w:sz w:val="21"/>
          <w:szCs w:val="21"/>
          <w:highlight w:val="none"/>
          <w:u w:val="single"/>
          <w:lang w:val="en-US" w:eastAsia="zh-CN"/>
        </w:rPr>
        <w:t xml:space="preserve">               </w:t>
      </w:r>
      <w:r>
        <w:rPr>
          <w:rFonts w:hint="eastAsia" w:ascii="宋体" w:hAnsi="宋体" w:eastAsia="宋体" w:cs="宋体"/>
          <w:color w:val="auto"/>
          <w:spacing w:val="4"/>
          <w:sz w:val="21"/>
          <w:szCs w:val="21"/>
          <w:highlight w:val="none"/>
          <w:lang w:val="en-US" w:eastAsia="zh-CN"/>
        </w:rPr>
        <w:t xml:space="preserve"> ；</w:t>
      </w:r>
    </w:p>
    <w:p>
      <w:pPr>
        <w:pStyle w:val="17"/>
        <w:spacing w:before="0" w:line="360" w:lineRule="auto"/>
        <w:ind w:left="0" w:firstLine="436" w:firstLineChars="200"/>
        <w:jc w:val="both"/>
        <w:outlineLvl w:val="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（5）其他要求：</w:t>
      </w:r>
      <w:r>
        <w:rPr>
          <w:rFonts w:hint="eastAsia" w:ascii="宋体" w:hAnsi="宋体" w:eastAsia="宋体" w:cs="宋体"/>
          <w:color w:val="auto"/>
          <w:spacing w:val="4"/>
          <w:sz w:val="21"/>
          <w:szCs w:val="21"/>
          <w:highlight w:val="none"/>
          <w:u w:val="single"/>
          <w:lang w:val="en-US" w:eastAsia="zh-CN"/>
        </w:rPr>
        <w:t xml:space="preserve">               。</w:t>
      </w:r>
    </w:p>
    <w:p>
      <w:pPr>
        <w:pStyle w:val="17"/>
        <w:spacing w:before="0" w:line="300" w:lineRule="auto"/>
        <w:ind w:left="0" w:firstLine="436" w:firstLineChars="200"/>
        <w:jc w:val="both"/>
        <w:outlineLvl w:val="1"/>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3、安全服务要求：</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及其工作人员提供的</w:t>
      </w:r>
      <w:r>
        <w:rPr>
          <w:rFonts w:hint="eastAsia" w:ascii="宋体" w:hAnsi="宋体" w:eastAsia="宋体" w:cs="宋体"/>
          <w:color w:val="auto"/>
          <w:sz w:val="21"/>
          <w:szCs w:val="21"/>
          <w:highlight w:val="none"/>
        </w:rPr>
        <w:t>服务应符合</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国家规范、规程和地方法规</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bCs/>
          <w:color w:val="auto"/>
          <w:sz w:val="21"/>
          <w:szCs w:val="21"/>
          <w:highlight w:val="none"/>
          <w:lang w:val="en-US" w:eastAsia="zh-CN"/>
        </w:rPr>
        <w:t>遵守甲方的</w:t>
      </w:r>
      <w:r>
        <w:rPr>
          <w:rFonts w:hint="eastAsia" w:ascii="宋体" w:hAnsi="宋体" w:eastAsia="宋体" w:cs="宋体"/>
          <w:color w:val="auto"/>
          <w:kern w:val="0"/>
          <w:sz w:val="21"/>
          <w:szCs w:val="21"/>
          <w:highlight w:val="none"/>
          <w:lang w:val="zh-CN" w:bidi="zh-CN"/>
        </w:rPr>
        <w:t>各种规章制度，不得影响甲方</w:t>
      </w:r>
      <w:r>
        <w:rPr>
          <w:rFonts w:hint="eastAsia" w:ascii="宋体" w:hAnsi="宋体" w:eastAsia="宋体" w:cs="宋体"/>
          <w:color w:val="auto"/>
          <w:kern w:val="0"/>
          <w:sz w:val="21"/>
          <w:szCs w:val="21"/>
          <w:highlight w:val="none"/>
          <w:lang w:val="en-US" w:bidi="zh-CN"/>
        </w:rPr>
        <w:t>经营</w:t>
      </w:r>
      <w:r>
        <w:rPr>
          <w:rFonts w:hint="eastAsia" w:ascii="宋体" w:hAnsi="宋体" w:eastAsia="宋体" w:cs="宋体"/>
          <w:color w:val="auto"/>
          <w:kern w:val="0"/>
          <w:sz w:val="21"/>
          <w:szCs w:val="21"/>
          <w:highlight w:val="none"/>
          <w:lang w:val="zh-CN" w:bidi="zh-CN"/>
        </w:rPr>
        <w:t>秩序。</w:t>
      </w:r>
      <w:r>
        <w:rPr>
          <w:rFonts w:hint="eastAsia" w:ascii="宋体" w:hAnsi="宋体" w:eastAsia="宋体" w:cs="宋体"/>
          <w:color w:val="auto"/>
          <w:spacing w:val="4"/>
          <w:sz w:val="21"/>
          <w:szCs w:val="21"/>
          <w:highlight w:val="none"/>
          <w:lang w:val="en-US" w:eastAsia="zh-CN"/>
        </w:rPr>
        <w:t>乙方应自行做好项目期间自身的安全工作，并自行承担安全责任，若因此给甲方、乙方或第三方造成损失的，由乙方自行承担责任及赔偿。</w:t>
      </w:r>
    </w:p>
    <w:p>
      <w:pPr>
        <w:pStyle w:val="17"/>
        <w:spacing w:before="0" w:line="300" w:lineRule="auto"/>
        <w:ind w:left="0" w:firstLine="0" w:firstLineChars="0"/>
        <w:jc w:val="both"/>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pacing w:val="4"/>
          <w:sz w:val="21"/>
          <w:szCs w:val="21"/>
          <w:highlight w:val="none"/>
          <w:lang w:eastAsia="zh-CN"/>
        </w:rPr>
        <w:t>五、</w:t>
      </w:r>
      <w:r>
        <w:rPr>
          <w:rFonts w:hint="eastAsia" w:ascii="宋体" w:hAnsi="宋体" w:eastAsia="宋体" w:cs="宋体"/>
          <w:b/>
          <w:bCs/>
          <w:color w:val="auto"/>
          <w:spacing w:val="4"/>
          <w:sz w:val="21"/>
          <w:szCs w:val="21"/>
          <w:highlight w:val="none"/>
          <w:lang w:val="en-US" w:eastAsia="zh-CN"/>
        </w:rPr>
        <w:t>合同价格及</w:t>
      </w:r>
      <w:r>
        <w:rPr>
          <w:rFonts w:hint="eastAsia" w:ascii="宋体" w:hAnsi="宋体" w:eastAsia="宋体" w:cs="宋体"/>
          <w:b/>
          <w:bCs/>
          <w:color w:val="auto"/>
          <w:spacing w:val="4"/>
          <w:sz w:val="21"/>
          <w:szCs w:val="21"/>
          <w:highlight w:val="none"/>
          <w:lang w:eastAsia="zh-CN"/>
        </w:rPr>
        <w:t>付款方式、</w:t>
      </w:r>
      <w:r>
        <w:rPr>
          <w:rFonts w:hint="eastAsia" w:ascii="宋体" w:hAnsi="宋体" w:eastAsia="宋体" w:cs="宋体"/>
          <w:b/>
          <w:bCs/>
          <w:color w:val="auto"/>
          <w:spacing w:val="4"/>
          <w:sz w:val="21"/>
          <w:szCs w:val="21"/>
          <w:highlight w:val="none"/>
          <w:lang w:val="en-US" w:eastAsia="zh-CN"/>
        </w:rPr>
        <w:t>条件</w:t>
      </w:r>
    </w:p>
    <w:p>
      <w:pPr>
        <w:pStyle w:val="17"/>
        <w:spacing w:before="0" w:line="360" w:lineRule="auto"/>
        <w:ind w:left="0" w:firstLine="436"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1、本次项目合同总价（</w:t>
      </w:r>
      <w:r>
        <w:rPr>
          <w:rFonts w:hint="eastAsia" w:ascii="宋体" w:hAnsi="宋体" w:eastAsia="宋体" w:cs="宋体"/>
          <w:color w:val="auto"/>
          <w:spacing w:val="4"/>
          <w:sz w:val="21"/>
          <w:szCs w:val="21"/>
          <w:highlight w:val="none"/>
          <w:lang w:val="en-US" w:eastAsia="zh-CN"/>
        </w:rPr>
        <w:t>含税</w:t>
      </w:r>
      <w:r>
        <w:rPr>
          <w:rFonts w:hint="eastAsia" w:ascii="宋体" w:hAnsi="宋体" w:eastAsia="宋体" w:cs="宋体"/>
          <w:color w:val="auto"/>
          <w:spacing w:val="4"/>
          <w:sz w:val="21"/>
          <w:szCs w:val="21"/>
          <w:highlight w:val="none"/>
          <w:lang w:eastAsia="zh-CN"/>
        </w:rPr>
        <w:t>）为人民币</w:t>
      </w:r>
      <w:r>
        <w:rPr>
          <w:rFonts w:hint="eastAsia" w:ascii="宋体" w:hAnsi="宋体" w:eastAsia="宋体" w:cs="宋体"/>
          <w:color w:val="auto"/>
          <w:spacing w:val="4"/>
          <w:sz w:val="21"/>
          <w:szCs w:val="21"/>
          <w:highlight w:val="none"/>
          <w:lang w:val="en-US" w:eastAsia="zh-CN"/>
        </w:rPr>
        <w:t>大写：</w:t>
      </w:r>
      <w:r>
        <w:rPr>
          <w:rFonts w:hint="eastAsia" w:ascii="宋体" w:hAnsi="宋体" w:eastAsia="宋体" w:cs="宋体"/>
          <w:color w:val="auto"/>
          <w:spacing w:val="4"/>
          <w:sz w:val="21"/>
          <w:szCs w:val="21"/>
          <w:highlight w:val="none"/>
          <w:u w:val="single"/>
          <w:lang w:val="en-US" w:eastAsia="zh-CN"/>
        </w:rPr>
        <w:t xml:space="preserve">           </w:t>
      </w:r>
      <w:r>
        <w:rPr>
          <w:rFonts w:hint="eastAsia" w:ascii="宋体" w:hAnsi="宋体" w:eastAsia="宋体" w:cs="宋体"/>
          <w:color w:val="auto"/>
          <w:spacing w:val="4"/>
          <w:sz w:val="21"/>
          <w:szCs w:val="21"/>
          <w:highlight w:val="none"/>
          <w:u w:val="none"/>
          <w:lang w:val="en-US" w:eastAsia="zh-CN"/>
        </w:rPr>
        <w:t xml:space="preserve"> </w:t>
      </w:r>
      <w:r>
        <w:rPr>
          <w:rFonts w:hint="eastAsia" w:ascii="宋体" w:hAnsi="宋体" w:eastAsia="宋体" w:cs="宋体"/>
          <w:color w:val="auto"/>
          <w:spacing w:val="3"/>
          <w:sz w:val="21"/>
          <w:szCs w:val="21"/>
          <w:highlight w:val="none"/>
          <w:u w:val="none"/>
          <w:lang w:eastAsia="zh-CN"/>
        </w:rPr>
        <w:t>(</w:t>
      </w:r>
      <w:r>
        <w:rPr>
          <w:rFonts w:hint="eastAsia" w:ascii="宋体" w:hAnsi="宋体" w:eastAsia="宋体" w:cs="宋体"/>
          <w:color w:val="auto"/>
          <w:spacing w:val="3"/>
          <w:sz w:val="21"/>
          <w:szCs w:val="21"/>
          <w:highlight w:val="none"/>
          <w:u w:val="none"/>
          <w:lang w:val="en-US" w:eastAsia="zh-CN"/>
        </w:rPr>
        <w:t>小写：</w:t>
      </w:r>
      <w:r>
        <w:rPr>
          <w:rFonts w:hint="eastAsia" w:ascii="宋体" w:hAnsi="宋体" w:eastAsia="宋体" w:cs="宋体"/>
          <w:color w:val="auto"/>
          <w:spacing w:val="3"/>
          <w:sz w:val="21"/>
          <w:szCs w:val="21"/>
          <w:highlight w:val="none"/>
          <w:u w:val="single"/>
          <w:lang w:val="en-US" w:eastAsia="zh-CN"/>
        </w:rPr>
        <w:t xml:space="preserve">           </w:t>
      </w:r>
      <w:r>
        <w:rPr>
          <w:rFonts w:hint="eastAsia" w:ascii="宋体" w:hAnsi="宋体" w:eastAsia="宋体" w:cs="宋体"/>
          <w:color w:val="auto"/>
          <w:spacing w:val="3"/>
          <w:sz w:val="21"/>
          <w:szCs w:val="21"/>
          <w:highlight w:val="none"/>
          <w:u w:val="none"/>
          <w:lang w:val="en-US" w:eastAsia="zh-CN"/>
        </w:rPr>
        <w:t>元</w:t>
      </w:r>
      <w:r>
        <w:rPr>
          <w:rFonts w:hint="eastAsia" w:ascii="宋体" w:hAnsi="宋体" w:eastAsia="宋体" w:cs="宋体"/>
          <w:color w:val="auto"/>
          <w:spacing w:val="15"/>
          <w:sz w:val="21"/>
          <w:szCs w:val="21"/>
          <w:highlight w:val="none"/>
          <w:u w:val="none"/>
          <w:lang w:eastAsia="zh-CN"/>
        </w:rPr>
        <w:t>）。</w:t>
      </w:r>
    </w:p>
    <w:p>
      <w:pPr>
        <w:pStyle w:val="17"/>
        <w:spacing w:before="0" w:line="360" w:lineRule="auto"/>
        <w:ind w:left="0" w:right="0" w:firstLine="464" w:firstLineChars="200"/>
        <w:jc w:val="both"/>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11"/>
          <w:sz w:val="21"/>
          <w:szCs w:val="21"/>
          <w:highlight w:val="none"/>
          <w:lang w:eastAsia="zh-CN"/>
        </w:rPr>
        <w:t>本项目为年度维保，</w:t>
      </w:r>
      <w:r>
        <w:rPr>
          <w:rFonts w:hint="eastAsia" w:ascii="宋体" w:hAnsi="宋体" w:eastAsia="宋体" w:cs="宋体"/>
          <w:color w:val="auto"/>
          <w:spacing w:val="11"/>
          <w:sz w:val="21"/>
          <w:szCs w:val="21"/>
          <w:highlight w:val="none"/>
          <w:lang w:val="en-US" w:eastAsia="zh-CN"/>
        </w:rPr>
        <w:t>合同总价</w:t>
      </w:r>
      <w:r>
        <w:rPr>
          <w:rFonts w:hint="eastAsia" w:ascii="宋体" w:hAnsi="宋体" w:eastAsia="宋体" w:cs="宋体"/>
          <w:color w:val="auto"/>
          <w:spacing w:val="11"/>
          <w:sz w:val="21"/>
          <w:szCs w:val="21"/>
          <w:highlight w:val="none"/>
          <w:lang w:eastAsia="zh-CN"/>
        </w:rPr>
        <w:t>包含设备维修、设备保养服务以及更换配件，承担所需</w:t>
      </w:r>
      <w:r>
        <w:rPr>
          <w:rFonts w:hint="eastAsia" w:ascii="宋体" w:hAnsi="宋体" w:eastAsia="宋体" w:cs="宋体"/>
          <w:color w:val="auto"/>
          <w:spacing w:val="10"/>
          <w:sz w:val="21"/>
          <w:szCs w:val="21"/>
          <w:highlight w:val="none"/>
          <w:lang w:eastAsia="zh-CN"/>
        </w:rPr>
        <w:t>的一切人工、配件耗品、差旅、工具、设备、保险、交通、利润、税金（包</w:t>
      </w:r>
      <w:r>
        <w:rPr>
          <w:rFonts w:hint="eastAsia" w:ascii="宋体" w:hAnsi="宋体" w:eastAsia="宋体" w:cs="宋体"/>
          <w:color w:val="auto"/>
          <w:spacing w:val="9"/>
          <w:sz w:val="21"/>
          <w:szCs w:val="21"/>
          <w:highlight w:val="none"/>
          <w:lang w:eastAsia="zh-CN"/>
        </w:rPr>
        <w:t>含须由</w:t>
      </w:r>
      <w:r>
        <w:rPr>
          <w:rFonts w:hint="eastAsia" w:ascii="宋体" w:hAnsi="宋体" w:eastAsia="宋体" w:cs="宋体"/>
          <w:color w:val="auto"/>
          <w:spacing w:val="9"/>
          <w:sz w:val="21"/>
          <w:szCs w:val="21"/>
          <w:highlight w:val="none"/>
          <w:lang w:val="en-US" w:eastAsia="zh-CN"/>
        </w:rPr>
        <w:t>乙方</w:t>
      </w:r>
      <w:r>
        <w:rPr>
          <w:rFonts w:hint="eastAsia" w:ascii="宋体" w:hAnsi="宋体" w:eastAsia="宋体" w:cs="宋体"/>
          <w:color w:val="auto"/>
          <w:spacing w:val="9"/>
          <w:sz w:val="21"/>
          <w:szCs w:val="21"/>
          <w:highlight w:val="none"/>
          <w:lang w:eastAsia="zh-CN"/>
        </w:rPr>
        <w:t>承担的各种税费）、其它需</w:t>
      </w:r>
      <w:r>
        <w:rPr>
          <w:rFonts w:hint="eastAsia" w:ascii="宋体" w:hAnsi="宋体" w:eastAsia="宋体" w:cs="宋体"/>
          <w:color w:val="auto"/>
          <w:spacing w:val="11"/>
          <w:sz w:val="21"/>
          <w:szCs w:val="21"/>
          <w:highlight w:val="none"/>
          <w:lang w:val="en-US" w:eastAsia="zh-CN"/>
        </w:rPr>
        <w:t>乙方</w:t>
      </w:r>
      <w:r>
        <w:rPr>
          <w:rFonts w:hint="eastAsia" w:ascii="宋体" w:hAnsi="宋体" w:eastAsia="宋体" w:cs="宋体"/>
          <w:color w:val="auto"/>
          <w:spacing w:val="11"/>
          <w:sz w:val="21"/>
          <w:szCs w:val="21"/>
          <w:highlight w:val="none"/>
          <w:lang w:eastAsia="zh-CN"/>
        </w:rPr>
        <w:t>承担的费用及一切相关的合理费用。每次付款</w:t>
      </w:r>
      <w:r>
        <w:rPr>
          <w:rFonts w:hint="eastAsia" w:ascii="宋体" w:hAnsi="宋体" w:eastAsia="宋体" w:cs="宋体"/>
          <w:color w:val="auto"/>
          <w:spacing w:val="10"/>
          <w:sz w:val="21"/>
          <w:szCs w:val="21"/>
          <w:highlight w:val="none"/>
          <w:lang w:eastAsia="zh-CN"/>
        </w:rPr>
        <w:t>前，乙方需提供正式税务发票，经甲方核对无</w:t>
      </w:r>
      <w:r>
        <w:rPr>
          <w:rFonts w:hint="eastAsia" w:ascii="宋体" w:hAnsi="宋体" w:eastAsia="宋体" w:cs="宋体"/>
          <w:color w:val="auto"/>
          <w:spacing w:val="5"/>
          <w:sz w:val="21"/>
          <w:szCs w:val="21"/>
          <w:highlight w:val="none"/>
          <w:lang w:eastAsia="zh-CN"/>
        </w:rPr>
        <w:t>误后按照本合同约定的支付条件予以付款。</w:t>
      </w:r>
    </w:p>
    <w:p>
      <w:pPr>
        <w:pStyle w:val="17"/>
        <w:spacing w:before="0" w:line="360" w:lineRule="auto"/>
        <w:ind w:left="0" w:right="0" w:firstLine="416"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2、</w:t>
      </w:r>
      <w:r>
        <w:rPr>
          <w:rFonts w:hint="eastAsia" w:ascii="宋体" w:hAnsi="宋体" w:eastAsia="宋体" w:cs="宋体"/>
          <w:color w:val="auto"/>
          <w:spacing w:val="-1"/>
          <w:sz w:val="21"/>
          <w:szCs w:val="21"/>
          <w:highlight w:val="none"/>
          <w:lang w:eastAsia="zh-CN"/>
        </w:rPr>
        <w:t>付款方式：</w:t>
      </w:r>
    </w:p>
    <w:p>
      <w:pPr>
        <w:pStyle w:val="17"/>
        <w:spacing w:before="0" w:line="360" w:lineRule="auto"/>
        <w:ind w:left="0" w:leftChars="0" w:right="0" w:firstLine="432" w:firstLineChars="200"/>
        <w:jc w:val="both"/>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第一次付款：自合同签定之日起60</w:t>
      </w:r>
      <w:r>
        <w:rPr>
          <w:rFonts w:hint="eastAsia" w:ascii="宋体" w:hAnsi="宋体" w:eastAsia="宋体" w:cs="宋体"/>
          <w:color w:val="auto"/>
          <w:spacing w:val="3"/>
          <w:sz w:val="21"/>
          <w:szCs w:val="21"/>
          <w:highlight w:val="none"/>
          <w:lang w:val="en-US" w:eastAsia="zh-CN"/>
        </w:rPr>
        <w:t>个</w:t>
      </w:r>
      <w:r>
        <w:rPr>
          <w:rFonts w:hint="eastAsia" w:ascii="宋体" w:hAnsi="宋体" w:eastAsia="宋体" w:cs="宋体"/>
          <w:color w:val="auto"/>
          <w:spacing w:val="3"/>
          <w:sz w:val="21"/>
          <w:szCs w:val="21"/>
          <w:highlight w:val="none"/>
          <w:lang w:eastAsia="zh-CN"/>
        </w:rPr>
        <w:t>工作日内，甲方向</w:t>
      </w:r>
      <w:r>
        <w:rPr>
          <w:rFonts w:hint="eastAsia" w:ascii="宋体" w:hAnsi="宋体" w:eastAsia="宋体" w:cs="宋体"/>
          <w:color w:val="auto"/>
          <w:spacing w:val="3"/>
          <w:sz w:val="21"/>
          <w:szCs w:val="21"/>
          <w:highlight w:val="none"/>
          <w:lang w:val="en-US" w:eastAsia="zh-CN"/>
        </w:rPr>
        <w:t>乙方</w:t>
      </w:r>
      <w:r>
        <w:rPr>
          <w:rFonts w:hint="eastAsia" w:ascii="宋体" w:hAnsi="宋体" w:eastAsia="宋体" w:cs="宋体"/>
          <w:color w:val="auto"/>
          <w:spacing w:val="3"/>
          <w:sz w:val="21"/>
          <w:szCs w:val="21"/>
          <w:highlight w:val="none"/>
          <w:lang w:eastAsia="zh-CN"/>
        </w:rPr>
        <w:t>支付合同</w:t>
      </w:r>
      <w:r>
        <w:rPr>
          <w:rFonts w:hint="eastAsia" w:ascii="宋体" w:hAnsi="宋体" w:eastAsia="宋体" w:cs="宋体"/>
          <w:color w:val="auto"/>
          <w:spacing w:val="3"/>
          <w:sz w:val="21"/>
          <w:szCs w:val="21"/>
          <w:highlight w:val="none"/>
          <w:lang w:val="en-US" w:eastAsia="zh-CN"/>
        </w:rPr>
        <w:t>总价的</w:t>
      </w:r>
      <w:r>
        <w:rPr>
          <w:rFonts w:hint="eastAsia" w:ascii="宋体" w:hAnsi="宋体" w:eastAsia="宋体" w:cs="宋体"/>
          <w:color w:val="auto"/>
          <w:spacing w:val="3"/>
          <w:sz w:val="21"/>
          <w:szCs w:val="21"/>
          <w:highlight w:val="none"/>
          <w:lang w:eastAsia="zh-CN"/>
        </w:rPr>
        <w:t>50%，</w:t>
      </w:r>
    </w:p>
    <w:p>
      <w:pPr>
        <w:pStyle w:val="17"/>
        <w:spacing w:before="0" w:line="360" w:lineRule="auto"/>
        <w:ind w:left="0" w:leftChars="0" w:right="0" w:firstLine="44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5"/>
          <w:sz w:val="21"/>
          <w:szCs w:val="21"/>
          <w:highlight w:val="none"/>
          <w:lang w:eastAsia="zh-CN"/>
        </w:rPr>
        <w:t>第二次付款：合同</w:t>
      </w:r>
      <w:r>
        <w:rPr>
          <w:rFonts w:hint="eastAsia" w:ascii="宋体" w:hAnsi="宋体" w:eastAsia="宋体" w:cs="宋体"/>
          <w:color w:val="auto"/>
          <w:spacing w:val="5"/>
          <w:sz w:val="21"/>
          <w:szCs w:val="21"/>
          <w:highlight w:val="none"/>
          <w:lang w:val="en-US" w:eastAsia="zh-CN"/>
        </w:rPr>
        <w:t>开始</w:t>
      </w:r>
      <w:r>
        <w:rPr>
          <w:rFonts w:hint="eastAsia" w:ascii="宋体" w:hAnsi="宋体" w:eastAsia="宋体" w:cs="宋体"/>
          <w:color w:val="auto"/>
          <w:spacing w:val="5"/>
          <w:sz w:val="21"/>
          <w:szCs w:val="21"/>
          <w:highlight w:val="none"/>
          <w:lang w:eastAsia="zh-CN"/>
        </w:rPr>
        <w:t>履行6个月后，</w:t>
      </w:r>
      <w:r>
        <w:rPr>
          <w:rFonts w:hint="eastAsia" w:ascii="宋体" w:hAnsi="宋体" w:eastAsia="宋体" w:cs="宋体"/>
          <w:color w:val="auto"/>
          <w:spacing w:val="5"/>
          <w:sz w:val="21"/>
          <w:szCs w:val="21"/>
          <w:highlight w:val="none"/>
          <w:lang w:val="en-US" w:eastAsia="zh-CN"/>
        </w:rPr>
        <w:t>60工作日内，</w:t>
      </w:r>
      <w:r>
        <w:rPr>
          <w:rFonts w:hint="eastAsia" w:ascii="宋体" w:hAnsi="宋体" w:eastAsia="宋体" w:cs="宋体"/>
          <w:color w:val="auto"/>
          <w:spacing w:val="5"/>
          <w:sz w:val="21"/>
          <w:szCs w:val="21"/>
          <w:highlight w:val="none"/>
          <w:lang w:eastAsia="zh-CN"/>
        </w:rPr>
        <w:t>甲方向</w:t>
      </w:r>
      <w:r>
        <w:rPr>
          <w:rFonts w:hint="eastAsia" w:ascii="宋体" w:hAnsi="宋体" w:eastAsia="宋体" w:cs="宋体"/>
          <w:color w:val="auto"/>
          <w:spacing w:val="5"/>
          <w:sz w:val="21"/>
          <w:szCs w:val="21"/>
          <w:highlight w:val="none"/>
          <w:lang w:val="en-US" w:eastAsia="zh-CN"/>
        </w:rPr>
        <w:t>乙方</w:t>
      </w:r>
      <w:r>
        <w:rPr>
          <w:rFonts w:hint="eastAsia" w:ascii="宋体" w:hAnsi="宋体" w:eastAsia="宋体" w:cs="宋体"/>
          <w:color w:val="auto"/>
          <w:spacing w:val="5"/>
          <w:sz w:val="21"/>
          <w:szCs w:val="21"/>
          <w:highlight w:val="none"/>
          <w:lang w:eastAsia="zh-CN"/>
        </w:rPr>
        <w:t>支付合同</w:t>
      </w:r>
      <w:r>
        <w:rPr>
          <w:rFonts w:hint="eastAsia" w:ascii="宋体" w:hAnsi="宋体" w:eastAsia="宋体" w:cs="宋体"/>
          <w:color w:val="auto"/>
          <w:spacing w:val="5"/>
          <w:sz w:val="21"/>
          <w:szCs w:val="21"/>
          <w:highlight w:val="none"/>
          <w:lang w:val="en-US" w:eastAsia="zh-CN"/>
        </w:rPr>
        <w:t>总价的</w:t>
      </w:r>
      <w:r>
        <w:rPr>
          <w:rFonts w:hint="eastAsia" w:ascii="宋体" w:hAnsi="宋体" w:eastAsia="宋体" w:cs="宋体"/>
          <w:color w:val="auto"/>
          <w:spacing w:val="5"/>
          <w:sz w:val="21"/>
          <w:szCs w:val="21"/>
          <w:highlight w:val="none"/>
          <w:lang w:eastAsia="zh-CN"/>
        </w:rPr>
        <w:t>50%。</w:t>
      </w:r>
    </w:p>
    <w:p>
      <w:pPr>
        <w:pStyle w:val="17"/>
        <w:spacing w:before="0" w:line="360" w:lineRule="auto"/>
        <w:ind w:left="0" w:right="0" w:firstLine="452"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val="en-US" w:eastAsia="zh-CN"/>
        </w:rPr>
        <w:t>3</w:t>
      </w:r>
      <w:r>
        <w:rPr>
          <w:rFonts w:hint="eastAsia" w:ascii="宋体" w:hAnsi="宋体" w:eastAsia="宋体" w:cs="宋体"/>
          <w:color w:val="auto"/>
          <w:spacing w:val="8"/>
          <w:sz w:val="21"/>
          <w:szCs w:val="21"/>
          <w:highlight w:val="none"/>
          <w:lang w:eastAsia="zh-CN"/>
        </w:rPr>
        <w:t>、如乙方提供的票据不符合甲方要求或甲乙双方对于支付金额有争议的，甲方有权待乙方提供</w:t>
      </w:r>
      <w:r>
        <w:rPr>
          <w:rFonts w:hint="eastAsia" w:ascii="宋体" w:hAnsi="宋体" w:eastAsia="宋体" w:cs="宋体"/>
          <w:color w:val="auto"/>
          <w:spacing w:val="6"/>
          <w:sz w:val="21"/>
          <w:szCs w:val="21"/>
          <w:highlight w:val="none"/>
          <w:lang w:eastAsia="zh-CN"/>
        </w:rPr>
        <w:t>符合甲方要求的正式税务发票后或争议解决后再行支付，且该行为不构成违约。</w:t>
      </w:r>
    </w:p>
    <w:p>
      <w:pPr>
        <w:pStyle w:val="17"/>
        <w:spacing w:before="0" w:line="360" w:lineRule="auto"/>
        <w:ind w:left="0" w:right="0" w:firstLine="452"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val="en-US" w:eastAsia="zh-CN"/>
        </w:rPr>
        <w:t>4</w:t>
      </w:r>
      <w:r>
        <w:rPr>
          <w:rFonts w:hint="eastAsia" w:ascii="宋体" w:hAnsi="宋体" w:eastAsia="宋体" w:cs="宋体"/>
          <w:color w:val="auto"/>
          <w:spacing w:val="8"/>
          <w:sz w:val="21"/>
          <w:szCs w:val="21"/>
          <w:highlight w:val="none"/>
          <w:lang w:eastAsia="zh-CN"/>
        </w:rPr>
        <w:t>、甲方未收到发票或乙方提供的发票不符合甲方要求的，甲方有权不予支付相应款项直至乙方</w:t>
      </w:r>
      <w:r>
        <w:rPr>
          <w:rFonts w:hint="eastAsia" w:ascii="宋体" w:hAnsi="宋体" w:eastAsia="宋体" w:cs="宋体"/>
          <w:color w:val="auto"/>
          <w:spacing w:val="6"/>
          <w:sz w:val="21"/>
          <w:szCs w:val="21"/>
          <w:highlight w:val="none"/>
          <w:lang w:eastAsia="zh-CN"/>
        </w:rPr>
        <w:t>提供合格发票，</w:t>
      </w:r>
      <w:r>
        <w:rPr>
          <w:rFonts w:hint="eastAsia" w:ascii="宋体" w:hAnsi="宋体" w:eastAsia="宋体" w:cs="宋体"/>
          <w:color w:val="auto"/>
          <w:spacing w:val="6"/>
          <w:sz w:val="21"/>
          <w:szCs w:val="21"/>
          <w:highlight w:val="none"/>
          <w:lang w:val="en-US" w:eastAsia="zh-CN"/>
        </w:rPr>
        <w:t>且甲方行为不构成违约。</w:t>
      </w:r>
    </w:p>
    <w:p>
      <w:pPr>
        <w:pStyle w:val="17"/>
        <w:spacing w:before="0" w:line="360" w:lineRule="auto"/>
        <w:ind w:left="0" w:right="0" w:firstLine="448"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val="en-US" w:eastAsia="zh-CN"/>
        </w:rPr>
        <w:t>5</w:t>
      </w:r>
      <w:r>
        <w:rPr>
          <w:rFonts w:hint="eastAsia" w:ascii="宋体" w:hAnsi="宋体" w:eastAsia="宋体" w:cs="宋体"/>
          <w:color w:val="auto"/>
          <w:spacing w:val="7"/>
          <w:sz w:val="21"/>
          <w:szCs w:val="21"/>
          <w:highlight w:val="none"/>
          <w:lang w:eastAsia="zh-CN"/>
        </w:rPr>
        <w:t>、在甲方支付费用前，双方对本合同的履行或部分履行存有争议的，甲方有权中止支付对应费</w:t>
      </w:r>
      <w:r>
        <w:rPr>
          <w:rFonts w:hint="eastAsia" w:ascii="宋体" w:hAnsi="宋体" w:eastAsia="宋体" w:cs="宋体"/>
          <w:color w:val="auto"/>
          <w:spacing w:val="6"/>
          <w:sz w:val="21"/>
          <w:szCs w:val="21"/>
          <w:highlight w:val="none"/>
          <w:lang w:eastAsia="zh-CN"/>
        </w:rPr>
        <w:t>用且不构成违约；待争议解决后，按双方协商结果</w:t>
      </w:r>
      <w:r>
        <w:rPr>
          <w:rFonts w:hint="eastAsia" w:ascii="宋体" w:hAnsi="宋体" w:eastAsia="宋体" w:cs="宋体"/>
          <w:color w:val="auto"/>
          <w:spacing w:val="6"/>
          <w:sz w:val="21"/>
          <w:szCs w:val="21"/>
          <w:highlight w:val="none"/>
          <w:lang w:val="en-US" w:eastAsia="zh-CN"/>
        </w:rPr>
        <w:t>和合同约定</w:t>
      </w:r>
      <w:r>
        <w:rPr>
          <w:rFonts w:hint="eastAsia" w:ascii="宋体" w:hAnsi="宋体" w:eastAsia="宋体" w:cs="宋体"/>
          <w:color w:val="auto"/>
          <w:spacing w:val="6"/>
          <w:sz w:val="21"/>
          <w:szCs w:val="21"/>
          <w:highlight w:val="none"/>
          <w:lang w:eastAsia="zh-CN"/>
        </w:rPr>
        <w:t>支付。</w:t>
      </w:r>
    </w:p>
    <w:p>
      <w:pPr>
        <w:pStyle w:val="17"/>
        <w:spacing w:before="0" w:line="360" w:lineRule="auto"/>
        <w:ind w:left="0" w:right="0" w:firstLine="452"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val="en-US" w:eastAsia="zh-CN"/>
        </w:rPr>
        <w:t>6</w:t>
      </w:r>
      <w:r>
        <w:rPr>
          <w:rFonts w:hint="eastAsia" w:ascii="宋体" w:hAnsi="宋体" w:eastAsia="宋体" w:cs="宋体"/>
          <w:color w:val="auto"/>
          <w:spacing w:val="8"/>
          <w:sz w:val="21"/>
          <w:szCs w:val="21"/>
          <w:highlight w:val="none"/>
          <w:lang w:eastAsia="zh-CN"/>
        </w:rPr>
        <w:t>、如乙方存在违约情形应向甲方承担违约责任的，甲方有权在待支付的费用中直接扣除相应款</w:t>
      </w:r>
      <w:r>
        <w:rPr>
          <w:rFonts w:hint="eastAsia" w:ascii="宋体" w:hAnsi="宋体" w:eastAsia="宋体" w:cs="宋体"/>
          <w:color w:val="auto"/>
          <w:spacing w:val="6"/>
          <w:sz w:val="21"/>
          <w:szCs w:val="21"/>
          <w:highlight w:val="none"/>
          <w:lang w:eastAsia="zh-CN"/>
        </w:rPr>
        <w:t>项，乙方应按照扣款后的金额开具等额有效的增值税发票，甲方亦可另行向乙</w:t>
      </w:r>
      <w:r>
        <w:rPr>
          <w:rFonts w:hint="eastAsia" w:ascii="宋体" w:hAnsi="宋体" w:eastAsia="宋体" w:cs="宋体"/>
          <w:color w:val="auto"/>
          <w:spacing w:val="5"/>
          <w:sz w:val="21"/>
          <w:szCs w:val="21"/>
          <w:highlight w:val="none"/>
          <w:lang w:eastAsia="zh-CN"/>
        </w:rPr>
        <w:t>方主张要求支付。</w:t>
      </w:r>
    </w:p>
    <w:p>
      <w:pPr>
        <w:pStyle w:val="17"/>
        <w:spacing w:before="0" w:line="300" w:lineRule="auto"/>
        <w:ind w:left="0"/>
        <w:jc w:val="both"/>
        <w:outlineLvl w:val="1"/>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4"/>
          <w:sz w:val="21"/>
          <w:szCs w:val="21"/>
          <w:highlight w:val="none"/>
          <w:lang w:eastAsia="zh-CN"/>
        </w:rPr>
        <w:t>六、其他</w:t>
      </w:r>
    </w:p>
    <w:p>
      <w:pPr>
        <w:pStyle w:val="17"/>
        <w:spacing w:before="0" w:line="360" w:lineRule="auto"/>
        <w:ind w:left="0" w:firstLine="452"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1、</w:t>
      </w:r>
      <w:r>
        <w:rPr>
          <w:rFonts w:hint="eastAsia" w:ascii="宋体" w:hAnsi="宋体" w:eastAsia="宋体" w:cs="宋体"/>
          <w:color w:val="auto"/>
          <w:spacing w:val="8"/>
          <w:sz w:val="21"/>
          <w:szCs w:val="21"/>
          <w:highlight w:val="none"/>
          <w:lang w:val="en-US" w:eastAsia="zh-CN"/>
        </w:rPr>
        <w:t>不可抗力：</w:t>
      </w:r>
      <w:r>
        <w:rPr>
          <w:rFonts w:hint="eastAsia" w:ascii="宋体" w:hAnsi="宋体" w:eastAsia="宋体" w:cs="宋体"/>
          <w:color w:val="auto"/>
          <w:spacing w:val="8"/>
          <w:sz w:val="21"/>
          <w:szCs w:val="21"/>
          <w:highlight w:val="none"/>
          <w:lang w:eastAsia="zh-CN"/>
        </w:rPr>
        <w:t>不可抗力如果双方中任何一方由于战争、严重火灾、水灾、台风和地震以及其它经双方</w:t>
      </w:r>
      <w:r>
        <w:rPr>
          <w:rFonts w:hint="eastAsia" w:ascii="宋体" w:hAnsi="宋体" w:eastAsia="宋体" w:cs="宋体"/>
          <w:color w:val="auto"/>
          <w:spacing w:val="7"/>
          <w:sz w:val="21"/>
          <w:szCs w:val="21"/>
          <w:highlight w:val="none"/>
          <w:lang w:eastAsia="zh-CN"/>
        </w:rPr>
        <w:t>同意</w:t>
      </w:r>
      <w:r>
        <w:rPr>
          <w:rFonts w:hint="eastAsia" w:ascii="宋体" w:hAnsi="宋体" w:eastAsia="宋体" w:cs="宋体"/>
          <w:color w:val="auto"/>
          <w:spacing w:val="11"/>
          <w:sz w:val="21"/>
          <w:szCs w:val="21"/>
          <w:highlight w:val="none"/>
          <w:lang w:eastAsia="zh-CN"/>
        </w:rPr>
        <w:t>属于不可抗力的事故，致使合同履行受阻时，应</w:t>
      </w:r>
      <w:r>
        <w:rPr>
          <w:rFonts w:hint="eastAsia" w:ascii="宋体" w:hAnsi="宋体" w:eastAsia="宋体" w:cs="宋体"/>
          <w:color w:val="auto"/>
          <w:spacing w:val="10"/>
          <w:sz w:val="21"/>
          <w:szCs w:val="21"/>
          <w:highlight w:val="none"/>
          <w:lang w:eastAsia="zh-CN"/>
        </w:rPr>
        <w:t>及时通知合同相对方并寄送有关权威机构出具的证</w:t>
      </w:r>
      <w:r>
        <w:rPr>
          <w:rFonts w:hint="eastAsia" w:ascii="宋体" w:hAnsi="宋体" w:eastAsia="宋体" w:cs="宋体"/>
          <w:color w:val="auto"/>
          <w:spacing w:val="8"/>
          <w:sz w:val="21"/>
          <w:szCs w:val="21"/>
          <w:highlight w:val="none"/>
          <w:lang w:eastAsia="zh-CN"/>
        </w:rPr>
        <w:t>明，履行合同的期限应予延长，延长的期限应相当于事故所影响的时间。不可</w:t>
      </w:r>
      <w:r>
        <w:rPr>
          <w:rFonts w:hint="eastAsia" w:ascii="宋体" w:hAnsi="宋体" w:eastAsia="宋体" w:cs="宋体"/>
          <w:color w:val="auto"/>
          <w:spacing w:val="7"/>
          <w:sz w:val="21"/>
          <w:szCs w:val="21"/>
          <w:highlight w:val="none"/>
          <w:lang w:eastAsia="zh-CN"/>
        </w:rPr>
        <w:t>抗力事件延续 120 天</w:t>
      </w:r>
      <w:r>
        <w:rPr>
          <w:rFonts w:hint="eastAsia" w:ascii="宋体" w:hAnsi="宋体" w:eastAsia="宋体" w:cs="宋体"/>
          <w:color w:val="auto"/>
          <w:spacing w:val="6"/>
          <w:sz w:val="21"/>
          <w:szCs w:val="21"/>
          <w:highlight w:val="none"/>
          <w:lang w:eastAsia="zh-CN"/>
        </w:rPr>
        <w:t>以上，双方应通过友好协商，确定是否继续履行合同。</w:t>
      </w:r>
    </w:p>
    <w:p>
      <w:pPr>
        <w:spacing w:line="360" w:lineRule="auto"/>
        <w:ind w:firstLine="452" w:firstLineChars="200"/>
        <w:jc w:val="both"/>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eastAsia="zh-CN"/>
        </w:rPr>
        <w:t>2、转让和分包：未经甲方事先书面同意，乙方不得部分转让或全部转让其应履行的合同义务，否则，甲方有权解除合同，乙方应向甲方支付合同总价30%的违约金，如该违约金不足以弥补由此所造成的甲方</w:t>
      </w:r>
      <w:r>
        <w:rPr>
          <w:rFonts w:hint="eastAsia" w:ascii="宋体" w:hAnsi="宋体" w:eastAsia="宋体" w:cs="宋体"/>
          <w:color w:val="auto"/>
          <w:spacing w:val="8"/>
          <w:sz w:val="21"/>
          <w:szCs w:val="21"/>
          <w:highlight w:val="none"/>
          <w:lang w:val="en-US" w:eastAsia="zh-CN"/>
        </w:rPr>
        <w:t>全部损失（该全部损失包括但不限于直接损失、间接损失和甲方因维权而产生的诉讼费、律师费、保全费、保全担保费、公证费、执行费等一切损失），乙方应予补足。</w:t>
      </w:r>
    </w:p>
    <w:p>
      <w:pPr>
        <w:spacing w:line="360" w:lineRule="auto"/>
        <w:ind w:firstLine="452"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pacing w:val="8"/>
          <w:sz w:val="21"/>
          <w:szCs w:val="21"/>
          <w:highlight w:val="none"/>
          <w:lang w:val="en-US" w:eastAsia="zh-CN"/>
        </w:rPr>
        <w:t>3、产权担保：乙方保证所交付的货物（如有）的所有权完全属于乙方且无任何抵押、查封等产权瑕疵。否则，如乙方违反本条约定造成甲方损失的（该损失包括但不限于直接损失、间接损失和甲方因维权而产生的诉讼费、律师费、保全费、保全担保费、公证费、执行费等一切损失），乙方应予赔偿。</w:t>
      </w:r>
    </w:p>
    <w:p>
      <w:pPr>
        <w:pStyle w:val="17"/>
        <w:spacing w:before="0" w:line="300" w:lineRule="auto"/>
        <w:ind w:left="0"/>
        <w:jc w:val="both"/>
        <w:outlineLvl w:val="1"/>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4"/>
          <w:sz w:val="21"/>
          <w:szCs w:val="21"/>
          <w:highlight w:val="none"/>
          <w:lang w:eastAsia="zh-CN"/>
        </w:rPr>
        <w:t>七、知识产权</w:t>
      </w:r>
    </w:p>
    <w:p>
      <w:pPr>
        <w:pStyle w:val="17"/>
        <w:spacing w:before="0" w:line="360" w:lineRule="auto"/>
        <w:ind w:left="0" w:right="0" w:firstLine="414"/>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lang w:val="en-US" w:eastAsia="zh-CN"/>
        </w:rPr>
        <w:t>乙方应保证其提供的服务或货物（如有）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r>
        <w:rPr>
          <w:rFonts w:hint="eastAsia" w:ascii="宋体" w:hAnsi="宋体" w:eastAsia="宋体" w:cs="宋体"/>
          <w:color w:val="auto"/>
          <w:spacing w:val="10"/>
          <w:sz w:val="21"/>
          <w:szCs w:val="21"/>
          <w:highlight w:val="none"/>
          <w:lang w:eastAsia="zh-CN"/>
        </w:rPr>
        <w:t>如甲方因此</w:t>
      </w:r>
      <w:r>
        <w:rPr>
          <w:rFonts w:hint="eastAsia" w:ascii="宋体" w:hAnsi="宋体" w:eastAsia="宋体" w:cs="宋体"/>
          <w:color w:val="auto"/>
          <w:spacing w:val="5"/>
          <w:sz w:val="21"/>
          <w:szCs w:val="21"/>
          <w:highlight w:val="none"/>
          <w:lang w:eastAsia="zh-CN"/>
        </w:rPr>
        <w:t>而遭致损失的，乙方应予以赔偿损失</w:t>
      </w:r>
      <w:r>
        <w:rPr>
          <w:rFonts w:hint="eastAsia" w:ascii="宋体" w:hAnsi="宋体" w:eastAsia="宋体" w:cs="宋体"/>
          <w:color w:val="auto"/>
          <w:spacing w:val="8"/>
          <w:sz w:val="21"/>
          <w:szCs w:val="21"/>
          <w:highlight w:val="none"/>
          <w:lang w:val="en-US" w:eastAsia="zh-CN"/>
        </w:rPr>
        <w:t>（该损失包括但不限于直接损失、间接损失和甲方因维权而产生的诉讼费、律师费、保全费、保全担保费、公证费、执行费等一切损失）</w:t>
      </w:r>
      <w:r>
        <w:rPr>
          <w:rFonts w:hint="eastAsia" w:ascii="宋体" w:hAnsi="宋体" w:eastAsia="宋体" w:cs="宋体"/>
          <w:color w:val="auto"/>
          <w:spacing w:val="5"/>
          <w:sz w:val="21"/>
          <w:szCs w:val="21"/>
          <w:highlight w:val="none"/>
          <w:lang w:eastAsia="zh-CN"/>
        </w:rPr>
        <w:t>。</w:t>
      </w:r>
    </w:p>
    <w:p>
      <w:pPr>
        <w:pStyle w:val="17"/>
        <w:spacing w:before="0" w:line="300" w:lineRule="auto"/>
        <w:ind w:left="0"/>
        <w:jc w:val="both"/>
        <w:outlineLvl w:val="1"/>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4"/>
          <w:sz w:val="21"/>
          <w:szCs w:val="21"/>
          <w:highlight w:val="none"/>
          <w:lang w:eastAsia="zh-CN"/>
        </w:rPr>
        <w:t>八、保密条款</w:t>
      </w:r>
    </w:p>
    <w:p>
      <w:pPr>
        <w:pStyle w:val="17"/>
        <w:spacing w:before="0" w:line="360" w:lineRule="auto"/>
        <w:ind w:left="0" w:firstLine="412"/>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5"/>
          <w:sz w:val="21"/>
          <w:szCs w:val="21"/>
          <w:highlight w:val="none"/>
          <w:lang w:eastAsia="zh-CN"/>
        </w:rPr>
        <w:t xml:space="preserve">乙方对合同内容及履行合同过程中所获悉的属于甲方的且无法自公开渠道获得的文件及资料 </w:t>
      </w:r>
      <w:r>
        <w:rPr>
          <w:rFonts w:hint="eastAsia" w:ascii="宋体" w:hAnsi="宋体" w:eastAsia="宋体" w:cs="宋体"/>
          <w:color w:val="auto"/>
          <w:spacing w:val="10"/>
          <w:sz w:val="21"/>
          <w:szCs w:val="21"/>
          <w:highlight w:val="none"/>
          <w:lang w:eastAsia="zh-CN"/>
        </w:rPr>
        <w:t>（包括但不仅限于管理信息、业务流程、各类业务数据、技术诀窍、源代码、计算机文档等</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10"/>
          <w:sz w:val="21"/>
          <w:szCs w:val="21"/>
          <w:highlight w:val="none"/>
          <w:lang w:eastAsia="zh-CN"/>
        </w:rPr>
        <w:t>应</w:t>
      </w:r>
      <w:r>
        <w:rPr>
          <w:rFonts w:hint="eastAsia" w:ascii="宋体" w:hAnsi="宋体" w:eastAsia="宋体" w:cs="宋体"/>
          <w:color w:val="auto"/>
          <w:spacing w:val="11"/>
          <w:sz w:val="21"/>
          <w:szCs w:val="21"/>
          <w:highlight w:val="none"/>
          <w:lang w:eastAsia="zh-CN"/>
        </w:rPr>
        <w:t>负保密义务，未经甲方书面同意，不得擅自利用或</w:t>
      </w:r>
      <w:r>
        <w:rPr>
          <w:rFonts w:hint="eastAsia" w:ascii="宋体" w:hAnsi="宋体" w:eastAsia="宋体" w:cs="宋体"/>
          <w:color w:val="auto"/>
          <w:spacing w:val="10"/>
          <w:sz w:val="21"/>
          <w:szCs w:val="21"/>
          <w:highlight w:val="none"/>
          <w:lang w:eastAsia="zh-CN"/>
        </w:rPr>
        <w:t>对外发表或披露。保密期限自乙方接收或知悉甲</w:t>
      </w:r>
      <w:r>
        <w:rPr>
          <w:rFonts w:hint="eastAsia" w:ascii="宋体" w:hAnsi="宋体" w:eastAsia="宋体" w:cs="宋体"/>
          <w:color w:val="auto"/>
          <w:spacing w:val="6"/>
          <w:sz w:val="21"/>
          <w:szCs w:val="21"/>
          <w:highlight w:val="none"/>
          <w:lang w:eastAsia="zh-CN"/>
        </w:rPr>
        <w:t>方信息资料之日起至该信息资料公开之日或甲方书面解除乙方保密义务之日止。</w:t>
      </w:r>
      <w:r>
        <w:rPr>
          <w:rFonts w:hint="eastAsia" w:ascii="宋体" w:hAnsi="宋体" w:eastAsia="宋体" w:cs="宋体"/>
          <w:color w:val="auto"/>
          <w:spacing w:val="6"/>
          <w:sz w:val="21"/>
          <w:szCs w:val="21"/>
          <w:highlight w:val="none"/>
          <w:lang w:val="en-US" w:eastAsia="zh-CN"/>
        </w:rPr>
        <w:t>否则，如乙方违反本条约定造成甲方损失的（该损失包括但不限于直接损失、间接损失和甲方因维权而产生的诉讼费、律师费、保全费、保全担保费、公证费、执行费等一切损失），乙方应予赔偿。</w:t>
      </w:r>
    </w:p>
    <w:p>
      <w:pPr>
        <w:pStyle w:val="17"/>
        <w:spacing w:before="0" w:line="360" w:lineRule="auto"/>
        <w:ind w:left="0" w:firstLine="0" w:firstLineChars="0"/>
        <w:jc w:val="both"/>
        <w:outlineLvl w:val="1"/>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3"/>
          <w:sz w:val="21"/>
          <w:szCs w:val="21"/>
          <w:highlight w:val="none"/>
          <w:lang w:eastAsia="zh-CN"/>
        </w:rPr>
        <w:t>九、违约责任</w:t>
      </w:r>
    </w:p>
    <w:p>
      <w:pPr>
        <w:pStyle w:val="17"/>
        <w:spacing w:before="0" w:line="360" w:lineRule="auto"/>
        <w:ind w:left="0" w:firstLine="452"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1、乙方未按合同要求维修设备或维修质量、所提供配件质量不能满足合同技术要求的，</w:t>
      </w:r>
      <w:r>
        <w:rPr>
          <w:rFonts w:hint="eastAsia" w:ascii="宋体" w:hAnsi="宋体" w:eastAsia="宋体" w:cs="宋体"/>
          <w:color w:val="auto"/>
          <w:spacing w:val="7"/>
          <w:sz w:val="21"/>
          <w:szCs w:val="21"/>
          <w:highlight w:val="none"/>
          <w:lang w:eastAsia="zh-CN"/>
        </w:rPr>
        <w:t>每出现一次，乙方须向甲方支付300元的违约金并应无条件整改；若</w:t>
      </w:r>
      <w:r>
        <w:rPr>
          <w:rFonts w:hint="eastAsia" w:ascii="宋体" w:hAnsi="宋体" w:eastAsia="宋体" w:cs="宋体"/>
          <w:color w:val="auto"/>
          <w:spacing w:val="6"/>
          <w:sz w:val="21"/>
          <w:szCs w:val="21"/>
          <w:highlight w:val="none"/>
          <w:lang w:eastAsia="zh-CN"/>
        </w:rPr>
        <w:t>乙方拒不整改或整改后仍达不到要求</w:t>
      </w:r>
      <w:r>
        <w:rPr>
          <w:rFonts w:hint="eastAsia" w:ascii="宋体" w:hAnsi="宋体" w:eastAsia="宋体" w:cs="宋体"/>
          <w:color w:val="auto"/>
          <w:spacing w:val="7"/>
          <w:sz w:val="21"/>
          <w:szCs w:val="21"/>
          <w:highlight w:val="none"/>
          <w:lang w:eastAsia="zh-CN"/>
        </w:rPr>
        <w:t>的，甲方有权解除合同，乙方须支付合同总价25%的违约金，如该违约金不足</w:t>
      </w:r>
      <w:r>
        <w:rPr>
          <w:rFonts w:hint="eastAsia" w:ascii="宋体" w:hAnsi="宋体" w:eastAsia="宋体" w:cs="宋体"/>
          <w:color w:val="auto"/>
          <w:spacing w:val="6"/>
          <w:sz w:val="21"/>
          <w:szCs w:val="21"/>
          <w:highlight w:val="none"/>
          <w:lang w:eastAsia="zh-CN"/>
        </w:rPr>
        <w:t>以弥补由此所造成的甲</w:t>
      </w:r>
      <w:r>
        <w:rPr>
          <w:rFonts w:hint="eastAsia" w:ascii="宋体" w:hAnsi="宋体" w:eastAsia="宋体" w:cs="宋体"/>
          <w:color w:val="auto"/>
          <w:spacing w:val="4"/>
          <w:sz w:val="21"/>
          <w:szCs w:val="21"/>
          <w:highlight w:val="none"/>
          <w:lang w:eastAsia="zh-CN"/>
        </w:rPr>
        <w:t>方直接损失</w:t>
      </w:r>
      <w:r>
        <w:rPr>
          <w:rFonts w:hint="eastAsia" w:ascii="宋体" w:hAnsi="宋体" w:eastAsia="宋体" w:cs="宋体"/>
          <w:color w:val="auto"/>
          <w:spacing w:val="6"/>
          <w:sz w:val="21"/>
          <w:szCs w:val="21"/>
          <w:highlight w:val="none"/>
          <w:lang w:val="en-US" w:eastAsia="zh-CN"/>
        </w:rPr>
        <w:t>（该损失包括但不限于直接损失、间接损失和甲方因维权而产生的诉讼费、律师费、保全费、保全担保费、公证费、执行费等一切损失）</w:t>
      </w:r>
      <w:r>
        <w:rPr>
          <w:rFonts w:hint="eastAsia" w:ascii="宋体" w:hAnsi="宋体" w:eastAsia="宋体" w:cs="宋体"/>
          <w:color w:val="auto"/>
          <w:spacing w:val="4"/>
          <w:sz w:val="21"/>
          <w:szCs w:val="21"/>
          <w:highlight w:val="none"/>
          <w:lang w:eastAsia="zh-CN"/>
        </w:rPr>
        <w:t>，乙方应予补足。</w:t>
      </w:r>
    </w:p>
    <w:p>
      <w:pPr>
        <w:pStyle w:val="17"/>
        <w:spacing w:before="0" w:line="360" w:lineRule="auto"/>
        <w:ind w:left="0" w:right="0" w:firstLine="39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2、乙方逾期维修的，每逾期1日，乙方须支付300元作为违约金，不满</w:t>
      </w:r>
      <w:r>
        <w:rPr>
          <w:rFonts w:hint="eastAsia" w:ascii="宋体" w:hAnsi="宋体" w:eastAsia="宋体" w:cs="宋体"/>
          <w:color w:val="auto"/>
          <w:spacing w:val="1"/>
          <w:sz w:val="21"/>
          <w:szCs w:val="21"/>
          <w:highlight w:val="none"/>
          <w:lang w:eastAsia="zh-CN"/>
        </w:rPr>
        <w:t>1日的按1日计，逾期</w:t>
      </w:r>
      <w:r>
        <w:rPr>
          <w:rFonts w:hint="eastAsia" w:ascii="宋体" w:hAnsi="宋体" w:eastAsia="宋体" w:cs="宋体"/>
          <w:color w:val="auto"/>
          <w:spacing w:val="4"/>
          <w:sz w:val="21"/>
          <w:szCs w:val="21"/>
          <w:highlight w:val="none"/>
          <w:lang w:eastAsia="zh-CN"/>
        </w:rPr>
        <w:t>超过5日的，甲方有权解除合同，乙方须支付合同总价25%的违约金，如该违约金不足以弥补由此所</w:t>
      </w:r>
      <w:r>
        <w:rPr>
          <w:rFonts w:hint="eastAsia" w:ascii="宋体" w:hAnsi="宋体" w:eastAsia="宋体" w:cs="宋体"/>
          <w:color w:val="auto"/>
          <w:spacing w:val="5"/>
          <w:sz w:val="21"/>
          <w:szCs w:val="21"/>
          <w:highlight w:val="none"/>
          <w:lang w:eastAsia="zh-CN"/>
        </w:rPr>
        <w:t>造成的甲方损失</w:t>
      </w:r>
      <w:r>
        <w:rPr>
          <w:rFonts w:hint="eastAsia" w:ascii="宋体" w:hAnsi="宋体" w:eastAsia="宋体" w:cs="宋体"/>
          <w:color w:val="auto"/>
          <w:spacing w:val="6"/>
          <w:sz w:val="21"/>
          <w:szCs w:val="21"/>
          <w:highlight w:val="none"/>
          <w:lang w:val="en-US" w:eastAsia="zh-CN"/>
        </w:rPr>
        <w:t>（该损失包括但不限于直接损失、间接损失和甲方因维权而产生的诉讼费、律师费、保全费、保全担保费、公证费、执行费等一切损失）</w:t>
      </w:r>
      <w:r>
        <w:rPr>
          <w:rFonts w:hint="eastAsia" w:ascii="宋体" w:hAnsi="宋体" w:eastAsia="宋体" w:cs="宋体"/>
          <w:color w:val="auto"/>
          <w:spacing w:val="5"/>
          <w:sz w:val="21"/>
          <w:szCs w:val="21"/>
          <w:highlight w:val="none"/>
          <w:lang w:eastAsia="zh-CN"/>
        </w:rPr>
        <w:t>，乙方应予补足。</w:t>
      </w:r>
    </w:p>
    <w:p>
      <w:pPr>
        <w:pStyle w:val="17"/>
        <w:spacing w:before="0" w:line="360" w:lineRule="auto"/>
        <w:ind w:left="0" w:right="0" w:firstLine="39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3、因乙方原因造成甲方设备损坏、故障等财物损失或人员损害情况的，甲方有权</w:t>
      </w:r>
      <w:r>
        <w:rPr>
          <w:rFonts w:hint="eastAsia" w:ascii="宋体" w:hAnsi="宋体" w:eastAsia="宋体" w:cs="宋体"/>
          <w:color w:val="auto"/>
          <w:spacing w:val="7"/>
          <w:sz w:val="21"/>
          <w:szCs w:val="21"/>
          <w:highlight w:val="none"/>
          <w:lang w:eastAsia="zh-CN"/>
        </w:rPr>
        <w:t>解除合同，乙</w:t>
      </w:r>
      <w:r>
        <w:rPr>
          <w:rFonts w:hint="eastAsia" w:ascii="宋体" w:hAnsi="宋体" w:eastAsia="宋体" w:cs="宋体"/>
          <w:color w:val="auto"/>
          <w:spacing w:val="8"/>
          <w:sz w:val="21"/>
          <w:szCs w:val="21"/>
          <w:highlight w:val="none"/>
          <w:lang w:eastAsia="zh-CN"/>
        </w:rPr>
        <w:t>方应无偿修复并支付合同总价30%的违约金，如该违约金不足以弥补由此所造成的甲方损失</w:t>
      </w:r>
      <w:r>
        <w:rPr>
          <w:rFonts w:hint="eastAsia" w:ascii="宋体" w:hAnsi="宋体" w:eastAsia="宋体" w:cs="宋体"/>
          <w:color w:val="auto"/>
          <w:spacing w:val="6"/>
          <w:sz w:val="21"/>
          <w:szCs w:val="21"/>
          <w:highlight w:val="none"/>
          <w:lang w:val="en-US" w:eastAsia="zh-CN"/>
        </w:rPr>
        <w:t>（该损失包括但不限于直接损失、间接损失和甲方因维权而产生的诉讼费、律师费、保全费、保全担保费、公证费、执行费等一切损失）</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4"/>
          <w:sz w:val="21"/>
          <w:szCs w:val="21"/>
          <w:highlight w:val="none"/>
          <w:lang w:eastAsia="zh-CN"/>
        </w:rPr>
        <w:t>乙方应予补足。</w:t>
      </w:r>
    </w:p>
    <w:p>
      <w:pPr>
        <w:pStyle w:val="17"/>
        <w:spacing w:before="0" w:line="360" w:lineRule="auto"/>
        <w:ind w:left="0" w:right="0" w:firstLine="39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4、未经甲方事先书面同意，乙方不得部分转让或全部转让其应履行的合同义务，否则，甲方有</w:t>
      </w:r>
      <w:r>
        <w:rPr>
          <w:rFonts w:hint="eastAsia" w:ascii="宋体" w:hAnsi="宋体" w:eastAsia="宋体" w:cs="宋体"/>
          <w:color w:val="auto"/>
          <w:spacing w:val="9"/>
          <w:sz w:val="21"/>
          <w:szCs w:val="21"/>
          <w:highlight w:val="none"/>
          <w:lang w:eastAsia="zh-CN"/>
        </w:rPr>
        <w:t>权解除合同，乙方应向甲方支付合同总价30%的违约金</w:t>
      </w:r>
      <w:r>
        <w:rPr>
          <w:rFonts w:hint="eastAsia" w:ascii="宋体" w:hAnsi="宋体" w:eastAsia="宋体" w:cs="宋体"/>
          <w:color w:val="auto"/>
          <w:spacing w:val="8"/>
          <w:sz w:val="21"/>
          <w:szCs w:val="21"/>
          <w:highlight w:val="none"/>
          <w:lang w:eastAsia="zh-CN"/>
        </w:rPr>
        <w:t>，如该违约金不足以弥补由此所造成的甲方</w:t>
      </w:r>
      <w:r>
        <w:rPr>
          <w:rFonts w:hint="eastAsia" w:ascii="宋体" w:hAnsi="宋体" w:eastAsia="宋体" w:cs="宋体"/>
          <w:color w:val="auto"/>
          <w:spacing w:val="1"/>
          <w:sz w:val="21"/>
          <w:szCs w:val="21"/>
          <w:highlight w:val="none"/>
          <w:lang w:eastAsia="zh-CN"/>
        </w:rPr>
        <w:t>损失</w:t>
      </w:r>
      <w:r>
        <w:rPr>
          <w:rFonts w:hint="eastAsia" w:ascii="宋体" w:hAnsi="宋体" w:eastAsia="宋体" w:cs="宋体"/>
          <w:color w:val="auto"/>
          <w:spacing w:val="6"/>
          <w:sz w:val="21"/>
          <w:szCs w:val="21"/>
          <w:highlight w:val="none"/>
          <w:lang w:val="en-US" w:eastAsia="zh-CN"/>
        </w:rPr>
        <w:t>（该损失包括但不限于直接损失、间接损失和甲方因维权而产生的诉讼费、律师费、保全费、保全担保费、公证费、执行费等一切损失）</w:t>
      </w:r>
      <w:r>
        <w:rPr>
          <w:rFonts w:hint="eastAsia" w:ascii="宋体" w:hAnsi="宋体" w:eastAsia="宋体" w:cs="宋体"/>
          <w:color w:val="auto"/>
          <w:spacing w:val="1"/>
          <w:sz w:val="21"/>
          <w:szCs w:val="21"/>
          <w:highlight w:val="none"/>
          <w:lang w:eastAsia="zh-CN"/>
        </w:rPr>
        <w:t>，乙方应予补足。</w:t>
      </w:r>
    </w:p>
    <w:p>
      <w:pPr>
        <w:pStyle w:val="17"/>
        <w:spacing w:before="0" w:line="360" w:lineRule="auto"/>
        <w:ind w:left="0" w:right="0" w:firstLine="39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5、除本合同另有约定的外，因乙方原因未完全履行本合同项下义务的，乙方应</w:t>
      </w:r>
      <w:r>
        <w:rPr>
          <w:rFonts w:hint="eastAsia" w:ascii="宋体" w:hAnsi="宋体" w:eastAsia="宋体" w:cs="宋体"/>
          <w:color w:val="auto"/>
          <w:spacing w:val="6"/>
          <w:sz w:val="21"/>
          <w:szCs w:val="21"/>
          <w:highlight w:val="none"/>
          <w:lang w:eastAsia="zh-CN"/>
        </w:rPr>
        <w:t>向甲方支付合同总价10%的违约金，如该违约金不足以弥补由此所造成的甲方损失</w:t>
      </w:r>
      <w:r>
        <w:rPr>
          <w:rFonts w:hint="eastAsia" w:ascii="宋体" w:hAnsi="宋体" w:eastAsia="宋体" w:cs="宋体"/>
          <w:color w:val="auto"/>
          <w:spacing w:val="6"/>
          <w:sz w:val="21"/>
          <w:szCs w:val="21"/>
          <w:highlight w:val="none"/>
          <w:lang w:val="en-US" w:eastAsia="zh-CN"/>
        </w:rPr>
        <w:t>（该损失包括但不限于直接损失、间接损失和甲方因维权而产生的诉讼费、律师费、保全费、保全担保费、公证费、执行费等一切损失）</w:t>
      </w:r>
      <w:r>
        <w:rPr>
          <w:rFonts w:hint="eastAsia" w:ascii="宋体" w:hAnsi="宋体" w:eastAsia="宋体" w:cs="宋体"/>
          <w:color w:val="auto"/>
          <w:spacing w:val="6"/>
          <w:sz w:val="21"/>
          <w:szCs w:val="21"/>
          <w:highlight w:val="none"/>
          <w:lang w:eastAsia="zh-CN"/>
        </w:rPr>
        <w:t>，乙方应予补足。</w:t>
      </w:r>
    </w:p>
    <w:p>
      <w:pPr>
        <w:pStyle w:val="17"/>
        <w:spacing w:before="0" w:line="360" w:lineRule="auto"/>
        <w:ind w:left="0"/>
        <w:jc w:val="both"/>
        <w:outlineLvl w:val="1"/>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4"/>
          <w:sz w:val="21"/>
          <w:szCs w:val="21"/>
          <w:highlight w:val="none"/>
          <w:lang w:eastAsia="zh-CN"/>
        </w:rPr>
        <w:t>十、争议解决</w:t>
      </w:r>
    </w:p>
    <w:p>
      <w:pPr>
        <w:pStyle w:val="17"/>
        <w:spacing w:line="360" w:lineRule="auto"/>
        <w:ind w:firstLine="396"/>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1"/>
          <w:sz w:val="21"/>
          <w:szCs w:val="21"/>
          <w:highlight w:val="none"/>
          <w:lang w:eastAsia="zh-CN"/>
        </w:rPr>
        <w:t>与本合同有关的或因本合同所引发的争议或纠纷，甲乙双方应先通过</w:t>
      </w:r>
      <w:r>
        <w:rPr>
          <w:rFonts w:hint="eastAsia" w:ascii="宋体" w:hAnsi="宋体" w:eastAsia="宋体" w:cs="宋体"/>
          <w:color w:val="auto"/>
          <w:spacing w:val="10"/>
          <w:sz w:val="21"/>
          <w:szCs w:val="21"/>
          <w:highlight w:val="none"/>
          <w:lang w:eastAsia="zh-CN"/>
        </w:rPr>
        <w:t>友好协商的方式解决；如</w:t>
      </w:r>
      <w:r>
        <w:rPr>
          <w:rFonts w:hint="eastAsia" w:ascii="宋体" w:hAnsi="宋体" w:eastAsia="宋体" w:cs="宋体"/>
          <w:color w:val="auto"/>
          <w:spacing w:val="7"/>
          <w:sz w:val="21"/>
          <w:szCs w:val="21"/>
          <w:highlight w:val="none"/>
          <w:lang w:eastAsia="zh-CN"/>
        </w:rPr>
        <w:t>协商解决不成，任何一方均可向甲方所在地人民法</w:t>
      </w:r>
      <w:r>
        <w:rPr>
          <w:rFonts w:hint="eastAsia" w:ascii="宋体" w:hAnsi="宋体" w:eastAsia="宋体" w:cs="宋体"/>
          <w:color w:val="auto"/>
          <w:spacing w:val="6"/>
          <w:sz w:val="21"/>
          <w:szCs w:val="21"/>
          <w:highlight w:val="none"/>
          <w:lang w:eastAsia="zh-CN"/>
        </w:rPr>
        <w:t>院提起诉讼。</w:t>
      </w:r>
    </w:p>
    <w:p>
      <w:pPr>
        <w:pStyle w:val="17"/>
        <w:spacing w:before="0" w:line="360" w:lineRule="auto"/>
        <w:ind w:left="0"/>
        <w:jc w:val="both"/>
        <w:outlineLvl w:val="1"/>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3"/>
          <w:sz w:val="21"/>
          <w:szCs w:val="21"/>
          <w:highlight w:val="none"/>
          <w:lang w:eastAsia="zh-CN"/>
        </w:rPr>
        <w:t>十一、合同生效</w:t>
      </w:r>
    </w:p>
    <w:p>
      <w:pPr>
        <w:pStyle w:val="17"/>
        <w:spacing w:before="0" w:line="360" w:lineRule="auto"/>
        <w:ind w:left="0" w:right="0" w:firstLine="297"/>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lang w:eastAsia="zh-CN"/>
        </w:rPr>
        <w:t>本合同一式</w:t>
      </w:r>
      <w:r>
        <w:rPr>
          <w:rFonts w:hint="eastAsia" w:ascii="宋体" w:hAnsi="宋体" w:eastAsia="宋体" w:cs="宋体"/>
          <w:color w:val="auto"/>
          <w:spacing w:val="10"/>
          <w:sz w:val="21"/>
          <w:szCs w:val="21"/>
          <w:highlight w:val="none"/>
          <w:u w:val="single"/>
          <w:lang w:eastAsia="zh-CN"/>
        </w:rPr>
        <w:t>四</w:t>
      </w:r>
      <w:r>
        <w:rPr>
          <w:rFonts w:hint="eastAsia" w:ascii="宋体" w:hAnsi="宋体" w:eastAsia="宋体" w:cs="宋体"/>
          <w:color w:val="auto"/>
          <w:spacing w:val="10"/>
          <w:sz w:val="21"/>
          <w:szCs w:val="21"/>
          <w:highlight w:val="none"/>
          <w:lang w:eastAsia="zh-CN"/>
        </w:rPr>
        <w:t>份，甲方执三份，乙方执一份,</w:t>
      </w:r>
      <w:r>
        <w:rPr>
          <w:rFonts w:hint="eastAsia" w:ascii="宋体" w:hAnsi="宋体" w:eastAsia="宋体" w:cs="宋体"/>
          <w:color w:val="auto"/>
          <w:spacing w:val="10"/>
          <w:sz w:val="21"/>
          <w:szCs w:val="21"/>
          <w:highlight w:val="none"/>
          <w:lang w:val="en-US" w:eastAsia="zh-CN"/>
        </w:rPr>
        <w:t>自</w:t>
      </w:r>
      <w:r>
        <w:rPr>
          <w:rFonts w:hint="eastAsia" w:ascii="宋体" w:hAnsi="宋体" w:eastAsia="宋体" w:cs="宋体"/>
          <w:color w:val="auto"/>
          <w:spacing w:val="10"/>
          <w:sz w:val="21"/>
          <w:szCs w:val="21"/>
          <w:highlight w:val="none"/>
          <w:lang w:eastAsia="zh-CN"/>
        </w:rPr>
        <w:t>甲、乙方法定代表人签名或委托代理人签名并加</w:t>
      </w:r>
      <w:r>
        <w:rPr>
          <w:rFonts w:hint="eastAsia" w:ascii="宋体" w:hAnsi="宋体" w:eastAsia="宋体" w:cs="宋体"/>
          <w:color w:val="auto"/>
          <w:spacing w:val="4"/>
          <w:sz w:val="21"/>
          <w:szCs w:val="21"/>
          <w:highlight w:val="none"/>
          <w:lang w:eastAsia="zh-CN"/>
        </w:rPr>
        <w:t>盖单位公章之日起生效。</w:t>
      </w:r>
    </w:p>
    <w:p>
      <w:pPr>
        <w:spacing w:line="360" w:lineRule="auto"/>
        <w:jc w:val="both"/>
        <w:rPr>
          <w:rFonts w:hint="eastAsia" w:ascii="宋体" w:hAnsi="宋体" w:eastAsia="宋体" w:cs="宋体"/>
          <w:color w:val="auto"/>
          <w:szCs w:val="21"/>
          <w:highlight w:val="none"/>
          <w:lang w:eastAsia="zh-CN"/>
        </w:rPr>
        <w:sectPr>
          <w:footerReference r:id="rId4" w:type="first"/>
          <w:footerReference r:id="rId3" w:type="default"/>
          <w:pgSz w:w="12240" w:h="15840"/>
          <w:pgMar w:top="1440" w:right="1803" w:bottom="1440" w:left="1803" w:header="0" w:footer="0" w:gutter="0"/>
          <w:pgNumType w:fmt="decimal"/>
          <w:cols w:equalWidth="0" w:num="1">
            <w:col w:w="8707"/>
          </w:cols>
        </w:sectPr>
      </w:pPr>
    </w:p>
    <w:p>
      <w:pPr>
        <w:pStyle w:val="17"/>
        <w:spacing w:before="0" w:line="480" w:lineRule="auto"/>
        <w:jc w:val="both"/>
        <w:rPr>
          <w:rFonts w:hint="eastAsia" w:ascii="宋体" w:hAnsi="宋体" w:eastAsia="宋体" w:cs="宋体"/>
          <w:b/>
          <w:bCs/>
          <w:color w:val="auto"/>
          <w:spacing w:val="3"/>
          <w:sz w:val="21"/>
          <w:szCs w:val="21"/>
          <w:highlight w:val="none"/>
          <w:lang w:eastAsia="zh-CN"/>
        </w:rPr>
      </w:pPr>
    </w:p>
    <w:p>
      <w:pPr>
        <w:pStyle w:val="17"/>
        <w:spacing w:before="0" w:line="480" w:lineRule="auto"/>
        <w:ind w:left="0"/>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3"/>
          <w:sz w:val="21"/>
          <w:szCs w:val="21"/>
          <w:highlight w:val="none"/>
          <w:lang w:eastAsia="zh-CN"/>
        </w:rPr>
        <w:t>甲方：杭州市第三人民医院</w:t>
      </w:r>
      <w:r>
        <w:rPr>
          <w:rFonts w:hint="eastAsia" w:ascii="宋体" w:hAnsi="宋体" w:eastAsia="宋体" w:cs="宋体"/>
          <w:color w:val="auto"/>
          <w:spacing w:val="-1"/>
          <w:sz w:val="21"/>
          <w:szCs w:val="21"/>
          <w:highlight w:val="none"/>
          <w:lang w:eastAsia="zh-CN"/>
        </w:rPr>
        <w:t>（盖章）</w:t>
      </w:r>
    </w:p>
    <w:p>
      <w:pPr>
        <w:pStyle w:val="17"/>
        <w:spacing w:before="0" w:line="480" w:lineRule="auto"/>
        <w:ind w:lef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法人或授权代表：</w:t>
      </w:r>
    </w:p>
    <w:p>
      <w:pPr>
        <w:pStyle w:val="17"/>
        <w:spacing w:before="0" w:line="480" w:lineRule="auto"/>
        <w:ind w:left="0" w:right="0"/>
        <w:jc w:val="both"/>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通讯地址：杭州市上城区西湖大道38号</w:t>
      </w:r>
    </w:p>
    <w:p>
      <w:pPr>
        <w:pStyle w:val="17"/>
        <w:spacing w:before="0" w:line="48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开户行：</w:t>
      </w:r>
    </w:p>
    <w:p>
      <w:pPr>
        <w:pStyle w:val="17"/>
        <w:spacing w:before="0" w:line="480" w:lineRule="auto"/>
        <w:ind w:left="0" w:right="0" w:firstLine="0"/>
        <w:jc w:val="both"/>
        <w:rPr>
          <w:rFonts w:hint="eastAsia" w:ascii="宋体" w:hAnsi="宋体" w:eastAsia="宋体" w:cs="宋体"/>
          <w:color w:val="auto"/>
          <w:spacing w:val="-17"/>
          <w:sz w:val="21"/>
          <w:szCs w:val="21"/>
          <w:highlight w:val="none"/>
          <w:lang w:eastAsia="zh-CN"/>
        </w:rPr>
      </w:pPr>
      <w:r>
        <w:rPr>
          <w:rFonts w:hint="eastAsia" w:ascii="宋体" w:hAnsi="宋体" w:eastAsia="宋体" w:cs="宋体"/>
          <w:color w:val="auto"/>
          <w:spacing w:val="-17"/>
          <w:sz w:val="21"/>
          <w:szCs w:val="21"/>
          <w:highlight w:val="none"/>
          <w:lang w:val="en-US" w:eastAsia="zh-CN"/>
        </w:rPr>
        <w:t>账</w:t>
      </w:r>
      <w:r>
        <w:rPr>
          <w:rFonts w:hint="eastAsia" w:ascii="宋体" w:hAnsi="宋体" w:eastAsia="宋体" w:cs="宋体"/>
          <w:color w:val="auto"/>
          <w:spacing w:val="-17"/>
          <w:sz w:val="21"/>
          <w:szCs w:val="21"/>
          <w:highlight w:val="none"/>
          <w:lang w:eastAsia="zh-CN"/>
        </w:rPr>
        <w:t>号：</w:t>
      </w:r>
    </w:p>
    <w:p>
      <w:pPr>
        <w:pStyle w:val="17"/>
        <w:spacing w:before="0" w:line="480" w:lineRule="auto"/>
        <w:ind w:left="0" w:right="0" w:firstLine="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0"/>
          <w:sz w:val="21"/>
          <w:szCs w:val="21"/>
          <w:highlight w:val="none"/>
          <w:lang w:eastAsia="zh-CN"/>
        </w:rPr>
        <w:t>电话：</w:t>
      </w:r>
    </w:p>
    <w:p>
      <w:pPr>
        <w:pStyle w:val="17"/>
        <w:spacing w:before="0" w:line="480" w:lineRule="auto"/>
        <w:ind w:lef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日期：</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lang w:eastAsia="zh-CN"/>
        </w:rPr>
        <w:t>年</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lang w:eastAsia="zh-CN"/>
        </w:rPr>
        <w:t>月</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lang w:eastAsia="zh-CN"/>
        </w:rPr>
        <w:t>日</w:t>
      </w:r>
    </w:p>
    <w:p>
      <w:pPr>
        <w:pStyle w:val="17"/>
        <w:spacing w:before="0" w:line="480" w:lineRule="auto"/>
        <w:ind w:left="0"/>
        <w:jc w:val="both"/>
        <w:rPr>
          <w:rFonts w:hint="eastAsia" w:ascii="宋体" w:hAnsi="宋体" w:eastAsia="宋体" w:cs="宋体"/>
          <w:b/>
          <w:bCs/>
          <w:color w:val="auto"/>
          <w:spacing w:val="4"/>
          <w:sz w:val="21"/>
          <w:szCs w:val="21"/>
          <w:highlight w:val="none"/>
          <w:lang w:eastAsia="zh-CN"/>
        </w:rPr>
      </w:pPr>
    </w:p>
    <w:p>
      <w:pPr>
        <w:pStyle w:val="17"/>
        <w:spacing w:before="0" w:line="480" w:lineRule="auto"/>
        <w:ind w:left="0"/>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4"/>
          <w:sz w:val="21"/>
          <w:szCs w:val="21"/>
          <w:highlight w:val="none"/>
          <w:lang w:eastAsia="zh-CN"/>
        </w:rPr>
        <w:t>乙方：</w:t>
      </w:r>
      <w:r>
        <w:rPr>
          <w:rFonts w:hint="eastAsia" w:ascii="宋体" w:hAnsi="宋体" w:eastAsia="宋体" w:cs="宋体"/>
          <w:b/>
          <w:bCs/>
          <w:color w:val="auto"/>
          <w:spacing w:val="4"/>
          <w:sz w:val="21"/>
          <w:szCs w:val="21"/>
          <w:highlight w:val="none"/>
          <w:lang w:val="en-US" w:eastAsia="zh-CN"/>
        </w:rPr>
        <w:t xml:space="preserve">         </w:t>
      </w:r>
      <w:r>
        <w:rPr>
          <w:rFonts w:hint="eastAsia" w:ascii="宋体" w:hAnsi="宋体" w:eastAsia="宋体" w:cs="宋体"/>
          <w:color w:val="auto"/>
          <w:spacing w:val="-1"/>
          <w:sz w:val="21"/>
          <w:szCs w:val="21"/>
          <w:highlight w:val="none"/>
          <w:lang w:eastAsia="zh-CN"/>
        </w:rPr>
        <w:t>（盖章）</w:t>
      </w:r>
    </w:p>
    <w:p>
      <w:pPr>
        <w:pStyle w:val="17"/>
        <w:spacing w:before="0" w:line="480" w:lineRule="auto"/>
        <w:ind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法人或授权代表：</w:t>
      </w:r>
    </w:p>
    <w:p>
      <w:pPr>
        <w:pStyle w:val="17"/>
        <w:spacing w:before="0" w:line="480" w:lineRule="auto"/>
        <w:ind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通讯地址：</w:t>
      </w:r>
    </w:p>
    <w:p>
      <w:pPr>
        <w:pStyle w:val="17"/>
        <w:spacing w:before="0" w:line="480" w:lineRule="auto"/>
        <w:ind w:left="0" w:right="0" w:hanging="6"/>
        <w:jc w:val="both"/>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开户行：</w:t>
      </w:r>
    </w:p>
    <w:p>
      <w:pPr>
        <w:pStyle w:val="17"/>
        <w:spacing w:before="0" w:line="480" w:lineRule="auto"/>
        <w:ind w:left="0" w:right="0" w:hanging="6"/>
        <w:jc w:val="both"/>
        <w:rPr>
          <w:rFonts w:hint="eastAsia" w:ascii="宋体" w:hAnsi="宋体" w:eastAsia="宋体" w:cs="宋体"/>
          <w:color w:val="auto"/>
          <w:spacing w:val="-17"/>
          <w:sz w:val="21"/>
          <w:szCs w:val="21"/>
          <w:highlight w:val="none"/>
          <w:lang w:eastAsia="zh-CN"/>
        </w:rPr>
      </w:pPr>
      <w:r>
        <w:rPr>
          <w:rFonts w:hint="eastAsia" w:ascii="宋体" w:hAnsi="宋体" w:eastAsia="宋体" w:cs="宋体"/>
          <w:color w:val="auto"/>
          <w:spacing w:val="-17"/>
          <w:sz w:val="21"/>
          <w:szCs w:val="21"/>
          <w:highlight w:val="none"/>
          <w:lang w:val="en-US" w:eastAsia="zh-CN"/>
        </w:rPr>
        <w:t>账</w:t>
      </w:r>
      <w:r>
        <w:rPr>
          <w:rFonts w:hint="eastAsia" w:ascii="宋体" w:hAnsi="宋体" w:eastAsia="宋体" w:cs="宋体"/>
          <w:color w:val="auto"/>
          <w:spacing w:val="-17"/>
          <w:sz w:val="21"/>
          <w:szCs w:val="21"/>
          <w:highlight w:val="none"/>
          <w:lang w:eastAsia="zh-CN"/>
        </w:rPr>
        <w:t>号：</w:t>
      </w:r>
    </w:p>
    <w:p>
      <w:pPr>
        <w:pStyle w:val="17"/>
        <w:spacing w:before="0" w:line="480" w:lineRule="auto"/>
        <w:ind w:left="0" w:hanging="6"/>
        <w:jc w:val="both"/>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15"/>
          <w:sz w:val="21"/>
          <w:szCs w:val="21"/>
          <w:highlight w:val="none"/>
          <w:lang w:eastAsia="zh-CN"/>
        </w:rPr>
        <w:t>电话：</w:t>
      </w:r>
    </w:p>
    <w:p>
      <w:pPr>
        <w:pStyle w:val="17"/>
        <w:spacing w:before="0" w:line="480" w:lineRule="auto"/>
        <w:ind w:lef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日期：</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lang w:eastAsia="zh-CN"/>
        </w:rPr>
        <w:t>年</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lang w:eastAsia="zh-CN"/>
        </w:rPr>
        <w:t>月</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lang w:eastAsia="zh-CN"/>
        </w:rPr>
        <w:t>日</w:t>
      </w:r>
    </w:p>
    <w:p>
      <w:pPr>
        <w:spacing w:line="360" w:lineRule="auto"/>
        <w:jc w:val="center"/>
        <w:rPr>
          <w:rFonts w:hint="eastAsia" w:ascii="宋体" w:hAnsi="宋体" w:cs="宋体"/>
          <w:color w:val="auto"/>
          <w:szCs w:val="21"/>
          <w:highlight w:val="none"/>
        </w:rPr>
      </w:pPr>
    </w:p>
    <w:p>
      <w:pPr>
        <w:adjustRightInd w:val="0"/>
        <w:jc w:val="center"/>
        <w:rPr>
          <w:rFonts w:ascii="宋体" w:hAnsi="宋体" w:cs="宋体"/>
          <w:b/>
          <w:color w:val="auto"/>
          <w:sz w:val="28"/>
          <w:szCs w:val="28"/>
          <w:highlight w:val="none"/>
        </w:rPr>
      </w:pPr>
    </w:p>
    <w:p>
      <w:pPr>
        <w:rPr>
          <w:color w:val="auto"/>
          <w:highlight w:val="none"/>
        </w:rPr>
      </w:pPr>
      <w:bookmarkStart w:id="31" w:name="_Toc82873329"/>
      <w:bookmarkStart w:id="32" w:name="_Toc82338246"/>
      <w:bookmarkStart w:id="33" w:name="_Toc211745570"/>
      <w:bookmarkStart w:id="34" w:name="_Toc495317673"/>
      <w:r>
        <w:rPr>
          <w:color w:val="auto"/>
          <w:highlight w:val="none"/>
        </w:rPr>
        <w:br w:type="page"/>
      </w:r>
    </w:p>
    <w:p>
      <w:pPr>
        <w:keepNext w:val="0"/>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附件</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w:t>
      </w:r>
    </w:p>
    <w:p>
      <w:pPr>
        <w:keepNext w:val="0"/>
        <w:ind w:firstLine="422" w:firstLineChars="20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杭州市第三人民医院医疗设备维保服务打分表</w:t>
      </w:r>
    </w:p>
    <w:tbl>
      <w:tblPr>
        <w:tblStyle w:val="8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51"/>
        <w:gridCol w:w="2693"/>
        <w:gridCol w:w="1560"/>
        <w:gridCol w:w="2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维保项目名称</w:t>
            </w:r>
          </w:p>
        </w:tc>
        <w:tc>
          <w:tcPr>
            <w:tcW w:w="2693" w:type="dxa"/>
            <w:vAlign w:val="center"/>
          </w:tcPr>
          <w:p>
            <w:pPr>
              <w:spacing w:line="360" w:lineRule="auto"/>
              <w:rPr>
                <w:rFonts w:hint="eastAsia" w:ascii="宋体" w:hAnsi="宋体" w:eastAsia="宋体" w:cs="宋体"/>
                <w:b w:val="0"/>
                <w:bCs/>
                <w:color w:val="auto"/>
                <w:sz w:val="21"/>
                <w:szCs w:val="21"/>
                <w:highlight w:val="none"/>
              </w:rPr>
            </w:pPr>
          </w:p>
        </w:tc>
        <w:tc>
          <w:tcPr>
            <w:tcW w:w="1560"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使用科室</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考核周期</w:t>
            </w:r>
          </w:p>
        </w:tc>
        <w:tc>
          <w:tcPr>
            <w:tcW w:w="6379" w:type="dxa"/>
            <w:gridSpan w:val="3"/>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年  月  日 至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考核项目</w:t>
            </w:r>
          </w:p>
        </w:tc>
        <w:tc>
          <w:tcPr>
            <w:tcW w:w="2126"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响应时间（满分10分）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到达现场时间（满分10分）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开机率（满分20分）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配件情况（满分10分）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预防性维修情况（满分10分）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定期巡检情况（满分10分）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日常保养服务情况（满分10分）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维保人员工作态度（满分10分）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1" w:type="dxa"/>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w:t>
            </w:r>
          </w:p>
        </w:tc>
        <w:tc>
          <w:tcPr>
            <w:tcW w:w="4253" w:type="dxa"/>
            <w:gridSpan w:val="2"/>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维保人员业务水平（满分10分）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6204" w:type="dxa"/>
            <w:gridSpan w:val="3"/>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总   分</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6204" w:type="dxa"/>
            <w:gridSpan w:val="3"/>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使用科室负责人签字</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204" w:type="dxa"/>
            <w:gridSpan w:val="3"/>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分管工程师签字</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204" w:type="dxa"/>
            <w:gridSpan w:val="3"/>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设备部负责人签字</w:t>
            </w:r>
          </w:p>
        </w:tc>
        <w:tc>
          <w:tcPr>
            <w:tcW w:w="2126" w:type="dxa"/>
            <w:vAlign w:val="center"/>
          </w:tcPr>
          <w:p>
            <w:pPr>
              <w:spacing w:line="360" w:lineRule="auto"/>
              <w:rPr>
                <w:rFonts w:hint="eastAsia" w:ascii="宋体" w:hAnsi="宋体" w:eastAsia="宋体" w:cs="宋体"/>
                <w:b w:val="0"/>
                <w:bCs/>
                <w:color w:val="auto"/>
                <w:sz w:val="21"/>
                <w:szCs w:val="21"/>
                <w:highlight w:val="none"/>
              </w:rPr>
            </w:pPr>
          </w:p>
        </w:tc>
      </w:tr>
    </w:tbl>
    <w:p>
      <w:pPr>
        <w:wordWrap w:val="0"/>
        <w:spacing w:line="360" w:lineRule="auto"/>
        <w:jc w:val="right"/>
        <w:rPr>
          <w:rFonts w:hint="eastAsia" w:ascii="宋体" w:hAnsi="宋体" w:eastAsia="宋体" w:cs="宋体"/>
          <w:b w:val="0"/>
          <w:bCs/>
          <w:color w:val="auto"/>
          <w:sz w:val="21"/>
          <w:szCs w:val="21"/>
          <w:highlight w:val="none"/>
        </w:rPr>
      </w:pPr>
    </w:p>
    <w:p>
      <w:pPr>
        <w:spacing w:line="360" w:lineRule="auto"/>
        <w:jc w:val="righ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杭州市第三人民医院设备部制  </w:t>
      </w:r>
    </w:p>
    <w:p>
      <w:pPr>
        <w:spacing w:line="360" w:lineRule="auto"/>
        <w:ind w:firstLine="420" w:firstLineChars="200"/>
        <w:jc w:val="left"/>
        <w:rPr>
          <w:rFonts w:hint="eastAsia" w:ascii="宋体" w:hAnsi="宋体" w:eastAsia="宋体" w:cs="宋体"/>
          <w:b w:val="0"/>
          <w:bCs/>
          <w:color w:val="auto"/>
          <w:sz w:val="21"/>
          <w:szCs w:val="21"/>
          <w:highlight w:val="none"/>
        </w:rPr>
      </w:pPr>
    </w:p>
    <w:p>
      <w:pPr>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使用部门对维保情况每季度进行考核，完成全年维保工作后，根据</w:t>
      </w:r>
      <w:r>
        <w:rPr>
          <w:rFonts w:hint="eastAsia" w:ascii="宋体" w:hAnsi="宋体" w:eastAsia="宋体" w:cs="宋体"/>
          <w:b w:val="0"/>
          <w:bCs/>
          <w:color w:val="auto"/>
          <w:sz w:val="21"/>
          <w:szCs w:val="21"/>
          <w:highlight w:val="none"/>
          <w:lang w:val="en-US" w:eastAsia="zh-CN"/>
        </w:rPr>
        <w:t>前3</w:t>
      </w:r>
      <w:r>
        <w:rPr>
          <w:rFonts w:hint="eastAsia" w:ascii="宋体" w:hAnsi="宋体" w:eastAsia="宋体" w:cs="宋体"/>
          <w:b w:val="0"/>
          <w:bCs/>
          <w:color w:val="auto"/>
          <w:sz w:val="21"/>
          <w:szCs w:val="21"/>
          <w:highlight w:val="none"/>
        </w:rPr>
        <w:t>个季度的打分情况进行汇总，平均分高于90分的，如合同约定可根据合同约定续签下一年维保合同。平均分低于90分的，不得续签合同。</w:t>
      </w:r>
    </w:p>
    <w:p>
      <w:pPr>
        <w:spacing w:line="360" w:lineRule="auto"/>
        <w:rPr>
          <w:rFonts w:hint="eastAsia" w:ascii="宋体" w:hAnsi="宋体" w:eastAsia="宋体" w:cs="宋体"/>
          <w:b w:val="0"/>
          <w:bCs/>
          <w:color w:val="auto"/>
          <w:sz w:val="21"/>
          <w:szCs w:val="21"/>
          <w:highlight w:val="none"/>
        </w:rPr>
      </w:pPr>
    </w:p>
    <w:p>
      <w:pPr>
        <w:spacing w:line="360" w:lineRule="auto"/>
        <w:rPr>
          <w:rFonts w:hint="eastAsia" w:ascii="宋体" w:hAnsi="宋体" w:eastAsia="宋体" w:cs="宋体"/>
          <w:b w:val="0"/>
          <w:bCs/>
          <w:color w:val="auto"/>
          <w:sz w:val="21"/>
          <w:szCs w:val="21"/>
          <w:highlight w:val="none"/>
        </w:rPr>
      </w:pPr>
    </w:p>
    <w:p>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br w:type="page"/>
      </w:r>
    </w:p>
    <w:p>
      <w:pPr>
        <w:keepNext w:val="0"/>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附件2：</w:t>
      </w:r>
    </w:p>
    <w:p>
      <w:pPr>
        <w:spacing w:line="36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杭州市第三人民医院医疗设备维保服务项目验收单</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229"/>
        <w:gridCol w:w="2904"/>
        <w:gridCol w:w="1557"/>
        <w:gridCol w:w="282"/>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929" w:type="dxa"/>
            <w:gridSpan w:val="2"/>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维保项目名称</w:t>
            </w:r>
          </w:p>
        </w:tc>
        <w:tc>
          <w:tcPr>
            <w:tcW w:w="2904"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c>
          <w:tcPr>
            <w:tcW w:w="1557"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使用科室</w:t>
            </w:r>
          </w:p>
        </w:tc>
        <w:tc>
          <w:tcPr>
            <w:tcW w:w="2132" w:type="dxa"/>
            <w:gridSpan w:val="2"/>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929" w:type="dxa"/>
            <w:gridSpan w:val="2"/>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维保服务时间</w:t>
            </w:r>
          </w:p>
        </w:tc>
        <w:tc>
          <w:tcPr>
            <w:tcW w:w="6593" w:type="dxa"/>
            <w:gridSpan w:val="4"/>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年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 xml:space="preserve">月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 xml:space="preserve">日 至        年   月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5972" w:type="dxa"/>
            <w:gridSpan w:val="4"/>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保修服务内容</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0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5972" w:type="dxa"/>
            <w:gridSpan w:val="4"/>
            <w:tcBorders>
              <w:tl2br w:val="nil"/>
              <w:tr2bl w:val="nil"/>
            </w:tcBorders>
            <w:noWrap w:val="0"/>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zh-CN"/>
              </w:rPr>
              <w:t>在维保服务期内接报修电话后，在</w:t>
            </w: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zh-CN"/>
              </w:rPr>
              <w:t>小时内响应。</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0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5972" w:type="dxa"/>
            <w:gridSpan w:val="4"/>
            <w:tcBorders>
              <w:tl2br w:val="nil"/>
              <w:tr2bl w:val="nil"/>
            </w:tcBorders>
            <w:noWrap w:val="0"/>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val="zh-CN"/>
              </w:rPr>
              <w:t>在</w:t>
            </w:r>
            <w:r>
              <w:rPr>
                <w:rFonts w:hint="eastAsia" w:ascii="宋体" w:hAnsi="宋体" w:eastAsia="宋体" w:cs="宋体"/>
                <w:b w:val="0"/>
                <w:bCs/>
                <w:color w:val="auto"/>
                <w:kern w:val="0"/>
                <w:sz w:val="21"/>
                <w:szCs w:val="21"/>
                <w:highlight w:val="none"/>
              </w:rPr>
              <w:t>24</w:t>
            </w:r>
            <w:r>
              <w:rPr>
                <w:rFonts w:hint="eastAsia" w:ascii="宋体" w:hAnsi="宋体" w:eastAsia="宋体" w:cs="宋体"/>
                <w:b w:val="0"/>
                <w:bCs/>
                <w:color w:val="auto"/>
                <w:kern w:val="0"/>
                <w:sz w:val="21"/>
                <w:szCs w:val="21"/>
                <w:highlight w:val="none"/>
                <w:lang w:val="zh-CN"/>
              </w:rPr>
              <w:t>小时内派工程师到现场实施维修；维修备件在确认后</w:t>
            </w:r>
            <w:r>
              <w:rPr>
                <w:rFonts w:hint="eastAsia" w:ascii="宋体" w:hAnsi="宋体" w:eastAsia="宋体" w:cs="宋体"/>
                <w:b w:val="0"/>
                <w:bCs/>
                <w:color w:val="auto"/>
                <w:kern w:val="0"/>
                <w:sz w:val="21"/>
                <w:szCs w:val="21"/>
                <w:highlight w:val="none"/>
              </w:rPr>
              <w:t>24</w:t>
            </w:r>
            <w:r>
              <w:rPr>
                <w:rFonts w:hint="eastAsia" w:ascii="宋体" w:hAnsi="宋体" w:eastAsia="宋体" w:cs="宋体"/>
                <w:b w:val="0"/>
                <w:bCs/>
                <w:color w:val="auto"/>
                <w:kern w:val="0"/>
                <w:sz w:val="21"/>
                <w:szCs w:val="21"/>
                <w:highlight w:val="none"/>
                <w:lang w:val="zh-CN"/>
              </w:rPr>
              <w:t>小时内送达维修现场。</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0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p>
        </w:tc>
        <w:tc>
          <w:tcPr>
            <w:tcW w:w="5972" w:type="dxa"/>
            <w:gridSpan w:val="4"/>
            <w:tcBorders>
              <w:tl2br w:val="nil"/>
              <w:tr2bl w:val="nil"/>
            </w:tcBorders>
            <w:noWrap w:val="0"/>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val="zh-CN"/>
              </w:rPr>
              <w:t>维保服务期内提供不少于</w:t>
            </w:r>
            <w:r>
              <w:rPr>
                <w:rFonts w:hint="eastAsia" w:ascii="宋体" w:hAnsi="宋体" w:eastAsia="宋体" w:cs="宋体"/>
                <w:b w:val="0"/>
                <w:bCs/>
                <w:color w:val="auto"/>
                <w:kern w:val="0"/>
                <w:sz w:val="21"/>
                <w:szCs w:val="21"/>
                <w:highlight w:val="none"/>
              </w:rPr>
              <w:t>2</w:t>
            </w:r>
            <w:r>
              <w:rPr>
                <w:rFonts w:hint="eastAsia" w:ascii="宋体" w:hAnsi="宋体" w:eastAsia="宋体" w:cs="宋体"/>
                <w:b w:val="0"/>
                <w:bCs/>
                <w:color w:val="auto"/>
                <w:kern w:val="0"/>
                <w:sz w:val="21"/>
                <w:szCs w:val="21"/>
                <w:highlight w:val="none"/>
                <w:lang w:val="zh-CN"/>
              </w:rPr>
              <w:t>次的设备预防性维护保养服务，提供详细的设备预防性维护保养计划，根据计划在维保服务期内定期做预防性维护保养，并提供详细记录报告。</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0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p>
        </w:tc>
        <w:tc>
          <w:tcPr>
            <w:tcW w:w="5972" w:type="dxa"/>
            <w:gridSpan w:val="4"/>
            <w:tcBorders>
              <w:tl2br w:val="nil"/>
              <w:tr2bl w:val="nil"/>
            </w:tcBorders>
            <w:noWrap w:val="0"/>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val="zh-CN"/>
              </w:rPr>
              <w:t>在维保服务期内设备正常开机率不低于</w:t>
            </w:r>
            <w:r>
              <w:rPr>
                <w:rFonts w:hint="eastAsia" w:ascii="宋体" w:hAnsi="宋体" w:eastAsia="宋体" w:cs="宋体"/>
                <w:b w:val="0"/>
                <w:bCs/>
                <w:color w:val="auto"/>
                <w:kern w:val="0"/>
                <w:sz w:val="21"/>
                <w:szCs w:val="21"/>
                <w:highlight w:val="none"/>
              </w:rPr>
              <w:t>95%</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0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5972" w:type="dxa"/>
            <w:gridSpan w:val="4"/>
            <w:tcBorders>
              <w:tl2br w:val="nil"/>
              <w:tr2bl w:val="nil"/>
            </w:tcBorders>
            <w:noWrap w:val="0"/>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投标人更换配件</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有详细记录，年度有维修报告，并订成册。</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0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w:t>
            </w:r>
          </w:p>
        </w:tc>
        <w:tc>
          <w:tcPr>
            <w:tcW w:w="5972" w:type="dxa"/>
            <w:gridSpan w:val="4"/>
            <w:tcBorders>
              <w:tl2br w:val="nil"/>
              <w:tr2bl w:val="nil"/>
            </w:tcBorders>
            <w:noWrap w:val="0"/>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每次维保结束后3日内向</w:t>
            </w:r>
            <w:r>
              <w:rPr>
                <w:rFonts w:hint="eastAsia" w:ascii="宋体" w:hAnsi="宋体" w:eastAsia="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eastAsia="zh-CN"/>
              </w:rPr>
              <w:t>提供书面报告。提供设备运行环境监控报告，如设备/扫描间温湿度。提供开关机状态、故障日志、球管序列号、球管秒次、球管温度、球管打火次数、机器晨检报告/自检报告，经使用科室签字后送</w:t>
            </w:r>
            <w:r>
              <w:rPr>
                <w:rFonts w:hint="eastAsia" w:ascii="宋体" w:hAnsi="宋体" w:eastAsia="宋体" w:cs="宋体"/>
                <w:b w:val="0"/>
                <w:bCs/>
                <w:color w:val="auto"/>
                <w:sz w:val="21"/>
                <w:szCs w:val="21"/>
                <w:highlight w:val="none"/>
                <w:lang w:val="en-US" w:eastAsia="zh-CN"/>
              </w:rPr>
              <w:t>设备</w:t>
            </w:r>
            <w:r>
              <w:rPr>
                <w:rFonts w:hint="eastAsia" w:ascii="宋体" w:hAnsi="宋体" w:eastAsia="宋体" w:cs="宋体"/>
                <w:b w:val="0"/>
                <w:bCs/>
                <w:color w:val="auto"/>
                <w:sz w:val="21"/>
                <w:szCs w:val="21"/>
                <w:highlight w:val="none"/>
                <w:lang w:eastAsia="zh-CN"/>
              </w:rPr>
              <w:t>部存档。</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w:t>
            </w:r>
          </w:p>
        </w:tc>
        <w:tc>
          <w:tcPr>
            <w:tcW w:w="5972" w:type="dxa"/>
            <w:gridSpan w:val="4"/>
            <w:tcBorders>
              <w:tl2br w:val="nil"/>
              <w:tr2bl w:val="nil"/>
            </w:tcBorders>
            <w:noWrap w:val="0"/>
            <w:vAlign w:val="center"/>
          </w:tcPr>
          <w:p>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4个季度的</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杭州市第三人民医院医疗设备维保服务打分表</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高于90分</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72" w:type="dxa"/>
            <w:gridSpan w:val="5"/>
            <w:tcBorders>
              <w:tl2br w:val="nil"/>
              <w:tr2bl w:val="nil"/>
            </w:tcBorders>
            <w:noWrap w:val="0"/>
            <w:vAlign w:val="center"/>
          </w:tcPr>
          <w:p>
            <w:pPr>
              <w:spacing w:line="36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验收结果</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672" w:type="dxa"/>
            <w:gridSpan w:val="5"/>
            <w:tcBorders>
              <w:tl2br w:val="nil"/>
              <w:tr2bl w:val="nil"/>
            </w:tcBorders>
            <w:noWrap w:val="0"/>
            <w:vAlign w:val="center"/>
          </w:tcPr>
          <w:p>
            <w:pPr>
              <w:spacing w:line="36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服务供应商确认（签名、日期）</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72" w:type="dxa"/>
            <w:gridSpan w:val="5"/>
            <w:tcBorders>
              <w:tl2br w:val="nil"/>
              <w:tr2bl w:val="nil"/>
            </w:tcBorders>
            <w:noWrap w:val="0"/>
            <w:vAlign w:val="center"/>
          </w:tcPr>
          <w:p>
            <w:pPr>
              <w:spacing w:line="36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使用科室负责人（签名、日期）</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72" w:type="dxa"/>
            <w:gridSpan w:val="5"/>
            <w:tcBorders>
              <w:tl2br w:val="nil"/>
              <w:tr2bl w:val="nil"/>
            </w:tcBorders>
            <w:noWrap w:val="0"/>
            <w:vAlign w:val="center"/>
          </w:tcPr>
          <w:p>
            <w:pPr>
              <w:spacing w:line="36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设备部</w:t>
            </w:r>
            <w:r>
              <w:rPr>
                <w:rFonts w:hint="eastAsia" w:ascii="宋体" w:hAnsi="宋体" w:eastAsia="宋体" w:cs="宋体"/>
                <w:b w:val="0"/>
                <w:bCs/>
                <w:color w:val="auto"/>
                <w:sz w:val="21"/>
                <w:szCs w:val="21"/>
                <w:highlight w:val="none"/>
              </w:rPr>
              <w:t>确认（签字、日期）</w:t>
            </w:r>
          </w:p>
        </w:tc>
        <w:tc>
          <w:tcPr>
            <w:tcW w:w="1850" w:type="dxa"/>
            <w:tcBorders>
              <w:tl2br w:val="nil"/>
              <w:tr2bl w:val="nil"/>
            </w:tcBorders>
            <w:noWrap w:val="0"/>
            <w:vAlign w:val="center"/>
          </w:tcPr>
          <w:p>
            <w:pPr>
              <w:spacing w:line="360" w:lineRule="auto"/>
              <w:jc w:val="center"/>
              <w:rPr>
                <w:rFonts w:hint="eastAsia" w:ascii="宋体" w:hAnsi="宋体" w:eastAsia="宋体" w:cs="宋体"/>
                <w:b w:val="0"/>
                <w:bCs/>
                <w:color w:val="auto"/>
                <w:sz w:val="21"/>
                <w:szCs w:val="21"/>
                <w:highlight w:val="none"/>
              </w:rPr>
            </w:pPr>
          </w:p>
        </w:tc>
      </w:tr>
    </w:tbl>
    <w:p>
      <w:pPr>
        <w:rPr>
          <w:color w:val="auto"/>
          <w:highlight w:val="none"/>
        </w:rPr>
      </w:pPr>
      <w:r>
        <w:rPr>
          <w:color w:val="auto"/>
          <w:highlight w:val="none"/>
        </w:rPr>
        <w:br w:type="page"/>
      </w:r>
    </w:p>
    <w:p>
      <w:pPr>
        <w:pStyle w:val="2"/>
        <w:snapToGrid w:val="0"/>
        <w:rPr>
          <w:rFonts w:ascii="Times New Roman" w:hAnsi="Times New Roman"/>
          <w:color w:val="auto"/>
          <w:highlight w:val="none"/>
        </w:rPr>
      </w:pPr>
      <w:r>
        <w:rPr>
          <w:rFonts w:ascii="Times New Roman" w:hAnsi="Times New Roman"/>
          <w:color w:val="auto"/>
          <w:highlight w:val="none"/>
        </w:rPr>
        <w:t>第六章  投标文件格式</w:t>
      </w:r>
      <w:bookmarkEnd w:id="31"/>
      <w:bookmarkEnd w:id="32"/>
      <w:bookmarkEnd w:id="33"/>
      <w:bookmarkEnd w:id="34"/>
    </w:p>
    <w:p>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pPr>
        <w:snapToGrid w:val="0"/>
        <w:spacing w:line="300" w:lineRule="auto"/>
        <w:jc w:val="center"/>
        <w:rPr>
          <w:color w:val="auto"/>
          <w:highlight w:val="none"/>
        </w:rPr>
      </w:pPr>
    </w:p>
    <w:p>
      <w:pPr>
        <w:pStyle w:val="3"/>
        <w:ind w:firstLine="422"/>
        <w:rPr>
          <w:rFonts w:ascii="Times New Roman" w:hAnsi="Times New Roman"/>
          <w:color w:val="auto"/>
          <w:highlight w:val="none"/>
        </w:rPr>
      </w:pPr>
      <w:bookmarkStart w:id="35" w:name="_Toc345575534"/>
      <w:bookmarkStart w:id="36" w:name="_Toc437953145"/>
      <w:r>
        <w:rPr>
          <w:rFonts w:ascii="Times New Roman" w:hAnsi="Times New Roman"/>
          <w:color w:val="auto"/>
          <w:highlight w:val="none"/>
        </w:rPr>
        <w:t>报价文件封面</w:t>
      </w:r>
      <w:bookmarkEnd w:id="35"/>
      <w:bookmarkEnd w:id="36"/>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pPr>
        <w:snapToGrid w:val="0"/>
        <w:spacing w:line="300" w:lineRule="auto"/>
        <w:jc w:val="center"/>
        <w:rPr>
          <w:color w:val="auto"/>
          <w:highlight w:val="none"/>
        </w:rPr>
      </w:pPr>
    </w:p>
    <w:p>
      <w:pPr>
        <w:pStyle w:val="3"/>
        <w:ind w:firstLine="422"/>
        <w:rPr>
          <w:rFonts w:ascii="Times New Roman" w:hAnsi="Times New Roman"/>
          <w:color w:val="auto"/>
          <w:highlight w:val="none"/>
        </w:rPr>
      </w:pPr>
      <w:r>
        <w:rPr>
          <w:rFonts w:ascii="Times New Roman" w:hAnsi="Times New Roman"/>
          <w:color w:val="auto"/>
          <w:highlight w:val="none"/>
        </w:rPr>
        <w:br w:type="page"/>
      </w:r>
      <w:bookmarkStart w:id="37" w:name="_Toc345575539"/>
      <w:bookmarkStart w:id="38" w:name="_Toc336683579"/>
      <w:r>
        <w:rPr>
          <w:rFonts w:ascii="Times New Roman" w:hAnsi="Times New Roman"/>
          <w:color w:val="auto"/>
          <w:highlight w:val="none"/>
        </w:rPr>
        <w:t>1、开标一览表格式</w:t>
      </w:r>
      <w:bookmarkEnd w:id="37"/>
      <w:bookmarkEnd w:id="38"/>
    </w:p>
    <w:p>
      <w:pPr>
        <w:snapToGrid w:val="0"/>
        <w:spacing w:line="300" w:lineRule="auto"/>
        <w:jc w:val="center"/>
        <w:rPr>
          <w:b/>
          <w:bCs/>
          <w:color w:val="auto"/>
          <w:sz w:val="32"/>
          <w:szCs w:val="32"/>
          <w:highlight w:val="none"/>
        </w:rPr>
      </w:pPr>
      <w:r>
        <w:rPr>
          <w:b/>
          <w:bCs/>
          <w:color w:val="auto"/>
          <w:sz w:val="32"/>
          <w:szCs w:val="32"/>
          <w:highlight w:val="none"/>
        </w:rPr>
        <w:t>开标一览表</w:t>
      </w:r>
    </w:p>
    <w:p>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pPr>
        <w:pStyle w:val="40"/>
        <w:adjustRightInd w:val="0"/>
        <w:snapToGrid w:val="0"/>
        <w:spacing w:line="300" w:lineRule="auto"/>
        <w:rPr>
          <w:rFonts w:ascii="Times New Roman" w:hAnsi="Times New Roman"/>
          <w:color w:val="auto"/>
          <w:highlight w:val="none"/>
          <w:u w:val="single"/>
        </w:rPr>
      </w:pPr>
    </w:p>
    <w:p>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pPr>
        <w:pStyle w:val="40"/>
        <w:adjustRightInd w:val="0"/>
        <w:snapToGrid w:val="0"/>
        <w:spacing w:line="300" w:lineRule="auto"/>
        <w:rPr>
          <w:rFonts w:ascii="Times New Roman" w:hAnsi="Times New Roman"/>
          <w:color w:val="auto"/>
          <w:highlight w:val="none"/>
        </w:rPr>
      </w:pPr>
    </w:p>
    <w:p>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pPr>
        <w:pStyle w:val="40"/>
        <w:adjustRightInd w:val="0"/>
        <w:snapToGrid w:val="0"/>
        <w:spacing w:line="300" w:lineRule="auto"/>
        <w:rPr>
          <w:rFonts w:ascii="Times New Roman" w:hAnsi="Times New Roman"/>
          <w:color w:val="auto"/>
          <w:highlight w:val="none"/>
        </w:rPr>
      </w:pPr>
    </w:p>
    <w:tbl>
      <w:tblPr>
        <w:tblStyle w:val="80"/>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color w:val="auto"/>
                <w:highlight w:val="none"/>
              </w:rPr>
            </w:pPr>
            <w:r>
              <w:rPr>
                <w:color w:val="auto"/>
                <w:highlight w:val="none"/>
              </w:rPr>
              <w:t>投标总价</w:t>
            </w:r>
          </w:p>
        </w:tc>
        <w:tc>
          <w:tcPr>
            <w:tcW w:w="5442" w:type="dxa"/>
            <w:vAlign w:val="center"/>
          </w:tcPr>
          <w:p>
            <w:pPr>
              <w:spacing w:line="360" w:lineRule="auto"/>
              <w:rPr>
                <w:color w:val="auto"/>
                <w:highlight w:val="none"/>
              </w:rPr>
            </w:pPr>
          </w:p>
          <w:p>
            <w:pPr>
              <w:spacing w:line="360" w:lineRule="auto"/>
              <w:rPr>
                <w:color w:val="auto"/>
                <w:highlight w:val="none"/>
              </w:rPr>
            </w:pPr>
            <w:r>
              <w:rPr>
                <w:color w:val="auto"/>
                <w:highlight w:val="none"/>
              </w:rPr>
              <w:t>小写：</w:t>
            </w:r>
            <w:r>
              <w:rPr>
                <w:color w:val="auto"/>
                <w:highlight w:val="none"/>
                <w:u w:val="single"/>
              </w:rPr>
              <w:t xml:space="preserve">                        </w:t>
            </w:r>
          </w:p>
          <w:p>
            <w:pPr>
              <w:spacing w:line="360" w:lineRule="auto"/>
              <w:rPr>
                <w:color w:val="auto"/>
                <w:highlight w:val="none"/>
              </w:rPr>
            </w:pPr>
          </w:p>
          <w:p>
            <w:pPr>
              <w:spacing w:line="360" w:lineRule="auto"/>
              <w:rPr>
                <w:color w:val="auto"/>
                <w:highlight w:val="none"/>
              </w:rPr>
            </w:pPr>
            <w:r>
              <w:rPr>
                <w:color w:val="auto"/>
                <w:highlight w:val="none"/>
              </w:rPr>
              <w:t>大写：</w:t>
            </w:r>
            <w:r>
              <w:rPr>
                <w:color w:val="auto"/>
                <w:highlight w:val="none"/>
                <w:u w:val="single"/>
              </w:rPr>
              <w:t xml:space="preserve">                        </w:t>
            </w:r>
          </w:p>
        </w:tc>
      </w:tr>
    </w:tbl>
    <w:p>
      <w:pPr>
        <w:pStyle w:val="40"/>
        <w:adjustRightInd w:val="0"/>
        <w:snapToGrid w:val="0"/>
        <w:spacing w:line="300" w:lineRule="auto"/>
        <w:rPr>
          <w:rFonts w:ascii="Times New Roman" w:hAnsi="Times New Roman"/>
          <w:color w:val="auto"/>
          <w:highlight w:val="none"/>
        </w:rPr>
      </w:pPr>
    </w:p>
    <w:p>
      <w:pPr>
        <w:adjustRightInd w:val="0"/>
        <w:snapToGrid w:val="0"/>
        <w:spacing w:line="300" w:lineRule="auto"/>
        <w:ind w:firstLine="420" w:firstLineChars="200"/>
        <w:rPr>
          <w:color w:val="auto"/>
          <w:highlight w:val="none"/>
        </w:rPr>
      </w:pPr>
      <w:r>
        <w:rPr>
          <w:color w:val="auto"/>
          <w:highlight w:val="none"/>
        </w:rPr>
        <w:t>注：</w:t>
      </w:r>
    </w:p>
    <w:p>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pPr>
        <w:adjustRightInd w:val="0"/>
        <w:snapToGrid w:val="0"/>
        <w:spacing w:line="300" w:lineRule="auto"/>
        <w:ind w:firstLine="420" w:firstLineChars="200"/>
        <w:rPr>
          <w:color w:val="auto"/>
          <w:highlight w:val="none"/>
        </w:rPr>
      </w:pPr>
      <w:r>
        <w:rPr>
          <w:color w:val="auto"/>
          <w:highlight w:val="none"/>
        </w:rPr>
        <w:t>4、表格可扩展。</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pPr>
        <w:pStyle w:val="3"/>
        <w:ind w:firstLine="422"/>
        <w:rPr>
          <w:rFonts w:hint="eastAsia" w:ascii="Times New Roman" w:hAnsi="Times New Roman" w:eastAsia="宋体"/>
          <w:color w:val="auto"/>
          <w:highlight w:val="none"/>
          <w:lang w:eastAsia="zh-CN"/>
        </w:rPr>
      </w:pPr>
      <w:r>
        <w:rPr>
          <w:rFonts w:ascii="Times New Roman" w:hAnsi="Times New Roman"/>
          <w:color w:val="auto"/>
          <w:highlight w:val="none"/>
        </w:rPr>
        <w:br w:type="page"/>
      </w:r>
      <w:bookmarkStart w:id="39" w:name="_Toc345575540"/>
      <w:bookmarkStart w:id="40" w:name="_Toc336683580"/>
      <w:r>
        <w:rPr>
          <w:rFonts w:ascii="Times New Roman" w:hAnsi="Times New Roman"/>
          <w:color w:val="auto"/>
          <w:highlight w:val="none"/>
        </w:rPr>
        <w:t>2、投标价格组成明细表</w:t>
      </w:r>
      <w:bookmarkEnd w:id="39"/>
      <w:bookmarkEnd w:id="40"/>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格式自拟</w:t>
      </w:r>
      <w:r>
        <w:rPr>
          <w:rFonts w:hint="eastAsia" w:ascii="Times New Roman" w:hAnsi="Times New Roman"/>
          <w:color w:val="auto"/>
          <w:highlight w:val="none"/>
          <w:lang w:eastAsia="zh-CN"/>
        </w:rPr>
        <w:t>）</w:t>
      </w:r>
    </w:p>
    <w:p>
      <w:pPr>
        <w:pStyle w:val="3"/>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3"/>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1" w:name="_Toc437953149"/>
      <w:bookmarkStart w:id="42" w:name="_Toc336683578"/>
      <w:bookmarkStart w:id="43" w:name="_Toc34557553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41"/>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42"/>
    <w:bookmarkEnd w:id="43"/>
    <w:p>
      <w:pPr>
        <w:pStyle w:val="129"/>
        <w:snapToGrid w:val="0"/>
        <w:spacing w:line="360" w:lineRule="auto"/>
        <w:ind w:firstLine="420"/>
        <w:rPr>
          <w:color w:val="auto"/>
          <w:highlight w:val="none"/>
        </w:rPr>
      </w:pPr>
    </w:p>
    <w:p>
      <w:pPr>
        <w:pStyle w:val="129"/>
        <w:snapToGrid w:val="0"/>
        <w:spacing w:line="360" w:lineRule="auto"/>
        <w:ind w:firstLine="420"/>
        <w:rPr>
          <w:rFonts w:ascii="Times New Roman" w:hAnsi="Times New Roman"/>
          <w:color w:val="auto"/>
          <w:highlight w:val="none"/>
        </w:rPr>
      </w:pPr>
      <w:r>
        <w:rPr>
          <w:rFonts w:hint="eastAsia"/>
          <w:color w:val="auto"/>
          <w:highlight w:val="none"/>
        </w:rPr>
        <w:t>以联合体形式参加本项目投标的，联合体各方均应当提供如下资格证明材料。</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b.符合参与采购活动资格条件的承诺函；</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29"/>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pPr>
        <w:pStyle w:val="129"/>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pPr>
        <w:pStyle w:val="129"/>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pPr>
        <w:pStyle w:val="74"/>
        <w:tabs>
          <w:tab w:val="left" w:pos="630"/>
          <w:tab w:val="left" w:pos="840"/>
          <w:tab w:val="left" w:pos="1050"/>
        </w:tabs>
        <w:adjustRightInd w:val="0"/>
        <w:snapToGrid w:val="0"/>
        <w:spacing w:before="0" w:beforeAutospacing="0" w:after="0" w:afterAutospacing="0" w:line="360" w:lineRule="auto"/>
        <w:rPr>
          <w:rFonts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pPr>
        <w:pStyle w:val="74"/>
        <w:numPr>
          <w:ilvl w:val="0"/>
          <w:numId w:val="5"/>
        </w:numPr>
        <w:tabs>
          <w:tab w:val="left" w:pos="630"/>
          <w:tab w:val="left" w:pos="840"/>
          <w:tab w:val="left" w:pos="1050"/>
        </w:tabs>
        <w:adjustRightInd w:val="0"/>
        <w:snapToGrid w:val="0"/>
        <w:spacing w:before="0" w:beforeAutospacing="0" w:after="0" w:afterAutospacing="0" w:line="360" w:lineRule="auto"/>
        <w:ind w:hanging="5"/>
        <w:rPr>
          <w:rFonts w:cs="宋体"/>
          <w:bCs/>
          <w:color w:val="auto"/>
          <w:sz w:val="21"/>
          <w:szCs w:val="21"/>
          <w:highlight w:val="none"/>
        </w:rPr>
      </w:pPr>
      <w:r>
        <w:rPr>
          <w:rFonts w:hint="eastAsia" w:cs="宋体"/>
          <w:bCs/>
          <w:color w:val="auto"/>
          <w:sz w:val="21"/>
          <w:szCs w:val="21"/>
          <w:highlight w:val="none"/>
        </w:rPr>
        <w:t>具有独立承担民事责任能力的证明材料：</w:t>
      </w:r>
    </w:p>
    <w:p>
      <w:pPr>
        <w:pStyle w:val="74"/>
        <w:tabs>
          <w:tab w:val="left" w:pos="630"/>
          <w:tab w:val="left" w:pos="840"/>
          <w:tab w:val="left" w:pos="1050"/>
        </w:tabs>
        <w:adjustRightInd w:val="0"/>
        <w:snapToGrid w:val="0"/>
        <w:spacing w:before="0" w:beforeAutospacing="0" w:after="0" w:afterAutospacing="0" w:line="360" w:lineRule="auto"/>
        <w:ind w:left="420"/>
        <w:rPr>
          <w:rFonts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pPr>
        <w:pStyle w:val="74"/>
        <w:numPr>
          <w:ilvl w:val="0"/>
          <w:numId w:val="6"/>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pPr>
        <w:pStyle w:val="74"/>
        <w:numPr>
          <w:ilvl w:val="0"/>
          <w:numId w:val="6"/>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如投标人是事业单位，提供有效的“事业单位法人证书”；</w:t>
      </w:r>
    </w:p>
    <w:p>
      <w:pPr>
        <w:pStyle w:val="74"/>
        <w:numPr>
          <w:ilvl w:val="0"/>
          <w:numId w:val="6"/>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pPr>
        <w:pStyle w:val="74"/>
        <w:numPr>
          <w:ilvl w:val="0"/>
          <w:numId w:val="6"/>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pPr>
        <w:pStyle w:val="74"/>
        <w:numPr>
          <w:ilvl w:val="0"/>
          <w:numId w:val="6"/>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pPr>
        <w:pStyle w:val="74"/>
        <w:tabs>
          <w:tab w:val="left" w:pos="312"/>
        </w:tabs>
        <w:adjustRightInd w:val="0"/>
        <w:snapToGrid w:val="0"/>
        <w:spacing w:before="0" w:beforeAutospacing="0" w:after="0" w:afterAutospacing="0" w:line="360" w:lineRule="auto"/>
        <w:rPr>
          <w:rFonts w:cs="宋体"/>
          <w:bCs/>
          <w:color w:val="auto"/>
          <w:sz w:val="21"/>
          <w:szCs w:val="21"/>
          <w:highlight w:val="none"/>
        </w:rPr>
      </w:pPr>
    </w:p>
    <w:p>
      <w:pPr>
        <w:pStyle w:val="74"/>
        <w:tabs>
          <w:tab w:val="left" w:pos="312"/>
        </w:tabs>
        <w:adjustRightInd w:val="0"/>
        <w:snapToGrid w:val="0"/>
        <w:spacing w:before="0" w:beforeAutospacing="0" w:after="0" w:afterAutospacing="0" w:line="360" w:lineRule="auto"/>
        <w:ind w:left="420" w:leftChars="200"/>
        <w:rPr>
          <w:rFonts w:cs="宋体"/>
          <w:color w:val="auto"/>
          <w:sz w:val="21"/>
          <w:szCs w:val="21"/>
          <w:highlight w:val="none"/>
        </w:rPr>
      </w:pPr>
      <w:r>
        <w:rPr>
          <w:rFonts w:hint="eastAsia" w:cs="宋体"/>
          <w:b/>
          <w:bCs/>
          <w:color w:val="auto"/>
          <w:sz w:val="21"/>
          <w:szCs w:val="21"/>
          <w:highlight w:val="none"/>
        </w:rPr>
        <w:br w:type="page"/>
      </w:r>
    </w:p>
    <w:p>
      <w:pPr>
        <w:pStyle w:val="74"/>
        <w:numPr>
          <w:ilvl w:val="0"/>
          <w:numId w:val="5"/>
        </w:numPr>
        <w:tabs>
          <w:tab w:val="left" w:pos="630"/>
          <w:tab w:val="left" w:pos="840"/>
          <w:tab w:val="left" w:pos="1050"/>
        </w:tabs>
        <w:adjustRightInd w:val="0"/>
        <w:snapToGrid w:val="0"/>
        <w:spacing w:before="0" w:beforeAutospacing="0" w:after="0" w:afterAutospacing="0" w:line="360" w:lineRule="auto"/>
        <w:ind w:hanging="5"/>
        <w:rPr>
          <w:rFonts w:cs="宋体"/>
          <w:color w:val="auto"/>
          <w:sz w:val="21"/>
          <w:szCs w:val="21"/>
          <w:highlight w:val="none"/>
        </w:rPr>
      </w:pPr>
      <w:r>
        <w:rPr>
          <w:rFonts w:hint="eastAsia" w:cs="宋体"/>
          <w:color w:val="auto"/>
          <w:sz w:val="21"/>
          <w:szCs w:val="21"/>
          <w:highlight w:val="none"/>
        </w:rPr>
        <w:t>符合参与采购活动资格条件的承诺函：</w:t>
      </w:r>
    </w:p>
    <w:p>
      <w:pPr>
        <w:pStyle w:val="74"/>
        <w:adjustRightInd w:val="0"/>
        <w:snapToGrid w:val="0"/>
        <w:spacing w:before="0" w:beforeAutospacing="0" w:after="0" w:afterAutospacing="0" w:line="360" w:lineRule="auto"/>
        <w:ind w:left="420" w:leftChars="200"/>
        <w:rPr>
          <w:rFonts w:cs="宋体"/>
          <w:color w:val="auto"/>
          <w:sz w:val="21"/>
          <w:szCs w:val="21"/>
          <w:highlight w:val="none"/>
        </w:rPr>
      </w:pPr>
    </w:p>
    <w:p>
      <w:pPr>
        <w:pStyle w:val="74"/>
        <w:adjustRightInd w:val="0"/>
        <w:snapToGrid w:val="0"/>
        <w:spacing w:before="0" w:beforeAutospacing="0" w:after="0" w:afterAutospacing="0" w:line="360" w:lineRule="auto"/>
        <w:jc w:val="center"/>
        <w:rPr>
          <w:rFonts w:cs="宋体"/>
          <w:color w:val="auto"/>
          <w:sz w:val="32"/>
          <w:szCs w:val="32"/>
          <w:highlight w:val="none"/>
        </w:rPr>
      </w:pPr>
      <w:r>
        <w:rPr>
          <w:rFonts w:hint="eastAsia" w:cs="宋体"/>
          <w:color w:val="auto"/>
          <w:sz w:val="32"/>
          <w:szCs w:val="32"/>
          <w:highlight w:val="none"/>
        </w:rPr>
        <w:t>承诺函</w:t>
      </w:r>
    </w:p>
    <w:p>
      <w:pPr>
        <w:spacing w:line="480" w:lineRule="auto"/>
        <w:rPr>
          <w:rFonts w:ascii="宋体" w:hAnsi="宋体" w:cs="宋体"/>
          <w:color w:val="auto"/>
          <w:szCs w:val="21"/>
          <w:highlight w:val="none"/>
          <w:u w:val="single"/>
        </w:rPr>
      </w:pPr>
    </w:p>
    <w:p>
      <w:pPr>
        <w:spacing w:line="480" w:lineRule="auto"/>
        <w:rPr>
          <w:rFonts w:ascii="宋体" w:hAnsi="宋体" w:cs="宋体"/>
          <w:color w:val="auto"/>
          <w:szCs w:val="21"/>
          <w:highlight w:val="none"/>
          <w:u w:val="single"/>
        </w:rPr>
      </w:pPr>
      <w:r>
        <w:rPr>
          <w:rFonts w:hint="eastAsia" w:ascii="宋体" w:hAnsi="宋体" w:cs="宋体"/>
          <w:color w:val="auto"/>
          <w:szCs w:val="21"/>
          <w:highlight w:val="none"/>
          <w:u w:val="single"/>
        </w:rPr>
        <w:t>（采购人）：</w:t>
      </w:r>
    </w:p>
    <w:p>
      <w:pPr>
        <w:pStyle w:val="74"/>
        <w:spacing w:before="0" w:beforeAutospacing="0" w:after="0" w:afterAutospacing="0" w:line="480" w:lineRule="auto"/>
        <w:ind w:firstLine="840" w:firstLineChars="400"/>
        <w:rPr>
          <w:rFonts w:cs="宋体"/>
          <w:color w:val="auto"/>
          <w:sz w:val="21"/>
          <w:szCs w:val="21"/>
          <w:highlight w:val="none"/>
        </w:rPr>
      </w:pPr>
    </w:p>
    <w:p>
      <w:pPr>
        <w:pStyle w:val="74"/>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采购活动，针对投标人资格要求做如下承诺：</w:t>
      </w:r>
    </w:p>
    <w:p>
      <w:pPr>
        <w:pStyle w:val="74"/>
        <w:numPr>
          <w:ilvl w:val="0"/>
          <w:numId w:val="7"/>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我方具有良好的商业信誉和健全的财务会计制度；</w:t>
      </w:r>
    </w:p>
    <w:p>
      <w:pPr>
        <w:pStyle w:val="74"/>
        <w:numPr>
          <w:ilvl w:val="0"/>
          <w:numId w:val="7"/>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我方具有履行本项目合同所必需的设备和专业技术能力；</w:t>
      </w:r>
    </w:p>
    <w:p>
      <w:pPr>
        <w:pStyle w:val="74"/>
        <w:numPr>
          <w:ilvl w:val="0"/>
          <w:numId w:val="7"/>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我方没有缴纳税收和社会保障等方面的失信记录；</w:t>
      </w:r>
    </w:p>
    <w:p>
      <w:pPr>
        <w:pStyle w:val="74"/>
        <w:numPr>
          <w:ilvl w:val="0"/>
          <w:numId w:val="7"/>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74"/>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pPr>
        <w:pStyle w:val="74"/>
        <w:spacing w:before="0" w:beforeAutospacing="0" w:after="0" w:afterAutospacing="0" w:line="480" w:lineRule="auto"/>
        <w:ind w:firstLine="420" w:firstLineChars="200"/>
        <w:rPr>
          <w:rFonts w:cs="宋体"/>
          <w:color w:val="auto"/>
          <w:sz w:val="21"/>
          <w:szCs w:val="21"/>
          <w:highlight w:val="none"/>
        </w:rPr>
      </w:pPr>
    </w:p>
    <w:p>
      <w:pPr>
        <w:pStyle w:val="74"/>
        <w:spacing w:before="0" w:beforeAutospacing="0" w:after="0" w:afterAutospacing="0" w:line="480" w:lineRule="auto"/>
        <w:ind w:firstLine="422" w:firstLineChars="200"/>
        <w:rPr>
          <w:rFonts w:cs="宋体"/>
          <w:b/>
          <w:bCs/>
          <w:color w:val="auto"/>
          <w:sz w:val="21"/>
          <w:szCs w:val="21"/>
          <w:highlight w:val="none"/>
        </w:rPr>
      </w:pPr>
    </w:p>
    <w:p>
      <w:pPr>
        <w:pStyle w:val="74"/>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供应商名称（盖单位公章或电子签章）：</w:t>
      </w:r>
    </w:p>
    <w:p>
      <w:pPr>
        <w:pStyle w:val="3"/>
        <w:ind w:firstLine="411" w:firstLineChars="196"/>
        <w:rPr>
          <w:rFonts w:ascii="Times New Roman" w:hAnsi="Times New Roman"/>
          <w:color w:val="auto"/>
          <w:highlight w:val="none"/>
        </w:rPr>
      </w:pPr>
      <w:r>
        <w:rPr>
          <w:rFonts w:hint="eastAsia" w:ascii="宋体" w:hAnsi="宋体" w:cs="宋体"/>
          <w:b w:val="0"/>
          <w:bCs w:val="0"/>
          <w:color w:val="auto"/>
          <w:szCs w:val="21"/>
          <w:highlight w:val="none"/>
        </w:rPr>
        <w:t xml:space="preserve">日期：  年  月  日    </w:t>
      </w:r>
    </w:p>
    <w:p>
      <w:pPr>
        <w:pStyle w:val="129"/>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（2）落实采购政策需满足的资格要求：无</w:t>
      </w: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p>
    <w:p>
      <w:pPr>
        <w:pStyle w:val="3"/>
        <w:ind w:firstLine="411" w:firstLineChars="196"/>
        <w:rPr>
          <w:rFonts w:ascii="Times New Roman" w:hAnsi="Times New Roman"/>
          <w:b w:val="0"/>
          <w:bCs w:val="0"/>
          <w:color w:val="auto"/>
          <w:highlight w:val="none"/>
        </w:rPr>
      </w:pPr>
      <w:r>
        <w:rPr>
          <w:rFonts w:hint="eastAsia" w:ascii="Times New Roman" w:hAnsi="Times New Roman"/>
          <w:b w:val="0"/>
          <w:bCs w:val="0"/>
          <w:color w:val="auto"/>
          <w:highlight w:val="none"/>
        </w:rPr>
        <w:t>（3）特定资格条件：无。</w:t>
      </w:r>
    </w:p>
    <w:p>
      <w:pPr>
        <w:pStyle w:val="129"/>
        <w:snapToGrid w:val="0"/>
        <w:spacing w:line="360" w:lineRule="auto"/>
        <w:ind w:firstLine="420"/>
        <w:rPr>
          <w:rFonts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pPr>
        <w:jc w:val="center"/>
        <w:rPr>
          <w:b/>
          <w:color w:val="auto"/>
          <w:sz w:val="32"/>
          <w:szCs w:val="32"/>
          <w:highlight w:val="none"/>
        </w:rPr>
      </w:pPr>
      <w:r>
        <w:rPr>
          <w:rFonts w:hAnsi="宋体"/>
          <w:b/>
          <w:color w:val="auto"/>
          <w:sz w:val="32"/>
          <w:szCs w:val="32"/>
          <w:highlight w:val="none"/>
        </w:rPr>
        <w:t>联合协议</w:t>
      </w:r>
    </w:p>
    <w:p>
      <w:pPr>
        <w:spacing w:line="360" w:lineRule="auto"/>
        <w:ind w:firstLine="420" w:firstLineChars="200"/>
        <w:jc w:val="left"/>
        <w:rPr>
          <w:bCs/>
          <w:color w:val="auto"/>
          <w:szCs w:val="21"/>
          <w:highlight w:val="none"/>
        </w:rPr>
      </w:pPr>
    </w:p>
    <w:p>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5040" w:firstLineChars="2400"/>
        <w:rPr>
          <w:color w:val="auto"/>
          <w:szCs w:val="21"/>
          <w:highlight w:val="none"/>
        </w:rPr>
      </w:pPr>
      <w:r>
        <w:rPr>
          <w:color w:val="auto"/>
          <w:kern w:val="0"/>
          <w:szCs w:val="21"/>
          <w:highlight w:val="none"/>
          <w:lang w:val="zh-CN"/>
        </w:rPr>
        <w:t>……</w:t>
      </w:r>
    </w:p>
    <w:p>
      <w:pPr>
        <w:pStyle w:val="2"/>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pPr>
        <w:pStyle w:val="129"/>
        <w:snapToGrid w:val="0"/>
        <w:spacing w:line="360" w:lineRule="auto"/>
        <w:ind w:firstLine="420"/>
        <w:rPr>
          <w:rFonts w:ascii="Times New Roman" w:hAnsi="Times New Roman"/>
          <w:color w:val="auto"/>
          <w:highlight w:val="none"/>
        </w:rPr>
      </w:pPr>
    </w:p>
    <w:p>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（1）投标函；</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lang w:val="en-US" w:eastAsia="zh-CN"/>
        </w:rPr>
        <w:t>维保</w:t>
      </w:r>
      <w:r>
        <w:rPr>
          <w:rFonts w:ascii="Times New Roman" w:hAnsi="Times New Roman"/>
          <w:color w:val="auto"/>
          <w:highlight w:val="none"/>
        </w:rPr>
        <w:t>清单；</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）技术规格偏离表；</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4</w:t>
      </w:r>
      <w:r>
        <w:rPr>
          <w:rFonts w:ascii="Times New Roman" w:hAnsi="Times New Roman"/>
          <w:color w:val="auto"/>
          <w:highlight w:val="none"/>
        </w:rPr>
        <w:t>）商务条款偏离表；</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5</w:t>
      </w:r>
      <w:r>
        <w:rPr>
          <w:rFonts w:ascii="Times New Roman" w:hAnsi="Times New Roman"/>
          <w:color w:val="auto"/>
          <w:highlight w:val="none"/>
        </w:rPr>
        <w:t>）法定代表人资格证明书；</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6</w:t>
      </w:r>
      <w:r>
        <w:rPr>
          <w:rFonts w:ascii="Times New Roman" w:hAnsi="Times New Roman"/>
          <w:color w:val="auto"/>
          <w:highlight w:val="none"/>
        </w:rPr>
        <w:t>）法定代表人授权委托书（法定代表人签署不需提供此书）；</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社保机构出具的投标截止日前6个月内授权代表的投标单位社保缴纳证明，任职不足6个月的可提供劳动合同证明文件；</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zh-CN"/>
        </w:rPr>
        <w:t>（</w:t>
      </w:r>
      <w:r>
        <w:rPr>
          <w:rFonts w:hint="eastAsia" w:ascii="Times New Roman" w:hAnsi="Times New Roman" w:eastAsia="宋体" w:cs="Times New Roman"/>
          <w:color w:val="auto"/>
          <w:highlight w:val="none"/>
          <w:lang w:val="en-US" w:eastAsia="zh-CN"/>
        </w:rPr>
        <w:t>7</w:t>
      </w:r>
      <w:r>
        <w:rPr>
          <w:rFonts w:hint="eastAsia" w:ascii="Times New Roman" w:hAnsi="Times New Roman" w:eastAsia="宋体" w:cs="Times New Roman"/>
          <w:color w:val="auto"/>
          <w:highlight w:val="none"/>
          <w:lang w:val="zh-CN"/>
        </w:rPr>
        <w:t>）</w:t>
      </w:r>
      <w:r>
        <w:rPr>
          <w:rFonts w:hint="eastAsia" w:ascii="宋体" w:hAnsi="宋体" w:cs="宋体"/>
          <w:color w:val="auto"/>
          <w:kern w:val="0"/>
          <w:szCs w:val="21"/>
          <w:highlight w:val="none"/>
          <w:lang w:bidi="ar"/>
        </w:rPr>
        <w:t>投标人</w:t>
      </w:r>
      <w:r>
        <w:rPr>
          <w:rFonts w:hint="eastAsia" w:ascii="Times New Roman" w:hAnsi="Times New Roman" w:eastAsia="宋体" w:cs="Times New Roman"/>
          <w:color w:val="auto"/>
          <w:highlight w:val="none"/>
          <w:lang w:val="en-US" w:eastAsia="zh-CN"/>
        </w:rPr>
        <w:t>业绩：</w:t>
      </w:r>
      <w:r>
        <w:rPr>
          <w:rFonts w:hint="eastAsia" w:ascii="宋体" w:hAnsi="宋体" w:cs="宋体"/>
          <w:color w:val="auto"/>
          <w:kern w:val="0"/>
          <w:szCs w:val="21"/>
          <w:highlight w:val="none"/>
          <w:lang w:bidi="ar"/>
        </w:rPr>
        <w:t>投标人</w:t>
      </w:r>
      <w:r>
        <w:rPr>
          <w:rFonts w:hint="eastAsia" w:ascii="宋体" w:hAnsi="宋体" w:cs="宋体"/>
          <w:color w:val="auto"/>
          <w:kern w:val="0"/>
          <w:szCs w:val="21"/>
          <w:highlight w:val="none"/>
          <w:lang w:val="en-US" w:eastAsia="zh-CN" w:bidi="ar"/>
        </w:rPr>
        <w:t>2022年1月1日以来（以签订合同时间为准）具有同型号DSA设备维修保养服务经验,提供合同复印件</w:t>
      </w:r>
      <w:r>
        <w:rPr>
          <w:rFonts w:hint="eastAsia" w:ascii="Times New Roman" w:hAnsi="Times New Roman" w:eastAsia="宋体" w:cs="Times New Roman"/>
          <w:color w:val="auto"/>
          <w:highlight w:val="none"/>
        </w:rPr>
        <w:t>；</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重点、难点分析：投标人对项目现状、存在的问题和难点、要点等问题进行剖析;</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9</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投标人的管理服务模式、工作流程、管理承诺方案</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10</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各项管理制度和服务标准；</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11</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维保服务方案；</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12</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巡检方案；</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13</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突发事件应急处理措施及本项目制定的紧急预案；</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14</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维保实施人员；</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15</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设备维修、保养工具；</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16</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备品备件仓库情况；</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17</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备品备件情况；</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ab/>
      </w:r>
      <w:r>
        <w:rPr>
          <w:rFonts w:hint="eastAsia" w:ascii="Times New Roman" w:hAnsi="Times New Roman" w:eastAsia="宋体" w:cs="Times New Roman"/>
          <w:color w:val="auto"/>
          <w:highlight w:val="none"/>
        </w:rPr>
        <w:t>投标人认为有必要提供的其它文件。</w:t>
      </w:r>
    </w:p>
    <w:p>
      <w:pPr>
        <w:pStyle w:val="129"/>
        <w:snapToGrid w:val="0"/>
        <w:spacing w:line="288" w:lineRule="auto"/>
        <w:ind w:firstLine="0" w:firstLineChars="0"/>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pPr>
        <w:snapToGrid w:val="0"/>
        <w:spacing w:line="300" w:lineRule="auto"/>
        <w:jc w:val="center"/>
        <w:rPr>
          <w:b/>
          <w:bCs/>
          <w:color w:val="auto"/>
          <w:sz w:val="32"/>
          <w:szCs w:val="32"/>
          <w:highlight w:val="none"/>
        </w:rPr>
      </w:pPr>
      <w:r>
        <w:rPr>
          <w:b/>
          <w:bCs/>
          <w:color w:val="auto"/>
          <w:sz w:val="32"/>
          <w:szCs w:val="32"/>
          <w:highlight w:val="none"/>
        </w:rPr>
        <w:t>投标函</w:t>
      </w:r>
    </w:p>
    <w:p>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pPr>
        <w:pStyle w:val="40"/>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pPr>
        <w:pStyle w:val="40"/>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pPr>
        <w:adjustRightInd w:val="0"/>
        <w:snapToGrid w:val="0"/>
        <w:spacing w:line="300" w:lineRule="auto"/>
        <w:ind w:firstLine="420" w:firstLineChars="200"/>
        <w:rPr>
          <w:color w:val="auto"/>
          <w:szCs w:val="21"/>
          <w:highlight w:val="none"/>
        </w:rPr>
      </w:pPr>
      <w:r>
        <w:rPr>
          <w:color w:val="auto"/>
          <w:szCs w:val="21"/>
          <w:highlight w:val="none"/>
        </w:rPr>
        <w:t>2、承诺已经具备</w:t>
      </w:r>
      <w:r>
        <w:rPr>
          <w:rFonts w:hint="eastAsia"/>
          <w:color w:val="auto"/>
          <w:szCs w:val="21"/>
          <w:highlight w:val="none"/>
        </w:rPr>
        <w:t>本项目</w:t>
      </w:r>
      <w:r>
        <w:rPr>
          <w:color w:val="auto"/>
          <w:szCs w:val="21"/>
          <w:highlight w:val="none"/>
        </w:rPr>
        <w:t>中规定的参加</w:t>
      </w:r>
      <w:r>
        <w:rPr>
          <w:rFonts w:hint="eastAsia"/>
          <w:color w:val="auto"/>
          <w:szCs w:val="21"/>
          <w:highlight w:val="none"/>
        </w:rPr>
        <w:t>本</w:t>
      </w:r>
      <w:r>
        <w:rPr>
          <w:color w:val="auto"/>
          <w:szCs w:val="21"/>
          <w:highlight w:val="none"/>
        </w:rPr>
        <w:t>采购活动的</w:t>
      </w:r>
      <w:r>
        <w:rPr>
          <w:rFonts w:hint="eastAsia"/>
          <w:color w:val="auto"/>
          <w:szCs w:val="21"/>
          <w:highlight w:val="none"/>
        </w:rPr>
        <w:t>供应商</w:t>
      </w:r>
      <w:r>
        <w:rPr>
          <w:color w:val="auto"/>
          <w:szCs w:val="21"/>
          <w:highlight w:val="none"/>
        </w:rPr>
        <w:t>应当具备的条件及采购人规定的特定条件。</w:t>
      </w:r>
    </w:p>
    <w:p>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pPr>
        <w:pStyle w:val="40"/>
        <w:adjustRightInd w:val="0"/>
        <w:snapToGrid w:val="0"/>
        <w:spacing w:line="300" w:lineRule="auto"/>
        <w:ind w:firstLine="480"/>
        <w:rPr>
          <w:rFonts w:ascii="Times New Roman" w:hAnsi="Times New Roman"/>
          <w:color w:val="auto"/>
          <w:highlight w:val="none"/>
        </w:rPr>
      </w:pPr>
    </w:p>
    <w:p>
      <w:pPr>
        <w:pStyle w:val="40"/>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pPr>
        <w:pStyle w:val="40"/>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pPr>
        <w:pStyle w:val="40"/>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pPr>
        <w:pStyle w:val="3"/>
        <w:ind w:firstLine="422"/>
        <w:rPr>
          <w:rFonts w:ascii="Times New Roman" w:hAnsi="Times New Roman"/>
          <w:color w:val="auto"/>
          <w:sz w:val="32"/>
          <w:highlight w:val="none"/>
        </w:rPr>
      </w:pPr>
      <w:r>
        <w:rPr>
          <w:rFonts w:ascii="Times New Roman" w:hAnsi="Times New Roman"/>
          <w:color w:val="auto"/>
          <w:highlight w:val="none"/>
        </w:rPr>
        <w:br w:type="page"/>
      </w:r>
      <w:bookmarkStart w:id="44" w:name="_Toc426996340"/>
      <w:bookmarkStart w:id="45" w:name="_Toc335039028"/>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color w:val="auto"/>
          <w:highlight w:val="none"/>
          <w:lang w:val="en-US" w:eastAsia="zh-CN"/>
        </w:rPr>
        <w:t>维保</w:t>
      </w:r>
      <w:r>
        <w:rPr>
          <w:rFonts w:ascii="Times New Roman" w:hAnsi="Times New Roman"/>
          <w:color w:val="auto"/>
          <w:highlight w:val="none"/>
        </w:rPr>
        <w:t>清单</w:t>
      </w:r>
      <w:bookmarkEnd w:id="44"/>
      <w:bookmarkEnd w:id="45"/>
    </w:p>
    <w:p>
      <w:pPr>
        <w:widowControl/>
        <w:snapToGrid w:val="0"/>
        <w:spacing w:line="300" w:lineRule="auto"/>
        <w:rPr>
          <w:color w:val="auto"/>
          <w:highlight w:val="none"/>
        </w:rPr>
      </w:pPr>
      <w:r>
        <w:rPr>
          <w:color w:val="auto"/>
          <w:highlight w:val="none"/>
        </w:rPr>
        <w:br w:type="page"/>
      </w:r>
    </w:p>
    <w:p>
      <w:pPr>
        <w:rPr>
          <w:color w:val="auto"/>
          <w:highlight w:val="none"/>
        </w:rPr>
      </w:pPr>
      <w:r>
        <w:rPr>
          <w:rFonts w:hint="eastAsia"/>
          <w:color w:val="auto"/>
          <w:highlight w:val="none"/>
          <w:lang w:val="en-US" w:eastAsia="zh-CN"/>
        </w:rPr>
        <w:t>3</w:t>
      </w:r>
      <w:r>
        <w:rPr>
          <w:color w:val="auto"/>
          <w:highlight w:val="none"/>
        </w:rPr>
        <w:t>、技术规格偏离表</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技术规格偏离表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0"/>
        <w:tblW w:w="905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r>
              <w:rPr>
                <w:color w:val="auto"/>
                <w:szCs w:val="21"/>
                <w:highlight w:val="none"/>
              </w:rPr>
              <w:t>序号</w:t>
            </w:r>
          </w:p>
        </w:tc>
        <w:tc>
          <w:tcPr>
            <w:tcW w:w="2458" w:type="dxa"/>
            <w:vAlign w:val="center"/>
          </w:tcPr>
          <w:p>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pPr>
              <w:spacing w:after="156"/>
              <w:jc w:val="center"/>
              <w:rPr>
                <w:color w:val="auto"/>
                <w:szCs w:val="21"/>
                <w:highlight w:val="none"/>
              </w:rPr>
            </w:pPr>
            <w:r>
              <w:rPr>
                <w:color w:val="auto"/>
                <w:szCs w:val="21"/>
                <w:highlight w:val="none"/>
              </w:rPr>
              <w:t>偏离情况</w:t>
            </w:r>
          </w:p>
        </w:tc>
        <w:tc>
          <w:tcPr>
            <w:tcW w:w="1432" w:type="dxa"/>
            <w:vAlign w:val="center"/>
          </w:tcPr>
          <w:p>
            <w:pPr>
              <w:spacing w:after="156"/>
              <w:jc w:val="center"/>
              <w:rPr>
                <w:color w:val="auto"/>
                <w:szCs w:val="21"/>
                <w:highlight w:val="none"/>
              </w:rPr>
            </w:pPr>
            <w:r>
              <w:rPr>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bl>
    <w:p>
      <w:pPr>
        <w:snapToGrid w:val="0"/>
        <w:spacing w:line="300" w:lineRule="auto"/>
        <w:rPr>
          <w:color w:val="auto"/>
          <w:highlight w:val="none"/>
        </w:rPr>
      </w:pPr>
    </w:p>
    <w:p>
      <w:pPr>
        <w:rPr>
          <w:color w:val="auto"/>
          <w:highlight w:val="none"/>
        </w:rPr>
      </w:pPr>
    </w:p>
    <w:p>
      <w:pPr>
        <w:widowControl/>
        <w:jc w:val="left"/>
        <w:rPr>
          <w:color w:val="auto"/>
          <w:highlight w:val="none"/>
        </w:rPr>
      </w:pPr>
    </w:p>
    <w:p>
      <w:pPr>
        <w:pStyle w:val="2"/>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w:t>
      </w:r>
      <w:r>
        <w:rPr>
          <w:color w:val="auto"/>
          <w:szCs w:val="21"/>
          <w:highlight w:val="none"/>
        </w:rPr>
        <w:t>二章，采购内容及需求</w:t>
      </w:r>
      <w:r>
        <w:rPr>
          <w:rFonts w:hint="eastAsia"/>
          <w:color w:val="auto"/>
          <w:szCs w:val="21"/>
          <w:highlight w:val="none"/>
        </w:rPr>
        <w:t>“</w:t>
      </w:r>
      <w:r>
        <w:rPr>
          <w:color w:val="auto"/>
          <w:szCs w:val="21"/>
          <w:highlight w:val="none"/>
        </w:rPr>
        <w:t>招标技术要求</w:t>
      </w:r>
      <w:r>
        <w:rPr>
          <w:rFonts w:hint="eastAsia"/>
          <w:color w:val="auto"/>
          <w:szCs w:val="21"/>
          <w:highlight w:val="none"/>
        </w:rPr>
        <w:t>”</w:t>
      </w:r>
      <w:r>
        <w:rPr>
          <w:color w:val="auto"/>
          <w:szCs w:val="21"/>
          <w:highlight w:val="none"/>
        </w:rPr>
        <w:t>逐条对</w:t>
      </w:r>
      <w:r>
        <w:rPr>
          <w:color w:val="auto"/>
          <w:highlight w:val="none"/>
        </w:rPr>
        <w:t>应</w:t>
      </w:r>
    </w:p>
    <w:p>
      <w:pPr>
        <w:snapToGrid w:val="0"/>
        <w:spacing w:line="300" w:lineRule="auto"/>
        <w:rPr>
          <w:color w:val="auto"/>
          <w:highlight w:val="none"/>
        </w:rPr>
      </w:pPr>
      <w:r>
        <w:rPr>
          <w:color w:val="auto"/>
          <w:highlight w:val="none"/>
        </w:rPr>
        <w:t>2、“偏离情况”栏填写：“正偏离”或“负偏离”或“符合”</w:t>
      </w:r>
    </w:p>
    <w:p>
      <w:pPr>
        <w:snapToGrid w:val="0"/>
        <w:spacing w:line="300" w:lineRule="auto"/>
        <w:rPr>
          <w:color w:val="auto"/>
          <w:spacing w:val="20"/>
          <w:highlight w:val="none"/>
        </w:rPr>
      </w:pPr>
    </w:p>
    <w:p>
      <w:pPr>
        <w:pStyle w:val="3"/>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lang w:val="en-US" w:eastAsia="zh-CN"/>
        </w:rPr>
        <w:t>4</w:t>
      </w:r>
      <w:r>
        <w:rPr>
          <w:rFonts w:ascii="Times New Roman" w:hAnsi="Times New Roman"/>
          <w:color w:val="auto"/>
          <w:highlight w:val="none"/>
        </w:rPr>
        <w:t>、商务条款偏离表</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商务条款偏离表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0"/>
        <w:tblW w:w="89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r>
              <w:rPr>
                <w:color w:val="auto"/>
                <w:szCs w:val="21"/>
                <w:highlight w:val="none"/>
              </w:rPr>
              <w:t>序号</w:t>
            </w:r>
          </w:p>
        </w:tc>
        <w:tc>
          <w:tcPr>
            <w:tcW w:w="2458" w:type="dxa"/>
            <w:vAlign w:val="center"/>
          </w:tcPr>
          <w:p>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pPr>
              <w:spacing w:after="156"/>
              <w:jc w:val="center"/>
              <w:rPr>
                <w:color w:val="auto"/>
                <w:szCs w:val="21"/>
                <w:highlight w:val="none"/>
              </w:rPr>
            </w:pPr>
            <w:r>
              <w:rPr>
                <w:color w:val="auto"/>
                <w:szCs w:val="21"/>
                <w:highlight w:val="none"/>
              </w:rPr>
              <w:t>偏离情况</w:t>
            </w:r>
          </w:p>
        </w:tc>
        <w:tc>
          <w:tcPr>
            <w:tcW w:w="1432" w:type="dxa"/>
            <w:vAlign w:val="center"/>
          </w:tcPr>
          <w:p>
            <w:pPr>
              <w:spacing w:after="156"/>
              <w:jc w:val="center"/>
              <w:rPr>
                <w:color w:val="auto"/>
                <w:szCs w:val="21"/>
                <w:highlight w:val="none"/>
              </w:rPr>
            </w:pPr>
            <w:r>
              <w:rPr>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bl>
    <w:p>
      <w:pPr>
        <w:snapToGrid w:val="0"/>
        <w:spacing w:line="300" w:lineRule="auto"/>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1、与第二章，采购内容及需求“商务要求”逐条对应</w:t>
      </w:r>
    </w:p>
    <w:p>
      <w:pPr>
        <w:snapToGrid w:val="0"/>
        <w:spacing w:line="300" w:lineRule="auto"/>
        <w:rPr>
          <w:color w:val="auto"/>
          <w:highlight w:val="none"/>
        </w:rPr>
      </w:pPr>
      <w:r>
        <w:rPr>
          <w:color w:val="auto"/>
          <w:highlight w:val="none"/>
        </w:rPr>
        <w:t>2、“偏离情况”栏填写：“正偏离”或“负偏离”或“符合”</w:t>
      </w:r>
    </w:p>
    <w:p>
      <w:pPr>
        <w:spacing w:line="360" w:lineRule="auto"/>
        <w:ind w:firstLine="500" w:firstLineChars="200"/>
        <w:rPr>
          <w:rFonts w:hAnsi="宋体"/>
          <w:color w:val="auto"/>
          <w:sz w:val="24"/>
          <w:highlight w:val="none"/>
        </w:rPr>
      </w:pPr>
      <w:r>
        <w:rPr>
          <w:color w:val="auto"/>
          <w:spacing w:val="20"/>
          <w:highlight w:val="none"/>
        </w:rPr>
        <w:br w:type="page"/>
      </w:r>
    </w:p>
    <w:p>
      <w:pPr>
        <w:pStyle w:val="129"/>
        <w:snapToGrid w:val="0"/>
        <w:spacing w:line="288" w:lineRule="auto"/>
        <w:ind w:firstLine="0" w:firstLineChars="0"/>
        <w:rPr>
          <w:rFonts w:ascii="Times New Roman" w:hAnsi="Times New Roman"/>
          <w:color w:val="auto"/>
          <w:highlight w:val="none"/>
        </w:rPr>
      </w:pPr>
      <w:r>
        <w:rPr>
          <w:rFonts w:hint="eastAsia" w:ascii="Times New Roman" w:hAnsi="Times New Roman"/>
          <w:color w:val="auto"/>
          <w:highlight w:val="none"/>
          <w:lang w:val="en-US" w:eastAsia="zh-CN"/>
        </w:rPr>
        <w:t>5</w:t>
      </w:r>
      <w:r>
        <w:rPr>
          <w:rFonts w:hint="eastAsia" w:ascii="Times New Roman" w:hAnsi="Times New Roman"/>
          <w:color w:val="auto"/>
          <w:highlight w:val="none"/>
        </w:rPr>
        <w:t>、</w:t>
      </w:r>
      <w:r>
        <w:rPr>
          <w:rFonts w:ascii="Times New Roman" w:hAnsi="Times New Roman"/>
          <w:color w:val="auto"/>
          <w:highlight w:val="none"/>
        </w:rPr>
        <w:t>法定代表人资格证明书</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法定代表人资格证明书</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u w:val="single"/>
        </w:rPr>
      </w:pPr>
      <w:r>
        <w:rPr>
          <w:color w:val="auto"/>
          <w:szCs w:val="21"/>
          <w:highlight w:val="none"/>
        </w:rPr>
        <w:t>投标人名称：</w:t>
      </w:r>
    </w:p>
    <w:p>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pPr>
        <w:adjustRightInd w:val="0"/>
        <w:snapToGrid w:val="0"/>
        <w:spacing w:line="360" w:lineRule="auto"/>
        <w:ind w:firstLine="420" w:firstLineChars="200"/>
        <w:rPr>
          <w:color w:val="auto"/>
          <w:szCs w:val="21"/>
          <w:highlight w:val="none"/>
        </w:rPr>
      </w:pPr>
      <w:r>
        <w:rPr>
          <w:color w:val="auto"/>
          <w:szCs w:val="21"/>
          <w:highlight w:val="none"/>
        </w:rPr>
        <w:t>姓名：</w:t>
      </w:r>
    </w:p>
    <w:p>
      <w:pPr>
        <w:adjustRightInd w:val="0"/>
        <w:snapToGrid w:val="0"/>
        <w:spacing w:line="360" w:lineRule="auto"/>
        <w:ind w:firstLine="420" w:firstLineChars="200"/>
        <w:rPr>
          <w:color w:val="auto"/>
          <w:szCs w:val="21"/>
          <w:highlight w:val="none"/>
        </w:rPr>
      </w:pPr>
      <w:r>
        <w:rPr>
          <w:color w:val="auto"/>
          <w:szCs w:val="21"/>
          <w:highlight w:val="none"/>
        </w:rPr>
        <w:t>性别：</w:t>
      </w:r>
    </w:p>
    <w:p>
      <w:pPr>
        <w:adjustRightInd w:val="0"/>
        <w:snapToGrid w:val="0"/>
        <w:spacing w:line="360" w:lineRule="auto"/>
        <w:ind w:firstLine="420" w:firstLineChars="200"/>
        <w:rPr>
          <w:color w:val="auto"/>
          <w:szCs w:val="21"/>
          <w:highlight w:val="none"/>
        </w:rPr>
      </w:pPr>
      <w:r>
        <w:rPr>
          <w:color w:val="auto"/>
          <w:szCs w:val="21"/>
          <w:highlight w:val="none"/>
        </w:rPr>
        <w:t>年龄：</w:t>
      </w:r>
    </w:p>
    <w:p>
      <w:pPr>
        <w:adjustRightInd w:val="0"/>
        <w:snapToGrid w:val="0"/>
        <w:spacing w:line="360" w:lineRule="auto"/>
        <w:ind w:firstLine="420" w:firstLineChars="200"/>
        <w:rPr>
          <w:color w:val="auto"/>
          <w:szCs w:val="21"/>
          <w:highlight w:val="none"/>
          <w:u w:val="single"/>
        </w:rPr>
      </w:pPr>
      <w:r>
        <w:rPr>
          <w:color w:val="auto"/>
          <w:szCs w:val="21"/>
          <w:highlight w:val="none"/>
        </w:rPr>
        <w:t>职务：</w:t>
      </w:r>
    </w:p>
    <w:p>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pPr>
        <w:adjustRightInd w:val="0"/>
        <w:snapToGrid w:val="0"/>
        <w:spacing w:line="360" w:lineRule="auto"/>
        <w:ind w:firstLine="420" w:firstLineChars="200"/>
        <w:rPr>
          <w:color w:val="auto"/>
          <w:szCs w:val="21"/>
          <w:highlight w:val="none"/>
        </w:rPr>
      </w:pPr>
      <w:r>
        <w:rPr>
          <w:color w:val="auto"/>
          <w:szCs w:val="21"/>
          <w:highlight w:val="none"/>
        </w:rPr>
        <w:t>特此证明！</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snapToGrid w:val="0"/>
        <w:spacing w:line="300" w:lineRule="auto"/>
        <w:ind w:firstLine="420" w:firstLineChars="2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60" w:lineRule="auto"/>
        <w:ind w:firstLine="500" w:firstLineChars="200"/>
        <w:rPr>
          <w:color w:val="auto"/>
          <w:szCs w:val="21"/>
          <w:highlight w:val="none"/>
        </w:rPr>
      </w:pPr>
      <w:r>
        <w:rPr>
          <w:color w:val="auto"/>
          <w:spacing w:val="20"/>
          <w:highlight w:val="none"/>
        </w:rPr>
        <w:t xml:space="preserve">日期：  </w:t>
      </w:r>
      <w:r>
        <w:rPr>
          <w:color w:val="auto"/>
          <w:highlight w:val="none"/>
        </w:rPr>
        <w:t xml:space="preserve">年  月  </w:t>
      </w:r>
    </w:p>
    <w:p>
      <w:pPr>
        <w:adjustRightInd w:val="0"/>
        <w:snapToGrid w:val="0"/>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r>
    </w:tbl>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6</w:t>
      </w:r>
      <w:r>
        <w:rPr>
          <w:rFonts w:ascii="Times New Roman" w:hAnsi="Times New Roman"/>
          <w:color w:val="auto"/>
          <w:highlight w:val="none"/>
        </w:rPr>
        <w:t>、法定代表人授权委托书</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法定代表人授权委托书</w:t>
      </w:r>
    </w:p>
    <w:p>
      <w:pPr>
        <w:snapToGrid w:val="0"/>
        <w:spacing w:line="300" w:lineRule="auto"/>
        <w:jc w:val="center"/>
        <w:rPr>
          <w:rFonts w:eastAsia="华文中宋"/>
          <w:b/>
          <w:bCs/>
          <w:color w:val="auto"/>
          <w:sz w:val="32"/>
          <w:szCs w:val="32"/>
          <w:highlight w:val="none"/>
        </w:rPr>
      </w:pPr>
      <w:r>
        <w:rPr>
          <w:color w:val="auto"/>
          <w:highlight w:val="none"/>
        </w:rPr>
        <w:t>（法定代表人签署不需提供此书）</w:t>
      </w:r>
    </w:p>
    <w:p>
      <w:pPr>
        <w:spacing w:line="360" w:lineRule="auto"/>
        <w:rPr>
          <w:color w:val="auto"/>
          <w:szCs w:val="21"/>
          <w:highlight w:val="none"/>
        </w:rPr>
      </w:pPr>
    </w:p>
    <w:p>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_（采购代理机构）：</w:t>
      </w:r>
    </w:p>
    <w:p>
      <w:pPr>
        <w:snapToGrid w:val="0"/>
        <w:spacing w:line="360" w:lineRule="auto"/>
        <w:rPr>
          <w:b/>
          <w:bCs/>
          <w:color w:val="auto"/>
          <w:szCs w:val="21"/>
          <w:highlight w:val="none"/>
        </w:rPr>
      </w:pPr>
    </w:p>
    <w:p>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_（投标人名称）的法定代表人，现授权委托本单位在职职工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color w:val="auto"/>
          <w:szCs w:val="21"/>
          <w:highlight w:val="none"/>
        </w:rPr>
      </w:pPr>
      <w:r>
        <w:rPr>
          <w:color w:val="auto"/>
          <w:szCs w:val="21"/>
          <w:highlight w:val="none"/>
        </w:rPr>
        <w:t>被授权人无转委托权，特此委托。</w:t>
      </w:r>
    </w:p>
    <w:p>
      <w:pPr>
        <w:snapToGrid w:val="0"/>
        <w:spacing w:line="360" w:lineRule="auto"/>
        <w:rPr>
          <w:color w:val="auto"/>
          <w:szCs w:val="21"/>
          <w:highlight w:val="none"/>
        </w:rPr>
      </w:pPr>
    </w:p>
    <w:p>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pPr>
        <w:snapToGrid w:val="0"/>
        <w:spacing w:line="360" w:lineRule="auto"/>
        <w:rPr>
          <w:color w:val="auto"/>
          <w:szCs w:val="21"/>
          <w:highlight w:val="none"/>
        </w:rPr>
      </w:pPr>
    </w:p>
    <w:p>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pPr>
        <w:snapToGrid w:val="0"/>
        <w:spacing w:line="360" w:lineRule="auto"/>
        <w:rPr>
          <w:color w:val="auto"/>
          <w:szCs w:val="21"/>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pacing w:line="360" w:lineRule="auto"/>
        <w:rPr>
          <w:color w:val="auto"/>
          <w:szCs w:val="21"/>
          <w:highlight w:val="none"/>
        </w:rPr>
      </w:pPr>
      <w:r>
        <w:rPr>
          <w:color w:val="auto"/>
          <w:szCs w:val="21"/>
          <w:highlight w:val="none"/>
        </w:rPr>
        <w:t>签署时间：   年    月    日</w:t>
      </w: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c>
          <w:tcPr>
            <w:tcW w:w="2340" w:type="dxa"/>
            <w:tcBorders>
              <w:top w:val="nil"/>
              <w:bottom w:val="nil"/>
            </w:tcBorders>
          </w:tcPr>
          <w:p>
            <w:pPr>
              <w:widowControl/>
              <w:jc w:val="left"/>
              <w:rPr>
                <w:color w:val="auto"/>
                <w:szCs w:val="21"/>
                <w:highlight w:val="none"/>
              </w:rPr>
            </w:pPr>
          </w:p>
          <w:p>
            <w:pPr>
              <w:spacing w:line="360" w:lineRule="auto"/>
              <w:rPr>
                <w:color w:val="auto"/>
                <w:szCs w:val="21"/>
                <w:highlight w:val="none"/>
              </w:rPr>
            </w:pPr>
          </w:p>
        </w:tc>
        <w:tc>
          <w:tcPr>
            <w:tcW w:w="2700" w:type="dxa"/>
          </w:tcPr>
          <w:p>
            <w:pPr>
              <w:spacing w:line="360" w:lineRule="auto"/>
              <w:rPr>
                <w:color w:val="auto"/>
                <w:szCs w:val="21"/>
                <w:highlight w:val="none"/>
              </w:rPr>
            </w:pPr>
            <w:r>
              <w:rPr>
                <w:color w:val="auto"/>
                <w:szCs w:val="21"/>
                <w:highlight w:val="none"/>
              </w:rPr>
              <w:t>被授权人身份证复印件</w:t>
            </w:r>
          </w:p>
        </w:tc>
      </w:tr>
    </w:tbl>
    <w:p>
      <w:pPr>
        <w:widowControl/>
        <w:autoSpaceDE w:val="0"/>
        <w:autoSpaceDN w:val="0"/>
        <w:spacing w:line="360" w:lineRule="auto"/>
        <w:jc w:val="center"/>
        <w:textAlignment w:val="bottom"/>
        <w:rPr>
          <w:color w:val="auto"/>
          <w:szCs w:val="21"/>
          <w:highlight w:val="none"/>
        </w:rPr>
      </w:pPr>
    </w:p>
    <w:p>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pPr>
        <w:pStyle w:val="129"/>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br w:type="page"/>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val="zh-CN"/>
        </w:rPr>
        <w:t>（</w:t>
      </w:r>
      <w:r>
        <w:rPr>
          <w:rFonts w:hint="eastAsia" w:ascii="Times New Roman" w:hAnsi="Times New Roman" w:eastAsia="宋体" w:cs="Times New Roman"/>
          <w:b/>
          <w:bCs/>
          <w:color w:val="auto"/>
          <w:highlight w:val="none"/>
          <w:lang w:val="en-US" w:eastAsia="zh-CN"/>
        </w:rPr>
        <w:t>7</w:t>
      </w:r>
      <w:r>
        <w:rPr>
          <w:rFonts w:hint="eastAsia" w:ascii="Times New Roman" w:hAnsi="Times New Roman" w:eastAsia="宋体" w:cs="Times New Roman"/>
          <w:b/>
          <w:bCs/>
          <w:color w:val="auto"/>
          <w:highlight w:val="none"/>
          <w:lang w:val="zh-CN"/>
        </w:rPr>
        <w:t>）</w:t>
      </w:r>
      <w:r>
        <w:rPr>
          <w:rFonts w:hint="eastAsia" w:ascii="宋体" w:hAnsi="宋体" w:cs="宋体"/>
          <w:b/>
          <w:bCs/>
          <w:color w:val="auto"/>
          <w:kern w:val="0"/>
          <w:szCs w:val="21"/>
          <w:highlight w:val="none"/>
          <w:lang w:bidi="ar"/>
        </w:rPr>
        <w:t>投标人</w:t>
      </w:r>
      <w:r>
        <w:rPr>
          <w:rFonts w:hint="eastAsia" w:ascii="Times New Roman" w:hAnsi="Times New Roman" w:eastAsia="宋体" w:cs="Times New Roman"/>
          <w:b/>
          <w:bCs/>
          <w:color w:val="auto"/>
          <w:highlight w:val="none"/>
          <w:lang w:val="en-US" w:eastAsia="zh-CN"/>
        </w:rPr>
        <w:t>业绩：</w:t>
      </w:r>
      <w:r>
        <w:rPr>
          <w:rFonts w:hint="eastAsia" w:ascii="宋体" w:hAnsi="宋体" w:cs="宋体"/>
          <w:b/>
          <w:bCs/>
          <w:color w:val="auto"/>
          <w:kern w:val="0"/>
          <w:szCs w:val="21"/>
          <w:highlight w:val="none"/>
          <w:lang w:bidi="ar"/>
        </w:rPr>
        <w:t>投标人</w:t>
      </w:r>
      <w:r>
        <w:rPr>
          <w:rFonts w:hint="eastAsia" w:ascii="宋体" w:hAnsi="宋体" w:cs="宋体"/>
          <w:b/>
          <w:bCs/>
          <w:color w:val="auto"/>
          <w:kern w:val="0"/>
          <w:szCs w:val="21"/>
          <w:highlight w:val="none"/>
          <w:lang w:val="en-US" w:eastAsia="zh-CN" w:bidi="ar"/>
        </w:rPr>
        <w:t>2022年1月1日以来（以签订合同时间为准）具有同型号DSA设备维修保养服务经验,提供合同复印件</w:t>
      </w:r>
      <w:r>
        <w:rPr>
          <w:rFonts w:hint="eastAsia" w:ascii="Times New Roman" w:hAnsi="Times New Roman" w:eastAsia="宋体" w:cs="Times New Roman"/>
          <w:b/>
          <w:bCs/>
          <w:color w:val="auto"/>
          <w:highlight w:val="none"/>
        </w:rPr>
        <w:t>；</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lang w:val="en-US" w:eastAsia="zh-CN"/>
        </w:rPr>
        <w:t>8</w:t>
      </w: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rPr>
        <w:t>重点、难点分析：投标人对项目现状、存在的问题和难点、要点等问题进行剖析;</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lang w:val="en-US" w:eastAsia="zh-CN"/>
        </w:rPr>
        <w:t>9</w:t>
      </w: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rPr>
        <w:t>投标人的管理服务模式、工作流程、管理承诺方案</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lang w:val="en-US" w:eastAsia="zh-CN"/>
        </w:rPr>
        <w:t>10</w:t>
      </w: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rPr>
        <w:t>各项管理制度和服务标准；</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lang w:val="en-US" w:eastAsia="zh-CN"/>
        </w:rPr>
        <w:t>11</w:t>
      </w: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rPr>
        <w:t>维保服务方案；</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lang w:val="en-US" w:eastAsia="zh-CN"/>
        </w:rPr>
        <w:t>12</w:t>
      </w: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rPr>
        <w:t>巡检方案；</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lang w:val="en-US" w:eastAsia="zh-CN"/>
        </w:rPr>
        <w:t>13</w:t>
      </w: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rPr>
        <w:t>突发事件应急处理措施及本项目制定的紧急预案；</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lang w:val="en-US" w:eastAsia="zh-CN"/>
        </w:rPr>
        <w:t>14</w:t>
      </w: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rPr>
        <w:t>维保实施人员；</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lang w:val="en-US" w:eastAsia="zh-CN"/>
        </w:rPr>
        <w:t>15</w:t>
      </w: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rPr>
        <w:t>设备维修、保养工具；</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lang w:val="en-US" w:eastAsia="zh-CN"/>
        </w:rPr>
        <w:t>16</w:t>
      </w: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rPr>
        <w:t>备品备件仓库情况；</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lang w:val="en-US" w:eastAsia="zh-CN"/>
        </w:rPr>
        <w:t>17</w:t>
      </w:r>
      <w:r>
        <w:rPr>
          <w:rFonts w:hint="eastAsia" w:ascii="Times New Roman" w:hAnsi="Times New Roman" w:eastAsia="宋体" w:cs="Times New Roman"/>
          <w:b/>
          <w:bCs/>
          <w:color w:val="auto"/>
          <w:highlight w:val="none"/>
          <w:lang w:eastAsia="zh-CN"/>
        </w:rPr>
        <w:t>）</w:t>
      </w:r>
      <w:r>
        <w:rPr>
          <w:rFonts w:hint="eastAsia" w:ascii="Times New Roman" w:hAnsi="Times New Roman" w:eastAsia="宋体" w:cs="Times New Roman"/>
          <w:b/>
          <w:bCs/>
          <w:color w:val="auto"/>
          <w:highlight w:val="none"/>
        </w:rPr>
        <w:t>备品备件情况；</w:t>
      </w:r>
    </w:p>
    <w:p>
      <w:pPr>
        <w:pStyle w:val="129"/>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（1</w:t>
      </w:r>
      <w:r>
        <w:rPr>
          <w:rFonts w:hint="eastAsia" w:ascii="Times New Roman" w:hAnsi="Times New Roman" w:eastAsia="宋体" w:cs="Times New Roman"/>
          <w:b/>
          <w:bCs/>
          <w:color w:val="auto"/>
          <w:highlight w:val="none"/>
          <w:lang w:val="en-US" w:eastAsia="zh-CN"/>
        </w:rPr>
        <w:t>8</w:t>
      </w:r>
      <w:r>
        <w:rPr>
          <w:rFonts w:hint="eastAsia" w:ascii="Times New Roman" w:hAnsi="Times New Roman" w:eastAsia="宋体" w:cs="Times New Roman"/>
          <w:b/>
          <w:bCs/>
          <w:color w:val="auto"/>
          <w:highlight w:val="none"/>
        </w:rPr>
        <w:t>）</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t>投标人认为有必要提供的其它文件。</w:t>
      </w:r>
    </w:p>
    <w:p>
      <w:pPr>
        <w:rPr>
          <w:rFonts w:hAnsi="宋体"/>
          <w:b/>
          <w:bCs/>
          <w:color w:val="auto"/>
          <w:highlight w:val="none"/>
        </w:rPr>
      </w:pPr>
    </w:p>
    <w:p>
      <w:pPr>
        <w:rPr>
          <w:rFonts w:hAnsi="宋体"/>
          <w:b/>
          <w:bCs/>
          <w:color w:val="auto"/>
          <w:highlight w:val="none"/>
        </w:rPr>
      </w:pPr>
      <w:r>
        <w:rPr>
          <w:rFonts w:hint="eastAsia" w:hAnsi="宋体"/>
          <w:b/>
          <w:bCs/>
          <w:color w:val="auto"/>
          <w:highlight w:val="none"/>
        </w:rPr>
        <w:br w:type="page"/>
      </w:r>
    </w:p>
    <w:p>
      <w:pPr>
        <w:spacing w:line="360" w:lineRule="auto"/>
        <w:rPr>
          <w:color w:val="auto"/>
          <w:highlight w:val="none"/>
        </w:rPr>
      </w:pPr>
    </w:p>
    <w:p>
      <w:pPr>
        <w:pStyle w:val="3"/>
        <w:ind w:firstLine="413" w:firstLineChars="196"/>
        <w:rPr>
          <w:color w:val="auto"/>
          <w:highlight w:val="none"/>
        </w:rPr>
      </w:pPr>
      <w:r>
        <w:rPr>
          <w:rFonts w:hint="eastAsia"/>
          <w:color w:val="auto"/>
          <w:highlight w:val="none"/>
        </w:rPr>
        <w:t>附：</w:t>
      </w:r>
      <w:r>
        <w:rPr>
          <w:color w:val="auto"/>
          <w:highlight w:val="none"/>
        </w:rPr>
        <w:t>中标服务费支付承诺书</w:t>
      </w:r>
    </w:p>
    <w:p>
      <w:pPr>
        <w:rPr>
          <w:color w:val="auto"/>
          <w:highlight w:val="none"/>
        </w:rPr>
      </w:pPr>
    </w:p>
    <w:p>
      <w:pPr>
        <w:rPr>
          <w:color w:val="auto"/>
          <w:highlight w:val="none"/>
        </w:rPr>
      </w:pPr>
    </w:p>
    <w:p>
      <w:pPr>
        <w:rPr>
          <w:color w:val="auto"/>
          <w:highlight w:val="none"/>
        </w:rPr>
      </w:pPr>
    </w:p>
    <w:p>
      <w:pPr>
        <w:jc w:val="center"/>
        <w:rPr>
          <w:b/>
          <w:color w:val="auto"/>
          <w:sz w:val="28"/>
          <w:szCs w:val="28"/>
          <w:highlight w:val="none"/>
        </w:rPr>
      </w:pPr>
      <w:r>
        <w:rPr>
          <w:b/>
          <w:color w:val="auto"/>
          <w:sz w:val="28"/>
          <w:szCs w:val="28"/>
          <w:highlight w:val="none"/>
        </w:rPr>
        <w:t>中标服务费支付承诺书</w:t>
      </w:r>
    </w:p>
    <w:p>
      <w:pPr>
        <w:spacing w:line="360" w:lineRule="auto"/>
        <w:jc w:val="center"/>
        <w:rPr>
          <w:b/>
          <w:color w:val="auto"/>
          <w:sz w:val="28"/>
          <w:szCs w:val="28"/>
          <w:highlight w:val="none"/>
        </w:rPr>
      </w:pPr>
    </w:p>
    <w:p>
      <w:pPr>
        <w:pStyle w:val="3"/>
        <w:spacing w:line="360" w:lineRule="auto"/>
        <w:ind w:firstLine="470" w:firstLineChars="196"/>
        <w:rPr>
          <w:rFonts w:ascii="Times New Roman" w:hAnsi="Times New Roman"/>
          <w:b w:val="0"/>
          <w:color w:val="auto"/>
          <w:sz w:val="24"/>
          <w:szCs w:val="24"/>
          <w:highlight w:val="none"/>
          <w:u w:val="single"/>
        </w:rPr>
      </w:pPr>
      <w:r>
        <w:rPr>
          <w:rFonts w:hint="eastAsia" w:ascii="Times New Roman" w:hAnsi="Times New Roman"/>
          <w:b w:val="0"/>
          <w:color w:val="auto"/>
          <w:sz w:val="24"/>
          <w:szCs w:val="24"/>
          <w:highlight w:val="none"/>
          <w:u w:val="single"/>
        </w:rPr>
        <w:t>浙江国际招投标有限公司：</w:t>
      </w:r>
    </w:p>
    <w:p>
      <w:pPr>
        <w:pStyle w:val="3"/>
        <w:spacing w:line="360" w:lineRule="auto"/>
        <w:ind w:firstLine="480"/>
        <w:rPr>
          <w:rFonts w:ascii="Times New Roman" w:hAnsi="Times New Roman"/>
          <w:b w:val="0"/>
          <w:color w:val="auto"/>
          <w:sz w:val="24"/>
          <w:szCs w:val="24"/>
          <w:highlight w:val="none"/>
        </w:rPr>
      </w:pPr>
    </w:p>
    <w:p>
      <w:pPr>
        <w:pStyle w:val="3"/>
        <w:spacing w:line="360" w:lineRule="auto"/>
        <w:ind w:left="479" w:leftChars="228" w:firstLine="0" w:firstLineChars="0"/>
        <w:rPr>
          <w:rFonts w:ascii="Times New Roman" w:hAnsi="Times New Roman"/>
          <w:b w:val="0"/>
          <w:color w:val="auto"/>
          <w:sz w:val="24"/>
          <w:szCs w:val="24"/>
          <w:highlight w:val="none"/>
        </w:rPr>
      </w:pPr>
      <w:r>
        <w:rPr>
          <w:rFonts w:hint="eastAsia" w:ascii="Times New Roman" w:hAnsi="Times New Roman"/>
          <w:b w:val="0"/>
          <w:color w:val="auto"/>
          <w:sz w:val="24"/>
          <w:szCs w:val="24"/>
          <w:highlight w:val="none"/>
        </w:rPr>
        <w:t xml:space="preserve">    本单位在此承诺：如在本项目中标，中标之日起5个工作日之内，向贵公司按采购文件约定支付中标服务费。</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napToGrid w:val="0"/>
        <w:spacing w:line="300" w:lineRule="auto"/>
        <w:ind w:firstLine="3990" w:firstLineChars="19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60" w:lineRule="auto"/>
        <w:jc w:val="right"/>
        <w:rPr>
          <w:color w:val="auto"/>
          <w:spacing w:val="20"/>
          <w:highlight w:val="none"/>
          <w:u w:val="single"/>
        </w:rPr>
      </w:pPr>
    </w:p>
    <w:p>
      <w:pPr>
        <w:spacing w:line="360" w:lineRule="auto"/>
        <w:ind w:right="375"/>
        <w:jc w:val="right"/>
        <w:rPr>
          <w:color w:val="auto"/>
          <w:highlight w:val="none"/>
        </w:rPr>
      </w:pPr>
      <w:r>
        <w:rPr>
          <w:color w:val="auto"/>
          <w:spacing w:val="20"/>
          <w:highlight w:val="none"/>
        </w:rPr>
        <w:t xml:space="preserve">日期：  </w:t>
      </w:r>
      <w:r>
        <w:rPr>
          <w:color w:val="auto"/>
          <w:highlight w:val="none"/>
        </w:rPr>
        <w:t>年  月  日</w:t>
      </w: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sz w:val="24"/>
          <w:highlight w:val="none"/>
        </w:rPr>
      </w:pPr>
    </w:p>
    <w:p>
      <w:pPr>
        <w:pStyle w:val="425"/>
        <w:ind w:left="0" w:leftChars="0" w:firstLine="0" w:firstLineChars="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单位：浙江国际招投标有限公司 </w:t>
      </w:r>
    </w:p>
    <w:p>
      <w:pPr>
        <w:pStyle w:val="425"/>
        <w:ind w:left="0" w:leftChars="0" w:firstLine="0" w:firstLineChars="0"/>
        <w:rPr>
          <w:rFonts w:ascii="宋体" w:hAnsi="宋体" w:cs="宋体"/>
          <w:b w:val="0"/>
          <w:bCs w:val="0"/>
          <w:color w:val="auto"/>
          <w:sz w:val="24"/>
          <w:szCs w:val="24"/>
          <w:highlight w:val="none"/>
        </w:rPr>
      </w:pPr>
      <w:r>
        <w:rPr>
          <w:rFonts w:ascii="宋体" w:hAnsi="宋体" w:cs="宋体"/>
          <w:b w:val="0"/>
          <w:bCs w:val="0"/>
          <w:color w:val="auto"/>
          <w:sz w:val="24"/>
          <w:szCs w:val="24"/>
          <w:highlight w:val="none"/>
        </w:rPr>
        <w:t>开户银行：工商银行杭州武林支行</w:t>
      </w:r>
    </w:p>
    <w:p>
      <w:pPr>
        <w:pStyle w:val="425"/>
        <w:ind w:left="0" w:leftChars="0" w:firstLine="0" w:firstLineChars="0"/>
        <w:rPr>
          <w:color w:val="auto"/>
          <w:highlight w:val="none"/>
        </w:rPr>
      </w:pPr>
      <w:r>
        <w:rPr>
          <w:rFonts w:ascii="宋体" w:hAnsi="宋体" w:cs="宋体"/>
          <w:b w:val="0"/>
          <w:bCs w:val="0"/>
          <w:color w:val="auto"/>
          <w:sz w:val="24"/>
          <w:szCs w:val="24"/>
          <w:highlight w:val="none"/>
        </w:rPr>
        <w:t>账号：1202021209906782015</w:t>
      </w:r>
      <w:r>
        <w:rPr>
          <w:rFonts w:hint="eastAsia" w:ascii="宋体" w:hAnsi="宋体" w:cs="宋体"/>
          <w:b w:val="0"/>
          <w:bCs w:val="0"/>
          <w:color w:val="auto"/>
          <w:kern w:val="0"/>
          <w:sz w:val="24"/>
          <w:szCs w:val="24"/>
          <w:highlight w:val="none"/>
        </w:rPr>
        <w:br w:type="page"/>
      </w:r>
      <w:r>
        <w:rPr>
          <w:rFonts w:hint="eastAsia"/>
          <w:color w:val="auto"/>
          <w:highlight w:val="none"/>
        </w:rPr>
        <w:t>附件1</w:t>
      </w:r>
    </w:p>
    <w:p>
      <w:pPr>
        <w:ind w:left="420"/>
        <w:rPr>
          <w:color w:val="auto"/>
          <w:highlight w:val="none"/>
        </w:rPr>
      </w:pPr>
    </w:p>
    <w:p>
      <w:pPr>
        <w:pStyle w:val="1011"/>
        <w:widowControl w:val="0"/>
        <w:snapToGrid w:val="0"/>
        <w:spacing w:line="500" w:lineRule="exact"/>
        <w:jc w:val="center"/>
        <w:rPr>
          <w:rFonts w:hint="default" w:hAnsi="宋体" w:cs="方正小标宋简体"/>
          <w:b/>
          <w:color w:val="auto"/>
          <w:sz w:val="28"/>
          <w:szCs w:val="28"/>
          <w:highlight w:val="none"/>
        </w:rPr>
      </w:pPr>
      <w:r>
        <w:rPr>
          <w:rFonts w:hAnsi="宋体" w:cs="方正小标宋简体"/>
          <w:b/>
          <w:color w:val="auto"/>
          <w:sz w:val="28"/>
          <w:szCs w:val="28"/>
          <w:highlight w:val="none"/>
        </w:rPr>
        <w:t>采购活动现场确认声明书</w:t>
      </w:r>
    </w:p>
    <w:p>
      <w:pPr>
        <w:pStyle w:val="1011"/>
        <w:widowControl w:val="0"/>
        <w:adjustRightInd w:val="0"/>
        <w:snapToGrid w:val="0"/>
        <w:spacing w:line="360" w:lineRule="auto"/>
        <w:jc w:val="both"/>
        <w:rPr>
          <w:rFonts w:hint="default" w:ascii="仿宋" w:hAnsi="仿宋"/>
          <w:color w:val="auto"/>
          <w:kern w:val="0"/>
          <w:szCs w:val="21"/>
          <w:highlight w:val="none"/>
          <w:u w:val="single"/>
        </w:rPr>
      </w:pPr>
    </w:p>
    <w:p>
      <w:pPr>
        <w:pStyle w:val="1011"/>
        <w:widowControl w:val="0"/>
        <w:adjustRightInd w:val="0"/>
        <w:snapToGrid w:val="0"/>
        <w:spacing w:line="360" w:lineRule="auto"/>
        <w:jc w:val="both"/>
        <w:rPr>
          <w:rFonts w:hint="default"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pPr>
        <w:pStyle w:val="1011"/>
        <w:widowControl w:val="0"/>
        <w:adjustRightInd w:val="0"/>
        <w:snapToGrid w:val="0"/>
        <w:spacing w:line="360" w:lineRule="auto"/>
        <w:ind w:firstLine="444" w:firstLineChars="200"/>
        <w:jc w:val="both"/>
        <w:rPr>
          <w:rFonts w:hint="default"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采购活动，经与本单位法人代表（负责人）联系确认，现就有关公平竞争事项郑重声明如下： </w:t>
      </w:r>
    </w:p>
    <w:p>
      <w:pPr>
        <w:pStyle w:val="1012"/>
        <w:widowControl/>
        <w:numPr>
          <w:ilvl w:val="0"/>
          <w:numId w:val="8"/>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012"/>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pPr>
        <w:pStyle w:val="1012"/>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pPr>
        <w:pStyle w:val="1012"/>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011"/>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pPr>
        <w:pStyle w:val="101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pPr>
        <w:pStyle w:val="101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pPr>
        <w:pStyle w:val="101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pPr>
        <w:pStyle w:val="1011"/>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pPr>
        <w:pStyle w:val="1011"/>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pPr>
        <w:pStyle w:val="1011"/>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pPr>
        <w:pStyle w:val="1011"/>
        <w:widowControl w:val="0"/>
        <w:adjustRightInd w:val="0"/>
        <w:snapToGrid w:val="0"/>
        <w:spacing w:line="360" w:lineRule="auto"/>
        <w:ind w:firstLine="200"/>
        <w:jc w:val="both"/>
        <w:rPr>
          <w:rFonts w:hint="default"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pPr>
        <w:pStyle w:val="1011"/>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pPr>
        <w:pStyle w:val="1012"/>
        <w:widowControl/>
        <w:numPr>
          <w:ilvl w:val="0"/>
          <w:numId w:val="9"/>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pPr>
        <w:pStyle w:val="1012"/>
        <w:widowControl/>
        <w:numPr>
          <w:ilvl w:val="0"/>
          <w:numId w:val="9"/>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pPr>
        <w:pStyle w:val="1012"/>
        <w:widowControl/>
        <w:adjustRightInd w:val="0"/>
        <w:snapToGrid w:val="0"/>
        <w:spacing w:line="360" w:lineRule="auto"/>
        <w:rPr>
          <w:rFonts w:hint="default" w:ascii="仿宋" w:hAnsi="仿宋"/>
          <w:color w:val="auto"/>
          <w:kern w:val="0"/>
          <w:szCs w:val="21"/>
          <w:highlight w:val="none"/>
        </w:rPr>
      </w:pPr>
    </w:p>
    <w:p>
      <w:pPr>
        <w:pStyle w:val="1012"/>
        <w:widowControl/>
        <w:adjustRightInd w:val="0"/>
        <w:snapToGrid w:val="0"/>
        <w:spacing w:line="360" w:lineRule="auto"/>
        <w:rPr>
          <w:rFonts w:hint="default" w:ascii="仿宋" w:hAnsi="仿宋"/>
          <w:color w:val="auto"/>
          <w:kern w:val="0"/>
          <w:szCs w:val="21"/>
          <w:highlight w:val="none"/>
        </w:rPr>
      </w:pPr>
    </w:p>
    <w:p>
      <w:pPr>
        <w:pStyle w:val="1011"/>
        <w:widowControl w:val="0"/>
        <w:adjustRightInd w:val="0"/>
        <w:snapToGrid w:val="0"/>
        <w:spacing w:line="360" w:lineRule="auto"/>
        <w:ind w:firstLine="420" w:firstLineChars="200"/>
        <w:jc w:val="both"/>
        <w:rPr>
          <w:rFonts w:hint="default" w:ascii="仿宋" w:hAnsi="仿宋"/>
          <w:color w:val="auto"/>
          <w:szCs w:val="21"/>
          <w:highlight w:val="none"/>
        </w:rPr>
      </w:pPr>
      <w:r>
        <w:rPr>
          <w:rFonts w:ascii="仿宋" w:hAnsi="仿宋"/>
          <w:color w:val="auto"/>
          <w:szCs w:val="21"/>
          <w:highlight w:val="none"/>
        </w:rPr>
        <w:t xml:space="preserve">                                                （供应商代表签名）</w:t>
      </w:r>
    </w:p>
    <w:p>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pPr>
        <w:spacing w:line="360" w:lineRule="auto"/>
        <w:rPr>
          <w:color w:val="auto"/>
          <w:highlight w:val="none"/>
        </w:rPr>
      </w:pPr>
      <w:r>
        <w:rPr>
          <w:color w:val="auto"/>
          <w:highlight w:val="none"/>
        </w:rPr>
        <w:br w:type="page"/>
      </w:r>
      <w:r>
        <w:rPr>
          <w:rFonts w:hint="eastAsia"/>
          <w:color w:val="auto"/>
          <w:highlight w:val="none"/>
        </w:rPr>
        <w:t>附件2</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中标通知书接收函</w:t>
      </w:r>
    </w:p>
    <w:p>
      <w:pPr>
        <w:spacing w:line="360" w:lineRule="auto"/>
        <w:rPr>
          <w:color w:val="auto"/>
          <w:sz w:val="24"/>
          <w:highlight w:val="none"/>
        </w:rPr>
      </w:pPr>
    </w:p>
    <w:p>
      <w:pPr>
        <w:adjustRightInd w:val="0"/>
        <w:snapToGrid w:val="0"/>
        <w:spacing w:line="360" w:lineRule="auto"/>
        <w:ind w:firstLine="547" w:firstLineChars="228"/>
        <w:rPr>
          <w:rFonts w:ascii="宋体" w:hAnsi="宋体" w:cs="宋体"/>
          <w:color w:val="auto"/>
          <w:sz w:val="24"/>
          <w:highlight w:val="none"/>
        </w:rPr>
      </w:pPr>
    </w:p>
    <w:p>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pPr>
        <w:spacing w:line="360" w:lineRule="auto"/>
        <w:rPr>
          <w:color w:val="auto"/>
          <w:sz w:val="24"/>
          <w:highlight w:val="none"/>
        </w:rPr>
      </w:pPr>
    </w:p>
    <w:p>
      <w:pPr>
        <w:snapToGrid w:val="0"/>
        <w:spacing w:line="360" w:lineRule="auto"/>
        <w:rPr>
          <w:color w:val="auto"/>
          <w:highlight w:val="none"/>
          <w:u w:val="single"/>
        </w:rPr>
      </w:pPr>
    </w:p>
    <w:p>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pPr>
        <w:snapToGrid w:val="0"/>
        <w:spacing w:line="360" w:lineRule="auto"/>
        <w:rPr>
          <w:color w:val="auto"/>
          <w:sz w:val="24"/>
          <w:highlight w:val="none"/>
        </w:rPr>
      </w:pPr>
      <w:r>
        <w:rPr>
          <w:color w:val="auto"/>
          <w:sz w:val="24"/>
          <w:highlight w:val="none"/>
        </w:rPr>
        <w:t>日期：  年  月  日</w:t>
      </w:r>
    </w:p>
    <w:p>
      <w:pPr>
        <w:snapToGrid w:val="0"/>
        <w:spacing w:line="360" w:lineRule="auto"/>
        <w:rPr>
          <w:color w:val="auto"/>
          <w:sz w:val="24"/>
          <w:highlight w:val="none"/>
        </w:rPr>
      </w:pPr>
    </w:p>
    <w:p>
      <w:pPr>
        <w:rPr>
          <w:color w:val="auto"/>
          <w:highlight w:val="none"/>
        </w:rPr>
      </w:pPr>
    </w:p>
    <w:p>
      <w:pPr>
        <w:snapToGrid w:val="0"/>
        <w:spacing w:line="360" w:lineRule="auto"/>
        <w:rPr>
          <w:color w:val="auto"/>
          <w:sz w:val="24"/>
          <w:highlight w:val="none"/>
        </w:rPr>
      </w:pPr>
      <w:r>
        <w:rPr>
          <w:rFonts w:hint="eastAsia"/>
          <w:color w:val="auto"/>
          <w:sz w:val="24"/>
          <w:highlight w:val="none"/>
        </w:rPr>
        <w:t>通讯地址：</w:t>
      </w:r>
    </w:p>
    <w:p>
      <w:pPr>
        <w:snapToGrid w:val="0"/>
        <w:spacing w:line="360" w:lineRule="auto"/>
        <w:rPr>
          <w:color w:val="auto"/>
          <w:sz w:val="24"/>
          <w:highlight w:val="none"/>
        </w:rPr>
      </w:pPr>
      <w:r>
        <w:rPr>
          <w:rFonts w:hint="eastAsia"/>
          <w:color w:val="auto"/>
          <w:sz w:val="24"/>
          <w:highlight w:val="none"/>
        </w:rPr>
        <w:t>联系人：</w:t>
      </w:r>
    </w:p>
    <w:p>
      <w:pPr>
        <w:snapToGrid w:val="0"/>
        <w:spacing w:line="360" w:lineRule="auto"/>
        <w:rPr>
          <w:color w:val="auto"/>
          <w:sz w:val="24"/>
          <w:highlight w:val="none"/>
        </w:rPr>
      </w:pPr>
      <w:r>
        <w:rPr>
          <w:rFonts w:hint="eastAsia"/>
          <w:color w:val="auto"/>
          <w:sz w:val="24"/>
          <w:highlight w:val="none"/>
        </w:rPr>
        <w:t>联系手机：</w:t>
      </w:r>
    </w:p>
    <w:p>
      <w:pPr>
        <w:rPr>
          <w:color w:val="auto"/>
          <w:highlight w:val="none"/>
        </w:rPr>
      </w:pPr>
    </w:p>
    <w:p>
      <w:pPr>
        <w:rPr>
          <w:color w:val="auto"/>
          <w:highlight w:val="none"/>
        </w:rPr>
      </w:pPr>
    </w:p>
    <w:p>
      <w:pPr>
        <w:rPr>
          <w:color w:val="auto"/>
          <w:highlight w:val="none"/>
        </w:rPr>
      </w:pPr>
    </w:p>
    <w:p>
      <w:pPr>
        <w:spacing w:line="240" w:lineRule="atLeast"/>
        <w:rPr>
          <w:rFonts w:ascii="宋体" w:hAnsi="宋体"/>
          <w:b/>
          <w:color w:val="auto"/>
          <w:highlight w:val="none"/>
        </w:rPr>
      </w:pPr>
      <w:r>
        <w:rPr>
          <w:rFonts w:ascii="宋体" w:hAnsi="宋体"/>
          <w:b/>
          <w:color w:val="auto"/>
          <w:highlight w:val="none"/>
        </w:rPr>
        <w:t>────────────────────────────────────────</w:t>
      </w:r>
    </w:p>
    <w:p>
      <w:pPr>
        <w:spacing w:line="240" w:lineRule="atLeast"/>
        <w:jc w:val="center"/>
        <w:rPr>
          <w:rFonts w:ascii="宋体" w:hAnsi="宋体"/>
          <w:b/>
          <w:color w:val="auto"/>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说明</w:t>
      </w:r>
    </w:p>
    <w:p>
      <w:pPr>
        <w:pStyle w:val="425"/>
        <w:spacing w:line="360" w:lineRule="auto"/>
        <w:ind w:left="0" w:leftChars="0" w:firstLine="629" w:firstLineChars="0"/>
        <w:rPr>
          <w:rFonts w:ascii="Times New Roman" w:hAnsi="Times New Roman"/>
          <w:b w:val="0"/>
          <w:bCs w:val="0"/>
          <w:color w:val="auto"/>
          <w:sz w:val="24"/>
          <w:szCs w:val="24"/>
          <w:highlight w:val="none"/>
        </w:rPr>
      </w:pPr>
    </w:p>
    <w:p>
      <w:pPr>
        <w:pStyle w:val="425"/>
        <w:spacing w:line="360" w:lineRule="auto"/>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pPr>
        <w:pStyle w:val="425"/>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pPr>
        <w:spacing w:line="360" w:lineRule="auto"/>
        <w:jc w:val="center"/>
        <w:rPr>
          <w:b/>
          <w:color w:val="auto"/>
          <w:spacing w:val="6"/>
          <w:szCs w:val="21"/>
          <w:highlight w:val="none"/>
        </w:rPr>
      </w:pPr>
      <w:r>
        <w:rPr>
          <w:b/>
          <w:color w:val="auto"/>
          <w:spacing w:val="6"/>
          <w:szCs w:val="21"/>
          <w:highlight w:val="none"/>
        </w:rPr>
        <w:t>质疑函范本</w:t>
      </w:r>
    </w:p>
    <w:p>
      <w:pPr>
        <w:snapToGrid w:val="0"/>
        <w:spacing w:before="240" w:beforeLines="100" w:line="360" w:lineRule="auto"/>
        <w:rPr>
          <w:bCs/>
          <w:color w:val="auto"/>
          <w:szCs w:val="21"/>
          <w:highlight w:val="none"/>
        </w:rPr>
      </w:pPr>
      <w:r>
        <w:rPr>
          <w:bCs/>
          <w:color w:val="auto"/>
          <w:szCs w:val="21"/>
          <w:highlight w:val="none"/>
        </w:rPr>
        <w:t>一、质疑供应商基本信息</w:t>
      </w:r>
    </w:p>
    <w:p>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二、质疑项目基本情况</w:t>
      </w:r>
    </w:p>
    <w:p>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三、质疑事项具体内容</w:t>
      </w:r>
    </w:p>
    <w:p>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质疑事项2</w:t>
      </w:r>
    </w:p>
    <w:p>
      <w:pPr>
        <w:snapToGrid w:val="0"/>
        <w:spacing w:line="360" w:lineRule="auto"/>
        <w:rPr>
          <w:color w:val="auto"/>
          <w:szCs w:val="21"/>
          <w:highlight w:val="none"/>
        </w:rPr>
      </w:pPr>
      <w:r>
        <w:rPr>
          <w:color w:val="auto"/>
          <w:szCs w:val="21"/>
          <w:highlight w:val="none"/>
        </w:rPr>
        <w:t>……</w:t>
      </w:r>
    </w:p>
    <w:p>
      <w:pPr>
        <w:snapToGrid w:val="0"/>
        <w:spacing w:line="360" w:lineRule="auto"/>
        <w:rPr>
          <w:bCs/>
          <w:color w:val="auto"/>
          <w:szCs w:val="21"/>
          <w:highlight w:val="none"/>
        </w:rPr>
      </w:pPr>
      <w:r>
        <w:rPr>
          <w:bCs/>
          <w:color w:val="auto"/>
          <w:szCs w:val="21"/>
          <w:highlight w:val="none"/>
        </w:rPr>
        <w:t>四、与质疑事项相关的质疑请求</w:t>
      </w:r>
    </w:p>
    <w:p>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质疑函制作说明：</w:t>
      </w:r>
    </w:p>
    <w:p>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pPr>
        <w:spacing w:line="360" w:lineRule="auto"/>
        <w:jc w:val="center"/>
        <w:rPr>
          <w:b/>
          <w:color w:val="auto"/>
          <w:szCs w:val="21"/>
          <w:highlight w:val="none"/>
        </w:rPr>
      </w:pPr>
    </w:p>
    <w:p>
      <w:pPr>
        <w:spacing w:line="360" w:lineRule="auto"/>
        <w:jc w:val="center"/>
        <w:rPr>
          <w:b/>
          <w:color w:val="auto"/>
          <w:spacing w:val="6"/>
          <w:szCs w:val="21"/>
          <w:highlight w:val="none"/>
        </w:rPr>
      </w:pPr>
      <w:r>
        <w:rPr>
          <w:b/>
          <w:color w:val="auto"/>
          <w:spacing w:val="6"/>
          <w:szCs w:val="21"/>
          <w:highlight w:val="none"/>
        </w:rPr>
        <w:t>投诉书范本</w:t>
      </w:r>
    </w:p>
    <w:p>
      <w:pPr>
        <w:spacing w:line="360" w:lineRule="auto"/>
        <w:rPr>
          <w:color w:val="auto"/>
          <w:szCs w:val="21"/>
          <w:highlight w:val="none"/>
        </w:rPr>
      </w:pPr>
      <w:r>
        <w:rPr>
          <w:color w:val="auto"/>
          <w:szCs w:val="21"/>
          <w:highlight w:val="none"/>
        </w:rPr>
        <w:t>一、投诉相关主体基本情况</w:t>
      </w:r>
    </w:p>
    <w:p>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被投诉人2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二、投诉项目基本情况</w:t>
      </w:r>
    </w:p>
    <w:p>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三、质疑基本情况</w:t>
      </w:r>
    </w:p>
    <w:p>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pPr>
        <w:spacing w:line="360" w:lineRule="auto"/>
        <w:rPr>
          <w:color w:val="auto"/>
          <w:szCs w:val="21"/>
          <w:highlight w:val="none"/>
        </w:rPr>
      </w:pPr>
      <w:r>
        <w:rPr>
          <w:color w:val="auto"/>
          <w:szCs w:val="21"/>
          <w:highlight w:val="none"/>
        </w:rPr>
        <w:t>四、投诉事项具体内容</w:t>
      </w:r>
    </w:p>
    <w:p>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rPr>
      </w:pPr>
      <w:r>
        <w:rPr>
          <w:color w:val="auto"/>
          <w:szCs w:val="21"/>
          <w:highlight w:val="none"/>
        </w:rPr>
        <w:t>投诉事项2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rPr>
      </w:pPr>
      <w:r>
        <w:rPr>
          <w:color w:val="auto"/>
          <w:szCs w:val="21"/>
          <w:highlight w:val="none"/>
        </w:rPr>
        <w:t>五、与投诉事项相关的投诉请求</w:t>
      </w:r>
    </w:p>
    <w:p>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pPr>
        <w:spacing w:line="360" w:lineRule="auto"/>
        <w:rPr>
          <w:color w:val="auto"/>
          <w:szCs w:val="21"/>
          <w:highlight w:val="none"/>
          <w:u w:val="single"/>
        </w:rPr>
      </w:pPr>
      <w:r>
        <w:rPr>
          <w:color w:val="auto"/>
          <w:szCs w:val="21"/>
          <w:highlight w:val="none"/>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投诉书制作说明：</w:t>
      </w:r>
    </w:p>
    <w:p>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pPr>
        <w:pStyle w:val="425"/>
        <w:ind w:left="0" w:leftChars="0" w:firstLine="422" w:firstLineChars="200"/>
        <w:rPr>
          <w:rFonts w:ascii="Times New Roman" w:hAnsi="Times New Roman"/>
          <w:color w:val="auto"/>
          <w:highlight w:val="none"/>
        </w:rPr>
      </w:pPr>
    </w:p>
    <w:sectPr>
      <w:footerReference r:id="rId7" w:type="first"/>
      <w:footerReference r:id="rId5" w:type="default"/>
      <w:footerReference r:id="rId6" w:type="even"/>
      <w:pgSz w:w="11906" w:h="16838"/>
      <w:pgMar w:top="1247" w:right="1247" w:bottom="1247" w:left="1474"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3466151-638C-4CD0-BCB9-4B623ADAF3C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5E2A3359-D189-49E2-93B5-8757ADE9933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3" w:fontKey="{8A2094FE-5553-4B73-B3A8-42C50414462A}"/>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 Lt">
    <w:altName w:val="Segoe Print"/>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Futura-Book">
    <w:altName w:val="Segoe Print"/>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Batang">
    <w:altName w:val="Malgun Gothic"/>
    <w:panose1 w:val="02030600000101010101"/>
    <w:charset w:val="81"/>
    <w:family w:val="auto"/>
    <w:pitch w:val="default"/>
    <w:sig w:usb0="00000000" w:usb1="00000000" w:usb2="00000010" w:usb3="00000000" w:csb0="00080000" w:csb1="00000000"/>
  </w:font>
  <w:font w:name="幼圆">
    <w:altName w:val="宋体"/>
    <w:panose1 w:val="02010509060101010101"/>
    <w:charset w:val="86"/>
    <w:family w:val="modern"/>
    <w:pitch w:val="default"/>
    <w:sig w:usb0="00000000" w:usb1="0000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Futura-Heavy">
    <w:altName w:val="Segoe Print"/>
    <w:panose1 w:val="00000000000000000000"/>
    <w:charset w:val="00"/>
    <w:family w:val="swiss"/>
    <w:pitch w:val="default"/>
    <w:sig w:usb0="00000000" w:usb1="00000000" w:usb2="00000000" w:usb3="00000000" w:csb0="00000001" w:csb1="00000000"/>
  </w:font>
  <w:font w:name="MetaBook-Roman">
    <w:altName w:val="Segoe Print"/>
    <w:panose1 w:val="00000000000000000000"/>
    <w:charset w:val="00"/>
    <w:family w:val="swiss"/>
    <w:pitch w:val="default"/>
    <w:sig w:usb0="00000000" w:usb1="00000000" w:usb2="00000000" w:usb3="00000000" w:csb0="00000001" w:csb1="00000000"/>
  </w:font>
  <w:font w:name="ヒラギノ角ゴ Pro W3">
    <w:altName w:val="MS UI Gothic"/>
    <w:panose1 w:val="00000000000000000000"/>
    <w:charset w:val="80"/>
    <w:family w:val="roman"/>
    <w:pitch w:val="default"/>
    <w:sig w:usb0="00000000" w:usb1="00000000" w:usb2="00000012" w:usb3="00000000" w:csb0="0002000D" w:csb1="0000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Gabriola"/>
    <w:panose1 w:val="04020905030B03040203"/>
    <w:charset w:val="00"/>
    <w:family w:val="decorative"/>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0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11" w:csb1="00000000"/>
  </w:font>
  <w:font w:name="Sim Sun">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微软雅黑"/>
    <w:panose1 w:val="00000000000000000000"/>
    <w:charset w:val="00"/>
    <w:family w:val="auto"/>
    <w:pitch w:val="default"/>
    <w:sig w:usb0="00000000" w:usb1="00000000" w:usb2="00000000" w:usb3="00000000" w:csb0="00040001" w:csb1="00000000"/>
  </w:font>
  <w:font w:name="sө">
    <w:altName w:val="微软雅黑"/>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ont-weight : 400">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4" w:fontKey="{61967E49-2AA1-4C72-8348-017C9846965B}"/>
  </w:font>
  <w:font w:name="方正小标宋简体">
    <w:panose1 w:val="02000000000000000000"/>
    <w:charset w:val="86"/>
    <w:family w:val="script"/>
    <w:pitch w:val="default"/>
    <w:sig w:usb0="00000001" w:usb1="08000000" w:usb2="00000000" w:usb3="00000000" w:csb0="00040000" w:csb1="00000000"/>
    <w:embedRegular r:id="rId5" w:fontKey="{8E1F4702-8FD0-44A4-A531-602FA230D466}"/>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5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1"/>
      <w:rPr>
        <w:rStyle w:val="85"/>
      </w:rPr>
    </w:pPr>
    <w:r>
      <w:fldChar w:fldCharType="begin"/>
    </w:r>
    <w:r>
      <w:rPr>
        <w:rStyle w:val="85"/>
      </w:rPr>
      <w:instrText xml:space="preserve">PAGE  </w:instrText>
    </w:r>
    <w:r>
      <w:fldChar w:fldCharType="end"/>
    </w:r>
  </w:p>
  <w:p>
    <w:pPr>
      <w:pStyle w:val="5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5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01A7F"/>
    <w:multiLevelType w:val="singleLevel"/>
    <w:tmpl w:val="C0701A7F"/>
    <w:lvl w:ilvl="0" w:tentative="0">
      <w:start w:val="1"/>
      <w:numFmt w:val="decimal"/>
      <w:suff w:val="nothing"/>
      <w:lvlText w:val="%1）"/>
      <w:lvlJc w:val="left"/>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D1CC44E0"/>
    <w:multiLevelType w:val="singleLevel"/>
    <w:tmpl w:val="D1CC44E0"/>
    <w:lvl w:ilvl="0" w:tentative="0">
      <w:start w:val="1"/>
      <w:numFmt w:val="decimal"/>
      <w:suff w:val="nothing"/>
      <w:lvlText w:val="%1、"/>
      <w:lvlJc w:val="left"/>
    </w:lvl>
  </w:abstractNum>
  <w:abstractNum w:abstractNumId="3">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4">
    <w:nsid w:val="FD8902AC"/>
    <w:multiLevelType w:val="singleLevel"/>
    <w:tmpl w:val="FD8902AC"/>
    <w:lvl w:ilvl="0" w:tentative="0">
      <w:start w:val="1"/>
      <w:numFmt w:val="lowerLetter"/>
      <w:lvlText w:val="%1."/>
      <w:lvlJc w:val="left"/>
      <w:pPr>
        <w:ind w:left="425" w:hanging="425"/>
      </w:pPr>
      <w:rPr>
        <w:rFonts w:hint="default"/>
      </w:rPr>
    </w:lvl>
  </w:abstractNum>
  <w:abstractNum w:abstractNumId="5">
    <w:nsid w:val="43740B8A"/>
    <w:multiLevelType w:val="multilevel"/>
    <w:tmpl w:val="43740B8A"/>
    <w:lvl w:ilvl="0" w:tentative="0">
      <w:start w:val="1"/>
      <w:numFmt w:val="chineseCountingThousand"/>
      <w:suff w:val="space"/>
      <w:lvlText w:val="第%1章"/>
      <w:lvlJc w:val="left"/>
      <w:pPr>
        <w:ind w:left="0" w:firstLine="0"/>
      </w:pPr>
      <w:rPr>
        <w:rFonts w:hint="default" w:ascii="Times New Roman" w:hAnsi="Times New Roman" w:eastAsia="宋体"/>
        <w:b/>
        <w:i w:val="0"/>
        <w:sz w:val="36"/>
      </w:rPr>
    </w:lvl>
    <w:lvl w:ilvl="1" w:tentative="0">
      <w:start w:val="1"/>
      <w:numFmt w:val="decimal"/>
      <w:isLgl/>
      <w:suff w:val="space"/>
      <w:lvlText w:val="%1.%2."/>
      <w:lvlJc w:val="left"/>
      <w:pPr>
        <w:ind w:left="0" w:firstLine="0"/>
      </w:pPr>
      <w:rPr>
        <w:rFonts w:hint="default" w:ascii="Times New Roman" w:hAnsi="Times New Roman" w:eastAsia="宋体"/>
        <w:b/>
        <w:i w:val="0"/>
        <w:sz w:val="28"/>
      </w:rPr>
    </w:lvl>
    <w:lvl w:ilvl="2" w:tentative="0">
      <w:start w:val="1"/>
      <w:numFmt w:val="decimal"/>
      <w:pStyle w:val="1337"/>
      <w:lvlText w:val="%3."/>
      <w:lvlJc w:val="left"/>
      <w:pPr>
        <w:ind w:left="440" w:hanging="440"/>
      </w:pPr>
    </w:lvl>
    <w:lvl w:ilvl="3" w:tentative="0">
      <w:start w:val="1"/>
      <w:numFmt w:val="decimal"/>
      <w:isLgl/>
      <w:suff w:val="space"/>
      <w:lvlText w:val="%1.%2.%3.%4."/>
      <w:lvlJc w:val="left"/>
      <w:pPr>
        <w:ind w:left="0" w:firstLine="0"/>
      </w:pPr>
      <w:rPr>
        <w:rFonts w:hint="default" w:ascii="Times New Roman" w:hAnsi="Times New Roman" w:eastAsia="宋体"/>
        <w:b/>
        <w:i w:val="0"/>
        <w:sz w:val="24"/>
      </w:rPr>
    </w:lvl>
    <w:lvl w:ilvl="4" w:tentative="0">
      <w:start w:val="1"/>
      <w:numFmt w:val="decimal"/>
      <w:isLgl/>
      <w:suff w:val="space"/>
      <w:lvlText w:val="%1.%2.%3.%4.%5."/>
      <w:lvlJc w:val="left"/>
      <w:pPr>
        <w:ind w:left="0" w:firstLine="0"/>
      </w:pPr>
      <w:rPr>
        <w:rFonts w:hint="default" w:ascii="Times New Roman" w:hAnsi="Times New Roman" w:eastAsia="宋体"/>
        <w:b/>
        <w:i w:val="0"/>
        <w:sz w:val="24"/>
      </w:rPr>
    </w:lvl>
    <w:lvl w:ilvl="5" w:tentative="0">
      <w:start w:val="1"/>
      <w:numFmt w:val="decimal"/>
      <w:isLgl/>
      <w:suff w:val="space"/>
      <w:lvlText w:val="%1.%2.%3.%4.%5.%6."/>
      <w:lvlJc w:val="left"/>
      <w:pPr>
        <w:ind w:left="0" w:firstLine="0"/>
      </w:pPr>
      <w:rPr>
        <w:rFonts w:hint="default" w:ascii="Times New Roman" w:hAnsi="Times New Roman" w:eastAsia="宋体"/>
        <w:b/>
        <w:i w:val="0"/>
        <w:sz w:val="24"/>
      </w:rPr>
    </w:lvl>
    <w:lvl w:ilvl="6" w:tentative="0">
      <w:start w:val="1"/>
      <w:numFmt w:val="decimal"/>
      <w:isLgl/>
      <w:suff w:val="space"/>
      <w:lvlText w:val="%1.%2.%3.%4.%5.%6.%7."/>
      <w:lvlJc w:val="left"/>
      <w:pPr>
        <w:ind w:left="0" w:firstLine="0"/>
      </w:pPr>
      <w:rPr>
        <w:rFonts w:hint="default" w:ascii="Times New Roman" w:hAnsi="Times New Roman" w:eastAsia="宋体"/>
        <w:b/>
        <w:i w:val="0"/>
        <w:sz w:val="24"/>
      </w:rPr>
    </w:lvl>
    <w:lvl w:ilvl="7" w:tentative="0">
      <w:start w:val="1"/>
      <w:numFmt w:val="decimal"/>
      <w:isLgl/>
      <w:suff w:val="space"/>
      <w:lvlText w:val="%1.%2.%3.%4.%5.%6.%7.%8."/>
      <w:lvlJc w:val="left"/>
      <w:pPr>
        <w:ind w:left="0" w:firstLine="0"/>
      </w:pPr>
      <w:rPr>
        <w:rFonts w:hint="default" w:ascii="Times New Roman" w:hAnsi="Times New Roman" w:eastAsia="宋体"/>
        <w:b/>
        <w:i w:val="0"/>
        <w:sz w:val="24"/>
      </w:rPr>
    </w:lvl>
    <w:lvl w:ilvl="8" w:tentative="0">
      <w:start w:val="1"/>
      <w:numFmt w:val="decimal"/>
      <w:isLgl/>
      <w:suff w:val="space"/>
      <w:lvlText w:val="%1.%2.%3.%4.%5.%6.%7.%8.%9."/>
      <w:lvlJc w:val="left"/>
      <w:pPr>
        <w:ind w:left="0" w:firstLine="0"/>
      </w:pPr>
      <w:rPr>
        <w:rFonts w:hint="default" w:ascii="Times New Roman" w:hAnsi="Times New Roman" w:eastAsia="宋体"/>
        <w:b/>
        <w:i w:val="0"/>
        <w:sz w:val="24"/>
      </w:rPr>
    </w:lvl>
  </w:abstractNum>
  <w:abstractNum w:abstractNumId="6">
    <w:nsid w:val="4A5272BF"/>
    <w:multiLevelType w:val="multilevel"/>
    <w:tmpl w:val="4A5272BF"/>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zg4ZDkyN2UxZWZiYzk3Y2M2Mjk1OWU3ODdhOGIifQ=="/>
    <w:docVar w:name="KSO_WPS_MARK_KEY" w:val="46fe6eb0-76ca-4311-b769-8ff5b36d851d"/>
  </w:docVars>
  <w:rsids>
    <w:rsidRoot w:val="0065469A"/>
    <w:rsid w:val="000003A6"/>
    <w:rsid w:val="00003C80"/>
    <w:rsid w:val="00011CE6"/>
    <w:rsid w:val="0001531B"/>
    <w:rsid w:val="00015363"/>
    <w:rsid w:val="0001667D"/>
    <w:rsid w:val="00022860"/>
    <w:rsid w:val="000236D6"/>
    <w:rsid w:val="00024153"/>
    <w:rsid w:val="000258AE"/>
    <w:rsid w:val="00036375"/>
    <w:rsid w:val="00041262"/>
    <w:rsid w:val="00041F76"/>
    <w:rsid w:val="000451C1"/>
    <w:rsid w:val="00047DC5"/>
    <w:rsid w:val="00056367"/>
    <w:rsid w:val="00057057"/>
    <w:rsid w:val="000571AC"/>
    <w:rsid w:val="0006224D"/>
    <w:rsid w:val="00066463"/>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080"/>
    <w:rsid w:val="000D328C"/>
    <w:rsid w:val="000D4F6A"/>
    <w:rsid w:val="000D7AF8"/>
    <w:rsid w:val="000E11AD"/>
    <w:rsid w:val="000E1376"/>
    <w:rsid w:val="000E16FF"/>
    <w:rsid w:val="000E42DB"/>
    <w:rsid w:val="000E52D2"/>
    <w:rsid w:val="000E5632"/>
    <w:rsid w:val="000E5E3A"/>
    <w:rsid w:val="000E7B1F"/>
    <w:rsid w:val="000F3D71"/>
    <w:rsid w:val="000F3FDD"/>
    <w:rsid w:val="000F5BA1"/>
    <w:rsid w:val="000F65C3"/>
    <w:rsid w:val="000F6890"/>
    <w:rsid w:val="00104EFB"/>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437E"/>
    <w:rsid w:val="00166476"/>
    <w:rsid w:val="0018397B"/>
    <w:rsid w:val="0018399E"/>
    <w:rsid w:val="00185FF3"/>
    <w:rsid w:val="001869AB"/>
    <w:rsid w:val="00191BEB"/>
    <w:rsid w:val="0019211C"/>
    <w:rsid w:val="00192E9E"/>
    <w:rsid w:val="001945C1"/>
    <w:rsid w:val="001977E2"/>
    <w:rsid w:val="001A078B"/>
    <w:rsid w:val="001A178C"/>
    <w:rsid w:val="001A25CE"/>
    <w:rsid w:val="001A4620"/>
    <w:rsid w:val="001A4A7D"/>
    <w:rsid w:val="001A518E"/>
    <w:rsid w:val="001A5973"/>
    <w:rsid w:val="001A5C40"/>
    <w:rsid w:val="001A6EDA"/>
    <w:rsid w:val="001B2EF5"/>
    <w:rsid w:val="001B4962"/>
    <w:rsid w:val="001B5ECC"/>
    <w:rsid w:val="001C6D51"/>
    <w:rsid w:val="001D183F"/>
    <w:rsid w:val="001D426C"/>
    <w:rsid w:val="001D47A9"/>
    <w:rsid w:val="001D5815"/>
    <w:rsid w:val="001D63F3"/>
    <w:rsid w:val="001D6D3D"/>
    <w:rsid w:val="001D79DA"/>
    <w:rsid w:val="001E03F4"/>
    <w:rsid w:val="001E07B3"/>
    <w:rsid w:val="001E103E"/>
    <w:rsid w:val="001E5A7C"/>
    <w:rsid w:val="001E5FEE"/>
    <w:rsid w:val="001E6298"/>
    <w:rsid w:val="001E7D43"/>
    <w:rsid w:val="001E7D7A"/>
    <w:rsid w:val="001F0BC8"/>
    <w:rsid w:val="001F1C1B"/>
    <w:rsid w:val="001F4D1F"/>
    <w:rsid w:val="001F6893"/>
    <w:rsid w:val="001F75DC"/>
    <w:rsid w:val="001F7E31"/>
    <w:rsid w:val="00200C3F"/>
    <w:rsid w:val="0020100E"/>
    <w:rsid w:val="002016CB"/>
    <w:rsid w:val="00201980"/>
    <w:rsid w:val="00202736"/>
    <w:rsid w:val="00204D5D"/>
    <w:rsid w:val="00206865"/>
    <w:rsid w:val="00211048"/>
    <w:rsid w:val="00213D0A"/>
    <w:rsid w:val="002153D0"/>
    <w:rsid w:val="00217388"/>
    <w:rsid w:val="0021792F"/>
    <w:rsid w:val="0022161F"/>
    <w:rsid w:val="0022602A"/>
    <w:rsid w:val="00227C49"/>
    <w:rsid w:val="00231D74"/>
    <w:rsid w:val="002328A1"/>
    <w:rsid w:val="00232A78"/>
    <w:rsid w:val="00233569"/>
    <w:rsid w:val="00234291"/>
    <w:rsid w:val="002349F8"/>
    <w:rsid w:val="00234E0C"/>
    <w:rsid w:val="0023596D"/>
    <w:rsid w:val="00235A27"/>
    <w:rsid w:val="002374AF"/>
    <w:rsid w:val="002374F6"/>
    <w:rsid w:val="00245BF5"/>
    <w:rsid w:val="002500C3"/>
    <w:rsid w:val="00252C6C"/>
    <w:rsid w:val="002545E3"/>
    <w:rsid w:val="002550C6"/>
    <w:rsid w:val="0025631A"/>
    <w:rsid w:val="00256523"/>
    <w:rsid w:val="00260797"/>
    <w:rsid w:val="00264572"/>
    <w:rsid w:val="002704DE"/>
    <w:rsid w:val="002719BA"/>
    <w:rsid w:val="00272EE4"/>
    <w:rsid w:val="00274912"/>
    <w:rsid w:val="0027531A"/>
    <w:rsid w:val="00277272"/>
    <w:rsid w:val="00280583"/>
    <w:rsid w:val="00282DA5"/>
    <w:rsid w:val="002847C6"/>
    <w:rsid w:val="00285910"/>
    <w:rsid w:val="00285D68"/>
    <w:rsid w:val="0029151E"/>
    <w:rsid w:val="00293CAC"/>
    <w:rsid w:val="00293EEC"/>
    <w:rsid w:val="002954D3"/>
    <w:rsid w:val="002971D3"/>
    <w:rsid w:val="002A337E"/>
    <w:rsid w:val="002A4831"/>
    <w:rsid w:val="002A725B"/>
    <w:rsid w:val="002B33AC"/>
    <w:rsid w:val="002B506F"/>
    <w:rsid w:val="002B5753"/>
    <w:rsid w:val="002C0B2F"/>
    <w:rsid w:val="002C10F3"/>
    <w:rsid w:val="002D0208"/>
    <w:rsid w:val="002D4C06"/>
    <w:rsid w:val="002D5407"/>
    <w:rsid w:val="002D6352"/>
    <w:rsid w:val="002E019B"/>
    <w:rsid w:val="002E3BB3"/>
    <w:rsid w:val="002E62BB"/>
    <w:rsid w:val="002F560C"/>
    <w:rsid w:val="00304A93"/>
    <w:rsid w:val="0030610B"/>
    <w:rsid w:val="003079A5"/>
    <w:rsid w:val="00313C1F"/>
    <w:rsid w:val="00313C55"/>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71D9A"/>
    <w:rsid w:val="00381131"/>
    <w:rsid w:val="00385A91"/>
    <w:rsid w:val="003872F4"/>
    <w:rsid w:val="00390FC6"/>
    <w:rsid w:val="003910AA"/>
    <w:rsid w:val="0039490E"/>
    <w:rsid w:val="00396BF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217E5"/>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57D4D"/>
    <w:rsid w:val="00460123"/>
    <w:rsid w:val="0046466F"/>
    <w:rsid w:val="00466A77"/>
    <w:rsid w:val="00466D44"/>
    <w:rsid w:val="00473873"/>
    <w:rsid w:val="0047451D"/>
    <w:rsid w:val="00475FA1"/>
    <w:rsid w:val="00477B5C"/>
    <w:rsid w:val="00484519"/>
    <w:rsid w:val="00485119"/>
    <w:rsid w:val="004879D1"/>
    <w:rsid w:val="0049136C"/>
    <w:rsid w:val="004913ED"/>
    <w:rsid w:val="00491D2D"/>
    <w:rsid w:val="004A195A"/>
    <w:rsid w:val="004A600D"/>
    <w:rsid w:val="004A627F"/>
    <w:rsid w:val="004A7058"/>
    <w:rsid w:val="004B168E"/>
    <w:rsid w:val="004B218E"/>
    <w:rsid w:val="004C608B"/>
    <w:rsid w:val="004D3DB2"/>
    <w:rsid w:val="004D609C"/>
    <w:rsid w:val="004D7C13"/>
    <w:rsid w:val="004E0B2D"/>
    <w:rsid w:val="004E0CA1"/>
    <w:rsid w:val="004E265E"/>
    <w:rsid w:val="004E3372"/>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32B0A"/>
    <w:rsid w:val="00540F97"/>
    <w:rsid w:val="00541806"/>
    <w:rsid w:val="00547595"/>
    <w:rsid w:val="005516A8"/>
    <w:rsid w:val="00561BA3"/>
    <w:rsid w:val="005656E4"/>
    <w:rsid w:val="00572045"/>
    <w:rsid w:val="00577629"/>
    <w:rsid w:val="00577C21"/>
    <w:rsid w:val="0058035F"/>
    <w:rsid w:val="00581F8D"/>
    <w:rsid w:val="00584764"/>
    <w:rsid w:val="005A45DD"/>
    <w:rsid w:val="005B0B4B"/>
    <w:rsid w:val="005B2687"/>
    <w:rsid w:val="005B3466"/>
    <w:rsid w:val="005B3646"/>
    <w:rsid w:val="005B4416"/>
    <w:rsid w:val="005B5A16"/>
    <w:rsid w:val="005B6E3E"/>
    <w:rsid w:val="005C148F"/>
    <w:rsid w:val="005C335A"/>
    <w:rsid w:val="005C4AD3"/>
    <w:rsid w:val="005C5344"/>
    <w:rsid w:val="005C6C46"/>
    <w:rsid w:val="005C715A"/>
    <w:rsid w:val="005D0903"/>
    <w:rsid w:val="005D164E"/>
    <w:rsid w:val="005D27A1"/>
    <w:rsid w:val="005D4742"/>
    <w:rsid w:val="005D5DA3"/>
    <w:rsid w:val="005D6DE4"/>
    <w:rsid w:val="005D6FDE"/>
    <w:rsid w:val="005E4EC5"/>
    <w:rsid w:val="005E5A71"/>
    <w:rsid w:val="005E6558"/>
    <w:rsid w:val="005F6F20"/>
    <w:rsid w:val="005F738E"/>
    <w:rsid w:val="00600B60"/>
    <w:rsid w:val="00601F10"/>
    <w:rsid w:val="00602468"/>
    <w:rsid w:val="00605AC2"/>
    <w:rsid w:val="00607973"/>
    <w:rsid w:val="00611135"/>
    <w:rsid w:val="00613421"/>
    <w:rsid w:val="00614F4E"/>
    <w:rsid w:val="00615EE0"/>
    <w:rsid w:val="00630D42"/>
    <w:rsid w:val="006315D2"/>
    <w:rsid w:val="006319C6"/>
    <w:rsid w:val="0063325F"/>
    <w:rsid w:val="00636D3D"/>
    <w:rsid w:val="00640934"/>
    <w:rsid w:val="00647324"/>
    <w:rsid w:val="00651586"/>
    <w:rsid w:val="0065174D"/>
    <w:rsid w:val="00652933"/>
    <w:rsid w:val="006535DA"/>
    <w:rsid w:val="006541F8"/>
    <w:rsid w:val="0065469A"/>
    <w:rsid w:val="0066016E"/>
    <w:rsid w:val="00663D0B"/>
    <w:rsid w:val="00666FFB"/>
    <w:rsid w:val="00667B2D"/>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D4E"/>
    <w:rsid w:val="006B5F4B"/>
    <w:rsid w:val="006B67F8"/>
    <w:rsid w:val="006B6B8C"/>
    <w:rsid w:val="006B6D83"/>
    <w:rsid w:val="006C01E7"/>
    <w:rsid w:val="006C1570"/>
    <w:rsid w:val="006C40BE"/>
    <w:rsid w:val="006D0292"/>
    <w:rsid w:val="006D6C3F"/>
    <w:rsid w:val="006E07AE"/>
    <w:rsid w:val="006E5CB7"/>
    <w:rsid w:val="006E699D"/>
    <w:rsid w:val="006E6AC8"/>
    <w:rsid w:val="006E6B8D"/>
    <w:rsid w:val="006F3368"/>
    <w:rsid w:val="006F482B"/>
    <w:rsid w:val="007034D2"/>
    <w:rsid w:val="00705036"/>
    <w:rsid w:val="007173F7"/>
    <w:rsid w:val="00717B8F"/>
    <w:rsid w:val="007252A1"/>
    <w:rsid w:val="00726F6C"/>
    <w:rsid w:val="0073041A"/>
    <w:rsid w:val="00736ACE"/>
    <w:rsid w:val="00743012"/>
    <w:rsid w:val="00745207"/>
    <w:rsid w:val="00745EDC"/>
    <w:rsid w:val="00745FA4"/>
    <w:rsid w:val="00746894"/>
    <w:rsid w:val="0075205C"/>
    <w:rsid w:val="0075333A"/>
    <w:rsid w:val="0075463B"/>
    <w:rsid w:val="00756050"/>
    <w:rsid w:val="007565FB"/>
    <w:rsid w:val="007606AD"/>
    <w:rsid w:val="00762A2D"/>
    <w:rsid w:val="0076351A"/>
    <w:rsid w:val="00763DF2"/>
    <w:rsid w:val="007703CC"/>
    <w:rsid w:val="00771985"/>
    <w:rsid w:val="00773321"/>
    <w:rsid w:val="00774D23"/>
    <w:rsid w:val="00774F17"/>
    <w:rsid w:val="007769FB"/>
    <w:rsid w:val="007777D4"/>
    <w:rsid w:val="007816D4"/>
    <w:rsid w:val="007911B5"/>
    <w:rsid w:val="00792689"/>
    <w:rsid w:val="007949C5"/>
    <w:rsid w:val="007A0118"/>
    <w:rsid w:val="007A289A"/>
    <w:rsid w:val="007A43DA"/>
    <w:rsid w:val="007B4043"/>
    <w:rsid w:val="007B611D"/>
    <w:rsid w:val="007B6515"/>
    <w:rsid w:val="007C432C"/>
    <w:rsid w:val="007C636E"/>
    <w:rsid w:val="007D0A09"/>
    <w:rsid w:val="007D18B9"/>
    <w:rsid w:val="007D6C5E"/>
    <w:rsid w:val="007D725D"/>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4CFC"/>
    <w:rsid w:val="00866A2B"/>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0759"/>
    <w:rsid w:val="008D1891"/>
    <w:rsid w:val="008D213F"/>
    <w:rsid w:val="008D49C9"/>
    <w:rsid w:val="008E0B32"/>
    <w:rsid w:val="008E279E"/>
    <w:rsid w:val="008E2FFC"/>
    <w:rsid w:val="008E32F3"/>
    <w:rsid w:val="008E7670"/>
    <w:rsid w:val="008F31F4"/>
    <w:rsid w:val="008F3CEB"/>
    <w:rsid w:val="008F6AAE"/>
    <w:rsid w:val="00902362"/>
    <w:rsid w:val="009103D0"/>
    <w:rsid w:val="00910B1E"/>
    <w:rsid w:val="00910EE2"/>
    <w:rsid w:val="00911A08"/>
    <w:rsid w:val="00915911"/>
    <w:rsid w:val="00915F40"/>
    <w:rsid w:val="009212CD"/>
    <w:rsid w:val="00926CF5"/>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533"/>
    <w:rsid w:val="009C0CA6"/>
    <w:rsid w:val="009C10FA"/>
    <w:rsid w:val="009C509D"/>
    <w:rsid w:val="009C5DB6"/>
    <w:rsid w:val="009D0ED3"/>
    <w:rsid w:val="009D2E94"/>
    <w:rsid w:val="009D6DFA"/>
    <w:rsid w:val="009E108D"/>
    <w:rsid w:val="009E4046"/>
    <w:rsid w:val="009E6425"/>
    <w:rsid w:val="009E7D0E"/>
    <w:rsid w:val="009F120A"/>
    <w:rsid w:val="009F3048"/>
    <w:rsid w:val="009F3D4E"/>
    <w:rsid w:val="009F46A3"/>
    <w:rsid w:val="009F6937"/>
    <w:rsid w:val="009F7816"/>
    <w:rsid w:val="00A00634"/>
    <w:rsid w:val="00A0082C"/>
    <w:rsid w:val="00A04805"/>
    <w:rsid w:val="00A0548A"/>
    <w:rsid w:val="00A06097"/>
    <w:rsid w:val="00A15265"/>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26FB"/>
    <w:rsid w:val="00A7271D"/>
    <w:rsid w:val="00A765C2"/>
    <w:rsid w:val="00A76C9A"/>
    <w:rsid w:val="00A81132"/>
    <w:rsid w:val="00A84185"/>
    <w:rsid w:val="00A90C87"/>
    <w:rsid w:val="00A91DAF"/>
    <w:rsid w:val="00A947D9"/>
    <w:rsid w:val="00A95C5D"/>
    <w:rsid w:val="00AA0D0F"/>
    <w:rsid w:val="00AA1C6C"/>
    <w:rsid w:val="00AA304C"/>
    <w:rsid w:val="00AB048A"/>
    <w:rsid w:val="00AB7024"/>
    <w:rsid w:val="00AB77BC"/>
    <w:rsid w:val="00AC7EA0"/>
    <w:rsid w:val="00AD14F2"/>
    <w:rsid w:val="00AD29D7"/>
    <w:rsid w:val="00AD4207"/>
    <w:rsid w:val="00AD517D"/>
    <w:rsid w:val="00AD730E"/>
    <w:rsid w:val="00AD7575"/>
    <w:rsid w:val="00AE075D"/>
    <w:rsid w:val="00AE0DBD"/>
    <w:rsid w:val="00AE255D"/>
    <w:rsid w:val="00AE26E1"/>
    <w:rsid w:val="00AE3EA6"/>
    <w:rsid w:val="00AE4FE9"/>
    <w:rsid w:val="00AF40D4"/>
    <w:rsid w:val="00B0062E"/>
    <w:rsid w:val="00B07FB4"/>
    <w:rsid w:val="00B11212"/>
    <w:rsid w:val="00B13F82"/>
    <w:rsid w:val="00B25688"/>
    <w:rsid w:val="00B26252"/>
    <w:rsid w:val="00B30EF8"/>
    <w:rsid w:val="00B316F0"/>
    <w:rsid w:val="00B3392B"/>
    <w:rsid w:val="00B33B08"/>
    <w:rsid w:val="00B349BE"/>
    <w:rsid w:val="00B4107F"/>
    <w:rsid w:val="00B435FF"/>
    <w:rsid w:val="00B44B02"/>
    <w:rsid w:val="00B47237"/>
    <w:rsid w:val="00B51120"/>
    <w:rsid w:val="00B53615"/>
    <w:rsid w:val="00B5378B"/>
    <w:rsid w:val="00B54CD7"/>
    <w:rsid w:val="00B550C9"/>
    <w:rsid w:val="00B55588"/>
    <w:rsid w:val="00B579A0"/>
    <w:rsid w:val="00B66C0B"/>
    <w:rsid w:val="00B67771"/>
    <w:rsid w:val="00B70E82"/>
    <w:rsid w:val="00B71304"/>
    <w:rsid w:val="00B77FF7"/>
    <w:rsid w:val="00B83F87"/>
    <w:rsid w:val="00B85626"/>
    <w:rsid w:val="00B85EEF"/>
    <w:rsid w:val="00B91EC3"/>
    <w:rsid w:val="00BA18BD"/>
    <w:rsid w:val="00BA294D"/>
    <w:rsid w:val="00BA2F36"/>
    <w:rsid w:val="00BA6C0C"/>
    <w:rsid w:val="00BA74BB"/>
    <w:rsid w:val="00BB26D5"/>
    <w:rsid w:val="00BB2FA0"/>
    <w:rsid w:val="00BB5F26"/>
    <w:rsid w:val="00BB72A9"/>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E4C9D"/>
    <w:rsid w:val="00BF00D3"/>
    <w:rsid w:val="00BF21B9"/>
    <w:rsid w:val="00BF51B8"/>
    <w:rsid w:val="00C020E1"/>
    <w:rsid w:val="00C050E8"/>
    <w:rsid w:val="00C05FE4"/>
    <w:rsid w:val="00C124AA"/>
    <w:rsid w:val="00C13452"/>
    <w:rsid w:val="00C15626"/>
    <w:rsid w:val="00C16D71"/>
    <w:rsid w:val="00C21107"/>
    <w:rsid w:val="00C24D41"/>
    <w:rsid w:val="00C24E9A"/>
    <w:rsid w:val="00C301F2"/>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63858"/>
    <w:rsid w:val="00C70BD0"/>
    <w:rsid w:val="00C73E71"/>
    <w:rsid w:val="00C7513A"/>
    <w:rsid w:val="00C77CA4"/>
    <w:rsid w:val="00C83759"/>
    <w:rsid w:val="00C84CDC"/>
    <w:rsid w:val="00C854D7"/>
    <w:rsid w:val="00C86AD0"/>
    <w:rsid w:val="00C87800"/>
    <w:rsid w:val="00C903F1"/>
    <w:rsid w:val="00C951F1"/>
    <w:rsid w:val="00C97D64"/>
    <w:rsid w:val="00CA249D"/>
    <w:rsid w:val="00CA334E"/>
    <w:rsid w:val="00CA7C91"/>
    <w:rsid w:val="00CB4073"/>
    <w:rsid w:val="00CC0F80"/>
    <w:rsid w:val="00CC3EBE"/>
    <w:rsid w:val="00CC4589"/>
    <w:rsid w:val="00CC6CFB"/>
    <w:rsid w:val="00CD0E8C"/>
    <w:rsid w:val="00CD4279"/>
    <w:rsid w:val="00CE124F"/>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3062"/>
    <w:rsid w:val="00D370CB"/>
    <w:rsid w:val="00D40B6E"/>
    <w:rsid w:val="00D52C2F"/>
    <w:rsid w:val="00D52CA9"/>
    <w:rsid w:val="00D5325C"/>
    <w:rsid w:val="00D566BF"/>
    <w:rsid w:val="00D61117"/>
    <w:rsid w:val="00D63AB7"/>
    <w:rsid w:val="00D6452D"/>
    <w:rsid w:val="00D65D57"/>
    <w:rsid w:val="00D716B5"/>
    <w:rsid w:val="00D71925"/>
    <w:rsid w:val="00D7229A"/>
    <w:rsid w:val="00D72FFC"/>
    <w:rsid w:val="00D74825"/>
    <w:rsid w:val="00D84031"/>
    <w:rsid w:val="00D86703"/>
    <w:rsid w:val="00D90AE1"/>
    <w:rsid w:val="00D94A50"/>
    <w:rsid w:val="00DA1320"/>
    <w:rsid w:val="00DA2C11"/>
    <w:rsid w:val="00DA5044"/>
    <w:rsid w:val="00DA598A"/>
    <w:rsid w:val="00DB0EFF"/>
    <w:rsid w:val="00DB3B81"/>
    <w:rsid w:val="00DB52D6"/>
    <w:rsid w:val="00DB60FB"/>
    <w:rsid w:val="00DB76E7"/>
    <w:rsid w:val="00DB77E3"/>
    <w:rsid w:val="00DC0B03"/>
    <w:rsid w:val="00DC310B"/>
    <w:rsid w:val="00DC3C98"/>
    <w:rsid w:val="00DC5032"/>
    <w:rsid w:val="00DD0DE7"/>
    <w:rsid w:val="00DE0733"/>
    <w:rsid w:val="00DE5E52"/>
    <w:rsid w:val="00DE69A1"/>
    <w:rsid w:val="00DE7F3E"/>
    <w:rsid w:val="00DF048A"/>
    <w:rsid w:val="00DF256D"/>
    <w:rsid w:val="00DF61CC"/>
    <w:rsid w:val="00E000BE"/>
    <w:rsid w:val="00E0460B"/>
    <w:rsid w:val="00E06875"/>
    <w:rsid w:val="00E10944"/>
    <w:rsid w:val="00E10CB6"/>
    <w:rsid w:val="00E15C40"/>
    <w:rsid w:val="00E266E1"/>
    <w:rsid w:val="00E3001C"/>
    <w:rsid w:val="00E363B2"/>
    <w:rsid w:val="00E463FC"/>
    <w:rsid w:val="00E47124"/>
    <w:rsid w:val="00E53473"/>
    <w:rsid w:val="00E57B5C"/>
    <w:rsid w:val="00E65180"/>
    <w:rsid w:val="00E66FAE"/>
    <w:rsid w:val="00E72182"/>
    <w:rsid w:val="00E73A5F"/>
    <w:rsid w:val="00E740A6"/>
    <w:rsid w:val="00E74628"/>
    <w:rsid w:val="00E751D7"/>
    <w:rsid w:val="00E76968"/>
    <w:rsid w:val="00E847A0"/>
    <w:rsid w:val="00E85D16"/>
    <w:rsid w:val="00E86DCA"/>
    <w:rsid w:val="00E93E9B"/>
    <w:rsid w:val="00E94EF9"/>
    <w:rsid w:val="00E951C5"/>
    <w:rsid w:val="00E96629"/>
    <w:rsid w:val="00E968C4"/>
    <w:rsid w:val="00EA02D0"/>
    <w:rsid w:val="00EA04C4"/>
    <w:rsid w:val="00EA57C1"/>
    <w:rsid w:val="00EB0891"/>
    <w:rsid w:val="00EB3C9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4590"/>
    <w:rsid w:val="00F07697"/>
    <w:rsid w:val="00F10C4E"/>
    <w:rsid w:val="00F127A9"/>
    <w:rsid w:val="00F16BD2"/>
    <w:rsid w:val="00F21786"/>
    <w:rsid w:val="00F226B1"/>
    <w:rsid w:val="00F2471E"/>
    <w:rsid w:val="00F30680"/>
    <w:rsid w:val="00F318ED"/>
    <w:rsid w:val="00F352DA"/>
    <w:rsid w:val="00F422C2"/>
    <w:rsid w:val="00F452A7"/>
    <w:rsid w:val="00F526E8"/>
    <w:rsid w:val="00F52EF7"/>
    <w:rsid w:val="00F54E04"/>
    <w:rsid w:val="00F56A32"/>
    <w:rsid w:val="00F602CB"/>
    <w:rsid w:val="00F6150A"/>
    <w:rsid w:val="00F625D4"/>
    <w:rsid w:val="00F62C17"/>
    <w:rsid w:val="00F635B6"/>
    <w:rsid w:val="00F675B2"/>
    <w:rsid w:val="00F7163C"/>
    <w:rsid w:val="00F73BC7"/>
    <w:rsid w:val="00F76944"/>
    <w:rsid w:val="00F77231"/>
    <w:rsid w:val="00F81233"/>
    <w:rsid w:val="00F82607"/>
    <w:rsid w:val="00F84637"/>
    <w:rsid w:val="00F84DA6"/>
    <w:rsid w:val="00F86CEB"/>
    <w:rsid w:val="00F87AB5"/>
    <w:rsid w:val="00F91898"/>
    <w:rsid w:val="00F9461D"/>
    <w:rsid w:val="00FA0D45"/>
    <w:rsid w:val="00FA1DD4"/>
    <w:rsid w:val="00FA717C"/>
    <w:rsid w:val="00FA7DEC"/>
    <w:rsid w:val="00FC5E21"/>
    <w:rsid w:val="00FD2088"/>
    <w:rsid w:val="00FD3071"/>
    <w:rsid w:val="00FD3AE2"/>
    <w:rsid w:val="00FD57C5"/>
    <w:rsid w:val="00FD77C6"/>
    <w:rsid w:val="00FE3582"/>
    <w:rsid w:val="00FE6E5D"/>
    <w:rsid w:val="00FF38E8"/>
    <w:rsid w:val="00FF792C"/>
    <w:rsid w:val="011B0745"/>
    <w:rsid w:val="0120324F"/>
    <w:rsid w:val="01334FB6"/>
    <w:rsid w:val="01396E1E"/>
    <w:rsid w:val="013C4A02"/>
    <w:rsid w:val="014F4CF1"/>
    <w:rsid w:val="015942D8"/>
    <w:rsid w:val="01626E41"/>
    <w:rsid w:val="01842C84"/>
    <w:rsid w:val="019E7DEE"/>
    <w:rsid w:val="01E57458"/>
    <w:rsid w:val="025021B0"/>
    <w:rsid w:val="02701D4F"/>
    <w:rsid w:val="027D4BD3"/>
    <w:rsid w:val="027F54D2"/>
    <w:rsid w:val="02BC1AB4"/>
    <w:rsid w:val="02E551B1"/>
    <w:rsid w:val="031511C4"/>
    <w:rsid w:val="035A09D6"/>
    <w:rsid w:val="03675A66"/>
    <w:rsid w:val="036B1671"/>
    <w:rsid w:val="03B065CF"/>
    <w:rsid w:val="03DD07C4"/>
    <w:rsid w:val="04286F11"/>
    <w:rsid w:val="042C703E"/>
    <w:rsid w:val="04953042"/>
    <w:rsid w:val="04966335"/>
    <w:rsid w:val="04B47FD5"/>
    <w:rsid w:val="04BF76D0"/>
    <w:rsid w:val="04D44D2B"/>
    <w:rsid w:val="04E9263C"/>
    <w:rsid w:val="05102AB7"/>
    <w:rsid w:val="05171224"/>
    <w:rsid w:val="051C5A5B"/>
    <w:rsid w:val="05504736"/>
    <w:rsid w:val="059A6A00"/>
    <w:rsid w:val="059C797B"/>
    <w:rsid w:val="05D10289"/>
    <w:rsid w:val="05D51295"/>
    <w:rsid w:val="05F45A09"/>
    <w:rsid w:val="05FC4B31"/>
    <w:rsid w:val="066E1BC1"/>
    <w:rsid w:val="066F12AC"/>
    <w:rsid w:val="06B04863"/>
    <w:rsid w:val="06B66A52"/>
    <w:rsid w:val="06C66263"/>
    <w:rsid w:val="06E81CB3"/>
    <w:rsid w:val="0709430D"/>
    <w:rsid w:val="07174E15"/>
    <w:rsid w:val="07194A8A"/>
    <w:rsid w:val="07480532"/>
    <w:rsid w:val="077245B7"/>
    <w:rsid w:val="07752464"/>
    <w:rsid w:val="078C68AE"/>
    <w:rsid w:val="08156C5F"/>
    <w:rsid w:val="081B0A49"/>
    <w:rsid w:val="08532874"/>
    <w:rsid w:val="089E3906"/>
    <w:rsid w:val="08BB5F3A"/>
    <w:rsid w:val="08DB6AEA"/>
    <w:rsid w:val="08F12EFD"/>
    <w:rsid w:val="0936334E"/>
    <w:rsid w:val="09483F2F"/>
    <w:rsid w:val="09523E33"/>
    <w:rsid w:val="097A7B9C"/>
    <w:rsid w:val="098212A7"/>
    <w:rsid w:val="098F0DC8"/>
    <w:rsid w:val="09DB0564"/>
    <w:rsid w:val="0A117934"/>
    <w:rsid w:val="0A1A4C1C"/>
    <w:rsid w:val="0A3F5346"/>
    <w:rsid w:val="0A404C49"/>
    <w:rsid w:val="0A582796"/>
    <w:rsid w:val="0A8F3EBD"/>
    <w:rsid w:val="0AA57275"/>
    <w:rsid w:val="0AB71BC3"/>
    <w:rsid w:val="0ABF34B5"/>
    <w:rsid w:val="0ABF4D02"/>
    <w:rsid w:val="0B005796"/>
    <w:rsid w:val="0B141A6B"/>
    <w:rsid w:val="0B1E411A"/>
    <w:rsid w:val="0B261DB4"/>
    <w:rsid w:val="0B571229"/>
    <w:rsid w:val="0B622414"/>
    <w:rsid w:val="0B7427DE"/>
    <w:rsid w:val="0BFC81D6"/>
    <w:rsid w:val="0C241F11"/>
    <w:rsid w:val="0C332387"/>
    <w:rsid w:val="0C3E5745"/>
    <w:rsid w:val="0C751537"/>
    <w:rsid w:val="0C8A134F"/>
    <w:rsid w:val="0C99082D"/>
    <w:rsid w:val="0CA1164E"/>
    <w:rsid w:val="0CB16030"/>
    <w:rsid w:val="0D875070"/>
    <w:rsid w:val="0DA56EB4"/>
    <w:rsid w:val="0DBB6155"/>
    <w:rsid w:val="0DCB34F3"/>
    <w:rsid w:val="0DF54279"/>
    <w:rsid w:val="0E146C48"/>
    <w:rsid w:val="0E2D1C4A"/>
    <w:rsid w:val="0E732031"/>
    <w:rsid w:val="0E952F16"/>
    <w:rsid w:val="0EA45798"/>
    <w:rsid w:val="0EBF6208"/>
    <w:rsid w:val="0EC54764"/>
    <w:rsid w:val="0EC7175B"/>
    <w:rsid w:val="0F0536B9"/>
    <w:rsid w:val="0F533C6F"/>
    <w:rsid w:val="0F747958"/>
    <w:rsid w:val="0FDE5231"/>
    <w:rsid w:val="0FF33F05"/>
    <w:rsid w:val="0FF859FC"/>
    <w:rsid w:val="10005238"/>
    <w:rsid w:val="10205710"/>
    <w:rsid w:val="1053428F"/>
    <w:rsid w:val="10721882"/>
    <w:rsid w:val="108825E2"/>
    <w:rsid w:val="108F4FB1"/>
    <w:rsid w:val="10A219FE"/>
    <w:rsid w:val="10E213DC"/>
    <w:rsid w:val="10ED2640"/>
    <w:rsid w:val="116414B9"/>
    <w:rsid w:val="11CB5E3D"/>
    <w:rsid w:val="123C61B9"/>
    <w:rsid w:val="12470F94"/>
    <w:rsid w:val="1277213F"/>
    <w:rsid w:val="129414E0"/>
    <w:rsid w:val="129834EB"/>
    <w:rsid w:val="129A5E14"/>
    <w:rsid w:val="12A34B2A"/>
    <w:rsid w:val="12C56CCB"/>
    <w:rsid w:val="12D42571"/>
    <w:rsid w:val="12EA1CCE"/>
    <w:rsid w:val="13290BB4"/>
    <w:rsid w:val="132B2651"/>
    <w:rsid w:val="136969B8"/>
    <w:rsid w:val="137D0DEC"/>
    <w:rsid w:val="13D24D8D"/>
    <w:rsid w:val="13FA2BF5"/>
    <w:rsid w:val="143849D8"/>
    <w:rsid w:val="145924A4"/>
    <w:rsid w:val="147D6BCA"/>
    <w:rsid w:val="149070D4"/>
    <w:rsid w:val="14D07BFC"/>
    <w:rsid w:val="14D16BB3"/>
    <w:rsid w:val="150045AA"/>
    <w:rsid w:val="152D239E"/>
    <w:rsid w:val="15B7436C"/>
    <w:rsid w:val="15BF56EC"/>
    <w:rsid w:val="15D42A75"/>
    <w:rsid w:val="15DA25E1"/>
    <w:rsid w:val="162A628F"/>
    <w:rsid w:val="164C3BAB"/>
    <w:rsid w:val="166C5148"/>
    <w:rsid w:val="167E6870"/>
    <w:rsid w:val="16AB3EC2"/>
    <w:rsid w:val="16E37952"/>
    <w:rsid w:val="16EC0E5F"/>
    <w:rsid w:val="16F531DD"/>
    <w:rsid w:val="171777E9"/>
    <w:rsid w:val="171D66D9"/>
    <w:rsid w:val="172D2B29"/>
    <w:rsid w:val="175E11BC"/>
    <w:rsid w:val="17671434"/>
    <w:rsid w:val="17745B06"/>
    <w:rsid w:val="177F55E5"/>
    <w:rsid w:val="178D2752"/>
    <w:rsid w:val="178F4BF9"/>
    <w:rsid w:val="17B13632"/>
    <w:rsid w:val="17D3661F"/>
    <w:rsid w:val="17D36975"/>
    <w:rsid w:val="17F23AAF"/>
    <w:rsid w:val="18027B12"/>
    <w:rsid w:val="1803292B"/>
    <w:rsid w:val="181A4065"/>
    <w:rsid w:val="188B0A95"/>
    <w:rsid w:val="189A44B4"/>
    <w:rsid w:val="18C20594"/>
    <w:rsid w:val="19286E57"/>
    <w:rsid w:val="192F0878"/>
    <w:rsid w:val="196A224C"/>
    <w:rsid w:val="199D5859"/>
    <w:rsid w:val="199F72D4"/>
    <w:rsid w:val="19C203BC"/>
    <w:rsid w:val="19E25516"/>
    <w:rsid w:val="19EC4697"/>
    <w:rsid w:val="1A3062CC"/>
    <w:rsid w:val="1A512F81"/>
    <w:rsid w:val="1A5A6F3A"/>
    <w:rsid w:val="1A6151E2"/>
    <w:rsid w:val="1A6604FC"/>
    <w:rsid w:val="1A915E95"/>
    <w:rsid w:val="1A942330"/>
    <w:rsid w:val="1A9D4B91"/>
    <w:rsid w:val="1AC41C38"/>
    <w:rsid w:val="1ACC119E"/>
    <w:rsid w:val="1AE2543D"/>
    <w:rsid w:val="1AFE4788"/>
    <w:rsid w:val="1B064E2C"/>
    <w:rsid w:val="1B332719"/>
    <w:rsid w:val="1B4A3CA9"/>
    <w:rsid w:val="1BB2268A"/>
    <w:rsid w:val="1BD614EF"/>
    <w:rsid w:val="1BE44C56"/>
    <w:rsid w:val="1C494E2D"/>
    <w:rsid w:val="1C530140"/>
    <w:rsid w:val="1C6F45A1"/>
    <w:rsid w:val="1CB91362"/>
    <w:rsid w:val="1CC25291"/>
    <w:rsid w:val="1D210C02"/>
    <w:rsid w:val="1D2E0600"/>
    <w:rsid w:val="1D651D8E"/>
    <w:rsid w:val="1D970CFC"/>
    <w:rsid w:val="1DAA6ECD"/>
    <w:rsid w:val="1DC53AC0"/>
    <w:rsid w:val="1DC53D86"/>
    <w:rsid w:val="1DE63B9F"/>
    <w:rsid w:val="1DE8697B"/>
    <w:rsid w:val="1E07603B"/>
    <w:rsid w:val="1E390005"/>
    <w:rsid w:val="1E566AD1"/>
    <w:rsid w:val="1E616E1A"/>
    <w:rsid w:val="1EB176E0"/>
    <w:rsid w:val="1ED434FC"/>
    <w:rsid w:val="1F17023D"/>
    <w:rsid w:val="1F170B91"/>
    <w:rsid w:val="1F3F6432"/>
    <w:rsid w:val="1F412CB0"/>
    <w:rsid w:val="1F43427D"/>
    <w:rsid w:val="1F4A7ECF"/>
    <w:rsid w:val="1FD326EC"/>
    <w:rsid w:val="1FFF5B23"/>
    <w:rsid w:val="202178A0"/>
    <w:rsid w:val="20323A70"/>
    <w:rsid w:val="20497116"/>
    <w:rsid w:val="20595DE6"/>
    <w:rsid w:val="207576B2"/>
    <w:rsid w:val="2099122F"/>
    <w:rsid w:val="20FD356C"/>
    <w:rsid w:val="2160387B"/>
    <w:rsid w:val="21793303"/>
    <w:rsid w:val="21814068"/>
    <w:rsid w:val="21A5011E"/>
    <w:rsid w:val="220A2A9C"/>
    <w:rsid w:val="22471176"/>
    <w:rsid w:val="22597EF7"/>
    <w:rsid w:val="22791B01"/>
    <w:rsid w:val="22B932C2"/>
    <w:rsid w:val="22D37274"/>
    <w:rsid w:val="22E569AE"/>
    <w:rsid w:val="22E6302E"/>
    <w:rsid w:val="22F20284"/>
    <w:rsid w:val="230E7C34"/>
    <w:rsid w:val="233D697C"/>
    <w:rsid w:val="23445D0F"/>
    <w:rsid w:val="234D5DCC"/>
    <w:rsid w:val="23723E79"/>
    <w:rsid w:val="239A38BA"/>
    <w:rsid w:val="239E037C"/>
    <w:rsid w:val="23E427C1"/>
    <w:rsid w:val="242D4E41"/>
    <w:rsid w:val="243E62FB"/>
    <w:rsid w:val="246F22A9"/>
    <w:rsid w:val="247F3DCD"/>
    <w:rsid w:val="249D355D"/>
    <w:rsid w:val="24A73E00"/>
    <w:rsid w:val="24D91672"/>
    <w:rsid w:val="24DD0AC2"/>
    <w:rsid w:val="25551BC9"/>
    <w:rsid w:val="257029C6"/>
    <w:rsid w:val="259C7FB2"/>
    <w:rsid w:val="25DE3AF5"/>
    <w:rsid w:val="260E207E"/>
    <w:rsid w:val="261256B8"/>
    <w:rsid w:val="262E7CAB"/>
    <w:rsid w:val="26821442"/>
    <w:rsid w:val="26D8257F"/>
    <w:rsid w:val="26DD1E74"/>
    <w:rsid w:val="275D2FB6"/>
    <w:rsid w:val="276D259D"/>
    <w:rsid w:val="27A02EA3"/>
    <w:rsid w:val="27CF6884"/>
    <w:rsid w:val="27D36DD5"/>
    <w:rsid w:val="283273C5"/>
    <w:rsid w:val="28333D17"/>
    <w:rsid w:val="286E4D4F"/>
    <w:rsid w:val="28900E16"/>
    <w:rsid w:val="28AF339E"/>
    <w:rsid w:val="28BA5491"/>
    <w:rsid w:val="28E22A73"/>
    <w:rsid w:val="28E22C2D"/>
    <w:rsid w:val="28EF40E2"/>
    <w:rsid w:val="292702AA"/>
    <w:rsid w:val="29294708"/>
    <w:rsid w:val="29387FBC"/>
    <w:rsid w:val="295D70D9"/>
    <w:rsid w:val="29B261EE"/>
    <w:rsid w:val="2A557F75"/>
    <w:rsid w:val="2A757B00"/>
    <w:rsid w:val="2A781EB5"/>
    <w:rsid w:val="2AB37291"/>
    <w:rsid w:val="2AC1771E"/>
    <w:rsid w:val="2AC723D0"/>
    <w:rsid w:val="2AD3351F"/>
    <w:rsid w:val="2AE22802"/>
    <w:rsid w:val="2B033E75"/>
    <w:rsid w:val="2B342ACC"/>
    <w:rsid w:val="2B7670A3"/>
    <w:rsid w:val="2BAB2946"/>
    <w:rsid w:val="2BAC615C"/>
    <w:rsid w:val="2BD31A99"/>
    <w:rsid w:val="2C15223E"/>
    <w:rsid w:val="2C4B52C5"/>
    <w:rsid w:val="2C7F1881"/>
    <w:rsid w:val="2C917FFA"/>
    <w:rsid w:val="2C9F40EC"/>
    <w:rsid w:val="2CA64B3B"/>
    <w:rsid w:val="2CC51A0A"/>
    <w:rsid w:val="2D087255"/>
    <w:rsid w:val="2D0B028D"/>
    <w:rsid w:val="2D113D5A"/>
    <w:rsid w:val="2D452523"/>
    <w:rsid w:val="2DA11E8F"/>
    <w:rsid w:val="2DB56328"/>
    <w:rsid w:val="2DF1231F"/>
    <w:rsid w:val="2DF3280D"/>
    <w:rsid w:val="2E041B65"/>
    <w:rsid w:val="2E0A72C8"/>
    <w:rsid w:val="2E11316D"/>
    <w:rsid w:val="2E2C723F"/>
    <w:rsid w:val="2E3503AF"/>
    <w:rsid w:val="2E4044AC"/>
    <w:rsid w:val="2E494A56"/>
    <w:rsid w:val="2E580034"/>
    <w:rsid w:val="2E586286"/>
    <w:rsid w:val="2E6D7772"/>
    <w:rsid w:val="2EA8720D"/>
    <w:rsid w:val="2ED05F2C"/>
    <w:rsid w:val="2EFE3960"/>
    <w:rsid w:val="2F2C584A"/>
    <w:rsid w:val="2F5D538B"/>
    <w:rsid w:val="2F5F051D"/>
    <w:rsid w:val="2FAE3959"/>
    <w:rsid w:val="30137C59"/>
    <w:rsid w:val="3050602F"/>
    <w:rsid w:val="305C2F7D"/>
    <w:rsid w:val="30640398"/>
    <w:rsid w:val="308B5E1C"/>
    <w:rsid w:val="30A24943"/>
    <w:rsid w:val="30D31646"/>
    <w:rsid w:val="30F027A5"/>
    <w:rsid w:val="31056B6D"/>
    <w:rsid w:val="314D37F5"/>
    <w:rsid w:val="31A035F2"/>
    <w:rsid w:val="32067705"/>
    <w:rsid w:val="323F58AE"/>
    <w:rsid w:val="325025F3"/>
    <w:rsid w:val="32615633"/>
    <w:rsid w:val="32742131"/>
    <w:rsid w:val="32A92715"/>
    <w:rsid w:val="33673093"/>
    <w:rsid w:val="33A15FD9"/>
    <w:rsid w:val="33A91C3C"/>
    <w:rsid w:val="33B658A8"/>
    <w:rsid w:val="340547BA"/>
    <w:rsid w:val="349B24EF"/>
    <w:rsid w:val="34AC53F9"/>
    <w:rsid w:val="34C207E6"/>
    <w:rsid w:val="3566198E"/>
    <w:rsid w:val="3667350A"/>
    <w:rsid w:val="367459FA"/>
    <w:rsid w:val="368D569B"/>
    <w:rsid w:val="36B43069"/>
    <w:rsid w:val="36C64AEF"/>
    <w:rsid w:val="36F0462C"/>
    <w:rsid w:val="3722036D"/>
    <w:rsid w:val="376004E6"/>
    <w:rsid w:val="3787690D"/>
    <w:rsid w:val="37A87D59"/>
    <w:rsid w:val="37B657CF"/>
    <w:rsid w:val="37FE2C92"/>
    <w:rsid w:val="386F1ED9"/>
    <w:rsid w:val="38D440A8"/>
    <w:rsid w:val="38D70119"/>
    <w:rsid w:val="38D92525"/>
    <w:rsid w:val="391600CF"/>
    <w:rsid w:val="39797C10"/>
    <w:rsid w:val="39B134BA"/>
    <w:rsid w:val="39B23B55"/>
    <w:rsid w:val="3A305C0C"/>
    <w:rsid w:val="3A397757"/>
    <w:rsid w:val="3A3D3237"/>
    <w:rsid w:val="3A6A405B"/>
    <w:rsid w:val="3A76539D"/>
    <w:rsid w:val="3AEC6902"/>
    <w:rsid w:val="3B1479D8"/>
    <w:rsid w:val="3B21771E"/>
    <w:rsid w:val="3B310402"/>
    <w:rsid w:val="3B32226E"/>
    <w:rsid w:val="3B416603"/>
    <w:rsid w:val="3B5C1708"/>
    <w:rsid w:val="3B6C0D61"/>
    <w:rsid w:val="3B716BD9"/>
    <w:rsid w:val="3BDC376F"/>
    <w:rsid w:val="3BDD7DCA"/>
    <w:rsid w:val="3BE21884"/>
    <w:rsid w:val="3C0826F4"/>
    <w:rsid w:val="3C320766"/>
    <w:rsid w:val="3C3A7BDE"/>
    <w:rsid w:val="3C5C1A6D"/>
    <w:rsid w:val="3C6A0F3E"/>
    <w:rsid w:val="3CCF005B"/>
    <w:rsid w:val="3CDD361E"/>
    <w:rsid w:val="3D0910C3"/>
    <w:rsid w:val="3D261BD8"/>
    <w:rsid w:val="3D280270"/>
    <w:rsid w:val="3D4B1F87"/>
    <w:rsid w:val="3D645268"/>
    <w:rsid w:val="3D687B67"/>
    <w:rsid w:val="3DA61A48"/>
    <w:rsid w:val="3DB97D1F"/>
    <w:rsid w:val="3DBC481D"/>
    <w:rsid w:val="3DDC0C7C"/>
    <w:rsid w:val="3DF7705C"/>
    <w:rsid w:val="3E3E4857"/>
    <w:rsid w:val="3E4B7A1D"/>
    <w:rsid w:val="3E976E68"/>
    <w:rsid w:val="3EEF3931"/>
    <w:rsid w:val="3F747FE7"/>
    <w:rsid w:val="3F771F82"/>
    <w:rsid w:val="3FC06C64"/>
    <w:rsid w:val="3FF5BC50"/>
    <w:rsid w:val="40081B56"/>
    <w:rsid w:val="400A4834"/>
    <w:rsid w:val="40201F22"/>
    <w:rsid w:val="40642868"/>
    <w:rsid w:val="40671125"/>
    <w:rsid w:val="40A1518E"/>
    <w:rsid w:val="40F04293"/>
    <w:rsid w:val="40F41AF4"/>
    <w:rsid w:val="41087975"/>
    <w:rsid w:val="41372A17"/>
    <w:rsid w:val="416F7716"/>
    <w:rsid w:val="418040B9"/>
    <w:rsid w:val="41B6305A"/>
    <w:rsid w:val="42145BD1"/>
    <w:rsid w:val="4234724D"/>
    <w:rsid w:val="42421985"/>
    <w:rsid w:val="42925CEB"/>
    <w:rsid w:val="429D4825"/>
    <w:rsid w:val="42C00723"/>
    <w:rsid w:val="42D355FF"/>
    <w:rsid w:val="42EB034A"/>
    <w:rsid w:val="43120CA1"/>
    <w:rsid w:val="43384391"/>
    <w:rsid w:val="4359650D"/>
    <w:rsid w:val="43B02F88"/>
    <w:rsid w:val="43DE5648"/>
    <w:rsid w:val="43E23FBA"/>
    <w:rsid w:val="43F407E8"/>
    <w:rsid w:val="43FA058C"/>
    <w:rsid w:val="43FF5037"/>
    <w:rsid w:val="44014863"/>
    <w:rsid w:val="441324B3"/>
    <w:rsid w:val="444035EC"/>
    <w:rsid w:val="44463437"/>
    <w:rsid w:val="44706CB8"/>
    <w:rsid w:val="447A63F1"/>
    <w:rsid w:val="44A02CBB"/>
    <w:rsid w:val="44C45FCB"/>
    <w:rsid w:val="44CE3C0B"/>
    <w:rsid w:val="44D01489"/>
    <w:rsid w:val="44FB6E74"/>
    <w:rsid w:val="45264590"/>
    <w:rsid w:val="453064D2"/>
    <w:rsid w:val="4542069B"/>
    <w:rsid w:val="4568402F"/>
    <w:rsid w:val="456B4925"/>
    <w:rsid w:val="4580427C"/>
    <w:rsid w:val="458C135F"/>
    <w:rsid w:val="4598360B"/>
    <w:rsid w:val="45A81636"/>
    <w:rsid w:val="45AB76F1"/>
    <w:rsid w:val="45B63EBF"/>
    <w:rsid w:val="45C344D5"/>
    <w:rsid w:val="45C80314"/>
    <w:rsid w:val="45E36925"/>
    <w:rsid w:val="4616667A"/>
    <w:rsid w:val="465F3743"/>
    <w:rsid w:val="468974CC"/>
    <w:rsid w:val="46A55988"/>
    <w:rsid w:val="46AE08B3"/>
    <w:rsid w:val="46B81B60"/>
    <w:rsid w:val="46BB00AD"/>
    <w:rsid w:val="46E91893"/>
    <w:rsid w:val="46ED714F"/>
    <w:rsid w:val="470E2BF1"/>
    <w:rsid w:val="472D7CF0"/>
    <w:rsid w:val="474927B8"/>
    <w:rsid w:val="47BF0B21"/>
    <w:rsid w:val="47E2786B"/>
    <w:rsid w:val="47EE05D5"/>
    <w:rsid w:val="47F156B8"/>
    <w:rsid w:val="4800556C"/>
    <w:rsid w:val="483978C3"/>
    <w:rsid w:val="48A779AB"/>
    <w:rsid w:val="48B93B9B"/>
    <w:rsid w:val="48BF71D5"/>
    <w:rsid w:val="48EF6AE9"/>
    <w:rsid w:val="49003C7E"/>
    <w:rsid w:val="490C0EAD"/>
    <w:rsid w:val="4919240C"/>
    <w:rsid w:val="493807D9"/>
    <w:rsid w:val="495378C4"/>
    <w:rsid w:val="49C63C2B"/>
    <w:rsid w:val="49F8118A"/>
    <w:rsid w:val="4A2607DD"/>
    <w:rsid w:val="4A37573B"/>
    <w:rsid w:val="4ACD594D"/>
    <w:rsid w:val="4B8802BD"/>
    <w:rsid w:val="4BB502F8"/>
    <w:rsid w:val="4BC17AB6"/>
    <w:rsid w:val="4C021709"/>
    <w:rsid w:val="4C081969"/>
    <w:rsid w:val="4C475202"/>
    <w:rsid w:val="4C5603C6"/>
    <w:rsid w:val="4CBD39C5"/>
    <w:rsid w:val="4CD91B99"/>
    <w:rsid w:val="4CF4336D"/>
    <w:rsid w:val="4CFD5677"/>
    <w:rsid w:val="4D16313C"/>
    <w:rsid w:val="4D1C4537"/>
    <w:rsid w:val="4D853C2C"/>
    <w:rsid w:val="4DDA28BA"/>
    <w:rsid w:val="4DE832FD"/>
    <w:rsid w:val="4DEB6C03"/>
    <w:rsid w:val="4E377211"/>
    <w:rsid w:val="4E3844BD"/>
    <w:rsid w:val="4E811958"/>
    <w:rsid w:val="4E8934AF"/>
    <w:rsid w:val="4F195165"/>
    <w:rsid w:val="4F514ABF"/>
    <w:rsid w:val="4F8F3A41"/>
    <w:rsid w:val="4FBA7C05"/>
    <w:rsid w:val="4FC32DBB"/>
    <w:rsid w:val="4FEF9DBE"/>
    <w:rsid w:val="50310CCE"/>
    <w:rsid w:val="5033343F"/>
    <w:rsid w:val="50736CC9"/>
    <w:rsid w:val="50812FC2"/>
    <w:rsid w:val="50A218B6"/>
    <w:rsid w:val="50AE4ED2"/>
    <w:rsid w:val="50C067C0"/>
    <w:rsid w:val="50D9276D"/>
    <w:rsid w:val="514379B7"/>
    <w:rsid w:val="51494E7A"/>
    <w:rsid w:val="51CA03FD"/>
    <w:rsid w:val="520768B1"/>
    <w:rsid w:val="5299079A"/>
    <w:rsid w:val="52A02067"/>
    <w:rsid w:val="52AF2D38"/>
    <w:rsid w:val="52DB5CCA"/>
    <w:rsid w:val="52DF2079"/>
    <w:rsid w:val="52E8017F"/>
    <w:rsid w:val="53183FEB"/>
    <w:rsid w:val="537A5F9E"/>
    <w:rsid w:val="53895230"/>
    <w:rsid w:val="53D446F2"/>
    <w:rsid w:val="53D651EE"/>
    <w:rsid w:val="53DF706D"/>
    <w:rsid w:val="54A30F3B"/>
    <w:rsid w:val="54B11BE0"/>
    <w:rsid w:val="54D173E9"/>
    <w:rsid w:val="54E83D10"/>
    <w:rsid w:val="55603BFD"/>
    <w:rsid w:val="55AF5D23"/>
    <w:rsid w:val="55C65606"/>
    <w:rsid w:val="55F15CA9"/>
    <w:rsid w:val="56151579"/>
    <w:rsid w:val="561612F7"/>
    <w:rsid w:val="56420ABE"/>
    <w:rsid w:val="56804FD9"/>
    <w:rsid w:val="569B776C"/>
    <w:rsid w:val="56C65BD3"/>
    <w:rsid w:val="56F244F8"/>
    <w:rsid w:val="56FA6BBD"/>
    <w:rsid w:val="57013F4B"/>
    <w:rsid w:val="570C114E"/>
    <w:rsid w:val="5747117A"/>
    <w:rsid w:val="57636E58"/>
    <w:rsid w:val="57646851"/>
    <w:rsid w:val="577218B7"/>
    <w:rsid w:val="577371ED"/>
    <w:rsid w:val="57F45321"/>
    <w:rsid w:val="580123D8"/>
    <w:rsid w:val="581030F7"/>
    <w:rsid w:val="5814471C"/>
    <w:rsid w:val="58D31AE6"/>
    <w:rsid w:val="58D9595A"/>
    <w:rsid w:val="58E93781"/>
    <w:rsid w:val="598B63C8"/>
    <w:rsid w:val="59993FB7"/>
    <w:rsid w:val="59A04C15"/>
    <w:rsid w:val="59A3389A"/>
    <w:rsid w:val="59C821CB"/>
    <w:rsid w:val="5A034DE3"/>
    <w:rsid w:val="5A551748"/>
    <w:rsid w:val="5A6C6043"/>
    <w:rsid w:val="5A83065D"/>
    <w:rsid w:val="5A851489"/>
    <w:rsid w:val="5A944F82"/>
    <w:rsid w:val="5AAF1CD4"/>
    <w:rsid w:val="5AE46ECC"/>
    <w:rsid w:val="5B0F67EC"/>
    <w:rsid w:val="5B162C0A"/>
    <w:rsid w:val="5B254C44"/>
    <w:rsid w:val="5B27321E"/>
    <w:rsid w:val="5B345677"/>
    <w:rsid w:val="5B9C2F9E"/>
    <w:rsid w:val="5B9E3BDB"/>
    <w:rsid w:val="5BA05FCF"/>
    <w:rsid w:val="5BCC5EF2"/>
    <w:rsid w:val="5BEE0CC1"/>
    <w:rsid w:val="5C0C5C12"/>
    <w:rsid w:val="5C471E16"/>
    <w:rsid w:val="5CE05656"/>
    <w:rsid w:val="5D026AB5"/>
    <w:rsid w:val="5D0336DD"/>
    <w:rsid w:val="5D1C78C8"/>
    <w:rsid w:val="5D207771"/>
    <w:rsid w:val="5D4015CD"/>
    <w:rsid w:val="5D440FA8"/>
    <w:rsid w:val="5D5B51F7"/>
    <w:rsid w:val="5D6F5ADE"/>
    <w:rsid w:val="5D7001A8"/>
    <w:rsid w:val="5D7762F3"/>
    <w:rsid w:val="5DA84DC4"/>
    <w:rsid w:val="5DB113F6"/>
    <w:rsid w:val="5DDA6C00"/>
    <w:rsid w:val="5E2B7C9F"/>
    <w:rsid w:val="5EB47EC0"/>
    <w:rsid w:val="5EB546FA"/>
    <w:rsid w:val="5FB47823"/>
    <w:rsid w:val="5FF385FB"/>
    <w:rsid w:val="60114363"/>
    <w:rsid w:val="609C19C2"/>
    <w:rsid w:val="60A41BAB"/>
    <w:rsid w:val="60AA76D6"/>
    <w:rsid w:val="60AB64D8"/>
    <w:rsid w:val="60AE64ED"/>
    <w:rsid w:val="60CA4511"/>
    <w:rsid w:val="60DD1575"/>
    <w:rsid w:val="60DD333C"/>
    <w:rsid w:val="61137B21"/>
    <w:rsid w:val="61291B23"/>
    <w:rsid w:val="612E13D6"/>
    <w:rsid w:val="614921AA"/>
    <w:rsid w:val="61536400"/>
    <w:rsid w:val="615E7C93"/>
    <w:rsid w:val="616E1341"/>
    <w:rsid w:val="616F187C"/>
    <w:rsid w:val="61D94730"/>
    <w:rsid w:val="620C1FE5"/>
    <w:rsid w:val="624F4EB7"/>
    <w:rsid w:val="62B74308"/>
    <w:rsid w:val="62DE2DEB"/>
    <w:rsid w:val="62E418BB"/>
    <w:rsid w:val="62ED4D68"/>
    <w:rsid w:val="63024F4B"/>
    <w:rsid w:val="6342167E"/>
    <w:rsid w:val="634A0090"/>
    <w:rsid w:val="63897A72"/>
    <w:rsid w:val="63FF2C9A"/>
    <w:rsid w:val="640226E3"/>
    <w:rsid w:val="641A59B7"/>
    <w:rsid w:val="641D7091"/>
    <w:rsid w:val="6466389A"/>
    <w:rsid w:val="64684698"/>
    <w:rsid w:val="646C75AA"/>
    <w:rsid w:val="64905406"/>
    <w:rsid w:val="64F54301"/>
    <w:rsid w:val="658E5B0E"/>
    <w:rsid w:val="659317C0"/>
    <w:rsid w:val="65DA72BA"/>
    <w:rsid w:val="65E96281"/>
    <w:rsid w:val="66067D9A"/>
    <w:rsid w:val="66091FAA"/>
    <w:rsid w:val="660B1BF1"/>
    <w:rsid w:val="661E3335"/>
    <w:rsid w:val="663E7534"/>
    <w:rsid w:val="663F594E"/>
    <w:rsid w:val="6650196B"/>
    <w:rsid w:val="66EE573D"/>
    <w:rsid w:val="67002251"/>
    <w:rsid w:val="67045E89"/>
    <w:rsid w:val="671B5AC7"/>
    <w:rsid w:val="67232C21"/>
    <w:rsid w:val="673D4559"/>
    <w:rsid w:val="67671E9C"/>
    <w:rsid w:val="67C96E71"/>
    <w:rsid w:val="67D57A24"/>
    <w:rsid w:val="67DC0239"/>
    <w:rsid w:val="67DDE7AE"/>
    <w:rsid w:val="683B1DD1"/>
    <w:rsid w:val="683D1561"/>
    <w:rsid w:val="6869321B"/>
    <w:rsid w:val="68697286"/>
    <w:rsid w:val="68956DE4"/>
    <w:rsid w:val="689655E2"/>
    <w:rsid w:val="68B31F75"/>
    <w:rsid w:val="68CF576B"/>
    <w:rsid w:val="69056559"/>
    <w:rsid w:val="69174FF4"/>
    <w:rsid w:val="69311EEF"/>
    <w:rsid w:val="69564750"/>
    <w:rsid w:val="696D4C7B"/>
    <w:rsid w:val="699456BD"/>
    <w:rsid w:val="6998274D"/>
    <w:rsid w:val="69B11670"/>
    <w:rsid w:val="69F509F8"/>
    <w:rsid w:val="6A0C2394"/>
    <w:rsid w:val="6A1B5FC9"/>
    <w:rsid w:val="6A282F05"/>
    <w:rsid w:val="6A5FC163"/>
    <w:rsid w:val="6A6133C5"/>
    <w:rsid w:val="6A7E3830"/>
    <w:rsid w:val="6B347DAA"/>
    <w:rsid w:val="6B4D0511"/>
    <w:rsid w:val="6B733D98"/>
    <w:rsid w:val="6B744878"/>
    <w:rsid w:val="6B786613"/>
    <w:rsid w:val="6B796189"/>
    <w:rsid w:val="6B9FCCDE"/>
    <w:rsid w:val="6BB63811"/>
    <w:rsid w:val="6BE22CEF"/>
    <w:rsid w:val="6BE50759"/>
    <w:rsid w:val="6BF516F4"/>
    <w:rsid w:val="6C197F0F"/>
    <w:rsid w:val="6C1D2F02"/>
    <w:rsid w:val="6C2E4645"/>
    <w:rsid w:val="6C3F1329"/>
    <w:rsid w:val="6C407070"/>
    <w:rsid w:val="6CBC5656"/>
    <w:rsid w:val="6D067661"/>
    <w:rsid w:val="6D1709F7"/>
    <w:rsid w:val="6D746D80"/>
    <w:rsid w:val="6D77E5CD"/>
    <w:rsid w:val="6DB43319"/>
    <w:rsid w:val="6DD853F1"/>
    <w:rsid w:val="6DDF5F56"/>
    <w:rsid w:val="6E862360"/>
    <w:rsid w:val="6E955D30"/>
    <w:rsid w:val="6EAD16FA"/>
    <w:rsid w:val="6EBF4F8A"/>
    <w:rsid w:val="6EC96B93"/>
    <w:rsid w:val="6ECA20EF"/>
    <w:rsid w:val="6EDB736C"/>
    <w:rsid w:val="6EE5601A"/>
    <w:rsid w:val="6EE60B30"/>
    <w:rsid w:val="6F033087"/>
    <w:rsid w:val="6F120EF8"/>
    <w:rsid w:val="6F430DD8"/>
    <w:rsid w:val="6FA10952"/>
    <w:rsid w:val="6FAF0C75"/>
    <w:rsid w:val="6FF167F1"/>
    <w:rsid w:val="6FF432FD"/>
    <w:rsid w:val="6FF98DC7"/>
    <w:rsid w:val="7017527A"/>
    <w:rsid w:val="70290C42"/>
    <w:rsid w:val="7033685E"/>
    <w:rsid w:val="70804061"/>
    <w:rsid w:val="708F0AF3"/>
    <w:rsid w:val="70AB00B0"/>
    <w:rsid w:val="70B71B45"/>
    <w:rsid w:val="70E9754F"/>
    <w:rsid w:val="710A39B3"/>
    <w:rsid w:val="711D657E"/>
    <w:rsid w:val="71355C6E"/>
    <w:rsid w:val="71391D05"/>
    <w:rsid w:val="715B0686"/>
    <w:rsid w:val="716A6647"/>
    <w:rsid w:val="71EE2817"/>
    <w:rsid w:val="71F5750C"/>
    <w:rsid w:val="71FD96BC"/>
    <w:rsid w:val="72062ED0"/>
    <w:rsid w:val="720A6560"/>
    <w:rsid w:val="720D7FAC"/>
    <w:rsid w:val="72131F33"/>
    <w:rsid w:val="722A4148"/>
    <w:rsid w:val="726355CD"/>
    <w:rsid w:val="72D22CA0"/>
    <w:rsid w:val="73445EC2"/>
    <w:rsid w:val="7369556A"/>
    <w:rsid w:val="737B4E77"/>
    <w:rsid w:val="738A5E3D"/>
    <w:rsid w:val="73927111"/>
    <w:rsid w:val="73A1050E"/>
    <w:rsid w:val="73B976BC"/>
    <w:rsid w:val="73D4453E"/>
    <w:rsid w:val="73DD5247"/>
    <w:rsid w:val="73F43D49"/>
    <w:rsid w:val="74493C73"/>
    <w:rsid w:val="74522394"/>
    <w:rsid w:val="74EE6D18"/>
    <w:rsid w:val="75297606"/>
    <w:rsid w:val="75382BF6"/>
    <w:rsid w:val="753D6768"/>
    <w:rsid w:val="758F6E36"/>
    <w:rsid w:val="75FF4979"/>
    <w:rsid w:val="76095450"/>
    <w:rsid w:val="764F29B0"/>
    <w:rsid w:val="76915D93"/>
    <w:rsid w:val="77162492"/>
    <w:rsid w:val="77902F97"/>
    <w:rsid w:val="77C3206A"/>
    <w:rsid w:val="77FF2E04"/>
    <w:rsid w:val="780B1240"/>
    <w:rsid w:val="781B3798"/>
    <w:rsid w:val="783111B7"/>
    <w:rsid w:val="785E32E8"/>
    <w:rsid w:val="78622EF5"/>
    <w:rsid w:val="78F53717"/>
    <w:rsid w:val="78FE2B52"/>
    <w:rsid w:val="79086BD6"/>
    <w:rsid w:val="790A1333"/>
    <w:rsid w:val="793344D1"/>
    <w:rsid w:val="7939625A"/>
    <w:rsid w:val="794225E1"/>
    <w:rsid w:val="794B0E38"/>
    <w:rsid w:val="79634E0A"/>
    <w:rsid w:val="79914096"/>
    <w:rsid w:val="799F46BE"/>
    <w:rsid w:val="79AF2A7A"/>
    <w:rsid w:val="79BA0448"/>
    <w:rsid w:val="79C9115F"/>
    <w:rsid w:val="79D8441E"/>
    <w:rsid w:val="79E01D58"/>
    <w:rsid w:val="7A26111A"/>
    <w:rsid w:val="7A355E35"/>
    <w:rsid w:val="7A411120"/>
    <w:rsid w:val="7A5F71A8"/>
    <w:rsid w:val="7A974817"/>
    <w:rsid w:val="7ACC7359"/>
    <w:rsid w:val="7ACD57BB"/>
    <w:rsid w:val="7ACF72D4"/>
    <w:rsid w:val="7AE07A49"/>
    <w:rsid w:val="7B275B17"/>
    <w:rsid w:val="7B425DF3"/>
    <w:rsid w:val="7B697A29"/>
    <w:rsid w:val="7B9A39E0"/>
    <w:rsid w:val="7BAB7E53"/>
    <w:rsid w:val="7BB028B5"/>
    <w:rsid w:val="7BB833A0"/>
    <w:rsid w:val="7BBA0FB3"/>
    <w:rsid w:val="7BDE0AE9"/>
    <w:rsid w:val="7BFF2458"/>
    <w:rsid w:val="7C2C288D"/>
    <w:rsid w:val="7C3518F1"/>
    <w:rsid w:val="7C3E46E5"/>
    <w:rsid w:val="7C4B60AF"/>
    <w:rsid w:val="7C51421E"/>
    <w:rsid w:val="7C655F7C"/>
    <w:rsid w:val="7CB41EA6"/>
    <w:rsid w:val="7CC0228C"/>
    <w:rsid w:val="7CC91C09"/>
    <w:rsid w:val="7CD336D5"/>
    <w:rsid w:val="7D29590B"/>
    <w:rsid w:val="7D6572F5"/>
    <w:rsid w:val="7D7963E5"/>
    <w:rsid w:val="7D7E776D"/>
    <w:rsid w:val="7DC3133B"/>
    <w:rsid w:val="7DF70B05"/>
    <w:rsid w:val="7DFD1B5F"/>
    <w:rsid w:val="7E1A15E1"/>
    <w:rsid w:val="7E372421"/>
    <w:rsid w:val="7E3F70D4"/>
    <w:rsid w:val="7E493E93"/>
    <w:rsid w:val="7E6BDB6B"/>
    <w:rsid w:val="7EB22415"/>
    <w:rsid w:val="7EB4618D"/>
    <w:rsid w:val="7EB55A72"/>
    <w:rsid w:val="7EF63593"/>
    <w:rsid w:val="7EFF92EA"/>
    <w:rsid w:val="7F231B4A"/>
    <w:rsid w:val="7F380DA1"/>
    <w:rsid w:val="7F685B5C"/>
    <w:rsid w:val="7F6FD307"/>
    <w:rsid w:val="7F9D0C10"/>
    <w:rsid w:val="7F9E55F2"/>
    <w:rsid w:val="7FB07C4C"/>
    <w:rsid w:val="7FD609C7"/>
    <w:rsid w:val="7FD8DBFE"/>
    <w:rsid w:val="7FDA4409"/>
    <w:rsid w:val="7FFDA03E"/>
    <w:rsid w:val="7FFEEC0C"/>
    <w:rsid w:val="7FFF0379"/>
    <w:rsid w:val="AEDF4C79"/>
    <w:rsid w:val="AFBB9ECD"/>
    <w:rsid w:val="B67F961A"/>
    <w:rsid w:val="BA8DBBEC"/>
    <w:rsid w:val="BBAE1CC0"/>
    <w:rsid w:val="C5FFCE4B"/>
    <w:rsid w:val="DAEFBC27"/>
    <w:rsid w:val="DBD34097"/>
    <w:rsid w:val="E27FFC8E"/>
    <w:rsid w:val="E3EB6EA2"/>
    <w:rsid w:val="F7FF13D8"/>
    <w:rsid w:val="FA78AFAE"/>
    <w:rsid w:val="FD7D5211"/>
    <w:rsid w:val="FFEF9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7"/>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98"/>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99"/>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100"/>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101"/>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102"/>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3"/>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Note Heading"/>
    <w:basedOn w:val="1"/>
    <w:next w:val="1"/>
    <w:link w:val="1021"/>
    <w:qFormat/>
    <w:uiPriority w:val="0"/>
    <w:pPr>
      <w:tabs>
        <w:tab w:val="left" w:pos="840"/>
      </w:tabs>
      <w:spacing w:line="360" w:lineRule="auto"/>
      <w:jc w:val="center"/>
    </w:pPr>
    <w:rPr>
      <w:rFonts w:ascii="宋体" w:hAnsi="宋体"/>
    </w:rPr>
  </w:style>
  <w:style w:type="paragraph" w:styleId="19">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qFormat/>
    <w:uiPriority w:val="0"/>
    <w:pPr>
      <w:tabs>
        <w:tab w:val="left" w:pos="425"/>
      </w:tabs>
      <w:spacing w:line="300" w:lineRule="auto"/>
      <w:ind w:left="425" w:hanging="425"/>
    </w:pPr>
    <w:rPr>
      <w:rFonts w:ascii="宋体" w:hAnsi="宋体"/>
      <w:b/>
      <w:bCs/>
      <w:sz w:val="24"/>
    </w:rPr>
  </w:style>
  <w:style w:type="paragraph" w:styleId="21">
    <w:name w:val="Normal Indent"/>
    <w:basedOn w:val="1"/>
    <w:link w:val="1022"/>
    <w:qFormat/>
    <w:uiPriority w:val="0"/>
    <w:pPr>
      <w:ind w:firstLine="420" w:firstLineChars="200"/>
    </w:pPr>
  </w:style>
  <w:style w:type="paragraph" w:styleId="22">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qFormat/>
    <w:uiPriority w:val="0"/>
    <w:pPr>
      <w:tabs>
        <w:tab w:val="left" w:pos="400"/>
      </w:tabs>
      <w:spacing w:line="360" w:lineRule="auto"/>
      <w:ind w:left="420" w:leftChars="200" w:firstLine="420"/>
    </w:pPr>
    <w:rPr>
      <w:rFonts w:ascii="Arial" w:hAnsi="Arial"/>
      <w:szCs w:val="21"/>
    </w:rPr>
  </w:style>
  <w:style w:type="paragraph" w:styleId="25">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024"/>
    <w:qFormat/>
    <w:uiPriority w:val="99"/>
    <w:pPr>
      <w:shd w:val="clear" w:color="auto" w:fill="000080"/>
    </w:pPr>
  </w:style>
  <w:style w:type="paragraph" w:styleId="27">
    <w:name w:val="annotation text"/>
    <w:basedOn w:val="1"/>
    <w:link w:val="1025"/>
    <w:qFormat/>
    <w:uiPriority w:val="0"/>
    <w:pPr>
      <w:jc w:val="left"/>
    </w:pPr>
    <w:rPr>
      <w:szCs w:val="20"/>
    </w:rPr>
  </w:style>
  <w:style w:type="paragraph" w:styleId="28">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026"/>
    <w:qFormat/>
    <w:uiPriority w:val="0"/>
    <w:pPr>
      <w:spacing w:line="360" w:lineRule="auto"/>
      <w:ind w:firstLine="420"/>
    </w:pPr>
    <w:rPr>
      <w:kern w:val="0"/>
      <w:sz w:val="24"/>
    </w:rPr>
  </w:style>
  <w:style w:type="paragraph" w:styleId="30">
    <w:name w:val="Body Text 3"/>
    <w:basedOn w:val="1"/>
    <w:link w:val="1027"/>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next w:val="1"/>
    <w:link w:val="1016"/>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List Number 3"/>
    <w:basedOn w:val="1"/>
    <w:qFormat/>
    <w:uiPriority w:val="0"/>
    <w:pPr>
      <w:tabs>
        <w:tab w:val="left" w:pos="1200"/>
      </w:tabs>
      <w:spacing w:line="360" w:lineRule="auto"/>
    </w:pPr>
    <w:rPr>
      <w:rFonts w:ascii="宋体" w:hAnsi="宋体"/>
      <w:sz w:val="24"/>
    </w:rPr>
  </w:style>
  <w:style w:type="paragraph" w:styleId="34">
    <w:name w:val="List 2"/>
    <w:basedOn w:val="1"/>
    <w:qFormat/>
    <w:uiPriority w:val="0"/>
    <w:pPr>
      <w:ind w:left="100" w:leftChars="200" w:hanging="200" w:hangingChars="200"/>
    </w:pPr>
  </w:style>
  <w:style w:type="paragraph" w:styleId="35">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028"/>
    <w:qFormat/>
    <w:uiPriority w:val="0"/>
    <w:rPr>
      <w:rFonts w:ascii="宋体" w:hAnsi="Courier New"/>
      <w:szCs w:val="20"/>
    </w:rPr>
  </w:style>
  <w:style w:type="paragraph" w:styleId="41">
    <w:name w:val="List Bullet 5"/>
    <w:basedOn w:val="1"/>
    <w:next w:val="42"/>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qFormat/>
    <w:uiPriority w:val="0"/>
    <w:pPr>
      <w:spacing w:after="120" w:line="360" w:lineRule="auto"/>
      <w:ind w:left="2100" w:leftChars="1000" w:firstLine="420"/>
    </w:pPr>
    <w:rPr>
      <w:rFonts w:ascii="宋体" w:hAnsi="宋体"/>
    </w:rPr>
  </w:style>
  <w:style w:type="paragraph" w:styleId="43">
    <w:name w:val="List Number 4"/>
    <w:basedOn w:val="1"/>
    <w:qFormat/>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next w:val="1"/>
    <w:qFormat/>
    <w:uiPriority w:val="0"/>
    <w:pPr>
      <w:ind w:left="566"/>
    </w:pPr>
  </w:style>
  <w:style w:type="paragraph" w:customStyle="1" w:styleId="46">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029"/>
    <w:qFormat/>
    <w:uiPriority w:val="0"/>
    <w:pPr>
      <w:ind w:left="100" w:leftChars="2500"/>
    </w:pPr>
    <w:rPr>
      <w:color w:val="000000"/>
      <w:sz w:val="24"/>
    </w:rPr>
  </w:style>
  <w:style w:type="paragraph" w:styleId="48">
    <w:name w:val="Body Text Indent 2"/>
    <w:basedOn w:val="1"/>
    <w:link w:val="1030"/>
    <w:qFormat/>
    <w:uiPriority w:val="99"/>
    <w:pPr>
      <w:widowControl/>
      <w:spacing w:line="480" w:lineRule="atLeast"/>
      <w:ind w:firstLine="480"/>
    </w:pPr>
    <w:rPr>
      <w:rFonts w:ascii="宋体"/>
      <w:kern w:val="0"/>
      <w:sz w:val="24"/>
      <w:szCs w:val="20"/>
    </w:rPr>
  </w:style>
  <w:style w:type="paragraph" w:styleId="49">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032"/>
    <w:qFormat/>
    <w:uiPriority w:val="99"/>
    <w:rPr>
      <w:sz w:val="18"/>
      <w:szCs w:val="18"/>
    </w:rPr>
  </w:style>
  <w:style w:type="paragraph" w:styleId="51">
    <w:name w:val="footer"/>
    <w:basedOn w:val="1"/>
    <w:link w:val="1033"/>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6"/>
    <w:next w:val="58"/>
    <w:qFormat/>
    <w:uiPriority w:val="0"/>
    <w:rPr>
      <w:b/>
      <w:bCs/>
      <w:sz w:val="32"/>
      <w:szCs w:val="32"/>
    </w:rPr>
  </w:style>
  <w:style w:type="paragraph" w:styleId="58">
    <w:name w:val="index 1"/>
    <w:basedOn w:val="1"/>
    <w:next w:val="1"/>
    <w:qFormat/>
    <w:uiPriority w:val="0"/>
    <w:pPr>
      <w:widowControl/>
      <w:spacing w:line="360" w:lineRule="auto"/>
      <w:jc w:val="center"/>
    </w:pPr>
    <w:rPr>
      <w:rFonts w:ascii="Arial" w:hAnsi="Arial" w:cs="Arial"/>
      <w:kern w:val="0"/>
      <w:sz w:val="24"/>
    </w:rPr>
  </w:style>
  <w:style w:type="paragraph" w:styleId="59">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0">
    <w:name w:val="List Number 5"/>
    <w:basedOn w:val="1"/>
    <w:qFormat/>
    <w:uiPriority w:val="0"/>
    <w:pPr>
      <w:tabs>
        <w:tab w:val="left" w:pos="2040"/>
      </w:tabs>
      <w:spacing w:line="360" w:lineRule="auto"/>
    </w:pPr>
    <w:rPr>
      <w:rFonts w:ascii="宋体" w:hAnsi="宋体"/>
      <w:sz w:val="24"/>
    </w:rPr>
  </w:style>
  <w:style w:type="paragraph" w:styleId="61">
    <w:name w:val="List"/>
    <w:basedOn w:val="1"/>
    <w:qFormat/>
    <w:uiPriority w:val="0"/>
    <w:pPr>
      <w:ind w:left="200" w:hanging="200" w:hangingChars="200"/>
    </w:pPr>
  </w:style>
  <w:style w:type="paragraph" w:styleId="62">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3">
    <w:name w:val="toc 6"/>
    <w:basedOn w:val="1"/>
    <w:next w:val="1"/>
    <w:qFormat/>
    <w:uiPriority w:val="0"/>
    <w:pPr>
      <w:ind w:left="1050"/>
      <w:jc w:val="left"/>
    </w:pPr>
    <w:rPr>
      <w:sz w:val="18"/>
      <w:szCs w:val="18"/>
    </w:rPr>
  </w:style>
  <w:style w:type="paragraph" w:styleId="64">
    <w:name w:val="List 5"/>
    <w:basedOn w:val="1"/>
    <w:qFormat/>
    <w:uiPriority w:val="0"/>
    <w:pPr>
      <w:ind w:left="100" w:leftChars="800" w:hanging="200" w:hangingChars="200"/>
    </w:pPr>
    <w:rPr>
      <w:szCs w:val="20"/>
    </w:rPr>
  </w:style>
  <w:style w:type="paragraph" w:styleId="65">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6">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7">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8">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9">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0">
    <w:name w:val="toc 9"/>
    <w:basedOn w:val="1"/>
    <w:next w:val="1"/>
    <w:qFormat/>
    <w:uiPriority w:val="0"/>
    <w:pPr>
      <w:ind w:left="1680"/>
      <w:jc w:val="left"/>
    </w:pPr>
    <w:rPr>
      <w:sz w:val="18"/>
      <w:szCs w:val="18"/>
    </w:rPr>
  </w:style>
  <w:style w:type="paragraph" w:styleId="71">
    <w:name w:val="Body Text 2"/>
    <w:basedOn w:val="1"/>
    <w:link w:val="1039"/>
    <w:qFormat/>
    <w:uiPriority w:val="0"/>
    <w:rPr>
      <w:b/>
      <w:bCs/>
      <w:color w:val="000000"/>
      <w:sz w:val="28"/>
    </w:rPr>
  </w:style>
  <w:style w:type="paragraph" w:styleId="72">
    <w:name w:val="List 4"/>
    <w:basedOn w:val="1"/>
    <w:qFormat/>
    <w:uiPriority w:val="0"/>
    <w:pPr>
      <w:ind w:left="100" w:leftChars="600" w:hanging="200" w:hangingChars="200"/>
    </w:pPr>
    <w:rPr>
      <w:szCs w:val="20"/>
    </w:rPr>
  </w:style>
  <w:style w:type="paragraph" w:styleId="73">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4">
    <w:name w:val="Normal (Web)"/>
    <w:basedOn w:val="1"/>
    <w:link w:val="1041"/>
    <w:qFormat/>
    <w:uiPriority w:val="0"/>
    <w:pPr>
      <w:widowControl/>
      <w:spacing w:before="100" w:beforeAutospacing="1" w:after="100" w:afterAutospacing="1"/>
      <w:jc w:val="left"/>
    </w:pPr>
    <w:rPr>
      <w:rFonts w:ascii="宋体" w:hAnsi="宋体"/>
      <w:kern w:val="0"/>
      <w:sz w:val="24"/>
    </w:rPr>
  </w:style>
  <w:style w:type="paragraph" w:styleId="75">
    <w:name w:val="index 2"/>
    <w:basedOn w:val="46"/>
    <w:next w:val="1"/>
    <w:qFormat/>
    <w:uiPriority w:val="0"/>
    <w:pPr>
      <w:ind w:left="283"/>
    </w:pPr>
  </w:style>
  <w:style w:type="paragraph" w:styleId="76">
    <w:name w:val="Title"/>
    <w:basedOn w:val="1"/>
    <w:next w:val="1"/>
    <w:link w:val="1042"/>
    <w:qFormat/>
    <w:uiPriority w:val="0"/>
    <w:pPr>
      <w:jc w:val="center"/>
    </w:pPr>
    <w:rPr>
      <w:sz w:val="30"/>
    </w:rPr>
  </w:style>
  <w:style w:type="paragraph" w:styleId="77">
    <w:name w:val="annotation subject"/>
    <w:basedOn w:val="27"/>
    <w:next w:val="27"/>
    <w:link w:val="1043"/>
    <w:qFormat/>
    <w:uiPriority w:val="0"/>
    <w:rPr>
      <w:b/>
      <w:bCs/>
    </w:rPr>
  </w:style>
  <w:style w:type="paragraph" w:styleId="78">
    <w:name w:val="Body Text First Indent"/>
    <w:basedOn w:val="17"/>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79">
    <w:name w:val="Body Text First Indent 2"/>
    <w:basedOn w:val="32"/>
    <w:next w:val="1"/>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标题 1 Char"/>
    <w:link w:val="2"/>
    <w:qFormat/>
    <w:uiPriority w:val="0"/>
    <w:rPr>
      <w:rFonts w:ascii="Arial" w:hAnsi="Arial" w:eastAsia="华文中宋"/>
      <w:b/>
      <w:color w:val="000000"/>
      <w:kern w:val="2"/>
      <w:sz w:val="32"/>
      <w:szCs w:val="24"/>
    </w:rPr>
  </w:style>
  <w:style w:type="character" w:customStyle="1" w:styleId="98">
    <w:name w:val="标题 2 Char"/>
    <w:link w:val="3"/>
    <w:qFormat/>
    <w:uiPriority w:val="0"/>
    <w:rPr>
      <w:rFonts w:ascii="Arial" w:hAnsi="Arial"/>
      <w:b/>
      <w:bCs/>
      <w:kern w:val="2"/>
      <w:sz w:val="21"/>
      <w:szCs w:val="32"/>
    </w:rPr>
  </w:style>
  <w:style w:type="character" w:customStyle="1" w:styleId="99">
    <w:name w:val="标题 3 Char"/>
    <w:link w:val="4"/>
    <w:qFormat/>
    <w:uiPriority w:val="9"/>
    <w:rPr>
      <w:rFonts w:ascii="Arial" w:hAnsi="Arial"/>
      <w:b/>
      <w:kern w:val="2"/>
      <w:sz w:val="21"/>
    </w:rPr>
  </w:style>
  <w:style w:type="character" w:customStyle="1" w:styleId="100">
    <w:name w:val="标题 4 Char"/>
    <w:link w:val="5"/>
    <w:qFormat/>
    <w:uiPriority w:val="9"/>
    <w:rPr>
      <w:rFonts w:ascii="Arial" w:hAnsi="Arial"/>
      <w:sz w:val="21"/>
      <w:szCs w:val="24"/>
    </w:rPr>
  </w:style>
  <w:style w:type="character" w:customStyle="1" w:styleId="101">
    <w:name w:val="标题 5 Char"/>
    <w:link w:val="6"/>
    <w:qFormat/>
    <w:uiPriority w:val="0"/>
    <w:rPr>
      <w:rFonts w:ascii="宋体" w:hAnsi="宋体"/>
      <w:b/>
      <w:bCs/>
      <w:kern w:val="2"/>
      <w:sz w:val="28"/>
      <w:szCs w:val="24"/>
    </w:rPr>
  </w:style>
  <w:style w:type="character" w:customStyle="1" w:styleId="102">
    <w:name w:val="标题 6 Char1"/>
    <w:link w:val="7"/>
    <w:qFormat/>
    <w:uiPriority w:val="0"/>
    <w:rPr>
      <w:rFonts w:ascii="Arial" w:hAnsi="Arial"/>
      <w:b/>
      <w:bCs/>
      <w:kern w:val="2"/>
      <w:sz w:val="24"/>
      <w:szCs w:val="24"/>
    </w:rPr>
  </w:style>
  <w:style w:type="character" w:customStyle="1" w:styleId="103">
    <w:name w:val="标题 7 Char1"/>
    <w:link w:val="8"/>
    <w:qFormat/>
    <w:uiPriority w:val="0"/>
    <w:rPr>
      <w:rFonts w:ascii="宋体" w:hAnsi="宋体"/>
      <w:b/>
      <w:bCs/>
      <w:kern w:val="2"/>
      <w:sz w:val="21"/>
      <w:szCs w:val="24"/>
    </w:rPr>
  </w:style>
  <w:style w:type="paragraph" w:customStyle="1" w:styleId="104">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105">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106">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7">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8">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9">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10">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11">
    <w:name w:val="blithe2"/>
    <w:basedOn w:val="17"/>
    <w:next w:val="79"/>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12">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13">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14">
    <w:name w:val="*Bullet #1 Single"/>
    <w:basedOn w:val="115"/>
    <w:link w:val="1090"/>
    <w:qFormat/>
    <w:uiPriority w:val="0"/>
    <w:pPr>
      <w:tabs>
        <w:tab w:val="left" w:pos="1080"/>
      </w:tabs>
      <w:ind w:left="950" w:hanging="230"/>
    </w:pPr>
    <w:rPr>
      <w:rFonts w:ascii="Arial" w:hAnsi="Arial"/>
      <w:color w:val="000000"/>
      <w:sz w:val="20"/>
    </w:rPr>
  </w:style>
  <w:style w:type="paragraph" w:customStyle="1" w:styleId="115">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16">
    <w:name w:val="*Heading 3"/>
    <w:next w:val="115"/>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7">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8">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9">
    <w:name w:val="样式5"/>
    <w:basedOn w:val="1"/>
    <w:link w:val="1105"/>
    <w:qFormat/>
    <w:uiPriority w:val="0"/>
    <w:pPr>
      <w:spacing w:line="360" w:lineRule="auto"/>
      <w:ind w:firstLine="480" w:firstLineChars="200"/>
    </w:pPr>
    <w:rPr>
      <w:rFonts w:ascii="宋体" w:hAnsi="宋体"/>
      <w:sz w:val="24"/>
    </w:rPr>
  </w:style>
  <w:style w:type="paragraph" w:customStyle="1" w:styleId="120">
    <w:name w:val="Default"/>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121">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22">
    <w:name w:val="列出段落1"/>
    <w:basedOn w:val="1"/>
    <w:link w:val="1112"/>
    <w:qFormat/>
    <w:uiPriority w:val="34"/>
    <w:pPr>
      <w:ind w:firstLine="420" w:firstLineChars="200"/>
    </w:pPr>
  </w:style>
  <w:style w:type="paragraph" w:customStyle="1" w:styleId="123">
    <w:name w:val="样式2"/>
    <w:basedOn w:val="1"/>
    <w:next w:val="6"/>
    <w:link w:val="1115"/>
    <w:qFormat/>
    <w:uiPriority w:val="0"/>
    <w:pPr>
      <w:spacing w:line="360" w:lineRule="auto"/>
      <w:ind w:firstLine="420"/>
    </w:pPr>
    <w:rPr>
      <w:rFonts w:ascii="宋体" w:hAnsi="宋体"/>
    </w:rPr>
  </w:style>
  <w:style w:type="paragraph" w:customStyle="1" w:styleId="124">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25">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26">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7">
    <w:name w:val="ZJGIS图表"/>
    <w:basedOn w:val="1"/>
    <w:link w:val="1130"/>
    <w:qFormat/>
    <w:uiPriority w:val="99"/>
    <w:pPr>
      <w:jc w:val="center"/>
    </w:pPr>
    <w:rPr>
      <w:rFonts w:eastAsia="黑体"/>
      <w:color w:val="000000"/>
      <w:kern w:val="0"/>
      <w:sz w:val="24"/>
      <w:szCs w:val="20"/>
    </w:rPr>
  </w:style>
  <w:style w:type="paragraph" w:customStyle="1" w:styleId="128">
    <w:name w:val="SANGFOR_6_正文"/>
    <w:basedOn w:val="1"/>
    <w:link w:val="1141"/>
    <w:qFormat/>
    <w:uiPriority w:val="0"/>
    <w:pPr>
      <w:spacing w:line="360" w:lineRule="auto"/>
      <w:ind w:firstLine="420"/>
    </w:pPr>
    <w:rPr>
      <w:kern w:val="0"/>
      <w:sz w:val="20"/>
    </w:rPr>
  </w:style>
  <w:style w:type="paragraph" w:customStyle="1" w:styleId="129">
    <w:name w:val="样式1"/>
    <w:basedOn w:val="1"/>
    <w:link w:val="1142"/>
    <w:qFormat/>
    <w:uiPriority w:val="0"/>
    <w:pPr>
      <w:spacing w:line="360" w:lineRule="exact"/>
      <w:ind w:firstLine="200" w:firstLineChars="200"/>
    </w:pPr>
    <w:rPr>
      <w:rFonts w:ascii="Arial" w:hAnsi="Arial"/>
    </w:rPr>
  </w:style>
  <w:style w:type="paragraph" w:customStyle="1" w:styleId="130">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31">
    <w:name w:val="blithe3 Char1"/>
    <w:basedOn w:val="111"/>
    <w:next w:val="1"/>
    <w:link w:val="1152"/>
    <w:qFormat/>
    <w:uiPriority w:val="0"/>
    <w:pPr>
      <w:tabs>
        <w:tab w:val="left" w:pos="360"/>
        <w:tab w:val="left" w:pos="2520"/>
      </w:tabs>
      <w:ind w:left="0" w:firstLine="0"/>
      <w:outlineLvl w:val="2"/>
    </w:pPr>
    <w:rPr>
      <w:sz w:val="28"/>
    </w:rPr>
  </w:style>
  <w:style w:type="paragraph" w:customStyle="1" w:styleId="132">
    <w:name w:val="表格"/>
    <w:basedOn w:val="133"/>
    <w:next w:val="1"/>
    <w:link w:val="1157"/>
    <w:qFormat/>
    <w:uiPriority w:val="0"/>
    <w:pPr>
      <w:snapToGrid w:val="0"/>
      <w:spacing w:line="360" w:lineRule="auto"/>
      <w:ind w:firstLine="42" w:firstLineChars="21"/>
    </w:pPr>
    <w:rPr>
      <w:bCs w:val="0"/>
      <w:szCs w:val="20"/>
      <w:lang w:bidi="ar-SA"/>
    </w:rPr>
  </w:style>
  <w:style w:type="paragraph" w:customStyle="1" w:styleId="133">
    <w:name w:val="表头"/>
    <w:basedOn w:val="134"/>
    <w:qFormat/>
    <w:uiPriority w:val="0"/>
    <w:pPr>
      <w:spacing w:line="320" w:lineRule="exact"/>
      <w:ind w:firstLine="420"/>
    </w:pPr>
    <w:rPr>
      <w:rFonts w:ascii="宋体" w:hAnsi="宋体"/>
      <w:bCs/>
      <w:szCs w:val="18"/>
    </w:rPr>
  </w:style>
  <w:style w:type="paragraph" w:customStyle="1" w:styleId="134">
    <w:name w:val="No Spacing1"/>
    <w:basedOn w:val="1"/>
    <w:qFormat/>
    <w:uiPriority w:val="0"/>
    <w:pPr>
      <w:widowControl/>
      <w:jc w:val="left"/>
    </w:pPr>
    <w:rPr>
      <w:rFonts w:ascii="Calibri" w:hAnsi="Calibri"/>
      <w:kern w:val="0"/>
      <w:sz w:val="20"/>
      <w:lang w:eastAsia="en-US" w:bidi="en-US"/>
    </w:rPr>
  </w:style>
  <w:style w:type="paragraph" w:customStyle="1" w:styleId="135">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36">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7">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8">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9">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40">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41">
    <w:name w:val="*Heading 5"/>
    <w:next w:val="115"/>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42">
    <w:name w:val="标准段落"/>
    <w:basedOn w:val="1"/>
    <w:link w:val="1191"/>
    <w:qFormat/>
    <w:uiPriority w:val="0"/>
    <w:pPr>
      <w:autoSpaceDN w:val="0"/>
      <w:spacing w:line="360" w:lineRule="auto"/>
      <w:ind w:firstLine="480" w:firstLineChars="200"/>
    </w:pPr>
    <w:rPr>
      <w:kern w:val="0"/>
      <w:sz w:val="24"/>
    </w:rPr>
  </w:style>
  <w:style w:type="paragraph" w:customStyle="1" w:styleId="143">
    <w:name w:val="标题2zj"/>
    <w:basedOn w:val="3"/>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44">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45">
    <w:name w:val="样式 正文首行缩进 + 加粗"/>
    <w:basedOn w:val="78"/>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46">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7">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8">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9">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50">
    <w:name w:val="样式 题注 + (西文) Times New Roman (中文) 宋体 五号"/>
    <w:basedOn w:val="22"/>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51">
    <w:name w:val="表格编号"/>
    <w:basedOn w:val="137"/>
    <w:next w:val="1"/>
    <w:link w:val="1215"/>
    <w:qFormat/>
    <w:uiPriority w:val="0"/>
    <w:pPr>
      <w:tabs>
        <w:tab w:val="left" w:pos="0"/>
      </w:tabs>
      <w:ind w:left="0" w:firstLine="0"/>
    </w:pPr>
    <w:rPr>
      <w:kern w:val="0"/>
      <w:sz w:val="20"/>
    </w:rPr>
  </w:style>
  <w:style w:type="paragraph" w:customStyle="1" w:styleId="152">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53">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54">
    <w:name w:val="Char3"/>
    <w:basedOn w:val="53"/>
    <w:next w:val="53"/>
    <w:link w:val="1224"/>
    <w:qFormat/>
    <w:uiPriority w:val="0"/>
    <w:pPr>
      <w:snapToGrid/>
      <w:jc w:val="right"/>
    </w:pPr>
    <w:rPr>
      <w:rFonts w:ascii="宋体" w:hAnsi="宋体"/>
      <w:b/>
      <w:sz w:val="21"/>
      <w:szCs w:val="21"/>
    </w:rPr>
  </w:style>
  <w:style w:type="paragraph" w:customStyle="1" w:styleId="155">
    <w:name w:val="附录"/>
    <w:basedOn w:val="1"/>
    <w:next w:val="1"/>
    <w:link w:val="1226"/>
    <w:qFormat/>
    <w:uiPriority w:val="0"/>
    <w:pPr>
      <w:jc w:val="left"/>
      <w:outlineLvl w:val="1"/>
    </w:pPr>
    <w:rPr>
      <w:rFonts w:ascii="楷体_GB2312" w:hAnsi="华文细黑" w:eastAsia="方正姚体"/>
      <w:sz w:val="30"/>
    </w:rPr>
  </w:style>
  <w:style w:type="paragraph" w:customStyle="1" w:styleId="156">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7">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8">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9">
    <w:name w:val="标题三"/>
    <w:basedOn w:val="4"/>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60">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61">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62">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63">
    <w:name w:val="样式 标题 + 二号"/>
    <w:basedOn w:val="2"/>
    <w:next w:val="3"/>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64">
    <w:name w:val="列表框1"/>
    <w:basedOn w:val="118"/>
    <w:next w:val="118"/>
    <w:link w:val="1264"/>
    <w:qFormat/>
    <w:uiPriority w:val="0"/>
    <w:pPr>
      <w:tabs>
        <w:tab w:val="left" w:pos="1701"/>
        <w:tab w:val="left" w:pos="8585"/>
      </w:tabs>
      <w:ind w:left="1133" w:leftChars="472" w:firstLine="138" w:firstLineChars="53"/>
    </w:pPr>
    <w:rPr>
      <w:color w:val="auto"/>
    </w:rPr>
  </w:style>
  <w:style w:type="paragraph" w:customStyle="1" w:styleId="165">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66">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7">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8">
    <w:name w:val="Figure"/>
    <w:basedOn w:val="1"/>
    <w:next w:val="124"/>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9">
    <w:name w:val="标题4"/>
    <w:basedOn w:val="5"/>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70">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71">
    <w:name w:val="图"/>
    <w:basedOn w:val="1"/>
    <w:next w:val="1"/>
    <w:link w:val="1293"/>
    <w:qFormat/>
    <w:uiPriority w:val="0"/>
    <w:pPr>
      <w:spacing w:line="360" w:lineRule="auto"/>
      <w:ind w:firstLine="420"/>
      <w:jc w:val="center"/>
    </w:pPr>
    <w:rPr>
      <w:kern w:val="0"/>
      <w:sz w:val="20"/>
      <w:szCs w:val="21"/>
    </w:rPr>
  </w:style>
  <w:style w:type="paragraph" w:customStyle="1" w:styleId="172">
    <w:name w:val="标准正文"/>
    <w:basedOn w:val="1"/>
    <w:link w:val="1294"/>
    <w:qFormat/>
    <w:uiPriority w:val="0"/>
    <w:pPr>
      <w:spacing w:line="360" w:lineRule="auto"/>
      <w:ind w:firstLine="200" w:firstLineChars="200"/>
    </w:pPr>
    <w:rPr>
      <w:kern w:val="0"/>
      <w:sz w:val="24"/>
    </w:rPr>
  </w:style>
  <w:style w:type="paragraph" w:customStyle="1" w:styleId="173">
    <w:name w:val="大汉方案正文"/>
    <w:basedOn w:val="1"/>
    <w:link w:val="1303"/>
    <w:qFormat/>
    <w:uiPriority w:val="0"/>
    <w:pPr>
      <w:spacing w:line="360" w:lineRule="auto"/>
      <w:ind w:firstLine="200" w:firstLineChars="200"/>
    </w:pPr>
    <w:rPr>
      <w:rFonts w:ascii="Arial" w:hAnsi="Arial"/>
      <w:sz w:val="24"/>
    </w:rPr>
  </w:style>
  <w:style w:type="paragraph" w:customStyle="1" w:styleId="174">
    <w:name w:val="正文（首行缩进2字符）"/>
    <w:basedOn w:val="1"/>
    <w:link w:val="1304"/>
    <w:qFormat/>
    <w:uiPriority w:val="0"/>
    <w:pPr>
      <w:spacing w:line="360" w:lineRule="auto"/>
      <w:ind w:firstLine="200" w:firstLineChars="200"/>
    </w:pPr>
    <w:rPr>
      <w:kern w:val="0"/>
      <w:sz w:val="24"/>
    </w:rPr>
  </w:style>
  <w:style w:type="paragraph" w:customStyle="1" w:styleId="175">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76">
    <w:name w:val="列表框2"/>
    <w:basedOn w:val="164"/>
    <w:link w:val="1316"/>
    <w:qFormat/>
    <w:uiPriority w:val="0"/>
    <w:pPr>
      <w:tabs>
        <w:tab w:val="left" w:pos="1890"/>
      </w:tabs>
      <w:ind w:left="900" w:hanging="420"/>
    </w:pPr>
  </w:style>
  <w:style w:type="paragraph" w:customStyle="1" w:styleId="177">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8">
    <w:name w:val="大汉方案正文 Char"/>
    <w:basedOn w:val="1"/>
    <w:link w:val="1326"/>
    <w:qFormat/>
    <w:uiPriority w:val="0"/>
    <w:pPr>
      <w:spacing w:line="360" w:lineRule="auto"/>
      <w:ind w:firstLine="200" w:firstLineChars="200"/>
    </w:pPr>
    <w:rPr>
      <w:rFonts w:ascii="Arial" w:hAnsi="Arial"/>
      <w:sz w:val="24"/>
    </w:rPr>
  </w:style>
  <w:style w:type="paragraph" w:customStyle="1" w:styleId="179">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80">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81">
    <w:name w:val="表文字"/>
    <w:qFormat/>
    <w:uiPriority w:val="0"/>
    <w:rPr>
      <w:rFonts w:ascii="宋体" w:hAnsi="Times New Roman" w:eastAsia="宋体" w:cs="Times New Roman"/>
      <w:kern w:val="2"/>
      <w:lang w:val="en-US" w:eastAsia="zh-CN" w:bidi="ar-SA"/>
    </w:rPr>
  </w:style>
  <w:style w:type="paragraph" w:customStyle="1" w:styleId="182">
    <w:name w:val="*Table Text Bold"/>
    <w:basedOn w:val="183"/>
    <w:qFormat/>
    <w:uiPriority w:val="0"/>
    <w:rPr>
      <w:b/>
    </w:rPr>
  </w:style>
  <w:style w:type="paragraph" w:customStyle="1" w:styleId="183">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84">
    <w:name w:val="‧ N table-10 body indent"/>
    <w:basedOn w:val="185"/>
    <w:qFormat/>
    <w:uiPriority w:val="0"/>
  </w:style>
  <w:style w:type="paragraph" w:customStyle="1" w:styleId="185">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86">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自定二级标题"/>
    <w:basedOn w:val="76"/>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8">
    <w:name w:val="_HP Body text 10 pt"/>
    <w:basedOn w:val="120"/>
    <w:next w:val="120"/>
    <w:qFormat/>
    <w:uiPriority w:val="0"/>
    <w:pPr>
      <w:spacing w:after="120"/>
    </w:pPr>
    <w:rPr>
      <w:rFonts w:ascii="Futura-Book" w:hAnsi="Futura-Book" w:eastAsia="宋体" w:cs="Times New Roman"/>
      <w:color w:val="auto"/>
    </w:rPr>
  </w:style>
  <w:style w:type="paragraph" w:customStyle="1" w:styleId="189">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90">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2">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93">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4">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95">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6">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7">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8">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9">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00">
    <w:name w:val="Object index heading"/>
    <w:basedOn w:val="16"/>
    <w:qFormat/>
    <w:uiPriority w:val="0"/>
  </w:style>
  <w:style w:type="paragraph" w:customStyle="1" w:styleId="201">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2">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203">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204">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5">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06">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7">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8">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9">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10">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211">
    <w:name w:val="*Info Text"/>
    <w:qFormat/>
    <w:uiPriority w:val="0"/>
    <w:rPr>
      <w:rFonts w:ascii="Arial" w:hAnsi="Arial" w:eastAsia="宋体" w:cs="Times New Roman"/>
      <w:sz w:val="18"/>
      <w:lang w:val="en-US" w:eastAsia="en-US" w:bidi="ar-SA"/>
    </w:rPr>
  </w:style>
  <w:style w:type="paragraph" w:customStyle="1" w:styleId="212">
    <w:name w:val="正文－恩普"/>
    <w:basedOn w:val="21"/>
    <w:qFormat/>
    <w:uiPriority w:val="0"/>
    <w:pPr>
      <w:widowControl/>
      <w:spacing w:afterLines="50" w:line="360" w:lineRule="auto"/>
      <w:ind w:firstLine="480"/>
      <w:jc w:val="left"/>
    </w:pPr>
    <w:rPr>
      <w:kern w:val="0"/>
      <w:sz w:val="24"/>
      <w:szCs w:val="20"/>
    </w:rPr>
  </w:style>
  <w:style w:type="paragraph" w:customStyle="1" w:styleId="213">
    <w:name w:val="*Table/Graphics Caption"/>
    <w:basedOn w:val="115"/>
    <w:next w:val="115"/>
    <w:qFormat/>
    <w:uiPriority w:val="0"/>
    <w:pPr>
      <w:spacing w:after="120"/>
    </w:pPr>
    <w:rPr>
      <w:sz w:val="18"/>
      <w:szCs w:val="18"/>
    </w:rPr>
  </w:style>
  <w:style w:type="paragraph" w:customStyle="1" w:styleId="214">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15">
    <w:name w:val="SANGFOR_3_标题3"/>
    <w:basedOn w:val="4"/>
    <w:next w:val="128"/>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16">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7">
    <w:name w:val="附图标题"/>
    <w:basedOn w:val="22"/>
    <w:next w:val="21"/>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8">
    <w:name w:val="样式 题注 + 首行缩进:  2 字符"/>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9">
    <w:name w:val="_Style 4"/>
    <w:basedOn w:val="1"/>
    <w:qFormat/>
    <w:uiPriority w:val="34"/>
    <w:pPr>
      <w:ind w:firstLine="420" w:firstLineChars="200"/>
    </w:pPr>
    <w:rPr>
      <w:szCs w:val="22"/>
    </w:rPr>
  </w:style>
  <w:style w:type="paragraph" w:customStyle="1" w:styleId="220">
    <w:name w:val="章标题HZ"/>
    <w:basedOn w:val="2"/>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21">
    <w:name w:val="标准正文11"/>
    <w:basedOn w:val="1"/>
    <w:qFormat/>
    <w:uiPriority w:val="0"/>
    <w:pPr>
      <w:spacing w:line="360" w:lineRule="auto"/>
      <w:ind w:firstLine="480" w:firstLineChars="200"/>
    </w:pPr>
    <w:rPr>
      <w:rFonts w:ascii="宋体" w:hAnsi="宋体"/>
      <w:sz w:val="24"/>
    </w:rPr>
  </w:style>
  <w:style w:type="paragraph" w:customStyle="1" w:styleId="222">
    <w:name w:val="文本框"/>
    <w:basedOn w:val="1"/>
    <w:qFormat/>
    <w:uiPriority w:val="0"/>
    <w:pPr>
      <w:spacing w:afterLines="50" w:line="360" w:lineRule="auto"/>
      <w:ind w:firstLine="420"/>
    </w:pPr>
    <w:rPr>
      <w:rFonts w:ascii="宋体" w:hAnsi="宋体"/>
      <w:sz w:val="18"/>
    </w:rPr>
  </w:style>
  <w:style w:type="paragraph" w:customStyle="1" w:styleId="223">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24">
    <w:name w:val="Char Char Char Char"/>
    <w:basedOn w:val="1"/>
    <w:qFormat/>
    <w:uiPriority w:val="0"/>
  </w:style>
  <w:style w:type="paragraph" w:customStyle="1" w:styleId="225">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6">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7">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8">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9">
    <w:name w:val="默认段落字体 Para Char Char Char Char Char Char Char Char Char1 Char Char Char Char Char Char Char Char Char1 Char"/>
    <w:basedOn w:val="26"/>
    <w:qFormat/>
    <w:uiPriority w:val="0"/>
    <w:pPr>
      <w:spacing w:line="360" w:lineRule="auto"/>
      <w:ind w:firstLine="420"/>
    </w:pPr>
    <w:rPr>
      <w:rFonts w:ascii="Tahoma" w:hAnsi="Tahoma"/>
      <w:kern w:val="0"/>
      <w:sz w:val="24"/>
    </w:rPr>
  </w:style>
  <w:style w:type="paragraph" w:customStyle="1" w:styleId="230">
    <w:name w:val="~Number Double"/>
    <w:basedOn w:val="231"/>
    <w:qFormat/>
    <w:uiPriority w:val="0"/>
    <w:pPr>
      <w:tabs>
        <w:tab w:val="left" w:pos="360"/>
      </w:tabs>
      <w:spacing w:after="220"/>
    </w:pPr>
  </w:style>
  <w:style w:type="paragraph" w:customStyle="1" w:styleId="231">
    <w:name w:val="~Number"/>
    <w:basedOn w:val="232"/>
    <w:qFormat/>
    <w:uiPriority w:val="0"/>
    <w:pPr>
      <w:tabs>
        <w:tab w:val="left" w:pos="360"/>
      </w:tabs>
      <w:spacing w:after="0"/>
      <w:ind w:left="360" w:hanging="360"/>
    </w:pPr>
  </w:style>
  <w:style w:type="paragraph" w:customStyle="1" w:styleId="232">
    <w:name w:val="~Body Text"/>
    <w:basedOn w:val="115"/>
    <w:qFormat/>
    <w:uiPriority w:val="0"/>
    <w:pPr>
      <w:spacing w:after="220" w:line="220" w:lineRule="atLeast"/>
    </w:pPr>
    <w:rPr>
      <w:color w:val="00637A"/>
    </w:rPr>
  </w:style>
  <w:style w:type="paragraph" w:customStyle="1" w:styleId="233">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34">
    <w:name w:val="*SOW 2"/>
    <w:basedOn w:val="235"/>
    <w:next w:val="115"/>
    <w:qFormat/>
    <w:uiPriority w:val="0"/>
    <w:pPr>
      <w:tabs>
        <w:tab w:val="left" w:pos="1440"/>
      </w:tabs>
      <w:outlineLvl w:val="2"/>
    </w:pPr>
  </w:style>
  <w:style w:type="paragraph" w:customStyle="1" w:styleId="235">
    <w:name w:val="*SOW 1"/>
    <w:next w:val="115"/>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36">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7">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8">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9">
    <w:name w:val="*Quotation Attribute"/>
    <w:basedOn w:val="115"/>
    <w:next w:val="115"/>
    <w:qFormat/>
    <w:uiPriority w:val="0"/>
    <w:pPr>
      <w:tabs>
        <w:tab w:val="left" w:pos="360"/>
      </w:tabs>
      <w:ind w:left="840" w:right="720" w:hanging="420"/>
    </w:pPr>
    <w:rPr>
      <w:sz w:val="20"/>
    </w:rPr>
  </w:style>
  <w:style w:type="paragraph" w:customStyle="1" w:styleId="240">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41">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2">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3">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44">
    <w:name w:val="Heading2"/>
    <w:basedOn w:val="3"/>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45">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46">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7">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8">
    <w:name w:val="文件编号"/>
    <w:basedOn w:val="223"/>
    <w:qFormat/>
    <w:uiPriority w:val="0"/>
    <w:rPr>
      <w:rFonts w:hAnsi="Batang"/>
      <w:u w:val="none"/>
    </w:rPr>
  </w:style>
  <w:style w:type="paragraph" w:customStyle="1" w:styleId="249">
    <w:name w:val="paragraph1"/>
    <w:basedOn w:val="1"/>
    <w:qFormat/>
    <w:uiPriority w:val="0"/>
    <w:pPr>
      <w:spacing w:afterLines="30" w:line="360" w:lineRule="auto"/>
      <w:ind w:firstLine="480" w:firstLineChars="200"/>
    </w:pPr>
    <w:rPr>
      <w:rFonts w:ascii="宋体" w:hAnsi="宋体"/>
      <w:sz w:val="24"/>
    </w:rPr>
  </w:style>
  <w:style w:type="paragraph" w:customStyle="1" w:styleId="250">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51">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52">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53">
    <w:name w:val="‧ N cover prepared name"/>
    <w:basedOn w:val="185"/>
    <w:qFormat/>
    <w:uiPriority w:val="0"/>
  </w:style>
  <w:style w:type="paragraph" w:customStyle="1" w:styleId="254">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55">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56">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7">
    <w:name w:val="a2"/>
    <w:basedOn w:val="1"/>
    <w:qFormat/>
    <w:uiPriority w:val="0"/>
    <w:pPr>
      <w:widowControl/>
      <w:spacing w:after="150"/>
      <w:jc w:val="left"/>
    </w:pPr>
    <w:rPr>
      <w:rFonts w:ascii="宋体" w:hAnsi="宋体" w:cs="宋体"/>
      <w:kern w:val="0"/>
      <w:sz w:val="24"/>
    </w:rPr>
  </w:style>
  <w:style w:type="paragraph" w:customStyle="1" w:styleId="258">
    <w:name w:val="User Index 1"/>
    <w:basedOn w:val="46"/>
    <w:qFormat/>
    <w:uiPriority w:val="0"/>
    <w:pPr>
      <w:tabs>
        <w:tab w:val="right" w:leader="dot" w:pos="10466"/>
      </w:tabs>
      <w:ind w:left="720" w:right="1009"/>
    </w:pPr>
    <w:rPr>
      <w:rFonts w:ascii="Times New Roman" w:hAnsi="Times New Roman"/>
      <w:b/>
    </w:rPr>
  </w:style>
  <w:style w:type="paragraph" w:customStyle="1" w:styleId="259">
    <w:name w:val="•Body Text"/>
    <w:basedOn w:val="1"/>
    <w:qFormat/>
    <w:uiPriority w:val="0"/>
    <w:pPr>
      <w:suppressAutoHyphens/>
      <w:spacing w:after="120" w:line="320" w:lineRule="exact"/>
    </w:pPr>
    <w:rPr>
      <w:rFonts w:ascii="Arial" w:hAnsi="Arial"/>
      <w:kern w:val="1"/>
      <w:sz w:val="18"/>
      <w:lang w:eastAsia="ar-SA"/>
    </w:rPr>
  </w:style>
  <w:style w:type="paragraph" w:customStyle="1" w:styleId="260">
    <w:name w:val="列出段落11"/>
    <w:basedOn w:val="1"/>
    <w:qFormat/>
    <w:uiPriority w:val="34"/>
    <w:pPr>
      <w:ind w:firstLine="420" w:firstLineChars="200"/>
    </w:pPr>
    <w:rPr>
      <w:szCs w:val="22"/>
    </w:rPr>
  </w:style>
  <w:style w:type="paragraph" w:customStyle="1" w:styleId="261">
    <w:name w:val="Pa2"/>
    <w:basedOn w:val="120"/>
    <w:next w:val="120"/>
    <w:qFormat/>
    <w:uiPriority w:val="0"/>
    <w:pPr>
      <w:spacing w:line="241" w:lineRule="atLeast"/>
    </w:pPr>
    <w:rPr>
      <w:rFonts w:cs="Times New Roman"/>
      <w:color w:val="auto"/>
    </w:rPr>
  </w:style>
  <w:style w:type="paragraph" w:customStyle="1" w:styleId="262">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3">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64">
    <w:name w:val="列出段落2"/>
    <w:basedOn w:val="1"/>
    <w:qFormat/>
    <w:uiPriority w:val="34"/>
    <w:pPr>
      <w:spacing w:line="360" w:lineRule="auto"/>
      <w:ind w:left="720" w:firstLine="420"/>
      <w:contextualSpacing/>
    </w:pPr>
    <w:rPr>
      <w:kern w:val="0"/>
      <w:sz w:val="20"/>
    </w:rPr>
  </w:style>
  <w:style w:type="paragraph" w:customStyle="1" w:styleId="265">
    <w:name w:val="Drawing"/>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66">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7">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8">
    <w:name w:val="‧ N caption-table"/>
    <w:basedOn w:val="185"/>
    <w:next w:val="269"/>
    <w:qFormat/>
    <w:uiPriority w:val="0"/>
  </w:style>
  <w:style w:type="paragraph" w:customStyle="1" w:styleId="269">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70">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71">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72">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73">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4">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75">
    <w:name w:val="SANGFOR_4_标题4"/>
    <w:basedOn w:val="5"/>
    <w:next w:val="128"/>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76">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7">
    <w:name w:val="Table"/>
    <w:basedOn w:val="22"/>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8">
    <w:name w:val="Pa0"/>
    <w:basedOn w:val="120"/>
    <w:next w:val="120"/>
    <w:qFormat/>
    <w:uiPriority w:val="0"/>
    <w:pPr>
      <w:spacing w:line="241" w:lineRule="atLeast"/>
    </w:pPr>
    <w:rPr>
      <w:rFonts w:cs="Times New Roman"/>
      <w:color w:val="auto"/>
    </w:rPr>
  </w:style>
  <w:style w:type="paragraph" w:customStyle="1" w:styleId="279">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80">
    <w:name w:val="‧ N table-10 head left"/>
    <w:basedOn w:val="185"/>
    <w:next w:val="281"/>
    <w:qFormat/>
    <w:uiPriority w:val="0"/>
  </w:style>
  <w:style w:type="paragraph" w:customStyle="1" w:styleId="281">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82">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3">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84">
    <w:name w:val="p17"/>
    <w:basedOn w:val="1"/>
    <w:qFormat/>
    <w:uiPriority w:val="0"/>
    <w:pPr>
      <w:widowControl/>
      <w:spacing w:line="360" w:lineRule="auto"/>
      <w:ind w:firstLine="420"/>
      <w:jc w:val="left"/>
    </w:pPr>
    <w:rPr>
      <w:kern w:val="0"/>
      <w:sz w:val="24"/>
    </w:rPr>
  </w:style>
  <w:style w:type="paragraph" w:customStyle="1" w:styleId="285">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86">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7">
    <w:name w:val="列出段落4"/>
    <w:basedOn w:val="1"/>
    <w:qFormat/>
    <w:uiPriority w:val="99"/>
    <w:pPr>
      <w:ind w:firstLine="420" w:firstLineChars="200"/>
    </w:pPr>
    <w:rPr>
      <w:szCs w:val="22"/>
    </w:rPr>
  </w:style>
  <w:style w:type="paragraph" w:customStyle="1" w:styleId="288">
    <w:name w:val="*Heading 1"/>
    <w:basedOn w:val="115"/>
    <w:next w:val="115"/>
    <w:qFormat/>
    <w:uiPriority w:val="0"/>
    <w:pPr>
      <w:keepNext/>
      <w:keepLines/>
      <w:spacing w:before="240" w:after="120"/>
      <w:outlineLvl w:val="1"/>
    </w:pPr>
    <w:rPr>
      <w:rFonts w:ascii="Verdana" w:hAnsi="Verdana"/>
      <w:b/>
      <w:sz w:val="36"/>
      <w:szCs w:val="32"/>
    </w:rPr>
  </w:style>
  <w:style w:type="paragraph" w:customStyle="1" w:styleId="289">
    <w:name w:val="新增"/>
    <w:basedOn w:val="5"/>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90">
    <w:name w:val="样式 标题 + 两端对齐"/>
    <w:basedOn w:val="76"/>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91">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92">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93">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94">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95">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GP正文(首行缩进)"/>
    <w:basedOn w:val="1"/>
    <w:qFormat/>
    <w:uiPriority w:val="0"/>
    <w:pPr>
      <w:spacing w:line="400" w:lineRule="exact"/>
      <w:ind w:firstLine="480" w:firstLineChars="200"/>
      <w:jc w:val="left"/>
    </w:pPr>
    <w:rPr>
      <w:sz w:val="24"/>
    </w:rPr>
  </w:style>
  <w:style w:type="paragraph" w:customStyle="1" w:styleId="297">
    <w:name w:val="List Indent"/>
    <w:basedOn w:val="17"/>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8">
    <w:name w:val="*Notice Heading"/>
    <w:basedOn w:val="288"/>
    <w:next w:val="299"/>
    <w:qFormat/>
    <w:uiPriority w:val="0"/>
    <w:pPr>
      <w:spacing w:after="240" w:line="240" w:lineRule="auto"/>
      <w:outlineLvl w:val="0"/>
    </w:pPr>
    <w:rPr>
      <w:b w:val="0"/>
      <w:color w:val="00637A"/>
      <w:szCs w:val="36"/>
    </w:rPr>
  </w:style>
  <w:style w:type="paragraph" w:customStyle="1" w:styleId="299">
    <w:name w:val="*Confidentiality Notice"/>
    <w:basedOn w:val="115"/>
    <w:qFormat/>
    <w:uiPriority w:val="0"/>
    <w:pPr>
      <w:spacing w:after="200" w:line="220" w:lineRule="atLeast"/>
    </w:pPr>
    <w:rPr>
      <w:sz w:val="18"/>
    </w:rPr>
  </w:style>
  <w:style w:type="paragraph" w:customStyle="1" w:styleId="300">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301">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302">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03">
    <w:name w:val="~Heading 1"/>
    <w:next w:val="232"/>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304">
    <w:name w:val="*Section Title"/>
    <w:next w:val="115"/>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305">
    <w:name w:val="附录 Heading 2"/>
    <w:basedOn w:val="3"/>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306">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7">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8">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309">
    <w:name w:val="NW正文"/>
    <w:basedOn w:val="310"/>
    <w:next w:val="158"/>
    <w:qFormat/>
    <w:uiPriority w:val="0"/>
    <w:pPr>
      <w:spacing w:before="120"/>
      <w:ind w:left="420" w:firstLine="425"/>
    </w:pPr>
    <w:rPr>
      <w:rFonts w:ascii="Arial" w:hAnsi="Arial"/>
      <w:kern w:val="0"/>
    </w:rPr>
  </w:style>
  <w:style w:type="paragraph" w:customStyle="1" w:styleId="310">
    <w:name w:val="Char Char Char Char Char Char"/>
    <w:basedOn w:val="1"/>
    <w:qFormat/>
    <w:uiPriority w:val="0"/>
    <w:pPr>
      <w:spacing w:line="360" w:lineRule="auto"/>
      <w:ind w:firstLine="420"/>
    </w:pPr>
    <w:rPr>
      <w:rFonts w:ascii="Tahoma" w:hAnsi="Tahoma"/>
      <w:sz w:val="24"/>
      <w:szCs w:val="20"/>
    </w:rPr>
  </w:style>
  <w:style w:type="paragraph" w:customStyle="1" w:styleId="311">
    <w:name w:val="User Index 4"/>
    <w:basedOn w:val="46"/>
    <w:qFormat/>
    <w:uiPriority w:val="0"/>
    <w:pPr>
      <w:tabs>
        <w:tab w:val="right" w:leader="dot" w:pos="9746"/>
      </w:tabs>
      <w:ind w:left="849"/>
    </w:pPr>
  </w:style>
  <w:style w:type="paragraph" w:customStyle="1" w:styleId="312">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13">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14">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15">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16">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7">
    <w:name w:val="‧ N head 1"/>
    <w:basedOn w:val="185"/>
    <w:next w:val="269"/>
    <w:qFormat/>
    <w:uiPriority w:val="0"/>
  </w:style>
  <w:style w:type="paragraph" w:customStyle="1" w:styleId="318">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9">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20">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21">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2">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23">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24">
    <w:name w:val="标题11"/>
    <w:basedOn w:val="3"/>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25">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26">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7">
    <w:name w:val="样式12"/>
    <w:basedOn w:val="123"/>
    <w:qFormat/>
    <w:uiPriority w:val="0"/>
    <w:pPr>
      <w:keepNext/>
      <w:keepLines/>
      <w:tabs>
        <w:tab w:val="left" w:pos="567"/>
      </w:tabs>
      <w:spacing w:before="260" w:after="260"/>
      <w:ind w:left="567" w:hanging="567"/>
      <w:outlineLvl w:val="1"/>
    </w:pPr>
    <w:rPr>
      <w:b/>
      <w:bCs/>
      <w:kern w:val="0"/>
      <w:sz w:val="32"/>
      <w:szCs w:val="32"/>
    </w:rPr>
  </w:style>
  <w:style w:type="paragraph" w:customStyle="1" w:styleId="328">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9">
    <w:name w:val="样式 标题二 + 居中"/>
    <w:basedOn w:val="308"/>
    <w:qFormat/>
    <w:uiPriority w:val="0"/>
    <w:pPr>
      <w:jc w:val="center"/>
    </w:pPr>
    <w:rPr>
      <w:rFonts w:cs="宋体"/>
      <w:b w:val="0"/>
      <w:szCs w:val="20"/>
    </w:rPr>
  </w:style>
  <w:style w:type="paragraph" w:customStyle="1" w:styleId="330">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31">
    <w:name w:val="‧ N table-8 body indent"/>
    <w:basedOn w:val="332"/>
    <w:qFormat/>
    <w:uiPriority w:val="0"/>
    <w:pPr>
      <w:spacing w:before="85" w:after="45"/>
      <w:ind w:left="720"/>
    </w:pPr>
    <w:rPr>
      <w:sz w:val="16"/>
    </w:rPr>
  </w:style>
  <w:style w:type="paragraph" w:customStyle="1" w:styleId="332">
    <w:name w:val="‧ N table-8 body"/>
    <w:basedOn w:val="185"/>
    <w:qFormat/>
    <w:uiPriority w:val="0"/>
  </w:style>
  <w:style w:type="paragraph" w:customStyle="1" w:styleId="333">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34">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35">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36">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7">
    <w:name w:val="‧ N head 3"/>
    <w:basedOn w:val="185"/>
    <w:next w:val="269"/>
    <w:qFormat/>
    <w:uiPriority w:val="0"/>
  </w:style>
  <w:style w:type="paragraph" w:customStyle="1" w:styleId="338">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9">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40">
    <w:name w:val="‧ N bullet"/>
    <w:basedOn w:val="185"/>
    <w:qFormat/>
    <w:uiPriority w:val="0"/>
  </w:style>
  <w:style w:type="paragraph" w:customStyle="1" w:styleId="341">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42">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43">
    <w:name w:val="~Table/Graphics Caption"/>
    <w:basedOn w:val="213"/>
    <w:next w:val="232"/>
    <w:qFormat/>
    <w:uiPriority w:val="0"/>
    <w:rPr>
      <w:color w:val="00637A"/>
    </w:rPr>
  </w:style>
  <w:style w:type="paragraph" w:customStyle="1" w:styleId="344">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45">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46">
    <w:name w:val="中铁-标题四"/>
    <w:basedOn w:val="347"/>
    <w:qFormat/>
    <w:uiPriority w:val="0"/>
    <w:pPr>
      <w:outlineLvl w:val="3"/>
    </w:pPr>
    <w:rPr>
      <w:sz w:val="30"/>
    </w:rPr>
  </w:style>
  <w:style w:type="paragraph" w:customStyle="1" w:styleId="347">
    <w:name w:val="中铁-标题三"/>
    <w:basedOn w:val="348"/>
    <w:qFormat/>
    <w:uiPriority w:val="0"/>
    <w:pPr>
      <w:outlineLvl w:val="2"/>
    </w:pPr>
    <w:rPr>
      <w:sz w:val="32"/>
    </w:rPr>
  </w:style>
  <w:style w:type="paragraph" w:customStyle="1" w:styleId="348">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9">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50">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51">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52">
    <w:name w:val="Char Char1 Char"/>
    <w:basedOn w:val="1"/>
    <w:qFormat/>
    <w:uiPriority w:val="0"/>
    <w:pPr>
      <w:widowControl/>
      <w:spacing w:after="160" w:line="240" w:lineRule="exact"/>
      <w:jc w:val="left"/>
    </w:pPr>
  </w:style>
  <w:style w:type="paragraph" w:customStyle="1" w:styleId="353">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54">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55">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56">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7">
    <w:name w:val="Contents 10"/>
    <w:basedOn w:val="46"/>
    <w:qFormat/>
    <w:uiPriority w:val="0"/>
    <w:pPr>
      <w:tabs>
        <w:tab w:val="right" w:leader="dot" w:pos="9746"/>
      </w:tabs>
      <w:ind w:left="2547"/>
    </w:pPr>
  </w:style>
  <w:style w:type="paragraph" w:customStyle="1" w:styleId="358">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9">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0">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61">
    <w:name w:val="2222"/>
    <w:basedOn w:val="3"/>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62">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3">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64">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65">
    <w:name w:val="*Table of Contents"/>
    <w:basedOn w:val="299"/>
    <w:next w:val="115"/>
    <w:qFormat/>
    <w:uiPriority w:val="0"/>
    <w:pPr>
      <w:spacing w:before="240" w:after="240" w:line="240" w:lineRule="auto"/>
    </w:pPr>
    <w:rPr>
      <w:color w:val="00637A"/>
      <w:sz w:val="36"/>
      <w:szCs w:val="36"/>
    </w:rPr>
  </w:style>
  <w:style w:type="paragraph" w:customStyle="1" w:styleId="366">
    <w:name w:val="说明"/>
    <w:basedOn w:val="2"/>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7">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8">
    <w:name w:val="‧ N cover title"/>
    <w:basedOn w:val="185"/>
    <w:qFormat/>
    <w:uiPriority w:val="0"/>
  </w:style>
  <w:style w:type="paragraph" w:customStyle="1" w:styleId="369">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70">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71">
    <w:name w:val="GP公文标题1"/>
    <w:basedOn w:val="296"/>
    <w:next w:val="296"/>
    <w:qFormat/>
    <w:uiPriority w:val="0"/>
    <w:pPr>
      <w:jc w:val="both"/>
    </w:pPr>
    <w:rPr>
      <w:rFonts w:ascii="宋体"/>
    </w:rPr>
  </w:style>
  <w:style w:type="paragraph" w:customStyle="1" w:styleId="372">
    <w:name w:val="Char2"/>
    <w:basedOn w:val="1"/>
    <w:qFormat/>
    <w:uiPriority w:val="0"/>
    <w:rPr>
      <w:rFonts w:ascii="仿宋_GB2312" w:eastAsia="仿宋_GB2312"/>
      <w:b/>
      <w:sz w:val="32"/>
      <w:szCs w:val="32"/>
    </w:rPr>
  </w:style>
  <w:style w:type="paragraph" w:customStyle="1" w:styleId="373">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74">
    <w:name w:val="_HP Table Head 8 pt"/>
    <w:basedOn w:val="120"/>
    <w:next w:val="120"/>
    <w:qFormat/>
    <w:uiPriority w:val="0"/>
    <w:pPr>
      <w:spacing w:before="60" w:after="60"/>
    </w:pPr>
    <w:rPr>
      <w:rFonts w:ascii="Futura-Heavy" w:hAnsi="Futura-Heavy" w:eastAsia="宋体" w:cs="Times New Roman"/>
      <w:color w:val="auto"/>
    </w:rPr>
  </w:style>
  <w:style w:type="paragraph" w:customStyle="1" w:styleId="375">
    <w:name w:val="_HP Table Body 8 pt"/>
    <w:basedOn w:val="120"/>
    <w:next w:val="120"/>
    <w:qFormat/>
    <w:uiPriority w:val="0"/>
    <w:pPr>
      <w:spacing w:before="80" w:after="80"/>
    </w:pPr>
    <w:rPr>
      <w:rFonts w:ascii="Futura-Heavy" w:hAnsi="Futura-Heavy" w:eastAsia="宋体" w:cs="Times New Roman"/>
      <w:color w:val="auto"/>
    </w:rPr>
  </w:style>
  <w:style w:type="paragraph" w:customStyle="1" w:styleId="376">
    <w:name w:val="技术标题2"/>
    <w:basedOn w:val="358"/>
    <w:qFormat/>
    <w:uiPriority w:val="0"/>
    <w:pPr>
      <w:tabs>
        <w:tab w:val="left" w:pos="567"/>
        <w:tab w:val="left" w:pos="1440"/>
      </w:tabs>
      <w:spacing w:beforeLines="150" w:line="240" w:lineRule="auto"/>
      <w:ind w:left="567" w:hanging="567"/>
    </w:pPr>
    <w:rPr>
      <w:sz w:val="28"/>
    </w:rPr>
  </w:style>
  <w:style w:type="paragraph" w:customStyle="1" w:styleId="377">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8">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9">
    <w:name w:val="User Index 9"/>
    <w:basedOn w:val="46"/>
    <w:qFormat/>
    <w:uiPriority w:val="0"/>
    <w:pPr>
      <w:tabs>
        <w:tab w:val="right" w:leader="dot" w:pos="9746"/>
      </w:tabs>
      <w:ind w:left="2264"/>
    </w:pPr>
  </w:style>
  <w:style w:type="paragraph" w:customStyle="1" w:styleId="38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81">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82">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83">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84">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85">
    <w:name w:val="样式 题注"/>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86">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7">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9">
    <w:name w:val="1111"/>
    <w:basedOn w:val="2"/>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90">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91">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92">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3">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94">
    <w:name w:val="标3"/>
    <w:basedOn w:val="1"/>
    <w:qFormat/>
    <w:uiPriority w:val="0"/>
    <w:pPr>
      <w:spacing w:line="360" w:lineRule="auto"/>
      <w:ind w:firstLine="420"/>
    </w:pPr>
    <w:rPr>
      <w:rFonts w:ascii="宋体" w:hAnsi="宋体"/>
    </w:rPr>
  </w:style>
  <w:style w:type="paragraph" w:customStyle="1" w:styleId="395">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96">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7">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8">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9">
    <w:name w:val="blithe5"/>
    <w:basedOn w:val="400"/>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400">
    <w:name w:val="blithe4"/>
    <w:basedOn w:val="131"/>
    <w:next w:val="1"/>
    <w:qFormat/>
    <w:uiPriority w:val="0"/>
    <w:pPr>
      <w:tabs>
        <w:tab w:val="left" w:pos="2160"/>
      </w:tabs>
      <w:ind w:left="2100" w:hanging="420"/>
      <w:outlineLvl w:val="3"/>
    </w:pPr>
    <w:rPr>
      <w:b w:val="0"/>
      <w:kern w:val="20"/>
    </w:rPr>
  </w:style>
  <w:style w:type="paragraph" w:customStyle="1" w:styleId="401">
    <w:name w:val="应答标题a"/>
    <w:basedOn w:val="118"/>
    <w:qFormat/>
    <w:uiPriority w:val="0"/>
    <w:pPr>
      <w:tabs>
        <w:tab w:val="left" w:pos="540"/>
      </w:tabs>
      <w:ind w:firstLine="522"/>
    </w:pPr>
    <w:rPr>
      <w:rFonts w:ascii="黑体" w:hAnsi="黑体" w:eastAsia="黑体"/>
      <w:b/>
      <w:bCs/>
      <w:color w:val="auto"/>
      <w:kern w:val="2"/>
      <w:u w:val="single"/>
    </w:rPr>
  </w:style>
  <w:style w:type="paragraph" w:customStyle="1" w:styleId="402">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03">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404">
    <w:name w:val="样式8"/>
    <w:basedOn w:val="123"/>
    <w:qFormat/>
    <w:uiPriority w:val="0"/>
    <w:pPr>
      <w:keepNext/>
      <w:keepLines/>
      <w:tabs>
        <w:tab w:val="left" w:pos="567"/>
      </w:tabs>
      <w:spacing w:before="260" w:after="260"/>
      <w:ind w:left="567" w:hanging="567"/>
      <w:outlineLvl w:val="1"/>
    </w:pPr>
    <w:rPr>
      <w:b/>
      <w:bCs/>
      <w:sz w:val="32"/>
      <w:szCs w:val="32"/>
    </w:rPr>
  </w:style>
  <w:style w:type="paragraph" w:customStyle="1" w:styleId="405">
    <w:name w:val="SANGFOR_2_标题2"/>
    <w:basedOn w:val="3"/>
    <w:next w:val="128"/>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406">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7">
    <w:name w:val="List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408">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9">
    <w:name w:val="*Logo Cover"/>
    <w:basedOn w:val="183"/>
    <w:qFormat/>
    <w:uiPriority w:val="0"/>
    <w:pPr>
      <w:ind w:right="360"/>
      <w:jc w:val="right"/>
    </w:pPr>
  </w:style>
  <w:style w:type="paragraph" w:customStyle="1" w:styleId="410">
    <w:name w:val="‧ N bullet 2"/>
    <w:basedOn w:val="185"/>
    <w:qFormat/>
    <w:uiPriority w:val="0"/>
  </w:style>
  <w:style w:type="paragraph" w:customStyle="1" w:styleId="411">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12">
    <w:name w:val="~Manual # Heading 5"/>
    <w:next w:val="232"/>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13">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14">
    <w:name w:val="~Heading 5"/>
    <w:next w:val="232"/>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15">
    <w:name w:val="SANGFOR_8_表格文字"/>
    <w:basedOn w:val="1"/>
    <w:qFormat/>
    <w:uiPriority w:val="0"/>
    <w:pPr>
      <w:tabs>
        <w:tab w:val="left" w:pos="390"/>
      </w:tabs>
      <w:snapToGrid w:val="0"/>
      <w:ind w:firstLine="425" w:firstLineChars="177"/>
      <w:jc w:val="left"/>
    </w:pPr>
    <w:rPr>
      <w:szCs w:val="21"/>
    </w:rPr>
  </w:style>
  <w:style w:type="paragraph" w:customStyle="1" w:styleId="416">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7">
    <w:name w:val="User Index 7"/>
    <w:basedOn w:val="46"/>
    <w:qFormat/>
    <w:uiPriority w:val="0"/>
    <w:pPr>
      <w:tabs>
        <w:tab w:val="right" w:leader="dot" w:pos="9746"/>
      </w:tabs>
      <w:ind w:left="1698"/>
    </w:pPr>
  </w:style>
  <w:style w:type="paragraph" w:customStyle="1" w:styleId="418">
    <w:name w:val="‧ N table-10 body center"/>
    <w:basedOn w:val="185"/>
    <w:qFormat/>
    <w:uiPriority w:val="0"/>
  </w:style>
  <w:style w:type="paragraph" w:customStyle="1" w:styleId="419">
    <w:name w:val="*Table Text 2 Bullet #1"/>
    <w:basedOn w:val="420"/>
    <w:qFormat/>
    <w:uiPriority w:val="0"/>
    <w:pPr>
      <w:tabs>
        <w:tab w:val="left" w:pos="144"/>
        <w:tab w:val="left" w:pos="3240"/>
      </w:tabs>
      <w:ind w:left="144" w:hanging="144"/>
    </w:pPr>
  </w:style>
  <w:style w:type="paragraph" w:customStyle="1" w:styleId="420">
    <w:name w:val="*Table Text 2"/>
    <w:basedOn w:val="183"/>
    <w:qFormat/>
    <w:uiPriority w:val="0"/>
    <w:pPr>
      <w:spacing w:line="220" w:lineRule="atLeast"/>
    </w:pPr>
    <w:rPr>
      <w:color w:val="000000"/>
      <w:sz w:val="20"/>
      <w:szCs w:val="20"/>
    </w:rPr>
  </w:style>
  <w:style w:type="paragraph" w:customStyle="1" w:styleId="421">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22">
    <w:name w:val="*Bullet #2 Subtext Single"/>
    <w:basedOn w:val="423"/>
    <w:qFormat/>
    <w:uiPriority w:val="0"/>
    <w:pPr>
      <w:tabs>
        <w:tab w:val="left" w:pos="360"/>
        <w:tab w:val="left" w:pos="425"/>
        <w:tab w:val="left" w:pos="840"/>
        <w:tab w:val="left" w:pos="900"/>
        <w:tab w:val="left" w:pos="1080"/>
        <w:tab w:val="left" w:pos="1440"/>
      </w:tabs>
      <w:spacing w:after="0"/>
      <w:ind w:left="720" w:firstLine="0"/>
    </w:pPr>
  </w:style>
  <w:style w:type="paragraph" w:customStyle="1" w:styleId="423">
    <w:name w:val="*Bullet #2 Double"/>
    <w:basedOn w:val="424"/>
    <w:qFormat/>
    <w:uiPriority w:val="0"/>
    <w:pPr>
      <w:tabs>
        <w:tab w:val="left" w:pos="360"/>
        <w:tab w:val="left" w:pos="425"/>
        <w:tab w:val="left" w:pos="840"/>
        <w:tab w:val="left" w:pos="900"/>
        <w:tab w:val="left" w:pos="1080"/>
        <w:tab w:val="left" w:pos="1440"/>
      </w:tabs>
      <w:spacing w:after="220"/>
      <w:ind w:left="1440"/>
    </w:pPr>
  </w:style>
  <w:style w:type="paragraph" w:customStyle="1" w:styleId="424">
    <w:name w:val="*Bullet #2 Single"/>
    <w:basedOn w:val="114"/>
    <w:qFormat/>
    <w:uiPriority w:val="0"/>
    <w:pPr>
      <w:tabs>
        <w:tab w:val="left" w:pos="360"/>
        <w:tab w:val="left" w:pos="840"/>
        <w:tab w:val="left" w:pos="900"/>
      </w:tabs>
      <w:ind w:left="840" w:hanging="420"/>
    </w:pPr>
  </w:style>
  <w:style w:type="paragraph" w:customStyle="1" w:styleId="42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26">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7">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8">
    <w:name w:val="User Index 8"/>
    <w:basedOn w:val="46"/>
    <w:qFormat/>
    <w:uiPriority w:val="0"/>
    <w:pPr>
      <w:tabs>
        <w:tab w:val="right" w:leader="dot" w:pos="9746"/>
      </w:tabs>
      <w:ind w:left="1981"/>
    </w:pPr>
  </w:style>
  <w:style w:type="paragraph" w:customStyle="1" w:styleId="429">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30">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31">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2">
    <w:name w:val="‧ N computer syntax"/>
    <w:basedOn w:val="185"/>
    <w:next w:val="269"/>
    <w:qFormat/>
    <w:uiPriority w:val="0"/>
  </w:style>
  <w:style w:type="paragraph" w:customStyle="1" w:styleId="433">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4">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35">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36">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7">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8">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9">
    <w:name w:val="标准正文1"/>
    <w:basedOn w:val="1"/>
    <w:qFormat/>
    <w:uiPriority w:val="0"/>
    <w:pPr>
      <w:spacing w:line="360" w:lineRule="auto"/>
      <w:ind w:firstLine="480" w:firstLineChars="200"/>
    </w:pPr>
    <w:rPr>
      <w:rFonts w:ascii="宋体" w:hAnsi="宋体"/>
      <w:sz w:val="24"/>
    </w:rPr>
  </w:style>
  <w:style w:type="paragraph" w:customStyle="1" w:styleId="440">
    <w:name w:val="blithe1"/>
    <w:basedOn w:val="17"/>
    <w:next w:val="79"/>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41">
    <w:name w:val="*Table Text 3"/>
    <w:basedOn w:val="183"/>
    <w:qFormat/>
    <w:uiPriority w:val="0"/>
    <w:rPr>
      <w:sz w:val="14"/>
      <w:szCs w:val="14"/>
    </w:rPr>
  </w:style>
  <w:style w:type="paragraph" w:customStyle="1" w:styleId="442">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43">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4">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45">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46">
    <w:name w:val="‧ N head 5"/>
    <w:basedOn w:val="185"/>
    <w:next w:val="447"/>
    <w:qFormat/>
    <w:uiPriority w:val="0"/>
  </w:style>
  <w:style w:type="paragraph" w:customStyle="1" w:styleId="447">
    <w:name w:val="‧ N body indented"/>
    <w:basedOn w:val="185"/>
    <w:qFormat/>
    <w:uiPriority w:val="0"/>
  </w:style>
  <w:style w:type="paragraph" w:customStyle="1" w:styleId="448">
    <w:name w:val="样式 正文缩进 + 首行缩进:  2 字符"/>
    <w:basedOn w:val="21"/>
    <w:qFormat/>
    <w:uiPriority w:val="0"/>
    <w:pPr>
      <w:spacing w:line="360" w:lineRule="auto"/>
      <w:ind w:firstLine="200"/>
    </w:pPr>
    <w:rPr>
      <w:rFonts w:cs="宋体"/>
      <w:kern w:val="0"/>
      <w:sz w:val="24"/>
      <w:szCs w:val="20"/>
    </w:rPr>
  </w:style>
  <w:style w:type="paragraph" w:customStyle="1" w:styleId="449">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50">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51">
    <w:name w:val="DAS列表一"/>
    <w:basedOn w:val="425"/>
    <w:qFormat/>
    <w:uiPriority w:val="0"/>
    <w:pPr>
      <w:tabs>
        <w:tab w:val="left" w:pos="840"/>
      </w:tabs>
      <w:spacing w:line="360" w:lineRule="auto"/>
      <w:ind w:left="-58" w:leftChars="-58" w:firstLine="0" w:firstLineChars="0"/>
    </w:pPr>
    <w:rPr>
      <w:b w:val="0"/>
      <w:bCs w:val="0"/>
    </w:rPr>
  </w:style>
  <w:style w:type="paragraph" w:customStyle="1" w:styleId="452">
    <w:name w:val="Char Char Char Char Char Char Char Char"/>
    <w:basedOn w:val="1"/>
    <w:qFormat/>
    <w:uiPriority w:val="0"/>
    <w:pPr>
      <w:spacing w:line="360" w:lineRule="auto"/>
    </w:pPr>
    <w:rPr>
      <w:rFonts w:ascii="宋体" w:hAnsi="宋体"/>
    </w:rPr>
  </w:style>
  <w:style w:type="paragraph" w:customStyle="1" w:styleId="453">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4">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55">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56">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7">
    <w:name w:val="~Bullet #1 Subtext"/>
    <w:basedOn w:val="458"/>
    <w:qFormat/>
    <w:uiPriority w:val="0"/>
    <w:pPr>
      <w:tabs>
        <w:tab w:val="left" w:pos="900"/>
      </w:tabs>
      <w:ind w:left="360" w:firstLine="0"/>
    </w:pPr>
  </w:style>
  <w:style w:type="paragraph" w:customStyle="1" w:styleId="458">
    <w:name w:val="~Bullet #1 Single"/>
    <w:basedOn w:val="232"/>
    <w:qFormat/>
    <w:uiPriority w:val="0"/>
    <w:pPr>
      <w:tabs>
        <w:tab w:val="left" w:pos="900"/>
      </w:tabs>
      <w:spacing w:after="0"/>
      <w:ind w:left="900" w:hanging="420"/>
    </w:pPr>
  </w:style>
  <w:style w:type="paragraph" w:customStyle="1" w:styleId="459">
    <w:name w:val="Object index 1"/>
    <w:basedOn w:val="46"/>
    <w:qFormat/>
    <w:uiPriority w:val="0"/>
    <w:pPr>
      <w:tabs>
        <w:tab w:val="right" w:leader="dot" w:pos="9746"/>
      </w:tabs>
    </w:pPr>
  </w:style>
  <w:style w:type="paragraph" w:customStyle="1" w:styleId="460">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61">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62">
    <w:name w:val="*Bullet #2 Subtext Double"/>
    <w:basedOn w:val="422"/>
    <w:qFormat/>
    <w:uiPriority w:val="0"/>
    <w:pPr>
      <w:spacing w:after="220"/>
    </w:pPr>
  </w:style>
  <w:style w:type="paragraph" w:customStyle="1" w:styleId="463">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64">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65">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66">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7">
    <w:name w:val="*Bullet #1 Subtext Single"/>
    <w:basedOn w:val="107"/>
    <w:qFormat/>
    <w:uiPriority w:val="0"/>
    <w:pPr>
      <w:spacing w:after="0"/>
      <w:ind w:firstLine="0"/>
    </w:pPr>
  </w:style>
  <w:style w:type="paragraph" w:customStyle="1" w:styleId="468">
    <w:name w:val="User Index 2"/>
    <w:basedOn w:val="46"/>
    <w:qFormat/>
    <w:uiPriority w:val="0"/>
    <w:pPr>
      <w:tabs>
        <w:tab w:val="right" w:leader="dot" w:pos="9746"/>
      </w:tabs>
      <w:ind w:left="283"/>
    </w:pPr>
  </w:style>
  <w:style w:type="paragraph" w:customStyle="1" w:styleId="469">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70">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71">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72">
    <w:name w:val="SANGFOR_5_标题5"/>
    <w:basedOn w:val="6"/>
    <w:next w:val="128"/>
    <w:qFormat/>
    <w:uiPriority w:val="0"/>
    <w:pPr>
      <w:tabs>
        <w:tab w:val="left" w:pos="567"/>
      </w:tabs>
      <w:spacing w:beforeLines="50" w:afterLines="50" w:line="360" w:lineRule="auto"/>
      <w:ind w:left="425" w:hanging="425"/>
    </w:pPr>
    <w:rPr>
      <w:sz w:val="21"/>
      <w:szCs w:val="21"/>
    </w:rPr>
  </w:style>
  <w:style w:type="paragraph" w:customStyle="1" w:styleId="473">
    <w:name w:val="样式 正文（首行缩进2字符） + 首行缩进:  2 字符1"/>
    <w:basedOn w:val="174"/>
    <w:qFormat/>
    <w:uiPriority w:val="0"/>
    <w:pPr>
      <w:spacing w:beforeLines="50" w:afterLines="50" w:line="420" w:lineRule="exact"/>
    </w:pPr>
    <w:rPr>
      <w:rFonts w:cs="宋体"/>
      <w:szCs w:val="20"/>
    </w:rPr>
  </w:style>
  <w:style w:type="paragraph" w:customStyle="1" w:styleId="474">
    <w:name w:val="~Alt Number"/>
    <w:basedOn w:val="231"/>
    <w:qFormat/>
    <w:uiPriority w:val="0"/>
    <w:pPr>
      <w:tabs>
        <w:tab w:val="left" w:pos="1440"/>
        <w:tab w:val="clear" w:pos="360"/>
      </w:tabs>
      <w:ind w:left="1440" w:hanging="1440"/>
    </w:pPr>
  </w:style>
  <w:style w:type="paragraph" w:customStyle="1" w:styleId="475">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76">
    <w:name w:val="编号正文"/>
    <w:basedOn w:val="1"/>
    <w:qFormat/>
    <w:uiPriority w:val="0"/>
    <w:pPr>
      <w:tabs>
        <w:tab w:val="left" w:pos="590"/>
      </w:tabs>
      <w:spacing w:line="360" w:lineRule="auto"/>
      <w:ind w:left="454"/>
    </w:pPr>
    <w:rPr>
      <w:rFonts w:ascii="宋体" w:hAnsi="宋体"/>
    </w:rPr>
  </w:style>
  <w:style w:type="paragraph" w:customStyle="1" w:styleId="477">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8">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9">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80">
    <w:name w:val="‧ N cover prepared for"/>
    <w:basedOn w:val="185"/>
    <w:qFormat/>
    <w:uiPriority w:val="0"/>
  </w:style>
  <w:style w:type="paragraph" w:customStyle="1" w:styleId="481">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82">
    <w:name w:val="*Manual # Heading 5"/>
    <w:next w:val="115"/>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83">
    <w:name w:val="User Index 6"/>
    <w:basedOn w:val="46"/>
    <w:qFormat/>
    <w:uiPriority w:val="0"/>
    <w:pPr>
      <w:tabs>
        <w:tab w:val="right" w:leader="dot" w:pos="9746"/>
      </w:tabs>
      <w:ind w:left="1415"/>
    </w:pPr>
  </w:style>
  <w:style w:type="paragraph" w:customStyle="1" w:styleId="484">
    <w:name w:val="中铁-标题五"/>
    <w:basedOn w:val="346"/>
    <w:qFormat/>
    <w:uiPriority w:val="0"/>
    <w:pPr>
      <w:outlineLvl w:val="4"/>
    </w:pPr>
    <w:rPr>
      <w:sz w:val="28"/>
    </w:rPr>
  </w:style>
  <w:style w:type="paragraph" w:customStyle="1" w:styleId="485">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86">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7">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8">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9">
    <w:name w:val="_HP Sidebar text"/>
    <w:basedOn w:val="120"/>
    <w:next w:val="120"/>
    <w:qFormat/>
    <w:uiPriority w:val="0"/>
    <w:pPr>
      <w:spacing w:after="360"/>
    </w:pPr>
    <w:rPr>
      <w:rFonts w:ascii="Futura-Heavy" w:hAnsi="Futura-Heavy" w:eastAsia="宋体" w:cs="Times New Roman"/>
      <w:color w:val="auto"/>
    </w:rPr>
  </w:style>
  <w:style w:type="paragraph" w:customStyle="1" w:styleId="490">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91">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92">
    <w:name w:val="List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493">
    <w:name w:val="~Manual # Heading 1"/>
    <w:next w:val="232"/>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94">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9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96">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7">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8">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9">
    <w:name w:val="User Index Heading"/>
    <w:basedOn w:val="16"/>
    <w:qFormat/>
    <w:uiPriority w:val="0"/>
  </w:style>
  <w:style w:type="paragraph" w:customStyle="1" w:styleId="500">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01">
    <w:name w:val="‧ N Page Header"/>
    <w:basedOn w:val="53"/>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502">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3">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4">
    <w:name w:val="_HP Body text_last 10 pt"/>
    <w:basedOn w:val="120"/>
    <w:next w:val="120"/>
    <w:qFormat/>
    <w:uiPriority w:val="0"/>
    <w:pPr>
      <w:spacing w:after="240"/>
    </w:pPr>
    <w:rPr>
      <w:rFonts w:ascii="Futura-Book" w:hAnsi="Futura-Book" w:eastAsia="宋体" w:cs="Times New Roman"/>
      <w:color w:val="auto"/>
    </w:rPr>
  </w:style>
  <w:style w:type="paragraph" w:customStyle="1" w:styleId="505">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506">
    <w:name w:val="正文内"/>
    <w:basedOn w:val="1"/>
    <w:qFormat/>
    <w:uiPriority w:val="0"/>
    <w:pPr>
      <w:spacing w:line="400" w:lineRule="exact"/>
      <w:ind w:firstLine="200" w:firstLineChars="200"/>
    </w:pPr>
    <w:rPr>
      <w:rFonts w:ascii="??" w:hAnsi="??" w:eastAsia="??" w:cs="宋体"/>
      <w:szCs w:val="28"/>
    </w:rPr>
  </w:style>
  <w:style w:type="paragraph" w:customStyle="1" w:styleId="507">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8">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9">
    <w:name w:val="*Cover Text 1"/>
    <w:basedOn w:val="420"/>
    <w:qFormat/>
    <w:uiPriority w:val="0"/>
    <w:pPr>
      <w:spacing w:line="280" w:lineRule="atLeast"/>
    </w:pPr>
    <w:rPr>
      <w:color w:val="00637A"/>
      <w:sz w:val="44"/>
      <w:szCs w:val="44"/>
    </w:rPr>
  </w:style>
  <w:style w:type="paragraph" w:customStyle="1" w:styleId="510">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11">
    <w:name w:val="~Manual # Heading 4"/>
    <w:next w:val="232"/>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12">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13">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14">
    <w:name w:val="‧ N body indented 2"/>
    <w:basedOn w:val="185"/>
    <w:qFormat/>
    <w:uiPriority w:val="0"/>
  </w:style>
  <w:style w:type="paragraph" w:customStyle="1" w:styleId="515">
    <w:name w:val="‧ N head 2"/>
    <w:basedOn w:val="185"/>
    <w:next w:val="269"/>
    <w:qFormat/>
    <w:uiPriority w:val="0"/>
  </w:style>
  <w:style w:type="paragraph" w:customStyle="1" w:styleId="516">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7">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8">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9">
    <w:name w:val="*Bullet #3 Single"/>
    <w:basedOn w:val="424"/>
    <w:qFormat/>
    <w:uiPriority w:val="0"/>
    <w:pPr>
      <w:tabs>
        <w:tab w:val="left" w:pos="284"/>
        <w:tab w:val="left" w:pos="780"/>
        <w:tab w:val="left" w:pos="1200"/>
        <w:tab w:val="clear" w:pos="1080"/>
      </w:tabs>
      <w:ind w:left="1080" w:hanging="360"/>
    </w:pPr>
  </w:style>
  <w:style w:type="paragraph" w:customStyle="1" w:styleId="520">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21">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22">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3">
    <w:name w:val="*Table Heading 1"/>
    <w:basedOn w:val="183"/>
    <w:qFormat/>
    <w:uiPriority w:val="0"/>
    <w:pPr>
      <w:shd w:val="clear" w:color="auto" w:fill="007D9A"/>
      <w:jc w:val="center"/>
    </w:pPr>
    <w:rPr>
      <w:b/>
      <w:color w:val="FFFFFF"/>
      <w:sz w:val="20"/>
      <w:szCs w:val="20"/>
    </w:rPr>
  </w:style>
  <w:style w:type="paragraph" w:customStyle="1" w:styleId="524">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25">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26">
    <w:name w:val="~Bullet #1 Double"/>
    <w:basedOn w:val="458"/>
    <w:qFormat/>
    <w:uiPriority w:val="0"/>
    <w:pPr>
      <w:tabs>
        <w:tab w:val="left" w:pos="1080"/>
        <w:tab w:val="left" w:pos="1140"/>
        <w:tab w:val="clear" w:pos="900"/>
      </w:tabs>
      <w:spacing w:after="220"/>
      <w:ind w:left="360" w:hanging="360"/>
    </w:pPr>
  </w:style>
  <w:style w:type="paragraph" w:customStyle="1" w:styleId="527">
    <w:name w:val="_Style 61"/>
    <w:basedOn w:val="1"/>
    <w:qFormat/>
    <w:uiPriority w:val="0"/>
    <w:rPr>
      <w:rFonts w:ascii="仿宋_GB2312" w:eastAsia="仿宋_GB2312"/>
      <w:b/>
      <w:sz w:val="32"/>
      <w:szCs w:val="32"/>
    </w:rPr>
  </w:style>
  <w:style w:type="paragraph" w:customStyle="1" w:styleId="528">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9">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30">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31">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32">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33">
    <w:name w:val="yxy标题3"/>
    <w:basedOn w:val="1"/>
    <w:next w:val="1"/>
    <w:qFormat/>
    <w:uiPriority w:val="0"/>
    <w:pPr>
      <w:keepNext/>
      <w:spacing w:line="360" w:lineRule="auto"/>
      <w:ind w:firstLine="200" w:firstLineChars="200"/>
      <w:outlineLvl w:val="2"/>
    </w:pPr>
    <w:rPr>
      <w:b/>
      <w:sz w:val="28"/>
      <w:szCs w:val="20"/>
    </w:rPr>
  </w:style>
  <w:style w:type="paragraph" w:customStyle="1" w:styleId="534">
    <w:name w:val="_Style 40"/>
    <w:basedOn w:val="1"/>
    <w:qFormat/>
    <w:uiPriority w:val="0"/>
    <w:rPr>
      <w:rFonts w:eastAsia="??"/>
      <w:szCs w:val="28"/>
    </w:rPr>
  </w:style>
  <w:style w:type="paragraph" w:customStyle="1" w:styleId="535">
    <w:name w:val="p15"/>
    <w:basedOn w:val="1"/>
    <w:qFormat/>
    <w:uiPriority w:val="0"/>
    <w:pPr>
      <w:widowControl/>
      <w:spacing w:line="360" w:lineRule="auto"/>
      <w:ind w:firstLine="420"/>
      <w:jc w:val="left"/>
    </w:pPr>
    <w:rPr>
      <w:kern w:val="0"/>
      <w:sz w:val="24"/>
    </w:rPr>
  </w:style>
  <w:style w:type="paragraph" w:customStyle="1" w:styleId="536">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7">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8">
    <w:name w:val="*Bullet #3 Double"/>
    <w:basedOn w:val="519"/>
    <w:qFormat/>
    <w:uiPriority w:val="0"/>
    <w:pPr>
      <w:tabs>
        <w:tab w:val="left" w:pos="481"/>
        <w:tab w:val="left" w:pos="600"/>
        <w:tab w:val="left" w:pos="1620"/>
      </w:tabs>
      <w:spacing w:after="220"/>
    </w:pPr>
  </w:style>
  <w:style w:type="paragraph" w:customStyle="1" w:styleId="539">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40">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1">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42">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3">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4">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45">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6">
    <w:name w:val="_Style 538"/>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7">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8">
    <w:name w:val="‧ N table-8 body center"/>
    <w:basedOn w:val="332"/>
    <w:qFormat/>
    <w:uiPriority w:val="0"/>
    <w:pPr>
      <w:spacing w:before="85" w:after="45"/>
      <w:jc w:val="center"/>
    </w:pPr>
    <w:rPr>
      <w:sz w:val="16"/>
    </w:rPr>
  </w:style>
  <w:style w:type="paragraph" w:customStyle="1" w:styleId="549">
    <w:name w:val="封面第一行"/>
    <w:basedOn w:val="1"/>
    <w:qFormat/>
    <w:uiPriority w:val="0"/>
    <w:pPr>
      <w:spacing w:line="360" w:lineRule="auto"/>
      <w:jc w:val="center"/>
    </w:pPr>
    <w:rPr>
      <w:rFonts w:ascii="黑体" w:hAnsi="宋体" w:eastAsia="黑体" w:cs="宋体"/>
      <w:sz w:val="56"/>
      <w:szCs w:val="20"/>
    </w:rPr>
  </w:style>
  <w:style w:type="paragraph" w:customStyle="1" w:styleId="550">
    <w:name w:val="~Bullet Subnumber"/>
    <w:basedOn w:val="457"/>
    <w:qFormat/>
    <w:uiPriority w:val="0"/>
    <w:pPr>
      <w:tabs>
        <w:tab w:val="left" w:pos="720"/>
      </w:tabs>
      <w:ind w:left="720" w:hanging="360"/>
    </w:pPr>
  </w:style>
  <w:style w:type="paragraph" w:customStyle="1" w:styleId="551">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52">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53">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54">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55">
    <w:name w:val="章节项目"/>
    <w:basedOn w:val="167"/>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56">
    <w:name w:val="Numbering 5 Start"/>
    <w:basedOn w:val="61"/>
    <w:qFormat/>
    <w:uiPriority w:val="0"/>
    <w:pPr>
      <w:widowControl/>
      <w:spacing w:before="240"/>
      <w:ind w:left="1417" w:firstLine="0" w:firstLineChars="0"/>
      <w:jc w:val="left"/>
    </w:pPr>
    <w:rPr>
      <w:rFonts w:eastAsia="PMingLiU"/>
      <w:kern w:val="0"/>
      <w:sz w:val="20"/>
      <w:szCs w:val="20"/>
      <w:lang w:eastAsia="zh-TW"/>
    </w:rPr>
  </w:style>
  <w:style w:type="paragraph" w:customStyle="1" w:styleId="557">
    <w:name w:val="*Bullet #1 Subtext Double"/>
    <w:basedOn w:val="467"/>
    <w:qFormat/>
    <w:uiPriority w:val="0"/>
    <w:pPr>
      <w:tabs>
        <w:tab w:val="left" w:pos="425"/>
      </w:tabs>
      <w:spacing w:after="220"/>
    </w:pPr>
  </w:style>
  <w:style w:type="paragraph" w:customStyle="1" w:styleId="558">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9">
    <w:name w:val="Table index 1"/>
    <w:basedOn w:val="46"/>
    <w:qFormat/>
    <w:uiPriority w:val="0"/>
    <w:pPr>
      <w:tabs>
        <w:tab w:val="right" w:leader="dot" w:pos="9746"/>
      </w:tabs>
    </w:pPr>
  </w:style>
  <w:style w:type="paragraph" w:customStyle="1" w:styleId="560">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61">
    <w:name w:val="*Bullet Subnumber"/>
    <w:basedOn w:val="550"/>
    <w:qFormat/>
    <w:uiPriority w:val="0"/>
    <w:rPr>
      <w:color w:val="auto"/>
    </w:rPr>
  </w:style>
  <w:style w:type="paragraph" w:customStyle="1" w:styleId="562">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3">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4">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5">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6">
    <w:name w:val="样式 表头样式 + 段后: 23.4 磅"/>
    <w:basedOn w:val="177"/>
    <w:qFormat/>
    <w:uiPriority w:val="0"/>
  </w:style>
  <w:style w:type="paragraph" w:customStyle="1" w:styleId="567">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8">
    <w:name w:val="#"/>
    <w:basedOn w:val="1"/>
    <w:qFormat/>
    <w:uiPriority w:val="0"/>
    <w:pPr>
      <w:tabs>
        <w:tab w:val="left" w:pos="1022"/>
      </w:tabs>
      <w:spacing w:line="360" w:lineRule="auto"/>
      <w:ind w:firstLine="420"/>
    </w:pPr>
    <w:rPr>
      <w:rFonts w:ascii="宋体" w:hAnsi="宋体"/>
      <w:sz w:val="24"/>
    </w:rPr>
  </w:style>
  <w:style w:type="paragraph" w:customStyle="1" w:styleId="569">
    <w:name w:val="‧ N table-8 body indent 2"/>
    <w:basedOn w:val="332"/>
    <w:qFormat/>
    <w:uiPriority w:val="0"/>
    <w:pPr>
      <w:spacing w:before="85" w:after="45"/>
      <w:ind w:left="1083"/>
    </w:pPr>
    <w:rPr>
      <w:sz w:val="16"/>
    </w:rPr>
  </w:style>
  <w:style w:type="paragraph" w:customStyle="1" w:styleId="570">
    <w:name w:val="‧ N caption-figure"/>
    <w:basedOn w:val="185"/>
    <w:next w:val="269"/>
    <w:qFormat/>
    <w:uiPriority w:val="0"/>
  </w:style>
  <w:style w:type="paragraph" w:customStyle="1" w:styleId="571">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72">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73">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74">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75">
    <w:name w:val="样式 样式 正文（首行缩进2字符） + 首行缩进:  2 字符1 + (西文) Tahoma (中文) 新宋体 首行缩进: ..."/>
    <w:basedOn w:val="473"/>
    <w:qFormat/>
    <w:uiPriority w:val="0"/>
    <w:pPr>
      <w:spacing w:before="156" w:after="156"/>
      <w:ind w:firstLine="496"/>
    </w:pPr>
    <w:rPr>
      <w:rFonts w:eastAsia="新宋体"/>
      <w:spacing w:val="4"/>
      <w:szCs w:val="24"/>
    </w:rPr>
  </w:style>
  <w:style w:type="paragraph" w:customStyle="1" w:styleId="576">
    <w:name w:val="~List Number"/>
    <w:basedOn w:val="577"/>
    <w:qFormat/>
    <w:uiPriority w:val="0"/>
    <w:pPr>
      <w:tabs>
        <w:tab w:val="left" w:pos="360"/>
        <w:tab w:val="left" w:pos="936"/>
        <w:tab w:val="left" w:pos="1620"/>
      </w:tabs>
      <w:ind w:left="360" w:hanging="360"/>
    </w:pPr>
    <w:rPr>
      <w:color w:val="00637A"/>
    </w:rPr>
  </w:style>
  <w:style w:type="paragraph" w:customStyle="1" w:styleId="577">
    <w:name w:val="*List Numbers (Auto)"/>
    <w:basedOn w:val="115"/>
    <w:qFormat/>
    <w:uiPriority w:val="0"/>
    <w:pPr>
      <w:tabs>
        <w:tab w:val="left" w:pos="1620"/>
      </w:tabs>
      <w:ind w:left="1620" w:hanging="420"/>
    </w:pPr>
    <w:rPr>
      <w:sz w:val="20"/>
    </w:rPr>
  </w:style>
  <w:style w:type="paragraph" w:customStyle="1" w:styleId="578">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9">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80">
    <w:name w:val="样式 目录 2 + 左侧:  1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8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82">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83">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584">
    <w:name w:val="List Paragraph"/>
    <w:basedOn w:val="1"/>
    <w:qFormat/>
    <w:uiPriority w:val="34"/>
    <w:pPr>
      <w:ind w:firstLine="420" w:firstLineChars="200"/>
    </w:pPr>
  </w:style>
  <w:style w:type="paragraph" w:customStyle="1" w:styleId="585">
    <w:name w:val="~Heading 4"/>
    <w:next w:val="232"/>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86">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7">
    <w:name w:val="~Manual # Heading 2"/>
    <w:next w:val="232"/>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8">
    <w:name w:val="样式7"/>
    <w:basedOn w:val="129"/>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9">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90">
    <w:name w:val="~Bullet #2 Single"/>
    <w:basedOn w:val="424"/>
    <w:qFormat/>
    <w:uiPriority w:val="0"/>
    <w:pPr>
      <w:tabs>
        <w:tab w:val="left" w:pos="1800"/>
      </w:tabs>
      <w:ind w:left="0" w:firstLine="0"/>
    </w:pPr>
    <w:rPr>
      <w:color w:val="00637A"/>
    </w:rPr>
  </w:style>
  <w:style w:type="paragraph" w:customStyle="1" w:styleId="591">
    <w:name w:val="1"/>
    <w:basedOn w:val="1"/>
    <w:next w:val="65"/>
    <w:qFormat/>
    <w:uiPriority w:val="0"/>
    <w:pPr>
      <w:widowControl/>
      <w:snapToGrid w:val="0"/>
      <w:spacing w:line="440" w:lineRule="atLeast"/>
      <w:ind w:firstLine="480"/>
    </w:pPr>
    <w:rPr>
      <w:kern w:val="0"/>
      <w:sz w:val="24"/>
      <w:szCs w:val="20"/>
    </w:rPr>
  </w:style>
  <w:style w:type="paragraph" w:customStyle="1" w:styleId="592">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93">
    <w:name w:val="样式 章标题HZ + 段前: 0.5 行 段后: 0.5 行"/>
    <w:basedOn w:val="220"/>
    <w:qFormat/>
    <w:uiPriority w:val="0"/>
    <w:pPr>
      <w:pageBreakBefore/>
      <w:tabs>
        <w:tab w:val="left" w:pos="0"/>
      </w:tabs>
      <w:spacing w:beforeLines="0" w:afterLines="0" w:line="480" w:lineRule="auto"/>
      <w:ind w:firstLine="1256"/>
      <w:outlineLvl w:val="0"/>
    </w:pPr>
    <w:rPr>
      <w:bCs/>
    </w:rPr>
  </w:style>
  <w:style w:type="paragraph" w:customStyle="1" w:styleId="594">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95">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6">
    <w:name w:val="*Numbers"/>
    <w:basedOn w:val="577"/>
    <w:qFormat/>
    <w:uiPriority w:val="0"/>
    <w:pPr>
      <w:tabs>
        <w:tab w:val="left" w:pos="360"/>
      </w:tabs>
      <w:ind w:left="360" w:hanging="360"/>
    </w:pPr>
  </w:style>
  <w:style w:type="paragraph" w:customStyle="1" w:styleId="597">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8">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9">
    <w:name w:val="*Body Text Bold"/>
    <w:basedOn w:val="115"/>
    <w:next w:val="115"/>
    <w:qFormat/>
    <w:uiPriority w:val="0"/>
    <w:pPr>
      <w:tabs>
        <w:tab w:val="left" w:pos="360"/>
      </w:tabs>
    </w:pPr>
    <w:rPr>
      <w:b/>
      <w:sz w:val="20"/>
    </w:rPr>
  </w:style>
  <w:style w:type="paragraph" w:customStyle="1" w:styleId="600">
    <w:name w:val="纯文本1"/>
    <w:basedOn w:val="1"/>
    <w:qFormat/>
    <w:uiPriority w:val="0"/>
    <w:pPr>
      <w:widowControl/>
      <w:jc w:val="left"/>
    </w:pPr>
    <w:rPr>
      <w:rFonts w:hint="eastAsia" w:ascii="宋体" w:hAnsi="Courier New"/>
      <w:szCs w:val="20"/>
    </w:rPr>
  </w:style>
  <w:style w:type="paragraph" w:customStyle="1" w:styleId="601">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602">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03">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604">
    <w:name w:val="*Quotation"/>
    <w:basedOn w:val="115"/>
    <w:next w:val="239"/>
    <w:qFormat/>
    <w:uiPriority w:val="0"/>
    <w:pPr>
      <w:tabs>
        <w:tab w:val="left" w:pos="284"/>
      </w:tabs>
      <w:spacing w:after="200" w:line="220" w:lineRule="atLeast"/>
      <w:ind w:left="720" w:right="720"/>
    </w:pPr>
    <w:rPr>
      <w:i/>
      <w:sz w:val="20"/>
    </w:rPr>
  </w:style>
  <w:style w:type="paragraph" w:customStyle="1" w:styleId="605">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6">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7">
    <w:name w:val="‧ N table-10 body right"/>
    <w:basedOn w:val="185"/>
    <w:qFormat/>
    <w:uiPriority w:val="0"/>
  </w:style>
  <w:style w:type="paragraph" w:customStyle="1" w:styleId="608">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9">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0">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1">
    <w:name w:val="顺序编号1"/>
    <w:basedOn w:val="1"/>
    <w:qFormat/>
    <w:uiPriority w:val="0"/>
    <w:pPr>
      <w:spacing w:afterLines="50" w:line="360" w:lineRule="auto"/>
      <w:ind w:firstLine="420"/>
    </w:pPr>
    <w:rPr>
      <w:rFonts w:ascii="宋体" w:hAnsi="宋体"/>
    </w:rPr>
  </w:style>
  <w:style w:type="paragraph" w:customStyle="1" w:styleId="612">
    <w:name w:val="Char Char7 Char Char Char Char"/>
    <w:basedOn w:val="1"/>
    <w:qFormat/>
    <w:uiPriority w:val="0"/>
    <w:rPr>
      <w:rFonts w:ascii="仿宋_GB2312" w:hAnsi="Calibri" w:eastAsia="仿宋_GB2312" w:cs="Calibri"/>
      <w:b/>
      <w:sz w:val="32"/>
      <w:szCs w:val="32"/>
    </w:rPr>
  </w:style>
  <w:style w:type="paragraph" w:customStyle="1" w:styleId="613">
    <w:name w:val="样式 目录 2 + 左侧:  1 字符 右侧:  0.47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14">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5">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6">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7">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8">
    <w:name w:val="列出段落3"/>
    <w:basedOn w:val="1"/>
    <w:qFormat/>
    <w:uiPriority w:val="34"/>
    <w:pPr>
      <w:ind w:firstLine="200" w:firstLineChars="200"/>
    </w:pPr>
    <w:rPr>
      <w:rFonts w:ascii="Calibri" w:hAnsi="Calibri"/>
      <w:szCs w:val="22"/>
    </w:rPr>
  </w:style>
  <w:style w:type="paragraph" w:customStyle="1" w:styleId="619">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20">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1">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22">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23">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24">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5">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26">
    <w:name w:val="Char Char7 Char Char Char Char Char Char"/>
    <w:basedOn w:val="1"/>
    <w:qFormat/>
    <w:uiPriority w:val="0"/>
    <w:rPr>
      <w:rFonts w:ascii="仿宋_GB2312" w:hAnsi="Calibri" w:eastAsia="仿宋_GB2312" w:cs="Calibri"/>
      <w:b/>
      <w:sz w:val="32"/>
      <w:szCs w:val="32"/>
    </w:rPr>
  </w:style>
  <w:style w:type="paragraph" w:customStyle="1" w:styleId="627">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8">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9">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30">
    <w:name w:val="Frame contents"/>
    <w:basedOn w:val="17"/>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31">
    <w:name w:val="~Manual # Heading 3"/>
    <w:next w:val="232"/>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32">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33">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4">
    <w:name w:val="_HP Sidebar Head"/>
    <w:basedOn w:val="120"/>
    <w:next w:val="120"/>
    <w:qFormat/>
    <w:uiPriority w:val="0"/>
    <w:pPr>
      <w:spacing w:before="240"/>
    </w:pPr>
    <w:rPr>
      <w:rFonts w:ascii="Futura-Heavy" w:hAnsi="Futura-Heavy" w:eastAsia="宋体" w:cs="Times New Roman"/>
      <w:color w:val="auto"/>
    </w:rPr>
  </w:style>
  <w:style w:type="paragraph" w:customStyle="1" w:styleId="635">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6">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7">
    <w:name w:val="*Table Heading 2"/>
    <w:basedOn w:val="523"/>
    <w:qFormat/>
    <w:uiPriority w:val="0"/>
    <w:pPr>
      <w:shd w:val="clear" w:color="auto" w:fill="A8A8A8"/>
    </w:pPr>
    <w:rPr>
      <w:sz w:val="18"/>
      <w:szCs w:val="18"/>
    </w:rPr>
  </w:style>
  <w:style w:type="paragraph" w:customStyle="1" w:styleId="638">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9">
    <w:name w:val="*Manual # Heading 4"/>
    <w:next w:val="115"/>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40">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41">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2">
    <w:name w:val="样式11"/>
    <w:basedOn w:val="119"/>
    <w:next w:val="129"/>
    <w:qFormat/>
    <w:uiPriority w:val="0"/>
    <w:rPr>
      <w:rFonts w:ascii="Times New Roman"/>
    </w:rPr>
  </w:style>
  <w:style w:type="paragraph" w:customStyle="1" w:styleId="643">
    <w:name w:val="样式 正文文本缩进 + 左  0 字符"/>
    <w:basedOn w:val="32"/>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44">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5">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46">
    <w:name w:val="~Bullet #2 Subtext"/>
    <w:basedOn w:val="590"/>
    <w:qFormat/>
    <w:uiPriority w:val="0"/>
    <w:pPr>
      <w:tabs>
        <w:tab w:val="left" w:pos="425"/>
        <w:tab w:val="clear" w:pos="360"/>
      </w:tabs>
      <w:ind w:left="720"/>
    </w:pPr>
  </w:style>
  <w:style w:type="paragraph" w:customStyle="1" w:styleId="647">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8">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9">
    <w:name w:val="‧ N cover small text box"/>
    <w:basedOn w:val="185"/>
    <w:qFormat/>
    <w:uiPriority w:val="0"/>
  </w:style>
  <w:style w:type="paragraph" w:customStyle="1" w:styleId="650">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51">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2">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53">
    <w:name w:val="*Numbers Bold"/>
    <w:basedOn w:val="596"/>
    <w:qFormat/>
    <w:uiPriority w:val="0"/>
    <w:rPr>
      <w:b/>
    </w:rPr>
  </w:style>
  <w:style w:type="paragraph" w:customStyle="1" w:styleId="654">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55">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6">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7">
    <w:name w:val="样式9"/>
    <w:basedOn w:val="658"/>
    <w:qFormat/>
    <w:uiPriority w:val="0"/>
    <w:pPr>
      <w:keepNext/>
      <w:keepLines/>
      <w:tabs>
        <w:tab w:val="left" w:pos="851"/>
      </w:tabs>
      <w:spacing w:before="260" w:after="260"/>
      <w:ind w:left="851" w:hanging="709"/>
      <w:outlineLvl w:val="2"/>
    </w:pPr>
    <w:rPr>
      <w:b/>
      <w:bCs/>
      <w:sz w:val="30"/>
      <w:szCs w:val="30"/>
    </w:rPr>
  </w:style>
  <w:style w:type="paragraph" w:customStyle="1" w:styleId="658">
    <w:name w:val="样式3"/>
    <w:basedOn w:val="1"/>
    <w:next w:val="7"/>
    <w:qFormat/>
    <w:uiPriority w:val="0"/>
    <w:pPr>
      <w:spacing w:line="360" w:lineRule="auto"/>
      <w:ind w:firstLine="420"/>
    </w:pPr>
    <w:rPr>
      <w:rFonts w:ascii="宋体" w:hAnsi="宋体"/>
    </w:rPr>
  </w:style>
  <w:style w:type="paragraph" w:customStyle="1" w:styleId="659">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60">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1">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62">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3">
    <w:name w:val="User Index 5"/>
    <w:basedOn w:val="46"/>
    <w:qFormat/>
    <w:uiPriority w:val="0"/>
    <w:pPr>
      <w:tabs>
        <w:tab w:val="right" w:leader="dot" w:pos="9746"/>
      </w:tabs>
      <w:ind w:left="1132"/>
    </w:pPr>
  </w:style>
  <w:style w:type="paragraph" w:customStyle="1" w:styleId="664">
    <w:name w:val="*Numbers Double"/>
    <w:basedOn w:val="596"/>
    <w:qFormat/>
    <w:uiPriority w:val="0"/>
    <w:pPr>
      <w:spacing w:after="220"/>
    </w:pPr>
  </w:style>
  <w:style w:type="paragraph" w:customStyle="1" w:styleId="665">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66">
    <w:name w:val="样式 标题 2标题 2 Char Char Char Char Char Char Char Char Char Char C...1"/>
    <w:basedOn w:val="3"/>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7">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8">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9">
    <w:name w:val="正文段"/>
    <w:basedOn w:val="1"/>
    <w:qFormat/>
    <w:uiPriority w:val="0"/>
    <w:pPr>
      <w:spacing w:after="240" w:line="240" w:lineRule="atLeast"/>
      <w:ind w:firstLine="454"/>
    </w:pPr>
    <w:rPr>
      <w:rFonts w:ascii="楷体" w:hAnsi="宋体"/>
      <w:sz w:val="24"/>
      <w:szCs w:val="20"/>
    </w:rPr>
  </w:style>
  <w:style w:type="paragraph" w:customStyle="1" w:styleId="670">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71">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72">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73">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74">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75">
    <w:name w:val="List 2 Cont."/>
    <w:basedOn w:val="61"/>
    <w:qFormat/>
    <w:uiPriority w:val="0"/>
    <w:pPr>
      <w:widowControl/>
      <w:ind w:left="567" w:firstLine="0" w:firstLineChars="0"/>
      <w:jc w:val="left"/>
    </w:pPr>
    <w:rPr>
      <w:rFonts w:eastAsia="PMingLiU"/>
      <w:kern w:val="0"/>
      <w:sz w:val="20"/>
      <w:szCs w:val="20"/>
      <w:lang w:eastAsia="zh-TW"/>
    </w:rPr>
  </w:style>
  <w:style w:type="paragraph" w:customStyle="1" w:styleId="676">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67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8">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9">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80">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81">
    <w:name w:val="Char Char1"/>
    <w:basedOn w:val="1"/>
    <w:qFormat/>
    <w:uiPriority w:val="0"/>
    <w:pPr>
      <w:spacing w:line="360" w:lineRule="auto"/>
      <w:ind w:firstLine="420"/>
    </w:pPr>
    <w:rPr>
      <w:rFonts w:ascii="Arial" w:hAnsi="Arial" w:cs="Arial"/>
    </w:rPr>
  </w:style>
  <w:style w:type="paragraph" w:customStyle="1" w:styleId="682">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3">
    <w:name w:val="标题四"/>
    <w:basedOn w:val="5"/>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84">
    <w:name w:val="*SOW 4"/>
    <w:basedOn w:val="235"/>
    <w:next w:val="115"/>
    <w:qFormat/>
    <w:uiPriority w:val="0"/>
    <w:pPr>
      <w:outlineLvl w:val="4"/>
    </w:pPr>
  </w:style>
  <w:style w:type="paragraph" w:customStyle="1" w:styleId="685">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86">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7">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8">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9">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90">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91">
    <w:name w:val="~Table Text"/>
    <w:basedOn w:val="183"/>
    <w:qFormat/>
    <w:uiPriority w:val="0"/>
    <w:rPr>
      <w:color w:val="00637A"/>
      <w:szCs w:val="18"/>
    </w:rPr>
  </w:style>
  <w:style w:type="paragraph" w:customStyle="1" w:styleId="692">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93">
    <w:name w:val="*Response"/>
    <w:basedOn w:val="115"/>
    <w:next w:val="115"/>
    <w:qFormat/>
    <w:uiPriority w:val="0"/>
    <w:pPr>
      <w:ind w:left="1440" w:hanging="1440"/>
    </w:pPr>
    <w:rPr>
      <w:sz w:val="20"/>
    </w:rPr>
  </w:style>
  <w:style w:type="paragraph" w:customStyle="1" w:styleId="694">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95">
    <w:name w:val="•Subtitle"/>
    <w:basedOn w:val="1"/>
    <w:qFormat/>
    <w:uiPriority w:val="0"/>
    <w:pPr>
      <w:suppressAutoHyphens/>
    </w:pPr>
    <w:rPr>
      <w:rFonts w:ascii="Arial" w:hAnsi="Arial"/>
      <w:kern w:val="1"/>
      <w:lang w:eastAsia="ar-SA"/>
    </w:rPr>
  </w:style>
  <w:style w:type="paragraph" w:customStyle="1" w:styleId="696">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7">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8">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9">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700">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1">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702">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703">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704">
    <w:name w:val="*Manual # Heading 1"/>
    <w:next w:val="115"/>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05">
    <w:name w:val="HP Recipient Data CustomerName"/>
    <w:basedOn w:val="544"/>
    <w:qFormat/>
    <w:uiPriority w:val="0"/>
  </w:style>
  <w:style w:type="paragraph" w:customStyle="1" w:styleId="706">
    <w:name w:val="Heading 10"/>
    <w:basedOn w:val="16"/>
    <w:next w:val="17"/>
    <w:qFormat/>
    <w:uiPriority w:val="0"/>
  </w:style>
  <w:style w:type="paragraph" w:customStyle="1" w:styleId="707">
    <w:name w:val="Char"/>
    <w:basedOn w:val="1"/>
    <w:qFormat/>
    <w:uiPriority w:val="0"/>
    <w:rPr>
      <w:rFonts w:ascii="仿宋_GB2312" w:eastAsia="仿宋_GB2312"/>
      <w:b/>
      <w:sz w:val="32"/>
      <w:szCs w:val="32"/>
    </w:rPr>
  </w:style>
  <w:style w:type="paragraph" w:customStyle="1" w:styleId="708">
    <w:name w:val="Bibliography 1"/>
    <w:basedOn w:val="46"/>
    <w:qFormat/>
    <w:uiPriority w:val="0"/>
    <w:pPr>
      <w:tabs>
        <w:tab w:val="right" w:leader="dot" w:pos="9746"/>
      </w:tabs>
      <w:spacing w:after="245"/>
    </w:pPr>
  </w:style>
  <w:style w:type="paragraph" w:customStyle="1" w:styleId="70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10">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1">
    <w:name w:val="样式 目录标题 + 首行缩进:  1.2 厘米"/>
    <w:basedOn w:val="466"/>
    <w:qFormat/>
    <w:uiPriority w:val="0"/>
    <w:pPr>
      <w:tabs>
        <w:tab w:val="clear" w:pos="540"/>
      </w:tabs>
      <w:spacing w:afterLines="0"/>
    </w:pPr>
    <w:rPr>
      <w:rFonts w:cs="宋体"/>
      <w:bCs/>
      <w:szCs w:val="20"/>
    </w:rPr>
  </w:style>
  <w:style w:type="paragraph" w:customStyle="1" w:styleId="712">
    <w:name w:val="样式10"/>
    <w:basedOn w:val="209"/>
    <w:qFormat/>
    <w:uiPriority w:val="0"/>
    <w:rPr>
      <w:rFonts w:ascii="Times New Roman" w:hAnsi="宋体"/>
    </w:rPr>
  </w:style>
  <w:style w:type="paragraph" w:customStyle="1" w:styleId="713">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4">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15">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6">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7">
    <w:name w:val="Marginalia"/>
    <w:basedOn w:val="17"/>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8">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9">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20">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21">
    <w:name w:val="Hanging indent"/>
    <w:basedOn w:val="17"/>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22">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23">
    <w:name w:val="标题5"/>
    <w:basedOn w:val="6"/>
    <w:qFormat/>
    <w:uiPriority w:val="0"/>
    <w:pPr>
      <w:tabs>
        <w:tab w:val="left" w:pos="1361"/>
      </w:tabs>
      <w:ind w:left="992" w:hanging="992"/>
    </w:pPr>
  </w:style>
  <w:style w:type="paragraph" w:customStyle="1" w:styleId="724">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25">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26">
    <w:name w:val="~Body Single"/>
    <w:basedOn w:val="232"/>
    <w:qFormat/>
    <w:uiPriority w:val="0"/>
    <w:pPr>
      <w:spacing w:after="0"/>
    </w:pPr>
  </w:style>
  <w:style w:type="paragraph" w:customStyle="1" w:styleId="727">
    <w:name w:val="‧ N head TOC"/>
    <w:basedOn w:val="185"/>
    <w:next w:val="269"/>
    <w:qFormat/>
    <w:uiPriority w:val="0"/>
  </w:style>
  <w:style w:type="paragraph" w:customStyle="1" w:styleId="728">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9">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30">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31">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32">
    <w:name w:val="*Alt Numbers Double"/>
    <w:basedOn w:val="664"/>
    <w:qFormat/>
    <w:uiPriority w:val="0"/>
    <w:pPr>
      <w:tabs>
        <w:tab w:val="left" w:pos="1440"/>
        <w:tab w:val="clear" w:pos="360"/>
      </w:tabs>
      <w:ind w:left="1440" w:hanging="1440"/>
    </w:pPr>
  </w:style>
  <w:style w:type="paragraph" w:customStyle="1" w:styleId="733">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4">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5">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36">
    <w:name w:val="*Alt Numbers"/>
    <w:basedOn w:val="596"/>
    <w:qFormat/>
    <w:uiPriority w:val="0"/>
    <w:pPr>
      <w:tabs>
        <w:tab w:val="left" w:pos="1440"/>
        <w:tab w:val="clear" w:pos="360"/>
      </w:tabs>
      <w:ind w:left="1440" w:hanging="1440"/>
    </w:pPr>
  </w:style>
  <w:style w:type="paragraph" w:customStyle="1" w:styleId="737">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38">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9">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40">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41">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2">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3">
    <w:name w:val="目錄標題"/>
    <w:basedOn w:val="2"/>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44">
    <w:name w:val="Char Char1 Char Char Char Char1 Char Char Char Char Char"/>
    <w:basedOn w:val="1"/>
    <w:qFormat/>
    <w:uiPriority w:val="0"/>
    <w:pPr>
      <w:spacing w:line="360" w:lineRule="auto"/>
    </w:pPr>
    <w:rPr>
      <w:rFonts w:ascii="宋体" w:hAnsi="宋体"/>
      <w:szCs w:val="20"/>
    </w:rPr>
  </w:style>
  <w:style w:type="paragraph" w:customStyle="1" w:styleId="745">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46">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7">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8">
    <w:name w:val="‧ N table-10 body indent 2"/>
    <w:basedOn w:val="185"/>
    <w:qFormat/>
    <w:uiPriority w:val="0"/>
  </w:style>
  <w:style w:type="paragraph" w:customStyle="1" w:styleId="749">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50">
    <w:name w:val="此正文"/>
    <w:basedOn w:val="1"/>
    <w:qFormat/>
    <w:uiPriority w:val="0"/>
    <w:pPr>
      <w:spacing w:line="360" w:lineRule="auto"/>
      <w:ind w:firstLine="480" w:firstLineChars="200"/>
    </w:pPr>
    <w:rPr>
      <w:rFonts w:ascii="宋体" w:hAnsi="宋体"/>
      <w:sz w:val="24"/>
    </w:rPr>
  </w:style>
  <w:style w:type="paragraph" w:customStyle="1" w:styleId="751">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52">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3">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54">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5">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6">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8">
    <w:name w:val="Char1 Char Char Char Char Char Char"/>
    <w:basedOn w:val="1"/>
    <w:qFormat/>
    <w:uiPriority w:val="0"/>
    <w:rPr>
      <w:rFonts w:ascii="仿宋_GB2312" w:eastAsia="仿宋_GB2312"/>
      <w:b/>
      <w:sz w:val="32"/>
      <w:szCs w:val="32"/>
    </w:rPr>
  </w:style>
  <w:style w:type="paragraph" w:customStyle="1" w:styleId="759">
    <w:name w:val="*Alt Numbers Bold"/>
    <w:basedOn w:val="653"/>
    <w:qFormat/>
    <w:uiPriority w:val="0"/>
    <w:pPr>
      <w:tabs>
        <w:tab w:val="left" w:pos="1440"/>
        <w:tab w:val="clear" w:pos="360"/>
      </w:tabs>
      <w:ind w:left="1440" w:hanging="1440"/>
    </w:pPr>
  </w:style>
  <w:style w:type="paragraph" w:customStyle="1" w:styleId="760">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61">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62">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3">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64">
    <w:name w:val="列出段落5"/>
    <w:basedOn w:val="1"/>
    <w:unhideWhenUsed/>
    <w:qFormat/>
    <w:uiPriority w:val="99"/>
    <w:pPr>
      <w:ind w:firstLine="420" w:firstLineChars="200"/>
    </w:pPr>
  </w:style>
  <w:style w:type="paragraph" w:customStyle="1" w:styleId="765">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66">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7">
    <w:name w:val="Numbering 5 End"/>
    <w:basedOn w:val="61"/>
    <w:qFormat/>
    <w:uiPriority w:val="0"/>
    <w:pPr>
      <w:widowControl/>
      <w:spacing w:after="240"/>
      <w:ind w:left="1417" w:firstLine="0" w:firstLineChars="0"/>
      <w:jc w:val="left"/>
    </w:pPr>
    <w:rPr>
      <w:rFonts w:eastAsia="PMingLiU"/>
      <w:kern w:val="0"/>
      <w:sz w:val="20"/>
      <w:szCs w:val="20"/>
      <w:lang w:eastAsia="zh-TW"/>
    </w:rPr>
  </w:style>
  <w:style w:type="paragraph" w:customStyle="1" w:styleId="768">
    <w:name w:val="msolistparagraph"/>
    <w:basedOn w:val="1"/>
    <w:qFormat/>
    <w:uiPriority w:val="0"/>
    <w:pPr>
      <w:spacing w:line="360" w:lineRule="auto"/>
      <w:ind w:firstLine="200" w:firstLineChars="200"/>
    </w:pPr>
    <w:rPr>
      <w:rFonts w:ascii="Calibri" w:hAnsi="Calibri"/>
      <w:szCs w:val="22"/>
    </w:rPr>
  </w:style>
  <w:style w:type="paragraph" w:customStyle="1" w:styleId="769">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70">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71">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72">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73">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74">
    <w:name w:val="首页页眉"/>
    <w:basedOn w:val="53"/>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75">
    <w:name w:val="Char21"/>
    <w:basedOn w:val="1"/>
    <w:qFormat/>
    <w:uiPriority w:val="0"/>
    <w:rPr>
      <w:rFonts w:ascii="仿宋_GB2312" w:eastAsia="仿宋_GB2312"/>
      <w:b/>
      <w:sz w:val="32"/>
      <w:szCs w:val="32"/>
    </w:rPr>
  </w:style>
  <w:style w:type="paragraph" w:customStyle="1" w:styleId="77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7">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8">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9">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80">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1">
    <w:name w:val="附录 Heading 1"/>
    <w:basedOn w:val="2"/>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82">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83">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84">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5">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86">
    <w:name w:val="Normal + (Complex) Arial"/>
    <w:basedOn w:val="3"/>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7">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8">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9">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0">
    <w:name w:val="样式 标题 2标题 1.1编号标题21.1head:2#2 headlinehheadlineS&amp;R2ERMH...1"/>
    <w:basedOn w:val="3"/>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91">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92">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93">
    <w:name w:val="正文加一级编号"/>
    <w:basedOn w:val="1"/>
    <w:next w:val="32"/>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94">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95">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6">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7">
    <w:name w:val="Index Separator"/>
    <w:basedOn w:val="46"/>
    <w:qFormat/>
    <w:uiPriority w:val="0"/>
  </w:style>
  <w:style w:type="paragraph" w:customStyle="1" w:styleId="798">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9">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00">
    <w:name w:val="HP Full Page"/>
    <w:qFormat/>
    <w:uiPriority w:val="0"/>
    <w:rPr>
      <w:rFonts w:ascii="Arial" w:hAnsi="Arial" w:eastAsia="宋体" w:cs="Times New Roman"/>
      <w:sz w:val="16"/>
      <w:szCs w:val="18"/>
      <w:lang w:val="en-US" w:eastAsia="en-US" w:bidi="ar-SA"/>
    </w:rPr>
  </w:style>
  <w:style w:type="paragraph" w:customStyle="1" w:styleId="801">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802">
    <w:name w:val="‧ N table-8 head left"/>
    <w:basedOn w:val="332"/>
    <w:qFormat/>
    <w:uiPriority w:val="0"/>
    <w:pPr>
      <w:spacing w:before="85" w:after="113"/>
    </w:pPr>
    <w:rPr>
      <w:b/>
      <w:sz w:val="18"/>
    </w:rPr>
  </w:style>
  <w:style w:type="paragraph" w:customStyle="1" w:styleId="803">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4">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5">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06">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7">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8">
    <w:name w:val="Char Char7 Char Char"/>
    <w:basedOn w:val="1"/>
    <w:qFormat/>
    <w:uiPriority w:val="0"/>
    <w:rPr>
      <w:rFonts w:ascii="仿宋_GB2312" w:hAnsi="Calibri" w:eastAsia="仿宋_GB2312" w:cs="Calibri"/>
      <w:b/>
      <w:sz w:val="32"/>
      <w:szCs w:val="32"/>
    </w:rPr>
  </w:style>
  <w:style w:type="paragraph" w:customStyle="1" w:styleId="809">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10">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11">
    <w:name w:val="‧ N table-8 body right"/>
    <w:basedOn w:val="332"/>
    <w:qFormat/>
    <w:uiPriority w:val="0"/>
    <w:pPr>
      <w:spacing w:before="85" w:after="45"/>
      <w:jc w:val="right"/>
    </w:pPr>
    <w:rPr>
      <w:sz w:val="16"/>
    </w:rPr>
  </w:style>
  <w:style w:type="paragraph" w:customStyle="1" w:styleId="812">
    <w:name w:val="*Manual # Heading 3"/>
    <w:next w:val="115"/>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13">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14">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15">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16">
    <w:name w:val="*SOW 5"/>
    <w:basedOn w:val="235"/>
    <w:next w:val="115"/>
    <w:qFormat/>
    <w:uiPriority w:val="0"/>
    <w:pPr>
      <w:outlineLvl w:val="5"/>
    </w:pPr>
  </w:style>
  <w:style w:type="paragraph" w:customStyle="1" w:styleId="817">
    <w:name w:val="*Table Text Bullet #1"/>
    <w:basedOn w:val="183"/>
    <w:qFormat/>
    <w:uiPriority w:val="0"/>
    <w:pPr>
      <w:tabs>
        <w:tab w:val="left" w:pos="144"/>
      </w:tabs>
      <w:ind w:left="144" w:hanging="144"/>
    </w:pPr>
  </w:style>
  <w:style w:type="paragraph" w:customStyle="1" w:styleId="818">
    <w:name w:val="HP Sender Data"/>
    <w:basedOn w:val="544"/>
    <w:qFormat/>
    <w:uiPriority w:val="0"/>
    <w:pPr>
      <w:spacing w:after="0"/>
    </w:pPr>
    <w:rPr>
      <w:b/>
      <w:sz w:val="14"/>
      <w:szCs w:val="14"/>
    </w:rPr>
  </w:style>
  <w:style w:type="paragraph" w:customStyle="1" w:styleId="819">
    <w:name w:val="表内容"/>
    <w:basedOn w:val="1"/>
    <w:qFormat/>
    <w:uiPriority w:val="0"/>
    <w:pPr>
      <w:widowControl/>
      <w:spacing w:line="360" w:lineRule="auto"/>
      <w:ind w:firstLine="420"/>
      <w:jc w:val="center"/>
    </w:pPr>
    <w:rPr>
      <w:rFonts w:ascii="宋体" w:hAnsi="宋体"/>
      <w:kern w:val="0"/>
      <w:sz w:val="20"/>
    </w:rPr>
  </w:style>
  <w:style w:type="paragraph" w:customStyle="1" w:styleId="820">
    <w:name w:val="DAS列表二"/>
    <w:basedOn w:val="425"/>
    <w:next w:val="425"/>
    <w:qFormat/>
    <w:uiPriority w:val="0"/>
    <w:pPr>
      <w:tabs>
        <w:tab w:val="left" w:pos="840"/>
      </w:tabs>
      <w:ind w:left="960" w:firstLine="0" w:firstLineChars="0"/>
    </w:pPr>
  </w:style>
  <w:style w:type="paragraph" w:customStyle="1" w:styleId="821">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22">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3">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24">
    <w:name w:val="TopHeader"/>
    <w:basedOn w:val="2"/>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25">
    <w:name w:val="Numbering 1 Cont."/>
    <w:basedOn w:val="61"/>
    <w:qFormat/>
    <w:uiPriority w:val="0"/>
    <w:pPr>
      <w:widowControl/>
      <w:ind w:left="0" w:firstLine="0" w:firstLineChars="0"/>
      <w:jc w:val="left"/>
    </w:pPr>
    <w:rPr>
      <w:rFonts w:eastAsia="PMingLiU"/>
      <w:kern w:val="0"/>
      <w:sz w:val="20"/>
      <w:szCs w:val="20"/>
      <w:lang w:eastAsia="zh-TW"/>
    </w:rPr>
  </w:style>
  <w:style w:type="paragraph" w:customStyle="1" w:styleId="826">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7">
    <w:name w:val="User Index 10"/>
    <w:basedOn w:val="46"/>
    <w:qFormat/>
    <w:uiPriority w:val="0"/>
    <w:pPr>
      <w:tabs>
        <w:tab w:val="right" w:leader="dot" w:pos="9746"/>
      </w:tabs>
      <w:ind w:left="2547"/>
    </w:pPr>
  </w:style>
  <w:style w:type="paragraph" w:customStyle="1" w:styleId="828">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9">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30">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31">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32">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33">
    <w:name w:val="*Cover Text 2"/>
    <w:basedOn w:val="420"/>
    <w:qFormat/>
    <w:uiPriority w:val="0"/>
    <w:pPr>
      <w:spacing w:before="720"/>
    </w:pPr>
    <w:rPr>
      <w:b/>
      <w:color w:val="00637A"/>
      <w:sz w:val="24"/>
      <w:szCs w:val="24"/>
    </w:rPr>
  </w:style>
  <w:style w:type="paragraph" w:customStyle="1" w:styleId="834">
    <w:name w:val="‧ N table-10 head center"/>
    <w:basedOn w:val="185"/>
    <w:next w:val="281"/>
    <w:qFormat/>
    <w:uiPriority w:val="0"/>
  </w:style>
  <w:style w:type="paragraph" w:customStyle="1" w:styleId="835">
    <w:name w:val="Text"/>
    <w:basedOn w:val="22"/>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36">
    <w:name w:val="‧ N head 4"/>
    <w:basedOn w:val="185"/>
    <w:next w:val="447"/>
    <w:qFormat/>
    <w:uiPriority w:val="0"/>
  </w:style>
  <w:style w:type="paragraph" w:customStyle="1" w:styleId="837">
    <w:name w:val="Numbering 5 Cont."/>
    <w:basedOn w:val="61"/>
    <w:qFormat/>
    <w:uiPriority w:val="0"/>
    <w:pPr>
      <w:widowControl/>
      <w:ind w:left="1417" w:firstLine="0" w:firstLineChars="0"/>
      <w:jc w:val="left"/>
    </w:pPr>
    <w:rPr>
      <w:rFonts w:eastAsia="PMingLiU"/>
      <w:kern w:val="0"/>
      <w:sz w:val="20"/>
      <w:szCs w:val="20"/>
      <w:lang w:eastAsia="zh-TW"/>
    </w:rPr>
  </w:style>
  <w:style w:type="paragraph" w:customStyle="1" w:styleId="838">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9">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40">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41">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42">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43">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44">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5">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46">
    <w:name w:val="~Alt Number Double"/>
    <w:basedOn w:val="230"/>
    <w:qFormat/>
    <w:uiPriority w:val="0"/>
    <w:pPr>
      <w:tabs>
        <w:tab w:val="left" w:pos="1440"/>
        <w:tab w:val="clear" w:pos="360"/>
      </w:tabs>
      <w:ind w:left="1440" w:hanging="1440"/>
    </w:pPr>
  </w:style>
  <w:style w:type="paragraph" w:customStyle="1" w:styleId="847">
    <w:name w:val="‧ N bullet last"/>
    <w:basedOn w:val="185"/>
    <w:next w:val="269"/>
    <w:qFormat/>
    <w:uiPriority w:val="0"/>
  </w:style>
  <w:style w:type="paragraph" w:customStyle="1" w:styleId="848">
    <w:name w:val="正文缩进1"/>
    <w:basedOn w:val="1"/>
    <w:qFormat/>
    <w:uiPriority w:val="0"/>
    <w:pPr>
      <w:spacing w:line="360" w:lineRule="auto"/>
      <w:ind w:firstLine="454"/>
      <w:jc w:val="left"/>
    </w:pPr>
    <w:rPr>
      <w:sz w:val="24"/>
    </w:rPr>
  </w:style>
  <w:style w:type="paragraph" w:customStyle="1" w:styleId="849">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50">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51">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52">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3">
    <w:name w:val="GP正文(无首行缩进)"/>
    <w:basedOn w:val="296"/>
    <w:qFormat/>
    <w:uiPriority w:val="0"/>
  </w:style>
  <w:style w:type="paragraph" w:customStyle="1" w:styleId="854">
    <w:name w:val="Char1 Char Char Char"/>
    <w:basedOn w:val="1"/>
    <w:qFormat/>
    <w:uiPriority w:val="0"/>
    <w:rPr>
      <w:szCs w:val="20"/>
    </w:rPr>
  </w:style>
  <w:style w:type="paragraph" w:customStyle="1" w:styleId="855">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6">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7">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8">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9">
    <w:name w:val="正文3"/>
    <w:basedOn w:val="1"/>
    <w:qFormat/>
    <w:uiPriority w:val="0"/>
    <w:rPr>
      <w:rFonts w:ascii="Tahoma" w:hAnsi="Tahoma"/>
    </w:rPr>
  </w:style>
  <w:style w:type="paragraph" w:customStyle="1" w:styleId="86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61">
    <w:name w:val="SOW正文"/>
    <w:basedOn w:val="1"/>
    <w:qFormat/>
    <w:uiPriority w:val="0"/>
    <w:pPr>
      <w:snapToGrid w:val="0"/>
      <w:spacing w:before="120" w:line="400" w:lineRule="exact"/>
      <w:ind w:firstLine="425"/>
    </w:pPr>
    <w:rPr>
      <w:rFonts w:ascii="Arial" w:hAnsi="Arial"/>
      <w:sz w:val="24"/>
      <w:szCs w:val="20"/>
    </w:rPr>
  </w:style>
  <w:style w:type="paragraph" w:customStyle="1" w:styleId="862">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3">
    <w:name w:val="‧ N Page Footer"/>
    <w:basedOn w:val="51"/>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64">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5">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6">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7">
    <w:name w:val="HP_Bullet"/>
    <w:basedOn w:val="518"/>
    <w:qFormat/>
    <w:uiPriority w:val="0"/>
    <w:pPr>
      <w:tabs>
        <w:tab w:val="left" w:pos="1200"/>
        <w:tab w:val="clear" w:pos="1440"/>
      </w:tabs>
      <w:ind w:left="3237" w:leftChars="400" w:hanging="357" w:hangingChars="200"/>
    </w:pPr>
  </w:style>
  <w:style w:type="paragraph" w:customStyle="1" w:styleId="868">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9">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70">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71">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2">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73">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4">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5">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6">
    <w:name w:val="List 1 Cont."/>
    <w:basedOn w:val="61"/>
    <w:qFormat/>
    <w:uiPriority w:val="0"/>
    <w:pPr>
      <w:widowControl/>
      <w:ind w:left="0" w:firstLine="0" w:firstLineChars="0"/>
      <w:jc w:val="left"/>
    </w:pPr>
    <w:rPr>
      <w:rFonts w:eastAsia="PMingLiU"/>
      <w:kern w:val="0"/>
      <w:sz w:val="20"/>
      <w:szCs w:val="20"/>
      <w:lang w:eastAsia="zh-TW"/>
    </w:rPr>
  </w:style>
  <w:style w:type="paragraph" w:customStyle="1" w:styleId="877">
    <w:name w:val="Char Char Char1 Char Char Char1 Char"/>
    <w:basedOn w:val="26"/>
    <w:qFormat/>
    <w:uiPriority w:val="0"/>
    <w:pPr>
      <w:jc w:val="center"/>
    </w:pPr>
    <w:rPr>
      <w:rFonts w:ascii="Verdana" w:hAnsi="Verdana"/>
      <w:kern w:val="0"/>
      <w:sz w:val="20"/>
      <w:szCs w:val="20"/>
      <w:lang w:eastAsia="en-US"/>
    </w:rPr>
  </w:style>
  <w:style w:type="paragraph" w:customStyle="1" w:styleId="878">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9">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80">
    <w:name w:val="p0"/>
    <w:basedOn w:val="1"/>
    <w:qFormat/>
    <w:uiPriority w:val="0"/>
    <w:pPr>
      <w:widowControl/>
      <w:spacing w:line="360" w:lineRule="auto"/>
      <w:ind w:firstLine="420"/>
    </w:pPr>
    <w:rPr>
      <w:rFonts w:ascii="宋体" w:hAnsi="宋体"/>
      <w:kern w:val="0"/>
      <w:szCs w:val="20"/>
    </w:rPr>
  </w:style>
  <w:style w:type="paragraph" w:customStyle="1" w:styleId="881">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82">
    <w:name w:val="Numbering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883">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84">
    <w:name w:val="*List Numbers Bold (Auto)"/>
    <w:basedOn w:val="577"/>
    <w:qFormat/>
    <w:uiPriority w:val="0"/>
    <w:pPr>
      <w:tabs>
        <w:tab w:val="left" w:pos="840"/>
      </w:tabs>
      <w:ind w:left="840"/>
    </w:pPr>
    <w:rPr>
      <w:b/>
    </w:rPr>
  </w:style>
  <w:style w:type="paragraph" w:customStyle="1" w:styleId="885">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86">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7">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8">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9">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90">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91">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92">
    <w:name w:val="Contents Heading"/>
    <w:basedOn w:val="16"/>
    <w:qFormat/>
    <w:uiPriority w:val="0"/>
  </w:style>
  <w:style w:type="paragraph" w:customStyle="1" w:styleId="893">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4">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95">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96">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7">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8">
    <w:name w:val="*SOW 3"/>
    <w:basedOn w:val="235"/>
    <w:next w:val="115"/>
    <w:qFormat/>
    <w:uiPriority w:val="0"/>
    <w:pPr>
      <w:outlineLvl w:val="3"/>
    </w:pPr>
  </w:style>
  <w:style w:type="paragraph" w:customStyle="1" w:styleId="899">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900">
    <w:name w:val="Illustration Index 1"/>
    <w:basedOn w:val="46"/>
    <w:qFormat/>
    <w:uiPriority w:val="0"/>
    <w:pPr>
      <w:tabs>
        <w:tab w:val="right" w:leader="dot" w:pos="9746"/>
      </w:tabs>
    </w:pPr>
  </w:style>
  <w:style w:type="paragraph" w:customStyle="1" w:styleId="901">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902">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903">
    <w:name w:val="*Header"/>
    <w:basedOn w:val="115"/>
    <w:qFormat/>
    <w:uiPriority w:val="0"/>
    <w:pPr>
      <w:tabs>
        <w:tab w:val="right" w:pos="8784"/>
      </w:tabs>
    </w:pPr>
    <w:rPr>
      <w:color w:val="00637A"/>
      <w:sz w:val="18"/>
      <w:szCs w:val="18"/>
    </w:rPr>
  </w:style>
  <w:style w:type="paragraph" w:customStyle="1" w:styleId="904">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905">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906">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7">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8">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9">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0">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1">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12">
    <w:name w:val="_HP Figure"/>
    <w:basedOn w:val="120"/>
    <w:next w:val="120"/>
    <w:qFormat/>
    <w:uiPriority w:val="0"/>
    <w:pPr>
      <w:spacing w:after="280"/>
    </w:pPr>
    <w:rPr>
      <w:rFonts w:ascii="Futura-Heavy" w:hAnsi="Futura-Heavy" w:eastAsia="宋体" w:cs="Times New Roman"/>
      <w:color w:val="auto"/>
    </w:rPr>
  </w:style>
  <w:style w:type="paragraph" w:customStyle="1" w:styleId="913">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4">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5">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16">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7">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8">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9">
    <w:name w:val="Numbering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920">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21">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22">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3">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4">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25">
    <w:name w:val="安安列表项"/>
    <w:basedOn w:val="1"/>
    <w:qFormat/>
    <w:uiPriority w:val="0"/>
    <w:pPr>
      <w:tabs>
        <w:tab w:val="left" w:pos="820"/>
      </w:tabs>
      <w:spacing w:line="360" w:lineRule="auto"/>
      <w:ind w:left="425" w:hanging="425"/>
    </w:pPr>
    <w:rPr>
      <w:rFonts w:ascii="宋体" w:hAnsi="宋体"/>
      <w:sz w:val="24"/>
    </w:rPr>
  </w:style>
  <w:style w:type="paragraph" w:customStyle="1" w:styleId="926">
    <w:name w:val="*Table Text Bullet #2"/>
    <w:basedOn w:val="817"/>
    <w:qFormat/>
    <w:uiPriority w:val="0"/>
    <w:pPr>
      <w:tabs>
        <w:tab w:val="left" w:pos="720"/>
      </w:tabs>
      <w:ind w:left="720" w:hanging="360"/>
    </w:pPr>
  </w:style>
  <w:style w:type="paragraph" w:customStyle="1" w:styleId="927">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8">
    <w:name w:val="~Heading 2"/>
    <w:next w:val="232"/>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9">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30">
    <w:name w:val="‧ N table-8 head center"/>
    <w:basedOn w:val="332"/>
    <w:qFormat/>
    <w:uiPriority w:val="0"/>
    <w:pPr>
      <w:spacing w:before="85" w:after="113"/>
      <w:jc w:val="center"/>
    </w:pPr>
    <w:rPr>
      <w:b/>
      <w:sz w:val="18"/>
    </w:rPr>
  </w:style>
  <w:style w:type="paragraph" w:customStyle="1" w:styleId="931">
    <w:name w:val="Char Char21"/>
    <w:basedOn w:val="1"/>
    <w:qFormat/>
    <w:uiPriority w:val="0"/>
    <w:rPr>
      <w:rFonts w:ascii="Tahoma" w:hAnsi="Tahoma"/>
      <w:sz w:val="24"/>
      <w:szCs w:val="20"/>
    </w:rPr>
  </w:style>
  <w:style w:type="paragraph" w:customStyle="1" w:styleId="932">
    <w:name w:val="p16"/>
    <w:basedOn w:val="1"/>
    <w:qFormat/>
    <w:uiPriority w:val="0"/>
    <w:pPr>
      <w:widowControl/>
      <w:spacing w:line="360" w:lineRule="auto"/>
      <w:ind w:firstLine="420"/>
      <w:jc w:val="left"/>
    </w:pPr>
    <w:rPr>
      <w:kern w:val="0"/>
      <w:sz w:val="24"/>
    </w:rPr>
  </w:style>
  <w:style w:type="paragraph" w:customStyle="1" w:styleId="933">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4">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5">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36">
    <w:name w:val="List Heading"/>
    <w:basedOn w:val="1"/>
    <w:next w:val="921"/>
    <w:qFormat/>
    <w:uiPriority w:val="0"/>
    <w:pPr>
      <w:autoSpaceDN w:val="0"/>
      <w:adjustRightInd w:val="0"/>
      <w:jc w:val="left"/>
    </w:pPr>
    <w:rPr>
      <w:rFonts w:ascii="Arial" w:hAnsi="Arial" w:eastAsia="PMingLiU"/>
      <w:kern w:val="0"/>
      <w:sz w:val="20"/>
      <w:szCs w:val="20"/>
      <w:lang w:val="en-GB" w:eastAsia="zh-TW"/>
    </w:rPr>
  </w:style>
  <w:style w:type="paragraph" w:customStyle="1" w:styleId="937">
    <w:name w:val="*Manual # Heading 2"/>
    <w:next w:val="115"/>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8">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9">
    <w:name w:val="yxy正文"/>
    <w:basedOn w:val="1"/>
    <w:qFormat/>
    <w:uiPriority w:val="0"/>
    <w:pPr>
      <w:spacing w:line="360" w:lineRule="auto"/>
      <w:ind w:firstLine="200" w:firstLineChars="200"/>
    </w:pPr>
    <w:rPr>
      <w:sz w:val="24"/>
      <w:szCs w:val="20"/>
    </w:rPr>
  </w:style>
  <w:style w:type="paragraph" w:customStyle="1" w:styleId="940">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41">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42">
    <w:name w:val="‧ N bullet 2 last"/>
    <w:basedOn w:val="185"/>
    <w:next w:val="269"/>
    <w:qFormat/>
    <w:uiPriority w:val="0"/>
  </w:style>
  <w:style w:type="paragraph" w:customStyle="1" w:styleId="943">
    <w:name w:val="Table index heading"/>
    <w:basedOn w:val="16"/>
    <w:qFormat/>
    <w:uiPriority w:val="0"/>
  </w:style>
  <w:style w:type="paragraph" w:customStyle="1" w:styleId="944">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45">
    <w:name w:val="样式 宋体 居中"/>
    <w:basedOn w:val="1"/>
    <w:qFormat/>
    <w:uiPriority w:val="0"/>
    <w:pPr>
      <w:spacing w:line="360" w:lineRule="auto"/>
      <w:ind w:firstLine="420"/>
      <w:jc w:val="center"/>
    </w:pPr>
    <w:rPr>
      <w:rFonts w:ascii="宋体" w:hAnsi="宋体" w:cs="宋体"/>
      <w:szCs w:val="20"/>
    </w:rPr>
  </w:style>
  <w:style w:type="paragraph" w:customStyle="1" w:styleId="946">
    <w:name w:val="Char4"/>
    <w:basedOn w:val="21"/>
    <w:qFormat/>
    <w:uiPriority w:val="0"/>
    <w:pPr>
      <w:widowControl/>
      <w:spacing w:afterLines="50" w:line="360" w:lineRule="auto"/>
      <w:ind w:firstLine="480"/>
      <w:jc w:val="left"/>
    </w:pPr>
  </w:style>
  <w:style w:type="paragraph" w:customStyle="1" w:styleId="947">
    <w:name w:val="Char Char2"/>
    <w:basedOn w:val="26"/>
    <w:qFormat/>
    <w:uiPriority w:val="0"/>
    <w:pPr>
      <w:spacing w:line="360" w:lineRule="auto"/>
      <w:ind w:firstLine="420"/>
    </w:pPr>
    <w:rPr>
      <w:rFonts w:ascii="Tahoma" w:hAnsi="Tahoma"/>
      <w:kern w:val="0"/>
      <w:sz w:val="24"/>
    </w:rPr>
  </w:style>
  <w:style w:type="paragraph" w:customStyle="1" w:styleId="948">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9">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50">
    <w:name w:val="书名"/>
    <w:basedOn w:val="466"/>
    <w:qFormat/>
    <w:uiPriority w:val="0"/>
    <w:rPr>
      <w:sz w:val="44"/>
    </w:rPr>
  </w:style>
  <w:style w:type="paragraph" w:customStyle="1" w:styleId="951">
    <w:name w:val="Illustration"/>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52">
    <w:name w:val="*List Text"/>
    <w:basedOn w:val="115"/>
    <w:qFormat/>
    <w:uiPriority w:val="0"/>
    <w:pPr>
      <w:tabs>
        <w:tab w:val="left" w:pos="360"/>
        <w:tab w:val="left" w:pos="576"/>
        <w:tab w:val="right" w:leader="dot" w:pos="8640"/>
      </w:tabs>
      <w:suppressAutoHyphens/>
      <w:ind w:left="360" w:hanging="360"/>
    </w:pPr>
    <w:rPr>
      <w:sz w:val="18"/>
      <w:szCs w:val="18"/>
    </w:rPr>
  </w:style>
  <w:style w:type="paragraph" w:customStyle="1" w:styleId="953">
    <w:name w:val="默认段落字体 Para Char Char Char Char Char Char Char Char Char Char Char Char Char"/>
    <w:basedOn w:val="26"/>
    <w:qFormat/>
    <w:uiPriority w:val="0"/>
    <w:pPr>
      <w:spacing w:line="360" w:lineRule="auto"/>
      <w:ind w:firstLine="420"/>
    </w:pPr>
    <w:rPr>
      <w:rFonts w:ascii="Tahoma" w:hAnsi="Tahoma"/>
      <w:kern w:val="0"/>
      <w:sz w:val="24"/>
    </w:rPr>
  </w:style>
  <w:style w:type="paragraph" w:customStyle="1" w:styleId="954">
    <w:name w:val="Horizontal Line"/>
    <w:basedOn w:val="1"/>
    <w:next w:val="17"/>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55">
    <w:name w:val="SANGFOR_1_标题1"/>
    <w:basedOn w:val="2"/>
    <w:next w:val="128"/>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56">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7">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8">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9">
    <w:name w:val="Heading 21"/>
    <w:basedOn w:val="120"/>
    <w:next w:val="120"/>
    <w:qFormat/>
    <w:uiPriority w:val="0"/>
    <w:pPr>
      <w:spacing w:after="120"/>
    </w:pPr>
    <w:rPr>
      <w:rFonts w:ascii="Futura-Book" w:hAnsi="Futura-Book" w:eastAsia="宋体" w:cs="Times New Roman"/>
      <w:color w:val="auto"/>
    </w:rPr>
  </w:style>
  <w:style w:type="paragraph" w:customStyle="1" w:styleId="960">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61">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62">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63">
    <w:name w:val="表标题(小)"/>
    <w:basedOn w:val="1"/>
    <w:next w:val="32"/>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64">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65">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66">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7">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8">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9">
    <w:name w:val="2"/>
    <w:basedOn w:val="1"/>
    <w:qFormat/>
    <w:uiPriority w:val="0"/>
    <w:rPr>
      <w:rFonts w:ascii="Tahoma" w:hAnsi="Tahoma" w:eastAsia="??" w:cs="Tahoma"/>
      <w:sz w:val="24"/>
      <w:szCs w:val="28"/>
    </w:rPr>
  </w:style>
  <w:style w:type="paragraph" w:customStyle="1" w:styleId="970">
    <w:name w:val="普通(网站)1"/>
    <w:basedOn w:val="1"/>
    <w:qFormat/>
    <w:uiPriority w:val="0"/>
    <w:pPr>
      <w:widowControl/>
      <w:jc w:val="left"/>
    </w:pPr>
    <w:rPr>
      <w:rFonts w:ascii="ˎ̥" w:hAnsi="ˎ̥" w:cs="宋体"/>
      <w:color w:val="000000"/>
      <w:kern w:val="0"/>
      <w:sz w:val="13"/>
      <w:szCs w:val="13"/>
    </w:rPr>
  </w:style>
  <w:style w:type="paragraph" w:customStyle="1" w:styleId="971">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2">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3">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4">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75">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76">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7">
    <w:name w:val="~Heading 3"/>
    <w:next w:val="232"/>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8">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9">
    <w:name w:val="yxy标题2"/>
    <w:basedOn w:val="1"/>
    <w:next w:val="1"/>
    <w:qFormat/>
    <w:uiPriority w:val="0"/>
    <w:pPr>
      <w:keepNext/>
      <w:spacing w:before="260" w:after="120" w:line="360" w:lineRule="auto"/>
      <w:outlineLvl w:val="1"/>
    </w:pPr>
    <w:rPr>
      <w:b/>
      <w:sz w:val="30"/>
      <w:szCs w:val="20"/>
    </w:rPr>
  </w:style>
  <w:style w:type="paragraph" w:customStyle="1" w:styleId="980">
    <w:name w:val="*Bullet #3 Subtext Single"/>
    <w:basedOn w:val="538"/>
    <w:qFormat/>
    <w:uiPriority w:val="0"/>
    <w:pPr>
      <w:spacing w:after="0"/>
      <w:ind w:firstLine="0"/>
    </w:pPr>
  </w:style>
  <w:style w:type="paragraph" w:customStyle="1" w:styleId="98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82">
    <w:name w:val="默认段落字体 Para Char"/>
    <w:basedOn w:val="1"/>
    <w:qFormat/>
    <w:uiPriority w:val="0"/>
    <w:pPr>
      <w:tabs>
        <w:tab w:val="left" w:pos="454"/>
      </w:tabs>
      <w:ind w:firstLine="420"/>
    </w:pPr>
  </w:style>
  <w:style w:type="paragraph" w:customStyle="1" w:styleId="983">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4">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5">
    <w:name w:val="p21"/>
    <w:basedOn w:val="1"/>
    <w:qFormat/>
    <w:uiPriority w:val="0"/>
    <w:pPr>
      <w:widowControl/>
      <w:spacing w:line="360" w:lineRule="auto"/>
      <w:ind w:firstLine="420"/>
    </w:pPr>
    <w:rPr>
      <w:rFonts w:ascii="Tahoma" w:hAnsi="Tahoma"/>
      <w:kern w:val="0"/>
      <w:sz w:val="24"/>
      <w:szCs w:val="20"/>
    </w:rPr>
  </w:style>
  <w:style w:type="paragraph" w:customStyle="1" w:styleId="986">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7">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8">
    <w:name w:val="User Index 3"/>
    <w:basedOn w:val="46"/>
    <w:qFormat/>
    <w:uiPriority w:val="0"/>
    <w:pPr>
      <w:tabs>
        <w:tab w:val="right" w:leader="dot" w:pos="9746"/>
      </w:tabs>
      <w:ind w:left="566"/>
    </w:pPr>
  </w:style>
  <w:style w:type="paragraph" w:customStyle="1" w:styleId="989">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90">
    <w:name w:val="Char Char24 Char Char"/>
    <w:basedOn w:val="1"/>
    <w:qFormat/>
    <w:uiPriority w:val="0"/>
    <w:pPr>
      <w:tabs>
        <w:tab w:val="right" w:pos="-2120"/>
      </w:tabs>
      <w:snapToGrid w:val="0"/>
    </w:pPr>
    <w:rPr>
      <w:sz w:val="24"/>
    </w:rPr>
  </w:style>
  <w:style w:type="paragraph" w:customStyle="1" w:styleId="991">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92">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93">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94">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95">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6">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7">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8">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9">
    <w:name w:val="*Blind Paragraph"/>
    <w:basedOn w:val="53"/>
    <w:qFormat/>
    <w:uiPriority w:val="0"/>
    <w:pPr>
      <w:spacing w:line="360" w:lineRule="auto"/>
      <w:ind w:firstLine="420"/>
    </w:pPr>
    <w:rPr>
      <w:kern w:val="0"/>
    </w:rPr>
  </w:style>
  <w:style w:type="paragraph" w:customStyle="1" w:styleId="1000">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001">
    <w:name w:val="项目圆"/>
    <w:basedOn w:val="1"/>
    <w:qFormat/>
    <w:uiPriority w:val="0"/>
    <w:pPr>
      <w:tabs>
        <w:tab w:val="left" w:pos="454"/>
        <w:tab w:val="left" w:pos="840"/>
      </w:tabs>
      <w:spacing w:beforeLines="50" w:afterLines="50" w:line="360" w:lineRule="auto"/>
      <w:ind w:left="425" w:hanging="425"/>
    </w:pPr>
  </w:style>
  <w:style w:type="paragraph" w:customStyle="1" w:styleId="1002">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3">
    <w:name w:val="Heading 11"/>
    <w:basedOn w:val="120"/>
    <w:next w:val="120"/>
    <w:qFormat/>
    <w:uiPriority w:val="0"/>
    <w:pPr>
      <w:spacing w:after="240"/>
    </w:pPr>
    <w:rPr>
      <w:rFonts w:ascii="Futura-Book" w:hAnsi="Futura-Book" w:eastAsia="宋体" w:cs="Times New Roman"/>
      <w:color w:val="auto"/>
    </w:rPr>
  </w:style>
  <w:style w:type="paragraph" w:customStyle="1" w:styleId="1004">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005">
    <w:name w:val="Plain Text1"/>
    <w:basedOn w:val="1006"/>
    <w:qFormat/>
    <w:uiPriority w:val="0"/>
    <w:pPr>
      <w:widowControl/>
      <w:jc w:val="left"/>
    </w:pPr>
    <w:rPr>
      <w:rFonts w:ascii="宋体" w:hAnsi="Courier New"/>
    </w:rPr>
  </w:style>
  <w:style w:type="paragraph" w:customStyle="1" w:styleId="1006">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7">
    <w:name w:val="AbsatzTableFormat"/>
    <w:basedOn w:val="1"/>
    <w:qFormat/>
    <w:uiPriority w:val="0"/>
    <w:pPr>
      <w:widowControl/>
    </w:pPr>
    <w:rPr>
      <w:bCs/>
      <w:color w:val="000000"/>
      <w:kern w:val="0"/>
      <w:szCs w:val="21"/>
    </w:rPr>
  </w:style>
  <w:style w:type="paragraph" w:customStyle="1" w:styleId="1008">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9">
    <w:name w:val="列出段落6"/>
    <w:basedOn w:val="1"/>
    <w:qFormat/>
    <w:uiPriority w:val="34"/>
    <w:pPr>
      <w:ind w:firstLine="420" w:firstLineChars="200"/>
    </w:pPr>
  </w:style>
  <w:style w:type="paragraph" w:customStyle="1" w:styleId="1010">
    <w:name w:val="List Paragraph1"/>
    <w:basedOn w:val="1"/>
    <w:qFormat/>
    <w:uiPriority w:val="99"/>
    <w:pPr>
      <w:ind w:firstLine="420" w:firstLineChars="200"/>
    </w:pPr>
    <w:rPr>
      <w:rFonts w:ascii="Calibri" w:hAnsi="Calibri"/>
    </w:rPr>
  </w:style>
  <w:style w:type="paragraph" w:customStyle="1" w:styleId="1011">
    <w:name w:val="纯文本2"/>
    <w:basedOn w:val="1012"/>
    <w:qFormat/>
    <w:uiPriority w:val="0"/>
    <w:pPr>
      <w:widowControl/>
      <w:jc w:val="left"/>
    </w:pPr>
    <w:rPr>
      <w:rFonts w:ascii="宋体" w:hAnsi="Courier New"/>
    </w:rPr>
  </w:style>
  <w:style w:type="paragraph" w:customStyle="1" w:styleId="1012">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3">
    <w:name w:val="_Style 2"/>
    <w:qFormat/>
    <w:uiPriority w:val="1"/>
    <w:rPr>
      <w:rFonts w:ascii="Times New Roman" w:hAnsi="Times New Roman" w:eastAsia="宋体" w:cs="Times New Roman"/>
      <w:sz w:val="22"/>
      <w:szCs w:val="22"/>
      <w:lang w:val="en-US" w:eastAsia="zh-CN" w:bidi="ar-SA"/>
    </w:rPr>
  </w:style>
  <w:style w:type="paragraph" w:customStyle="1" w:styleId="1014">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15">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16">
    <w:name w:val="正文文本缩进 Char2"/>
    <w:link w:val="32"/>
    <w:qFormat/>
    <w:uiPriority w:val="0"/>
    <w:rPr>
      <w:rFonts w:ascii="宋体"/>
      <w:sz w:val="24"/>
    </w:rPr>
  </w:style>
  <w:style w:type="character" w:customStyle="1" w:styleId="1017">
    <w:name w:val="标题 8 Char"/>
    <w:link w:val="9"/>
    <w:qFormat/>
    <w:uiPriority w:val="0"/>
    <w:rPr>
      <w:rFonts w:ascii="Arial" w:hAnsi="Arial" w:eastAsia="黑体"/>
      <w:kern w:val="2"/>
      <w:sz w:val="24"/>
      <w:szCs w:val="24"/>
    </w:rPr>
  </w:style>
  <w:style w:type="character" w:customStyle="1" w:styleId="1018">
    <w:name w:val="标题 9 Char"/>
    <w:link w:val="10"/>
    <w:qFormat/>
    <w:uiPriority w:val="0"/>
    <w:rPr>
      <w:rFonts w:ascii="Arial" w:hAnsi="Arial" w:eastAsia="黑体"/>
      <w:kern w:val="2"/>
      <w:sz w:val="21"/>
      <w:szCs w:val="21"/>
    </w:rPr>
  </w:style>
  <w:style w:type="character" w:customStyle="1" w:styleId="1019">
    <w:name w:val="正文文本 Char"/>
    <w:link w:val="17"/>
    <w:qFormat/>
    <w:uiPriority w:val="0"/>
    <w:rPr>
      <w:rFonts w:ascii="仿宋_GB2312" w:eastAsia="仿宋_GB2312"/>
      <w:sz w:val="28"/>
    </w:rPr>
  </w:style>
  <w:style w:type="character" w:customStyle="1" w:styleId="1020">
    <w:name w:val="正文首行缩进 Char"/>
    <w:link w:val="78"/>
    <w:qFormat/>
    <w:uiPriority w:val="0"/>
    <w:rPr>
      <w:kern w:val="2"/>
      <w:sz w:val="21"/>
    </w:rPr>
  </w:style>
  <w:style w:type="character" w:customStyle="1" w:styleId="1021">
    <w:name w:val="注释标题 Char"/>
    <w:link w:val="18"/>
    <w:qFormat/>
    <w:uiPriority w:val="0"/>
    <w:rPr>
      <w:rFonts w:ascii="宋体" w:hAnsi="宋体"/>
      <w:kern w:val="2"/>
      <w:sz w:val="21"/>
      <w:szCs w:val="24"/>
    </w:rPr>
  </w:style>
  <w:style w:type="character" w:customStyle="1" w:styleId="1022">
    <w:name w:val="正文缩进 Char"/>
    <w:link w:val="21"/>
    <w:qFormat/>
    <w:uiPriority w:val="0"/>
    <w:rPr>
      <w:rFonts w:eastAsia="宋体"/>
      <w:kern w:val="2"/>
      <w:sz w:val="21"/>
      <w:szCs w:val="24"/>
      <w:lang w:val="en-US" w:eastAsia="zh-CN" w:bidi="ar-SA"/>
    </w:rPr>
  </w:style>
  <w:style w:type="character" w:customStyle="1" w:styleId="1023">
    <w:name w:val="题注 Char"/>
    <w:link w:val="22"/>
    <w:qFormat/>
    <w:uiPriority w:val="0"/>
    <w:rPr>
      <w:rFonts w:ascii="Arial" w:hAnsi="Arial" w:eastAsia="黑体" w:cs="Arial"/>
    </w:rPr>
  </w:style>
  <w:style w:type="character" w:customStyle="1" w:styleId="1024">
    <w:name w:val="文档结构图 Char"/>
    <w:link w:val="26"/>
    <w:qFormat/>
    <w:uiPriority w:val="99"/>
    <w:rPr>
      <w:kern w:val="2"/>
      <w:sz w:val="21"/>
      <w:szCs w:val="24"/>
      <w:shd w:val="clear" w:color="auto" w:fill="000080"/>
    </w:rPr>
  </w:style>
  <w:style w:type="character" w:customStyle="1" w:styleId="1025">
    <w:name w:val="批注文字 Char"/>
    <w:link w:val="27"/>
    <w:qFormat/>
    <w:uiPriority w:val="0"/>
    <w:rPr>
      <w:kern w:val="2"/>
      <w:sz w:val="21"/>
    </w:rPr>
  </w:style>
  <w:style w:type="character" w:customStyle="1" w:styleId="1026">
    <w:name w:val="称呼 Char"/>
    <w:link w:val="29"/>
    <w:qFormat/>
    <w:uiPriority w:val="0"/>
    <w:rPr>
      <w:sz w:val="24"/>
      <w:szCs w:val="24"/>
    </w:rPr>
  </w:style>
  <w:style w:type="character" w:customStyle="1" w:styleId="1027">
    <w:name w:val="正文文本 3 Char"/>
    <w:link w:val="30"/>
    <w:qFormat/>
    <w:uiPriority w:val="0"/>
    <w:rPr>
      <w:rFonts w:ascii="楷体_GB2312" w:eastAsia="楷体_GB2312"/>
      <w:b/>
      <w:color w:val="000000"/>
      <w:kern w:val="2"/>
      <w:sz w:val="30"/>
      <w:szCs w:val="24"/>
    </w:rPr>
  </w:style>
  <w:style w:type="character" w:customStyle="1" w:styleId="1028">
    <w:name w:val="纯文本 Char"/>
    <w:link w:val="40"/>
    <w:qFormat/>
    <w:uiPriority w:val="0"/>
    <w:rPr>
      <w:rFonts w:ascii="宋体" w:hAnsi="Courier New" w:eastAsia="宋体"/>
      <w:kern w:val="2"/>
      <w:sz w:val="21"/>
      <w:lang w:val="en-US" w:eastAsia="zh-CN" w:bidi="ar-SA"/>
    </w:rPr>
  </w:style>
  <w:style w:type="character" w:customStyle="1" w:styleId="1029">
    <w:name w:val="日期 Char"/>
    <w:link w:val="47"/>
    <w:qFormat/>
    <w:uiPriority w:val="0"/>
    <w:rPr>
      <w:color w:val="000000"/>
      <w:kern w:val="2"/>
      <w:sz w:val="24"/>
      <w:szCs w:val="24"/>
    </w:rPr>
  </w:style>
  <w:style w:type="character" w:customStyle="1" w:styleId="1030">
    <w:name w:val="正文文本缩进 2 Char"/>
    <w:link w:val="48"/>
    <w:qFormat/>
    <w:uiPriority w:val="99"/>
    <w:rPr>
      <w:rFonts w:ascii="宋体"/>
      <w:sz w:val="24"/>
    </w:rPr>
  </w:style>
  <w:style w:type="character" w:customStyle="1" w:styleId="1031">
    <w:name w:val="尾注文本 Char"/>
    <w:link w:val="49"/>
    <w:qFormat/>
    <w:uiPriority w:val="0"/>
    <w:rPr>
      <w:rFonts w:ascii="Arial" w:hAnsi="Arial" w:eastAsia="PMingLiU"/>
      <w:lang w:val="en-GB" w:eastAsia="zh-TW"/>
    </w:rPr>
  </w:style>
  <w:style w:type="character" w:customStyle="1" w:styleId="1032">
    <w:name w:val="批注框文本 Char"/>
    <w:link w:val="50"/>
    <w:qFormat/>
    <w:uiPriority w:val="99"/>
    <w:rPr>
      <w:kern w:val="2"/>
      <w:sz w:val="18"/>
      <w:szCs w:val="18"/>
    </w:rPr>
  </w:style>
  <w:style w:type="character" w:customStyle="1" w:styleId="1033">
    <w:name w:val="页脚 Char"/>
    <w:link w:val="51"/>
    <w:qFormat/>
    <w:uiPriority w:val="99"/>
    <w:rPr>
      <w:rFonts w:eastAsia="宋体"/>
      <w:kern w:val="2"/>
      <w:sz w:val="18"/>
      <w:szCs w:val="18"/>
      <w:lang w:val="en-US" w:eastAsia="zh-CN" w:bidi="ar-SA"/>
    </w:rPr>
  </w:style>
  <w:style w:type="character" w:customStyle="1" w:styleId="1034">
    <w:name w:val="页眉 Char"/>
    <w:link w:val="53"/>
    <w:qFormat/>
    <w:uiPriority w:val="99"/>
    <w:rPr>
      <w:rFonts w:eastAsia="宋体"/>
      <w:kern w:val="2"/>
      <w:sz w:val="18"/>
      <w:szCs w:val="18"/>
      <w:lang w:val="en-US" w:eastAsia="zh-CN" w:bidi="ar-SA"/>
    </w:rPr>
  </w:style>
  <w:style w:type="character" w:customStyle="1" w:styleId="1035">
    <w:name w:val="签名 Char"/>
    <w:link w:val="54"/>
    <w:qFormat/>
    <w:uiPriority w:val="0"/>
    <w:rPr>
      <w:rFonts w:ascii="Arial" w:hAnsi="Arial" w:eastAsia="PMingLiU"/>
      <w:lang w:val="en-GB" w:eastAsia="zh-TW"/>
    </w:rPr>
  </w:style>
  <w:style w:type="character" w:customStyle="1" w:styleId="1036">
    <w:name w:val="副标题 Char"/>
    <w:link w:val="59"/>
    <w:qFormat/>
    <w:uiPriority w:val="0"/>
    <w:rPr>
      <w:rFonts w:ascii="Cambria" w:hAnsi="Cambria" w:eastAsia="宋体"/>
      <w:b/>
      <w:bCs/>
      <w:kern w:val="28"/>
      <w:sz w:val="32"/>
      <w:szCs w:val="32"/>
      <w:lang w:val="en-US" w:eastAsia="zh-CN" w:bidi="ar-SA"/>
    </w:rPr>
  </w:style>
  <w:style w:type="character" w:customStyle="1" w:styleId="1037">
    <w:name w:val="脚注文本 Char"/>
    <w:link w:val="62"/>
    <w:qFormat/>
    <w:uiPriority w:val="0"/>
    <w:rPr>
      <w:rFonts w:ascii="Arial" w:hAnsi="Arial"/>
      <w:lang w:eastAsia="en-US"/>
    </w:rPr>
  </w:style>
  <w:style w:type="character" w:customStyle="1" w:styleId="1038">
    <w:name w:val="正文文本缩进 3 Char"/>
    <w:link w:val="65"/>
    <w:qFormat/>
    <w:locked/>
    <w:uiPriority w:val="99"/>
    <w:rPr>
      <w:rFonts w:eastAsia="黑体"/>
      <w:color w:val="000000"/>
      <w:kern w:val="2"/>
      <w:sz w:val="24"/>
      <w:szCs w:val="24"/>
    </w:rPr>
  </w:style>
  <w:style w:type="character" w:customStyle="1" w:styleId="1039">
    <w:name w:val="正文文本 2 Char"/>
    <w:link w:val="71"/>
    <w:qFormat/>
    <w:uiPriority w:val="0"/>
    <w:rPr>
      <w:b/>
      <w:bCs/>
      <w:color w:val="000000"/>
      <w:kern w:val="2"/>
      <w:sz w:val="28"/>
      <w:szCs w:val="24"/>
    </w:rPr>
  </w:style>
  <w:style w:type="character" w:customStyle="1" w:styleId="1040">
    <w:name w:val="HTML 预设格式 Char"/>
    <w:link w:val="73"/>
    <w:qFormat/>
    <w:uiPriority w:val="0"/>
    <w:rPr>
      <w:rFonts w:ascii="宋体" w:hAnsi="宋体" w:cs="宋体"/>
      <w:sz w:val="24"/>
      <w:szCs w:val="24"/>
    </w:rPr>
  </w:style>
  <w:style w:type="character" w:customStyle="1" w:styleId="1041">
    <w:name w:val="普通(网站) Char"/>
    <w:link w:val="74"/>
    <w:qFormat/>
    <w:uiPriority w:val="0"/>
    <w:rPr>
      <w:rFonts w:ascii="宋体" w:hAnsi="宋体"/>
      <w:sz w:val="24"/>
      <w:szCs w:val="24"/>
    </w:rPr>
  </w:style>
  <w:style w:type="character" w:customStyle="1" w:styleId="1042">
    <w:name w:val="标题 Char2"/>
    <w:link w:val="76"/>
    <w:qFormat/>
    <w:uiPriority w:val="0"/>
    <w:rPr>
      <w:kern w:val="2"/>
      <w:sz w:val="30"/>
      <w:szCs w:val="24"/>
    </w:rPr>
  </w:style>
  <w:style w:type="character" w:customStyle="1" w:styleId="1043">
    <w:name w:val="批注主题 Char"/>
    <w:link w:val="77"/>
    <w:qFormat/>
    <w:uiPriority w:val="0"/>
    <w:rPr>
      <w:b/>
      <w:bCs/>
      <w:kern w:val="2"/>
      <w:sz w:val="21"/>
    </w:rPr>
  </w:style>
  <w:style w:type="character" w:customStyle="1" w:styleId="1044">
    <w:name w:val="正文首行缩进 2 Char"/>
    <w:link w:val="79"/>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104"/>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105"/>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106"/>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7"/>
    <w:qFormat/>
    <w:uiPriority w:val="0"/>
    <w:rPr>
      <w:rFonts w:ascii="Arial" w:hAnsi="Arial"/>
      <w:color w:val="000000"/>
      <w:sz w:val="21"/>
      <w:lang w:eastAsia="en-US"/>
    </w:rPr>
  </w:style>
  <w:style w:type="character" w:customStyle="1" w:styleId="1073">
    <w:name w:val="图形题注 Char"/>
    <w:link w:val="108"/>
    <w:qFormat/>
    <w:uiPriority w:val="0"/>
    <w:rPr>
      <w:rFonts w:hAnsi="宋体"/>
      <w:spacing w:val="10"/>
      <w:sz w:val="24"/>
      <w:szCs w:val="24"/>
    </w:rPr>
  </w:style>
  <w:style w:type="character" w:customStyle="1" w:styleId="1074">
    <w:name w:val="*Body Text Char Char Char Char"/>
    <w:link w:val="109"/>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10"/>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11"/>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12"/>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13"/>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14"/>
    <w:qFormat/>
    <w:uiPriority w:val="0"/>
    <w:rPr>
      <w:rFonts w:ascii="Arial" w:hAnsi="Arial"/>
      <w:color w:val="000000"/>
      <w:lang w:eastAsia="en-US"/>
    </w:rPr>
  </w:style>
  <w:style w:type="character" w:customStyle="1" w:styleId="1091">
    <w:name w:val="*Body Text Char1"/>
    <w:link w:val="115"/>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16"/>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7"/>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8"/>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9"/>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120"/>
    <w:qFormat/>
    <w:uiPriority w:val="0"/>
    <w:rPr>
      <w:rFonts w:ascii="宋体..璂.." w:eastAsia="宋体..璂.." w:cs="宋体..璂.."/>
      <w:color w:val="000000"/>
      <w:sz w:val="24"/>
      <w:szCs w:val="24"/>
      <w:lang w:val="en-US" w:eastAsia="zh-CN" w:bidi="ar-SA"/>
    </w:rPr>
  </w:style>
  <w:style w:type="character" w:customStyle="1" w:styleId="1109">
    <w:name w:val="正文2 Char Char"/>
    <w:link w:val="121"/>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22"/>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23"/>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24"/>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25"/>
    <w:qFormat/>
    <w:uiPriority w:val="0"/>
    <w:rPr>
      <w:rFonts w:ascii="Arial" w:hAnsi="Arial"/>
      <w:b/>
      <w:sz w:val="21"/>
      <w:szCs w:val="24"/>
    </w:rPr>
  </w:style>
  <w:style w:type="character" w:customStyle="1" w:styleId="1127">
    <w:name w:val="MOT-Text-1 Char"/>
    <w:link w:val="126"/>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7"/>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8"/>
    <w:qFormat/>
    <w:uiPriority w:val="0"/>
    <w:rPr>
      <w:szCs w:val="24"/>
    </w:rPr>
  </w:style>
  <w:style w:type="character" w:customStyle="1" w:styleId="1142">
    <w:name w:val="样式1 Char Char"/>
    <w:link w:val="129"/>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30"/>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31"/>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32"/>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35"/>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36"/>
    <w:qFormat/>
    <w:uiPriority w:val="0"/>
    <w:rPr>
      <w:rFonts w:ascii="Arial" w:hAnsi="Arial"/>
      <w:sz w:val="24"/>
    </w:rPr>
  </w:style>
  <w:style w:type="character" w:customStyle="1" w:styleId="1165">
    <w:name w:val="图案编号 Char"/>
    <w:link w:val="137"/>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8"/>
    <w:qFormat/>
    <w:uiPriority w:val="0"/>
    <w:rPr>
      <w:rFonts w:ascii="宋体" w:hAnsi="宋体" w:cs="Arial"/>
      <w:color w:val="000000"/>
      <w:kern w:val="2"/>
      <w:sz w:val="24"/>
      <w:szCs w:val="24"/>
      <w:lang w:val="en-US" w:eastAsia="zh-CN" w:bidi="ar-SA"/>
    </w:rPr>
  </w:style>
  <w:style w:type="character" w:customStyle="1" w:styleId="1169">
    <w:name w:val="哈哈正文 Char"/>
    <w:link w:val="139"/>
    <w:qFormat/>
    <w:uiPriority w:val="0"/>
    <w:rPr>
      <w:rFonts w:ascii="宋体" w:hAnsi="宋体" w:cs="宋体"/>
      <w:sz w:val="24"/>
    </w:rPr>
  </w:style>
  <w:style w:type="character" w:customStyle="1" w:styleId="1170">
    <w:name w:val="项目标题 Char"/>
    <w:link w:val="140"/>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41"/>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42"/>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43"/>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44"/>
    <w:qFormat/>
    <w:uiPriority w:val="0"/>
    <w:rPr>
      <w:rFonts w:ascii="宋体" w:hAnsi="宋体"/>
      <w:bCs/>
      <w:color w:val="000000"/>
      <w:sz w:val="24"/>
      <w:szCs w:val="24"/>
    </w:rPr>
  </w:style>
  <w:style w:type="character" w:customStyle="1" w:styleId="1199">
    <w:name w:val="样式 正文首行缩进 + 加粗 Char"/>
    <w:link w:val="145"/>
    <w:qFormat/>
    <w:uiPriority w:val="0"/>
    <w:rPr>
      <w:b/>
      <w:bCs/>
      <w:szCs w:val="24"/>
    </w:rPr>
  </w:style>
  <w:style w:type="character" w:customStyle="1" w:styleId="1200">
    <w:name w:val="表格题注 Char"/>
    <w:link w:val="146"/>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3"/>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7"/>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8"/>
    <w:qFormat/>
    <w:uiPriority w:val="0"/>
    <w:rPr>
      <w:sz w:val="22"/>
      <w:szCs w:val="24"/>
    </w:rPr>
  </w:style>
  <w:style w:type="character" w:customStyle="1" w:styleId="1207">
    <w:name w:val="font51"/>
    <w:basedOn w:val="83"/>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9"/>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50"/>
    <w:qFormat/>
    <w:uiPriority w:val="0"/>
    <w:rPr>
      <w:rFonts w:cs="Arial"/>
      <w:b/>
      <w:sz w:val="18"/>
    </w:rPr>
  </w:style>
  <w:style w:type="character" w:customStyle="1" w:styleId="1214">
    <w:name w:val="style3"/>
    <w:qFormat/>
    <w:uiPriority w:val="0"/>
  </w:style>
  <w:style w:type="character" w:customStyle="1" w:styleId="1215">
    <w:name w:val="表格编号 Char"/>
    <w:link w:val="151"/>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52"/>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53"/>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54"/>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55"/>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56"/>
    <w:qFormat/>
    <w:uiPriority w:val="0"/>
    <w:rPr>
      <w:kern w:val="2"/>
      <w:sz w:val="24"/>
    </w:rPr>
  </w:style>
  <w:style w:type="character" w:customStyle="1" w:styleId="1231">
    <w:name w:val="公文正文 Char"/>
    <w:link w:val="157"/>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3"/>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8"/>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9"/>
    <w:qFormat/>
    <w:uiPriority w:val="0"/>
    <w:rPr>
      <w:rFonts w:ascii="宋体"/>
      <w:b/>
      <w:bCs/>
      <w:sz w:val="28"/>
    </w:rPr>
  </w:style>
  <w:style w:type="character" w:customStyle="1" w:styleId="1242">
    <w:name w:val="*Heading 4 Char"/>
    <w:link w:val="160"/>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61"/>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62"/>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63"/>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64"/>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65"/>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66"/>
    <w:qFormat/>
    <w:uiPriority w:val="0"/>
    <w:rPr>
      <w:rFonts w:ascii="Arial" w:hAnsi="Arial"/>
      <w:sz w:val="18"/>
      <w:szCs w:val="18"/>
      <w:lang w:val="en-US" w:eastAsia="zh-CN" w:bidi="ar-SA"/>
    </w:rPr>
  </w:style>
  <w:style w:type="character" w:customStyle="1" w:styleId="1274">
    <w:name w:val="正文1 Char"/>
    <w:link w:val="167"/>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8"/>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9"/>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70"/>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71"/>
    <w:qFormat/>
    <w:uiPriority w:val="0"/>
    <w:rPr>
      <w:szCs w:val="21"/>
    </w:rPr>
  </w:style>
  <w:style w:type="character" w:customStyle="1" w:styleId="1294">
    <w:name w:val="标准正文 Char"/>
    <w:link w:val="172"/>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73"/>
    <w:qFormat/>
    <w:uiPriority w:val="0"/>
    <w:rPr>
      <w:rFonts w:ascii="Arial" w:hAnsi="Arial"/>
      <w:kern w:val="2"/>
      <w:sz w:val="24"/>
      <w:szCs w:val="24"/>
    </w:rPr>
  </w:style>
  <w:style w:type="character" w:customStyle="1" w:styleId="1304">
    <w:name w:val="正文（首行缩进2字符） Char"/>
    <w:link w:val="174"/>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75"/>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76"/>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7"/>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8"/>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blPr>
      <w:tblCellMar>
        <w:top w:w="0" w:type="dxa"/>
        <w:left w:w="108" w:type="dxa"/>
        <w:bottom w:w="0" w:type="dxa"/>
        <w:right w:w="108" w:type="dxa"/>
      </w:tblCellMar>
    </w:tbl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336">
    <w:name w:val="__正文不空"/>
    <w:qFormat/>
    <w:uiPriority w:val="0"/>
    <w:pPr>
      <w:spacing w:line="360" w:lineRule="auto"/>
    </w:pPr>
    <w:rPr>
      <w:rFonts w:asciiTheme="minorHAnsi" w:hAnsiTheme="minorHAnsi" w:eastAsiaTheme="minorEastAsia" w:cstheme="minorBidi"/>
      <w:kern w:val="2"/>
      <w:sz w:val="24"/>
      <w:szCs w:val="21"/>
      <w:lang w:val="en-US" w:eastAsia="zh-CN" w:bidi="ar-SA"/>
    </w:rPr>
  </w:style>
  <w:style w:type="paragraph" w:customStyle="1" w:styleId="1337">
    <w:name w:val="_标题3"/>
    <w:basedOn w:val="1336"/>
    <w:next w:val="1336"/>
    <w:qFormat/>
    <w:uiPriority w:val="0"/>
    <w:pPr>
      <w:keepNext/>
      <w:widowControl w:val="0"/>
      <w:numPr>
        <w:ilvl w:val="2"/>
        <w:numId w:val="1"/>
      </w:numPr>
      <w:spacing w:before="156" w:beforeLines="50" w:after="156" w:afterLines="50" w:line="240" w:lineRule="auto"/>
      <w:outlineLvl w:val="2"/>
    </w:pPr>
  </w:style>
  <w:style w:type="paragraph" w:customStyle="1" w:styleId="1338">
    <w:name w:val="修订2"/>
    <w:hidden/>
    <w:unhideWhenUsed/>
    <w:qFormat/>
    <w:uiPriority w:val="99"/>
    <w:rPr>
      <w:rFonts w:ascii="Times New Roman" w:hAnsi="Times New Roman" w:eastAsia="宋体" w:cs="Times New Roman"/>
      <w:kern w:val="2"/>
      <w:sz w:val="21"/>
      <w:szCs w:val="24"/>
      <w:lang w:val="en-US" w:eastAsia="zh-CN" w:bidi="ar-SA"/>
    </w:rPr>
  </w:style>
  <w:style w:type="table" w:customStyle="1" w:styleId="1339">
    <w:name w:val="网格型3"/>
    <w:basedOn w:val="80"/>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4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30688</Words>
  <Characters>32079</Characters>
  <Lines>297</Lines>
  <Paragraphs>83</Paragraphs>
  <TotalTime>6</TotalTime>
  <ScaleCrop>false</ScaleCrop>
  <LinksUpToDate>false</LinksUpToDate>
  <CharactersWithSpaces>36015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2020-07-08T08:40:00Z</dcterms:created>
  <dc:creator>Administrator</dc:creator>
  <cp:lastModifiedBy>苑洪春</cp:lastModifiedBy>
  <cp:lastPrinted>2017-04-16T08:03:00Z</cp:lastPrinted>
  <dcterms:modified xsi:type="dcterms:W3CDTF">2025-01-24T11:03:36Z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5EB36896F7C74A3AB12A5149195461FE_13</vt:lpwstr>
  </property>
  <property fmtid="{D5CDD505-2E9C-101B-9397-08002B2CF9AE}" pid="4" name="KSOTemplateDocerSaveRecord">
    <vt:lpwstr>eyJoZGlkIjoiMmM4ZmZiZTI1NmQ1OGY5OWZhYjY0MGU3YWM5NjE5NmEiLCJ1c2VySWQiOiIxMTM2MzA2NjQwIn0=</vt:lpwstr>
  </property>
</Properties>
</file>