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9966F">
      <w:pPr>
        <w:spacing w:line="360" w:lineRule="auto"/>
        <w:jc w:val="center"/>
        <w:rPr>
          <w:b/>
          <w:sz w:val="48"/>
          <w:szCs w:val="48"/>
        </w:rPr>
      </w:pPr>
    </w:p>
    <w:p w14:paraId="1E229F4D">
      <w:pPr>
        <w:spacing w:line="360" w:lineRule="auto"/>
        <w:jc w:val="center"/>
        <w:rPr>
          <w:b/>
          <w:sz w:val="48"/>
          <w:szCs w:val="48"/>
        </w:rPr>
      </w:pPr>
    </w:p>
    <w:p w14:paraId="4C9F75F0">
      <w:pPr>
        <w:spacing w:line="360" w:lineRule="auto"/>
        <w:jc w:val="center"/>
        <w:rPr>
          <w:b/>
          <w:sz w:val="72"/>
          <w:szCs w:val="72"/>
        </w:rPr>
      </w:pPr>
      <w:r>
        <w:rPr>
          <w:b/>
          <w:sz w:val="72"/>
          <w:szCs w:val="72"/>
        </w:rPr>
        <w:t>公开招标采购文件</w:t>
      </w:r>
    </w:p>
    <w:p w14:paraId="1B053618">
      <w:pPr>
        <w:spacing w:line="360" w:lineRule="auto"/>
        <w:jc w:val="center"/>
        <w:rPr>
          <w:b/>
          <w:sz w:val="72"/>
          <w:szCs w:val="72"/>
        </w:rPr>
      </w:pPr>
    </w:p>
    <w:p w14:paraId="3C770904">
      <w:pPr>
        <w:snapToGrid w:val="0"/>
        <w:spacing w:line="360" w:lineRule="auto"/>
        <w:rPr>
          <w:b/>
          <w:sz w:val="28"/>
          <w:szCs w:val="28"/>
        </w:rPr>
      </w:pPr>
    </w:p>
    <w:p w14:paraId="735D4091">
      <w:pPr>
        <w:pStyle w:val="40"/>
        <w:tabs>
          <w:tab w:val="left" w:pos="6615"/>
        </w:tabs>
        <w:snapToGrid w:val="0"/>
        <w:spacing w:line="360" w:lineRule="auto"/>
        <w:ind w:firstLine="1687" w:firstLineChars="525"/>
        <w:rPr>
          <w:rFonts w:hint="eastAsia" w:ascii="Times New Roman" w:hAnsi="Times New Roman" w:eastAsia="宋体"/>
          <w:b/>
          <w:bCs/>
          <w:sz w:val="32"/>
          <w:szCs w:val="32"/>
          <w:lang w:eastAsia="zh-CN"/>
        </w:rPr>
      </w:pPr>
      <w:r>
        <w:rPr>
          <w:rFonts w:ascii="Times New Roman" w:hAnsi="Times New Roman"/>
          <w:b/>
          <w:bCs/>
          <w:sz w:val="32"/>
          <w:szCs w:val="32"/>
        </w:rPr>
        <w:t>项目编号：</w:t>
      </w:r>
      <w:bookmarkStart w:id="0" w:name="OLE_LINK3"/>
      <w:r>
        <w:rPr>
          <w:rFonts w:hint="eastAsia" w:ascii="Times New Roman" w:hAnsi="Times New Roman"/>
          <w:b/>
          <w:bCs/>
          <w:sz w:val="32"/>
          <w:szCs w:val="32"/>
          <w:lang w:eastAsia="zh-CN"/>
        </w:rPr>
        <w:t>ZJ-2530153</w:t>
      </w:r>
      <w:bookmarkEnd w:id="0"/>
    </w:p>
    <w:p w14:paraId="6F7D9997">
      <w:pPr>
        <w:pStyle w:val="40"/>
        <w:snapToGrid w:val="0"/>
        <w:spacing w:line="360" w:lineRule="auto"/>
        <w:ind w:firstLine="1687" w:firstLineChars="525"/>
        <w:rPr>
          <w:rFonts w:ascii="Times New Roman" w:hAnsi="Times New Roman"/>
          <w:b/>
          <w:sz w:val="32"/>
          <w:szCs w:val="32"/>
        </w:rPr>
      </w:pPr>
      <w:r>
        <w:rPr>
          <w:rFonts w:ascii="Times New Roman" w:hAnsi="Times New Roman"/>
          <w:b/>
          <w:sz w:val="32"/>
          <w:szCs w:val="32"/>
        </w:rPr>
        <w:t>项目名称：</w:t>
      </w:r>
      <w:bookmarkStart w:id="1" w:name="OLE_LINK2"/>
      <w:bookmarkStart w:id="2" w:name="OLE_LINK1"/>
      <w:r>
        <w:rPr>
          <w:rFonts w:hint="eastAsia" w:ascii="Times New Roman" w:hAnsi="Times New Roman"/>
          <w:b/>
          <w:sz w:val="32"/>
          <w:szCs w:val="32"/>
        </w:rPr>
        <w:t>互联网医疗健康服务项目</w:t>
      </w:r>
      <w:bookmarkEnd w:id="1"/>
      <w:r>
        <w:rPr>
          <w:rFonts w:hint="eastAsia" w:ascii="Times New Roman" w:hAnsi="Times New Roman"/>
          <w:b/>
          <w:sz w:val="32"/>
          <w:szCs w:val="32"/>
        </w:rPr>
        <w:tab/>
      </w:r>
      <w:bookmarkEnd w:id="2"/>
    </w:p>
    <w:p w14:paraId="4112E3D1">
      <w:pPr>
        <w:pStyle w:val="40"/>
        <w:snapToGrid w:val="0"/>
        <w:spacing w:line="360" w:lineRule="auto"/>
        <w:ind w:firstLine="841" w:firstLineChars="294"/>
        <w:rPr>
          <w:rFonts w:ascii="Times New Roman" w:hAnsi="Times New Roman"/>
          <w:b/>
          <w:bCs/>
          <w:w w:val="95"/>
          <w:sz w:val="30"/>
          <w:szCs w:val="30"/>
        </w:rPr>
      </w:pPr>
    </w:p>
    <w:p w14:paraId="52391A41">
      <w:pPr>
        <w:pStyle w:val="40"/>
        <w:snapToGrid w:val="0"/>
        <w:spacing w:line="360" w:lineRule="auto"/>
        <w:ind w:firstLine="841" w:firstLineChars="294"/>
        <w:rPr>
          <w:rFonts w:ascii="Times New Roman" w:hAnsi="Times New Roman"/>
          <w:b/>
          <w:bCs/>
          <w:w w:val="95"/>
          <w:sz w:val="30"/>
          <w:szCs w:val="30"/>
        </w:rPr>
      </w:pPr>
    </w:p>
    <w:p w14:paraId="1BF6E03D">
      <w:pPr>
        <w:pStyle w:val="40"/>
        <w:snapToGrid w:val="0"/>
        <w:spacing w:line="360" w:lineRule="auto"/>
        <w:ind w:firstLine="841" w:firstLineChars="294"/>
        <w:rPr>
          <w:rFonts w:ascii="Times New Roman" w:hAnsi="Times New Roman"/>
          <w:b/>
          <w:bCs/>
          <w:w w:val="95"/>
          <w:sz w:val="30"/>
          <w:szCs w:val="30"/>
        </w:rPr>
      </w:pPr>
    </w:p>
    <w:p w14:paraId="46A97FC8">
      <w:pPr>
        <w:pStyle w:val="40"/>
        <w:snapToGrid w:val="0"/>
        <w:spacing w:line="360" w:lineRule="auto"/>
        <w:ind w:firstLine="841" w:firstLineChars="294"/>
        <w:rPr>
          <w:rFonts w:ascii="Times New Roman" w:hAnsi="Times New Roman"/>
          <w:b/>
          <w:bCs/>
          <w:w w:val="95"/>
          <w:sz w:val="30"/>
          <w:szCs w:val="30"/>
        </w:rPr>
      </w:pPr>
    </w:p>
    <w:p w14:paraId="56A7BA17">
      <w:pPr>
        <w:pStyle w:val="40"/>
        <w:snapToGrid w:val="0"/>
        <w:spacing w:line="360" w:lineRule="auto"/>
        <w:ind w:firstLine="841" w:firstLineChars="294"/>
        <w:rPr>
          <w:rFonts w:ascii="Times New Roman" w:hAnsi="Times New Roman"/>
          <w:b/>
          <w:bCs/>
          <w:w w:val="95"/>
          <w:sz w:val="30"/>
          <w:szCs w:val="30"/>
        </w:rPr>
      </w:pPr>
    </w:p>
    <w:p w14:paraId="0BF802B8">
      <w:pPr>
        <w:pStyle w:val="40"/>
        <w:snapToGrid w:val="0"/>
        <w:spacing w:line="360" w:lineRule="auto"/>
        <w:ind w:firstLine="841" w:firstLineChars="294"/>
        <w:rPr>
          <w:rFonts w:ascii="Times New Roman" w:hAnsi="Times New Roman"/>
          <w:b/>
          <w:bCs/>
          <w:w w:val="95"/>
          <w:sz w:val="30"/>
          <w:szCs w:val="30"/>
        </w:rPr>
      </w:pPr>
    </w:p>
    <w:p w14:paraId="35CC706B">
      <w:pPr>
        <w:pStyle w:val="40"/>
        <w:snapToGrid w:val="0"/>
        <w:spacing w:line="360" w:lineRule="auto"/>
        <w:ind w:firstLine="841" w:firstLineChars="294"/>
        <w:rPr>
          <w:rFonts w:ascii="Times New Roman" w:hAnsi="Times New Roman"/>
          <w:b/>
          <w:bCs/>
          <w:w w:val="95"/>
          <w:sz w:val="30"/>
          <w:szCs w:val="30"/>
        </w:rPr>
      </w:pPr>
    </w:p>
    <w:p w14:paraId="3C708B0A">
      <w:pPr>
        <w:pStyle w:val="40"/>
        <w:snapToGrid w:val="0"/>
        <w:spacing w:line="360" w:lineRule="auto"/>
        <w:ind w:firstLine="841" w:firstLineChars="294"/>
        <w:rPr>
          <w:rFonts w:ascii="Times New Roman" w:hAnsi="Times New Roman"/>
          <w:b/>
          <w:bCs/>
          <w:w w:val="95"/>
          <w:sz w:val="30"/>
          <w:szCs w:val="30"/>
        </w:rPr>
      </w:pPr>
    </w:p>
    <w:p w14:paraId="24E53E7E">
      <w:pPr>
        <w:pStyle w:val="40"/>
        <w:snapToGrid w:val="0"/>
        <w:spacing w:line="360" w:lineRule="auto"/>
        <w:ind w:firstLine="841" w:firstLineChars="294"/>
        <w:rPr>
          <w:rFonts w:ascii="Times New Roman" w:hAnsi="Times New Roman"/>
          <w:b/>
          <w:bCs/>
          <w:w w:val="95"/>
          <w:sz w:val="30"/>
          <w:szCs w:val="30"/>
        </w:rPr>
      </w:pPr>
    </w:p>
    <w:p w14:paraId="0AA432C6">
      <w:pPr>
        <w:widowControl/>
        <w:autoSpaceDE w:val="0"/>
        <w:autoSpaceDN w:val="0"/>
        <w:jc w:val="center"/>
        <w:textAlignment w:val="bottom"/>
        <w:rPr>
          <w:b/>
          <w:bCs/>
          <w:w w:val="95"/>
          <w:sz w:val="32"/>
          <w:szCs w:val="32"/>
        </w:rPr>
      </w:pPr>
      <w:r>
        <w:rPr>
          <w:rFonts w:hint="eastAsia"/>
          <w:b/>
          <w:bCs/>
          <w:w w:val="95"/>
          <w:sz w:val="32"/>
          <w:szCs w:val="32"/>
        </w:rPr>
        <w:t>杭州市第三人民医院</w:t>
      </w:r>
    </w:p>
    <w:p w14:paraId="31488AB4">
      <w:pPr>
        <w:widowControl/>
        <w:autoSpaceDE w:val="0"/>
        <w:autoSpaceDN w:val="0"/>
        <w:jc w:val="center"/>
        <w:textAlignment w:val="bottom"/>
        <w:rPr>
          <w:b/>
          <w:bCs/>
          <w:w w:val="95"/>
          <w:sz w:val="32"/>
          <w:szCs w:val="32"/>
        </w:rPr>
      </w:pPr>
    </w:p>
    <w:p w14:paraId="60B9276D">
      <w:pPr>
        <w:widowControl/>
        <w:autoSpaceDE w:val="0"/>
        <w:autoSpaceDN w:val="0"/>
        <w:jc w:val="center"/>
        <w:textAlignment w:val="bottom"/>
        <w:rPr>
          <w:b/>
          <w:bCs/>
          <w:w w:val="95"/>
          <w:sz w:val="32"/>
          <w:szCs w:val="32"/>
        </w:rPr>
      </w:pPr>
      <w:r>
        <w:rPr>
          <w:rFonts w:hint="eastAsia"/>
          <w:b/>
          <w:bCs/>
          <w:w w:val="95"/>
          <w:sz w:val="32"/>
          <w:szCs w:val="32"/>
        </w:rPr>
        <w:t>浙江国际招投标有限公司</w:t>
      </w:r>
    </w:p>
    <w:p w14:paraId="7D654F0F">
      <w:pPr>
        <w:widowControl/>
        <w:autoSpaceDE w:val="0"/>
        <w:autoSpaceDN w:val="0"/>
        <w:jc w:val="center"/>
        <w:textAlignment w:val="bottom"/>
        <w:rPr>
          <w:b/>
          <w:bCs/>
          <w:w w:val="95"/>
          <w:sz w:val="32"/>
          <w:szCs w:val="32"/>
        </w:rPr>
      </w:pPr>
    </w:p>
    <w:p w14:paraId="0DFAC692">
      <w:pPr>
        <w:snapToGrid w:val="0"/>
        <w:spacing w:line="360" w:lineRule="auto"/>
        <w:jc w:val="center"/>
        <w:rPr>
          <w:sz w:val="30"/>
          <w:szCs w:val="20"/>
        </w:rPr>
      </w:pPr>
      <w:r>
        <w:rPr>
          <w:rFonts w:hint="eastAsia"/>
          <w:b/>
          <w:bCs/>
          <w:w w:val="95"/>
          <w:sz w:val="32"/>
          <w:szCs w:val="32"/>
        </w:rPr>
        <w:t>2025年1月</w:t>
      </w:r>
    </w:p>
    <w:p w14:paraId="7E221364">
      <w:pPr>
        <w:spacing w:line="480" w:lineRule="auto"/>
        <w:jc w:val="center"/>
        <w:rPr>
          <w:b/>
          <w:sz w:val="44"/>
          <w:szCs w:val="44"/>
        </w:rPr>
      </w:pPr>
      <w:r>
        <w:rPr>
          <w:szCs w:val="32"/>
        </w:rPr>
        <w:br w:type="page"/>
      </w:r>
      <w:r>
        <w:rPr>
          <w:b/>
          <w:sz w:val="44"/>
          <w:szCs w:val="44"/>
        </w:rPr>
        <w:t>目  录</w:t>
      </w:r>
    </w:p>
    <w:p w14:paraId="7AF34DD1">
      <w:pPr>
        <w:pStyle w:val="55"/>
        <w:spacing w:line="48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fldChar w:fldCharType="begin"/>
      </w:r>
      <w:r>
        <w:instrText xml:space="preserve"> HYPERLINK \l "_Toc495317667" </w:instrText>
      </w:r>
      <w:r>
        <w:fldChar w:fldCharType="separate"/>
      </w:r>
      <w:r>
        <w:rPr>
          <w:rStyle w:val="90"/>
          <w:rFonts w:ascii="Times New Roman" w:hAnsi="Times New Roman"/>
          <w:b w:val="0"/>
          <w:color w:val="auto"/>
          <w:sz w:val="28"/>
          <w:szCs w:val="28"/>
        </w:rPr>
        <w:t>第一章  招标公告</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_Toc495317667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14:paraId="7DEB213E">
      <w:pPr>
        <w:pStyle w:val="55"/>
        <w:spacing w:line="480" w:lineRule="auto"/>
        <w:rPr>
          <w:rFonts w:ascii="Times New Roman" w:hAnsi="Times New Roman"/>
          <w:b w:val="0"/>
          <w:bCs w:val="0"/>
          <w:caps w:val="0"/>
          <w:sz w:val="28"/>
          <w:szCs w:val="28"/>
        </w:rPr>
      </w:pPr>
      <w:r>
        <w:fldChar w:fldCharType="begin"/>
      </w:r>
      <w:r>
        <w:instrText xml:space="preserve"> HYPERLINK \l "_Toc495317668" </w:instrText>
      </w:r>
      <w:r>
        <w:fldChar w:fldCharType="separate"/>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须知前附表</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_Toc495317668 \h </w:instrText>
      </w:r>
      <w:r>
        <w:rPr>
          <w:rFonts w:ascii="Times New Roman" w:hAnsi="Times New Roman"/>
          <w:b w:val="0"/>
          <w:sz w:val="28"/>
          <w:szCs w:val="28"/>
        </w:rPr>
        <w:fldChar w:fldCharType="separate"/>
      </w:r>
      <w:r>
        <w:rPr>
          <w:rFonts w:ascii="Times New Roman" w:hAnsi="Times New Roman"/>
          <w:b w:val="0"/>
          <w:sz w:val="28"/>
          <w:szCs w:val="28"/>
        </w:rPr>
        <w:t>5</w:t>
      </w:r>
      <w:r>
        <w:rPr>
          <w:rFonts w:ascii="Times New Roman" w:hAnsi="Times New Roman"/>
          <w:b w:val="0"/>
          <w:sz w:val="28"/>
          <w:szCs w:val="28"/>
        </w:rPr>
        <w:fldChar w:fldCharType="end"/>
      </w:r>
      <w:r>
        <w:rPr>
          <w:rFonts w:ascii="Times New Roman" w:hAnsi="Times New Roman"/>
          <w:b w:val="0"/>
          <w:sz w:val="28"/>
          <w:szCs w:val="28"/>
        </w:rPr>
        <w:fldChar w:fldCharType="end"/>
      </w:r>
    </w:p>
    <w:p w14:paraId="51930977">
      <w:pPr>
        <w:pStyle w:val="55"/>
        <w:spacing w:line="480" w:lineRule="auto"/>
        <w:rPr>
          <w:rFonts w:ascii="Times New Roman" w:hAnsi="Times New Roman"/>
          <w:b w:val="0"/>
          <w:bCs w:val="0"/>
          <w:caps w:val="0"/>
          <w:sz w:val="28"/>
          <w:szCs w:val="28"/>
        </w:rPr>
      </w:pPr>
      <w:r>
        <w:fldChar w:fldCharType="begin"/>
      </w:r>
      <w:r>
        <w:instrText xml:space="preserve"> HYPERLINK \l "_Toc495317669" </w:instrText>
      </w:r>
      <w:r>
        <w:fldChar w:fldCharType="separate"/>
      </w:r>
      <w:r>
        <w:rPr>
          <w:rStyle w:val="90"/>
          <w:rFonts w:ascii="Times New Roman" w:hAnsi="Times New Roman"/>
          <w:b w:val="0"/>
          <w:color w:val="auto"/>
          <w:sz w:val="28"/>
          <w:szCs w:val="28"/>
        </w:rPr>
        <w:t>第二章  采购内容及需求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_Toc495317669 \h </w:instrText>
      </w:r>
      <w:r>
        <w:rPr>
          <w:rFonts w:ascii="Times New Roman" w:hAnsi="Times New Roman"/>
          <w:b w:val="0"/>
          <w:sz w:val="28"/>
          <w:szCs w:val="28"/>
        </w:rPr>
        <w:fldChar w:fldCharType="separate"/>
      </w:r>
      <w:r>
        <w:rPr>
          <w:rFonts w:ascii="Times New Roman" w:hAnsi="Times New Roman"/>
          <w:b w:val="0"/>
          <w:sz w:val="28"/>
          <w:szCs w:val="28"/>
        </w:rPr>
        <w:t>8</w:t>
      </w:r>
      <w:r>
        <w:rPr>
          <w:rFonts w:ascii="Times New Roman" w:hAnsi="Times New Roman"/>
          <w:b w:val="0"/>
          <w:sz w:val="28"/>
          <w:szCs w:val="28"/>
        </w:rPr>
        <w:fldChar w:fldCharType="end"/>
      </w:r>
      <w:r>
        <w:rPr>
          <w:rFonts w:ascii="Times New Roman" w:hAnsi="Times New Roman"/>
          <w:b w:val="0"/>
          <w:sz w:val="28"/>
          <w:szCs w:val="28"/>
        </w:rPr>
        <w:fldChar w:fldCharType="end"/>
      </w:r>
    </w:p>
    <w:p w14:paraId="47BFA495">
      <w:pPr>
        <w:pStyle w:val="55"/>
        <w:spacing w:line="480" w:lineRule="auto"/>
        <w:rPr>
          <w:rFonts w:ascii="Times New Roman" w:hAnsi="Times New Roman"/>
          <w:b w:val="0"/>
          <w:bCs w:val="0"/>
          <w:caps w:val="0"/>
          <w:sz w:val="28"/>
          <w:szCs w:val="28"/>
        </w:rPr>
      </w:pPr>
      <w:r>
        <w:fldChar w:fldCharType="begin"/>
      </w:r>
      <w:r>
        <w:instrText xml:space="preserve"> HYPERLINK \l "_Toc495317670" </w:instrText>
      </w:r>
      <w:r>
        <w:fldChar w:fldCharType="separate"/>
      </w:r>
      <w:r>
        <w:rPr>
          <w:rStyle w:val="90"/>
          <w:rFonts w:ascii="Times New Roman" w:hAnsi="Times New Roman"/>
          <w:b w:val="0"/>
          <w:color w:val="auto"/>
          <w:sz w:val="28"/>
          <w:szCs w:val="28"/>
        </w:rPr>
        <w:t xml:space="preserve">第三章  </w:t>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_Toc495317670 \h </w:instrText>
      </w:r>
      <w:r>
        <w:rPr>
          <w:rFonts w:ascii="Times New Roman" w:hAnsi="Times New Roman"/>
          <w:b w:val="0"/>
          <w:sz w:val="28"/>
          <w:szCs w:val="28"/>
        </w:rPr>
        <w:fldChar w:fldCharType="separate"/>
      </w:r>
      <w:r>
        <w:rPr>
          <w:rFonts w:ascii="Times New Roman" w:hAnsi="Times New Roman"/>
          <w:b w:val="0"/>
          <w:sz w:val="28"/>
          <w:szCs w:val="28"/>
        </w:rPr>
        <w:t>8</w:t>
      </w:r>
      <w:r>
        <w:rPr>
          <w:rFonts w:ascii="Times New Roman" w:hAnsi="Times New Roman"/>
          <w:b w:val="0"/>
          <w:sz w:val="28"/>
          <w:szCs w:val="28"/>
        </w:rPr>
        <w:fldChar w:fldCharType="end"/>
      </w:r>
      <w:r>
        <w:rPr>
          <w:rFonts w:ascii="Times New Roman" w:hAnsi="Times New Roman"/>
          <w:b w:val="0"/>
          <w:sz w:val="28"/>
          <w:szCs w:val="28"/>
        </w:rPr>
        <w:fldChar w:fldCharType="end"/>
      </w:r>
    </w:p>
    <w:p w14:paraId="787C2207">
      <w:pPr>
        <w:pStyle w:val="55"/>
        <w:spacing w:line="480" w:lineRule="auto"/>
        <w:rPr>
          <w:rFonts w:ascii="Times New Roman" w:hAnsi="Times New Roman"/>
          <w:b w:val="0"/>
          <w:bCs w:val="0"/>
          <w:caps w:val="0"/>
          <w:sz w:val="28"/>
          <w:szCs w:val="28"/>
        </w:rPr>
      </w:pPr>
      <w:r>
        <w:fldChar w:fldCharType="begin"/>
      </w:r>
      <w:r>
        <w:instrText xml:space="preserve"> HYPERLINK \l "_Toc495317671" </w:instrText>
      </w:r>
      <w:r>
        <w:fldChar w:fldCharType="separate"/>
      </w:r>
      <w:r>
        <w:rPr>
          <w:rStyle w:val="90"/>
          <w:rFonts w:ascii="Times New Roman" w:hAnsi="Times New Roman"/>
          <w:b w:val="0"/>
          <w:color w:val="auto"/>
          <w:sz w:val="28"/>
          <w:szCs w:val="28"/>
        </w:rPr>
        <w:t>第四章  评标办法</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_Toc495317671 \h </w:instrText>
      </w:r>
      <w:r>
        <w:rPr>
          <w:rFonts w:ascii="Times New Roman" w:hAnsi="Times New Roman"/>
          <w:b w:val="0"/>
          <w:sz w:val="28"/>
          <w:szCs w:val="28"/>
        </w:rPr>
        <w:fldChar w:fldCharType="separate"/>
      </w:r>
      <w:r>
        <w:rPr>
          <w:rFonts w:ascii="Times New Roman" w:hAnsi="Times New Roman"/>
          <w:b w:val="0"/>
          <w:sz w:val="28"/>
          <w:szCs w:val="28"/>
        </w:rPr>
        <w:t>21</w:t>
      </w:r>
      <w:r>
        <w:rPr>
          <w:rFonts w:ascii="Times New Roman" w:hAnsi="Times New Roman"/>
          <w:b w:val="0"/>
          <w:sz w:val="28"/>
          <w:szCs w:val="28"/>
        </w:rPr>
        <w:fldChar w:fldCharType="end"/>
      </w:r>
      <w:r>
        <w:rPr>
          <w:rFonts w:ascii="Times New Roman" w:hAnsi="Times New Roman"/>
          <w:b w:val="0"/>
          <w:sz w:val="28"/>
          <w:szCs w:val="28"/>
        </w:rPr>
        <w:fldChar w:fldCharType="end"/>
      </w:r>
    </w:p>
    <w:p w14:paraId="4BC7EBCE">
      <w:pPr>
        <w:pStyle w:val="55"/>
        <w:spacing w:line="480" w:lineRule="auto"/>
        <w:rPr>
          <w:rFonts w:ascii="Times New Roman" w:hAnsi="Times New Roman"/>
          <w:b w:val="0"/>
          <w:bCs w:val="0"/>
          <w:caps w:val="0"/>
          <w:sz w:val="28"/>
          <w:szCs w:val="28"/>
        </w:rPr>
      </w:pPr>
      <w:r>
        <w:fldChar w:fldCharType="begin"/>
      </w:r>
      <w:r>
        <w:instrText xml:space="preserve"> HYPERLINK \l "_Toc495317672" </w:instrText>
      </w:r>
      <w:r>
        <w:fldChar w:fldCharType="separate"/>
      </w:r>
      <w:r>
        <w:rPr>
          <w:rStyle w:val="90"/>
          <w:rFonts w:ascii="Times New Roman" w:hAnsi="Times New Roman"/>
          <w:b w:val="0"/>
          <w:color w:val="auto"/>
          <w:sz w:val="28"/>
          <w:szCs w:val="28"/>
        </w:rPr>
        <w:t>第五章  采购合同</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_Toc495317672 \h </w:instrText>
      </w:r>
      <w:r>
        <w:rPr>
          <w:rFonts w:ascii="Times New Roman" w:hAnsi="Times New Roman"/>
          <w:b w:val="0"/>
          <w:sz w:val="28"/>
          <w:szCs w:val="28"/>
        </w:rPr>
        <w:fldChar w:fldCharType="separate"/>
      </w:r>
      <w:r>
        <w:rPr>
          <w:rFonts w:ascii="Times New Roman" w:hAnsi="Times New Roman"/>
          <w:b w:val="0"/>
          <w:sz w:val="28"/>
          <w:szCs w:val="28"/>
        </w:rPr>
        <w:t>26</w:t>
      </w:r>
      <w:r>
        <w:rPr>
          <w:rFonts w:ascii="Times New Roman" w:hAnsi="Times New Roman"/>
          <w:b w:val="0"/>
          <w:sz w:val="28"/>
          <w:szCs w:val="28"/>
        </w:rPr>
        <w:fldChar w:fldCharType="end"/>
      </w:r>
      <w:r>
        <w:rPr>
          <w:rFonts w:ascii="Times New Roman" w:hAnsi="Times New Roman"/>
          <w:b w:val="0"/>
          <w:sz w:val="28"/>
          <w:szCs w:val="28"/>
        </w:rPr>
        <w:fldChar w:fldCharType="end"/>
      </w:r>
    </w:p>
    <w:p w14:paraId="5FA83568">
      <w:pPr>
        <w:pStyle w:val="55"/>
        <w:spacing w:line="480" w:lineRule="auto"/>
        <w:rPr>
          <w:rFonts w:ascii="Times New Roman" w:hAnsi="Times New Roman"/>
          <w:b w:val="0"/>
          <w:bCs w:val="0"/>
          <w:caps w:val="0"/>
          <w:sz w:val="28"/>
          <w:szCs w:val="28"/>
        </w:rPr>
      </w:pPr>
      <w:r>
        <w:fldChar w:fldCharType="begin"/>
      </w:r>
      <w:r>
        <w:instrText xml:space="preserve"> HYPERLINK \l "_Toc495317673" </w:instrText>
      </w:r>
      <w:r>
        <w:fldChar w:fldCharType="separate"/>
      </w:r>
      <w:r>
        <w:rPr>
          <w:rStyle w:val="90"/>
          <w:rFonts w:ascii="Times New Roman" w:hAnsi="Times New Roman"/>
          <w:b w:val="0"/>
          <w:color w:val="auto"/>
          <w:sz w:val="28"/>
          <w:szCs w:val="28"/>
        </w:rPr>
        <w:t>第六章  投标文件格式</w:t>
      </w:r>
      <w:r>
        <w:rPr>
          <w:rFonts w:ascii="Times New Roman" w:hAnsi="Times New Roman"/>
          <w:b w:val="0"/>
          <w:sz w:val="28"/>
          <w:szCs w:val="28"/>
        </w:rPr>
        <w:tab/>
      </w:r>
      <w:r>
        <w:rPr>
          <w:rFonts w:hint="eastAsia" w:ascii="Times New Roman" w:hAnsi="Times New Roman"/>
          <w:b w:val="0"/>
          <w:sz w:val="28"/>
          <w:szCs w:val="28"/>
        </w:rPr>
        <w:t>3</w:t>
      </w:r>
      <w:r>
        <w:rPr>
          <w:rFonts w:hint="eastAsia" w:ascii="Times New Roman" w:hAnsi="Times New Roman"/>
          <w:b w:val="0"/>
          <w:sz w:val="28"/>
          <w:szCs w:val="28"/>
        </w:rPr>
        <w:fldChar w:fldCharType="end"/>
      </w:r>
      <w:r>
        <w:rPr>
          <w:rFonts w:hint="eastAsia" w:ascii="Times New Roman" w:hAnsi="Times New Roman"/>
          <w:b w:val="0"/>
          <w:sz w:val="28"/>
          <w:szCs w:val="28"/>
        </w:rPr>
        <w:t>0</w:t>
      </w:r>
    </w:p>
    <w:p w14:paraId="21D43D2A">
      <w:pPr>
        <w:pStyle w:val="2"/>
        <w:snapToGrid w:val="0"/>
        <w:rPr>
          <w:rFonts w:ascii="Times New Roman" w:hAnsi="Times New Roman" w:eastAsia="宋体"/>
          <w:color w:val="auto"/>
        </w:rPr>
      </w:pPr>
      <w:r>
        <w:rPr>
          <w:rFonts w:ascii="Times New Roman" w:hAnsi="Times New Roman" w:eastAsia="宋体"/>
          <w:b w:val="0"/>
          <w:bCs/>
          <w:caps/>
          <w:color w:val="auto"/>
          <w:sz w:val="28"/>
          <w:szCs w:val="28"/>
        </w:rPr>
        <w:fldChar w:fldCharType="end"/>
      </w:r>
      <w:r>
        <w:rPr>
          <w:rFonts w:ascii="Times New Roman" w:hAnsi="Times New Roman" w:eastAsia="宋体"/>
          <w:bCs/>
          <w:caps/>
          <w:color w:val="auto"/>
          <w:sz w:val="24"/>
        </w:rPr>
        <w:br w:type="page"/>
      </w:r>
      <w:bookmarkStart w:id="3" w:name="_Toc495317667"/>
      <w:bookmarkStart w:id="4" w:name="_Toc293343927"/>
      <w:r>
        <w:rPr>
          <w:rFonts w:ascii="Times New Roman" w:hAnsi="Times New Roman" w:eastAsia="宋体"/>
          <w:color w:val="auto"/>
        </w:rPr>
        <w:t>第一章  招标公告</w:t>
      </w:r>
      <w:bookmarkEnd w:id="3"/>
      <w:bookmarkEnd w:id="4"/>
    </w:p>
    <w:p w14:paraId="0C67AE98">
      <w:pPr>
        <w:spacing w:line="360" w:lineRule="auto"/>
        <w:ind w:firstLine="420" w:firstLineChars="200"/>
      </w:pPr>
      <w:r>
        <w:t>项目概况</w:t>
      </w:r>
    </w:p>
    <w:p w14:paraId="35115A09">
      <w:pPr>
        <w:spacing w:line="360" w:lineRule="auto"/>
        <w:ind w:firstLine="420" w:firstLineChars="200"/>
      </w:pPr>
      <w:r>
        <w:rPr>
          <w:rFonts w:hint="eastAsia"/>
        </w:rPr>
        <w:t>杭州市第三人民医院互联网医疗健康服务项目</w:t>
      </w:r>
      <w:r>
        <w:rPr>
          <w:rFonts w:hint="eastAsia"/>
        </w:rPr>
        <w:tab/>
      </w:r>
      <w:r>
        <w:rPr>
          <w:rFonts w:hint="eastAsia"/>
        </w:rPr>
        <w:t>项目招标项目的潜在投标人应在乐采云平台（http://www.lecaiyun.com）线上获取获取（下载）招标文件，并于</w:t>
      </w:r>
      <w:r>
        <w:rPr>
          <w:rFonts w:hint="eastAsia"/>
          <w:lang w:eastAsia="zh-CN"/>
        </w:rPr>
        <w:t>2025年2月7</w:t>
      </w:r>
      <w:r>
        <w:rPr>
          <w:rFonts w:hint="eastAsia"/>
        </w:rPr>
        <w:t xml:space="preserve">日 </w:t>
      </w:r>
      <w:r>
        <w:rPr>
          <w:rFonts w:hint="eastAsia"/>
          <w:lang w:eastAsia="zh-CN"/>
        </w:rPr>
        <w:t>14:00</w:t>
      </w:r>
      <w:r>
        <w:rPr>
          <w:rFonts w:hint="eastAsia"/>
        </w:rPr>
        <w:t>（北京时间）前递交（上传）投标文件。</w:t>
      </w:r>
    </w:p>
    <w:p w14:paraId="3E996912">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一、项目基本情况                                                </w:t>
      </w:r>
    </w:p>
    <w:p w14:paraId="5CB2A6B1">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项目编号：</w:t>
      </w:r>
      <w:r>
        <w:rPr>
          <w:rFonts w:hint="eastAsia" w:ascii="Times New Roman" w:hAnsi="Times New Roman"/>
          <w:kern w:val="2"/>
          <w:sz w:val="21"/>
          <w:lang w:eastAsia="zh-CN"/>
        </w:rPr>
        <w:t>ZJ-2530153</w:t>
      </w:r>
    </w:p>
    <w:p w14:paraId="1A8BE4EB">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项目名称：杭州市第三人民医院</w:t>
      </w:r>
      <w:r>
        <w:rPr>
          <w:rFonts w:hint="eastAsia" w:ascii="Times New Roman" w:hAnsi="Times New Roman"/>
          <w:kern w:val="2"/>
          <w:sz w:val="21"/>
          <w:lang w:eastAsia="zh-CN"/>
        </w:rPr>
        <w:t>互联网医疗健康服务项目</w:t>
      </w:r>
      <w:r>
        <w:rPr>
          <w:rFonts w:hint="eastAsia" w:ascii="Times New Roman" w:hAnsi="Times New Roman"/>
          <w:kern w:val="2"/>
          <w:sz w:val="21"/>
        </w:rPr>
        <w:t xml:space="preserve">      </w:t>
      </w:r>
    </w:p>
    <w:p w14:paraId="62EB93B5">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预算金额（元）：700000</w:t>
      </w:r>
    </w:p>
    <w:p w14:paraId="53397E1E">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最高限价（元）：700000</w:t>
      </w:r>
    </w:p>
    <w:p w14:paraId="483A6C4E">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采购需求：        </w:t>
      </w:r>
    </w:p>
    <w:p w14:paraId="0164FA12">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w:t>
      </w:r>
    </w:p>
    <w:p w14:paraId="128C405A">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标项名称: 杭州市第三人民医院互联网医疗健康服务项目 </w:t>
      </w:r>
    </w:p>
    <w:p w14:paraId="1F329753">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数量: 1年</w:t>
      </w:r>
    </w:p>
    <w:p w14:paraId="4F725D7E">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预算金额（元）：700000</w:t>
      </w:r>
    </w:p>
    <w:p w14:paraId="13FFC129">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简要规格描述或项目基本概况介绍、用途： 详见第二章采购需求   </w:t>
      </w:r>
    </w:p>
    <w:p w14:paraId="26ED41AB">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    备注：            </w:t>
      </w:r>
    </w:p>
    <w:p w14:paraId="499D6743">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合同履约期限：标项 1，按文件要求</w:t>
      </w:r>
    </w:p>
    <w:p w14:paraId="111B3011">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本项目（否）接受联合体投标。        </w:t>
      </w:r>
    </w:p>
    <w:p w14:paraId="485399FF">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二、申请人的资格要求     </w:t>
      </w:r>
      <w:bookmarkStart w:id="49" w:name="_GoBack"/>
      <w:bookmarkEnd w:id="49"/>
    </w:p>
    <w:p w14:paraId="0FCEFED9">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1.满足《中华人民共和国政府采购法》第二十二条规定；    </w:t>
      </w:r>
    </w:p>
    <w:p w14:paraId="377B02E0">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2.落实政府采购政策需满足的资格要求：标项1：无   </w:t>
      </w:r>
    </w:p>
    <w:p w14:paraId="02705092">
      <w:pPr>
        <w:pStyle w:val="74"/>
        <w:spacing w:before="0" w:beforeAutospacing="0" w:after="0" w:afterAutospacing="0" w:line="360" w:lineRule="auto"/>
        <w:ind w:left="420" w:leftChars="200"/>
        <w:rPr>
          <w:rFonts w:hint="eastAsia" w:ascii="Times New Roman" w:hAnsi="Times New Roman" w:eastAsia="宋体"/>
          <w:kern w:val="2"/>
          <w:sz w:val="21"/>
          <w:lang w:eastAsia="zh-CN"/>
        </w:rPr>
      </w:pPr>
      <w:r>
        <w:rPr>
          <w:rFonts w:hint="eastAsia" w:ascii="Times New Roman" w:hAnsi="Times New Roman"/>
          <w:kern w:val="2"/>
          <w:sz w:val="21"/>
        </w:rPr>
        <w:t>3.本项目的特定资格要求：</w:t>
      </w:r>
    </w:p>
    <w:p w14:paraId="42FF5E48">
      <w:pPr>
        <w:pStyle w:val="74"/>
        <w:spacing w:before="0" w:beforeAutospacing="0" w:after="0" w:afterAutospacing="0" w:line="360" w:lineRule="auto"/>
        <w:ind w:left="420" w:leftChars="200"/>
        <w:rPr>
          <w:rFonts w:hint="eastAsia" w:ascii="Times New Roman" w:hAnsi="Times New Roman" w:eastAsia="宋体"/>
          <w:kern w:val="2"/>
          <w:sz w:val="21"/>
          <w:lang w:eastAsia="zh-CN"/>
        </w:rPr>
      </w:pPr>
      <w:r>
        <w:rPr>
          <w:rFonts w:hint="eastAsia" w:ascii="Times New Roman" w:hAnsi="Times New Roman"/>
          <w:kern w:val="2"/>
          <w:sz w:val="21"/>
        </w:rPr>
        <w:t>【标项1】</w:t>
      </w:r>
    </w:p>
    <w:p w14:paraId="6B265022">
      <w:pPr>
        <w:pStyle w:val="74"/>
        <w:spacing w:before="0" w:beforeAutospacing="0" w:after="0" w:afterAutospacing="0" w:line="360" w:lineRule="auto"/>
        <w:ind w:left="420" w:leftChars="200"/>
        <w:rPr>
          <w:rFonts w:ascii="Times New Roman" w:hAnsi="Times New Roman"/>
          <w:kern w:val="2"/>
          <w:sz w:val="21"/>
        </w:rPr>
      </w:pPr>
      <w:r>
        <w:rPr>
          <w:rFonts w:hint="eastAsia" w:ascii="Times New Roman" w:hAnsi="Times New Roman"/>
          <w:kern w:val="2"/>
          <w:sz w:val="21"/>
        </w:rPr>
        <w:t>本项目的特定资格要求：无。   </w:t>
      </w:r>
    </w:p>
    <w:p w14:paraId="3A43F609">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三、获取招标文件    </w:t>
      </w:r>
    </w:p>
    <w:p w14:paraId="593D279E">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时间：2025年</w:t>
      </w:r>
      <w:r>
        <w:rPr>
          <w:rFonts w:hint="eastAsia" w:ascii="Times New Roman" w:hAnsi="Times New Roman"/>
          <w:kern w:val="2"/>
          <w:sz w:val="21"/>
          <w:lang w:val="en-US" w:eastAsia="zh-CN"/>
        </w:rPr>
        <w:t>1</w:t>
      </w:r>
      <w:r>
        <w:rPr>
          <w:rFonts w:hint="eastAsia" w:ascii="Times New Roman" w:hAnsi="Times New Roman"/>
          <w:kern w:val="2"/>
          <w:sz w:val="21"/>
          <w:lang w:eastAsia="zh-CN"/>
        </w:rPr>
        <w:t>月</w:t>
      </w:r>
      <w:r>
        <w:rPr>
          <w:rFonts w:hint="eastAsia" w:ascii="Times New Roman" w:hAnsi="Times New Roman"/>
          <w:kern w:val="2"/>
          <w:sz w:val="21"/>
          <w:lang w:val="en-US" w:eastAsia="zh-CN"/>
        </w:rPr>
        <w:t>10</w:t>
      </w:r>
      <w:r>
        <w:rPr>
          <w:rFonts w:hint="eastAsia" w:ascii="Times New Roman" w:hAnsi="Times New Roman"/>
          <w:kern w:val="2"/>
          <w:sz w:val="21"/>
        </w:rPr>
        <w:t>日至2025年</w:t>
      </w:r>
      <w:r>
        <w:rPr>
          <w:rFonts w:hint="eastAsia" w:ascii="Times New Roman" w:hAnsi="Times New Roman"/>
          <w:kern w:val="2"/>
          <w:sz w:val="21"/>
          <w:lang w:eastAsia="zh-CN"/>
        </w:rPr>
        <w:t>2月7</w:t>
      </w:r>
      <w:r>
        <w:rPr>
          <w:rFonts w:hint="eastAsia" w:ascii="Times New Roman" w:hAnsi="Times New Roman"/>
          <w:kern w:val="2"/>
          <w:sz w:val="21"/>
        </w:rPr>
        <w:t>日，每天上午00:00至12:00，下午12:00至23:59（北京时间，法定节假日除外）        </w:t>
      </w:r>
    </w:p>
    <w:p w14:paraId="2085DB4C">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地点：政采云平台线上获取</w:t>
      </w:r>
    </w:p>
    <w:p w14:paraId="639E402E">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方式：供应商登录乐采云平台（http://www.lecaiyun.com）在线申请获取采购文件（进入“项目采购”应用，在获取采购文件菜单中选择项目，申请获取采购文件）       </w:t>
      </w:r>
    </w:p>
    <w:p w14:paraId="5815D3DD">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售价（元）：0       </w:t>
      </w:r>
    </w:p>
    <w:p w14:paraId="664A6B40">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四、提交投标文件截止时间、开标时间和地点    </w:t>
      </w:r>
    </w:p>
    <w:p w14:paraId="1AE8BB2A">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提交投标文件截止时间：2025年</w:t>
      </w:r>
      <w:r>
        <w:rPr>
          <w:rFonts w:hint="eastAsia" w:ascii="Times New Roman" w:hAnsi="Times New Roman"/>
          <w:kern w:val="2"/>
          <w:sz w:val="21"/>
          <w:lang w:eastAsia="zh-CN"/>
        </w:rPr>
        <w:t>2月7</w:t>
      </w:r>
      <w:r>
        <w:rPr>
          <w:rFonts w:hint="eastAsia" w:ascii="Times New Roman" w:hAnsi="Times New Roman"/>
          <w:kern w:val="2"/>
          <w:sz w:val="21"/>
        </w:rPr>
        <w:t xml:space="preserve">日 </w:t>
      </w:r>
      <w:r>
        <w:rPr>
          <w:rFonts w:hint="eastAsia" w:ascii="Times New Roman" w:hAnsi="Times New Roman"/>
          <w:kern w:val="2"/>
          <w:sz w:val="21"/>
          <w:lang w:eastAsia="zh-CN"/>
        </w:rPr>
        <w:t>14:00</w:t>
      </w:r>
      <w:r>
        <w:rPr>
          <w:rFonts w:hint="eastAsia" w:ascii="Times New Roman" w:hAnsi="Times New Roman"/>
          <w:kern w:val="2"/>
          <w:sz w:val="21"/>
        </w:rPr>
        <w:t>（北京时间）        </w:t>
      </w:r>
    </w:p>
    <w:p w14:paraId="25F489A6">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投标地点（网址）：乐采云平台（http://www.lecaiyun.com）        </w:t>
      </w:r>
    </w:p>
    <w:p w14:paraId="382A5747">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开标时间：2025年</w:t>
      </w:r>
      <w:r>
        <w:rPr>
          <w:rFonts w:hint="eastAsia" w:ascii="Times New Roman" w:hAnsi="Times New Roman"/>
          <w:kern w:val="2"/>
          <w:sz w:val="21"/>
          <w:lang w:eastAsia="zh-CN"/>
        </w:rPr>
        <w:t>2月7</w:t>
      </w:r>
      <w:r>
        <w:rPr>
          <w:rFonts w:hint="eastAsia" w:ascii="Times New Roman" w:hAnsi="Times New Roman"/>
          <w:kern w:val="2"/>
          <w:sz w:val="21"/>
        </w:rPr>
        <w:t xml:space="preserve">日 </w:t>
      </w:r>
      <w:r>
        <w:rPr>
          <w:rFonts w:hint="eastAsia" w:ascii="Times New Roman" w:hAnsi="Times New Roman"/>
          <w:kern w:val="2"/>
          <w:sz w:val="21"/>
          <w:lang w:eastAsia="zh-CN"/>
        </w:rPr>
        <w:t>14:00</w:t>
      </w:r>
      <w:r>
        <w:rPr>
          <w:rFonts w:hint="eastAsia" w:ascii="Times New Roman" w:hAnsi="Times New Roman"/>
          <w:kern w:val="2"/>
          <w:sz w:val="21"/>
        </w:rPr>
        <w:t>        </w:t>
      </w:r>
    </w:p>
    <w:p w14:paraId="50D42BF4">
      <w:pPr>
        <w:pStyle w:val="74"/>
        <w:spacing w:before="75" w:beforeAutospacing="0" w:after="75" w:afterAutospacing="0"/>
        <w:ind w:firstLine="420"/>
        <w:rPr>
          <w:rFonts w:ascii="Times New Roman" w:hAnsi="Times New Roman"/>
          <w:kern w:val="2"/>
          <w:sz w:val="21"/>
        </w:rPr>
      </w:pPr>
      <w:r>
        <w:rPr>
          <w:rFonts w:hint="eastAsia" w:ascii="Times New Roman" w:hAnsi="Times New Roman"/>
          <w:kern w:val="2"/>
          <w:sz w:val="21"/>
        </w:rPr>
        <w:t>开标地点：乐采云平台（http://www.lecaiyun.com）     </w:t>
      </w:r>
    </w:p>
    <w:p w14:paraId="24C3CAE6">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五、公告期限     </w:t>
      </w:r>
    </w:p>
    <w:p w14:paraId="607F328C">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自本公告发布之日起5个工作日。    </w:t>
      </w:r>
    </w:p>
    <w:p w14:paraId="2C5A654B">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六、其他补充事宜    </w:t>
      </w:r>
    </w:p>
    <w:p w14:paraId="3DA5AC1F">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（1）投标事宜</w:t>
      </w:r>
    </w:p>
    <w:p w14:paraId="201C06E0">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p>
    <w:p w14:paraId="35D807A0">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xml:space="preserve">    （2）单位负责人为同一人或者存在直接控股、管理关系的不同供应商，不得同时参加同一合同项下的投标。</w:t>
      </w:r>
    </w:p>
    <w:p w14:paraId="4F5CDF1A">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xml:space="preserve">    （3）为项目提供整体设计、规范编制或者项目管理、监理、检测等服务的供应商，不得参加该项目的投标。</w:t>
      </w:r>
    </w:p>
    <w:p w14:paraId="0A0940E5">
      <w:pPr>
        <w:pStyle w:val="74"/>
        <w:spacing w:before="0" w:beforeAutospacing="0" w:after="0" w:afterAutospacing="0" w:line="360" w:lineRule="auto"/>
        <w:ind w:firstLine="420" w:firstLineChars="200"/>
        <w:rPr>
          <w:rFonts w:hint="eastAsia" w:ascii="Times New Roman" w:hAnsi="Times New Roman" w:eastAsia="宋体"/>
          <w:kern w:val="2"/>
          <w:sz w:val="21"/>
          <w:lang w:eastAsia="zh-CN"/>
        </w:rPr>
      </w:pPr>
      <w:r>
        <w:rPr>
          <w:rFonts w:hint="eastAsia" w:ascii="Times New Roman" w:hAnsi="Times New Roman"/>
          <w:kern w:val="2"/>
          <w:sz w:val="21"/>
        </w:rPr>
        <w:t xml:space="preserve">    （4）本项目采购文件公告期限为本公告发布之日起5个工作日。</w:t>
      </w:r>
    </w:p>
    <w:p w14:paraId="7863493A">
      <w:pPr>
        <w:pStyle w:val="74"/>
        <w:spacing w:before="0" w:beforeAutospacing="0" w:after="0" w:afterAutospacing="0" w:line="360" w:lineRule="auto"/>
        <w:ind w:firstLine="420" w:firstLineChars="200"/>
        <w:rPr>
          <w:rFonts w:ascii="Times New Roman" w:hAnsi="Times New Roman"/>
          <w:kern w:val="2"/>
          <w:sz w:val="21"/>
        </w:rPr>
      </w:pPr>
      <w:r>
        <w:rPr>
          <w:rFonts w:hint="eastAsia" w:ascii="Times New Roman" w:hAnsi="Times New Roman"/>
          <w:kern w:val="2"/>
          <w:sz w:val="21"/>
        </w:rPr>
        <w:t xml:space="preserve">    （5）本项目为非政府采购项目。</w:t>
      </w:r>
    </w:p>
    <w:p w14:paraId="523E2864">
      <w:pPr>
        <w:widowControl/>
        <w:adjustRightInd w:val="0"/>
        <w:snapToGrid w:val="0"/>
        <w:spacing w:line="360" w:lineRule="auto"/>
        <w:ind w:firstLine="420" w:firstLineChars="200"/>
        <w:jc w:val="left"/>
        <w:rPr>
          <w:rFonts w:hint="eastAsia" w:ascii="宋体" w:hAnsi="宋体" w:cs="宋体"/>
          <w:kern w:val="0"/>
          <w:szCs w:val="21"/>
        </w:rPr>
      </w:pPr>
      <w:r>
        <w:rPr>
          <w:rFonts w:hint="eastAsia"/>
        </w:rPr>
        <w:t>（6）</w:t>
      </w:r>
      <w:r>
        <w:rPr>
          <w:rFonts w:hint="eastAsia" w:ascii="宋体" w:hAnsi="宋体" w:cs="宋体"/>
          <w:kern w:val="0"/>
          <w:szCs w:val="21"/>
        </w:rPr>
        <w:t>质疑联系人：</w:t>
      </w:r>
    </w:p>
    <w:p w14:paraId="32E08DD5">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招标人监察室联系人：吴晓云；联系电话：0571-87823159</w:t>
      </w:r>
    </w:p>
    <w:p w14:paraId="75DBF06F">
      <w:pPr>
        <w:widowControl/>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代理机构联系人：张域，联系方式：0571-81061813</w:t>
      </w:r>
    </w:p>
    <w:p w14:paraId="658F735F">
      <w:pPr>
        <w:pStyle w:val="74"/>
        <w:spacing w:before="0" w:beforeAutospacing="0" w:after="0" w:afterAutospacing="0" w:line="360" w:lineRule="auto"/>
        <w:ind w:firstLine="210" w:firstLineChars="100"/>
        <w:rPr>
          <w:rFonts w:ascii="Times New Roman" w:hAnsi="Times New Roman"/>
          <w:kern w:val="2"/>
          <w:sz w:val="21"/>
        </w:rPr>
      </w:pPr>
      <w:r>
        <w:rPr>
          <w:rFonts w:hint="eastAsia" w:ascii="Times New Roman" w:hAnsi="Times New Roman"/>
          <w:kern w:val="2"/>
          <w:sz w:val="21"/>
        </w:rPr>
        <w:t xml:space="preserve">  七、对本次采购提出询问，请按以下方式联系</w:t>
      </w:r>
      <w:r>
        <w:rPr>
          <w:rFonts w:ascii="Times New Roman" w:hAnsi="Times New Roman"/>
          <w:kern w:val="2"/>
          <w:sz w:val="21"/>
        </w:rPr>
        <w:t>    </w:t>
      </w:r>
    </w:p>
    <w:p w14:paraId="354CEF72">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1.采购人信息        </w:t>
      </w:r>
    </w:p>
    <w:p w14:paraId="21E4D46B">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名    称：杭州市第三人民医院         </w:t>
      </w:r>
    </w:p>
    <w:p w14:paraId="0CA603CF">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地    址：杭州市西湖大道38号        </w:t>
      </w:r>
    </w:p>
    <w:p w14:paraId="70051A57">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联系人： 李工</w:t>
      </w:r>
    </w:p>
    <w:p w14:paraId="648989F6">
      <w:pPr>
        <w:pStyle w:val="74"/>
        <w:spacing w:before="0" w:beforeAutospacing="0" w:after="0" w:afterAutospacing="0" w:line="360" w:lineRule="auto"/>
        <w:ind w:firstLine="420" w:firstLineChars="200"/>
        <w:jc w:val="both"/>
        <w:rPr>
          <w:rFonts w:ascii="Times New Roman" w:hAnsi="Times New Roman"/>
          <w:kern w:val="2"/>
          <w:sz w:val="21"/>
        </w:rPr>
      </w:pPr>
      <w:r>
        <w:rPr>
          <w:rFonts w:hint="eastAsia" w:ascii="Times New Roman" w:hAnsi="Times New Roman"/>
          <w:kern w:val="2"/>
          <w:sz w:val="21"/>
        </w:rPr>
        <w:t>联系方式：0571-87823144      </w:t>
      </w:r>
    </w:p>
    <w:p w14:paraId="2EEA20C4">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2.采购代理机构信息        </w:t>
      </w:r>
    </w:p>
    <w:p w14:paraId="54E40FCC">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名    称： 浙江国际招投标有限公司                   </w:t>
      </w:r>
    </w:p>
    <w:p w14:paraId="1E83605E">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地    址：浙江省杭州市西湖区文三路90号东部软件园1号楼3楼                     </w:t>
      </w:r>
    </w:p>
    <w:p w14:paraId="2801F0A2">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项目联系人：苑洪春</w:t>
      </w:r>
    </w:p>
    <w:p w14:paraId="51B3E594">
      <w:pPr>
        <w:pStyle w:val="74"/>
        <w:spacing w:before="75" w:beforeAutospacing="0" w:after="75" w:afterAutospacing="0" w:line="315" w:lineRule="atLeast"/>
        <w:ind w:firstLine="420"/>
        <w:rPr>
          <w:rFonts w:ascii="Times New Roman" w:hAnsi="Times New Roman"/>
          <w:kern w:val="2"/>
          <w:sz w:val="21"/>
        </w:rPr>
      </w:pPr>
      <w:r>
        <w:rPr>
          <w:rFonts w:hint="eastAsia" w:ascii="Times New Roman" w:hAnsi="Times New Roman"/>
          <w:kern w:val="2"/>
          <w:sz w:val="21"/>
        </w:rPr>
        <w:t>联系方式：0571-81061814    </w:t>
      </w:r>
    </w:p>
    <w:p w14:paraId="02CCDDA4">
      <w:pPr>
        <w:pStyle w:val="2"/>
        <w:snapToGrid w:val="0"/>
        <w:rPr>
          <w:rFonts w:ascii="Times New Roman" w:hAnsi="Times New Roman" w:eastAsia="宋体"/>
          <w:color w:val="auto"/>
        </w:rPr>
      </w:pPr>
      <w:bookmarkStart w:id="5" w:name="_Toc495317668"/>
      <w:r>
        <w:rPr>
          <w:rFonts w:hint="eastAsia" w:ascii="Times New Roman" w:hAnsi="Times New Roman" w:eastAsia="宋体"/>
          <w:color w:val="auto"/>
        </w:rPr>
        <w:t>供应商</w:t>
      </w:r>
      <w:r>
        <w:rPr>
          <w:rFonts w:ascii="Times New Roman" w:hAnsi="Times New Roman" w:eastAsia="宋体"/>
          <w:color w:val="auto"/>
        </w:rPr>
        <w:t>须知前附表</w:t>
      </w:r>
      <w:bookmarkEnd w:id="5"/>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754099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E1EECD7">
            <w:pPr>
              <w:pStyle w:val="126"/>
              <w:snapToGrid w:val="0"/>
              <w:spacing w:line="360" w:lineRule="auto"/>
              <w:ind w:firstLine="0" w:firstLineChars="0"/>
              <w:jc w:val="center"/>
              <w:rPr>
                <w:rFonts w:ascii="Times New Roman" w:hAnsi="Times New Roman"/>
              </w:rPr>
            </w:pPr>
            <w:r>
              <w:rPr>
                <w:rFonts w:hint="eastAsia" w:ascii="Times New Roman" w:hAnsi="Times New Roman"/>
              </w:rPr>
              <w:t>序号</w:t>
            </w:r>
          </w:p>
        </w:tc>
        <w:tc>
          <w:tcPr>
            <w:tcW w:w="1830" w:type="dxa"/>
            <w:vAlign w:val="center"/>
          </w:tcPr>
          <w:p w14:paraId="7B236DF8">
            <w:pPr>
              <w:pStyle w:val="126"/>
              <w:snapToGrid w:val="0"/>
              <w:spacing w:line="360" w:lineRule="auto"/>
              <w:ind w:firstLine="0" w:firstLineChars="0"/>
              <w:jc w:val="center"/>
              <w:rPr>
                <w:rFonts w:ascii="Times New Roman" w:hAnsi="Times New Roman"/>
              </w:rPr>
            </w:pPr>
            <w:r>
              <w:rPr>
                <w:rFonts w:ascii="Times New Roman" w:hAnsi="Times New Roman"/>
              </w:rPr>
              <w:t>名称</w:t>
            </w:r>
          </w:p>
        </w:tc>
        <w:tc>
          <w:tcPr>
            <w:tcW w:w="6604" w:type="dxa"/>
            <w:vAlign w:val="center"/>
          </w:tcPr>
          <w:p w14:paraId="50110786">
            <w:pPr>
              <w:pStyle w:val="126"/>
              <w:snapToGrid w:val="0"/>
              <w:spacing w:line="360" w:lineRule="auto"/>
              <w:ind w:firstLine="0" w:firstLineChars="0"/>
              <w:jc w:val="center"/>
              <w:rPr>
                <w:rFonts w:ascii="Times New Roman" w:hAnsi="Times New Roman"/>
              </w:rPr>
            </w:pPr>
            <w:r>
              <w:rPr>
                <w:rFonts w:ascii="Times New Roman" w:hAnsi="Times New Roman"/>
              </w:rPr>
              <w:t>内容</w:t>
            </w:r>
          </w:p>
        </w:tc>
      </w:tr>
      <w:tr w14:paraId="6E5F56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857ED7D">
            <w:pPr>
              <w:pStyle w:val="126"/>
              <w:snapToGrid w:val="0"/>
              <w:spacing w:line="360" w:lineRule="auto"/>
              <w:ind w:firstLine="0" w:firstLineChars="0"/>
              <w:jc w:val="center"/>
              <w:rPr>
                <w:rFonts w:ascii="Times New Roman" w:hAnsi="Times New Roman"/>
              </w:rPr>
            </w:pPr>
            <w:r>
              <w:rPr>
                <w:rFonts w:hint="eastAsia" w:ascii="Times New Roman" w:hAnsi="Times New Roman"/>
              </w:rPr>
              <w:t>1</w:t>
            </w:r>
          </w:p>
        </w:tc>
        <w:tc>
          <w:tcPr>
            <w:tcW w:w="1830" w:type="dxa"/>
            <w:vAlign w:val="center"/>
          </w:tcPr>
          <w:p w14:paraId="4550DEFC">
            <w:pPr>
              <w:pStyle w:val="126"/>
              <w:snapToGrid w:val="0"/>
              <w:spacing w:line="360" w:lineRule="auto"/>
              <w:ind w:firstLine="0" w:firstLineChars="0"/>
              <w:rPr>
                <w:rFonts w:hint="eastAsia" w:ascii="宋体" w:hAnsi="宋体" w:cs="宋体"/>
              </w:rPr>
            </w:pPr>
            <w:r>
              <w:rPr>
                <w:rFonts w:hint="eastAsia" w:ascii="宋体" w:hAnsi="宋体" w:cs="宋体"/>
              </w:rPr>
              <w:t>采购人</w:t>
            </w:r>
          </w:p>
        </w:tc>
        <w:tc>
          <w:tcPr>
            <w:tcW w:w="6604" w:type="dxa"/>
            <w:vAlign w:val="center"/>
          </w:tcPr>
          <w:p w14:paraId="7C8F5F9B">
            <w:pPr>
              <w:pStyle w:val="126"/>
              <w:snapToGrid w:val="0"/>
              <w:spacing w:line="360" w:lineRule="auto"/>
              <w:ind w:firstLine="0" w:firstLineChars="0"/>
              <w:rPr>
                <w:rFonts w:hint="eastAsia" w:ascii="宋体" w:hAnsi="宋体" w:cs="宋体"/>
              </w:rPr>
            </w:pPr>
            <w:r>
              <w:rPr>
                <w:rFonts w:hint="eastAsia" w:ascii="宋体" w:hAnsi="宋体" w:cs="宋体"/>
              </w:rPr>
              <w:t>招标人：杭州市第三人民医院</w:t>
            </w:r>
          </w:p>
          <w:p w14:paraId="24F6C421">
            <w:pPr>
              <w:pStyle w:val="126"/>
              <w:snapToGrid w:val="0"/>
              <w:spacing w:line="360" w:lineRule="auto"/>
              <w:ind w:firstLine="0" w:firstLineChars="0"/>
              <w:rPr>
                <w:rFonts w:hint="eastAsia" w:ascii="宋体" w:hAnsi="宋体" w:cs="宋体"/>
              </w:rPr>
            </w:pPr>
            <w:r>
              <w:rPr>
                <w:rFonts w:hint="eastAsia" w:ascii="宋体" w:hAnsi="宋体" w:cs="宋体"/>
              </w:rPr>
              <w:t>联系人： 李工</w:t>
            </w:r>
          </w:p>
          <w:p w14:paraId="5C401C21">
            <w:pPr>
              <w:pStyle w:val="126"/>
              <w:snapToGrid w:val="0"/>
              <w:spacing w:line="360" w:lineRule="auto"/>
              <w:ind w:firstLine="0" w:firstLineChars="0"/>
              <w:rPr>
                <w:rFonts w:hint="eastAsia" w:ascii="宋体" w:hAnsi="宋体" w:cs="宋体"/>
              </w:rPr>
            </w:pPr>
            <w:r>
              <w:rPr>
                <w:rFonts w:hint="eastAsia" w:ascii="宋体" w:hAnsi="宋体" w:cs="宋体"/>
              </w:rPr>
              <w:t xml:space="preserve">联系电话：0571-87823144 </w:t>
            </w:r>
          </w:p>
          <w:p w14:paraId="6426B2E8">
            <w:pPr>
              <w:pStyle w:val="126"/>
              <w:snapToGrid w:val="0"/>
              <w:spacing w:line="360" w:lineRule="auto"/>
              <w:ind w:firstLine="0" w:firstLineChars="0"/>
              <w:rPr>
                <w:rFonts w:hint="eastAsia" w:ascii="宋体" w:hAnsi="宋体" w:cs="宋体"/>
              </w:rPr>
            </w:pPr>
            <w:r>
              <w:rPr>
                <w:rFonts w:hint="eastAsia" w:ascii="宋体" w:hAnsi="宋体" w:cs="宋体"/>
              </w:rPr>
              <w:t>地址： 杭州市西湖大道38号</w:t>
            </w:r>
          </w:p>
        </w:tc>
      </w:tr>
      <w:tr w14:paraId="15C9C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30CB6A">
            <w:pPr>
              <w:pStyle w:val="126"/>
              <w:snapToGrid w:val="0"/>
              <w:spacing w:line="360" w:lineRule="auto"/>
              <w:ind w:firstLine="0" w:firstLineChars="0"/>
              <w:jc w:val="center"/>
              <w:rPr>
                <w:rFonts w:ascii="Times New Roman" w:hAnsi="Times New Roman"/>
              </w:rPr>
            </w:pPr>
            <w:r>
              <w:rPr>
                <w:rFonts w:hint="eastAsia" w:ascii="Times New Roman" w:hAnsi="Times New Roman"/>
              </w:rPr>
              <w:t>2</w:t>
            </w:r>
          </w:p>
        </w:tc>
        <w:tc>
          <w:tcPr>
            <w:tcW w:w="1830" w:type="dxa"/>
            <w:vAlign w:val="center"/>
          </w:tcPr>
          <w:p w14:paraId="45634BC5">
            <w:pPr>
              <w:pStyle w:val="126"/>
              <w:snapToGrid w:val="0"/>
              <w:spacing w:line="360" w:lineRule="auto"/>
              <w:ind w:firstLine="0" w:firstLineChars="0"/>
              <w:rPr>
                <w:rFonts w:ascii="Times New Roman" w:hAnsi="Times New Roman"/>
              </w:rPr>
            </w:pPr>
            <w:r>
              <w:rPr>
                <w:rFonts w:ascii="Times New Roman" w:hAnsi="Times New Roman"/>
              </w:rPr>
              <w:t>采购代理机构</w:t>
            </w:r>
          </w:p>
        </w:tc>
        <w:tc>
          <w:tcPr>
            <w:tcW w:w="6604" w:type="dxa"/>
            <w:vAlign w:val="center"/>
          </w:tcPr>
          <w:p w14:paraId="334B778A">
            <w:pPr>
              <w:pStyle w:val="126"/>
              <w:snapToGrid w:val="0"/>
              <w:spacing w:line="360" w:lineRule="auto"/>
              <w:ind w:firstLine="0" w:firstLineChars="0"/>
              <w:rPr>
                <w:rFonts w:hint="eastAsia" w:ascii="宋体" w:hAnsi="宋体" w:cs="宋体"/>
              </w:rPr>
            </w:pPr>
            <w:r>
              <w:rPr>
                <w:rFonts w:hint="eastAsia" w:ascii="宋体" w:hAnsi="宋体" w:cs="宋体"/>
              </w:rPr>
              <w:t>名称：浙江国际招投标有限公司</w:t>
            </w:r>
          </w:p>
          <w:p w14:paraId="365EBFAD">
            <w:pPr>
              <w:pStyle w:val="126"/>
              <w:snapToGrid w:val="0"/>
              <w:spacing w:line="360" w:lineRule="auto"/>
              <w:ind w:firstLine="0" w:firstLineChars="0"/>
              <w:rPr>
                <w:rFonts w:hint="eastAsia" w:ascii="宋体" w:hAnsi="宋体" w:cs="宋体"/>
              </w:rPr>
            </w:pPr>
            <w:r>
              <w:rPr>
                <w:rFonts w:hint="eastAsia" w:ascii="宋体" w:hAnsi="宋体" w:cs="宋体"/>
              </w:rPr>
              <w:t>地址：杭州市文三路90号东部软件园1号楼3楼</w:t>
            </w:r>
          </w:p>
          <w:p w14:paraId="3C37A23C">
            <w:pPr>
              <w:pStyle w:val="126"/>
              <w:snapToGrid w:val="0"/>
              <w:spacing w:line="360" w:lineRule="auto"/>
              <w:ind w:firstLine="0" w:firstLineChars="0"/>
              <w:rPr>
                <w:rFonts w:hint="eastAsia" w:ascii="宋体" w:hAnsi="宋体" w:cs="宋体"/>
              </w:rPr>
            </w:pPr>
            <w:r>
              <w:rPr>
                <w:rFonts w:hint="eastAsia" w:ascii="宋体" w:hAnsi="宋体" w:cs="宋体"/>
              </w:rPr>
              <w:t>联系人：苑洪春</w:t>
            </w:r>
          </w:p>
          <w:p w14:paraId="61E3340D">
            <w:pPr>
              <w:pStyle w:val="126"/>
              <w:snapToGrid w:val="0"/>
              <w:spacing w:line="360" w:lineRule="auto"/>
              <w:ind w:firstLine="0" w:firstLineChars="0"/>
              <w:rPr>
                <w:rFonts w:hint="eastAsia" w:ascii="宋体" w:hAnsi="宋体" w:cs="宋体"/>
              </w:rPr>
            </w:pPr>
            <w:r>
              <w:rPr>
                <w:rFonts w:hint="eastAsia" w:ascii="宋体" w:hAnsi="宋体" w:cs="宋体"/>
              </w:rPr>
              <w:t>联系电话：0571-81061814，13065702633</w:t>
            </w:r>
          </w:p>
          <w:p w14:paraId="6D933199">
            <w:pPr>
              <w:pStyle w:val="126"/>
              <w:snapToGrid w:val="0"/>
              <w:spacing w:line="360" w:lineRule="auto"/>
              <w:ind w:firstLine="0" w:firstLineChars="0"/>
              <w:rPr>
                <w:rFonts w:hint="eastAsia" w:ascii="宋体" w:hAnsi="宋体" w:cs="宋体"/>
              </w:rPr>
            </w:pPr>
            <w:r>
              <w:rPr>
                <w:rFonts w:hint="eastAsia" w:ascii="宋体" w:hAnsi="宋体" w:cs="宋体"/>
              </w:rPr>
              <w:t>邮编：310012</w:t>
            </w:r>
          </w:p>
          <w:p w14:paraId="4C983CAC">
            <w:pPr>
              <w:pStyle w:val="126"/>
              <w:snapToGrid w:val="0"/>
              <w:spacing w:line="360" w:lineRule="auto"/>
              <w:ind w:firstLine="0" w:firstLineChars="0"/>
              <w:rPr>
                <w:rFonts w:hint="eastAsia" w:ascii="宋体" w:hAnsi="宋体" w:cs="宋体"/>
              </w:rPr>
            </w:pPr>
            <w:r>
              <w:rPr>
                <w:rFonts w:hint="eastAsia" w:ascii="宋体" w:hAnsi="宋体" w:cs="宋体"/>
              </w:rPr>
              <w:t>Email：14847913@qq.com</w:t>
            </w:r>
          </w:p>
        </w:tc>
      </w:tr>
      <w:tr w14:paraId="49EFD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5D42507">
            <w:pPr>
              <w:pStyle w:val="126"/>
              <w:snapToGrid w:val="0"/>
              <w:spacing w:line="360" w:lineRule="auto"/>
              <w:ind w:firstLine="0" w:firstLineChars="0"/>
              <w:jc w:val="center"/>
              <w:rPr>
                <w:rFonts w:ascii="Times New Roman" w:hAnsi="Times New Roman"/>
              </w:rPr>
            </w:pPr>
            <w:r>
              <w:rPr>
                <w:rFonts w:hint="eastAsia" w:ascii="Times New Roman" w:hAnsi="Times New Roman"/>
              </w:rPr>
              <w:t>3</w:t>
            </w:r>
          </w:p>
        </w:tc>
        <w:tc>
          <w:tcPr>
            <w:tcW w:w="1830" w:type="dxa"/>
            <w:vAlign w:val="center"/>
          </w:tcPr>
          <w:p w14:paraId="08E08CB3">
            <w:pPr>
              <w:pStyle w:val="126"/>
              <w:snapToGrid w:val="0"/>
              <w:spacing w:line="360" w:lineRule="auto"/>
              <w:ind w:firstLine="0" w:firstLineChars="0"/>
              <w:jc w:val="left"/>
              <w:rPr>
                <w:rFonts w:ascii="Times New Roman" w:hAnsi="Times New Roman"/>
              </w:rPr>
            </w:pPr>
            <w:r>
              <w:rPr>
                <w:rFonts w:ascii="Times New Roman" w:hAnsi="Times New Roman"/>
              </w:rPr>
              <w:t>踏勘现场</w:t>
            </w:r>
          </w:p>
        </w:tc>
        <w:tc>
          <w:tcPr>
            <w:tcW w:w="6604" w:type="dxa"/>
            <w:vAlign w:val="center"/>
          </w:tcPr>
          <w:p w14:paraId="0EF08B50">
            <w:pPr>
              <w:snapToGrid w:val="0"/>
              <w:spacing w:line="360" w:lineRule="auto"/>
              <w:rPr>
                <w:rFonts w:hint="eastAsia" w:ascii="宋体" w:hAnsi="宋体" w:cs="宋体"/>
                <w:kern w:val="0"/>
                <w:szCs w:val="21"/>
              </w:rPr>
            </w:pPr>
            <w:r>
              <w:rPr>
                <w:rFonts w:hint="eastAsia" w:ascii="宋体" w:hAnsi="宋体"/>
                <w:bCs/>
                <w:szCs w:val="21"/>
              </w:rPr>
              <w:t>自行踏勘</w:t>
            </w:r>
          </w:p>
        </w:tc>
      </w:tr>
      <w:tr w14:paraId="69335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48FD552">
            <w:pPr>
              <w:pStyle w:val="126"/>
              <w:snapToGrid w:val="0"/>
              <w:spacing w:line="360" w:lineRule="auto"/>
              <w:ind w:firstLine="0" w:firstLineChars="0"/>
              <w:jc w:val="center"/>
              <w:rPr>
                <w:rFonts w:ascii="Times New Roman" w:hAnsi="Times New Roman"/>
                <w:szCs w:val="21"/>
              </w:rPr>
            </w:pPr>
            <w:r>
              <w:rPr>
                <w:rFonts w:hint="eastAsia" w:ascii="Times New Roman" w:hAnsi="Times New Roman"/>
                <w:szCs w:val="21"/>
              </w:rPr>
              <w:t>4</w:t>
            </w:r>
          </w:p>
        </w:tc>
        <w:tc>
          <w:tcPr>
            <w:tcW w:w="1830" w:type="dxa"/>
            <w:vAlign w:val="center"/>
          </w:tcPr>
          <w:p w14:paraId="1DCD299F">
            <w:pPr>
              <w:pStyle w:val="126"/>
              <w:snapToGrid w:val="0"/>
              <w:spacing w:line="360" w:lineRule="auto"/>
              <w:ind w:firstLine="0" w:firstLineChars="0"/>
              <w:jc w:val="left"/>
              <w:rPr>
                <w:rFonts w:ascii="Times New Roman" w:hAnsi="Times New Roman"/>
                <w:szCs w:val="21"/>
              </w:rPr>
            </w:pPr>
            <w:r>
              <w:rPr>
                <w:rFonts w:ascii="Times New Roman" w:hAnsi="Times New Roman"/>
                <w:szCs w:val="21"/>
              </w:rPr>
              <w:t>资金来源</w:t>
            </w:r>
          </w:p>
        </w:tc>
        <w:tc>
          <w:tcPr>
            <w:tcW w:w="6604" w:type="dxa"/>
            <w:vAlign w:val="center"/>
          </w:tcPr>
          <w:p w14:paraId="75EBCC92">
            <w:pPr>
              <w:autoSpaceDE w:val="0"/>
              <w:autoSpaceDN w:val="0"/>
              <w:adjustRightInd w:val="0"/>
              <w:snapToGrid w:val="0"/>
              <w:spacing w:line="360" w:lineRule="auto"/>
              <w:ind w:right="105" w:rightChars="50"/>
              <w:rPr>
                <w:rFonts w:hint="eastAsia" w:ascii="宋体" w:hAnsi="宋体" w:cs="宋体"/>
                <w:kern w:val="0"/>
                <w:szCs w:val="21"/>
              </w:rPr>
            </w:pPr>
            <w:r>
              <w:rPr>
                <w:rFonts w:hint="eastAsia" w:ascii="宋体" w:hAnsi="宋体" w:cs="宋体"/>
                <w:kern w:val="0"/>
                <w:szCs w:val="21"/>
              </w:rPr>
              <w:t>已落实</w:t>
            </w:r>
          </w:p>
        </w:tc>
      </w:tr>
      <w:tr w14:paraId="15A24B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76E110B">
            <w:pPr>
              <w:pStyle w:val="126"/>
              <w:snapToGrid w:val="0"/>
              <w:spacing w:line="360" w:lineRule="auto"/>
              <w:ind w:firstLine="0" w:firstLineChars="0"/>
              <w:jc w:val="center"/>
              <w:rPr>
                <w:rFonts w:ascii="Times New Roman" w:hAnsi="Times New Roman"/>
                <w:szCs w:val="21"/>
              </w:rPr>
            </w:pPr>
            <w:r>
              <w:rPr>
                <w:rFonts w:hint="eastAsia" w:ascii="Times New Roman" w:hAnsi="Times New Roman"/>
                <w:szCs w:val="21"/>
              </w:rPr>
              <w:t>6</w:t>
            </w:r>
          </w:p>
        </w:tc>
        <w:tc>
          <w:tcPr>
            <w:tcW w:w="1830" w:type="dxa"/>
            <w:vAlign w:val="center"/>
          </w:tcPr>
          <w:p w14:paraId="3516E72A">
            <w:pPr>
              <w:pStyle w:val="126"/>
              <w:snapToGrid w:val="0"/>
              <w:spacing w:line="360" w:lineRule="auto"/>
              <w:ind w:firstLine="0" w:firstLineChars="0"/>
              <w:jc w:val="left"/>
              <w:rPr>
                <w:rFonts w:ascii="Times New Roman" w:hAnsi="Times New Roman"/>
              </w:rPr>
            </w:pPr>
            <w:r>
              <w:rPr>
                <w:rFonts w:ascii="Times New Roman" w:hAnsi="Times New Roman"/>
              </w:rPr>
              <w:tab/>
            </w:r>
            <w:r>
              <w:rPr>
                <w:rFonts w:ascii="Times New Roman" w:hAnsi="Times New Roman"/>
              </w:rPr>
              <w:t>投标产品主体</w:t>
            </w:r>
          </w:p>
        </w:tc>
        <w:tc>
          <w:tcPr>
            <w:tcW w:w="6604" w:type="dxa"/>
            <w:vAlign w:val="center"/>
          </w:tcPr>
          <w:p w14:paraId="0F2146D6">
            <w:pPr>
              <w:autoSpaceDE w:val="0"/>
              <w:autoSpaceDN w:val="0"/>
              <w:adjustRightInd w:val="0"/>
              <w:snapToGrid w:val="0"/>
              <w:spacing w:line="360" w:lineRule="auto"/>
              <w:ind w:right="105" w:rightChars="50"/>
              <w:rPr>
                <w:rFonts w:hint="eastAsia" w:ascii="宋体" w:hAnsi="宋体" w:cs="宋体"/>
                <w:kern w:val="0"/>
                <w:szCs w:val="21"/>
              </w:rPr>
            </w:pPr>
            <w:r>
              <w:rPr>
                <w:rFonts w:hint="eastAsia" w:ascii="宋体" w:hAnsi="宋体" w:cs="宋体"/>
                <w:kern w:val="0"/>
                <w:szCs w:val="21"/>
              </w:rPr>
              <w:t>核心产品为：互联网医疗健康服务项目</w:t>
            </w:r>
          </w:p>
        </w:tc>
      </w:tr>
      <w:tr w14:paraId="4C261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125462B">
            <w:pPr>
              <w:pStyle w:val="126"/>
              <w:snapToGrid w:val="0"/>
              <w:spacing w:line="360" w:lineRule="auto"/>
              <w:ind w:firstLine="0" w:firstLineChars="0"/>
              <w:jc w:val="center"/>
              <w:rPr>
                <w:rFonts w:ascii="Times New Roman" w:hAnsi="Times New Roman"/>
              </w:rPr>
            </w:pPr>
            <w:r>
              <w:rPr>
                <w:rFonts w:hint="eastAsia" w:ascii="Times New Roman" w:hAnsi="Times New Roman"/>
              </w:rPr>
              <w:t>7</w:t>
            </w:r>
          </w:p>
        </w:tc>
        <w:tc>
          <w:tcPr>
            <w:tcW w:w="1830" w:type="dxa"/>
            <w:vAlign w:val="center"/>
          </w:tcPr>
          <w:p w14:paraId="722A8545">
            <w:pPr>
              <w:pStyle w:val="126"/>
              <w:snapToGrid w:val="0"/>
              <w:spacing w:line="360" w:lineRule="auto"/>
              <w:ind w:firstLine="0" w:firstLineChars="0"/>
              <w:jc w:val="left"/>
              <w:rPr>
                <w:rFonts w:ascii="Times New Roman" w:hAnsi="Times New Roman"/>
              </w:rPr>
            </w:pPr>
            <w:r>
              <w:rPr>
                <w:rFonts w:ascii="Times New Roman" w:hAnsi="Times New Roman"/>
              </w:rPr>
              <w:t>投标保证金</w:t>
            </w:r>
          </w:p>
        </w:tc>
        <w:tc>
          <w:tcPr>
            <w:tcW w:w="6604" w:type="dxa"/>
            <w:vAlign w:val="center"/>
          </w:tcPr>
          <w:p w14:paraId="5EB382F4">
            <w:pPr>
              <w:pStyle w:val="126"/>
              <w:snapToGrid w:val="0"/>
              <w:spacing w:line="360" w:lineRule="auto"/>
              <w:ind w:firstLine="0" w:firstLineChars="0"/>
              <w:rPr>
                <w:rFonts w:hint="eastAsia" w:ascii="宋体" w:hAnsi="宋体" w:cs="宋体"/>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 xml:space="preserve">不适用  </w:t>
            </w:r>
          </w:p>
        </w:tc>
      </w:tr>
      <w:tr w14:paraId="359207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2F34C8C">
            <w:pPr>
              <w:pStyle w:val="126"/>
              <w:snapToGrid w:val="0"/>
              <w:spacing w:line="360" w:lineRule="auto"/>
              <w:ind w:firstLine="0" w:firstLineChars="0"/>
              <w:jc w:val="center"/>
              <w:rPr>
                <w:rFonts w:ascii="Times New Roman" w:hAnsi="Times New Roman"/>
              </w:rPr>
            </w:pPr>
            <w:r>
              <w:rPr>
                <w:rFonts w:hint="eastAsia" w:ascii="Times New Roman" w:hAnsi="Times New Roman"/>
              </w:rPr>
              <w:t>8</w:t>
            </w:r>
          </w:p>
        </w:tc>
        <w:tc>
          <w:tcPr>
            <w:tcW w:w="1830" w:type="dxa"/>
            <w:vAlign w:val="center"/>
          </w:tcPr>
          <w:p w14:paraId="54AE2F9D">
            <w:pPr>
              <w:pStyle w:val="126"/>
              <w:snapToGrid w:val="0"/>
              <w:spacing w:line="360" w:lineRule="auto"/>
              <w:ind w:firstLine="0" w:firstLineChars="0"/>
              <w:jc w:val="left"/>
              <w:rPr>
                <w:rFonts w:ascii="Times New Roman" w:hAnsi="Times New Roman"/>
              </w:rPr>
            </w:pPr>
            <w:r>
              <w:rPr>
                <w:rFonts w:ascii="Times New Roman" w:hAnsi="Times New Roman"/>
              </w:rPr>
              <w:t>投标文件有效期</w:t>
            </w:r>
          </w:p>
        </w:tc>
        <w:tc>
          <w:tcPr>
            <w:tcW w:w="6604" w:type="dxa"/>
            <w:vAlign w:val="center"/>
          </w:tcPr>
          <w:p w14:paraId="36DE6D02">
            <w:pPr>
              <w:widowControl/>
              <w:snapToGrid w:val="0"/>
              <w:spacing w:line="360" w:lineRule="auto"/>
            </w:pPr>
            <w:r>
              <w:t>自投标截止时间起90天</w:t>
            </w:r>
          </w:p>
        </w:tc>
      </w:tr>
      <w:tr w14:paraId="42253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1AC7E1D">
            <w:pPr>
              <w:pStyle w:val="126"/>
              <w:snapToGrid w:val="0"/>
              <w:spacing w:line="360" w:lineRule="auto"/>
              <w:ind w:firstLine="0" w:firstLineChars="0"/>
              <w:jc w:val="center"/>
              <w:rPr>
                <w:rFonts w:ascii="Times New Roman" w:hAnsi="Times New Roman"/>
              </w:rPr>
            </w:pPr>
            <w:r>
              <w:rPr>
                <w:rFonts w:hint="eastAsia" w:ascii="Times New Roman" w:hAnsi="Times New Roman"/>
              </w:rPr>
              <w:t>9</w:t>
            </w:r>
          </w:p>
        </w:tc>
        <w:tc>
          <w:tcPr>
            <w:tcW w:w="1830" w:type="dxa"/>
            <w:vAlign w:val="center"/>
          </w:tcPr>
          <w:p w14:paraId="143ECDAB">
            <w:pPr>
              <w:pStyle w:val="126"/>
              <w:snapToGrid w:val="0"/>
              <w:spacing w:line="360" w:lineRule="auto"/>
              <w:ind w:firstLine="0" w:firstLineChars="0"/>
              <w:jc w:val="left"/>
              <w:rPr>
                <w:rFonts w:ascii="Times New Roman" w:hAnsi="Times New Roman"/>
              </w:rPr>
            </w:pPr>
            <w:r>
              <w:rPr>
                <w:rFonts w:ascii="Times New Roman" w:hAnsi="Times New Roman"/>
              </w:rPr>
              <w:t>投标截止时间</w:t>
            </w:r>
          </w:p>
        </w:tc>
        <w:tc>
          <w:tcPr>
            <w:tcW w:w="6604" w:type="dxa"/>
            <w:vAlign w:val="center"/>
          </w:tcPr>
          <w:p w14:paraId="1C17506C">
            <w:pPr>
              <w:pStyle w:val="126"/>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7F1FE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EEE4172">
            <w:pPr>
              <w:pStyle w:val="126"/>
              <w:snapToGrid w:val="0"/>
              <w:spacing w:line="360" w:lineRule="auto"/>
              <w:ind w:firstLine="0" w:firstLineChars="0"/>
              <w:jc w:val="center"/>
              <w:rPr>
                <w:rFonts w:ascii="Times New Roman" w:hAnsi="Times New Roman"/>
              </w:rPr>
            </w:pPr>
            <w:r>
              <w:rPr>
                <w:rFonts w:hint="eastAsia" w:ascii="Times New Roman" w:hAnsi="Times New Roman"/>
              </w:rPr>
              <w:t>10</w:t>
            </w:r>
          </w:p>
        </w:tc>
        <w:tc>
          <w:tcPr>
            <w:tcW w:w="1830" w:type="dxa"/>
            <w:vAlign w:val="center"/>
          </w:tcPr>
          <w:p w14:paraId="3665E7AF">
            <w:pPr>
              <w:pStyle w:val="126"/>
              <w:snapToGrid w:val="0"/>
              <w:spacing w:line="360" w:lineRule="auto"/>
              <w:ind w:firstLine="0" w:firstLineChars="0"/>
              <w:jc w:val="left"/>
              <w:rPr>
                <w:rFonts w:ascii="Times New Roman" w:hAnsi="Times New Roman"/>
              </w:rPr>
            </w:pPr>
            <w:r>
              <w:rPr>
                <w:rFonts w:ascii="Times New Roman" w:hAnsi="Times New Roman"/>
              </w:rPr>
              <w:t>投标地点</w:t>
            </w:r>
          </w:p>
        </w:tc>
        <w:tc>
          <w:tcPr>
            <w:tcW w:w="6604" w:type="dxa"/>
            <w:vAlign w:val="center"/>
          </w:tcPr>
          <w:p w14:paraId="118CF580">
            <w:pPr>
              <w:pStyle w:val="126"/>
              <w:snapToGrid w:val="0"/>
              <w:spacing w:line="360" w:lineRule="auto"/>
              <w:ind w:firstLine="0" w:firstLineChars="0"/>
              <w:rPr>
                <w:rFonts w:ascii="Times New Roman" w:hAnsi="Times New Roman"/>
                <w:szCs w:val="21"/>
              </w:rPr>
            </w:pPr>
            <w:r>
              <w:rPr>
                <w:rFonts w:ascii="Times New Roman" w:hAnsi="Times New Roman"/>
                <w:szCs w:val="21"/>
              </w:rPr>
              <w:t>按“招标公告”规定</w:t>
            </w:r>
          </w:p>
        </w:tc>
      </w:tr>
      <w:tr w14:paraId="65A3DA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0CDF479">
            <w:pPr>
              <w:pStyle w:val="126"/>
              <w:snapToGrid w:val="0"/>
              <w:spacing w:line="360" w:lineRule="auto"/>
              <w:ind w:firstLine="0" w:firstLineChars="0"/>
              <w:jc w:val="center"/>
              <w:rPr>
                <w:rFonts w:ascii="Times New Roman" w:hAnsi="Times New Roman"/>
              </w:rPr>
            </w:pPr>
            <w:r>
              <w:rPr>
                <w:rFonts w:hint="eastAsia" w:ascii="Times New Roman" w:hAnsi="Times New Roman"/>
              </w:rPr>
              <w:t>11</w:t>
            </w:r>
          </w:p>
        </w:tc>
        <w:tc>
          <w:tcPr>
            <w:tcW w:w="1830" w:type="dxa"/>
            <w:vAlign w:val="center"/>
          </w:tcPr>
          <w:p w14:paraId="6D0BAB67">
            <w:pPr>
              <w:pStyle w:val="126"/>
              <w:snapToGrid w:val="0"/>
              <w:spacing w:line="360" w:lineRule="auto"/>
              <w:ind w:firstLine="0" w:firstLineChars="0"/>
              <w:jc w:val="left"/>
              <w:rPr>
                <w:rFonts w:ascii="Times New Roman" w:hAnsi="Times New Roman"/>
              </w:rPr>
            </w:pPr>
            <w:r>
              <w:rPr>
                <w:rFonts w:ascii="Times New Roman" w:hAnsi="Times New Roman"/>
              </w:rPr>
              <w:t>开标时间和地点</w:t>
            </w:r>
          </w:p>
        </w:tc>
        <w:tc>
          <w:tcPr>
            <w:tcW w:w="6604" w:type="dxa"/>
            <w:vAlign w:val="center"/>
          </w:tcPr>
          <w:p w14:paraId="62F80C8C">
            <w:pPr>
              <w:pStyle w:val="126"/>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7E09B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7E328D4">
            <w:pPr>
              <w:pStyle w:val="126"/>
              <w:snapToGrid w:val="0"/>
              <w:spacing w:line="360" w:lineRule="auto"/>
              <w:ind w:firstLine="0" w:firstLineChars="0"/>
              <w:jc w:val="center"/>
              <w:rPr>
                <w:rFonts w:ascii="Times New Roman" w:hAnsi="Times New Roman"/>
              </w:rPr>
            </w:pPr>
            <w:r>
              <w:rPr>
                <w:rFonts w:hint="eastAsia" w:ascii="Times New Roman" w:hAnsi="Times New Roman"/>
              </w:rPr>
              <w:t>12</w:t>
            </w:r>
          </w:p>
        </w:tc>
        <w:tc>
          <w:tcPr>
            <w:tcW w:w="1830" w:type="dxa"/>
            <w:vAlign w:val="center"/>
          </w:tcPr>
          <w:p w14:paraId="68C0C9D8">
            <w:pPr>
              <w:adjustRightInd w:val="0"/>
              <w:snapToGrid w:val="0"/>
              <w:spacing w:line="360" w:lineRule="auto"/>
              <w:jc w:val="left"/>
              <w:rPr>
                <w:snapToGrid w:val="0"/>
                <w:kern w:val="0"/>
                <w:szCs w:val="21"/>
              </w:rPr>
            </w:pPr>
            <w:r>
              <w:rPr>
                <w:snapToGrid w:val="0"/>
                <w:kern w:val="0"/>
                <w:szCs w:val="21"/>
              </w:rPr>
              <w:t>投标答疑</w:t>
            </w:r>
          </w:p>
        </w:tc>
        <w:tc>
          <w:tcPr>
            <w:tcW w:w="6604" w:type="dxa"/>
            <w:vAlign w:val="center"/>
          </w:tcPr>
          <w:p w14:paraId="2D2A6ECE">
            <w:pPr>
              <w:adjustRightInd w:val="0"/>
              <w:snapToGrid w:val="0"/>
              <w:spacing w:line="360" w:lineRule="auto"/>
              <w:rPr>
                <w:kern w:val="0"/>
              </w:rPr>
            </w:pPr>
            <w:r>
              <w:rPr>
                <w:szCs w:val="21"/>
              </w:rPr>
              <w:t>供应商如认为采购文件表述不清晰的，请于</w:t>
            </w:r>
            <w:r>
              <w:rPr>
                <w:rFonts w:hint="eastAsia"/>
                <w:szCs w:val="21"/>
              </w:rPr>
              <w:t>2025年</w:t>
            </w:r>
            <w:r>
              <w:rPr>
                <w:rFonts w:hint="eastAsia"/>
                <w:szCs w:val="21"/>
                <w:lang w:val="en-US" w:eastAsia="zh-CN"/>
              </w:rPr>
              <w:t>1</w:t>
            </w:r>
            <w:r>
              <w:rPr>
                <w:rFonts w:hint="eastAsia"/>
                <w:lang w:eastAsia="zh-CN"/>
              </w:rPr>
              <w:t>月</w:t>
            </w:r>
            <w:r>
              <w:rPr>
                <w:rFonts w:hint="eastAsia"/>
                <w:lang w:val="en-US" w:eastAsia="zh-CN"/>
              </w:rPr>
              <w:t>21</w:t>
            </w:r>
            <w:r>
              <w:rPr>
                <w:rFonts w:hint="eastAsia"/>
                <w:szCs w:val="21"/>
              </w:rPr>
              <w:t>日</w:t>
            </w:r>
            <w:r>
              <w:rPr>
                <w:szCs w:val="21"/>
              </w:rPr>
              <w:t>17</w:t>
            </w:r>
            <w:r>
              <w:rPr>
                <w:rFonts w:hint="eastAsia"/>
                <w:szCs w:val="21"/>
              </w:rPr>
              <w:t>：</w:t>
            </w:r>
            <w:r>
              <w:rPr>
                <w:szCs w:val="21"/>
              </w:rPr>
              <w:t>00之前将疑问</w:t>
            </w:r>
            <w:r>
              <w:rPr>
                <w:rFonts w:hint="eastAsia"/>
                <w:szCs w:val="21"/>
              </w:rPr>
              <w:t>发送至该电子邮件（邮箱14847913@qq.com）</w:t>
            </w:r>
            <w:r>
              <w:rPr>
                <w:szCs w:val="21"/>
              </w:rPr>
              <w:t>。答疑回复内容是采购文件的组成部份，并将以</w:t>
            </w:r>
            <w:r>
              <w:rPr>
                <w:rFonts w:hint="eastAsia"/>
                <w:szCs w:val="21"/>
              </w:rPr>
              <w:t>更正公告的</w:t>
            </w:r>
            <w:r>
              <w:rPr>
                <w:szCs w:val="21"/>
              </w:rPr>
              <w:t>形式</w:t>
            </w:r>
            <w:r>
              <w:rPr>
                <w:rFonts w:hint="eastAsia"/>
                <w:szCs w:val="21"/>
              </w:rPr>
              <w:t>在本采购公告发布的同一媒体发布，请供应商密切关注更正公告。</w:t>
            </w:r>
          </w:p>
        </w:tc>
      </w:tr>
      <w:tr w14:paraId="51DE3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DF017D">
            <w:pPr>
              <w:pStyle w:val="126"/>
              <w:snapToGrid w:val="0"/>
              <w:spacing w:line="360" w:lineRule="auto"/>
              <w:ind w:firstLine="0" w:firstLineChars="0"/>
              <w:jc w:val="center"/>
              <w:rPr>
                <w:rFonts w:ascii="Times New Roman" w:hAnsi="Times New Roman"/>
              </w:rPr>
            </w:pPr>
            <w:r>
              <w:rPr>
                <w:rFonts w:hint="eastAsia" w:ascii="Times New Roman" w:hAnsi="Times New Roman"/>
              </w:rPr>
              <w:t>13</w:t>
            </w:r>
          </w:p>
        </w:tc>
        <w:tc>
          <w:tcPr>
            <w:tcW w:w="1830" w:type="dxa"/>
            <w:vAlign w:val="center"/>
          </w:tcPr>
          <w:p w14:paraId="07AB99EA">
            <w:pPr>
              <w:adjustRightInd w:val="0"/>
              <w:snapToGrid w:val="0"/>
              <w:spacing w:line="360" w:lineRule="auto"/>
              <w:jc w:val="left"/>
              <w:rPr>
                <w:szCs w:val="21"/>
              </w:rPr>
            </w:pPr>
            <w:r>
              <w:rPr>
                <w:szCs w:val="21"/>
              </w:rPr>
              <w:t>采购文件的澄清与修改</w:t>
            </w:r>
          </w:p>
        </w:tc>
        <w:tc>
          <w:tcPr>
            <w:tcW w:w="6604" w:type="dxa"/>
            <w:vAlign w:val="center"/>
          </w:tcPr>
          <w:p w14:paraId="1965431E">
            <w:pPr>
              <w:adjustRightInd w:val="0"/>
              <w:snapToGrid w:val="0"/>
              <w:spacing w:line="360" w:lineRule="auto"/>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04373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EAC1264">
            <w:pPr>
              <w:pStyle w:val="126"/>
              <w:snapToGrid w:val="0"/>
              <w:spacing w:line="360" w:lineRule="auto"/>
              <w:ind w:firstLine="0" w:firstLineChars="0"/>
              <w:jc w:val="center"/>
              <w:rPr>
                <w:rFonts w:ascii="Times New Roman" w:hAnsi="Times New Roman"/>
              </w:rPr>
            </w:pPr>
            <w:r>
              <w:rPr>
                <w:rFonts w:hint="eastAsia" w:ascii="Times New Roman" w:hAnsi="Times New Roman"/>
              </w:rPr>
              <w:t>14</w:t>
            </w:r>
          </w:p>
        </w:tc>
        <w:tc>
          <w:tcPr>
            <w:tcW w:w="1830" w:type="dxa"/>
            <w:vAlign w:val="center"/>
          </w:tcPr>
          <w:p w14:paraId="7B175FE0">
            <w:pPr>
              <w:snapToGrid w:val="0"/>
              <w:spacing w:line="360" w:lineRule="auto"/>
              <w:jc w:val="left"/>
              <w:rPr>
                <w:rFonts w:hint="eastAsia" w:ascii="宋体" w:hAnsi="宋体"/>
                <w:szCs w:val="21"/>
              </w:rPr>
            </w:pPr>
            <w:r>
              <w:rPr>
                <w:rFonts w:hint="eastAsia" w:ascii="宋体" w:hAnsi="宋体"/>
                <w:szCs w:val="21"/>
              </w:rPr>
              <w:t>投标文件形式</w:t>
            </w:r>
          </w:p>
        </w:tc>
        <w:tc>
          <w:tcPr>
            <w:tcW w:w="6604" w:type="dxa"/>
            <w:vAlign w:val="center"/>
          </w:tcPr>
          <w:p w14:paraId="4E67274B">
            <w:pPr>
              <w:adjustRightInd w:val="0"/>
              <w:snapToGrid w:val="0"/>
              <w:spacing w:line="360" w:lineRule="auto"/>
              <w:rPr>
                <w:szCs w:val="21"/>
              </w:rPr>
            </w:pPr>
            <w:r>
              <w:rPr>
                <w:rFonts w:hint="eastAsia"/>
                <w:szCs w:val="21"/>
              </w:rPr>
              <w:t>本项目实行电子投标。</w:t>
            </w:r>
          </w:p>
          <w:p w14:paraId="5D9A463A">
            <w:pPr>
              <w:adjustRightInd w:val="0"/>
              <w:snapToGrid w:val="0"/>
              <w:spacing w:line="360" w:lineRule="auto"/>
              <w:rPr>
                <w:szCs w:val="21"/>
              </w:rPr>
            </w:pPr>
            <w:r>
              <w:rPr>
                <w:rFonts w:hint="eastAsia"/>
                <w:szCs w:val="21"/>
              </w:rPr>
              <w:t>供应商应准备2种形式的投标文件：电子加密投标文件、以介质存储的数据电文形式的备份投标文件。</w:t>
            </w:r>
          </w:p>
          <w:p w14:paraId="2A39A15D">
            <w:pPr>
              <w:adjustRightInd w:val="0"/>
              <w:snapToGrid w:val="0"/>
              <w:spacing w:line="360" w:lineRule="auto"/>
              <w:rPr>
                <w:szCs w:val="21"/>
              </w:rPr>
            </w:pPr>
            <w:r>
              <w:rPr>
                <w:szCs w:val="21"/>
              </w:rPr>
              <w:t>（1）“电子加密投标文件”是指通过“</w:t>
            </w:r>
            <w:r>
              <w:rPr>
                <w:rFonts w:hint="eastAsia"/>
                <w:szCs w:val="21"/>
              </w:rPr>
              <w:t>乐采云</w:t>
            </w:r>
            <w:r>
              <w:rPr>
                <w:szCs w:val="21"/>
              </w:rPr>
              <w:t>电子交易客户端”完成投标文件编制后生成并加密的数据电文形式的投标文件</w:t>
            </w:r>
            <w:r>
              <w:rPr>
                <w:rFonts w:hint="eastAsia"/>
                <w:szCs w:val="21"/>
              </w:rPr>
              <w:t>（后缀格式为.jmbs）</w:t>
            </w:r>
          </w:p>
          <w:p w14:paraId="65B9ABCF">
            <w:pPr>
              <w:adjustRightInd w:val="0"/>
              <w:snapToGrid w:val="0"/>
              <w:spacing w:line="360" w:lineRule="auto"/>
              <w:rPr>
                <w:rFonts w:hint="eastAsia" w:ascii="宋体" w:hAnsi="宋体"/>
                <w:szCs w:val="21"/>
              </w:rPr>
            </w:pPr>
            <w:r>
              <w:rPr>
                <w:szCs w:val="21"/>
              </w:rPr>
              <w:t>（2）“备份投标文件”是指与“电子加密投标文件”同时生成的数据电文形式的电子文件（备份投标文件</w:t>
            </w:r>
            <w:r>
              <w:rPr>
                <w:rFonts w:hint="eastAsia"/>
                <w:szCs w:val="21"/>
              </w:rPr>
              <w:t>，用于供应商</w:t>
            </w:r>
            <w:r>
              <w:rPr>
                <w:szCs w:val="21"/>
              </w:rPr>
              <w:t>电子加密投标文件</w:t>
            </w:r>
            <w:r>
              <w:rPr>
                <w:rFonts w:hint="eastAsia"/>
                <w:szCs w:val="21"/>
              </w:rPr>
              <w:t>解密异常时应急使用</w:t>
            </w:r>
            <w:r>
              <w:rPr>
                <w:szCs w:val="21"/>
              </w:rPr>
              <w:t>），其他方式编制的备份投标文件视为无效备份投标文件</w:t>
            </w:r>
            <w:r>
              <w:rPr>
                <w:rFonts w:hint="eastAsia"/>
                <w:szCs w:val="21"/>
              </w:rPr>
              <w:t>。</w:t>
            </w:r>
            <w:r>
              <w:rPr>
                <w:szCs w:val="21"/>
              </w:rPr>
              <w:t>备份投标文件</w:t>
            </w:r>
            <w:r>
              <w:rPr>
                <w:rFonts w:hint="eastAsia"/>
                <w:szCs w:val="21"/>
              </w:rPr>
              <w:t>（后缀格式为.bfbs）以U盘形式提供。</w:t>
            </w:r>
          </w:p>
        </w:tc>
      </w:tr>
      <w:tr w14:paraId="2B4E4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5F5238F">
            <w:pPr>
              <w:pStyle w:val="126"/>
              <w:snapToGrid w:val="0"/>
              <w:spacing w:line="360" w:lineRule="auto"/>
              <w:ind w:firstLine="0" w:firstLineChars="0"/>
              <w:jc w:val="center"/>
              <w:rPr>
                <w:rFonts w:ascii="Times New Roman" w:hAnsi="Times New Roman"/>
              </w:rPr>
            </w:pPr>
            <w:r>
              <w:rPr>
                <w:rFonts w:hint="eastAsia" w:ascii="Times New Roman" w:hAnsi="Times New Roman"/>
              </w:rPr>
              <w:t>15</w:t>
            </w:r>
          </w:p>
        </w:tc>
        <w:tc>
          <w:tcPr>
            <w:tcW w:w="1830" w:type="dxa"/>
            <w:vAlign w:val="center"/>
          </w:tcPr>
          <w:p w14:paraId="1C683FC4">
            <w:pPr>
              <w:pStyle w:val="126"/>
              <w:snapToGrid w:val="0"/>
              <w:spacing w:line="360" w:lineRule="auto"/>
              <w:ind w:firstLine="0" w:firstLineChars="0"/>
              <w:jc w:val="left"/>
              <w:rPr>
                <w:rFonts w:ascii="Times New Roman" w:hAnsi="Times New Roman"/>
              </w:rPr>
            </w:pPr>
            <w:r>
              <w:rPr>
                <w:rFonts w:hint="eastAsia" w:ascii="宋体" w:hAnsi="宋体"/>
                <w:szCs w:val="21"/>
              </w:rPr>
              <w:t>投标文件的上传和递交</w:t>
            </w:r>
          </w:p>
        </w:tc>
        <w:tc>
          <w:tcPr>
            <w:tcW w:w="6604" w:type="dxa"/>
            <w:vAlign w:val="center"/>
          </w:tcPr>
          <w:p w14:paraId="4F12F472">
            <w:pPr>
              <w:adjustRightInd w:val="0"/>
              <w:snapToGrid w:val="0"/>
              <w:spacing w:line="360" w:lineRule="auto"/>
              <w:rPr>
                <w:szCs w:val="21"/>
              </w:rPr>
            </w:pPr>
            <w:r>
              <w:rPr>
                <w:rFonts w:hint="eastAsia"/>
                <w:szCs w:val="21"/>
              </w:rPr>
              <w:t>（1）电子加密投标文件：投标文件制作完成并生成加密文件，在投标截止时间前，供应商需将加密的投标文件上传至乐采云平台，到达开标时间后，供应商自行解密。</w:t>
            </w:r>
          </w:p>
          <w:p w14:paraId="3F332517">
            <w:pPr>
              <w:pStyle w:val="126"/>
              <w:snapToGrid w:val="0"/>
              <w:spacing w:line="360" w:lineRule="auto"/>
              <w:ind w:firstLine="0" w:firstLineChars="0"/>
              <w:rPr>
                <w:szCs w:val="21"/>
              </w:rPr>
            </w:pPr>
            <w:r>
              <w:rPr>
                <w:rFonts w:hint="eastAsia"/>
                <w:szCs w:val="21"/>
              </w:rPr>
              <w:t>供应商未能在投标截止时间前成功上传电子加密投标文件的投标无效。</w:t>
            </w:r>
          </w:p>
          <w:p w14:paraId="580AACB2">
            <w:pPr>
              <w:adjustRightInd w:val="0"/>
              <w:snapToGrid w:val="0"/>
              <w:spacing w:line="360" w:lineRule="auto"/>
              <w:rPr>
                <w:szCs w:val="21"/>
              </w:rPr>
            </w:pPr>
            <w:r>
              <w:rPr>
                <w:rFonts w:hint="eastAsia"/>
                <w:szCs w:val="21"/>
              </w:rPr>
              <w:t>（2）备份投标文件：投标截止时间前，供应商应将备份投标文件递交至</w:t>
            </w:r>
            <w:r>
              <w:rPr>
                <w:rFonts w:hint="eastAsia" w:ascii="宋体" w:hAnsi="宋体" w:cs="Courier New"/>
                <w:bCs/>
                <w:szCs w:val="21"/>
              </w:rPr>
              <w:t>杭州市文三路90号东部软件园1号楼3楼307室，接收人：苑洪春，电话：0571-81061814</w:t>
            </w:r>
            <w:r>
              <w:rPr>
                <w:rFonts w:hint="eastAsia"/>
                <w:szCs w:val="21"/>
              </w:rPr>
              <w:t>，以便电子加密投标文件解密异常时应急使用。</w:t>
            </w:r>
          </w:p>
          <w:p w14:paraId="7404C035">
            <w:pPr>
              <w:pStyle w:val="126"/>
              <w:snapToGrid w:val="0"/>
              <w:spacing w:line="360" w:lineRule="auto"/>
              <w:ind w:firstLine="0" w:firstLineChars="0"/>
              <w:rPr>
                <w:szCs w:val="21"/>
              </w:rPr>
            </w:pPr>
            <w:r>
              <w:rPr>
                <w:rFonts w:hint="eastAsia"/>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B6F5043">
            <w:pPr>
              <w:pStyle w:val="126"/>
              <w:snapToGrid w:val="0"/>
              <w:spacing w:line="360" w:lineRule="auto"/>
              <w:ind w:firstLine="0" w:firstLineChars="0"/>
              <w:rPr>
                <w:szCs w:val="21"/>
              </w:rPr>
            </w:pPr>
            <w:r>
              <w:rPr>
                <w:rFonts w:hint="eastAsia" w:ascii="宋体" w:hAnsi="宋体" w:cs="Courier New"/>
                <w:bCs/>
                <w:szCs w:val="21"/>
              </w:rPr>
              <w:t>供应商若选择非开标当天递交，请确保在投标截止前一个工作日，将备份投标文件通过快递形式或直接送达采购代理机构处，以便标书解密异常时应急使用（地址：杭州市文三路90号东部软件园1号楼3楼307室，接收人：苑洪春，电话：0571-81061814）</w:t>
            </w:r>
          </w:p>
        </w:tc>
      </w:tr>
      <w:tr w14:paraId="10D29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5D81B59">
            <w:pPr>
              <w:pStyle w:val="126"/>
              <w:snapToGrid w:val="0"/>
              <w:spacing w:line="360" w:lineRule="auto"/>
              <w:ind w:firstLine="0" w:firstLineChars="0"/>
              <w:jc w:val="center"/>
              <w:rPr>
                <w:rFonts w:ascii="Times New Roman" w:hAnsi="Times New Roman"/>
              </w:rPr>
            </w:pPr>
            <w:r>
              <w:rPr>
                <w:rFonts w:hint="eastAsia" w:ascii="Times New Roman" w:hAnsi="Times New Roman"/>
              </w:rPr>
              <w:t>16</w:t>
            </w:r>
          </w:p>
        </w:tc>
        <w:tc>
          <w:tcPr>
            <w:tcW w:w="1830" w:type="dxa"/>
            <w:vAlign w:val="center"/>
          </w:tcPr>
          <w:p w14:paraId="29167534">
            <w:pPr>
              <w:pStyle w:val="126"/>
              <w:snapToGrid w:val="0"/>
              <w:spacing w:line="360" w:lineRule="auto"/>
              <w:ind w:firstLine="0" w:firstLineChars="0"/>
              <w:jc w:val="left"/>
              <w:rPr>
                <w:rFonts w:ascii="Times New Roman" w:hAnsi="Times New Roman"/>
              </w:rPr>
            </w:pPr>
            <w:r>
              <w:rPr>
                <w:rFonts w:hint="eastAsia" w:ascii="宋体" w:hAnsi="宋体"/>
                <w:snapToGrid w:val="0"/>
                <w:kern w:val="0"/>
                <w:szCs w:val="21"/>
              </w:rPr>
              <w:t>询标澄清</w:t>
            </w:r>
          </w:p>
        </w:tc>
        <w:tc>
          <w:tcPr>
            <w:tcW w:w="6604" w:type="dxa"/>
            <w:vAlign w:val="center"/>
          </w:tcPr>
          <w:p w14:paraId="31CEBDA1">
            <w:pPr>
              <w:pStyle w:val="126"/>
              <w:snapToGrid w:val="0"/>
              <w:spacing w:line="360" w:lineRule="auto"/>
              <w:ind w:firstLine="0" w:firstLineChars="0"/>
              <w:rPr>
                <w:rFonts w:ascii="Times New Roman" w:hAnsi="Times New Roman"/>
                <w:szCs w:val="21"/>
              </w:rPr>
            </w:pPr>
            <w:r>
              <w:rPr>
                <w:rFonts w:hint="eastAsia" w:hAnsi="宋体"/>
              </w:rPr>
              <w:t>在评标过程中，如评审小组对投标文件有疑问，由评审组长或代理机构代为将问题汇总后发起询标澄清函，供应商应在规定截止时间前回复相关内容并提交。</w:t>
            </w:r>
          </w:p>
        </w:tc>
      </w:tr>
      <w:tr w14:paraId="7CDA4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05AC81B">
            <w:pPr>
              <w:snapToGrid w:val="0"/>
              <w:spacing w:line="360" w:lineRule="auto"/>
              <w:jc w:val="center"/>
              <w:rPr>
                <w:kern w:val="0"/>
              </w:rPr>
            </w:pPr>
            <w:r>
              <w:rPr>
                <w:rFonts w:hint="eastAsia"/>
                <w:kern w:val="0"/>
              </w:rPr>
              <w:t>17</w:t>
            </w:r>
          </w:p>
        </w:tc>
        <w:tc>
          <w:tcPr>
            <w:tcW w:w="1830" w:type="dxa"/>
            <w:vAlign w:val="center"/>
          </w:tcPr>
          <w:p w14:paraId="2BDD45B3">
            <w:pPr>
              <w:adjustRightInd w:val="0"/>
              <w:snapToGrid w:val="0"/>
              <w:spacing w:line="360" w:lineRule="auto"/>
              <w:jc w:val="left"/>
              <w:rPr>
                <w:snapToGrid w:val="0"/>
                <w:kern w:val="0"/>
                <w:szCs w:val="21"/>
              </w:rPr>
            </w:pPr>
            <w:r>
              <w:rPr>
                <w:snapToGrid w:val="0"/>
                <w:kern w:val="0"/>
                <w:szCs w:val="21"/>
              </w:rPr>
              <w:t>质疑</w:t>
            </w:r>
          </w:p>
        </w:tc>
        <w:tc>
          <w:tcPr>
            <w:tcW w:w="6604" w:type="dxa"/>
            <w:vAlign w:val="center"/>
          </w:tcPr>
          <w:p w14:paraId="22F12F13">
            <w:pPr>
              <w:adjustRightInd w:val="0"/>
              <w:snapToGrid w:val="0"/>
              <w:spacing w:line="360" w:lineRule="auto"/>
              <w:jc w:val="left"/>
            </w:pPr>
            <w:r>
              <w:t>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14:paraId="32E1D1EF">
            <w:pPr>
              <w:adjustRightInd w:val="0"/>
              <w:snapToGrid w:val="0"/>
              <w:spacing w:line="360" w:lineRule="auto"/>
              <w:jc w:val="left"/>
            </w:pPr>
            <w:r>
              <w:t>供应商应知其权益受到损害之日，是指：</w:t>
            </w:r>
          </w:p>
          <w:p w14:paraId="3189F30B">
            <w:pPr>
              <w:adjustRightInd w:val="0"/>
              <w:snapToGrid w:val="0"/>
              <w:spacing w:line="360" w:lineRule="auto"/>
              <w:jc w:val="left"/>
            </w:pPr>
            <w:r>
              <w:t>（一）对采购文件提出质疑的，</w:t>
            </w:r>
            <w:r>
              <w:rPr>
                <w:rFonts w:hint="eastAsia"/>
              </w:rPr>
              <w:t>指获取采购文件之日或者采购公告期限届满之日（公告期限届满后获取采购文件的，以公告期限届满之日为准）</w:t>
            </w:r>
            <w:r>
              <w:t>；</w:t>
            </w:r>
          </w:p>
          <w:p w14:paraId="27426735">
            <w:pPr>
              <w:adjustRightInd w:val="0"/>
              <w:snapToGrid w:val="0"/>
              <w:spacing w:line="360" w:lineRule="auto"/>
              <w:jc w:val="left"/>
            </w:pPr>
            <w:r>
              <w:t>（二）对采购过程提出质疑的，为各采购程序环节结束之日；</w:t>
            </w:r>
          </w:p>
          <w:p w14:paraId="3F260CBA">
            <w:pPr>
              <w:adjustRightInd w:val="0"/>
              <w:snapToGrid w:val="0"/>
              <w:spacing w:line="360" w:lineRule="auto"/>
              <w:jc w:val="left"/>
            </w:pPr>
            <w:r>
              <w:t>（三）对中标或者成交结果提出质疑的，为中标或者成交结果公告期限届满之日。</w:t>
            </w:r>
          </w:p>
          <w:p w14:paraId="3D14BF11">
            <w:pPr>
              <w:adjustRightInd w:val="0"/>
              <w:snapToGrid w:val="0"/>
              <w:spacing w:line="360" w:lineRule="auto"/>
            </w:pPr>
            <w:r>
              <w:t>采购人、采购代理机构不得拒收质疑供应商在法定质疑期内发出的质疑函，应当在收到质疑函后7个工作日内作出答复，并以书面形式通知质疑供应商和其他有关供应商。</w:t>
            </w:r>
          </w:p>
        </w:tc>
      </w:tr>
      <w:tr w14:paraId="4BE28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8E396EB">
            <w:pPr>
              <w:snapToGrid w:val="0"/>
              <w:spacing w:line="360" w:lineRule="auto"/>
              <w:jc w:val="center"/>
              <w:rPr>
                <w:kern w:val="0"/>
              </w:rPr>
            </w:pPr>
            <w:r>
              <w:rPr>
                <w:rFonts w:hint="eastAsia"/>
                <w:kern w:val="0"/>
              </w:rPr>
              <w:t>18</w:t>
            </w:r>
          </w:p>
        </w:tc>
        <w:tc>
          <w:tcPr>
            <w:tcW w:w="1830" w:type="dxa"/>
            <w:vAlign w:val="center"/>
          </w:tcPr>
          <w:p w14:paraId="245DFAF8">
            <w:pPr>
              <w:adjustRightInd w:val="0"/>
              <w:snapToGrid w:val="0"/>
              <w:spacing w:line="360" w:lineRule="auto"/>
              <w:jc w:val="left"/>
              <w:rPr>
                <w:snapToGrid w:val="0"/>
                <w:kern w:val="0"/>
                <w:szCs w:val="21"/>
              </w:rPr>
            </w:pPr>
            <w:r>
              <w:rPr>
                <w:snapToGrid w:val="0"/>
                <w:kern w:val="0"/>
                <w:szCs w:val="21"/>
              </w:rPr>
              <w:t>投诉</w:t>
            </w:r>
          </w:p>
        </w:tc>
        <w:tc>
          <w:tcPr>
            <w:tcW w:w="6604" w:type="dxa"/>
            <w:vAlign w:val="center"/>
          </w:tcPr>
          <w:p w14:paraId="57485638">
            <w:pPr>
              <w:adjustRightInd w:val="0"/>
              <w:snapToGrid w:val="0"/>
              <w:spacing w:line="360" w:lineRule="auto"/>
            </w:pPr>
            <w:r>
              <w:t>质疑供应商对采购人、采购代理机构的答复不满意或者采购人、采购代理机构未在规定的时间内作出答复的，可以在答复期满后十五个工作日内向同级采购监督管理部门投诉。</w:t>
            </w:r>
          </w:p>
          <w:p w14:paraId="7DCAAB50">
            <w:pPr>
              <w:pStyle w:val="2"/>
              <w:jc w:val="left"/>
              <w:rPr>
                <w:color w:val="auto"/>
              </w:rPr>
            </w:pPr>
            <w:r>
              <w:rPr>
                <w:rFonts w:ascii="Times New Roman" w:hAnsi="Times New Roman" w:eastAsia="宋体"/>
                <w:b w:val="0"/>
                <w:color w:val="auto"/>
                <w:sz w:val="21"/>
              </w:rPr>
              <w:t>以联合体形式参加采购活动的，其投诉应当由组成联合体的所有供应商共同提出。</w:t>
            </w:r>
          </w:p>
        </w:tc>
      </w:tr>
      <w:tr w14:paraId="6E74B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0B3AF68">
            <w:pPr>
              <w:snapToGrid w:val="0"/>
              <w:spacing w:line="360" w:lineRule="auto"/>
              <w:jc w:val="center"/>
              <w:rPr>
                <w:kern w:val="0"/>
              </w:rPr>
            </w:pPr>
            <w:r>
              <w:rPr>
                <w:rFonts w:hint="eastAsia"/>
                <w:kern w:val="0"/>
              </w:rPr>
              <w:t>19</w:t>
            </w:r>
          </w:p>
        </w:tc>
        <w:tc>
          <w:tcPr>
            <w:tcW w:w="1830" w:type="dxa"/>
            <w:vAlign w:val="center"/>
          </w:tcPr>
          <w:p w14:paraId="4EE36143">
            <w:pPr>
              <w:snapToGrid w:val="0"/>
              <w:spacing w:line="360" w:lineRule="auto"/>
              <w:jc w:val="left"/>
              <w:rPr>
                <w:szCs w:val="21"/>
              </w:rPr>
            </w:pPr>
            <w:r>
              <w:rPr>
                <w:szCs w:val="21"/>
              </w:rPr>
              <w:t>样品</w:t>
            </w:r>
          </w:p>
        </w:tc>
        <w:tc>
          <w:tcPr>
            <w:tcW w:w="6604" w:type="dxa"/>
            <w:vAlign w:val="center"/>
          </w:tcPr>
          <w:p w14:paraId="443B965C">
            <w:pPr>
              <w:snapToGrid w:val="0"/>
              <w:spacing w:line="360" w:lineRule="auto"/>
              <w:rPr>
                <w:rFonts w:hint="eastAsia" w:ascii="宋体" w:hAnsi="宋体" w:cs="宋体"/>
                <w:szCs w:val="21"/>
              </w:rPr>
            </w:pPr>
            <w:r>
              <w:rPr>
                <w:rFonts w:hint="eastAsia"/>
              </w:rPr>
              <w:fldChar w:fldCharType="begin"/>
            </w:r>
            <w:r>
              <w:rPr>
                <w:rFonts w:hint="eastAsia"/>
              </w:rPr>
              <w:instrText xml:space="preserve"> eq \o\ac(□,√)</w:instrText>
            </w:r>
            <w:r>
              <w:rPr>
                <w:rFonts w:hint="eastAsia"/>
              </w:rPr>
              <w:fldChar w:fldCharType="end"/>
            </w:r>
            <w:r>
              <w:rPr>
                <w:rFonts w:hint="eastAsia"/>
              </w:rPr>
              <w:t xml:space="preserve"> 不要求 </w:t>
            </w:r>
          </w:p>
        </w:tc>
      </w:tr>
      <w:tr w14:paraId="603F3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80470D5">
            <w:pPr>
              <w:snapToGrid w:val="0"/>
              <w:spacing w:line="360" w:lineRule="auto"/>
              <w:jc w:val="center"/>
              <w:rPr>
                <w:kern w:val="0"/>
              </w:rPr>
            </w:pPr>
            <w:r>
              <w:rPr>
                <w:rFonts w:hint="eastAsia"/>
                <w:kern w:val="0"/>
              </w:rPr>
              <w:t>20</w:t>
            </w:r>
          </w:p>
        </w:tc>
        <w:tc>
          <w:tcPr>
            <w:tcW w:w="1830" w:type="dxa"/>
            <w:vAlign w:val="center"/>
          </w:tcPr>
          <w:p w14:paraId="040E84FD">
            <w:pPr>
              <w:snapToGrid w:val="0"/>
              <w:spacing w:line="360" w:lineRule="auto"/>
              <w:jc w:val="left"/>
              <w:rPr>
                <w:szCs w:val="21"/>
              </w:rPr>
            </w:pPr>
            <w:r>
              <w:rPr>
                <w:szCs w:val="21"/>
              </w:rPr>
              <w:t>演示</w:t>
            </w:r>
          </w:p>
        </w:tc>
        <w:tc>
          <w:tcPr>
            <w:tcW w:w="6604" w:type="dxa"/>
            <w:vAlign w:val="center"/>
          </w:tcPr>
          <w:p w14:paraId="736D3715">
            <w:pPr>
              <w:snapToGrid w:val="0"/>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 xml:space="preserve"> 不要求 </w:t>
            </w:r>
          </w:p>
        </w:tc>
      </w:tr>
      <w:tr w14:paraId="4A6202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EA6D330">
            <w:pPr>
              <w:snapToGrid w:val="0"/>
              <w:spacing w:line="360" w:lineRule="auto"/>
              <w:jc w:val="center"/>
              <w:rPr>
                <w:kern w:val="0"/>
              </w:rPr>
            </w:pPr>
            <w:r>
              <w:rPr>
                <w:rFonts w:hint="eastAsia"/>
                <w:kern w:val="0"/>
              </w:rPr>
              <w:t>21</w:t>
            </w:r>
          </w:p>
        </w:tc>
        <w:tc>
          <w:tcPr>
            <w:tcW w:w="1830" w:type="dxa"/>
            <w:vAlign w:val="center"/>
          </w:tcPr>
          <w:p w14:paraId="0F3EB134">
            <w:pPr>
              <w:adjustRightInd w:val="0"/>
              <w:snapToGrid w:val="0"/>
              <w:spacing w:line="360" w:lineRule="auto"/>
              <w:jc w:val="left"/>
              <w:rPr>
                <w:rFonts w:hint="eastAsia" w:ascii="宋体" w:hAnsi="宋体" w:cs="宋体"/>
                <w:snapToGrid w:val="0"/>
                <w:kern w:val="0"/>
              </w:rPr>
            </w:pPr>
            <w:r>
              <w:rPr>
                <w:rFonts w:hint="eastAsia" w:ascii="宋体" w:hAnsi="宋体" w:cs="宋体"/>
                <w:snapToGrid w:val="0"/>
                <w:kern w:val="0"/>
              </w:rPr>
              <w:t>联合体投标说明</w:t>
            </w:r>
          </w:p>
        </w:tc>
        <w:tc>
          <w:tcPr>
            <w:tcW w:w="6604" w:type="dxa"/>
            <w:vAlign w:val="center"/>
          </w:tcPr>
          <w:p w14:paraId="280EDB19">
            <w:pPr>
              <w:spacing w:line="360" w:lineRule="auto"/>
            </w:pPr>
            <w:r>
              <w:rPr>
                <w:rFonts w:hint="eastAsia"/>
              </w:rPr>
              <w:t>（1）以联合体形式投标的，联合体各方的业绩证明材料均认可。</w:t>
            </w:r>
          </w:p>
          <w:p w14:paraId="060AC615">
            <w:pPr>
              <w:spacing w:line="360" w:lineRule="auto"/>
            </w:pPr>
            <w:r>
              <w:rPr>
                <w:rFonts w:hint="eastAsia"/>
              </w:rPr>
              <w:t>（2）以联合体形式投标的，联合体中有一方或者联合体成员根据分工按采购文件评标细则要求提供材料的，视为符合评审要求。</w:t>
            </w:r>
          </w:p>
        </w:tc>
      </w:tr>
      <w:tr w14:paraId="1D354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A3C83C2">
            <w:pPr>
              <w:snapToGrid w:val="0"/>
              <w:spacing w:line="360" w:lineRule="auto"/>
              <w:jc w:val="center"/>
              <w:rPr>
                <w:kern w:val="0"/>
              </w:rPr>
            </w:pPr>
            <w:r>
              <w:rPr>
                <w:rFonts w:hint="eastAsia"/>
                <w:kern w:val="0"/>
              </w:rPr>
              <w:t>22</w:t>
            </w:r>
          </w:p>
        </w:tc>
        <w:tc>
          <w:tcPr>
            <w:tcW w:w="1830" w:type="dxa"/>
            <w:vAlign w:val="center"/>
          </w:tcPr>
          <w:p w14:paraId="10248A63">
            <w:pPr>
              <w:adjustRightInd w:val="0"/>
              <w:snapToGrid w:val="0"/>
              <w:spacing w:line="360" w:lineRule="auto"/>
              <w:jc w:val="left"/>
              <w:rPr>
                <w:rFonts w:hint="eastAsia" w:ascii="宋体" w:hAnsi="宋体" w:cs="宋体"/>
                <w:snapToGrid w:val="0"/>
                <w:kern w:val="0"/>
              </w:rPr>
            </w:pPr>
            <w:r>
              <w:rPr>
                <w:rFonts w:hint="eastAsia" w:ascii="宋体" w:hAnsi="宋体" w:cs="宋体"/>
                <w:snapToGrid w:val="0"/>
                <w:kern w:val="0"/>
              </w:rPr>
              <w:t>分包</w:t>
            </w:r>
          </w:p>
        </w:tc>
        <w:tc>
          <w:tcPr>
            <w:tcW w:w="6604" w:type="dxa"/>
            <w:vAlign w:val="center"/>
          </w:tcPr>
          <w:p w14:paraId="6B0F3D87">
            <w:pPr>
              <w:spacing w:line="360" w:lineRule="auto"/>
            </w:pPr>
            <w:r>
              <w:rPr>
                <w:rFonts w:hint="eastAsia"/>
              </w:rPr>
              <w:fldChar w:fldCharType="begin"/>
            </w:r>
            <w:r>
              <w:rPr>
                <w:rFonts w:hint="eastAsia"/>
              </w:rPr>
              <w:instrText xml:space="preserve"> eq \o\ac(□,</w:instrText>
            </w:r>
            <w:r>
              <w:rPr>
                <w:rFonts w:hint="eastAsia"/>
                <w:position w:val="2"/>
                <w:sz w:val="13"/>
              </w:rPr>
              <w:instrText xml:space="preserve">√</w:instrText>
            </w:r>
            <w:r>
              <w:rPr>
                <w:rFonts w:hint="eastAsia"/>
              </w:rPr>
              <w:instrText xml:space="preserve">)</w:instrText>
            </w:r>
            <w:r>
              <w:rPr>
                <w:rFonts w:hint="eastAsia"/>
              </w:rPr>
              <w:fldChar w:fldCharType="end"/>
            </w:r>
            <w:r>
              <w:rPr>
                <w:rFonts w:hint="eastAsia"/>
              </w:rPr>
              <w:t xml:space="preserve">允许 </w:t>
            </w:r>
          </w:p>
        </w:tc>
      </w:tr>
      <w:tr w14:paraId="681F51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35E34D8">
            <w:pPr>
              <w:snapToGrid w:val="0"/>
              <w:spacing w:line="360" w:lineRule="auto"/>
              <w:jc w:val="center"/>
              <w:rPr>
                <w:kern w:val="0"/>
              </w:rPr>
            </w:pPr>
            <w:r>
              <w:rPr>
                <w:rFonts w:hint="eastAsia"/>
                <w:kern w:val="0"/>
              </w:rPr>
              <w:t>23</w:t>
            </w:r>
          </w:p>
        </w:tc>
        <w:tc>
          <w:tcPr>
            <w:tcW w:w="1830" w:type="dxa"/>
            <w:vAlign w:val="center"/>
          </w:tcPr>
          <w:p w14:paraId="03759A46">
            <w:pPr>
              <w:snapToGrid w:val="0"/>
              <w:spacing w:line="360" w:lineRule="auto"/>
              <w:jc w:val="left"/>
              <w:rPr>
                <w:kern w:val="0"/>
              </w:rPr>
            </w:pPr>
            <w:r>
              <w:rPr>
                <w:kern w:val="0"/>
              </w:rPr>
              <w:t>其他</w:t>
            </w:r>
          </w:p>
        </w:tc>
        <w:tc>
          <w:tcPr>
            <w:tcW w:w="6604" w:type="dxa"/>
            <w:vAlign w:val="center"/>
          </w:tcPr>
          <w:p w14:paraId="2509DF24">
            <w:pPr>
              <w:pStyle w:val="40"/>
              <w:adjustRightInd w:val="0"/>
              <w:snapToGrid w:val="0"/>
              <w:spacing w:line="360" w:lineRule="auto"/>
              <w:rPr>
                <w:rFonts w:ascii="Times New Roman" w:hAnsi="Times New Roman"/>
                <w:snapToGrid w:val="0"/>
                <w:kern w:val="0"/>
              </w:rPr>
            </w:pPr>
            <w:r>
              <w:rPr>
                <w:rFonts w:ascii="Times New Roman" w:hAnsi="Times New Roman"/>
              </w:rPr>
              <w:t>（1）</w:t>
            </w:r>
            <w:r>
              <w:rPr>
                <w:rFonts w:ascii="Times New Roman" w:hAnsi="Times New Roman"/>
                <w:snapToGrid w:val="0"/>
                <w:kern w:val="0"/>
              </w:rPr>
              <w:t>采购文件中凡标注“▲”的条款均为实质性要求，不响应的投标文件将作无效标处理。</w:t>
            </w:r>
          </w:p>
          <w:p w14:paraId="2D0C2CF3">
            <w:pPr>
              <w:pStyle w:val="40"/>
              <w:adjustRightInd w:val="0"/>
              <w:snapToGrid w:val="0"/>
              <w:spacing w:line="360" w:lineRule="auto"/>
              <w:rPr>
                <w:rFonts w:ascii="Times New Roman" w:hAnsi="Times New Roman"/>
                <w:snapToGrid w:val="0"/>
                <w:kern w:val="0"/>
              </w:rPr>
            </w:pPr>
            <w:r>
              <w:rPr>
                <w:rFonts w:ascii="Times New Roman" w:hAnsi="Times New Roman"/>
                <w:snapToGrid w:val="0"/>
                <w:kern w:val="0"/>
              </w:rPr>
              <w:t>（2）</w:t>
            </w:r>
            <w:r>
              <w:rPr>
                <w:rFonts w:ascii="Times New Roman" w:hAnsi="Times New Roman"/>
                <w:szCs w:val="21"/>
              </w:rPr>
              <w:t>供应商未上传电子加密投标文件，其投标无效。</w:t>
            </w:r>
          </w:p>
          <w:p w14:paraId="37E8D739">
            <w:pPr>
              <w:pStyle w:val="40"/>
              <w:adjustRightInd w:val="0"/>
              <w:snapToGrid w:val="0"/>
              <w:spacing w:line="360" w:lineRule="auto"/>
              <w:rPr>
                <w:rFonts w:ascii="Times New Roman" w:hAnsi="Times New Roman"/>
                <w:szCs w:val="21"/>
              </w:rPr>
            </w:pPr>
            <w:r>
              <w:rPr>
                <w:rFonts w:ascii="Times New Roman" w:hAnsi="Times New Roman"/>
                <w:snapToGrid w:val="0"/>
                <w:kern w:val="0"/>
              </w:rPr>
              <w:t>（</w:t>
            </w:r>
            <w:r>
              <w:rPr>
                <w:rFonts w:hint="eastAsia" w:ascii="Times New Roman" w:hAnsi="Times New Roman"/>
                <w:snapToGrid w:val="0"/>
                <w:kern w:val="0"/>
              </w:rPr>
              <w:t>3</w:t>
            </w:r>
            <w:r>
              <w:rPr>
                <w:rFonts w:ascii="Times New Roman" w:hAnsi="Times New Roman"/>
                <w:snapToGrid w:val="0"/>
                <w:kern w:val="0"/>
              </w:rPr>
              <w:t>）供应商上传了</w:t>
            </w:r>
            <w:r>
              <w:rPr>
                <w:rFonts w:ascii="Times New Roman" w:hAnsi="Times New Roman"/>
                <w:szCs w:val="21"/>
              </w:rPr>
              <w:t>电子加密投标文件，未提供备份投标文件，解密出现问题后，由此导致对该供应商投标无法评审的，其后果由该供应商自行承担。</w:t>
            </w:r>
          </w:p>
          <w:p w14:paraId="0EA1E445">
            <w:pPr>
              <w:pStyle w:val="40"/>
              <w:adjustRightInd w:val="0"/>
              <w:snapToGrid w:val="0"/>
              <w:spacing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各供应商自行在</w:t>
            </w:r>
            <w:r>
              <w:rPr>
                <w:rFonts w:hint="eastAsia" w:ascii="Times New Roman" w:hAnsi="Times New Roman"/>
                <w:szCs w:val="21"/>
              </w:rPr>
              <w:t>乐采云</w:t>
            </w:r>
            <w:r>
              <w:rPr>
                <w:rFonts w:ascii="Times New Roman" w:hAnsi="Times New Roman"/>
                <w:szCs w:val="21"/>
              </w:rPr>
              <w:t>下载或查阅采购文件和相关更正公告等，不另行通知，如有遗漏采购人、采购代理机构概不负责。</w:t>
            </w:r>
          </w:p>
          <w:p w14:paraId="46879F75">
            <w:pPr>
              <w:pStyle w:val="40"/>
              <w:adjustRightInd w:val="0"/>
              <w:snapToGrid w:val="0"/>
              <w:spacing w:line="360" w:lineRule="auto"/>
              <w:rPr>
                <w:szCs w:val="21"/>
              </w:rPr>
            </w:pPr>
            <w:r>
              <w:rPr>
                <w:rFonts w:hint="eastAsia" w:ascii="Times New Roman" w:hAnsi="Times New Roman"/>
                <w:szCs w:val="21"/>
              </w:rPr>
              <w:t>（5）两家或两家以上供应商提供的投标文件出自同一终端设备的，或在相同Internet主机分配地址（相同IP地址）报名或网上投标的，后果由供应商自行承担。</w:t>
            </w:r>
          </w:p>
        </w:tc>
      </w:tr>
    </w:tbl>
    <w:p w14:paraId="2BE1FD73">
      <w:pPr>
        <w:pStyle w:val="2"/>
        <w:snapToGrid w:val="0"/>
        <w:rPr>
          <w:rFonts w:hint="eastAsia" w:ascii="宋体" w:hAnsi="宋体"/>
          <w:bCs/>
          <w:szCs w:val="32"/>
        </w:rPr>
      </w:pPr>
      <w:r>
        <w:rPr>
          <w:color w:val="auto"/>
          <w:kern w:val="0"/>
          <w:szCs w:val="21"/>
        </w:rPr>
        <w:br w:type="page"/>
      </w:r>
      <w:bookmarkStart w:id="6" w:name="_Toc294012141"/>
      <w:bookmarkStart w:id="7" w:name="_Toc298767927"/>
      <w:bookmarkStart w:id="8" w:name="_Toc495317669"/>
      <w:r>
        <w:rPr>
          <w:rFonts w:hint="eastAsia" w:ascii="Times New Roman" w:hAnsi="Times New Roman" w:eastAsia="宋体"/>
          <w:bCs/>
          <w:color w:val="auto"/>
          <w:szCs w:val="32"/>
        </w:rPr>
        <w:t>第二章</w:t>
      </w:r>
      <w:bookmarkEnd w:id="6"/>
      <w:bookmarkEnd w:id="7"/>
      <w:r>
        <w:rPr>
          <w:rFonts w:ascii="Times New Roman" w:hAnsi="Times New Roman" w:eastAsia="宋体"/>
          <w:bCs/>
          <w:color w:val="auto"/>
          <w:szCs w:val="32"/>
        </w:rPr>
        <w:t xml:space="preserve">  </w:t>
      </w:r>
      <w:r>
        <w:rPr>
          <w:rFonts w:hint="eastAsia" w:ascii="Times New Roman" w:hAnsi="Times New Roman" w:eastAsia="宋体"/>
          <w:bCs/>
          <w:color w:val="auto"/>
          <w:szCs w:val="32"/>
        </w:rPr>
        <w:t>采购内容及需求</w:t>
      </w:r>
      <w:bookmarkEnd w:id="8"/>
      <w:bookmarkStart w:id="9" w:name="_Toc273624872"/>
      <w:bookmarkStart w:id="10" w:name="_Toc495317670"/>
      <w:bookmarkStart w:id="11" w:name="_Toc82873316"/>
      <w:bookmarkStart w:id="12" w:name="_Toc82338233"/>
      <w:bookmarkStart w:id="13" w:name="_Toc211745565"/>
    </w:p>
    <w:p w14:paraId="37FFF696">
      <w:pPr>
        <w:rPr>
          <w:b/>
          <w:bCs/>
          <w:szCs w:val="21"/>
        </w:rPr>
      </w:pPr>
    </w:p>
    <w:p w14:paraId="42EA6803">
      <w:pPr>
        <w:spacing w:line="360" w:lineRule="auto"/>
        <w:rPr>
          <w:rFonts w:hint="eastAsia" w:ascii="宋体" w:hAnsi="宋体" w:cs="宋体"/>
          <w:b/>
          <w:color w:val="000000"/>
          <w:szCs w:val="21"/>
        </w:rPr>
      </w:pPr>
      <w:r>
        <w:rPr>
          <w:rFonts w:hint="eastAsia" w:ascii="宋体" w:hAnsi="宋体" w:cs="宋体"/>
          <w:b/>
          <w:color w:val="000000"/>
          <w:szCs w:val="21"/>
        </w:rPr>
        <w:t>一、项目总体目标</w:t>
      </w:r>
    </w:p>
    <w:p w14:paraId="79DB635C">
      <w:pPr>
        <w:spacing w:line="360" w:lineRule="auto"/>
        <w:ind w:firstLine="420" w:firstLineChars="200"/>
        <w:rPr>
          <w:rFonts w:hint="eastAsia" w:ascii="宋体" w:hAnsi="宋体"/>
          <w:szCs w:val="21"/>
        </w:rPr>
      </w:pPr>
      <w:r>
        <w:rPr>
          <w:rFonts w:hint="eastAsia" w:ascii="宋体" w:hAnsi="宋体"/>
          <w:szCs w:val="21"/>
        </w:rPr>
        <w:t>进一步为医院互联网医院提供服务支撑，改善患者就医体验，实现患者在我院互联网医院平台预约我院各类检查、检验功能，提高医疗服务的便利性，提升医院互联网服务水平。</w:t>
      </w:r>
    </w:p>
    <w:p w14:paraId="1B5F27AA">
      <w:pPr>
        <w:spacing w:line="360" w:lineRule="auto"/>
        <w:ind w:firstLine="420" w:firstLineChars="200"/>
        <w:rPr>
          <w:rFonts w:hint="eastAsia" w:ascii="宋体" w:hAnsi="宋体"/>
          <w:szCs w:val="21"/>
          <w:lang w:val="zh-TW"/>
        </w:rPr>
      </w:pPr>
      <w:r>
        <w:rPr>
          <w:rFonts w:hint="eastAsia" w:ascii="宋体" w:hAnsi="宋体"/>
          <w:szCs w:val="21"/>
        </w:rPr>
        <w:t>完善我院互联网医院服务体系，提升医院形象和业务能力，开展线上线下一体化患者综合服务项目，服务项目包括线上咨询、复诊及便捷配药处方流转、各类服务包等，推动医院利用互联网平台为患者提供优质诊疗服务。及时处理患者或医生在使用中的问题，</w:t>
      </w:r>
      <w:r>
        <w:rPr>
          <w:rFonts w:hint="eastAsia" w:ascii="宋体" w:hAnsi="宋体"/>
          <w:szCs w:val="21"/>
          <w:lang w:val="zh-TW" w:eastAsia="zh-TW"/>
        </w:rPr>
        <w:t>协调</w:t>
      </w:r>
      <w:r>
        <w:rPr>
          <w:rFonts w:hint="eastAsia" w:ascii="宋体" w:hAnsi="宋体"/>
          <w:szCs w:val="21"/>
        </w:rPr>
        <w:t>和推进互联网医院中</w:t>
      </w:r>
      <w:r>
        <w:rPr>
          <w:rFonts w:hint="eastAsia" w:ascii="宋体" w:hAnsi="宋体"/>
          <w:szCs w:val="21"/>
          <w:lang w:val="zh-TW" w:eastAsia="zh-TW"/>
        </w:rPr>
        <w:t>的</w:t>
      </w:r>
      <w:r>
        <w:rPr>
          <w:rFonts w:hint="eastAsia" w:ascii="宋体" w:hAnsi="宋体"/>
          <w:szCs w:val="21"/>
        </w:rPr>
        <w:t>业务问题</w:t>
      </w:r>
      <w:r>
        <w:rPr>
          <w:rFonts w:hint="eastAsia" w:ascii="宋体" w:hAnsi="宋体"/>
          <w:szCs w:val="21"/>
          <w:lang w:val="zh-TW"/>
        </w:rPr>
        <w:t>，</w:t>
      </w:r>
      <w:r>
        <w:rPr>
          <w:rFonts w:hint="eastAsia" w:ascii="宋体" w:hAnsi="宋体"/>
          <w:szCs w:val="21"/>
          <w:lang w:val="zh-TW" w:eastAsia="zh-TW"/>
        </w:rPr>
        <w:t>成立</w:t>
      </w:r>
      <w:r>
        <w:rPr>
          <w:rFonts w:hint="eastAsia" w:ascii="宋体" w:hAnsi="宋体"/>
          <w:szCs w:val="21"/>
        </w:rPr>
        <w:t>专业服务小组，提供客服服务并配合医院解决病人投诉反馈，组织策划相关服务活动，提供宣传渠道，配合医院进行互联网医院宣传推广</w:t>
      </w:r>
      <w:r>
        <w:rPr>
          <w:rFonts w:hint="eastAsia" w:ascii="宋体" w:hAnsi="宋体"/>
          <w:szCs w:val="21"/>
          <w:lang w:val="zh-TW"/>
        </w:rPr>
        <w:t>。</w:t>
      </w:r>
    </w:p>
    <w:p w14:paraId="437EDA69">
      <w:pPr>
        <w:spacing w:line="360" w:lineRule="auto"/>
        <w:rPr>
          <w:rFonts w:hint="eastAsia" w:ascii="宋体" w:hAnsi="宋体" w:cs="宋体"/>
          <w:b/>
          <w:color w:val="000000"/>
          <w:szCs w:val="21"/>
        </w:rPr>
      </w:pPr>
      <w:r>
        <w:rPr>
          <w:rFonts w:hint="eastAsia" w:ascii="宋体" w:hAnsi="宋体" w:cs="宋体"/>
          <w:b/>
          <w:color w:val="000000"/>
          <w:szCs w:val="21"/>
        </w:rPr>
        <w:t>二、采购内容及需求</w:t>
      </w:r>
    </w:p>
    <w:p w14:paraId="08C9C3F2">
      <w:pPr>
        <w:spacing w:line="360" w:lineRule="auto"/>
        <w:ind w:firstLine="420" w:firstLineChars="200"/>
        <w:rPr>
          <w:rFonts w:hint="eastAsia" w:ascii="宋体" w:hAnsi="宋体"/>
          <w:szCs w:val="21"/>
        </w:rPr>
      </w:pPr>
      <w:r>
        <w:rPr>
          <w:rFonts w:hint="eastAsia" w:ascii="宋体" w:hAnsi="宋体"/>
          <w:szCs w:val="21"/>
        </w:rPr>
        <w:t>1、提供互联网医院检查检验开单功能服务</w:t>
      </w:r>
    </w:p>
    <w:p w14:paraId="1252F790">
      <w:pPr>
        <w:spacing w:line="360" w:lineRule="auto"/>
        <w:ind w:firstLine="420" w:firstLineChars="200"/>
        <w:rPr>
          <w:rFonts w:hint="eastAsia" w:ascii="宋体" w:hAnsi="宋体"/>
          <w:szCs w:val="21"/>
        </w:rPr>
      </w:pPr>
      <w:r>
        <w:rPr>
          <w:rFonts w:hint="eastAsia" w:ascii="宋体" w:hAnsi="宋体"/>
          <w:szCs w:val="21"/>
        </w:rPr>
        <w:t>支持医生为患者在线开具检查单和检验单，患者结算完成后可凭检查检验单据到院检查。患者可互联网医院平台在线发起申请，医生线上处理患者的医疗需求并为患者在线开具检查单、检验单。用户在线完成结算后，至医院直接进行检查、检验，缩短患者等待时长，减少医院前台的工作量，提升用户就医体验。</w:t>
      </w:r>
    </w:p>
    <w:p w14:paraId="3A653CC6">
      <w:pPr>
        <w:spacing w:line="360" w:lineRule="auto"/>
        <w:ind w:firstLine="420" w:firstLineChars="200"/>
        <w:rPr>
          <w:rFonts w:hint="eastAsia" w:ascii="宋体" w:hAnsi="宋体"/>
          <w:szCs w:val="21"/>
        </w:rPr>
      </w:pPr>
      <w:r>
        <w:rPr>
          <w:rFonts w:hint="eastAsia" w:ascii="宋体" w:hAnsi="宋体"/>
          <w:szCs w:val="21"/>
        </w:rPr>
        <w:t>2、综合基础服务</w:t>
      </w:r>
    </w:p>
    <w:p w14:paraId="7E1013EE">
      <w:pPr>
        <w:spacing w:line="360" w:lineRule="auto"/>
        <w:ind w:firstLine="420" w:firstLineChars="200"/>
        <w:rPr>
          <w:rFonts w:hint="eastAsia" w:ascii="宋体" w:hAnsi="宋体"/>
          <w:szCs w:val="21"/>
        </w:rPr>
      </w:pPr>
      <w:r>
        <w:rPr>
          <w:rFonts w:hint="eastAsia" w:ascii="宋体" w:hAnsi="宋体"/>
          <w:szCs w:val="21"/>
        </w:rPr>
        <w:t>提供在线咨询、复诊开方、便捷配药等互联网医院平台基础服务。提供技术咨询、故障诊断、故障排除等技术支持工作。协助医院开展培训，提供产品使用和操作指导。提供优质的医护端使用体验，根据医院需求优化相关功能，包括手机端、PC等多种模式，并充分结合健康档案数据，方便医生查看患者就诊信息。</w:t>
      </w:r>
    </w:p>
    <w:p w14:paraId="41FDE793">
      <w:pPr>
        <w:numPr>
          <w:ilvl w:val="255"/>
          <w:numId w:val="0"/>
        </w:numPr>
        <w:spacing w:line="360" w:lineRule="auto"/>
        <w:ind w:firstLine="420" w:firstLineChars="200"/>
        <w:rPr>
          <w:rFonts w:hint="eastAsia" w:ascii="宋体" w:hAnsi="宋体"/>
          <w:szCs w:val="21"/>
        </w:rPr>
      </w:pPr>
      <w:r>
        <w:rPr>
          <w:rFonts w:hint="eastAsia" w:ascii="宋体" w:hAnsi="宋体"/>
          <w:szCs w:val="21"/>
        </w:rPr>
        <w:t>3、客服服务</w:t>
      </w:r>
    </w:p>
    <w:p w14:paraId="796638C4">
      <w:pPr>
        <w:spacing w:line="360" w:lineRule="auto"/>
        <w:ind w:firstLine="420" w:firstLineChars="200"/>
        <w:rPr>
          <w:rFonts w:hint="eastAsia" w:ascii="宋体" w:hAnsi="宋体"/>
          <w:szCs w:val="21"/>
          <w:lang w:val="zh-TW"/>
        </w:rPr>
      </w:pPr>
      <w:r>
        <w:rPr>
          <w:rFonts w:hint="eastAsia" w:ascii="宋体" w:hAnsi="宋体"/>
          <w:szCs w:val="21"/>
          <w:lang w:val="zh-TW" w:eastAsia="zh-TW"/>
        </w:rPr>
        <w:t>负责</w:t>
      </w:r>
      <w:r>
        <w:rPr>
          <w:rFonts w:hint="eastAsia" w:ascii="宋体" w:hAnsi="宋体"/>
          <w:szCs w:val="21"/>
        </w:rPr>
        <w:t>受理互联网</w:t>
      </w:r>
      <w:r>
        <w:rPr>
          <w:rFonts w:hint="eastAsia" w:ascii="宋体" w:hAnsi="宋体"/>
          <w:szCs w:val="21"/>
          <w:lang w:val="zh-TW"/>
        </w:rPr>
        <w:t>服务中的患者咨询、</w:t>
      </w:r>
      <w:r>
        <w:rPr>
          <w:rFonts w:hint="eastAsia" w:ascii="宋体" w:hAnsi="宋体"/>
          <w:szCs w:val="21"/>
        </w:rPr>
        <w:t>建议、投诉等</w:t>
      </w:r>
      <w:r>
        <w:rPr>
          <w:rFonts w:hint="eastAsia" w:ascii="宋体" w:hAnsi="宋体"/>
          <w:szCs w:val="21"/>
          <w:lang w:val="zh-TW"/>
        </w:rPr>
        <w:t>问题，</w:t>
      </w:r>
      <w:r>
        <w:rPr>
          <w:rFonts w:hint="eastAsia" w:ascii="宋体" w:hAnsi="宋体"/>
          <w:szCs w:val="21"/>
        </w:rPr>
        <w:t>配合医院解决病人日常咨询及投诉反馈问题。</w:t>
      </w:r>
    </w:p>
    <w:p w14:paraId="3B1CAB94">
      <w:pPr>
        <w:spacing w:line="360" w:lineRule="auto"/>
        <w:ind w:firstLine="420" w:firstLineChars="200"/>
        <w:rPr>
          <w:rFonts w:hint="eastAsia" w:ascii="宋体" w:hAnsi="宋体"/>
          <w:szCs w:val="21"/>
        </w:rPr>
      </w:pPr>
      <w:r>
        <w:rPr>
          <w:rFonts w:hint="eastAsia" w:ascii="宋体" w:hAnsi="宋体"/>
          <w:szCs w:val="21"/>
        </w:rPr>
        <w:t>4、数据服务</w:t>
      </w:r>
    </w:p>
    <w:p w14:paraId="3CD0A777">
      <w:pPr>
        <w:spacing w:line="360" w:lineRule="auto"/>
        <w:ind w:firstLine="420" w:firstLineChars="200"/>
        <w:rPr>
          <w:rFonts w:hint="eastAsia" w:ascii="宋体" w:hAnsi="宋体"/>
          <w:szCs w:val="21"/>
          <w:lang w:val="zh-TW"/>
        </w:rPr>
      </w:pPr>
      <w:r>
        <w:rPr>
          <w:rFonts w:hint="eastAsia" w:ascii="宋体" w:hAnsi="宋体"/>
          <w:szCs w:val="21"/>
          <w:lang w:val="zh-TW" w:eastAsia="zh-TW"/>
        </w:rPr>
        <w:t>跟进业务</w:t>
      </w:r>
      <w:r>
        <w:rPr>
          <w:rFonts w:hint="eastAsia" w:ascii="宋体" w:hAnsi="宋体"/>
          <w:szCs w:val="21"/>
          <w:lang w:val="zh-TW"/>
        </w:rPr>
        <w:t>服务</w:t>
      </w:r>
      <w:r>
        <w:rPr>
          <w:rFonts w:hint="eastAsia" w:ascii="宋体" w:hAnsi="宋体"/>
          <w:szCs w:val="21"/>
          <w:lang w:val="zh-TW" w:eastAsia="zh-TW"/>
        </w:rPr>
        <w:t>情况</w:t>
      </w:r>
      <w:r>
        <w:rPr>
          <w:rFonts w:hint="eastAsia" w:ascii="宋体" w:hAnsi="宋体"/>
          <w:szCs w:val="21"/>
        </w:rPr>
        <w:t>，</w:t>
      </w:r>
      <w:r>
        <w:rPr>
          <w:rFonts w:hint="eastAsia" w:ascii="宋体" w:hAnsi="宋体"/>
          <w:szCs w:val="21"/>
          <w:lang w:val="zh-TW" w:eastAsia="zh-TW"/>
        </w:rPr>
        <w:t>提供</w:t>
      </w:r>
      <w:r>
        <w:rPr>
          <w:rFonts w:hint="eastAsia" w:ascii="宋体" w:hAnsi="宋体"/>
          <w:szCs w:val="21"/>
          <w:lang w:val="zh-TW"/>
        </w:rPr>
        <w:t>互联网医院</w:t>
      </w:r>
      <w:r>
        <w:rPr>
          <w:rFonts w:hint="eastAsia" w:ascii="宋体" w:hAnsi="宋体"/>
          <w:szCs w:val="21"/>
          <w:lang w:val="zh-TW" w:eastAsia="zh-TW"/>
        </w:rPr>
        <w:t>平台数据分析，每季度输出阶段性报告</w:t>
      </w:r>
      <w:r>
        <w:rPr>
          <w:rFonts w:hint="eastAsia" w:ascii="宋体" w:hAnsi="宋体"/>
          <w:szCs w:val="21"/>
          <w:lang w:val="zh-TW"/>
        </w:rPr>
        <w:t>，</w:t>
      </w:r>
      <w:r>
        <w:rPr>
          <w:rFonts w:hint="eastAsia" w:ascii="宋体" w:hAnsi="宋体"/>
          <w:szCs w:val="21"/>
        </w:rPr>
        <w:t>帮助医院查找互联网医院中存在的不足与短板</w:t>
      </w:r>
      <w:r>
        <w:rPr>
          <w:rFonts w:hint="eastAsia" w:ascii="宋体" w:hAnsi="宋体"/>
          <w:szCs w:val="21"/>
          <w:lang w:val="zh-TW"/>
        </w:rPr>
        <w:t>。</w:t>
      </w:r>
    </w:p>
    <w:p w14:paraId="6C0A1209">
      <w:pPr>
        <w:numPr>
          <w:ilvl w:val="255"/>
          <w:numId w:val="0"/>
        </w:numPr>
        <w:spacing w:line="360" w:lineRule="auto"/>
        <w:ind w:firstLine="420" w:firstLineChars="200"/>
        <w:rPr>
          <w:rFonts w:hint="eastAsia" w:ascii="宋体" w:hAnsi="宋体"/>
          <w:szCs w:val="21"/>
        </w:rPr>
      </w:pPr>
      <w:r>
        <w:rPr>
          <w:rFonts w:hint="eastAsia" w:ascii="宋体" w:hAnsi="宋体"/>
          <w:szCs w:val="21"/>
        </w:rPr>
        <w:t>5、特色服务：</w:t>
      </w:r>
    </w:p>
    <w:p w14:paraId="786E7078">
      <w:pPr>
        <w:spacing w:line="360" w:lineRule="auto"/>
        <w:ind w:firstLine="420" w:firstLineChars="200"/>
        <w:rPr>
          <w:rFonts w:hint="eastAsia" w:ascii="宋体" w:hAnsi="宋体"/>
          <w:szCs w:val="21"/>
        </w:rPr>
      </w:pPr>
      <w:r>
        <w:rPr>
          <w:rFonts w:hint="eastAsia" w:ascii="宋体" w:hAnsi="宋体"/>
          <w:szCs w:val="21"/>
        </w:rPr>
        <w:t>根据我院优势科目，提供团队咨询、团队复诊等服务，提供医院特色服务专区，响应医院需求搭建丰富专区内容，为用户提供快速、便捷的咨询、复诊服务</w:t>
      </w:r>
      <w:r>
        <w:rPr>
          <w:rFonts w:hint="eastAsia" w:ascii="宋体" w:hAnsi="宋体"/>
          <w:szCs w:val="21"/>
          <w:lang w:val="zh-TW" w:eastAsia="zh-TW"/>
        </w:rPr>
        <w:t>，根据医院需求建设相关服务。</w:t>
      </w:r>
    </w:p>
    <w:p w14:paraId="5AFDAB6F">
      <w:pPr>
        <w:spacing w:line="360" w:lineRule="auto"/>
        <w:ind w:firstLine="420" w:firstLineChars="200"/>
        <w:rPr>
          <w:rFonts w:hint="eastAsia" w:ascii="宋体" w:hAnsi="宋体"/>
          <w:szCs w:val="21"/>
        </w:rPr>
      </w:pPr>
      <w:r>
        <w:rPr>
          <w:rFonts w:hint="eastAsia" w:ascii="宋体" w:hAnsi="宋体"/>
          <w:szCs w:val="21"/>
        </w:rPr>
        <w:t>6、活动服务：</w:t>
      </w:r>
    </w:p>
    <w:p w14:paraId="6C1544E0">
      <w:pPr>
        <w:spacing w:line="360" w:lineRule="auto"/>
        <w:ind w:firstLine="420" w:firstLineChars="200"/>
        <w:rPr>
          <w:rFonts w:hint="eastAsia" w:ascii="宋体" w:hAnsi="宋体"/>
          <w:szCs w:val="21"/>
        </w:rPr>
      </w:pPr>
      <w:r>
        <w:rPr>
          <w:rFonts w:ascii="宋体" w:hAnsi="宋体"/>
          <w:szCs w:val="21"/>
          <w:lang w:val="zh-TW" w:eastAsia="zh-TW"/>
        </w:rPr>
        <w:t>根据医院专科特色，</w:t>
      </w:r>
      <w:r>
        <w:rPr>
          <w:rFonts w:hint="eastAsia" w:ascii="宋体" w:hAnsi="宋体"/>
          <w:szCs w:val="21"/>
          <w:lang w:val="zh-TW"/>
        </w:rPr>
        <w:t>配合医院</w:t>
      </w:r>
      <w:r>
        <w:rPr>
          <w:rFonts w:ascii="宋体" w:hAnsi="宋体"/>
          <w:szCs w:val="21"/>
          <w:lang w:val="zh-TW" w:eastAsia="zh-TW"/>
        </w:rPr>
        <w:t>筹备互联网医院专属节日活动，</w:t>
      </w:r>
      <w:r>
        <w:rPr>
          <w:rFonts w:hint="eastAsia" w:ascii="宋体" w:hAnsi="宋体"/>
          <w:szCs w:val="21"/>
        </w:rPr>
        <w:t>如</w:t>
      </w:r>
      <w:r>
        <w:rPr>
          <w:rFonts w:hint="eastAsia" w:ascii="宋体" w:hAnsi="宋体"/>
          <w:szCs w:val="21"/>
          <w:lang w:val="zh-TW"/>
        </w:rPr>
        <w:t>互联网医院</w:t>
      </w:r>
      <w:r>
        <w:rPr>
          <w:rFonts w:ascii="宋体" w:hAnsi="宋体"/>
          <w:szCs w:val="21"/>
          <w:lang w:val="zh-TW" w:eastAsia="zh-TW"/>
        </w:rPr>
        <w:t>义诊类活动</w:t>
      </w:r>
      <w:r>
        <w:rPr>
          <w:rFonts w:hint="eastAsia" w:ascii="宋体" w:hAnsi="宋体"/>
          <w:szCs w:val="21"/>
        </w:rPr>
        <w:t>；配合医院设计宣传方案，结合杭州本地优质宣传渠道并结合医院现有公域平台进行宣传；通过丰富多样的活动形式如优惠券等引流。根据医院需求提供线下宣传物料如易拉宝、二维码桌签等。</w:t>
      </w:r>
    </w:p>
    <w:p w14:paraId="41CA7AD9">
      <w:pPr>
        <w:spacing w:line="360" w:lineRule="auto"/>
        <w:ind w:firstLine="420" w:firstLineChars="200"/>
        <w:rPr>
          <w:rFonts w:hint="eastAsia" w:ascii="宋体" w:hAnsi="宋体"/>
          <w:szCs w:val="21"/>
        </w:rPr>
      </w:pPr>
      <w:r>
        <w:rPr>
          <w:rFonts w:hint="eastAsia" w:ascii="宋体" w:hAnsi="宋体"/>
          <w:szCs w:val="21"/>
        </w:rPr>
        <w:t>7、线下服务</w:t>
      </w:r>
    </w:p>
    <w:p w14:paraId="1D19D7CC">
      <w:pPr>
        <w:spacing w:line="360" w:lineRule="auto"/>
        <w:ind w:firstLine="420" w:firstLineChars="200"/>
        <w:rPr>
          <w:rStyle w:val="1336"/>
          <w:rFonts w:hint="eastAsia" w:ascii="宋体" w:hAnsi="宋体" w:cstheme="minorBidi"/>
          <w:szCs w:val="21"/>
        </w:rPr>
      </w:pPr>
      <w:r>
        <w:rPr>
          <w:rFonts w:hint="eastAsia" w:ascii="宋体" w:hAnsi="宋体"/>
          <w:szCs w:val="21"/>
        </w:rPr>
        <w:t>配合医院布局用户就医流程，通过可视化物料、智慧医疗自助机等打造宣传场景，让患者能够轻松使用医院互联网医院，深度绑定医院就医服务；引导用户线上预约、线上咨询体验互联网医院</w:t>
      </w:r>
      <w:r>
        <w:rPr>
          <w:rStyle w:val="1336"/>
          <w:rFonts w:hint="eastAsia" w:ascii="宋体" w:hAnsi="宋体" w:cstheme="minorBidi"/>
          <w:szCs w:val="21"/>
        </w:rPr>
        <w:t>。</w:t>
      </w:r>
    </w:p>
    <w:p w14:paraId="3687F3B3">
      <w:pPr>
        <w:spacing w:line="360" w:lineRule="auto"/>
        <w:ind w:firstLine="420" w:firstLineChars="200"/>
        <w:rPr>
          <w:rFonts w:hint="eastAsia" w:ascii="宋体" w:hAnsi="宋体"/>
          <w:szCs w:val="21"/>
        </w:rPr>
      </w:pPr>
      <w:r>
        <w:rPr>
          <w:rFonts w:hint="eastAsia" w:ascii="宋体" w:hAnsi="宋体"/>
          <w:szCs w:val="21"/>
        </w:rPr>
        <w:t>8、账务及清结算服务：</w:t>
      </w:r>
    </w:p>
    <w:p w14:paraId="0994ADED">
      <w:pPr>
        <w:spacing w:line="360" w:lineRule="auto"/>
        <w:ind w:firstLine="420" w:firstLineChars="200"/>
        <w:rPr>
          <w:rFonts w:hint="eastAsia" w:ascii="宋体" w:hAnsi="宋体"/>
          <w:szCs w:val="21"/>
          <w:lang w:val="zh-TW"/>
        </w:rPr>
      </w:pPr>
      <w:r>
        <w:rPr>
          <w:rFonts w:hint="eastAsia" w:ascii="宋体" w:hAnsi="宋体"/>
          <w:szCs w:val="21"/>
        </w:rPr>
        <w:t>负责</w:t>
      </w:r>
      <w:r>
        <w:rPr>
          <w:rFonts w:hint="eastAsia" w:ascii="宋体" w:hAnsi="宋体"/>
          <w:szCs w:val="21"/>
          <w:lang w:val="zh-TW" w:eastAsia="zh-TW"/>
        </w:rPr>
        <w:t>线上咨询</w:t>
      </w:r>
      <w:r>
        <w:rPr>
          <w:rFonts w:hint="eastAsia" w:ascii="宋体" w:hAnsi="宋体"/>
          <w:szCs w:val="21"/>
        </w:rPr>
        <w:t>及</w:t>
      </w:r>
      <w:r>
        <w:rPr>
          <w:rFonts w:hint="eastAsia" w:ascii="宋体" w:hAnsi="宋体"/>
          <w:szCs w:val="21"/>
          <w:lang w:val="zh-TW" w:eastAsia="zh-TW"/>
        </w:rPr>
        <w:t>互联网+服务</w:t>
      </w:r>
      <w:r>
        <w:rPr>
          <w:rFonts w:hint="eastAsia" w:ascii="宋体" w:hAnsi="宋体"/>
          <w:szCs w:val="21"/>
        </w:rPr>
        <w:t>项目的</w:t>
      </w:r>
      <w:r>
        <w:rPr>
          <w:rFonts w:hint="eastAsia" w:ascii="宋体" w:hAnsi="宋体"/>
          <w:szCs w:val="21"/>
          <w:lang w:val="zh-TW" w:eastAsia="zh-TW"/>
        </w:rPr>
        <w:t>费用</w:t>
      </w:r>
      <w:r>
        <w:rPr>
          <w:rFonts w:hint="eastAsia" w:ascii="宋体" w:hAnsi="宋体"/>
          <w:szCs w:val="21"/>
        </w:rPr>
        <w:t>收款，与医院进行对账、清结算，</w:t>
      </w:r>
      <w:r>
        <w:rPr>
          <w:rFonts w:hint="eastAsia" w:ascii="宋体" w:hAnsi="宋体"/>
          <w:szCs w:val="21"/>
          <w:lang w:val="zh-TW" w:eastAsia="zh-TW"/>
        </w:rPr>
        <w:t>提供财务对账及报表输出等。</w:t>
      </w:r>
    </w:p>
    <w:p w14:paraId="0ABC69E0">
      <w:pPr>
        <w:spacing w:line="360" w:lineRule="auto"/>
        <w:ind w:firstLine="420" w:firstLineChars="200"/>
        <w:rPr>
          <w:rFonts w:hint="eastAsia" w:ascii="Times New Roman" w:hAnsi="Times New Roman"/>
          <w:szCs w:val="20"/>
          <w:lang w:val="zh-TW"/>
        </w:rPr>
      </w:pPr>
      <w:r>
        <w:rPr>
          <w:rFonts w:hint="eastAsia"/>
          <w:szCs w:val="20"/>
        </w:rPr>
        <w:t>乙方负责线上咨询及互联网+服务项目的费用收款，次日全额回款至医院账户。乙方负责建立电子对账系统协助医院财务对账、清结算，医院账务核对若出现长款，按医院流程退款；短款由双方联合查明原因，如是乙方造成的，乙方承担</w:t>
      </w:r>
      <w:r>
        <w:rPr>
          <w:szCs w:val="20"/>
        </w:rPr>
        <w:t>差错</w:t>
      </w:r>
      <w:r>
        <w:rPr>
          <w:rFonts w:hint="eastAsia"/>
          <w:szCs w:val="20"/>
        </w:rPr>
        <w:t>并于5个工作日内缴款至医院账户进行补足。乙方需支持医院线上咨询</w:t>
      </w:r>
      <w:r>
        <w:rPr>
          <w:rFonts w:hint="eastAsia" w:ascii="宋体" w:hAnsi="宋体"/>
          <w:szCs w:val="21"/>
        </w:rPr>
        <w:t>及</w:t>
      </w:r>
      <w:r>
        <w:rPr>
          <w:rFonts w:hint="eastAsia" w:ascii="宋体" w:hAnsi="宋体"/>
          <w:szCs w:val="21"/>
          <w:lang w:val="zh-TW" w:eastAsia="zh-TW"/>
        </w:rPr>
        <w:t>互联网+服务</w:t>
      </w:r>
      <w:r>
        <w:rPr>
          <w:rFonts w:hint="eastAsia"/>
          <w:szCs w:val="20"/>
        </w:rPr>
        <w:t>等费用的实时查询，并按医院财务要求提供费用明细及汇总报表</w:t>
      </w:r>
      <w:r>
        <w:rPr>
          <w:rFonts w:hint="eastAsia"/>
          <w:szCs w:val="20"/>
          <w:lang w:val="zh-TW" w:eastAsia="zh-TW"/>
        </w:rPr>
        <w:t>。</w:t>
      </w:r>
    </w:p>
    <w:p w14:paraId="124AEDE0">
      <w:pPr>
        <w:spacing w:line="360" w:lineRule="auto"/>
        <w:rPr>
          <w:rFonts w:hint="eastAsia" w:ascii="宋体" w:hAnsi="宋体"/>
          <w:szCs w:val="21"/>
          <w:lang w:val="zh-TW" w:eastAsia="zh-TW"/>
        </w:rPr>
      </w:pPr>
      <w:r>
        <w:rPr>
          <w:rFonts w:hint="eastAsia" w:ascii="宋体" w:hAnsi="宋体"/>
          <w:szCs w:val="21"/>
          <w:lang w:val="zh-TW"/>
        </w:rPr>
        <w:t xml:space="preserve">    </w:t>
      </w:r>
      <w:r>
        <w:rPr>
          <w:rFonts w:hint="eastAsia" w:ascii="宋体" w:hAnsi="宋体"/>
          <w:szCs w:val="21"/>
        </w:rPr>
        <w:t>9、</w:t>
      </w:r>
      <w:r>
        <w:rPr>
          <w:rFonts w:hint="eastAsia" w:ascii="宋体" w:hAnsi="宋体"/>
          <w:szCs w:val="21"/>
          <w:lang w:val="zh-TW" w:eastAsia="zh-TW"/>
        </w:rPr>
        <w:t>监管数据上传</w:t>
      </w:r>
    </w:p>
    <w:p w14:paraId="5F449ADF">
      <w:pPr>
        <w:spacing w:line="360" w:lineRule="auto"/>
        <w:ind w:firstLine="420" w:firstLineChars="200"/>
        <w:rPr>
          <w:rFonts w:hint="eastAsia" w:ascii="宋体" w:hAnsi="宋体"/>
          <w:szCs w:val="21"/>
        </w:rPr>
      </w:pPr>
      <w:r>
        <w:rPr>
          <w:rFonts w:hint="eastAsia" w:ascii="宋体" w:hAnsi="宋体"/>
          <w:szCs w:val="21"/>
        </w:rPr>
        <w:t>将医院互联网医院业务数据按监管平台要求，及时、准确上传至浙江省互联网医院监管平台。配合医院处理与浙江省互联网医院监管平台相关事宜。</w:t>
      </w:r>
    </w:p>
    <w:p w14:paraId="716E85A0">
      <w:pPr>
        <w:pStyle w:val="78"/>
        <w:spacing w:line="360" w:lineRule="auto"/>
        <w:ind w:firstLine="0" w:firstLineChars="0"/>
        <w:rPr>
          <w:rFonts w:hint="eastAsia" w:ascii="宋体" w:hAnsi="宋体" w:cs="宋体"/>
          <w:b/>
          <w:bCs/>
          <w:szCs w:val="21"/>
        </w:rPr>
      </w:pPr>
      <w:r>
        <w:rPr>
          <w:rFonts w:hint="eastAsia" w:ascii="宋体" w:hAnsi="宋体" w:cs="宋体"/>
          <w:b/>
          <w:bCs/>
          <w:szCs w:val="21"/>
        </w:rPr>
        <w:t>三、商务要求</w:t>
      </w:r>
    </w:p>
    <w:p w14:paraId="0CD8932B">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eastAsia="zh-TW"/>
        </w:rPr>
        <w:t>1</w:t>
      </w:r>
      <w:r>
        <w:rPr>
          <w:rStyle w:val="1336"/>
          <w:rFonts w:hint="eastAsia" w:ascii="宋体" w:hAnsi="宋体"/>
          <w:color w:val="000000"/>
          <w:szCs w:val="21"/>
          <w:lang w:val="zh-TW"/>
        </w:rPr>
        <w:t>.质量保证</w:t>
      </w:r>
    </w:p>
    <w:p w14:paraId="0A623CC9">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eastAsia="zh-TW"/>
        </w:rPr>
        <w:t>1</w:t>
      </w:r>
      <w:r>
        <w:rPr>
          <w:rStyle w:val="1336"/>
          <w:rFonts w:hint="eastAsia" w:ascii="宋体" w:hAnsi="宋体"/>
          <w:color w:val="000000"/>
          <w:szCs w:val="21"/>
          <w:lang w:val="zh-TW"/>
        </w:rPr>
        <w:t>.1投标人须保证所提供产品符合国家有关规定。投标人须保证所提供产品具有合法的版权或使用权，本项目采购的服务，如在本项目范围内使用过程中出现版权或使用权纠纷，应由中标人负责，采购人不承担责任。</w:t>
      </w:r>
    </w:p>
    <w:p w14:paraId="347E9215">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eastAsia="zh-TW"/>
        </w:rPr>
        <w:t>1</w:t>
      </w:r>
      <w:r>
        <w:rPr>
          <w:rStyle w:val="1336"/>
          <w:rFonts w:hint="eastAsia" w:ascii="宋体" w:hAnsi="宋体"/>
          <w:color w:val="000000"/>
          <w:szCs w:val="21"/>
          <w:lang w:val="zh-TW"/>
        </w:rPr>
        <w:t>.2投标人必须保证解决项目所涉及的技术问题，如因技术原因无法满足采购人需求，由此产生的风险由投标人承担。</w:t>
      </w:r>
    </w:p>
    <w:p w14:paraId="096A04A0">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eastAsia="zh-TW"/>
        </w:rPr>
        <w:t>1</w:t>
      </w:r>
      <w:r>
        <w:rPr>
          <w:rStyle w:val="1336"/>
          <w:rFonts w:hint="eastAsia" w:ascii="宋体" w:hAnsi="宋体"/>
          <w:color w:val="000000"/>
          <w:szCs w:val="21"/>
          <w:lang w:val="zh-TW"/>
        </w:rPr>
        <w:t>.</w:t>
      </w:r>
      <w:r>
        <w:rPr>
          <w:rStyle w:val="1336"/>
          <w:rFonts w:hint="eastAsia" w:ascii="宋体" w:hAnsi="宋体"/>
          <w:color w:val="000000"/>
          <w:szCs w:val="21"/>
          <w:lang w:val="zh-TW" w:eastAsia="zh-TW"/>
        </w:rPr>
        <w:t>3</w:t>
      </w:r>
      <w:r>
        <w:rPr>
          <w:rStyle w:val="1336"/>
          <w:rFonts w:hint="eastAsia" w:ascii="宋体" w:hAnsi="宋体"/>
          <w:color w:val="000000"/>
          <w:szCs w:val="21"/>
          <w:lang w:val="zh-TW"/>
        </w:rPr>
        <w:t>在服务期内，投标人应确保互联网医疗健康服务的正常、</w:t>
      </w:r>
      <w:r>
        <w:rPr>
          <w:rStyle w:val="1336"/>
          <w:rFonts w:hint="eastAsia" w:ascii="宋体" w:hAnsi="宋体"/>
          <w:color w:val="000000"/>
          <w:szCs w:val="21"/>
        </w:rPr>
        <w:t>持续</w:t>
      </w:r>
      <w:r>
        <w:rPr>
          <w:rStyle w:val="1336"/>
          <w:rFonts w:hint="eastAsia" w:ascii="宋体" w:hAnsi="宋体"/>
          <w:color w:val="000000"/>
          <w:szCs w:val="21"/>
          <w:lang w:val="zh-TW"/>
        </w:rPr>
        <w:t>使用。在接到用户服务要求后应立即做出回应，半小时内响应，4小时内解决故障。</w:t>
      </w:r>
    </w:p>
    <w:p w14:paraId="5D86250D">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eastAsia="zh-TW"/>
        </w:rPr>
        <w:t>1.4</w:t>
      </w:r>
      <w:r>
        <w:rPr>
          <w:rStyle w:val="1336"/>
          <w:rFonts w:hint="eastAsia" w:ascii="宋体" w:hAnsi="宋体"/>
          <w:color w:val="000000"/>
          <w:szCs w:val="21"/>
          <w:lang w:val="zh-TW"/>
        </w:rPr>
        <w:t>培训。</w:t>
      </w:r>
      <w:r>
        <w:rPr>
          <w:rStyle w:val="1336"/>
          <w:rFonts w:hint="eastAsia" w:ascii="宋体" w:hAnsi="宋体"/>
          <w:color w:val="000000"/>
          <w:szCs w:val="21"/>
          <w:lang w:val="zh-TW" w:eastAsia="zh-TW"/>
        </w:rPr>
        <w:t>根据采购方需求，投标人提供相关使用培训</w:t>
      </w:r>
      <w:r>
        <w:rPr>
          <w:rStyle w:val="1336"/>
          <w:rFonts w:hint="eastAsia" w:ascii="宋体" w:hAnsi="宋体"/>
          <w:color w:val="000000"/>
          <w:szCs w:val="21"/>
          <w:lang w:val="zh-TW"/>
        </w:rPr>
        <w:t>。</w:t>
      </w:r>
    </w:p>
    <w:p w14:paraId="48736E23">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lang w:val="zh-TW"/>
        </w:rPr>
        <w:t>2.服务期限: 一年</w:t>
      </w:r>
      <w:bookmarkStart w:id="14" w:name="_Hlk150766477"/>
      <w:r>
        <w:rPr>
          <w:rStyle w:val="1336"/>
          <w:rFonts w:hint="eastAsia" w:ascii="宋体" w:hAnsi="宋体"/>
          <w:color w:val="000000"/>
          <w:szCs w:val="21"/>
          <w:lang w:val="zh-TW"/>
        </w:rPr>
        <w:t>。</w:t>
      </w:r>
      <w:bookmarkEnd w:id="14"/>
    </w:p>
    <w:p w14:paraId="1DE36454">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rPr>
        <w:t>3</w:t>
      </w:r>
      <w:r>
        <w:rPr>
          <w:rStyle w:val="1336"/>
          <w:rFonts w:hint="eastAsia" w:ascii="宋体" w:hAnsi="宋体"/>
          <w:color w:val="000000"/>
          <w:szCs w:val="21"/>
          <w:lang w:val="zh-TW"/>
        </w:rPr>
        <w:t>.报价</w:t>
      </w:r>
    </w:p>
    <w:p w14:paraId="286F0F7D">
      <w:pPr>
        <w:pStyle w:val="78"/>
        <w:spacing w:after="0" w:line="360" w:lineRule="auto"/>
        <w:ind w:firstLineChars="200"/>
        <w:rPr>
          <w:rStyle w:val="1336"/>
          <w:rFonts w:hint="eastAsia" w:ascii="宋体" w:hAnsi="宋体"/>
          <w:color w:val="000000"/>
          <w:szCs w:val="21"/>
        </w:rPr>
      </w:pPr>
      <w:r>
        <w:rPr>
          <w:rStyle w:val="1336"/>
          <w:rFonts w:hint="eastAsia" w:ascii="宋体" w:hAnsi="宋体"/>
          <w:color w:val="000000"/>
          <w:szCs w:val="21"/>
        </w:rPr>
        <w:t>报占比即服务费占比比例。</w:t>
      </w:r>
    </w:p>
    <w:p w14:paraId="78830AE4">
      <w:pPr>
        <w:pStyle w:val="78"/>
        <w:spacing w:after="0" w:line="360" w:lineRule="auto"/>
        <w:ind w:firstLineChars="200"/>
        <w:rPr>
          <w:rStyle w:val="1336"/>
          <w:rFonts w:hint="eastAsia" w:ascii="宋体" w:hAnsi="宋体"/>
          <w:color w:val="000000"/>
          <w:szCs w:val="21"/>
        </w:rPr>
      </w:pPr>
      <w:r>
        <w:rPr>
          <w:rStyle w:val="1336"/>
          <w:rFonts w:hint="eastAsia" w:ascii="宋体" w:hAnsi="宋体"/>
          <w:color w:val="000000"/>
          <w:szCs w:val="21"/>
        </w:rPr>
        <w:t>报价1：咨询服务费报价≤20%，超过20%将导致投标无效。该模块年度总预算不超过15万元。</w:t>
      </w:r>
    </w:p>
    <w:p w14:paraId="0CE2477E">
      <w:pPr>
        <w:pStyle w:val="78"/>
        <w:spacing w:after="0" w:line="360" w:lineRule="auto"/>
        <w:ind w:firstLineChars="200"/>
        <w:rPr>
          <w:rStyle w:val="1336"/>
          <w:rFonts w:hint="eastAsia" w:ascii="宋体" w:hAnsi="宋体"/>
          <w:color w:val="000000"/>
          <w:szCs w:val="21"/>
        </w:rPr>
      </w:pPr>
      <w:r>
        <w:rPr>
          <w:rStyle w:val="1336"/>
          <w:rFonts w:hint="eastAsia" w:ascii="宋体" w:hAnsi="宋体"/>
          <w:color w:val="000000"/>
          <w:szCs w:val="21"/>
        </w:rPr>
        <w:t>报价2：便捷配药、服务包服务费≤5%，超过5%将导致投标无效。该服务费年度总预算不超过55万元</w:t>
      </w:r>
    </w:p>
    <w:p w14:paraId="540A1C31">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rPr>
        <w:t>4</w:t>
      </w:r>
      <w:r>
        <w:rPr>
          <w:rStyle w:val="1336"/>
          <w:rFonts w:hint="eastAsia" w:ascii="宋体" w:hAnsi="宋体"/>
          <w:color w:val="000000"/>
          <w:szCs w:val="21"/>
          <w:lang w:val="zh-TW"/>
        </w:rPr>
        <w:t>.</w:t>
      </w:r>
      <w:r>
        <w:rPr>
          <w:rStyle w:val="1336"/>
          <w:rFonts w:hint="eastAsia" w:ascii="宋体" w:hAnsi="宋体"/>
          <w:color w:val="000000"/>
          <w:szCs w:val="21"/>
        </w:rPr>
        <w:t>费用结算与</w:t>
      </w:r>
      <w:r>
        <w:rPr>
          <w:rStyle w:val="1336"/>
          <w:rFonts w:hint="eastAsia" w:ascii="宋体" w:hAnsi="宋体"/>
          <w:color w:val="000000"/>
          <w:szCs w:val="21"/>
          <w:lang w:val="zh-TW"/>
        </w:rPr>
        <w:t>付款</w:t>
      </w:r>
    </w:p>
    <w:p w14:paraId="2DDFAD27">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rPr>
        <w:t>4.1</w:t>
      </w:r>
      <w:r>
        <w:rPr>
          <w:rStyle w:val="1336"/>
          <w:rFonts w:hint="eastAsia" w:ascii="宋体" w:hAnsi="宋体"/>
          <w:color w:val="000000"/>
          <w:szCs w:val="21"/>
          <w:lang w:val="zh-TW"/>
        </w:rPr>
        <w:t>合同签订后，</w:t>
      </w:r>
      <w:r>
        <w:rPr>
          <w:rStyle w:val="1336"/>
          <w:rFonts w:hint="eastAsia" w:ascii="宋体" w:hAnsi="宋体"/>
          <w:color w:val="000000"/>
          <w:szCs w:val="21"/>
        </w:rPr>
        <w:t>中标人</w:t>
      </w:r>
      <w:r>
        <w:rPr>
          <w:rStyle w:val="1336"/>
          <w:rFonts w:hint="eastAsia" w:ascii="宋体" w:hAnsi="宋体"/>
          <w:color w:val="000000"/>
          <w:szCs w:val="21"/>
          <w:lang w:val="zh-TW"/>
        </w:rPr>
        <w:t>每季度向</w:t>
      </w:r>
      <w:r>
        <w:rPr>
          <w:rStyle w:val="1336"/>
          <w:rFonts w:hint="eastAsia" w:ascii="宋体" w:hAnsi="宋体"/>
          <w:color w:val="000000"/>
          <w:szCs w:val="21"/>
        </w:rPr>
        <w:t>招标人</w:t>
      </w:r>
      <w:r>
        <w:rPr>
          <w:rStyle w:val="1336"/>
          <w:rFonts w:hint="eastAsia" w:ascii="宋体" w:hAnsi="宋体"/>
          <w:color w:val="000000"/>
          <w:szCs w:val="21"/>
          <w:lang w:val="zh-TW"/>
        </w:rPr>
        <w:t>申请，</w:t>
      </w:r>
      <w:r>
        <w:rPr>
          <w:rStyle w:val="1336"/>
          <w:rFonts w:hint="eastAsia" w:ascii="宋体" w:hAnsi="宋体"/>
          <w:color w:val="000000"/>
          <w:szCs w:val="21"/>
        </w:rPr>
        <w:t>招标人</w:t>
      </w:r>
      <w:r>
        <w:rPr>
          <w:rStyle w:val="1336"/>
          <w:rFonts w:hint="eastAsia" w:ascii="宋体" w:hAnsi="宋体"/>
          <w:color w:val="000000"/>
          <w:szCs w:val="21"/>
          <w:lang w:val="zh-TW"/>
        </w:rPr>
        <w:t>根据</w:t>
      </w:r>
      <w:r>
        <w:rPr>
          <w:rStyle w:val="1336"/>
          <w:rFonts w:hint="eastAsia" w:ascii="宋体" w:hAnsi="宋体"/>
          <w:color w:val="000000"/>
          <w:szCs w:val="21"/>
        </w:rPr>
        <w:t>收入</w:t>
      </w:r>
      <w:r>
        <w:rPr>
          <w:rStyle w:val="1336"/>
          <w:rFonts w:hint="eastAsia" w:ascii="宋体" w:hAnsi="宋体"/>
          <w:color w:val="000000"/>
          <w:szCs w:val="21"/>
          <w:lang w:val="zh-TW"/>
        </w:rPr>
        <w:t>向</w:t>
      </w:r>
      <w:r>
        <w:rPr>
          <w:rStyle w:val="1336"/>
          <w:rFonts w:hint="eastAsia" w:ascii="宋体" w:hAnsi="宋体"/>
          <w:color w:val="000000"/>
          <w:szCs w:val="21"/>
        </w:rPr>
        <w:t>中标人</w:t>
      </w:r>
      <w:r>
        <w:rPr>
          <w:rStyle w:val="1336"/>
          <w:rFonts w:hint="eastAsia" w:ascii="宋体" w:hAnsi="宋体"/>
          <w:color w:val="000000"/>
          <w:szCs w:val="21"/>
          <w:lang w:val="zh-TW"/>
        </w:rPr>
        <w:t>支付服务费。每季度甲方需对乙方的服务质量进行考核，考核内容详见《杭州市第三人民医院信息化服务项目质量考核表》（详见合同附件），考核分在90分（含）以上该项目全额支付；考核分在90分以下的，每下降1分，支付费用相对扣除本季度服务费总额的1%，以此类推，扣完为止，付款时《杭州市第三人民医院信息化服务项目质量考核表》作为付款依据之一。如扣除金额占比已达到本季度总额的100%，则不再继续扣除，但甲方有权单方解除本合同，并要求乙方按照合同约定承担违约责任。</w:t>
      </w:r>
    </w:p>
    <w:p w14:paraId="40A5B8D9">
      <w:pPr>
        <w:pStyle w:val="78"/>
        <w:spacing w:after="0" w:line="360" w:lineRule="auto"/>
        <w:ind w:firstLineChars="200"/>
        <w:rPr>
          <w:rStyle w:val="1336"/>
          <w:rFonts w:hint="eastAsia" w:ascii="宋体" w:hAnsi="宋体"/>
          <w:color w:val="000000"/>
          <w:szCs w:val="21"/>
          <w:lang w:val="zh-TW"/>
        </w:rPr>
      </w:pPr>
      <w:r>
        <w:rPr>
          <w:rStyle w:val="1336"/>
          <w:rFonts w:hint="eastAsia" w:ascii="宋体" w:hAnsi="宋体"/>
          <w:color w:val="000000"/>
          <w:szCs w:val="21"/>
        </w:rPr>
        <w:t>4.2服务费组成如下：</w:t>
      </w:r>
    </w:p>
    <w:p w14:paraId="6C6C7E6E">
      <w:pPr>
        <w:pStyle w:val="78"/>
        <w:spacing w:after="0" w:line="360" w:lineRule="auto"/>
        <w:ind w:firstLineChars="200"/>
        <w:rPr>
          <w:rStyle w:val="1336"/>
          <w:rFonts w:hint="eastAsia" w:ascii="宋体" w:hAnsi="宋体"/>
          <w:color w:val="000000"/>
          <w:szCs w:val="21"/>
        </w:rPr>
      </w:pPr>
      <w:r>
        <w:rPr>
          <w:rStyle w:val="1336"/>
          <w:rFonts w:hint="eastAsia" w:ascii="宋体" w:hAnsi="宋体"/>
          <w:color w:val="000000"/>
          <w:szCs w:val="21"/>
        </w:rPr>
        <w:t>（1）咨询服务费=招标人</w:t>
      </w:r>
      <w:r>
        <w:rPr>
          <w:rStyle w:val="1336"/>
          <w:rFonts w:hint="eastAsia" w:ascii="宋体" w:hAnsi="宋体"/>
          <w:color w:val="000000"/>
          <w:szCs w:val="21"/>
          <w:lang w:val="zh-TW"/>
        </w:rPr>
        <w:t>在线咨询收入</w:t>
      </w:r>
      <w:r>
        <w:rPr>
          <w:rStyle w:val="1336"/>
          <w:rFonts w:hint="eastAsia" w:ascii="宋体" w:hAnsi="宋体"/>
          <w:color w:val="000000"/>
          <w:szCs w:val="21"/>
        </w:rPr>
        <w:t>*中标价1，该部分年度总预算不超过15万元，如服务期内咨询服务费超过15万元，投标人仍继续按采购要求提供服务，采购人不再为超出部分支付费用。如中标方因《杭州市第三人民医院信息化服务项目质量考核表》考核扣款，该扣款金额计入该部分年度总预算中。</w:t>
      </w:r>
    </w:p>
    <w:p w14:paraId="7B7B6D52">
      <w:pPr>
        <w:pStyle w:val="78"/>
        <w:spacing w:after="0" w:line="360" w:lineRule="auto"/>
        <w:ind w:firstLineChars="200"/>
        <w:rPr>
          <w:rStyle w:val="1336"/>
          <w:rFonts w:hint="eastAsia" w:ascii="宋体" w:hAnsi="宋体"/>
          <w:color w:val="000000"/>
          <w:szCs w:val="21"/>
        </w:rPr>
      </w:pPr>
      <w:r>
        <w:rPr>
          <w:rStyle w:val="1336"/>
          <w:rFonts w:hint="eastAsia" w:ascii="宋体" w:hAnsi="宋体"/>
          <w:color w:val="000000"/>
          <w:szCs w:val="21"/>
        </w:rPr>
        <w:t>（2） 便捷配药、服务包服务费=招标人便捷配药服务包</w:t>
      </w:r>
      <w:r>
        <w:rPr>
          <w:rStyle w:val="1336"/>
          <w:rFonts w:hint="eastAsia" w:ascii="宋体" w:hAnsi="宋体"/>
          <w:color w:val="000000"/>
          <w:szCs w:val="21"/>
          <w:lang w:val="zh-TW"/>
        </w:rPr>
        <w:t>收入</w:t>
      </w:r>
      <w:r>
        <w:rPr>
          <w:rStyle w:val="1336"/>
          <w:rFonts w:hint="eastAsia" w:ascii="宋体" w:hAnsi="宋体"/>
          <w:color w:val="000000"/>
          <w:szCs w:val="21"/>
        </w:rPr>
        <w:t>之和*中标价2，该服务费年度总预算不超过55万元，如服务期内服务费超过55万元，投标人仍继续按采购要求提供服务，采购人不再为超出部分支付费用。如中标方因《杭州市第三人民医院信息化服务项目质量考核表》考核扣款，该扣款金额计入该部分年度总预算中。</w:t>
      </w:r>
    </w:p>
    <w:p w14:paraId="24097FCA">
      <w:pPr>
        <w:jc w:val="center"/>
        <w:rPr>
          <w:b/>
          <w:bCs/>
          <w:sz w:val="32"/>
          <w:szCs w:val="32"/>
        </w:rPr>
      </w:pPr>
      <w:r>
        <w:rPr>
          <w:b/>
          <w:bCs/>
          <w:sz w:val="32"/>
          <w:szCs w:val="32"/>
        </w:rPr>
        <w:t>第三章</w:t>
      </w:r>
      <w:bookmarkEnd w:id="9"/>
      <w:r>
        <w:rPr>
          <w:b/>
          <w:bCs/>
          <w:sz w:val="32"/>
          <w:szCs w:val="32"/>
        </w:rPr>
        <w:t xml:space="preserve">  </w:t>
      </w:r>
      <w:r>
        <w:rPr>
          <w:rFonts w:hint="eastAsia"/>
          <w:b/>
          <w:bCs/>
          <w:sz w:val="32"/>
          <w:szCs w:val="32"/>
        </w:rPr>
        <w:t>供应商</w:t>
      </w:r>
      <w:r>
        <w:rPr>
          <w:b/>
          <w:bCs/>
          <w:sz w:val="32"/>
          <w:szCs w:val="32"/>
        </w:rPr>
        <w:t>须知</w:t>
      </w:r>
      <w:bookmarkEnd w:id="10"/>
      <w:bookmarkEnd w:id="11"/>
      <w:bookmarkEnd w:id="12"/>
      <w:bookmarkEnd w:id="13"/>
      <w:bookmarkStart w:id="15" w:name="_Toc82338239"/>
      <w:bookmarkStart w:id="16" w:name="_Toc82873322"/>
    </w:p>
    <w:p w14:paraId="75538D45">
      <w:pPr>
        <w:pStyle w:val="3"/>
        <w:spacing w:line="360" w:lineRule="auto"/>
        <w:ind w:firstLine="422"/>
        <w:rPr>
          <w:rFonts w:ascii="Times New Roman" w:hAnsi="Times New Roman"/>
        </w:rPr>
      </w:pPr>
      <w:r>
        <w:rPr>
          <w:rFonts w:ascii="Times New Roman" w:hAnsi="Times New Roman"/>
        </w:rPr>
        <w:t>一、</w:t>
      </w:r>
      <w:bookmarkEnd w:id="15"/>
      <w:bookmarkEnd w:id="16"/>
      <w:r>
        <w:rPr>
          <w:rFonts w:ascii="Times New Roman" w:hAnsi="Times New Roman"/>
        </w:rPr>
        <w:t>总则</w:t>
      </w:r>
    </w:p>
    <w:p w14:paraId="0A2EC084">
      <w:pPr>
        <w:pStyle w:val="4"/>
        <w:spacing w:line="360" w:lineRule="auto"/>
        <w:ind w:firstLine="422"/>
        <w:rPr>
          <w:rFonts w:ascii="Times New Roman" w:hAnsi="Times New Roman"/>
        </w:rPr>
      </w:pPr>
      <w:bookmarkStart w:id="17" w:name="_Toc82338240"/>
      <w:bookmarkStart w:id="18" w:name="_Toc82873323"/>
      <w:r>
        <w:rPr>
          <w:rFonts w:ascii="Times New Roman" w:hAnsi="Times New Roman"/>
        </w:rPr>
        <w:t>1.1 实施依据</w:t>
      </w:r>
    </w:p>
    <w:p w14:paraId="32913BD1">
      <w:pPr>
        <w:pStyle w:val="126"/>
        <w:snapToGrid w:val="0"/>
        <w:spacing w:line="360" w:lineRule="auto"/>
        <w:ind w:firstLine="420"/>
        <w:rPr>
          <w:rFonts w:ascii="Times New Roman" w:hAnsi="Times New Roman"/>
        </w:rPr>
      </w:pPr>
      <w:r>
        <w:rPr>
          <w:rFonts w:hint="eastAsia" w:ascii="宋体" w:hAnsi="宋体" w:cs="宋体"/>
        </w:rPr>
        <w:t>本项目参照政府采购法相关规定执行，如与政府采购法相关规定不一致的，以本文件为准。</w:t>
      </w:r>
    </w:p>
    <w:p w14:paraId="7BC28E10">
      <w:pPr>
        <w:pStyle w:val="4"/>
        <w:spacing w:line="360" w:lineRule="auto"/>
        <w:ind w:firstLine="422"/>
        <w:rPr>
          <w:rFonts w:ascii="Times New Roman" w:hAnsi="Times New Roman"/>
        </w:rPr>
      </w:pPr>
      <w:r>
        <w:rPr>
          <w:rFonts w:ascii="Times New Roman" w:hAnsi="Times New Roman"/>
        </w:rPr>
        <w:t>1.2 采购方式</w:t>
      </w:r>
    </w:p>
    <w:p w14:paraId="4B423B8B">
      <w:pPr>
        <w:pStyle w:val="126"/>
        <w:snapToGrid w:val="0"/>
        <w:spacing w:line="360" w:lineRule="auto"/>
        <w:ind w:firstLine="420"/>
        <w:rPr>
          <w:rFonts w:ascii="Times New Roman" w:hAnsi="Times New Roman"/>
        </w:rPr>
      </w:pPr>
      <w:r>
        <w:rPr>
          <w:rFonts w:ascii="Times New Roman" w:hAnsi="Times New Roman"/>
          <w:szCs w:val="21"/>
        </w:rPr>
        <w:t>公开招标，是指招标采购单位依法以招标公告的方式邀请不特定的供应商参加投标。</w:t>
      </w:r>
    </w:p>
    <w:p w14:paraId="203B11C4">
      <w:pPr>
        <w:pStyle w:val="4"/>
        <w:spacing w:line="360" w:lineRule="auto"/>
        <w:ind w:firstLine="422"/>
        <w:rPr>
          <w:rFonts w:ascii="Times New Roman" w:hAnsi="Times New Roman"/>
        </w:rPr>
      </w:pPr>
      <w:r>
        <w:rPr>
          <w:rFonts w:ascii="Times New Roman" w:hAnsi="Times New Roman"/>
        </w:rPr>
        <w:t>1.3 定义</w:t>
      </w:r>
    </w:p>
    <w:p w14:paraId="6388EBD2">
      <w:pPr>
        <w:pStyle w:val="126"/>
        <w:snapToGrid w:val="0"/>
        <w:spacing w:line="360" w:lineRule="auto"/>
        <w:ind w:firstLine="420"/>
        <w:rPr>
          <w:rFonts w:ascii="Times New Roman" w:hAnsi="Times New Roman"/>
          <w:szCs w:val="21"/>
        </w:rPr>
      </w:pPr>
      <w:r>
        <w:rPr>
          <w:rFonts w:hint="eastAsia" w:ascii="Times New Roman" w:hAnsi="Times New Roman"/>
          <w:szCs w:val="21"/>
        </w:rPr>
        <w:t>采购人：杭州市第三人民医院，见“供应商须知前附表”；</w:t>
      </w:r>
    </w:p>
    <w:p w14:paraId="4ADEAB30">
      <w:pPr>
        <w:pStyle w:val="126"/>
        <w:snapToGrid w:val="0"/>
        <w:spacing w:line="360" w:lineRule="auto"/>
        <w:ind w:firstLine="420"/>
        <w:rPr>
          <w:rFonts w:ascii="Times New Roman" w:hAnsi="Times New Roman"/>
        </w:rPr>
      </w:pPr>
      <w:r>
        <w:rPr>
          <w:rFonts w:ascii="Times New Roman" w:hAnsi="Times New Roman"/>
        </w:rPr>
        <w:t>采购代理机构：受采购人委托，在委托的范围内办理</w:t>
      </w:r>
      <w:r>
        <w:rPr>
          <w:rFonts w:hint="eastAsia" w:ascii="Times New Roman" w:hAnsi="Times New Roman"/>
        </w:rPr>
        <w:t>采购</w:t>
      </w:r>
      <w:r>
        <w:rPr>
          <w:rFonts w:ascii="Times New Roman" w:hAnsi="Times New Roman"/>
        </w:rPr>
        <w:t>事宜的机构，见“</w:t>
      </w:r>
      <w:r>
        <w:rPr>
          <w:rFonts w:hint="eastAsia" w:ascii="Times New Roman" w:hAnsi="Times New Roman"/>
        </w:rPr>
        <w:t>供应商</w:t>
      </w:r>
      <w:r>
        <w:rPr>
          <w:rFonts w:ascii="Times New Roman" w:hAnsi="Times New Roman"/>
        </w:rPr>
        <w:t>须知前附表”；</w:t>
      </w:r>
    </w:p>
    <w:p w14:paraId="32052F41">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：是指参加本</w:t>
      </w:r>
      <w:r>
        <w:rPr>
          <w:rFonts w:hint="eastAsia" w:ascii="Times New Roman" w:hAnsi="Times New Roman"/>
        </w:rPr>
        <w:t>采购</w:t>
      </w:r>
      <w:r>
        <w:rPr>
          <w:rFonts w:ascii="Times New Roman" w:hAnsi="Times New Roman"/>
        </w:rPr>
        <w:t>项目投标的供应商；</w:t>
      </w:r>
    </w:p>
    <w:p w14:paraId="223ACF88">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代表：是指参加本项目投标活动的供应商法定代表人或法定代表人授权代表；</w:t>
      </w:r>
    </w:p>
    <w:p w14:paraId="3B07EB39">
      <w:pPr>
        <w:pStyle w:val="126"/>
        <w:snapToGrid w:val="0"/>
        <w:spacing w:line="360" w:lineRule="auto"/>
        <w:ind w:firstLine="420"/>
        <w:rPr>
          <w:rFonts w:ascii="Times New Roman" w:hAnsi="Times New Roman"/>
        </w:rPr>
      </w:pPr>
      <w:r>
        <w:rPr>
          <w:rFonts w:ascii="Times New Roman" w:hAnsi="Times New Roman"/>
        </w:rPr>
        <w:t>投标联合体：是指两个以上供应商组成联合体，以一个供应商的身份参加投标；</w:t>
      </w:r>
    </w:p>
    <w:p w14:paraId="1C6DE275">
      <w:pPr>
        <w:pStyle w:val="126"/>
        <w:snapToGrid w:val="0"/>
        <w:spacing w:line="360" w:lineRule="auto"/>
        <w:ind w:firstLine="420"/>
        <w:rPr>
          <w:rFonts w:ascii="Times New Roman" w:hAnsi="Times New Roman"/>
        </w:rPr>
      </w:pPr>
      <w:r>
        <w:rPr>
          <w:rFonts w:ascii="Times New Roman" w:hAnsi="Times New Roman"/>
        </w:rPr>
        <w:t>甲方：是指合同签订的一方，一般与采购人、用户相同；</w:t>
      </w:r>
    </w:p>
    <w:p w14:paraId="0F9E04F2">
      <w:pPr>
        <w:pStyle w:val="126"/>
        <w:snapToGrid w:val="0"/>
        <w:spacing w:line="360" w:lineRule="auto"/>
        <w:ind w:firstLine="420"/>
        <w:rPr>
          <w:rFonts w:ascii="Times New Roman" w:hAnsi="Times New Roman"/>
        </w:rPr>
      </w:pPr>
      <w:r>
        <w:rPr>
          <w:rFonts w:ascii="Times New Roman" w:hAnsi="Times New Roman"/>
        </w:rPr>
        <w:t>乙方：是指合同签订的另一方，与中标人相同；</w:t>
      </w:r>
    </w:p>
    <w:p w14:paraId="3FD646B2">
      <w:pPr>
        <w:pStyle w:val="126"/>
        <w:snapToGrid w:val="0"/>
        <w:spacing w:line="360" w:lineRule="auto"/>
        <w:ind w:firstLine="420"/>
        <w:rPr>
          <w:rFonts w:ascii="Times New Roman" w:hAnsi="Times New Roman"/>
        </w:rPr>
      </w:pPr>
      <w:r>
        <w:rPr>
          <w:rFonts w:ascii="Times New Roman" w:hAnsi="Times New Roman"/>
        </w:rPr>
        <w:t>制造商：是指拥有投标产品自主知识产权的单位；</w:t>
      </w:r>
    </w:p>
    <w:p w14:paraId="04CA11A2">
      <w:pPr>
        <w:pStyle w:val="4"/>
        <w:spacing w:line="360" w:lineRule="auto"/>
        <w:ind w:firstLine="422"/>
        <w:rPr>
          <w:rFonts w:ascii="Times New Roman" w:hAnsi="Times New Roman"/>
        </w:rPr>
      </w:pPr>
      <w:r>
        <w:rPr>
          <w:rFonts w:ascii="Times New Roman" w:hAnsi="Times New Roman"/>
        </w:rPr>
        <w:t>1.4 联合体投标</w:t>
      </w:r>
    </w:p>
    <w:p w14:paraId="13C21DC5">
      <w:pPr>
        <w:pStyle w:val="126"/>
        <w:snapToGrid w:val="0"/>
        <w:spacing w:line="360" w:lineRule="auto"/>
        <w:ind w:firstLine="420"/>
        <w:rPr>
          <w:rFonts w:ascii="Times New Roman" w:hAnsi="Times New Roman"/>
        </w:rPr>
      </w:pPr>
      <w:r>
        <w:rPr>
          <w:rFonts w:hint="eastAsia" w:ascii="Times New Roman" w:hAnsi="Times New Roman"/>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4607EDD5">
      <w:pPr>
        <w:pStyle w:val="126"/>
        <w:snapToGrid w:val="0"/>
        <w:spacing w:line="360" w:lineRule="auto"/>
        <w:ind w:firstLine="420"/>
        <w:rPr>
          <w:rFonts w:ascii="Times New Roman" w:hAnsi="Times New Roman"/>
        </w:rPr>
      </w:pPr>
      <w:r>
        <w:rPr>
          <w:rFonts w:hint="eastAsia" w:ascii="Times New Roman" w:hAnsi="Times New Roman"/>
        </w:rPr>
        <w:t>联合体中有同类资质的供应商按照联合体分工承担相同工作的，应当按照资质等级较低的供应商确定资质等级。</w:t>
      </w:r>
    </w:p>
    <w:p w14:paraId="3C9AF736">
      <w:pPr>
        <w:pStyle w:val="126"/>
        <w:snapToGrid w:val="0"/>
        <w:spacing w:line="360" w:lineRule="auto"/>
        <w:ind w:firstLine="420"/>
        <w:rPr>
          <w:rFonts w:ascii="Times New Roman" w:hAnsi="Times New Roman"/>
        </w:rPr>
      </w:pPr>
      <w:r>
        <w:rPr>
          <w:rFonts w:hint="eastAsia" w:ascii="Times New Roman" w:hAnsi="Times New Roman"/>
        </w:rPr>
        <w:t>以联合体形式参加投标的，联合体各方不得再单独参加或者与其他供应商另外组成联合体参加本项目的投标。</w:t>
      </w:r>
      <w:r>
        <w:rPr>
          <w:rFonts w:hint="eastAsia" w:ascii="宋体" w:hAnsi="宋体" w:cs="宋体"/>
        </w:rPr>
        <w:t>。</w:t>
      </w:r>
    </w:p>
    <w:p w14:paraId="3797A7EA">
      <w:pPr>
        <w:pStyle w:val="4"/>
        <w:spacing w:line="360" w:lineRule="auto"/>
        <w:ind w:firstLine="422"/>
        <w:rPr>
          <w:rFonts w:ascii="Times New Roman" w:hAnsi="Times New Roman"/>
        </w:rPr>
      </w:pPr>
      <w:r>
        <w:rPr>
          <w:rFonts w:ascii="Times New Roman" w:hAnsi="Times New Roman"/>
        </w:rPr>
        <w:t>1.5 投标费用</w:t>
      </w:r>
    </w:p>
    <w:p w14:paraId="47966029">
      <w:pPr>
        <w:adjustRightInd w:val="0"/>
        <w:snapToGrid w:val="0"/>
        <w:spacing w:line="360" w:lineRule="auto"/>
        <w:ind w:firstLine="420" w:firstLineChars="200"/>
        <w:rPr>
          <w:b/>
          <w:bCs/>
        </w:rPr>
      </w:pPr>
      <w:r>
        <w:t>无论招投标过程中的做法和结果如何，</w:t>
      </w:r>
      <w:r>
        <w:rPr>
          <w:rFonts w:hint="eastAsia"/>
        </w:rPr>
        <w:t>供应商</w:t>
      </w:r>
      <w:r>
        <w:t>自行承担招投标活动中所发生的全部费用。</w:t>
      </w:r>
    </w:p>
    <w:p w14:paraId="54D767D9">
      <w:pPr>
        <w:pStyle w:val="4"/>
        <w:spacing w:line="360" w:lineRule="auto"/>
        <w:ind w:firstLine="422"/>
        <w:rPr>
          <w:rFonts w:ascii="Times New Roman" w:hAnsi="Times New Roman"/>
        </w:rPr>
      </w:pPr>
      <w:r>
        <w:rPr>
          <w:rFonts w:ascii="Times New Roman" w:hAnsi="Times New Roman"/>
        </w:rPr>
        <w:t>1.6 保密</w:t>
      </w:r>
    </w:p>
    <w:p w14:paraId="6AE1235C">
      <w:pPr>
        <w:adjustRightInd w:val="0"/>
        <w:snapToGrid w:val="0"/>
        <w:spacing w:line="360" w:lineRule="auto"/>
        <w:ind w:firstLine="420" w:firstLineChars="200"/>
      </w:pPr>
      <w:r>
        <w:t>参与招标投标活动的各方应对采购文件和投标文件中的商业和技术等秘密保密，违者应对此造成的后果承担法律责任。</w:t>
      </w:r>
    </w:p>
    <w:p w14:paraId="46774425">
      <w:pPr>
        <w:pStyle w:val="4"/>
        <w:spacing w:line="360" w:lineRule="auto"/>
        <w:ind w:firstLine="422"/>
        <w:rPr>
          <w:rFonts w:ascii="Times New Roman" w:hAnsi="Times New Roman"/>
        </w:rPr>
      </w:pPr>
      <w:r>
        <w:rPr>
          <w:rFonts w:ascii="Times New Roman" w:hAnsi="Times New Roman"/>
        </w:rPr>
        <w:t>1.7 语言文字</w:t>
      </w:r>
    </w:p>
    <w:p w14:paraId="6529EBEB">
      <w:pPr>
        <w:adjustRightInd w:val="0"/>
        <w:snapToGrid w:val="0"/>
        <w:spacing w:line="360" w:lineRule="auto"/>
        <w:ind w:firstLine="420" w:firstLineChars="200"/>
      </w:pPr>
      <w:r>
        <w:t>除专用术语外，与招标投标有关的语言使用中文。专用术语应附有中文注释。</w:t>
      </w:r>
    </w:p>
    <w:p w14:paraId="54895C8F">
      <w:pPr>
        <w:pStyle w:val="4"/>
        <w:spacing w:line="360" w:lineRule="auto"/>
        <w:ind w:firstLine="422"/>
        <w:rPr>
          <w:rFonts w:ascii="Times New Roman" w:hAnsi="Times New Roman"/>
        </w:rPr>
      </w:pPr>
      <w:r>
        <w:rPr>
          <w:rFonts w:ascii="Times New Roman" w:hAnsi="Times New Roman"/>
        </w:rPr>
        <w:t>1.8 计量单位</w:t>
      </w:r>
    </w:p>
    <w:p w14:paraId="36517FB0">
      <w:pPr>
        <w:adjustRightInd w:val="0"/>
        <w:snapToGrid w:val="0"/>
        <w:spacing w:line="360" w:lineRule="auto"/>
        <w:ind w:firstLine="420" w:firstLineChars="200"/>
      </w:pPr>
      <w:r>
        <w:t>所有计量均采用中华人民共和国法定计量单位。</w:t>
      </w:r>
    </w:p>
    <w:p w14:paraId="7A3E1F09">
      <w:pPr>
        <w:pStyle w:val="4"/>
        <w:spacing w:line="360" w:lineRule="auto"/>
        <w:ind w:firstLine="422"/>
        <w:rPr>
          <w:rFonts w:ascii="Times New Roman" w:hAnsi="Times New Roman"/>
        </w:rPr>
      </w:pPr>
      <w:r>
        <w:rPr>
          <w:rFonts w:ascii="Times New Roman" w:hAnsi="Times New Roman"/>
        </w:rPr>
        <w:t>1.9 踏勘现场（如适用）</w:t>
      </w:r>
    </w:p>
    <w:p w14:paraId="32279241">
      <w:pPr>
        <w:adjustRightInd w:val="0"/>
        <w:snapToGrid w:val="0"/>
        <w:spacing w:line="360" w:lineRule="auto"/>
        <w:ind w:firstLine="420" w:firstLineChars="200"/>
      </w:pPr>
      <w:r>
        <w:t>1.9.1</w:t>
      </w:r>
      <w:r>
        <w:rPr>
          <w:rFonts w:hint="eastAsia"/>
        </w:rPr>
        <w:t>供应商</w:t>
      </w:r>
      <w:r>
        <w:t>须知前附表规定组织踏勘现场的，采购人按</w:t>
      </w:r>
      <w:r>
        <w:rPr>
          <w:rFonts w:hint="eastAsia"/>
        </w:rPr>
        <w:t>供应商</w:t>
      </w:r>
      <w:r>
        <w:t>须知前附表规定的时间、地点组织</w:t>
      </w:r>
      <w:r>
        <w:rPr>
          <w:rFonts w:hint="eastAsia"/>
        </w:rPr>
        <w:t>供应商</w:t>
      </w:r>
      <w:r>
        <w:t>踏勘项目现场。</w:t>
      </w:r>
    </w:p>
    <w:p w14:paraId="7A3A6F51">
      <w:pPr>
        <w:adjustRightInd w:val="0"/>
        <w:snapToGrid w:val="0"/>
        <w:spacing w:line="360" w:lineRule="auto"/>
        <w:ind w:firstLine="420" w:firstLineChars="200"/>
      </w:pPr>
      <w:r>
        <w:t>1.9.2</w:t>
      </w:r>
      <w:r>
        <w:rPr>
          <w:rFonts w:hint="eastAsia"/>
        </w:rPr>
        <w:t>供应商</w:t>
      </w:r>
      <w:r>
        <w:t>踏勘现场发生的费用自理。</w:t>
      </w:r>
    </w:p>
    <w:p w14:paraId="066BE239">
      <w:pPr>
        <w:adjustRightInd w:val="0"/>
        <w:snapToGrid w:val="0"/>
        <w:spacing w:line="360" w:lineRule="auto"/>
        <w:ind w:firstLine="420" w:firstLineChars="200"/>
      </w:pPr>
      <w:r>
        <w:t>1.9.3除采购人的原因外，</w:t>
      </w:r>
      <w:r>
        <w:rPr>
          <w:rFonts w:hint="eastAsia"/>
        </w:rPr>
        <w:t>供应商</w:t>
      </w:r>
      <w:r>
        <w:t>自行负责在踏勘现场中所发生的人员伤亡和财产损失。</w:t>
      </w:r>
    </w:p>
    <w:p w14:paraId="53304091">
      <w:pPr>
        <w:adjustRightInd w:val="0"/>
        <w:snapToGrid w:val="0"/>
        <w:spacing w:line="360" w:lineRule="auto"/>
        <w:ind w:firstLine="420" w:firstLineChars="200"/>
      </w:pPr>
      <w:r>
        <w:t>1.9.4采购人在踏勘现场中介绍的场地和相关的周边环境情况，供</w:t>
      </w:r>
      <w:r>
        <w:rPr>
          <w:rFonts w:hint="eastAsia"/>
        </w:rPr>
        <w:t>供应商</w:t>
      </w:r>
      <w:r>
        <w:t>在编制投标文件时参考，采购人不对</w:t>
      </w:r>
      <w:r>
        <w:rPr>
          <w:rFonts w:hint="eastAsia"/>
        </w:rPr>
        <w:t>供应商</w:t>
      </w:r>
      <w:r>
        <w:t>据此作出的判断和决策负责。</w:t>
      </w:r>
    </w:p>
    <w:p w14:paraId="409978CF">
      <w:pPr>
        <w:pStyle w:val="4"/>
        <w:spacing w:line="360" w:lineRule="auto"/>
        <w:ind w:firstLine="422"/>
        <w:rPr>
          <w:rFonts w:ascii="Times New Roman" w:hAnsi="Times New Roman"/>
        </w:rPr>
      </w:pPr>
      <w:r>
        <w:rPr>
          <w:rFonts w:ascii="Times New Roman" w:hAnsi="Times New Roman"/>
        </w:rPr>
        <w:t>1.10 分包（如适用）</w:t>
      </w:r>
    </w:p>
    <w:p w14:paraId="3295AFFD">
      <w:pPr>
        <w:adjustRightInd w:val="0"/>
        <w:snapToGrid w:val="0"/>
        <w:spacing w:line="360" w:lineRule="auto"/>
        <w:ind w:firstLine="420" w:firstLineChars="200"/>
      </w:pPr>
      <w:r>
        <w:rPr>
          <w:rFonts w:hint="eastAsia"/>
        </w:rPr>
        <w:t>供应商</w:t>
      </w:r>
      <w:r>
        <w:t>须知前附表规定允许分包的，</w:t>
      </w:r>
      <w:r>
        <w:rPr>
          <w:rFonts w:hint="eastAsia"/>
        </w:rPr>
        <w:t>供应商</w:t>
      </w:r>
      <w:r>
        <w:t>应当在投标文件载明分包的具体情况，应符合采购人在</w:t>
      </w:r>
      <w:r>
        <w:rPr>
          <w:rFonts w:hint="eastAsia"/>
        </w:rPr>
        <w:t>供应商</w:t>
      </w:r>
      <w:r>
        <w:t>须知前附表规定的分包内容、分包金额和接受分包的第三人资质要求等限制条件。</w:t>
      </w:r>
    </w:p>
    <w:p w14:paraId="7CA077CE">
      <w:pPr>
        <w:pStyle w:val="4"/>
        <w:spacing w:line="360" w:lineRule="auto"/>
        <w:ind w:firstLine="422"/>
        <w:rPr>
          <w:rFonts w:ascii="Times New Roman" w:hAnsi="Times New Roman"/>
        </w:rPr>
      </w:pPr>
      <w:r>
        <w:rPr>
          <w:rFonts w:ascii="Times New Roman" w:hAnsi="Times New Roman"/>
        </w:rPr>
        <w:t>1.11 偏离</w:t>
      </w:r>
    </w:p>
    <w:p w14:paraId="265B29EE">
      <w:pPr>
        <w:adjustRightInd w:val="0"/>
        <w:snapToGrid w:val="0"/>
        <w:spacing w:line="360" w:lineRule="auto"/>
        <w:ind w:firstLine="420" w:firstLineChars="200"/>
      </w:pPr>
      <w:r>
        <w:t>投标文件应完全响应采购文件规定的实质性内容和条件。</w:t>
      </w:r>
    </w:p>
    <w:p w14:paraId="6FC04D2A">
      <w:pPr>
        <w:pStyle w:val="4"/>
        <w:spacing w:line="360" w:lineRule="auto"/>
        <w:ind w:firstLine="422"/>
        <w:rPr>
          <w:rFonts w:ascii="Times New Roman" w:hAnsi="Times New Roman"/>
        </w:rPr>
      </w:pPr>
      <w:r>
        <w:rPr>
          <w:rFonts w:ascii="Times New Roman" w:hAnsi="Times New Roman"/>
        </w:rPr>
        <w:t>1.12 其他说明</w:t>
      </w:r>
    </w:p>
    <w:p w14:paraId="25ADF0A8">
      <w:pPr>
        <w:pStyle w:val="126"/>
        <w:snapToGrid w:val="0"/>
        <w:spacing w:line="360" w:lineRule="auto"/>
        <w:ind w:firstLine="420"/>
        <w:rPr>
          <w:rFonts w:ascii="Times New Roman" w:hAnsi="Times New Roman"/>
          <w:u w:val="single"/>
        </w:rPr>
      </w:pPr>
      <w:r>
        <w:rPr>
          <w:rFonts w:ascii="Times New Roman" w:hAnsi="Times New Roman"/>
        </w:rPr>
        <w:t>▲1.12.</w:t>
      </w:r>
      <w:r>
        <w:rPr>
          <w:rFonts w:hint="eastAsia" w:ascii="Times New Roman" w:hAnsi="Times New Roman"/>
        </w:rPr>
        <w:t>1供应商</w:t>
      </w:r>
      <w:r>
        <w:rPr>
          <w:rFonts w:ascii="Times New Roman" w:hAnsi="Times New Roman"/>
        </w:rPr>
        <w:t>对所投标项内的采购内容必须全部进行投标。</w:t>
      </w:r>
    </w:p>
    <w:p w14:paraId="76AC8A4B">
      <w:pPr>
        <w:pStyle w:val="126"/>
        <w:snapToGrid w:val="0"/>
        <w:spacing w:line="360" w:lineRule="auto"/>
        <w:ind w:firstLine="420"/>
        <w:rPr>
          <w:rFonts w:ascii="Times New Roman" w:hAnsi="Times New Roman"/>
          <w:bCs/>
        </w:rPr>
      </w:pPr>
      <w:r>
        <w:rPr>
          <w:rFonts w:ascii="Times New Roman" w:hAnsi="Times New Roman"/>
        </w:rPr>
        <w:t>1.12.</w:t>
      </w:r>
      <w:r>
        <w:rPr>
          <w:rFonts w:hint="eastAsia" w:ascii="Times New Roman" w:hAnsi="Times New Roman"/>
        </w:rPr>
        <w:t>2</w:t>
      </w:r>
      <w:r>
        <w:rPr>
          <w:rFonts w:ascii="Times New Roman" w:hAnsi="Times New Roman"/>
          <w:bCs/>
        </w:rPr>
        <w:t>采购文件中所涉及的产品品牌或型号均为建议性要求或为代替部分技术指标描述，</w:t>
      </w:r>
      <w:r>
        <w:rPr>
          <w:rFonts w:hint="eastAsia" w:ascii="Times New Roman" w:hAnsi="Times New Roman"/>
          <w:bCs/>
        </w:rPr>
        <w:t>供应商</w:t>
      </w:r>
      <w:r>
        <w:rPr>
          <w:rFonts w:ascii="Times New Roman" w:hAnsi="Times New Roman"/>
          <w:bCs/>
        </w:rPr>
        <w:t>可以选择其他品牌型号的产品参加投标但投标产品须具有相当于或优于采购文件要求的指标、性能。否则，评标委员会将对其作出不利的评审。</w:t>
      </w:r>
    </w:p>
    <w:p w14:paraId="70F692F7">
      <w:pPr>
        <w:pStyle w:val="126"/>
        <w:snapToGrid w:val="0"/>
        <w:spacing w:line="360" w:lineRule="auto"/>
        <w:ind w:firstLine="420"/>
        <w:rPr>
          <w:rFonts w:ascii="Times New Roman" w:hAnsi="Times New Roman"/>
          <w:bCs/>
        </w:rPr>
      </w:pPr>
      <w:r>
        <w:rPr>
          <w:rFonts w:ascii="Times New Roman" w:hAnsi="Times New Roman"/>
          <w:bCs/>
        </w:rPr>
        <w:t>1.12.</w:t>
      </w:r>
      <w:r>
        <w:rPr>
          <w:rFonts w:hint="eastAsia" w:ascii="Times New Roman" w:hAnsi="Times New Roman"/>
          <w:bCs/>
        </w:rPr>
        <w:t>3</w:t>
      </w:r>
      <w:r>
        <w:rPr>
          <w:rFonts w:ascii="Times New Roman" w:hAnsi="Times New Roman"/>
          <w:bCs/>
        </w:rPr>
        <w:t>采购文件中如有描述歧义或前后不一致的地方，评标委员会有权按公平、合理的原则进行评判，但对同一条款的评判适用于每个</w:t>
      </w:r>
      <w:r>
        <w:rPr>
          <w:rFonts w:hint="eastAsia" w:ascii="Times New Roman" w:hAnsi="Times New Roman"/>
          <w:bCs/>
        </w:rPr>
        <w:t>供应商</w:t>
      </w:r>
      <w:r>
        <w:rPr>
          <w:rFonts w:ascii="Times New Roman" w:hAnsi="Times New Roman"/>
          <w:bCs/>
        </w:rPr>
        <w:t>。</w:t>
      </w:r>
    </w:p>
    <w:p w14:paraId="0E8945DD">
      <w:pPr>
        <w:pStyle w:val="126"/>
        <w:snapToGrid w:val="0"/>
        <w:spacing w:line="360" w:lineRule="auto"/>
        <w:ind w:firstLine="420"/>
        <w:rPr>
          <w:rFonts w:ascii="Times New Roman" w:hAnsi="Times New Roman"/>
        </w:rPr>
      </w:pPr>
      <w:r>
        <w:rPr>
          <w:rFonts w:ascii="Times New Roman" w:hAnsi="Times New Roman"/>
          <w:bCs/>
        </w:rPr>
        <w:t>1.12.</w:t>
      </w:r>
      <w:r>
        <w:rPr>
          <w:rFonts w:hint="eastAsia" w:ascii="Times New Roman" w:hAnsi="Times New Roman"/>
          <w:bCs/>
        </w:rPr>
        <w:t>4</w:t>
      </w:r>
      <w:r>
        <w:rPr>
          <w:rFonts w:ascii="Times New Roman" w:hAnsi="Times New Roman"/>
          <w:bCs/>
        </w:rPr>
        <w:t>投标文件的响应内容必须真实、明确、准确。否则，评标委员会将对其作出不利的评审。</w:t>
      </w:r>
    </w:p>
    <w:p w14:paraId="4A45DB8A">
      <w:pPr>
        <w:adjustRightInd w:val="0"/>
        <w:snapToGrid w:val="0"/>
        <w:spacing w:line="360" w:lineRule="auto"/>
        <w:ind w:firstLine="420" w:firstLineChars="200"/>
      </w:pPr>
      <w:r>
        <w:t>1.</w:t>
      </w:r>
      <w:r>
        <w:rPr>
          <w:bCs/>
        </w:rPr>
        <w:t>12.</w:t>
      </w:r>
      <w:r>
        <w:rPr>
          <w:rFonts w:hint="eastAsia"/>
          <w:bCs/>
        </w:rPr>
        <w:t>5供应商</w:t>
      </w:r>
      <w:r>
        <w:t>为履行合同引起的相关人员的差旅费、食宿费以及其它费用由</w:t>
      </w:r>
      <w:r>
        <w:rPr>
          <w:rFonts w:hint="eastAsia"/>
        </w:rPr>
        <w:t>供应商</w:t>
      </w:r>
      <w:r>
        <w:t>自理。合同实施过程中，须与</w:t>
      </w:r>
      <w:r>
        <w:rPr>
          <w:rFonts w:hint="eastAsia"/>
        </w:rPr>
        <w:t>采购人</w:t>
      </w:r>
      <w:r>
        <w:t>积极配合。</w:t>
      </w:r>
    </w:p>
    <w:p w14:paraId="42297735">
      <w:pPr>
        <w:adjustRightInd w:val="0"/>
        <w:snapToGrid w:val="0"/>
        <w:spacing w:line="360" w:lineRule="auto"/>
        <w:ind w:firstLine="420" w:firstLineChars="200"/>
      </w:pPr>
      <w:r>
        <w:t>1.12.</w:t>
      </w:r>
      <w:r>
        <w:rPr>
          <w:rFonts w:hint="eastAsia"/>
        </w:rPr>
        <w:t>6</w:t>
      </w:r>
      <w:r>
        <w:t>项目资金性质见</w:t>
      </w:r>
      <w:r>
        <w:rPr>
          <w:rFonts w:hint="eastAsia"/>
        </w:rPr>
        <w:t>供应商</w:t>
      </w:r>
      <w:r>
        <w:t>须知前附表规定，且资金已落实。</w:t>
      </w:r>
    </w:p>
    <w:p w14:paraId="79E66F0C">
      <w:pPr>
        <w:adjustRightInd w:val="0"/>
        <w:snapToGrid w:val="0"/>
        <w:spacing w:line="360" w:lineRule="auto"/>
        <w:ind w:firstLine="420" w:firstLineChars="200"/>
        <w:rPr>
          <w:szCs w:val="21"/>
        </w:rPr>
      </w:pPr>
      <w:r>
        <w:t>1.12.</w:t>
      </w:r>
      <w:r>
        <w:rPr>
          <w:rFonts w:hint="eastAsia"/>
        </w:rPr>
        <w:t>7供应商</w:t>
      </w:r>
      <w: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rPr>
        <w:t>等归采购人所有。</w:t>
      </w:r>
    </w:p>
    <w:p w14:paraId="5B88E4A6">
      <w:pPr>
        <w:adjustRightInd w:val="0"/>
        <w:snapToGrid w:val="0"/>
        <w:spacing w:line="360" w:lineRule="auto"/>
        <w:ind w:firstLine="420" w:firstLineChars="200"/>
        <w:rPr>
          <w:kern w:val="0"/>
          <w:szCs w:val="21"/>
        </w:rPr>
      </w:pPr>
      <w:r>
        <w:rPr>
          <w:szCs w:val="21"/>
        </w:rPr>
        <w:t>1.12.</w:t>
      </w:r>
      <w:r>
        <w:rPr>
          <w:rFonts w:hint="eastAsia"/>
          <w:szCs w:val="21"/>
        </w:rPr>
        <w:t>8</w:t>
      </w:r>
      <w:r>
        <w:rPr>
          <w:kern w:val="0"/>
          <w:szCs w:val="21"/>
        </w:rPr>
        <w:t>单位负责人为同一人或者存在直接控股、管理关系的不同供应商，不得参加同一合同项下的</w:t>
      </w:r>
      <w:r>
        <w:rPr>
          <w:rFonts w:hint="eastAsia"/>
          <w:kern w:val="0"/>
          <w:szCs w:val="21"/>
        </w:rPr>
        <w:t>采购</w:t>
      </w:r>
      <w:r>
        <w:rPr>
          <w:kern w:val="0"/>
          <w:szCs w:val="21"/>
        </w:rPr>
        <w:t>活动。违反该款规定的，相关投标均无效。</w:t>
      </w:r>
    </w:p>
    <w:p w14:paraId="17B6E43D">
      <w:pPr>
        <w:adjustRightInd w:val="0"/>
        <w:snapToGrid w:val="0"/>
        <w:spacing w:line="360" w:lineRule="auto"/>
        <w:ind w:firstLine="420" w:firstLineChars="200"/>
        <w:rPr>
          <w:kern w:val="0"/>
          <w:szCs w:val="21"/>
        </w:rPr>
      </w:pPr>
      <w:r>
        <w:rPr>
          <w:kern w:val="0"/>
          <w:szCs w:val="21"/>
        </w:rPr>
        <w:t>1.12.</w:t>
      </w:r>
      <w:r>
        <w:rPr>
          <w:rFonts w:hint="eastAsia"/>
          <w:kern w:val="0"/>
          <w:szCs w:val="21"/>
        </w:rPr>
        <w:t>9</w:t>
      </w:r>
      <w:r>
        <w:rPr>
          <w:kern w:val="0"/>
          <w:szCs w:val="21"/>
        </w:rPr>
        <w:t>为证明</w:t>
      </w:r>
      <w:r>
        <w:rPr>
          <w:rFonts w:hint="eastAsia"/>
          <w:kern w:val="0"/>
          <w:szCs w:val="21"/>
        </w:rPr>
        <w:t>供应商</w:t>
      </w:r>
      <w:r>
        <w:rPr>
          <w:kern w:val="0"/>
          <w:szCs w:val="21"/>
        </w:rPr>
        <w:t>拥有的人员、业绩、荣誉、知识产权、项目案例等而在投标文件中提供的证明材料必须为</w:t>
      </w:r>
      <w:r>
        <w:rPr>
          <w:rFonts w:hint="eastAsia"/>
          <w:kern w:val="0"/>
          <w:szCs w:val="21"/>
        </w:rPr>
        <w:t>供应商</w:t>
      </w:r>
      <w:r>
        <w:rPr>
          <w:kern w:val="0"/>
          <w:szCs w:val="21"/>
        </w:rPr>
        <w:t>自身所有。不同法人、其他组织的资料与</w:t>
      </w:r>
      <w:r>
        <w:rPr>
          <w:rFonts w:hint="eastAsia"/>
          <w:kern w:val="0"/>
          <w:szCs w:val="21"/>
        </w:rPr>
        <w:t>供应商</w:t>
      </w:r>
      <w:r>
        <w:rPr>
          <w:kern w:val="0"/>
          <w:szCs w:val="21"/>
        </w:rPr>
        <w:t>无关。</w:t>
      </w:r>
    </w:p>
    <w:p w14:paraId="504A4CDB">
      <w:pPr>
        <w:adjustRightInd w:val="0"/>
        <w:snapToGrid w:val="0"/>
        <w:spacing w:line="360" w:lineRule="auto"/>
        <w:ind w:firstLine="420" w:firstLineChars="200"/>
        <w:rPr>
          <w:kern w:val="0"/>
          <w:szCs w:val="21"/>
        </w:rPr>
      </w:pPr>
      <w:r>
        <w:rPr>
          <w:kern w:val="0"/>
          <w:szCs w:val="21"/>
        </w:rPr>
        <w:t>1.12.1</w:t>
      </w:r>
      <w:r>
        <w:rPr>
          <w:rFonts w:hint="eastAsia"/>
          <w:kern w:val="0"/>
          <w:szCs w:val="21"/>
        </w:rPr>
        <w:t>0</w:t>
      </w:r>
      <w:r>
        <w:rPr>
          <w:kern w:val="0"/>
          <w:szCs w:val="21"/>
        </w:rPr>
        <w:t>采用最低评标价法的采购项目，</w:t>
      </w:r>
      <w:r>
        <w:rPr>
          <w:bCs/>
          <w:szCs w:val="21"/>
        </w:rPr>
        <w:t>核心产品</w:t>
      </w:r>
      <w:r>
        <w:rPr>
          <w:kern w:val="0"/>
          <w:szCs w:val="21"/>
        </w:rPr>
        <w:t>提供相同品牌产品的不同</w:t>
      </w:r>
      <w:r>
        <w:rPr>
          <w:rFonts w:hint="eastAsia"/>
          <w:kern w:val="0"/>
          <w:szCs w:val="21"/>
        </w:rPr>
        <w:t>供应商</w:t>
      </w:r>
      <w:r>
        <w:rPr>
          <w:kern w:val="0"/>
          <w:szCs w:val="21"/>
        </w:rPr>
        <w:t>参加同一合同项下投标的，以其中通过资格审查、符合性审查且报价最低的参加评标；报价相同的，由评标委员会采取随机抽取方式确定，其他投标无效。</w:t>
      </w:r>
    </w:p>
    <w:p w14:paraId="59EDAD26">
      <w:pPr>
        <w:adjustRightInd w:val="0"/>
        <w:snapToGrid w:val="0"/>
        <w:spacing w:line="360" w:lineRule="auto"/>
        <w:ind w:firstLine="420" w:firstLineChars="200"/>
        <w:rPr>
          <w:kern w:val="0"/>
          <w:szCs w:val="21"/>
        </w:rPr>
      </w:pPr>
      <w:r>
        <w:rPr>
          <w:kern w:val="0"/>
          <w:szCs w:val="21"/>
        </w:rPr>
        <w:t>使用综合评分法的采购项目，</w:t>
      </w:r>
      <w:r>
        <w:rPr>
          <w:bCs/>
          <w:szCs w:val="21"/>
        </w:rPr>
        <w:t>核心产品</w:t>
      </w:r>
      <w:r>
        <w:rPr>
          <w:kern w:val="0"/>
          <w:szCs w:val="21"/>
        </w:rPr>
        <w:t>提供相同品牌产品且通过资格审查、符合性审查的不同</w:t>
      </w:r>
      <w:r>
        <w:rPr>
          <w:rFonts w:hint="eastAsia"/>
          <w:kern w:val="0"/>
          <w:szCs w:val="21"/>
        </w:rPr>
        <w:t>供应商</w:t>
      </w:r>
      <w:r>
        <w:rPr>
          <w:kern w:val="0"/>
          <w:szCs w:val="21"/>
        </w:rPr>
        <w:t>参加同一合同项下投标的，按一家</w:t>
      </w:r>
      <w:r>
        <w:rPr>
          <w:rFonts w:hint="eastAsia"/>
          <w:kern w:val="0"/>
          <w:szCs w:val="21"/>
        </w:rPr>
        <w:t>供应商</w:t>
      </w:r>
      <w:r>
        <w:rPr>
          <w:kern w:val="0"/>
          <w:szCs w:val="21"/>
        </w:rPr>
        <w:t>计算，评审后得分最高的同品牌</w:t>
      </w:r>
      <w:r>
        <w:rPr>
          <w:rFonts w:hint="eastAsia"/>
          <w:kern w:val="0"/>
          <w:szCs w:val="21"/>
        </w:rPr>
        <w:t>供应商</w:t>
      </w:r>
      <w:r>
        <w:rPr>
          <w:kern w:val="0"/>
          <w:szCs w:val="21"/>
        </w:rPr>
        <w:t>获得中标人推荐资格；评审得分相同的，由评标委员会按照商务技术部分得分最高的</w:t>
      </w:r>
      <w:r>
        <w:rPr>
          <w:rFonts w:hint="eastAsia"/>
          <w:kern w:val="0"/>
          <w:szCs w:val="21"/>
        </w:rPr>
        <w:t>供应商</w:t>
      </w:r>
      <w:r>
        <w:rPr>
          <w:kern w:val="0"/>
          <w:szCs w:val="21"/>
        </w:rPr>
        <w:t>获得中标人推荐资格，其他同品牌</w:t>
      </w:r>
      <w:r>
        <w:rPr>
          <w:rFonts w:hint="eastAsia"/>
          <w:kern w:val="0"/>
          <w:szCs w:val="21"/>
        </w:rPr>
        <w:t>供应商</w:t>
      </w:r>
      <w:r>
        <w:rPr>
          <w:kern w:val="0"/>
          <w:szCs w:val="21"/>
        </w:rPr>
        <w:t>不作为中标候选人。</w:t>
      </w:r>
    </w:p>
    <w:p w14:paraId="1A2CE8E1">
      <w:pPr>
        <w:pStyle w:val="3"/>
        <w:spacing w:line="360" w:lineRule="auto"/>
        <w:ind w:firstLine="422"/>
        <w:rPr>
          <w:rFonts w:ascii="Times New Roman" w:hAnsi="Times New Roman"/>
        </w:rPr>
      </w:pPr>
      <w:r>
        <w:rPr>
          <w:rFonts w:ascii="Times New Roman" w:hAnsi="Times New Roman"/>
        </w:rPr>
        <w:t>二、采购文件</w:t>
      </w:r>
      <w:bookmarkEnd w:id="17"/>
      <w:bookmarkEnd w:id="18"/>
    </w:p>
    <w:p w14:paraId="2F9669E9">
      <w:pPr>
        <w:pStyle w:val="4"/>
        <w:spacing w:line="360" w:lineRule="auto"/>
        <w:ind w:firstLine="422"/>
        <w:rPr>
          <w:rFonts w:ascii="Times New Roman" w:hAnsi="Times New Roman"/>
        </w:rPr>
      </w:pPr>
      <w:bookmarkStart w:id="19" w:name="_Toc82338241"/>
      <w:bookmarkStart w:id="20" w:name="_Toc82873324"/>
      <w:r>
        <w:rPr>
          <w:rFonts w:ascii="Times New Roman" w:hAnsi="Times New Roman"/>
        </w:rPr>
        <w:t>2.1 采购文件组成</w:t>
      </w:r>
    </w:p>
    <w:p w14:paraId="4B621882">
      <w:pPr>
        <w:pStyle w:val="126"/>
        <w:snapToGrid w:val="0"/>
        <w:spacing w:line="360" w:lineRule="auto"/>
        <w:ind w:firstLine="420"/>
        <w:rPr>
          <w:rFonts w:ascii="Times New Roman" w:hAnsi="Times New Roman"/>
        </w:rPr>
      </w:pPr>
      <w:r>
        <w:rPr>
          <w:rFonts w:ascii="Times New Roman" w:hAnsi="Times New Roman"/>
        </w:rPr>
        <w:t>2.1.1第一章  招标公告</w:t>
      </w:r>
    </w:p>
    <w:p w14:paraId="307FC0A0">
      <w:pPr>
        <w:pStyle w:val="126"/>
        <w:snapToGrid w:val="0"/>
        <w:spacing w:line="360" w:lineRule="auto"/>
        <w:ind w:firstLine="420"/>
        <w:rPr>
          <w:rFonts w:ascii="Times New Roman" w:hAnsi="Times New Roman"/>
        </w:rPr>
      </w:pPr>
      <w:r>
        <w:rPr>
          <w:rFonts w:ascii="Times New Roman" w:hAnsi="Times New Roman"/>
        </w:rPr>
        <w:t>2.1.2</w:t>
      </w:r>
      <w:r>
        <w:rPr>
          <w:rFonts w:hint="eastAsia" w:ascii="Times New Roman" w:hAnsi="Times New Roman"/>
        </w:rPr>
        <w:t>供应商</w:t>
      </w:r>
      <w:r>
        <w:rPr>
          <w:rFonts w:ascii="Times New Roman" w:hAnsi="Times New Roman"/>
        </w:rPr>
        <w:t>须知前附表</w:t>
      </w:r>
      <w:r>
        <w:rPr>
          <w:rFonts w:ascii="Times New Roman" w:hAnsi="Times New Roman"/>
        </w:rPr>
        <w:tab/>
      </w:r>
    </w:p>
    <w:p w14:paraId="3C7F436E">
      <w:pPr>
        <w:pStyle w:val="126"/>
        <w:snapToGrid w:val="0"/>
        <w:spacing w:line="360" w:lineRule="auto"/>
        <w:ind w:firstLine="420"/>
        <w:rPr>
          <w:rFonts w:ascii="Times New Roman" w:hAnsi="Times New Roman"/>
        </w:rPr>
      </w:pPr>
      <w:r>
        <w:rPr>
          <w:rFonts w:ascii="Times New Roman" w:hAnsi="Times New Roman"/>
        </w:rPr>
        <w:t>2.1.3第二章  采购内容及需求</w:t>
      </w:r>
    </w:p>
    <w:p w14:paraId="090B1872">
      <w:pPr>
        <w:pStyle w:val="126"/>
        <w:snapToGrid w:val="0"/>
        <w:spacing w:line="360" w:lineRule="auto"/>
        <w:ind w:firstLine="420"/>
        <w:rPr>
          <w:rFonts w:ascii="Times New Roman" w:hAnsi="Times New Roman"/>
        </w:rPr>
      </w:pPr>
      <w:r>
        <w:rPr>
          <w:rFonts w:ascii="Times New Roman" w:hAnsi="Times New Roman"/>
        </w:rPr>
        <w:t xml:space="preserve">2.1.4第三章  </w:t>
      </w:r>
      <w:r>
        <w:rPr>
          <w:rFonts w:hint="eastAsia" w:ascii="Times New Roman" w:hAnsi="Times New Roman"/>
        </w:rPr>
        <w:t>供应商</w:t>
      </w:r>
      <w:r>
        <w:rPr>
          <w:rFonts w:ascii="Times New Roman" w:hAnsi="Times New Roman"/>
        </w:rPr>
        <w:t>须知</w:t>
      </w:r>
    </w:p>
    <w:p w14:paraId="63BFDCB5">
      <w:pPr>
        <w:pStyle w:val="126"/>
        <w:snapToGrid w:val="0"/>
        <w:spacing w:line="360" w:lineRule="auto"/>
        <w:ind w:firstLine="420"/>
        <w:rPr>
          <w:rFonts w:ascii="Times New Roman" w:hAnsi="Times New Roman"/>
        </w:rPr>
      </w:pPr>
      <w:r>
        <w:rPr>
          <w:rFonts w:ascii="Times New Roman" w:hAnsi="Times New Roman"/>
        </w:rPr>
        <w:t>2.1.5第四章  评标办法</w:t>
      </w:r>
    </w:p>
    <w:p w14:paraId="510BBE51">
      <w:pPr>
        <w:pStyle w:val="126"/>
        <w:snapToGrid w:val="0"/>
        <w:spacing w:line="360" w:lineRule="auto"/>
        <w:ind w:firstLine="420"/>
        <w:rPr>
          <w:rFonts w:ascii="Times New Roman" w:hAnsi="Times New Roman"/>
        </w:rPr>
      </w:pPr>
      <w:r>
        <w:rPr>
          <w:rFonts w:ascii="Times New Roman" w:hAnsi="Times New Roman"/>
        </w:rPr>
        <w:t>2.1.6第五章  采购合同</w:t>
      </w:r>
    </w:p>
    <w:p w14:paraId="52C8D7FF">
      <w:pPr>
        <w:pStyle w:val="126"/>
        <w:snapToGrid w:val="0"/>
        <w:spacing w:line="360" w:lineRule="auto"/>
        <w:ind w:firstLine="420"/>
        <w:rPr>
          <w:rFonts w:ascii="Times New Roman" w:hAnsi="Times New Roman"/>
        </w:rPr>
      </w:pPr>
      <w:r>
        <w:rPr>
          <w:rFonts w:ascii="Times New Roman" w:hAnsi="Times New Roman"/>
        </w:rPr>
        <w:t>2.1.7第六章  投标文件格式</w:t>
      </w:r>
    </w:p>
    <w:p w14:paraId="52B3C26A">
      <w:pPr>
        <w:pStyle w:val="126"/>
        <w:snapToGrid w:val="0"/>
        <w:spacing w:line="360" w:lineRule="auto"/>
        <w:ind w:firstLine="420"/>
        <w:rPr>
          <w:rFonts w:ascii="Times New Roman" w:hAnsi="Times New Roman"/>
        </w:rPr>
      </w:pPr>
      <w:r>
        <w:rPr>
          <w:rFonts w:ascii="Times New Roman" w:hAnsi="Times New Roman"/>
        </w:rPr>
        <w:t>2.1.8补充文件</w:t>
      </w:r>
    </w:p>
    <w:p w14:paraId="54C0FD14">
      <w:pPr>
        <w:pStyle w:val="4"/>
        <w:spacing w:line="360" w:lineRule="auto"/>
        <w:ind w:firstLine="422"/>
        <w:rPr>
          <w:rFonts w:ascii="Times New Roman" w:hAnsi="Times New Roman"/>
        </w:rPr>
      </w:pPr>
      <w:r>
        <w:rPr>
          <w:rFonts w:ascii="Times New Roman" w:hAnsi="Times New Roman"/>
        </w:rPr>
        <w:t>2.2 采购文件的解释权</w:t>
      </w:r>
    </w:p>
    <w:p w14:paraId="1141C721">
      <w:pPr>
        <w:pStyle w:val="126"/>
        <w:snapToGrid w:val="0"/>
        <w:spacing w:line="360" w:lineRule="auto"/>
        <w:ind w:firstLine="420"/>
        <w:rPr>
          <w:rFonts w:ascii="Times New Roman" w:hAnsi="Times New Roman"/>
        </w:rPr>
      </w:pPr>
      <w:r>
        <w:rPr>
          <w:rFonts w:ascii="Times New Roman" w:hAnsi="Times New Roman"/>
        </w:rPr>
        <w:t>采购文件的解释权归采购人所有。</w:t>
      </w:r>
    </w:p>
    <w:p w14:paraId="44D92367">
      <w:pPr>
        <w:pStyle w:val="4"/>
        <w:spacing w:line="360" w:lineRule="auto"/>
        <w:ind w:firstLine="422"/>
        <w:rPr>
          <w:rFonts w:ascii="Times New Roman" w:hAnsi="Times New Roman"/>
        </w:rPr>
      </w:pPr>
      <w:r>
        <w:rPr>
          <w:rFonts w:ascii="Times New Roman" w:hAnsi="Times New Roman"/>
        </w:rPr>
        <w:t>2.3 采购文件的质疑</w:t>
      </w:r>
    </w:p>
    <w:p w14:paraId="10277744">
      <w:pPr>
        <w:pStyle w:val="126"/>
        <w:snapToGrid w:val="0"/>
        <w:spacing w:line="360" w:lineRule="auto"/>
        <w:ind w:firstLine="420"/>
        <w:rPr>
          <w:rFonts w:ascii="Times New Roman" w:hAnsi="Times New Roman"/>
        </w:rPr>
      </w:pPr>
      <w:r>
        <w:rPr>
          <w:rFonts w:ascii="Times New Roman" w:hAnsi="Times New Roman"/>
        </w:rPr>
        <w:t>2.3.1</w:t>
      </w:r>
      <w:r>
        <w:rPr>
          <w:rFonts w:hint="eastAsia" w:ascii="Times New Roman" w:hAnsi="Times New Roman"/>
        </w:rPr>
        <w:t>供应商</w:t>
      </w:r>
      <w:r>
        <w:rPr>
          <w:rFonts w:ascii="Times New Roman" w:hAnsi="Times New Roman"/>
        </w:rPr>
        <w:t>认为采购文件规定内容使自己的合法权益受到损害的，</w:t>
      </w:r>
      <w:r>
        <w:rPr>
          <w:rFonts w:hint="eastAsia" w:ascii="Times New Roman" w:hAnsi="Times New Roman"/>
        </w:rPr>
        <w:t>供应商</w:t>
      </w:r>
      <w:r>
        <w:rPr>
          <w:rFonts w:ascii="Times New Roman" w:hAnsi="Times New Roman"/>
        </w:rPr>
        <w:t>可以提出书面质疑。</w:t>
      </w:r>
    </w:p>
    <w:p w14:paraId="6CC8A915">
      <w:pPr>
        <w:pStyle w:val="126"/>
        <w:snapToGrid w:val="0"/>
        <w:spacing w:line="360" w:lineRule="auto"/>
        <w:ind w:firstLine="420"/>
        <w:rPr>
          <w:rFonts w:ascii="Times New Roman" w:hAnsi="Times New Roman"/>
        </w:rPr>
      </w:pPr>
      <w:r>
        <w:rPr>
          <w:rFonts w:ascii="Times New Roman" w:hAnsi="Times New Roman"/>
        </w:rPr>
        <w:t>2.3.2质疑书须包括以下内容：</w:t>
      </w:r>
    </w:p>
    <w:p w14:paraId="2061B195">
      <w:pPr>
        <w:pStyle w:val="126"/>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48E31E13">
      <w:pPr>
        <w:pStyle w:val="126"/>
        <w:snapToGrid w:val="0"/>
        <w:spacing w:line="360" w:lineRule="auto"/>
        <w:ind w:firstLine="420"/>
        <w:rPr>
          <w:rFonts w:ascii="Times New Roman" w:hAnsi="Times New Roman"/>
        </w:rPr>
      </w:pPr>
      <w:r>
        <w:rPr>
          <w:rFonts w:ascii="Times New Roman" w:hAnsi="Times New Roman"/>
        </w:rPr>
        <w:t>（二）质疑项目的名称、编号；</w:t>
      </w:r>
    </w:p>
    <w:p w14:paraId="6A3041C7">
      <w:pPr>
        <w:pStyle w:val="126"/>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10A1159B">
      <w:pPr>
        <w:pStyle w:val="126"/>
        <w:snapToGrid w:val="0"/>
        <w:spacing w:line="360" w:lineRule="auto"/>
        <w:ind w:firstLine="420"/>
        <w:rPr>
          <w:rFonts w:ascii="Times New Roman" w:hAnsi="Times New Roman"/>
        </w:rPr>
      </w:pPr>
      <w:r>
        <w:rPr>
          <w:rFonts w:ascii="Times New Roman" w:hAnsi="Times New Roman"/>
        </w:rPr>
        <w:t>（四）事实依据；</w:t>
      </w:r>
    </w:p>
    <w:p w14:paraId="51532A36">
      <w:pPr>
        <w:pStyle w:val="126"/>
        <w:snapToGrid w:val="0"/>
        <w:spacing w:line="360" w:lineRule="auto"/>
        <w:ind w:firstLine="420"/>
        <w:rPr>
          <w:rFonts w:ascii="Times New Roman" w:hAnsi="Times New Roman"/>
        </w:rPr>
      </w:pPr>
      <w:r>
        <w:rPr>
          <w:rFonts w:ascii="Times New Roman" w:hAnsi="Times New Roman"/>
        </w:rPr>
        <w:t>（五）必要的法律依据；</w:t>
      </w:r>
    </w:p>
    <w:p w14:paraId="75AFE678">
      <w:pPr>
        <w:pStyle w:val="126"/>
        <w:snapToGrid w:val="0"/>
        <w:spacing w:line="360" w:lineRule="auto"/>
        <w:ind w:firstLine="420"/>
        <w:rPr>
          <w:rFonts w:ascii="Times New Roman" w:hAnsi="Times New Roman"/>
        </w:rPr>
      </w:pPr>
      <w:r>
        <w:rPr>
          <w:rFonts w:ascii="Times New Roman" w:hAnsi="Times New Roman"/>
        </w:rPr>
        <w:t>（六）提出质疑的日期。</w:t>
      </w:r>
    </w:p>
    <w:p w14:paraId="4E8DCFBF">
      <w:pPr>
        <w:pStyle w:val="126"/>
        <w:snapToGrid w:val="0"/>
        <w:spacing w:line="360" w:lineRule="auto"/>
        <w:ind w:firstLine="420"/>
        <w:rPr>
          <w:rFonts w:ascii="Times New Roman" w:hAnsi="Times New Roman"/>
        </w:rPr>
      </w:pPr>
      <w:r>
        <w:rPr>
          <w:rFonts w:ascii="Times New Roman" w:hAnsi="Times New Roman"/>
        </w:rPr>
        <w:t>2.3.3质疑期限为</w:t>
      </w:r>
      <w:r>
        <w:rPr>
          <w:rFonts w:hint="eastAsia" w:ascii="Times New Roman" w:hAnsi="Times New Roman"/>
        </w:rPr>
        <w:t>供应商</w:t>
      </w:r>
      <w:r>
        <w:rPr>
          <w:rFonts w:ascii="Times New Roman" w:hAnsi="Times New Roman"/>
        </w:rPr>
        <w:t>收到采购文件之日或者招标公告期限届满之日起7个工作日内向采购代理机构提出。</w:t>
      </w:r>
    </w:p>
    <w:p w14:paraId="11C13055">
      <w:pPr>
        <w:pStyle w:val="126"/>
        <w:snapToGrid w:val="0"/>
        <w:spacing w:line="360" w:lineRule="auto"/>
        <w:ind w:firstLine="420"/>
        <w:rPr>
          <w:rFonts w:ascii="Times New Roman" w:hAnsi="Times New Roman"/>
        </w:rPr>
      </w:pPr>
      <w:r>
        <w:rPr>
          <w:rFonts w:ascii="Times New Roman" w:hAnsi="Times New Roman"/>
        </w:rPr>
        <w:t>2.3.4质疑书中涉及的相关材料中有外文资料的，应当将与质疑相关的外文资料完整、客观、真实地翻译为中文，并注明翻译人员姓名、工作单位、联系方式等信息。</w:t>
      </w:r>
    </w:p>
    <w:p w14:paraId="71D1BFD4">
      <w:pPr>
        <w:pStyle w:val="126"/>
        <w:snapToGrid w:val="0"/>
        <w:spacing w:line="360" w:lineRule="auto"/>
        <w:ind w:firstLine="420"/>
        <w:rPr>
          <w:rFonts w:ascii="Times New Roman" w:hAnsi="Times New Roman"/>
        </w:rPr>
      </w:pPr>
      <w:r>
        <w:rPr>
          <w:rFonts w:ascii="Times New Roman" w:hAnsi="Times New Roman"/>
        </w:rPr>
        <w:t>2.3.5质疑书必须署名，供应商为自然人的，应当由本人签字；供应商为法人或者其他组织的，应当由法定代表人、主要负责人，或者其授权代表签字或者盖章，并加盖公章，否则不予受理。</w:t>
      </w:r>
    </w:p>
    <w:p w14:paraId="482A8A1B">
      <w:pPr>
        <w:pStyle w:val="126"/>
        <w:snapToGrid w:val="0"/>
        <w:spacing w:line="360" w:lineRule="auto"/>
        <w:ind w:firstLine="420"/>
        <w:rPr>
          <w:rFonts w:ascii="Times New Roman" w:hAnsi="Times New Roman"/>
        </w:rPr>
      </w:pPr>
      <w:r>
        <w:rPr>
          <w:rFonts w:ascii="Times New Roman" w:hAnsi="Times New Roman"/>
        </w:rPr>
        <w:t>2.3.6质疑书以直接提交、传真或邮寄方式提交（一式三份）。</w:t>
      </w:r>
    </w:p>
    <w:p w14:paraId="3011E790">
      <w:pPr>
        <w:pStyle w:val="126"/>
        <w:snapToGrid w:val="0"/>
        <w:spacing w:line="360" w:lineRule="auto"/>
        <w:ind w:firstLine="420"/>
        <w:rPr>
          <w:rFonts w:ascii="Times New Roman" w:hAnsi="Times New Roman"/>
        </w:rPr>
      </w:pPr>
      <w:r>
        <w:rPr>
          <w:rFonts w:ascii="Times New Roman" w:hAnsi="Times New Roman"/>
        </w:rPr>
        <w:t>2.3.7质疑书以传真形式提交后，同时须向采购代理机构提交质疑书原件，实际收到原件之日作为收到质疑日。</w:t>
      </w:r>
    </w:p>
    <w:p w14:paraId="5FA017A8">
      <w:pPr>
        <w:pStyle w:val="4"/>
        <w:spacing w:line="360" w:lineRule="auto"/>
        <w:ind w:firstLine="422"/>
        <w:rPr>
          <w:rFonts w:ascii="Times New Roman" w:hAnsi="Times New Roman"/>
        </w:rPr>
      </w:pPr>
      <w:r>
        <w:rPr>
          <w:rFonts w:ascii="Times New Roman" w:hAnsi="Times New Roman"/>
        </w:rPr>
        <w:t>2.4 采购文件的澄清</w:t>
      </w:r>
    </w:p>
    <w:p w14:paraId="73A2C833">
      <w:pPr>
        <w:pStyle w:val="126"/>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5AE4191A">
      <w:pPr>
        <w:pStyle w:val="4"/>
        <w:spacing w:line="360" w:lineRule="auto"/>
        <w:ind w:firstLine="422"/>
        <w:rPr>
          <w:rFonts w:ascii="Times New Roman" w:hAnsi="Times New Roman"/>
        </w:rPr>
      </w:pPr>
      <w:r>
        <w:rPr>
          <w:rFonts w:ascii="Times New Roman" w:hAnsi="Times New Roman"/>
        </w:rPr>
        <w:t>2.5 采购文件的修改</w:t>
      </w:r>
    </w:p>
    <w:p w14:paraId="7E111774">
      <w:pPr>
        <w:pStyle w:val="126"/>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48D26757">
      <w:pPr>
        <w:pStyle w:val="3"/>
        <w:spacing w:line="360" w:lineRule="auto"/>
        <w:ind w:firstLine="422"/>
        <w:rPr>
          <w:rFonts w:ascii="Times New Roman" w:hAnsi="Times New Roman"/>
        </w:rPr>
      </w:pPr>
      <w:r>
        <w:rPr>
          <w:rFonts w:ascii="Times New Roman" w:hAnsi="Times New Roman"/>
        </w:rPr>
        <w:t>三、投标文件</w:t>
      </w:r>
      <w:bookmarkEnd w:id="19"/>
      <w:bookmarkEnd w:id="20"/>
    </w:p>
    <w:p w14:paraId="105CEF53">
      <w:pPr>
        <w:pStyle w:val="4"/>
        <w:spacing w:line="360" w:lineRule="auto"/>
        <w:ind w:firstLine="422"/>
        <w:rPr>
          <w:rFonts w:ascii="Times New Roman" w:hAnsi="Times New Roman"/>
        </w:rPr>
      </w:pPr>
      <w:r>
        <w:rPr>
          <w:rFonts w:ascii="Times New Roman" w:hAnsi="Times New Roman"/>
        </w:rPr>
        <w:t>3.1 投标文件</w:t>
      </w:r>
    </w:p>
    <w:p w14:paraId="7236B1AF">
      <w:pPr>
        <w:pStyle w:val="126"/>
        <w:snapToGrid w:val="0"/>
        <w:spacing w:line="360" w:lineRule="auto"/>
        <w:ind w:firstLine="420"/>
        <w:rPr>
          <w:rFonts w:ascii="Times New Roman" w:hAnsi="Times New Roman"/>
        </w:rPr>
      </w:pPr>
      <w:r>
        <w:rPr>
          <w:rFonts w:ascii="Times New Roman" w:hAnsi="Times New Roman"/>
        </w:rPr>
        <w:t xml:space="preserve">3.1.1 </w:t>
      </w:r>
      <w:r>
        <w:rPr>
          <w:rFonts w:hint="eastAsia" w:ascii="Times New Roman" w:hAnsi="Times New Roman"/>
        </w:rPr>
        <w:t>供应商</w:t>
      </w:r>
      <w:r>
        <w:rPr>
          <w:rFonts w:ascii="Times New Roman" w:hAnsi="Times New Roman"/>
        </w:rPr>
        <w:t>应仔细阅读采购文件规定的所有内容，以保证能全面准确理解采购文件，并按照采购文件要求，详细编制投标文件，投标文件内容必须针对本次招标响应。</w:t>
      </w:r>
    </w:p>
    <w:p w14:paraId="3A36E035">
      <w:pPr>
        <w:pStyle w:val="126"/>
        <w:snapToGrid w:val="0"/>
        <w:spacing w:line="360" w:lineRule="auto"/>
        <w:ind w:firstLine="420"/>
        <w:rPr>
          <w:rFonts w:ascii="Times New Roman" w:hAnsi="Times New Roman"/>
          <w:bCs/>
        </w:rPr>
      </w:pPr>
      <w:r>
        <w:rPr>
          <w:rFonts w:ascii="Times New Roman" w:hAnsi="Times New Roman"/>
        </w:rPr>
        <w:t>3.1.2</w:t>
      </w:r>
      <w:r>
        <w:rPr>
          <w:rFonts w:hint="eastAsia" w:ascii="Times New Roman" w:hAnsi="Times New Roman"/>
        </w:rPr>
        <w:t>供应商</w:t>
      </w:r>
      <w:r>
        <w:rPr>
          <w:rFonts w:ascii="Times New Roman" w:hAnsi="Times New Roman"/>
        </w:rPr>
        <w:t>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w:t>
      </w:r>
    </w:p>
    <w:p w14:paraId="759EBCBE">
      <w:pPr>
        <w:pStyle w:val="4"/>
        <w:spacing w:line="360" w:lineRule="auto"/>
        <w:ind w:firstLine="422"/>
        <w:rPr>
          <w:rFonts w:ascii="Times New Roman" w:hAnsi="Times New Roman"/>
        </w:rPr>
      </w:pPr>
      <w:r>
        <w:rPr>
          <w:rFonts w:ascii="Times New Roman" w:hAnsi="Times New Roman"/>
        </w:rPr>
        <w:t>3.2 投标文件组成</w:t>
      </w:r>
    </w:p>
    <w:p w14:paraId="1B951D2F">
      <w:pPr>
        <w:pStyle w:val="126"/>
        <w:snapToGrid w:val="0"/>
        <w:spacing w:line="360" w:lineRule="auto"/>
        <w:ind w:firstLine="420"/>
        <w:rPr>
          <w:rFonts w:ascii="Times New Roman" w:hAnsi="Times New Roman"/>
        </w:rPr>
      </w:pPr>
      <w:r>
        <w:rPr>
          <w:rFonts w:ascii="Times New Roman" w:hAnsi="Times New Roman"/>
        </w:rPr>
        <w:t>3.2.1报价文件</w:t>
      </w:r>
    </w:p>
    <w:p w14:paraId="35A7D83A">
      <w:pPr>
        <w:pStyle w:val="126"/>
        <w:snapToGrid w:val="0"/>
        <w:spacing w:line="360" w:lineRule="auto"/>
        <w:ind w:left="420" w:firstLine="0" w:firstLineChars="0"/>
        <w:rPr>
          <w:rFonts w:ascii="Times New Roman" w:hAnsi="Times New Roman"/>
        </w:rPr>
      </w:pPr>
      <w:r>
        <w:rPr>
          <w:rFonts w:ascii="Times New Roman" w:hAnsi="Times New Roman"/>
        </w:rPr>
        <w:t>（1）开标一览表；</w:t>
      </w:r>
    </w:p>
    <w:p w14:paraId="1A4C6F05">
      <w:pPr>
        <w:pStyle w:val="126"/>
        <w:tabs>
          <w:tab w:val="left" w:pos="454"/>
        </w:tabs>
        <w:snapToGrid w:val="0"/>
        <w:spacing w:line="360" w:lineRule="auto"/>
        <w:ind w:left="420" w:firstLine="0" w:firstLineChars="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62F62414">
      <w:pPr>
        <w:pStyle w:val="126"/>
        <w:snapToGrid w:val="0"/>
        <w:spacing w:line="360" w:lineRule="auto"/>
        <w:ind w:firstLine="420"/>
        <w:rPr>
          <w:rFonts w:ascii="Times New Roman" w:hAnsi="Times New Roman"/>
        </w:rPr>
      </w:pPr>
      <w:r>
        <w:rPr>
          <w:rFonts w:ascii="Times New Roman" w:hAnsi="Times New Roman"/>
        </w:rPr>
        <w:t>3.2.2</w:t>
      </w:r>
      <w:r>
        <w:rPr>
          <w:rFonts w:hint="eastAsia" w:ascii="Times New Roman" w:hAnsi="Times New Roman"/>
        </w:rPr>
        <w:t>资格文件</w:t>
      </w:r>
    </w:p>
    <w:p w14:paraId="28C001A6">
      <w:pPr>
        <w:pStyle w:val="126"/>
        <w:snapToGrid w:val="0"/>
        <w:spacing w:line="360" w:lineRule="auto"/>
        <w:ind w:firstLine="420"/>
        <w:rPr>
          <w:rFonts w:ascii="Times New Roman" w:hAnsi="Times New Roman"/>
          <w:szCs w:val="21"/>
        </w:rPr>
      </w:pPr>
      <w:r>
        <w:rPr>
          <w:rFonts w:hint="eastAsia"/>
        </w:rPr>
        <w:t>以联合体形式参加本项目投标的，联合体各方均应当提供如下资格证明材料。</w:t>
      </w:r>
    </w:p>
    <w:p w14:paraId="2F730443">
      <w:pPr>
        <w:pStyle w:val="126"/>
        <w:snapToGrid w:val="0"/>
        <w:spacing w:line="360" w:lineRule="auto"/>
        <w:ind w:firstLine="420"/>
        <w:rPr>
          <w:rFonts w:ascii="Times New Roman" w:hAnsi="Times New Roman"/>
          <w:szCs w:val="21"/>
        </w:rPr>
      </w:pPr>
      <w:r>
        <w:rPr>
          <w:rFonts w:hint="eastAsia" w:ascii="Times New Roman" w:hAnsi="Times New Roman"/>
          <w:szCs w:val="21"/>
        </w:rPr>
        <w:t>（1）</w:t>
      </w:r>
      <w:r>
        <w:rPr>
          <w:rFonts w:hint="eastAsia" w:ascii="Times New Roman" w:hAnsi="Times New Roman"/>
        </w:rPr>
        <w:t>符合</w:t>
      </w:r>
      <w:r>
        <w:rPr>
          <w:rFonts w:hint="eastAsia" w:ascii="宋体" w:hAnsi="宋体" w:cs="宋体"/>
          <w:kern w:val="0"/>
          <w:szCs w:val="21"/>
        </w:rPr>
        <w:t>投标人资格要求</w:t>
      </w:r>
      <w:r>
        <w:rPr>
          <w:rFonts w:hint="eastAsia" w:ascii="Times New Roman" w:hAnsi="Times New Roman"/>
        </w:rPr>
        <w:t>的相关证明材料</w:t>
      </w:r>
      <w:r>
        <w:rPr>
          <w:rFonts w:hint="eastAsia" w:ascii="Times New Roman" w:hAnsi="Times New Roman"/>
          <w:szCs w:val="21"/>
        </w:rPr>
        <w:t>；</w:t>
      </w:r>
    </w:p>
    <w:p w14:paraId="552A72B2">
      <w:pPr>
        <w:pStyle w:val="126"/>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7CB672C5">
      <w:pPr>
        <w:pStyle w:val="126"/>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5957B320">
      <w:pPr>
        <w:pStyle w:val="126"/>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2531EF4D">
      <w:pPr>
        <w:pStyle w:val="126"/>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389C6FBF">
      <w:pPr>
        <w:pStyle w:val="126"/>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06109620">
      <w:pPr>
        <w:pStyle w:val="126"/>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0C1A3209">
      <w:pPr>
        <w:pStyle w:val="126"/>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254DF0B9">
      <w:pPr>
        <w:pStyle w:val="126"/>
        <w:snapToGrid w:val="0"/>
        <w:spacing w:line="360" w:lineRule="auto"/>
        <w:ind w:firstLine="420"/>
        <w:rPr>
          <w:rFonts w:ascii="Times New Roman" w:hAnsi="Times New Roman"/>
          <w:szCs w:val="21"/>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4045C888">
      <w:pPr>
        <w:pStyle w:val="126"/>
        <w:snapToGrid w:val="0"/>
        <w:spacing w:line="360" w:lineRule="auto"/>
        <w:ind w:firstLine="420"/>
        <w:rPr>
          <w:rFonts w:ascii="Times New Roman" w:hAnsi="Times New Roman"/>
          <w:szCs w:val="21"/>
        </w:rPr>
      </w:pPr>
      <w:r>
        <w:rPr>
          <w:rFonts w:hint="eastAsia" w:ascii="Times New Roman" w:hAnsi="Times New Roman"/>
          <w:szCs w:val="21"/>
        </w:rPr>
        <w:t>b.符合参与采购活动资格条件的承诺函；</w:t>
      </w:r>
    </w:p>
    <w:p w14:paraId="4FB3136F">
      <w:pPr>
        <w:pStyle w:val="126"/>
        <w:snapToGrid w:val="0"/>
        <w:spacing w:line="360" w:lineRule="auto"/>
        <w:ind w:firstLine="420"/>
        <w:rPr>
          <w:rFonts w:ascii="Times New Roman" w:hAnsi="Times New Roman"/>
        </w:rPr>
      </w:pPr>
      <w:r>
        <w:rPr>
          <w:rFonts w:hint="eastAsia" w:ascii="Times New Roman" w:hAnsi="Times New Roman"/>
        </w:rPr>
        <w:t>c.商业信誉：</w:t>
      </w:r>
    </w:p>
    <w:p w14:paraId="0E538637">
      <w:pPr>
        <w:pStyle w:val="126"/>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FE634E0">
      <w:pPr>
        <w:pStyle w:val="126"/>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128AD7E9">
      <w:pPr>
        <w:pStyle w:val="126"/>
        <w:snapToGrid w:val="0"/>
        <w:spacing w:line="360" w:lineRule="auto"/>
        <w:ind w:firstLine="420"/>
        <w:rPr>
          <w:rFonts w:ascii="Times New Roman" w:hAnsi="Times New Roman"/>
        </w:rPr>
      </w:pPr>
      <w:r>
        <w:rPr>
          <w:rFonts w:hint="eastAsia"/>
        </w:rPr>
        <w:t>（2）落实采购政策需满足的资格要求：无</w:t>
      </w:r>
    </w:p>
    <w:p w14:paraId="7577D83B">
      <w:pPr>
        <w:pStyle w:val="126"/>
        <w:snapToGrid w:val="0"/>
        <w:spacing w:line="360" w:lineRule="auto"/>
        <w:ind w:firstLine="420"/>
        <w:rPr>
          <w:rFonts w:ascii="Times New Roman" w:hAnsi="Times New Roman"/>
        </w:rPr>
      </w:pPr>
      <w:r>
        <w:rPr>
          <w:rFonts w:hint="eastAsia" w:ascii="Times New Roman" w:hAnsi="Times New Roman"/>
        </w:rPr>
        <w:t>（3）特定资格条件：无。</w:t>
      </w:r>
    </w:p>
    <w:p w14:paraId="53E8E295">
      <w:pPr>
        <w:pStyle w:val="126"/>
        <w:snapToGrid w:val="0"/>
        <w:spacing w:line="360" w:lineRule="auto"/>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商务技术文件</w:t>
      </w:r>
    </w:p>
    <w:p w14:paraId="74A7E6F5">
      <w:pPr>
        <w:pStyle w:val="126"/>
        <w:snapToGrid w:val="0"/>
        <w:spacing w:line="360" w:lineRule="auto"/>
        <w:ind w:firstLine="0" w:firstLineChars="0"/>
        <w:rPr>
          <w:rFonts w:ascii="Times New Roman" w:hAnsi="Times New Roman"/>
        </w:rPr>
      </w:pPr>
      <w:r>
        <w:rPr>
          <w:rFonts w:ascii="Times New Roman" w:hAnsi="Times New Roman"/>
        </w:rPr>
        <w:t>（1）投标函；</w:t>
      </w:r>
    </w:p>
    <w:p w14:paraId="7CEEB761">
      <w:pPr>
        <w:pStyle w:val="126"/>
        <w:snapToGrid w:val="0"/>
        <w:spacing w:line="360" w:lineRule="auto"/>
        <w:ind w:firstLine="0" w:firstLineChars="0"/>
        <w:rPr>
          <w:rFonts w:ascii="Times New Roman" w:hAnsi="Times New Roman"/>
        </w:rPr>
      </w:pPr>
      <w:r>
        <w:rPr>
          <w:rFonts w:ascii="Times New Roman" w:hAnsi="Times New Roman"/>
        </w:rPr>
        <w:t>（2）</w:t>
      </w:r>
      <w:r>
        <w:rPr>
          <w:rFonts w:hint="eastAsia" w:ascii="Times New Roman" w:hAnsi="Times New Roman"/>
        </w:rPr>
        <w:t>服务</w:t>
      </w:r>
      <w:r>
        <w:rPr>
          <w:rFonts w:ascii="Times New Roman" w:hAnsi="Times New Roman"/>
        </w:rPr>
        <w:t>清单；</w:t>
      </w:r>
    </w:p>
    <w:p w14:paraId="423A7F2C">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）产品性能说明；</w:t>
      </w:r>
    </w:p>
    <w:p w14:paraId="2045FFAF">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）技术规格偏离表；</w:t>
      </w:r>
    </w:p>
    <w:p w14:paraId="4CFDAB70">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）商务条款偏离表；</w:t>
      </w:r>
    </w:p>
    <w:p w14:paraId="4121AF55">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）法定代表人资格证明书；</w:t>
      </w:r>
    </w:p>
    <w:p w14:paraId="6242250F">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）法定代表人授权委托书（法定代表人签署不需提供此书）；</w:t>
      </w:r>
    </w:p>
    <w:p w14:paraId="2A5C3A3F">
      <w:pPr>
        <w:pStyle w:val="126"/>
        <w:snapToGrid w:val="0"/>
        <w:spacing w:line="360" w:lineRule="auto"/>
        <w:ind w:firstLine="0" w:firstLineChars="0"/>
        <w:rPr>
          <w:rFonts w:ascii="Times New Roman" w:hAnsi="Times New Roman"/>
        </w:rPr>
      </w:pPr>
      <w:r>
        <w:rPr>
          <w:rFonts w:ascii="Times New Roman" w:hAnsi="Times New Roman"/>
        </w:rPr>
        <w:t>法定代表人及授权代表身份证正反面复印件；</w:t>
      </w:r>
    </w:p>
    <w:p w14:paraId="1DC76236">
      <w:pPr>
        <w:pStyle w:val="126"/>
        <w:snapToGrid w:val="0"/>
        <w:spacing w:line="360" w:lineRule="auto"/>
        <w:ind w:firstLine="0" w:firstLineChars="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75ED3753">
      <w:pPr>
        <w:pStyle w:val="126"/>
        <w:snapToGrid w:val="0"/>
        <w:spacing w:line="360" w:lineRule="auto"/>
        <w:ind w:firstLine="0" w:firstLineChars="0"/>
        <w:rPr>
          <w:rFonts w:ascii="Times New Roman" w:hAnsi="Times New Roman"/>
        </w:rPr>
      </w:pPr>
    </w:p>
    <w:p w14:paraId="03EFA35D">
      <w:pPr>
        <w:pStyle w:val="126"/>
        <w:snapToGrid w:val="0"/>
        <w:spacing w:line="360" w:lineRule="auto"/>
        <w:ind w:firstLine="0" w:firstLineChars="0"/>
        <w:rPr>
          <w:rFonts w:ascii="Times New Roman" w:hAnsi="Times New Roman"/>
        </w:rPr>
      </w:pPr>
    </w:p>
    <w:p w14:paraId="73F542F9">
      <w:pPr>
        <w:pStyle w:val="126"/>
        <w:snapToGrid w:val="0"/>
        <w:spacing w:line="360" w:lineRule="auto"/>
        <w:ind w:firstLine="0" w:firstLineChars="0"/>
        <w:rPr>
          <w:rFonts w:ascii="Times New Roman" w:hAnsi="Times New Roman"/>
        </w:rPr>
      </w:pPr>
    </w:p>
    <w:p w14:paraId="32601F5C">
      <w:pPr>
        <w:pStyle w:val="126"/>
        <w:snapToGrid w:val="0"/>
        <w:spacing w:line="360" w:lineRule="auto"/>
        <w:ind w:firstLine="0" w:firstLineChars="0"/>
        <w:rPr>
          <w:rFonts w:ascii="Times New Roman" w:hAnsi="Times New Roman"/>
        </w:rPr>
      </w:pPr>
      <w:r>
        <w:rPr>
          <w:rFonts w:hint="eastAsia" w:ascii="Times New Roman" w:hAnsi="Times New Roman"/>
        </w:rPr>
        <w:t>（13）合理化建议；</w:t>
      </w:r>
    </w:p>
    <w:p w14:paraId="3279EACE">
      <w:pPr>
        <w:pStyle w:val="126"/>
        <w:snapToGrid w:val="0"/>
        <w:spacing w:line="360" w:lineRule="auto"/>
        <w:ind w:firstLine="0" w:firstLineChars="0"/>
        <w:rPr>
          <w:rFonts w:ascii="Times New Roman" w:hAnsi="Times New Roman"/>
        </w:rPr>
      </w:pPr>
      <w:r>
        <w:rPr>
          <w:rFonts w:hint="eastAsia" w:ascii="Times New Roman" w:hAnsi="Times New Roman"/>
        </w:rPr>
        <w:t>（14）投标人认为有必要提供的其它文件（附：中标服务费支付承</w:t>
      </w:r>
      <w:r>
        <w:rPr>
          <w:rFonts w:ascii="Times New Roman" w:hAnsi="Times New Roman"/>
        </w:rPr>
        <w:t>诺书）。</w:t>
      </w:r>
    </w:p>
    <w:p w14:paraId="3488C9AA">
      <w:pPr>
        <w:pStyle w:val="4"/>
        <w:spacing w:line="360" w:lineRule="auto"/>
        <w:ind w:firstLine="422"/>
        <w:rPr>
          <w:rFonts w:ascii="Times New Roman" w:hAnsi="Times New Roman"/>
        </w:rPr>
      </w:pPr>
      <w:r>
        <w:rPr>
          <w:rFonts w:ascii="Times New Roman" w:hAnsi="Times New Roman"/>
        </w:rPr>
        <w:t>3.3 投标文件的编制</w:t>
      </w:r>
    </w:p>
    <w:p w14:paraId="7E0E5DB8">
      <w:pPr>
        <w:pStyle w:val="126"/>
        <w:snapToGrid w:val="0"/>
        <w:spacing w:line="360" w:lineRule="auto"/>
        <w:ind w:firstLine="420"/>
        <w:rPr>
          <w:rFonts w:ascii="Times New Roman" w:hAnsi="Times New Roman"/>
        </w:rPr>
      </w:pPr>
      <w:r>
        <w:rPr>
          <w:rFonts w:hint="eastAsia" w:ascii="Times New Roman" w:hAnsi="Times New Roman"/>
        </w:rPr>
        <w:t>3.3.1本项目实行网上投标。</w:t>
      </w:r>
    </w:p>
    <w:p w14:paraId="36FF7169">
      <w:pPr>
        <w:pStyle w:val="126"/>
        <w:snapToGrid w:val="0"/>
        <w:spacing w:line="360" w:lineRule="auto"/>
        <w:ind w:firstLine="420"/>
        <w:rPr>
          <w:rFonts w:ascii="Times New Roman" w:hAnsi="Times New Roman"/>
        </w:rPr>
      </w:pPr>
      <w:r>
        <w:rPr>
          <w:rFonts w:hint="eastAsia" w:ascii="Times New Roman" w:hAnsi="Times New Roman"/>
        </w:rPr>
        <w:t>3.3.2</w:t>
      </w:r>
      <w:r>
        <w:rPr>
          <w:rFonts w:hint="eastAsia"/>
          <w:szCs w:val="21"/>
        </w:rPr>
        <w:t>供应商应准备2种形式的投标文件：</w:t>
      </w:r>
      <w:r>
        <w:rPr>
          <w:rFonts w:hint="eastAsia" w:ascii="Times New Roman" w:hAnsi="Times New Roman"/>
        </w:rPr>
        <w:t>电子加密投标文件、以介质存储的数据电文形式的备份投标文件。</w:t>
      </w:r>
    </w:p>
    <w:p w14:paraId="7A35FAD5">
      <w:pPr>
        <w:pStyle w:val="126"/>
        <w:snapToGrid w:val="0"/>
        <w:spacing w:line="360" w:lineRule="auto"/>
        <w:ind w:firstLine="420"/>
        <w:rPr>
          <w:rFonts w:ascii="Times New Roman" w:hAnsi="Times New Roman"/>
        </w:rPr>
      </w:pPr>
      <w:r>
        <w:rPr>
          <w:rFonts w:hint="eastAsia" w:ascii="Times New Roman" w:hAnsi="Times New Roman"/>
        </w:rPr>
        <w:t>投标文件均由资格文件、报价文件、商务技术文件组成。</w:t>
      </w:r>
    </w:p>
    <w:p w14:paraId="3B99A0EE">
      <w:pPr>
        <w:pStyle w:val="126"/>
        <w:snapToGrid w:val="0"/>
        <w:spacing w:line="360" w:lineRule="auto"/>
        <w:ind w:firstLine="420"/>
        <w:rPr>
          <w:rFonts w:ascii="Times New Roman" w:hAnsi="Times New Roman"/>
        </w:rPr>
      </w:pPr>
      <w:r>
        <w:rPr>
          <w:rFonts w:hint="eastAsia" w:ascii="Times New Roman" w:hAnsi="Times New Roman"/>
        </w:rPr>
        <w:t>（1）“电子加密投标文件”是指通过“乐采云电子交易客户端”完成投标文件编制后生成并加密的数据电文形式的投标文件（后缀格式为.jmbs）</w:t>
      </w:r>
    </w:p>
    <w:p w14:paraId="601CCC6C">
      <w:pPr>
        <w:pStyle w:val="126"/>
        <w:snapToGrid w:val="0"/>
        <w:spacing w:line="360" w:lineRule="auto"/>
        <w:ind w:firstLine="420"/>
        <w:rPr>
          <w:rFonts w:ascii="Times New Roman" w:hAnsi="Times New Roman"/>
        </w:rPr>
      </w:pPr>
      <w:r>
        <w:rPr>
          <w:rFonts w:hint="eastAsia" w:ascii="Times New Roman" w:hAnsi="Times New Roman"/>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00D67016">
      <w:pPr>
        <w:pStyle w:val="126"/>
        <w:snapToGrid w:val="0"/>
        <w:spacing w:line="360" w:lineRule="auto"/>
        <w:ind w:firstLine="420"/>
        <w:rPr>
          <w:rFonts w:ascii="Times New Roman" w:hAnsi="Times New Roman"/>
        </w:rPr>
      </w:pPr>
      <w:r>
        <w:rPr>
          <w:rFonts w:hint="eastAsia" w:ascii="Times New Roman" w:hAnsi="Times New Roman"/>
        </w:rPr>
        <w:t>3.3.3投标文件须按照采购文件要求加盖供应商公章或电子签章（除此之外的投标专用章、合同章等均视为无效）。</w:t>
      </w:r>
    </w:p>
    <w:p w14:paraId="731C26D7">
      <w:pPr>
        <w:pStyle w:val="126"/>
        <w:snapToGrid w:val="0"/>
        <w:spacing w:line="360" w:lineRule="auto"/>
        <w:ind w:firstLine="420"/>
        <w:rPr>
          <w:rFonts w:ascii="Times New Roman" w:hAnsi="Times New Roman"/>
        </w:rPr>
      </w:pPr>
      <w:r>
        <w:rPr>
          <w:rFonts w:hint="eastAsia" w:ascii="Times New Roman" w:hAnsi="Times New Roman"/>
        </w:rPr>
        <w:t>3.3.4以联合体形式参与本项目投标的，联合协议中</w:t>
      </w:r>
      <w:r>
        <w:rPr>
          <w:rFonts w:ascii="Times New Roman" w:hAnsi="Times New Roman"/>
          <w:kern w:val="0"/>
          <w:szCs w:val="21"/>
          <w:lang w:val="zh-CN"/>
        </w:rPr>
        <w:t>联合体成员</w:t>
      </w:r>
      <w:r>
        <w:rPr>
          <w:rFonts w:hint="eastAsia" w:ascii="Times New Roman" w:hAnsi="Times New Roman"/>
          <w:kern w:val="0"/>
          <w:szCs w:val="21"/>
          <w:lang w:val="zh-CN"/>
        </w:rPr>
        <w:t>均需盖章。</w:t>
      </w:r>
      <w:r>
        <w:rPr>
          <w:rFonts w:hint="eastAsia" w:ascii="Times New Roman" w:hAnsi="Times New Roman"/>
        </w:rPr>
        <w:t>其他采购文件要求需盖章的部分，仅由联合体牵头人加盖供应商公章或电子签章即可。</w:t>
      </w:r>
    </w:p>
    <w:p w14:paraId="552C9347">
      <w:pPr>
        <w:pStyle w:val="4"/>
        <w:spacing w:line="360" w:lineRule="auto"/>
        <w:ind w:firstLine="422"/>
        <w:rPr>
          <w:rFonts w:ascii="Times New Roman" w:hAnsi="Times New Roman"/>
        </w:rPr>
      </w:pPr>
      <w:r>
        <w:rPr>
          <w:rFonts w:ascii="Times New Roman" w:hAnsi="Times New Roman"/>
        </w:rPr>
        <w:t>3.4 投标报价</w:t>
      </w:r>
    </w:p>
    <w:p w14:paraId="51BF555A">
      <w:pPr>
        <w:pStyle w:val="126"/>
        <w:snapToGrid w:val="0"/>
        <w:spacing w:line="360" w:lineRule="auto"/>
        <w:ind w:firstLine="420"/>
        <w:rPr>
          <w:rFonts w:ascii="Times New Roman" w:hAnsi="Times New Roman"/>
          <w:u w:val="thick"/>
        </w:rPr>
      </w:pPr>
      <w:r>
        <w:rPr>
          <w:rFonts w:ascii="Times New Roman" w:hAnsi="Times New Roman"/>
        </w:rPr>
        <w:t>▲3.4.1</w:t>
      </w:r>
      <w:r>
        <w:rPr>
          <w:rFonts w:ascii="Times New Roman" w:hAnsi="Times New Roman"/>
          <w:b/>
          <w:u w:val="single"/>
        </w:rPr>
        <w:t>本次投标报价为含税人民币价</w:t>
      </w:r>
      <w:r>
        <w:rPr>
          <w:rFonts w:ascii="Times New Roman" w:hAnsi="Times New Roman"/>
          <w:u w:val="single"/>
        </w:rPr>
        <w:t>。</w:t>
      </w:r>
    </w:p>
    <w:p w14:paraId="338D9715">
      <w:pPr>
        <w:pStyle w:val="126"/>
        <w:snapToGrid w:val="0"/>
        <w:spacing w:line="360" w:lineRule="auto"/>
        <w:ind w:firstLine="420"/>
        <w:rPr>
          <w:rFonts w:ascii="Times New Roman" w:hAnsi="Times New Roman"/>
        </w:rPr>
      </w:pPr>
      <w:r>
        <w:rPr>
          <w:rFonts w:ascii="Times New Roman" w:hAnsi="Times New Roman"/>
        </w:rPr>
        <w:t>3.4.2投标报价包括完成所有产品供货及履行所有规定服务所产生的全部费用。产品及服务须达到采购文件规定的质量标准及使用要求。</w:t>
      </w:r>
    </w:p>
    <w:p w14:paraId="2E49EE8F">
      <w:pPr>
        <w:pStyle w:val="126"/>
        <w:snapToGrid w:val="0"/>
        <w:spacing w:line="360" w:lineRule="auto"/>
        <w:ind w:firstLine="420"/>
        <w:rPr>
          <w:rFonts w:ascii="Times New Roman" w:hAnsi="Times New Roman"/>
          <w:b/>
          <w:bCs/>
          <w:u w:val="thick"/>
        </w:rPr>
      </w:pPr>
      <w:r>
        <w:rPr>
          <w:rFonts w:ascii="Times New Roman" w:hAnsi="Times New Roman"/>
        </w:rPr>
        <w:t>3.4.3报价应按不同费用构成分开填写，具体详见“投标文件格式”。</w:t>
      </w:r>
    </w:p>
    <w:p w14:paraId="531E7B00">
      <w:pPr>
        <w:pStyle w:val="126"/>
        <w:snapToGrid w:val="0"/>
        <w:spacing w:line="360" w:lineRule="auto"/>
        <w:ind w:firstLine="420"/>
        <w:rPr>
          <w:rFonts w:ascii="Times New Roman" w:hAnsi="Times New Roman"/>
        </w:rPr>
      </w:pPr>
      <w:r>
        <w:rPr>
          <w:rFonts w:ascii="Times New Roman" w:hAnsi="Times New Roman"/>
        </w:rPr>
        <w:t>▲3.4.4</w:t>
      </w:r>
      <w:r>
        <w:rPr>
          <w:rFonts w:ascii="Times New Roman" w:hAnsi="Times New Roman"/>
          <w:b/>
          <w:u w:val="single"/>
        </w:rPr>
        <w:t>所投标项只允许有一个报价，不接受有选择报价的投标文件。</w:t>
      </w:r>
    </w:p>
    <w:p w14:paraId="65775E91">
      <w:pPr>
        <w:pStyle w:val="4"/>
        <w:spacing w:line="360" w:lineRule="auto"/>
        <w:ind w:firstLine="422"/>
        <w:rPr>
          <w:rFonts w:ascii="Times New Roman" w:hAnsi="Times New Roman"/>
        </w:rPr>
      </w:pPr>
      <w:r>
        <w:rPr>
          <w:rFonts w:ascii="Times New Roman" w:hAnsi="Times New Roman"/>
        </w:rPr>
        <w:t>3.5 投标保证金</w:t>
      </w:r>
    </w:p>
    <w:p w14:paraId="18C17F89">
      <w:pPr>
        <w:pStyle w:val="126"/>
        <w:snapToGrid w:val="0"/>
        <w:spacing w:line="360" w:lineRule="auto"/>
        <w:ind w:firstLine="420"/>
        <w:rPr>
          <w:rFonts w:ascii="Times New Roman" w:hAnsi="Times New Roman"/>
        </w:rPr>
      </w:pPr>
      <w:r>
        <w:rPr>
          <w:rFonts w:ascii="Times New Roman" w:hAnsi="Times New Roman"/>
        </w:rPr>
        <w:t>3.5.1 本项目不收取投标保证金</w:t>
      </w:r>
      <w:r>
        <w:rPr>
          <w:rFonts w:hint="eastAsia" w:ascii="Times New Roman" w:hAnsi="Times New Roman"/>
        </w:rPr>
        <w:t>。</w:t>
      </w:r>
    </w:p>
    <w:p w14:paraId="2BB736E7">
      <w:pPr>
        <w:pStyle w:val="4"/>
        <w:spacing w:line="360" w:lineRule="auto"/>
        <w:ind w:firstLine="422"/>
        <w:rPr>
          <w:rFonts w:ascii="Times New Roman" w:hAnsi="Times New Roman"/>
        </w:rPr>
      </w:pPr>
      <w:r>
        <w:rPr>
          <w:rFonts w:ascii="Times New Roman" w:hAnsi="Times New Roman"/>
        </w:rPr>
        <w:t>3.6 投标文件有效期</w:t>
      </w:r>
    </w:p>
    <w:p w14:paraId="1EEDB145">
      <w:pPr>
        <w:pStyle w:val="126"/>
        <w:snapToGrid w:val="0"/>
        <w:spacing w:line="360" w:lineRule="auto"/>
        <w:ind w:firstLine="420"/>
        <w:rPr>
          <w:rFonts w:ascii="Times New Roman" w:hAnsi="Times New Roman"/>
        </w:rPr>
      </w:pPr>
      <w:r>
        <w:rPr>
          <w:rFonts w:ascii="Times New Roman" w:hAnsi="Times New Roman"/>
        </w:rPr>
        <w:t>3.6.1 投标文件有效期按“</w:t>
      </w:r>
      <w:r>
        <w:rPr>
          <w:rFonts w:hint="eastAsia" w:ascii="Times New Roman" w:hAnsi="Times New Roman"/>
        </w:rPr>
        <w:t>供应商</w:t>
      </w:r>
      <w:r>
        <w:rPr>
          <w:rFonts w:ascii="Times New Roman" w:hAnsi="Times New Roman"/>
        </w:rPr>
        <w:t>须知前附表”规定，投标文件应在该有效期内保持有效。合同签订后，投标文件作为合同附件，投标文件有效期同合同有效期。</w:t>
      </w:r>
    </w:p>
    <w:p w14:paraId="050152D5">
      <w:pPr>
        <w:pStyle w:val="126"/>
        <w:snapToGrid w:val="0"/>
        <w:spacing w:line="360" w:lineRule="auto"/>
        <w:ind w:firstLine="420"/>
        <w:rPr>
          <w:rFonts w:ascii="Times New Roman" w:hAnsi="Times New Roman"/>
        </w:rPr>
      </w:pPr>
      <w:r>
        <w:rPr>
          <w:rFonts w:ascii="Times New Roman" w:hAnsi="Times New Roman"/>
        </w:rPr>
        <w:t>3.6.2 在特殊情况下，采购人可与</w:t>
      </w:r>
      <w:r>
        <w:rPr>
          <w:rFonts w:hint="eastAsia" w:ascii="Times New Roman" w:hAnsi="Times New Roman"/>
        </w:rPr>
        <w:t>供应商</w:t>
      </w:r>
      <w:r>
        <w:rPr>
          <w:rFonts w:ascii="Times New Roman" w:hAnsi="Times New Roman"/>
        </w:rPr>
        <w:t>协商延长投标文件有效期，这种要求和答复均应以书面形式进行。</w:t>
      </w:r>
    </w:p>
    <w:p w14:paraId="17F516D8">
      <w:pPr>
        <w:pStyle w:val="126"/>
        <w:snapToGrid w:val="0"/>
        <w:spacing w:line="360" w:lineRule="auto"/>
        <w:ind w:firstLine="420"/>
        <w:rPr>
          <w:rFonts w:ascii="Times New Roman" w:hAnsi="Times New Roman"/>
        </w:rPr>
      </w:pPr>
      <w:r>
        <w:rPr>
          <w:rFonts w:ascii="Times New Roman" w:hAnsi="Times New Roman"/>
        </w:rPr>
        <w:t>3.6.3同意延长有效期的</w:t>
      </w:r>
      <w:r>
        <w:rPr>
          <w:rFonts w:hint="eastAsia" w:ascii="Times New Roman" w:hAnsi="Times New Roman"/>
        </w:rPr>
        <w:t>供应商</w:t>
      </w:r>
      <w:r>
        <w:rPr>
          <w:rFonts w:ascii="Times New Roman" w:hAnsi="Times New Roman"/>
        </w:rPr>
        <w:t>不能修改投标文件。</w:t>
      </w:r>
    </w:p>
    <w:p w14:paraId="0AC093D6">
      <w:pPr>
        <w:pStyle w:val="3"/>
        <w:spacing w:line="360" w:lineRule="auto"/>
        <w:ind w:firstLine="422"/>
        <w:rPr>
          <w:rFonts w:ascii="Times New Roman" w:hAnsi="Times New Roman"/>
        </w:rPr>
      </w:pPr>
      <w:bookmarkStart w:id="21" w:name="_Toc82338242"/>
      <w:bookmarkStart w:id="22" w:name="_Toc82873325"/>
      <w:r>
        <w:rPr>
          <w:rFonts w:ascii="Times New Roman" w:hAnsi="Times New Roman"/>
        </w:rPr>
        <w:t>四、投标</w:t>
      </w:r>
      <w:bookmarkEnd w:id="21"/>
      <w:bookmarkEnd w:id="22"/>
    </w:p>
    <w:p w14:paraId="7C6610FA">
      <w:pPr>
        <w:pStyle w:val="4"/>
        <w:spacing w:line="360" w:lineRule="auto"/>
        <w:ind w:firstLine="422"/>
        <w:rPr>
          <w:rFonts w:ascii="Times New Roman" w:hAnsi="Times New Roman"/>
        </w:rPr>
      </w:pPr>
      <w:r>
        <w:rPr>
          <w:rFonts w:ascii="Times New Roman" w:hAnsi="Times New Roman"/>
        </w:rPr>
        <w:t>4.1 投标文件的</w:t>
      </w:r>
      <w:r>
        <w:rPr>
          <w:rFonts w:hint="eastAsia" w:ascii="Times New Roman" w:hAnsi="Times New Roman"/>
        </w:rPr>
        <w:t>上传和递交</w:t>
      </w:r>
    </w:p>
    <w:p w14:paraId="2054DFEA">
      <w:pPr>
        <w:pStyle w:val="4"/>
        <w:spacing w:line="360" w:lineRule="auto"/>
        <w:ind w:firstLine="420"/>
        <w:rPr>
          <w:rFonts w:ascii="Times New Roman" w:hAnsi="Times New Roman"/>
          <w:b w:val="0"/>
          <w:bCs/>
        </w:rPr>
      </w:pPr>
      <w:r>
        <w:rPr>
          <w:rFonts w:hint="eastAsia" w:ascii="Times New Roman" w:hAnsi="Times New Roman"/>
          <w:b w:val="0"/>
          <w:bCs/>
        </w:rPr>
        <w:t>见供应商须知前附表“投标文件的上传和递交”。</w:t>
      </w:r>
    </w:p>
    <w:p w14:paraId="4689283D">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2</w:t>
      </w:r>
      <w:r>
        <w:rPr>
          <w:rFonts w:ascii="Times New Roman" w:hAnsi="Times New Roman"/>
        </w:rPr>
        <w:t xml:space="preserve"> 投标文件的修改和撤回</w:t>
      </w:r>
    </w:p>
    <w:p w14:paraId="296F1B70">
      <w:pPr>
        <w:pStyle w:val="126"/>
        <w:snapToGrid w:val="0"/>
        <w:spacing w:line="360" w:lineRule="auto"/>
        <w:ind w:firstLine="420"/>
        <w:rPr>
          <w:rFonts w:ascii="Times New Roman" w:hAnsi="Times New Roman"/>
        </w:rPr>
      </w:pPr>
      <w:r>
        <w:rPr>
          <w:rFonts w:hint="eastAsia" w:ascii="Times New Roman" w:hAnsi="Times New Roman"/>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060412D4">
      <w:pPr>
        <w:pStyle w:val="126"/>
        <w:snapToGrid w:val="0"/>
        <w:spacing w:line="360" w:lineRule="auto"/>
        <w:ind w:firstLine="420"/>
        <w:rPr>
          <w:rFonts w:ascii="Times New Roman" w:hAnsi="Times New Roman"/>
        </w:rPr>
      </w:pPr>
      <w:r>
        <w:rPr>
          <w:rFonts w:hint="eastAsia" w:ascii="Times New Roman" w:hAnsi="Times New Roman"/>
        </w:rPr>
        <w:t>4.2.2 从投标截止期至供应商在投标函格式中确定的投标有效期期满这段时间内，供应商不得撤回其投标。</w:t>
      </w:r>
    </w:p>
    <w:p w14:paraId="67EE5C87">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3</w:t>
      </w:r>
      <w:r>
        <w:rPr>
          <w:rFonts w:ascii="Times New Roman" w:hAnsi="Times New Roman"/>
        </w:rPr>
        <w:t xml:space="preserve"> 备选投标方案</w:t>
      </w:r>
    </w:p>
    <w:p w14:paraId="3DCD6FAA">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不得提交备选投标方案，否则，投标文件将被判定为无效标。</w:t>
      </w:r>
    </w:p>
    <w:p w14:paraId="43914923">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4</w:t>
      </w:r>
      <w:r>
        <w:rPr>
          <w:rFonts w:ascii="Times New Roman" w:hAnsi="Times New Roman"/>
        </w:rPr>
        <w:t xml:space="preserve"> </w:t>
      </w:r>
      <w:r>
        <w:rPr>
          <w:rFonts w:hint="eastAsia" w:ascii="Times New Roman" w:hAnsi="Times New Roman"/>
        </w:rPr>
        <w:t>供应商</w:t>
      </w:r>
      <w:r>
        <w:rPr>
          <w:rFonts w:ascii="Times New Roman" w:hAnsi="Times New Roman"/>
        </w:rPr>
        <w:t>不足三家情况处理</w:t>
      </w:r>
    </w:p>
    <w:p w14:paraId="70EDA0A9">
      <w:pPr>
        <w:pStyle w:val="126"/>
        <w:snapToGrid w:val="0"/>
        <w:spacing w:line="360" w:lineRule="auto"/>
        <w:ind w:firstLine="420"/>
        <w:rPr>
          <w:rFonts w:ascii="Times New Roman" w:hAnsi="Times New Roman"/>
        </w:rPr>
      </w:pPr>
      <w:r>
        <w:rPr>
          <w:rFonts w:ascii="Times New Roman" w:hAnsi="Times New Roman"/>
        </w:rPr>
        <w:t>投标截止时间后参加标项投标的供应商不足三家的，本标项作废标处理，重新组织采购</w:t>
      </w:r>
      <w:r>
        <w:rPr>
          <w:rFonts w:hint="eastAsia" w:ascii="Times New Roman" w:hAnsi="Times New Roman"/>
        </w:rPr>
        <w:t>。</w:t>
      </w:r>
    </w:p>
    <w:p w14:paraId="0066B08A">
      <w:pPr>
        <w:pStyle w:val="3"/>
        <w:spacing w:line="360" w:lineRule="auto"/>
        <w:ind w:firstLine="422"/>
        <w:rPr>
          <w:rFonts w:ascii="Times New Roman" w:hAnsi="Times New Roman"/>
        </w:rPr>
      </w:pPr>
      <w:bookmarkStart w:id="23" w:name="_Toc82338243"/>
      <w:bookmarkStart w:id="24" w:name="_Toc82873326"/>
      <w:r>
        <w:rPr>
          <w:rFonts w:ascii="Times New Roman" w:hAnsi="Times New Roman"/>
        </w:rPr>
        <w:t>五、开标、评标</w:t>
      </w:r>
      <w:bookmarkEnd w:id="23"/>
      <w:bookmarkEnd w:id="24"/>
      <w:r>
        <w:rPr>
          <w:rFonts w:ascii="Times New Roman" w:hAnsi="Times New Roman"/>
        </w:rPr>
        <w:t>及合同签订</w:t>
      </w:r>
    </w:p>
    <w:p w14:paraId="7659A7D1">
      <w:pPr>
        <w:pStyle w:val="126"/>
        <w:snapToGrid w:val="0"/>
        <w:spacing w:line="360" w:lineRule="auto"/>
        <w:ind w:firstLine="420"/>
        <w:rPr>
          <w:rFonts w:ascii="Times New Roman" w:hAnsi="Times New Roman"/>
        </w:rPr>
      </w:pPr>
      <w:r>
        <w:rPr>
          <w:rFonts w:hint="eastAsia" w:ascii="Times New Roman" w:hAnsi="Times New Roman"/>
        </w:rPr>
        <w:t>5.1 开标准备</w:t>
      </w:r>
    </w:p>
    <w:p w14:paraId="330CC9C8">
      <w:pPr>
        <w:pStyle w:val="126"/>
        <w:snapToGrid w:val="0"/>
        <w:spacing w:line="360" w:lineRule="auto"/>
        <w:ind w:firstLine="420"/>
        <w:rPr>
          <w:rFonts w:ascii="Times New Roman" w:hAnsi="Times New Roman"/>
        </w:rPr>
      </w:pPr>
      <w:r>
        <w:rPr>
          <w:rFonts w:hint="eastAsia" w:ascii="Times New Roman" w:hAnsi="Times New Roman"/>
        </w:rPr>
        <w:t>5.1.1 采购代理机构将按照采购文件规定的时间通过乐采云平台组织开标、开启</w:t>
      </w:r>
      <w:r>
        <w:rPr>
          <w:szCs w:val="21"/>
        </w:rPr>
        <w:t>电子加密投标文件</w:t>
      </w:r>
      <w:r>
        <w:rPr>
          <w:rFonts w:hint="eastAsia" w:ascii="Times New Roman" w:hAnsi="Times New Roman"/>
        </w:rPr>
        <w:t>，所有供应商均应当准时在线参加。供应商因未在线参加开标而导致</w:t>
      </w:r>
      <w:r>
        <w:rPr>
          <w:szCs w:val="21"/>
        </w:rPr>
        <w:t>电子加密投标文件</w:t>
      </w:r>
      <w:r>
        <w:rPr>
          <w:rFonts w:hint="eastAsia" w:ascii="Times New Roman" w:hAnsi="Times New Roman"/>
        </w:rPr>
        <w:t>无法按时解密等一切后果由供应商自己承担。</w:t>
      </w:r>
    </w:p>
    <w:p w14:paraId="450FE806">
      <w:pPr>
        <w:pStyle w:val="126"/>
        <w:snapToGrid w:val="0"/>
        <w:spacing w:line="360" w:lineRule="auto"/>
        <w:ind w:firstLine="420"/>
        <w:rPr>
          <w:rFonts w:ascii="Times New Roman" w:hAnsi="Times New Roman"/>
        </w:rPr>
      </w:pPr>
      <w:r>
        <w:rPr>
          <w:rFonts w:hint="eastAsia" w:ascii="Times New Roman" w:hAnsi="Times New Roman"/>
        </w:rPr>
        <w:t>5.2 开标流程（两阶段）</w:t>
      </w:r>
    </w:p>
    <w:p w14:paraId="44C967DA">
      <w:pPr>
        <w:pStyle w:val="126"/>
        <w:snapToGrid w:val="0"/>
        <w:spacing w:line="360" w:lineRule="auto"/>
        <w:ind w:firstLine="420"/>
        <w:rPr>
          <w:rFonts w:ascii="Times New Roman" w:hAnsi="Times New Roman"/>
        </w:rPr>
      </w:pPr>
      <w:r>
        <w:rPr>
          <w:rFonts w:hint="eastAsia" w:ascii="Times New Roman" w:hAnsi="Times New Roman"/>
        </w:rPr>
        <w:t>5.2.1 开标第一阶段</w:t>
      </w:r>
    </w:p>
    <w:p w14:paraId="22E94DE1">
      <w:pPr>
        <w:pStyle w:val="126"/>
        <w:snapToGrid w:val="0"/>
        <w:spacing w:line="360" w:lineRule="auto"/>
        <w:ind w:left="420" w:leftChars="200" w:firstLine="0" w:firstLineChars="0"/>
        <w:rPr>
          <w:rFonts w:ascii="Times New Roman" w:hAnsi="Times New Roman"/>
        </w:rPr>
      </w:pPr>
      <w:r>
        <w:rPr>
          <w:rFonts w:hint="eastAsia" w:ascii="Times New Roman" w:hAnsi="Times New Roman"/>
        </w:rPr>
        <w:t>（1）采购代理机构开始解密，供应商在规定的时间内自行进行</w:t>
      </w:r>
      <w:r>
        <w:rPr>
          <w:szCs w:val="21"/>
        </w:rPr>
        <w:t>电子加密投标文件</w:t>
      </w:r>
      <w:r>
        <w:rPr>
          <w:rFonts w:hint="eastAsia" w:ascii="Times New Roman" w:hAnsi="Times New Roman"/>
        </w:rPr>
        <w:t>解密。</w:t>
      </w:r>
    </w:p>
    <w:p w14:paraId="3A916159">
      <w:pPr>
        <w:pStyle w:val="126"/>
        <w:snapToGrid w:val="0"/>
        <w:spacing w:line="360" w:lineRule="auto"/>
        <w:ind w:left="420" w:leftChars="200" w:firstLine="0" w:firstLineChars="0"/>
        <w:rPr>
          <w:rFonts w:ascii="Times New Roman" w:hAnsi="Times New Roman"/>
        </w:rPr>
      </w:pPr>
      <w:r>
        <w:rPr>
          <w:rFonts w:hint="eastAsia" w:ascii="Times New Roman" w:hAnsi="Times New Roman"/>
        </w:rPr>
        <w:t>（2）解密时间为开标后30分钟内。</w:t>
      </w:r>
    </w:p>
    <w:p w14:paraId="4D92D164">
      <w:pPr>
        <w:pStyle w:val="126"/>
        <w:snapToGrid w:val="0"/>
        <w:spacing w:line="360" w:lineRule="auto"/>
        <w:ind w:firstLine="420"/>
        <w:rPr>
          <w:rFonts w:ascii="Times New Roman" w:hAnsi="Times New Roman"/>
        </w:rPr>
      </w:pPr>
      <w:r>
        <w:rPr>
          <w:rFonts w:hint="eastAsia" w:ascii="Times New Roman" w:hAnsi="Times New Roman"/>
        </w:rPr>
        <w:t>（3）解密失败的异常处理：供应商在规定的时间内无法完成已递交的</w:t>
      </w:r>
      <w:r>
        <w:rPr>
          <w:szCs w:val="21"/>
        </w:rPr>
        <w:t>电子加密投标文件</w:t>
      </w:r>
      <w:r>
        <w:rPr>
          <w:rFonts w:hint="eastAsia" w:ascii="Times New Roman" w:hAnsi="Times New Roman"/>
        </w:rPr>
        <w:t>解密的，如已按规定递交了备份投标文件的，将由采购代理机构将备份投标文件上传至乐采云平台，上传成功后，原</w:t>
      </w:r>
      <w:r>
        <w:rPr>
          <w:szCs w:val="21"/>
        </w:rPr>
        <w:t>电子加密投标文件</w:t>
      </w:r>
      <w:r>
        <w:rPr>
          <w:rFonts w:hint="eastAsia" w:ascii="Times New Roman" w:hAnsi="Times New Roman"/>
        </w:rPr>
        <w:t>自动失效。</w:t>
      </w:r>
    </w:p>
    <w:p w14:paraId="5A51BBB0">
      <w:pPr>
        <w:pStyle w:val="126"/>
        <w:snapToGrid w:val="0"/>
        <w:spacing w:line="360" w:lineRule="auto"/>
        <w:ind w:firstLine="420"/>
        <w:rPr>
          <w:rFonts w:ascii="Times New Roman" w:hAnsi="Times New Roman"/>
        </w:rPr>
      </w:pPr>
      <w:r>
        <w:rPr>
          <w:rFonts w:hint="eastAsia" w:ascii="Times New Roman" w:hAnsi="Times New Roman"/>
        </w:rPr>
        <w:t>（4）第一阶段开标结束。</w:t>
      </w:r>
    </w:p>
    <w:p w14:paraId="31A273CC">
      <w:pPr>
        <w:pStyle w:val="126"/>
        <w:snapToGrid w:val="0"/>
        <w:spacing w:line="360" w:lineRule="auto"/>
        <w:ind w:firstLine="420"/>
        <w:rPr>
          <w:rFonts w:ascii="Times New Roman" w:hAnsi="Times New Roman"/>
        </w:rPr>
      </w:pPr>
      <w:r>
        <w:rPr>
          <w:rFonts w:hint="eastAsia" w:ascii="Times New Roman" w:hAnsi="Times New Roman"/>
        </w:rPr>
        <w:t>（5）转入资格文件和商务技术文件评审。</w:t>
      </w:r>
    </w:p>
    <w:p w14:paraId="78A5A543">
      <w:pPr>
        <w:pStyle w:val="126"/>
        <w:snapToGrid w:val="0"/>
        <w:spacing w:line="360" w:lineRule="auto"/>
        <w:ind w:firstLine="420"/>
        <w:rPr>
          <w:rFonts w:ascii="Times New Roman" w:hAnsi="Times New Roman"/>
        </w:rPr>
      </w:pPr>
      <w:r>
        <w:rPr>
          <w:rFonts w:hint="eastAsia" w:ascii="Times New Roman" w:hAnsi="Times New Roman"/>
        </w:rPr>
        <w:t>（6）商务技术文件开启后30分钟内，供应商通过邮件形式将经授权代表签署的《采购活动现场确认声明书》（格式见附件）扫描件发至代理机构经办人邮箱（邮箱地址：14847913@qq.com，联系人：苑洪春）；</w:t>
      </w:r>
    </w:p>
    <w:p w14:paraId="244F5634">
      <w:pPr>
        <w:pStyle w:val="126"/>
        <w:snapToGrid w:val="0"/>
        <w:spacing w:line="360" w:lineRule="auto"/>
        <w:ind w:firstLine="420"/>
        <w:rPr>
          <w:rFonts w:ascii="Times New Roman" w:hAnsi="Times New Roman"/>
        </w:rPr>
      </w:pPr>
      <w:r>
        <w:rPr>
          <w:rFonts w:hint="eastAsia" w:ascii="Times New Roman" w:hAnsi="Times New Roman"/>
        </w:rPr>
        <w:t>说明：未按上述要求提供《采购活动现场确认声明书》的，视同</w:t>
      </w:r>
      <w:r>
        <w:rPr>
          <w:rFonts w:ascii="仿宋" w:hAnsi="仿宋"/>
          <w:kern w:val="0"/>
          <w:szCs w:val="21"/>
        </w:rPr>
        <w:t>不存在</w:t>
      </w:r>
      <w:r>
        <w:rPr>
          <w:rFonts w:hint="eastAsia" w:ascii="Times New Roman" w:hAnsi="Times New Roman"/>
        </w:rPr>
        <w:t>《声明书》中所涉及的利害关系。</w:t>
      </w:r>
    </w:p>
    <w:p w14:paraId="33F6EE1E">
      <w:pPr>
        <w:pStyle w:val="126"/>
        <w:snapToGrid w:val="0"/>
        <w:spacing w:line="360" w:lineRule="auto"/>
        <w:ind w:firstLine="420"/>
        <w:rPr>
          <w:rFonts w:ascii="Times New Roman" w:hAnsi="Times New Roman"/>
        </w:rPr>
      </w:pPr>
      <w:r>
        <w:rPr>
          <w:rFonts w:hint="eastAsia" w:ascii="Times New Roman" w:hAnsi="Times New Roman"/>
        </w:rPr>
        <w:t>5.2.2 开标第二阶段</w:t>
      </w:r>
    </w:p>
    <w:p w14:paraId="28749A20">
      <w:pPr>
        <w:pStyle w:val="126"/>
        <w:snapToGrid w:val="0"/>
        <w:spacing w:line="360" w:lineRule="auto"/>
        <w:ind w:firstLine="420"/>
        <w:rPr>
          <w:rFonts w:ascii="Times New Roman" w:hAnsi="Times New Roman"/>
        </w:rPr>
      </w:pPr>
      <w:r>
        <w:rPr>
          <w:rFonts w:hint="eastAsia" w:ascii="Times New Roman" w:hAnsi="Times New Roman"/>
        </w:rPr>
        <w:t>（1）资格文件和商务技术文件评审结束后，进入开标大会第二阶段。公布无效供应商名称及理由，同时公布有效供应商的商务技术部分得分情况。</w:t>
      </w:r>
    </w:p>
    <w:p w14:paraId="36AFBCFE">
      <w:pPr>
        <w:pStyle w:val="126"/>
        <w:snapToGrid w:val="0"/>
        <w:spacing w:line="360" w:lineRule="auto"/>
        <w:ind w:firstLine="420"/>
        <w:rPr>
          <w:rFonts w:ascii="Times New Roman" w:hAnsi="Times New Roman"/>
        </w:rPr>
      </w:pPr>
      <w:r>
        <w:rPr>
          <w:rFonts w:hint="eastAsia" w:ascii="Times New Roman" w:hAnsi="Times New Roman"/>
        </w:rPr>
        <w:t>（2）开启有效供应商的报价文件，公布开标一览表有关内容。开标结束后，由评标委员会对报价的合理性、准确性等进行审查核实。</w:t>
      </w:r>
    </w:p>
    <w:p w14:paraId="48AC1B7F">
      <w:pPr>
        <w:pStyle w:val="4"/>
        <w:spacing w:line="360" w:lineRule="auto"/>
        <w:ind w:firstLine="420"/>
        <w:rPr>
          <w:rFonts w:ascii="Times New Roman" w:hAnsi="Times New Roman"/>
          <w:b w:val="0"/>
          <w:bCs/>
        </w:rPr>
      </w:pPr>
      <w:r>
        <w:rPr>
          <w:rFonts w:ascii="Times New Roman" w:hAnsi="Times New Roman"/>
          <w:b w:val="0"/>
          <w:bCs/>
        </w:rPr>
        <w:t>5.3 投标文件初步评审</w:t>
      </w:r>
    </w:p>
    <w:p w14:paraId="0AA7767A">
      <w:pPr>
        <w:pStyle w:val="126"/>
        <w:snapToGrid w:val="0"/>
        <w:spacing w:line="360" w:lineRule="auto"/>
        <w:ind w:firstLine="420"/>
        <w:rPr>
          <w:rFonts w:ascii="Times New Roman" w:hAnsi="Times New Roman"/>
        </w:rPr>
      </w:pPr>
      <w:r>
        <w:rPr>
          <w:rFonts w:ascii="Times New Roman" w:hAnsi="Times New Roman"/>
        </w:rPr>
        <w:t>5.3.1采购人或采购代理机构将首先审查各供应商的资格条件是否满足采购文件的要求。</w:t>
      </w:r>
    </w:p>
    <w:p w14:paraId="54621E01">
      <w:pPr>
        <w:pStyle w:val="126"/>
        <w:snapToGrid w:val="0"/>
        <w:spacing w:line="360" w:lineRule="auto"/>
        <w:ind w:firstLine="420"/>
        <w:rPr>
          <w:rFonts w:ascii="Times New Roman" w:hAnsi="Times New Roman"/>
        </w:rPr>
      </w:pPr>
      <w:r>
        <w:rPr>
          <w:rFonts w:ascii="Times New Roman" w:hAnsi="Times New Roman"/>
        </w:rPr>
        <w:t>5.3.2评标委员会将首先审查每份投标文件是否实质上响应了采购文件的要求，实质性响应的投标文件是指投标文件符合采购文件规定的实质性内容、条件和规定。</w:t>
      </w:r>
    </w:p>
    <w:p w14:paraId="7356B246">
      <w:pPr>
        <w:pStyle w:val="126"/>
        <w:snapToGrid w:val="0"/>
        <w:spacing w:line="360" w:lineRule="auto"/>
        <w:ind w:firstLine="420"/>
        <w:rPr>
          <w:rFonts w:ascii="Times New Roman" w:hAnsi="Times New Roman"/>
        </w:rPr>
      </w:pPr>
      <w:r>
        <w:rPr>
          <w:rFonts w:ascii="Times New Roman" w:hAnsi="Times New Roman"/>
        </w:rPr>
        <w:t>5.3.3重大偏离或保留是指将会影响到采购文件规定的服务范围、质量标准，或会给合同中规定的采购人的权利和</w:t>
      </w:r>
      <w:r>
        <w:rPr>
          <w:rFonts w:hint="eastAsia" w:ascii="Times New Roman" w:hAnsi="Times New Roman"/>
        </w:rPr>
        <w:t>供应商</w:t>
      </w:r>
      <w:r>
        <w:rPr>
          <w:rFonts w:ascii="Times New Roman" w:hAnsi="Times New Roman"/>
        </w:rPr>
        <w:t>的责任造成实质性限制，而纠正这些偏离或保留将对其他提交了实质性响应的投标文件的</w:t>
      </w:r>
      <w:r>
        <w:rPr>
          <w:rFonts w:hint="eastAsia" w:ascii="Times New Roman" w:hAnsi="Times New Roman"/>
        </w:rPr>
        <w:t>供应商</w:t>
      </w:r>
      <w:r>
        <w:rPr>
          <w:rFonts w:ascii="Times New Roman" w:hAnsi="Times New Roman"/>
        </w:rPr>
        <w:t>产生不公平影响的。</w:t>
      </w:r>
    </w:p>
    <w:p w14:paraId="749A819B">
      <w:pPr>
        <w:pStyle w:val="126"/>
        <w:snapToGrid w:val="0"/>
        <w:spacing w:line="360" w:lineRule="auto"/>
        <w:ind w:firstLine="420"/>
        <w:rPr>
          <w:rFonts w:ascii="Times New Roman" w:hAnsi="Times New Roman"/>
        </w:rPr>
      </w:pPr>
      <w:r>
        <w:rPr>
          <w:rFonts w:ascii="Times New Roman" w:hAnsi="Times New Roman"/>
        </w:rPr>
        <w:t>5.3.4细微偏离是指投标文件对采购文件的非实质性内容存在不完全响应或不响应。</w:t>
      </w:r>
    </w:p>
    <w:p w14:paraId="0375FDC3">
      <w:pPr>
        <w:pStyle w:val="126"/>
        <w:snapToGrid w:val="0"/>
        <w:spacing w:line="360" w:lineRule="auto"/>
        <w:ind w:firstLine="420"/>
        <w:rPr>
          <w:rFonts w:ascii="Times New Roman" w:hAnsi="Times New Roman"/>
        </w:rPr>
      </w:pPr>
      <w:r>
        <w:rPr>
          <w:rFonts w:ascii="Times New Roman" w:hAnsi="Times New Roman"/>
        </w:rPr>
        <w:t>5.3.5重大偏离和保留、细微偏离由评标委员会界定。初步评审时如发现投标文件与采购文件要求有重大偏离和保留，其投标文件将被作无效标处理。</w:t>
      </w:r>
      <w:r>
        <w:rPr>
          <w:rFonts w:hint="eastAsia" w:ascii="Times New Roman" w:hAnsi="Times New Roman"/>
        </w:rPr>
        <w:t>供应商</w:t>
      </w:r>
      <w:r>
        <w:rPr>
          <w:rFonts w:ascii="Times New Roman" w:hAnsi="Times New Roman"/>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rPr>
        <w:t>供应商</w:t>
      </w:r>
      <w:r>
        <w:rPr>
          <w:rFonts w:ascii="Times New Roman" w:hAnsi="Times New Roman"/>
        </w:rPr>
        <w:t>的评审。</w:t>
      </w:r>
    </w:p>
    <w:p w14:paraId="49D081FC">
      <w:pPr>
        <w:adjustRightInd w:val="0"/>
        <w:snapToGrid w:val="0"/>
        <w:spacing w:line="360" w:lineRule="auto"/>
        <w:ind w:firstLine="420" w:firstLineChars="200"/>
      </w:pPr>
      <w:r>
        <w:t>5.3.6初步评审工作内容</w:t>
      </w:r>
    </w:p>
    <w:p w14:paraId="5F227D44">
      <w:pPr>
        <w:pStyle w:val="40"/>
        <w:snapToGrid w:val="0"/>
        <w:spacing w:line="360" w:lineRule="auto"/>
        <w:ind w:firstLine="420" w:firstLineChars="200"/>
        <w:rPr>
          <w:rFonts w:ascii="Times New Roman" w:hAnsi="Times New Roman"/>
        </w:rPr>
      </w:pPr>
      <w:r>
        <w:rPr>
          <w:rFonts w:ascii="Times New Roman" w:hAnsi="Times New Roman"/>
        </w:rPr>
        <w:t>（1）资格性检查</w:t>
      </w:r>
    </w:p>
    <w:p w14:paraId="36E3AEA0">
      <w:pPr>
        <w:pStyle w:val="40"/>
        <w:snapToGrid w:val="0"/>
        <w:spacing w:line="360" w:lineRule="auto"/>
        <w:ind w:firstLine="420" w:firstLineChars="200"/>
        <w:rPr>
          <w:rFonts w:ascii="Times New Roman" w:hAnsi="Times New Roman"/>
        </w:rPr>
      </w:pPr>
      <w:r>
        <w:rPr>
          <w:rFonts w:ascii="Times New Roman" w:hAnsi="Times New Roman"/>
        </w:rPr>
        <w:t>依据法律法规及采购文件的规定，对投标文件中的提供的资格证明材料进行审查，以确定</w:t>
      </w:r>
      <w:r>
        <w:rPr>
          <w:rFonts w:hint="eastAsia" w:ascii="Times New Roman" w:hAnsi="Times New Roman"/>
        </w:rPr>
        <w:t>供应商</w:t>
      </w:r>
      <w:r>
        <w:rPr>
          <w:rFonts w:ascii="Times New Roman" w:hAnsi="Times New Roman"/>
        </w:rPr>
        <w:t>是否具备投标资格。</w:t>
      </w:r>
    </w:p>
    <w:p w14:paraId="08493499">
      <w:pPr>
        <w:pStyle w:val="40"/>
        <w:snapToGrid w:val="0"/>
        <w:spacing w:line="360" w:lineRule="auto"/>
        <w:ind w:firstLine="420" w:firstLineChars="200"/>
        <w:rPr>
          <w:rFonts w:ascii="Times New Roman" w:hAnsi="Times New Roman"/>
        </w:rPr>
      </w:pPr>
      <w:r>
        <w:rPr>
          <w:rFonts w:ascii="Times New Roman" w:hAnsi="Times New Roman"/>
        </w:rPr>
        <w:t>（2）符合性检查</w:t>
      </w:r>
    </w:p>
    <w:p w14:paraId="2FC92BEE">
      <w:pPr>
        <w:pStyle w:val="40"/>
        <w:snapToGrid w:val="0"/>
        <w:spacing w:line="360" w:lineRule="auto"/>
        <w:ind w:firstLine="420" w:firstLineChars="200"/>
        <w:rPr>
          <w:rFonts w:ascii="Times New Roman" w:hAnsi="Times New Roman"/>
        </w:rPr>
      </w:pPr>
      <w:r>
        <w:rPr>
          <w:rFonts w:ascii="Times New Roman" w:hAnsi="Times New Roman"/>
        </w:rPr>
        <w:t>依据采购文件的规定，从投标文件的有效性、完整性和对采购文件的响应程度进行审查，以确定是否对采购文件的实质性要求作出响应。</w:t>
      </w:r>
    </w:p>
    <w:p w14:paraId="37321D2C">
      <w:pPr>
        <w:adjustRightInd w:val="0"/>
        <w:snapToGrid w:val="0"/>
        <w:spacing w:line="360" w:lineRule="auto"/>
        <w:ind w:firstLine="420" w:firstLineChars="200"/>
      </w:pPr>
      <w:r>
        <w:t>5.3.7除符合5.6款规定外，评标委员会对投标文件的判定，只依据投标文件内容本身和按采购文件规定提交资料，不依靠开标后的任何外来证明。如</w:t>
      </w:r>
      <w:r>
        <w:rPr>
          <w:rFonts w:hint="eastAsia"/>
        </w:rPr>
        <w:t>供应商</w:t>
      </w:r>
      <w:r>
        <w:t>提交的资质证明或其他内容不齐全，由此造成的后果由</w:t>
      </w:r>
      <w:r>
        <w:rPr>
          <w:rFonts w:hint="eastAsia"/>
        </w:rPr>
        <w:t>供应商</w:t>
      </w:r>
      <w:r>
        <w:t>自己负责。</w:t>
      </w:r>
    </w:p>
    <w:p w14:paraId="5D375B58">
      <w:pPr>
        <w:pStyle w:val="4"/>
        <w:spacing w:line="360" w:lineRule="auto"/>
        <w:ind w:firstLine="422"/>
        <w:rPr>
          <w:rFonts w:ascii="Times New Roman" w:hAnsi="Times New Roman"/>
        </w:rPr>
      </w:pPr>
      <w:r>
        <w:rPr>
          <w:rFonts w:ascii="Times New Roman" w:hAnsi="Times New Roman"/>
        </w:rPr>
        <w:t>5.4 投标文件的澄清</w:t>
      </w:r>
    </w:p>
    <w:p w14:paraId="7D19D5D0">
      <w:pPr>
        <w:pStyle w:val="126"/>
        <w:snapToGrid w:val="0"/>
        <w:spacing w:line="360" w:lineRule="auto"/>
        <w:ind w:firstLine="420"/>
        <w:rPr>
          <w:rFonts w:ascii="Times New Roman" w:hAnsi="Times New Roman"/>
        </w:rPr>
      </w:pPr>
      <w:r>
        <w:rPr>
          <w:rFonts w:ascii="Times New Roman" w:hAnsi="Times New Roman"/>
        </w:rPr>
        <w:t>5.4.1评标委员会可要求</w:t>
      </w:r>
      <w:r>
        <w:rPr>
          <w:rFonts w:hint="eastAsia" w:ascii="Times New Roman" w:hAnsi="Times New Roman"/>
        </w:rPr>
        <w:t>供应商</w:t>
      </w:r>
      <w:r>
        <w:rPr>
          <w:rFonts w:ascii="Times New Roman" w:hAnsi="Times New Roman"/>
        </w:rPr>
        <w:t>对投标文件中含义不明确、同类问题表述不一致、有明显的文字和计算错误的内容等进行澄清并做出书面答复。</w:t>
      </w:r>
    </w:p>
    <w:p w14:paraId="14B962EB">
      <w:pPr>
        <w:pStyle w:val="126"/>
        <w:snapToGrid w:val="0"/>
        <w:spacing w:line="360" w:lineRule="auto"/>
        <w:ind w:firstLine="420"/>
        <w:rPr>
          <w:rFonts w:ascii="Times New Roman" w:hAnsi="Times New Roman"/>
        </w:rPr>
      </w:pPr>
      <w:r>
        <w:rPr>
          <w:rFonts w:ascii="Times New Roman" w:hAnsi="Times New Roman"/>
        </w:rPr>
        <w:t xml:space="preserve">5.4.2 </w:t>
      </w:r>
      <w:r>
        <w:rPr>
          <w:rFonts w:hint="eastAsia" w:ascii="Times New Roman" w:hAnsi="Times New Roman"/>
        </w:rPr>
        <w:t>供应商</w:t>
      </w:r>
      <w:r>
        <w:rPr>
          <w:rFonts w:ascii="Times New Roman" w:hAnsi="Times New Roman"/>
        </w:rPr>
        <w:t>对投标文件的澄清不得超出投标文件的范围或者改变投标文件的实质性内容。</w:t>
      </w:r>
    </w:p>
    <w:p w14:paraId="5E0939DB">
      <w:pPr>
        <w:pStyle w:val="4"/>
        <w:spacing w:line="360" w:lineRule="auto"/>
        <w:ind w:firstLine="422"/>
        <w:rPr>
          <w:rFonts w:ascii="Times New Roman" w:hAnsi="Times New Roman"/>
        </w:rPr>
      </w:pPr>
      <w:r>
        <w:rPr>
          <w:rFonts w:ascii="Times New Roman" w:hAnsi="Times New Roman"/>
        </w:rPr>
        <w:t>5.5 错误修正</w:t>
      </w:r>
    </w:p>
    <w:p w14:paraId="2D9FDD29">
      <w:pPr>
        <w:pStyle w:val="126"/>
        <w:snapToGrid w:val="0"/>
        <w:spacing w:line="360" w:lineRule="auto"/>
        <w:ind w:firstLine="420"/>
        <w:rPr>
          <w:rFonts w:ascii="Times New Roman" w:hAnsi="Times New Roman"/>
        </w:rPr>
      </w:pPr>
      <w:r>
        <w:rPr>
          <w:rFonts w:ascii="Times New Roman" w:hAnsi="Times New Roman"/>
        </w:rPr>
        <w:t>评标委员会将对确定为实质上响应采购文件要求的投标文件进行校核，看其在投标报价方面是否有计算、累计或表达上的错误，</w:t>
      </w:r>
      <w:r>
        <w:rPr>
          <w:rFonts w:ascii="Times New Roman" w:hAnsi="Times New Roman"/>
          <w:bCs/>
        </w:rPr>
        <w:t>修正错误的原则及顺序如下：</w:t>
      </w:r>
    </w:p>
    <w:p w14:paraId="4D0E9356">
      <w:pPr>
        <w:pStyle w:val="126"/>
        <w:snapToGrid w:val="0"/>
        <w:spacing w:line="360" w:lineRule="auto"/>
        <w:ind w:firstLine="420"/>
        <w:rPr>
          <w:rFonts w:ascii="Times New Roman" w:hAnsi="Times New Roman"/>
        </w:rPr>
      </w:pPr>
      <w:r>
        <w:rPr>
          <w:rFonts w:ascii="Times New Roman" w:hAnsi="Times New Roman"/>
          <w:bCs/>
        </w:rPr>
        <w:t>（1）</w:t>
      </w:r>
      <w:r>
        <w:rPr>
          <w:rFonts w:ascii="Times New Roman" w:hAnsi="Times New Roman"/>
        </w:rPr>
        <w:t>正本与副本不一致时，以正本为准；</w:t>
      </w:r>
    </w:p>
    <w:p w14:paraId="3566082C">
      <w:pPr>
        <w:pStyle w:val="126"/>
        <w:snapToGrid w:val="0"/>
        <w:spacing w:line="360" w:lineRule="auto"/>
        <w:ind w:firstLine="420"/>
        <w:rPr>
          <w:rFonts w:ascii="Times New Roman" w:hAnsi="Times New Roman"/>
        </w:rPr>
      </w:pPr>
      <w:r>
        <w:rPr>
          <w:rFonts w:ascii="Times New Roman" w:hAnsi="Times New Roman"/>
        </w:rPr>
        <w:t>（2）投标文件中开标一览表（报价表）内容与投标文件中相应内容不一致的，以开标一览表（报价表）为准；</w:t>
      </w:r>
    </w:p>
    <w:p w14:paraId="45059003">
      <w:pPr>
        <w:pStyle w:val="126"/>
        <w:snapToGrid w:val="0"/>
        <w:spacing w:line="360" w:lineRule="auto"/>
        <w:ind w:firstLine="420"/>
        <w:rPr>
          <w:rFonts w:ascii="Times New Roman" w:hAnsi="Times New Roman"/>
        </w:rPr>
      </w:pPr>
      <w:r>
        <w:rPr>
          <w:rFonts w:ascii="Times New Roman" w:hAnsi="Times New Roman"/>
        </w:rPr>
        <w:t>（3）大写金额和小写金额不一致的，以大写金额为准；</w:t>
      </w:r>
    </w:p>
    <w:p w14:paraId="42D60DF0">
      <w:pPr>
        <w:pStyle w:val="126"/>
        <w:snapToGrid w:val="0"/>
        <w:spacing w:line="360" w:lineRule="auto"/>
        <w:ind w:firstLine="420"/>
        <w:rPr>
          <w:rFonts w:ascii="Times New Roman" w:hAnsi="Times New Roman"/>
        </w:rPr>
      </w:pPr>
      <w:r>
        <w:rPr>
          <w:rFonts w:ascii="Times New Roman" w:hAnsi="Times New Roman"/>
        </w:rPr>
        <w:t>（4）单价金额小数点或者百分比有明显错位的，以开标一览表的总价为准，并修改单价；</w:t>
      </w:r>
    </w:p>
    <w:p w14:paraId="5AB0AF77">
      <w:pPr>
        <w:pStyle w:val="126"/>
        <w:snapToGrid w:val="0"/>
        <w:spacing w:line="360" w:lineRule="auto"/>
        <w:ind w:firstLine="420"/>
        <w:rPr>
          <w:rFonts w:ascii="Times New Roman" w:hAnsi="Times New Roman"/>
        </w:rPr>
      </w:pPr>
      <w:r>
        <w:rPr>
          <w:rFonts w:ascii="Times New Roman" w:hAnsi="Times New Roman"/>
        </w:rPr>
        <w:t>（5）总价金额与按单价汇总金额不一致的，以单价金额计算结果为准。</w:t>
      </w:r>
    </w:p>
    <w:p w14:paraId="0AB33AB4">
      <w:pPr>
        <w:pStyle w:val="126"/>
        <w:snapToGrid w:val="0"/>
        <w:spacing w:line="360" w:lineRule="auto"/>
        <w:ind w:firstLine="420"/>
        <w:rPr>
          <w:rFonts w:ascii="Times New Roman" w:hAnsi="Times New Roman"/>
        </w:rPr>
      </w:pPr>
      <w:r>
        <w:rPr>
          <w:rFonts w:ascii="Times New Roman" w:hAnsi="Times New Roman"/>
        </w:rPr>
        <w:t>（6）如</w:t>
      </w:r>
      <w:r>
        <w:rPr>
          <w:rFonts w:ascii="Times New Roman" w:hAnsi="Times New Roman"/>
          <w:szCs w:val="21"/>
        </w:rPr>
        <w:t>投标文件中报价明细表</w:t>
      </w:r>
      <w:r>
        <w:rPr>
          <w:rFonts w:ascii="Times New Roman" w:hAnsi="Times New Roman"/>
        </w:rPr>
        <w:t>分项价格或单价有遗报，应视作已含在投标总价中；其投标总价在评标过程中不予调整。其分项价或单价由评标委员会在投标总价不变的前提下根据合理的原则对其予以确定；</w:t>
      </w:r>
    </w:p>
    <w:p w14:paraId="7CF81754">
      <w:pPr>
        <w:pStyle w:val="126"/>
        <w:snapToGrid w:val="0"/>
        <w:spacing w:line="360" w:lineRule="auto"/>
        <w:ind w:firstLine="420"/>
        <w:rPr>
          <w:rFonts w:ascii="Times New Roman" w:hAnsi="Times New Roman"/>
        </w:rPr>
      </w:pPr>
      <w:r>
        <w:rPr>
          <w:rFonts w:hint="eastAsia"/>
        </w:rPr>
        <w:t>（7）</w:t>
      </w:r>
      <w:r>
        <w:rPr>
          <w:rFonts w:hint="eastAsia"/>
        </w:rPr>
        <w:tab/>
      </w:r>
      <w:r>
        <w:rPr>
          <w:rFonts w:hint="eastAsia"/>
        </w:rPr>
        <w:t>乐采云平台填报的开标一览表中的价格与上传的报价文件中开标一览表的报价不一致的，以上传的报价文件为准。</w:t>
      </w:r>
    </w:p>
    <w:p w14:paraId="6B167554">
      <w:pPr>
        <w:pStyle w:val="126"/>
        <w:snapToGrid w:val="0"/>
        <w:spacing w:line="360" w:lineRule="auto"/>
        <w:ind w:firstLine="420"/>
        <w:rPr>
          <w:rFonts w:ascii="Times New Roman" w:hAnsi="Times New Roman"/>
          <w:bCs/>
        </w:rPr>
      </w:pPr>
      <w:r>
        <w:rPr>
          <w:rFonts w:ascii="Times New Roman" w:hAnsi="Times New Roman"/>
          <w:bCs/>
        </w:rPr>
        <w:t>同时出现两种以上不一致的，按照前款规定的顺序修正。修正后的报价以澄清方式经</w:t>
      </w:r>
      <w:r>
        <w:rPr>
          <w:rFonts w:hint="eastAsia" w:ascii="Times New Roman" w:hAnsi="Times New Roman"/>
          <w:bCs/>
        </w:rPr>
        <w:t>供应商</w:t>
      </w:r>
      <w:r>
        <w:rPr>
          <w:rFonts w:ascii="Times New Roman" w:hAnsi="Times New Roman"/>
          <w:bCs/>
        </w:rPr>
        <w:t>确认后产生约束力，</w:t>
      </w:r>
      <w:r>
        <w:rPr>
          <w:rFonts w:hint="eastAsia" w:ascii="Times New Roman" w:hAnsi="Times New Roman"/>
          <w:bCs/>
        </w:rPr>
        <w:t>供应商</w:t>
      </w:r>
      <w:r>
        <w:rPr>
          <w:rFonts w:ascii="Times New Roman" w:hAnsi="Times New Roman"/>
          <w:bCs/>
        </w:rPr>
        <w:t>不确认的，其投标无效。</w:t>
      </w:r>
    </w:p>
    <w:p w14:paraId="1C5292EF">
      <w:pPr>
        <w:pStyle w:val="4"/>
        <w:spacing w:line="360" w:lineRule="auto"/>
        <w:ind w:firstLine="422"/>
        <w:rPr>
          <w:rFonts w:ascii="Times New Roman" w:hAnsi="Times New Roman"/>
        </w:rPr>
      </w:pPr>
      <w:r>
        <w:rPr>
          <w:rFonts w:ascii="Times New Roman" w:hAnsi="Times New Roman"/>
        </w:rPr>
        <w:t>5.6 合理报价澄清说明</w:t>
      </w:r>
    </w:p>
    <w:p w14:paraId="00EE026B">
      <w:pPr>
        <w:pStyle w:val="126"/>
        <w:snapToGrid w:val="0"/>
        <w:spacing w:line="360" w:lineRule="auto"/>
        <w:ind w:firstLine="420"/>
        <w:rPr>
          <w:rFonts w:ascii="Times New Roman" w:hAnsi="Times New Roman"/>
        </w:rPr>
      </w:pPr>
      <w:r>
        <w:rPr>
          <w:rFonts w:ascii="Times New Roman" w:hAnsi="Times New Roman"/>
        </w:rPr>
        <w:t>评标委员会认为</w:t>
      </w:r>
      <w:r>
        <w:rPr>
          <w:rFonts w:hint="eastAsia" w:ascii="Times New Roman" w:hAnsi="Times New Roman"/>
        </w:rPr>
        <w:t>供应商</w:t>
      </w:r>
      <w:r>
        <w:rPr>
          <w:rFonts w:ascii="Times New Roman" w:hAnsi="Times New Roman"/>
        </w:rPr>
        <w:t>的报价明显低于其他通过符合性审查</w:t>
      </w:r>
      <w:r>
        <w:rPr>
          <w:rFonts w:hint="eastAsia" w:ascii="Times New Roman" w:hAnsi="Times New Roman"/>
        </w:rPr>
        <w:t>供应商</w:t>
      </w:r>
      <w:r>
        <w:rPr>
          <w:rFonts w:ascii="Times New Roman" w:hAnsi="Times New Roman"/>
        </w:rPr>
        <w:t>的报价，有可能影响产品质量或者不能诚信履约的，应当要求其在30分钟内提供书面说明，必要时提交相关证明材料；</w:t>
      </w:r>
      <w:r>
        <w:rPr>
          <w:rFonts w:hint="eastAsia" w:ascii="Times New Roman" w:hAnsi="Times New Roman"/>
        </w:rPr>
        <w:t>供应商</w:t>
      </w:r>
      <w:r>
        <w:rPr>
          <w:rFonts w:ascii="Times New Roman" w:hAnsi="Times New Roman"/>
        </w:rPr>
        <w:t>不能证明其报价合理性的，评标委员会应当将其作为无效投标处理。</w:t>
      </w:r>
    </w:p>
    <w:p w14:paraId="460550AD">
      <w:pPr>
        <w:pStyle w:val="4"/>
        <w:spacing w:line="360" w:lineRule="auto"/>
        <w:ind w:firstLine="422"/>
        <w:rPr>
          <w:rFonts w:ascii="Times New Roman" w:hAnsi="Times New Roman"/>
        </w:rPr>
      </w:pPr>
      <w:r>
        <w:rPr>
          <w:rFonts w:ascii="Times New Roman" w:hAnsi="Times New Roman"/>
        </w:rPr>
        <w:t>5.7 无效标</w:t>
      </w:r>
    </w:p>
    <w:p w14:paraId="05EC746C">
      <w:pPr>
        <w:snapToGrid w:val="0"/>
        <w:spacing w:line="360" w:lineRule="auto"/>
        <w:ind w:firstLine="411" w:firstLineChars="196"/>
      </w:pPr>
      <w:r>
        <w:rPr>
          <w:rFonts w:hint="eastAsia"/>
        </w:rPr>
        <w:t>5.7.1</w:t>
      </w:r>
      <w:r>
        <w:t>资格证明</w:t>
      </w:r>
      <w:r>
        <w:rPr>
          <w:rFonts w:hint="eastAsia"/>
        </w:rPr>
        <w:t>文件</w:t>
      </w:r>
      <w:r>
        <w:t>评审阶段：</w:t>
      </w:r>
    </w:p>
    <w:p w14:paraId="168E54F2">
      <w:pPr>
        <w:snapToGrid w:val="0"/>
        <w:spacing w:line="360" w:lineRule="auto"/>
        <w:ind w:firstLine="411" w:firstLineChars="196"/>
      </w:pPr>
      <w:r>
        <w:t>有下列情形之一的投标文件，经</w:t>
      </w:r>
      <w:r>
        <w:rPr>
          <w:rFonts w:hint="eastAsia"/>
        </w:rPr>
        <w:t>采购人或采购代理机构</w:t>
      </w:r>
      <w:r>
        <w:t>认定属实后将该投标文件作无效标处理：</w:t>
      </w:r>
    </w:p>
    <w:p w14:paraId="109C3045">
      <w:pPr>
        <w:snapToGrid w:val="0"/>
        <w:spacing w:line="360" w:lineRule="auto"/>
        <w:ind w:firstLine="411" w:firstLineChars="196"/>
      </w:pPr>
      <w:r>
        <w:t>1）</w:t>
      </w:r>
      <w:r>
        <w:tab/>
      </w:r>
      <w:r>
        <w:t>投标文件内容不能充分证明</w:t>
      </w:r>
      <w:r>
        <w:rPr>
          <w:rFonts w:hint="eastAsia"/>
        </w:rPr>
        <w:t>供应商</w:t>
      </w:r>
      <w:r>
        <w:t>符合投标资格条件的；</w:t>
      </w:r>
    </w:p>
    <w:p w14:paraId="4F74D722">
      <w:pPr>
        <w:snapToGrid w:val="0"/>
        <w:spacing w:line="360" w:lineRule="auto"/>
        <w:ind w:firstLine="420" w:firstLineChars="200"/>
      </w:pPr>
      <w:r>
        <w:rPr>
          <w:rFonts w:hint="eastAsia" w:ascii="宋体" w:hAnsi="宋体" w:cs="宋体"/>
          <w:szCs w:val="21"/>
        </w:rPr>
        <w:t>2）如以联合体形式参加采购活动的，</w:t>
      </w:r>
      <w:r>
        <w:rPr>
          <w:rFonts w:hint="eastAsia"/>
        </w:rPr>
        <w:t>未出具联合协议或联合协议不符合采购文件规定的。</w:t>
      </w:r>
    </w:p>
    <w:p w14:paraId="2555E1EC">
      <w:pPr>
        <w:snapToGrid w:val="0"/>
        <w:spacing w:line="360" w:lineRule="auto"/>
        <w:ind w:firstLine="411" w:firstLineChars="196"/>
      </w:pPr>
      <w:r>
        <w:rPr>
          <w:rFonts w:hint="eastAsia"/>
        </w:rPr>
        <w:t>5.7.2</w:t>
      </w:r>
      <w:r>
        <w:t>商务技术</w:t>
      </w:r>
      <w:r>
        <w:rPr>
          <w:rFonts w:hint="eastAsia"/>
        </w:rPr>
        <w:t>文件</w:t>
      </w:r>
      <w:r>
        <w:t>评审阶段：</w:t>
      </w:r>
    </w:p>
    <w:p w14:paraId="185AE185">
      <w:pPr>
        <w:spacing w:line="360" w:lineRule="auto"/>
        <w:ind w:firstLine="420" w:firstLineChars="200"/>
      </w:pPr>
      <w:r>
        <w:t>有下列情形之一的投标文件，由评标委员会按少数服从多数原则进行认定，经认定属实后将该投标文件作无效标处理：</w:t>
      </w:r>
    </w:p>
    <w:p w14:paraId="32933CE0">
      <w:pPr>
        <w:snapToGrid w:val="0"/>
        <w:spacing w:line="360" w:lineRule="auto"/>
        <w:ind w:firstLine="420" w:firstLineChars="200"/>
      </w:pPr>
      <w:r>
        <w:rPr>
          <w:rFonts w:hint="eastAsia"/>
        </w:rPr>
        <w:t>1</w:t>
      </w:r>
      <w:r>
        <w:t>）</w:t>
      </w:r>
      <w:r>
        <w:tab/>
      </w:r>
      <w:r>
        <w:rPr>
          <w:rFonts w:hint="eastAsia"/>
        </w:rPr>
        <w:t>供应商</w:t>
      </w:r>
      <w:r>
        <w:t>提交两份或两份以上内容不同的投标方案，未声明哪一份有效的；</w:t>
      </w:r>
    </w:p>
    <w:p w14:paraId="0D7A61DA">
      <w:pPr>
        <w:snapToGrid w:val="0"/>
        <w:spacing w:line="360" w:lineRule="auto"/>
        <w:ind w:firstLine="420" w:firstLineChars="200"/>
      </w:pPr>
      <w:r>
        <w:rPr>
          <w:rFonts w:hint="eastAsia"/>
        </w:rPr>
        <w:t>2</w:t>
      </w:r>
      <w:r>
        <w:t>）</w:t>
      </w:r>
      <w:r>
        <w:tab/>
      </w:r>
      <w:r>
        <w:t>投标文件非</w:t>
      </w:r>
      <w:r>
        <w:rPr>
          <w:rFonts w:hint="eastAsia"/>
        </w:rPr>
        <w:t>供应商</w:t>
      </w:r>
      <w:r>
        <w:t>法定代表人签署的，未提供或提供无效的法定代表人授权书；</w:t>
      </w:r>
    </w:p>
    <w:p w14:paraId="193D7A3C">
      <w:pPr>
        <w:snapToGrid w:val="0"/>
        <w:spacing w:line="360" w:lineRule="auto"/>
        <w:ind w:firstLine="420" w:firstLineChars="200"/>
      </w:pPr>
      <w:r>
        <w:rPr>
          <w:rFonts w:hint="eastAsia"/>
          <w:snapToGrid w:val="0"/>
          <w:kern w:val="0"/>
        </w:rPr>
        <w:t>3</w:t>
      </w:r>
      <w:r>
        <w:rPr>
          <w:snapToGrid w:val="0"/>
          <w:kern w:val="0"/>
        </w:rPr>
        <w:t>）投标文件中法定代表人和授权代表身份证复印件不齐全的；</w:t>
      </w:r>
    </w:p>
    <w:p w14:paraId="2B1AC62F">
      <w:pPr>
        <w:snapToGrid w:val="0"/>
        <w:spacing w:line="360" w:lineRule="auto"/>
        <w:ind w:firstLine="420" w:firstLineChars="200"/>
      </w:pPr>
      <w:r>
        <w:rPr>
          <w:rFonts w:hint="eastAsia"/>
        </w:rPr>
        <w:t>4</w:t>
      </w:r>
      <w:r>
        <w:t>）</w:t>
      </w:r>
      <w:r>
        <w:tab/>
      </w:r>
      <w:r>
        <w:t>投标文件内容未按采购文件规定盖章的；</w:t>
      </w:r>
    </w:p>
    <w:p w14:paraId="7773EA1D">
      <w:pPr>
        <w:snapToGrid w:val="0"/>
        <w:spacing w:line="360" w:lineRule="auto"/>
        <w:ind w:firstLine="420" w:firstLineChars="200"/>
      </w:pPr>
      <w:r>
        <w:rPr>
          <w:rFonts w:hint="eastAsia"/>
        </w:rPr>
        <w:t>5</w:t>
      </w:r>
      <w:r>
        <w:t>）</w:t>
      </w:r>
      <w:r>
        <w:tab/>
      </w:r>
      <w:r>
        <w:t>投标文件内容不全或内容字迹模糊辨认不清的等而导致评标活动无法正常进行；</w:t>
      </w:r>
    </w:p>
    <w:p w14:paraId="13A3888D">
      <w:pPr>
        <w:snapToGrid w:val="0"/>
        <w:spacing w:line="360" w:lineRule="auto"/>
        <w:ind w:firstLine="420" w:firstLineChars="200"/>
      </w:pPr>
      <w:r>
        <w:rPr>
          <w:rFonts w:hint="eastAsia"/>
        </w:rPr>
        <w:t>6</w:t>
      </w:r>
      <w:r>
        <w:t>）</w:t>
      </w:r>
      <w:r>
        <w:tab/>
      </w:r>
      <w:r>
        <w:rPr>
          <w:rFonts w:hint="eastAsia"/>
        </w:rPr>
        <w:t>供应商</w:t>
      </w:r>
      <w:r>
        <w:t>未按采购文件变更通知更改投标文件的；</w:t>
      </w:r>
    </w:p>
    <w:p w14:paraId="69BFE412">
      <w:pPr>
        <w:snapToGrid w:val="0"/>
        <w:spacing w:line="360" w:lineRule="auto"/>
        <w:ind w:firstLine="420" w:firstLineChars="200"/>
      </w:pPr>
      <w:r>
        <w:rPr>
          <w:rFonts w:hint="eastAsia"/>
        </w:rPr>
        <w:t>7</w:t>
      </w:r>
      <w:r>
        <w:t>）</w:t>
      </w:r>
      <w:r>
        <w:tab/>
      </w:r>
      <w:r>
        <w:t>未实质性响应采购文件中带“▲”条款要求的投标文件；</w:t>
      </w:r>
    </w:p>
    <w:p w14:paraId="093493AA">
      <w:pPr>
        <w:snapToGrid w:val="0"/>
        <w:spacing w:line="360" w:lineRule="auto"/>
        <w:ind w:firstLine="420" w:firstLineChars="200"/>
      </w:pPr>
      <w:r>
        <w:rPr>
          <w:rFonts w:hint="eastAsia"/>
        </w:rPr>
        <w:t>8</w:t>
      </w:r>
      <w:r>
        <w:t>）</w:t>
      </w:r>
      <w:r>
        <w:rPr>
          <w:snapToGrid w:val="0"/>
          <w:kern w:val="0"/>
        </w:rPr>
        <w:t>投标有效期、交货期、质保期不能满足</w:t>
      </w:r>
      <w:r>
        <w:rPr>
          <w:rFonts w:hint="eastAsia"/>
          <w:snapToGrid w:val="0"/>
          <w:kern w:val="0"/>
        </w:rPr>
        <w:t>采购文件</w:t>
      </w:r>
      <w:r>
        <w:rPr>
          <w:snapToGrid w:val="0"/>
          <w:kern w:val="0"/>
        </w:rPr>
        <w:t>要求的；</w:t>
      </w:r>
    </w:p>
    <w:p w14:paraId="4C290E2A">
      <w:pPr>
        <w:snapToGrid w:val="0"/>
        <w:spacing w:line="360" w:lineRule="auto"/>
        <w:ind w:firstLine="420" w:firstLineChars="200"/>
      </w:pPr>
      <w:r>
        <w:rPr>
          <w:rFonts w:hint="eastAsia"/>
        </w:rPr>
        <w:t>9）</w:t>
      </w:r>
      <w:r>
        <w:t>供应商IP、MAC、设备硬件信息一致</w:t>
      </w:r>
      <w:r>
        <w:rPr>
          <w:rFonts w:hint="eastAsia"/>
        </w:rPr>
        <w:t>的；</w:t>
      </w:r>
    </w:p>
    <w:p w14:paraId="292898C3">
      <w:pPr>
        <w:snapToGrid w:val="0"/>
        <w:spacing w:line="360" w:lineRule="auto"/>
        <w:ind w:firstLine="420" w:firstLineChars="200"/>
      </w:pPr>
      <w:r>
        <w:rPr>
          <w:rFonts w:hint="eastAsia"/>
        </w:rPr>
        <w:t>10</w:t>
      </w:r>
      <w:r>
        <w:t>）</w:t>
      </w:r>
      <w:r>
        <w:tab/>
      </w:r>
      <w:r>
        <w:t>投标文件附有采购人不能接受的条款；</w:t>
      </w:r>
    </w:p>
    <w:p w14:paraId="6156A2D6">
      <w:pPr>
        <w:snapToGrid w:val="0"/>
        <w:spacing w:line="360" w:lineRule="auto"/>
        <w:ind w:firstLine="420" w:firstLineChars="200"/>
      </w:pPr>
      <w:r>
        <w:rPr>
          <w:rFonts w:hint="eastAsia"/>
        </w:rPr>
        <w:t>11</w:t>
      </w:r>
      <w:r>
        <w:t>）供应商提供虚假材料投标的</w:t>
      </w:r>
      <w:r>
        <w:rPr>
          <w:rFonts w:hint="eastAsia"/>
        </w:rPr>
        <w:t>，或投标响应情况与事实不符的</w:t>
      </w:r>
      <w:r>
        <w:t>；</w:t>
      </w:r>
    </w:p>
    <w:p w14:paraId="7D80234F">
      <w:pPr>
        <w:snapToGrid w:val="0"/>
        <w:spacing w:line="360" w:lineRule="auto"/>
        <w:ind w:firstLine="420" w:firstLineChars="200"/>
      </w:pPr>
      <w:r>
        <w:t>1</w:t>
      </w:r>
      <w:r>
        <w:rPr>
          <w:rFonts w:hint="eastAsia"/>
        </w:rPr>
        <w:t>2</w:t>
      </w:r>
      <w:r>
        <w:t>）</w:t>
      </w:r>
      <w:r>
        <w:tab/>
      </w:r>
      <w:r>
        <w:t>投标文件中提供了与采购无关的赠品、回扣或者其他商品、服务；</w:t>
      </w:r>
    </w:p>
    <w:p w14:paraId="240F7107">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41D315FE">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19473F0E">
      <w:pPr>
        <w:snapToGrid w:val="0"/>
        <w:spacing w:line="360" w:lineRule="auto"/>
        <w:ind w:firstLine="420" w:firstLineChars="200"/>
      </w:pPr>
      <w:r>
        <w:rPr>
          <w:rFonts w:hint="eastAsia"/>
        </w:rPr>
        <w:t>5.7.3</w:t>
      </w:r>
      <w:r>
        <w:t>报价文件评审阶段：</w:t>
      </w:r>
    </w:p>
    <w:p w14:paraId="7F40EE2D">
      <w:pPr>
        <w:snapToGrid w:val="0"/>
        <w:spacing w:line="360" w:lineRule="auto"/>
        <w:ind w:firstLine="420" w:firstLineChars="200"/>
      </w:pPr>
      <w:r>
        <w:t>有下列情形之一的投标文件，由评标委员会按少数服从多数原则进行认定，经认定属实后将该投标文件作无效标处理：</w:t>
      </w:r>
    </w:p>
    <w:p w14:paraId="71624BA5">
      <w:pPr>
        <w:snapToGrid w:val="0"/>
        <w:spacing w:line="360" w:lineRule="auto"/>
        <w:ind w:firstLine="420" w:firstLineChars="200"/>
      </w:pPr>
      <w:r>
        <w:t>1）</w:t>
      </w:r>
      <w:r>
        <w:tab/>
      </w:r>
      <w:r>
        <w:rPr>
          <w:rFonts w:hint="eastAsia"/>
        </w:rPr>
        <w:t>供应商</w:t>
      </w:r>
      <w:r>
        <w:t>提交两份或两份以上内容不同的投标报价，未声明哪一份有效的；</w:t>
      </w:r>
    </w:p>
    <w:p w14:paraId="3F34C24C">
      <w:pPr>
        <w:snapToGrid w:val="0"/>
        <w:spacing w:line="360" w:lineRule="auto"/>
        <w:ind w:firstLine="420" w:firstLineChars="200"/>
      </w:pPr>
      <w:r>
        <w:t>2）</w:t>
      </w:r>
      <w:r>
        <w:tab/>
      </w:r>
      <w:r>
        <w:t>投标文件内容未按采购文件规定盖章的；</w:t>
      </w:r>
    </w:p>
    <w:p w14:paraId="79627438">
      <w:pPr>
        <w:snapToGrid w:val="0"/>
        <w:spacing w:line="360" w:lineRule="auto"/>
        <w:ind w:firstLine="420" w:firstLineChars="200"/>
      </w:pPr>
      <w:r>
        <w:t>3）</w:t>
      </w:r>
      <w:r>
        <w:tab/>
      </w:r>
      <w:r>
        <w:t>《开标一览表》和《投标价格组成明细表》内容不完整且不接受修正意见或字迹不能辨认的或未提供；</w:t>
      </w:r>
    </w:p>
    <w:p w14:paraId="340960DC">
      <w:pPr>
        <w:snapToGrid w:val="0"/>
        <w:spacing w:line="360" w:lineRule="auto"/>
        <w:ind w:firstLine="420" w:firstLineChars="200"/>
      </w:pPr>
      <w:r>
        <w:t>4）</w:t>
      </w:r>
      <w:r>
        <w:tab/>
      </w:r>
      <w:r>
        <w:t>所投标项的投标报价超过采购文件规定的预算金额或最高限价；</w:t>
      </w:r>
    </w:p>
    <w:p w14:paraId="21EDD73A">
      <w:pPr>
        <w:snapToGrid w:val="0"/>
        <w:spacing w:line="360" w:lineRule="auto"/>
        <w:ind w:firstLine="420" w:firstLineChars="200"/>
      </w:pPr>
      <w:r>
        <w:t>5）</w:t>
      </w:r>
      <w:r>
        <w:tab/>
      </w:r>
      <w:r>
        <w:t>《开标一览表》投标报价为零的，或其报价（大写）无法按正常书写方式进行报价唱标的或无投标报价的；</w:t>
      </w:r>
    </w:p>
    <w:p w14:paraId="02050346">
      <w:pPr>
        <w:snapToGrid w:val="0"/>
        <w:spacing w:line="360" w:lineRule="auto"/>
        <w:ind w:firstLine="420" w:firstLineChars="200"/>
      </w:pPr>
      <w:r>
        <w:rPr>
          <w:rFonts w:hint="eastAsia"/>
        </w:rPr>
        <w:t>6</w:t>
      </w:r>
      <w:r>
        <w:t>）</w:t>
      </w:r>
      <w:r>
        <w:rPr>
          <w:rFonts w:hint="eastAsia"/>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t>；</w:t>
      </w:r>
    </w:p>
    <w:p w14:paraId="3CEE9906">
      <w:pPr>
        <w:snapToGrid w:val="0"/>
        <w:spacing w:line="360" w:lineRule="auto"/>
        <w:ind w:firstLine="420" w:firstLineChars="200"/>
      </w:pPr>
      <w:r>
        <w:rPr>
          <w:rFonts w:hint="eastAsia"/>
        </w:rPr>
        <w:t>7</w:t>
      </w:r>
      <w:r>
        <w:t>）投标文件内容不全或内容字迹模糊辨认不清的等而导致评标活动无法正常进行；</w:t>
      </w:r>
    </w:p>
    <w:p w14:paraId="29ED95AA">
      <w:pPr>
        <w:snapToGrid w:val="0"/>
        <w:spacing w:line="360" w:lineRule="auto"/>
        <w:ind w:firstLine="420" w:firstLineChars="200"/>
      </w:pPr>
      <w:r>
        <w:rPr>
          <w:rFonts w:hint="eastAsia"/>
        </w:rPr>
        <w:t>8</w:t>
      </w:r>
      <w:r>
        <w:t>）</w:t>
      </w:r>
      <w:r>
        <w:tab/>
      </w:r>
      <w:r>
        <w:rPr>
          <w:rFonts w:hint="eastAsia"/>
        </w:rPr>
        <w:t>供应商</w:t>
      </w:r>
      <w:r>
        <w:t>未按采购文件变更通知更改投标文件的；</w:t>
      </w:r>
    </w:p>
    <w:p w14:paraId="5F3614AD">
      <w:pPr>
        <w:snapToGrid w:val="0"/>
        <w:spacing w:line="360" w:lineRule="auto"/>
        <w:ind w:firstLine="420" w:firstLineChars="200"/>
      </w:pPr>
      <w:r>
        <w:rPr>
          <w:rFonts w:hint="eastAsia"/>
        </w:rPr>
        <w:t>9</w:t>
      </w:r>
      <w:r>
        <w:t>）</w:t>
      </w:r>
      <w:r>
        <w:tab/>
      </w:r>
      <w:r>
        <w:t>未实质性响应采购文件中带“▲”条款要求的投标文件；</w:t>
      </w:r>
    </w:p>
    <w:p w14:paraId="01E81A31">
      <w:pPr>
        <w:snapToGrid w:val="0"/>
        <w:spacing w:line="360" w:lineRule="auto"/>
        <w:ind w:firstLine="420" w:firstLineChars="200"/>
      </w:pPr>
      <w:r>
        <w:t>1</w:t>
      </w:r>
      <w:r>
        <w:rPr>
          <w:rFonts w:hint="eastAsia"/>
        </w:rPr>
        <w:t>0</w:t>
      </w:r>
      <w:r>
        <w:t>）</w:t>
      </w:r>
      <w:r>
        <w:tab/>
      </w:r>
      <w:r>
        <w:t>投标文件附有采购人不能接受的条款；</w:t>
      </w:r>
    </w:p>
    <w:p w14:paraId="63A79D4F">
      <w:pPr>
        <w:snapToGrid w:val="0"/>
        <w:spacing w:line="360" w:lineRule="auto"/>
        <w:ind w:firstLine="420" w:firstLineChars="200"/>
      </w:pPr>
      <w:r>
        <w:t>11）供应商提供虚假材料投标的</w:t>
      </w:r>
      <w:r>
        <w:rPr>
          <w:rFonts w:hint="eastAsia"/>
        </w:rPr>
        <w:t>，或投标响应情况与事实不符的</w:t>
      </w:r>
      <w:r>
        <w:t>；</w:t>
      </w:r>
    </w:p>
    <w:p w14:paraId="272F372E">
      <w:pPr>
        <w:snapToGrid w:val="0"/>
        <w:spacing w:line="360" w:lineRule="auto"/>
        <w:ind w:firstLine="420" w:firstLineChars="200"/>
      </w:pPr>
      <w:r>
        <w:rPr>
          <w:rFonts w:hint="eastAsia"/>
        </w:rPr>
        <w:t>12</w:t>
      </w:r>
      <w:r>
        <w:t>）投标文件中提供了与采购无关的赠品、回扣或者其他商品、服务；</w:t>
      </w:r>
    </w:p>
    <w:p w14:paraId="3CFB4803">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776566DD">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75D7539A">
      <w:pPr>
        <w:pStyle w:val="4"/>
        <w:spacing w:line="360" w:lineRule="auto"/>
        <w:ind w:firstLine="422"/>
        <w:rPr>
          <w:rFonts w:ascii="Times New Roman" w:hAnsi="Times New Roman"/>
        </w:rPr>
      </w:pPr>
      <w:r>
        <w:rPr>
          <w:rFonts w:ascii="Times New Roman" w:hAnsi="Times New Roman"/>
        </w:rPr>
        <w:t>5.8 串通投标</w:t>
      </w:r>
    </w:p>
    <w:p w14:paraId="1C5D6C33">
      <w:pPr>
        <w:pStyle w:val="126"/>
        <w:snapToGrid w:val="0"/>
        <w:spacing w:line="360" w:lineRule="auto"/>
        <w:ind w:firstLine="420"/>
        <w:rPr>
          <w:rFonts w:ascii="Times New Roman" w:hAnsi="Times New Roman"/>
        </w:rPr>
      </w:pPr>
      <w:r>
        <w:rPr>
          <w:rFonts w:ascii="Times New Roman" w:hAnsi="Times New Roman"/>
        </w:rPr>
        <w:t>有下列情形之一的，视为</w:t>
      </w:r>
      <w:r>
        <w:rPr>
          <w:rFonts w:hint="eastAsia" w:ascii="Times New Roman" w:hAnsi="Times New Roman"/>
        </w:rPr>
        <w:t>供应商</w:t>
      </w:r>
      <w:r>
        <w:rPr>
          <w:rFonts w:ascii="Times New Roman" w:hAnsi="Times New Roman"/>
        </w:rPr>
        <w:t>串通投标：</w:t>
      </w:r>
    </w:p>
    <w:p w14:paraId="407B04D7">
      <w:pPr>
        <w:pStyle w:val="126"/>
        <w:snapToGrid w:val="0"/>
        <w:spacing w:line="360" w:lineRule="auto"/>
        <w:ind w:firstLine="420"/>
        <w:rPr>
          <w:rFonts w:ascii="Times New Roman" w:hAnsi="Times New Roman"/>
        </w:rPr>
      </w:pPr>
      <w:r>
        <w:rPr>
          <w:rFonts w:ascii="Times New Roman" w:hAnsi="Times New Roman"/>
        </w:rPr>
        <w:t>1）不同</w:t>
      </w:r>
      <w:r>
        <w:rPr>
          <w:rFonts w:hint="eastAsia" w:ascii="Times New Roman" w:hAnsi="Times New Roman"/>
        </w:rPr>
        <w:t>供应商</w:t>
      </w:r>
      <w:r>
        <w:rPr>
          <w:rFonts w:ascii="Times New Roman" w:hAnsi="Times New Roman"/>
        </w:rPr>
        <w:t>的投标文件由同一单位或者个人编制；</w:t>
      </w:r>
    </w:p>
    <w:p w14:paraId="4C361814">
      <w:pPr>
        <w:pStyle w:val="126"/>
        <w:snapToGrid w:val="0"/>
        <w:spacing w:line="360" w:lineRule="auto"/>
        <w:ind w:firstLine="420"/>
        <w:rPr>
          <w:rFonts w:ascii="Times New Roman" w:hAnsi="Times New Roman"/>
        </w:rPr>
      </w:pPr>
      <w:r>
        <w:rPr>
          <w:rFonts w:ascii="Times New Roman" w:hAnsi="Times New Roman"/>
        </w:rPr>
        <w:t>2）不同</w:t>
      </w:r>
      <w:r>
        <w:rPr>
          <w:rFonts w:hint="eastAsia" w:ascii="Times New Roman" w:hAnsi="Times New Roman"/>
        </w:rPr>
        <w:t>供应商</w:t>
      </w:r>
      <w:r>
        <w:rPr>
          <w:rFonts w:ascii="Times New Roman" w:hAnsi="Times New Roman"/>
        </w:rPr>
        <w:t>委托同一单位或者个人办理投标事宜；</w:t>
      </w:r>
    </w:p>
    <w:p w14:paraId="57F5F67E">
      <w:pPr>
        <w:pStyle w:val="126"/>
        <w:snapToGrid w:val="0"/>
        <w:spacing w:line="360" w:lineRule="auto"/>
        <w:ind w:firstLine="420"/>
        <w:rPr>
          <w:rFonts w:ascii="Times New Roman" w:hAnsi="Times New Roman"/>
        </w:rPr>
      </w:pPr>
      <w:r>
        <w:rPr>
          <w:rFonts w:ascii="Times New Roman" w:hAnsi="Times New Roman"/>
        </w:rPr>
        <w:t>3）不同</w:t>
      </w:r>
      <w:r>
        <w:rPr>
          <w:rFonts w:hint="eastAsia" w:ascii="Times New Roman" w:hAnsi="Times New Roman"/>
        </w:rPr>
        <w:t>供应商</w:t>
      </w:r>
      <w:r>
        <w:rPr>
          <w:rFonts w:ascii="Times New Roman" w:hAnsi="Times New Roman"/>
        </w:rPr>
        <w:t>的投标文件载明的项目管理成员或者联系人员为同一人；</w:t>
      </w:r>
    </w:p>
    <w:p w14:paraId="236D6191">
      <w:pPr>
        <w:pStyle w:val="126"/>
        <w:snapToGrid w:val="0"/>
        <w:spacing w:line="360" w:lineRule="auto"/>
        <w:ind w:firstLine="420"/>
        <w:rPr>
          <w:rFonts w:ascii="Times New Roman" w:hAnsi="Times New Roman"/>
        </w:rPr>
      </w:pPr>
      <w:r>
        <w:rPr>
          <w:rFonts w:ascii="Times New Roman" w:hAnsi="Times New Roman"/>
        </w:rPr>
        <w:t>4）不同</w:t>
      </w:r>
      <w:r>
        <w:rPr>
          <w:rFonts w:hint="eastAsia" w:ascii="Times New Roman" w:hAnsi="Times New Roman"/>
        </w:rPr>
        <w:t>供应商</w:t>
      </w:r>
      <w:r>
        <w:rPr>
          <w:rFonts w:ascii="Times New Roman" w:hAnsi="Times New Roman"/>
        </w:rPr>
        <w:t>的投标文件异常一致或者投标报价呈规律性差异；</w:t>
      </w:r>
    </w:p>
    <w:p w14:paraId="2A5BA391">
      <w:pPr>
        <w:pStyle w:val="126"/>
        <w:snapToGrid w:val="0"/>
        <w:spacing w:line="360" w:lineRule="auto"/>
        <w:ind w:firstLine="420"/>
        <w:rPr>
          <w:rFonts w:ascii="Times New Roman" w:hAnsi="Times New Roman"/>
        </w:rPr>
      </w:pPr>
      <w:r>
        <w:rPr>
          <w:rFonts w:ascii="Times New Roman" w:hAnsi="Times New Roman"/>
        </w:rPr>
        <w:t>5）不同</w:t>
      </w:r>
      <w:r>
        <w:rPr>
          <w:rFonts w:hint="eastAsia" w:ascii="Times New Roman" w:hAnsi="Times New Roman"/>
        </w:rPr>
        <w:t>供应商</w:t>
      </w:r>
      <w:r>
        <w:rPr>
          <w:rFonts w:ascii="Times New Roman" w:hAnsi="Times New Roman"/>
        </w:rPr>
        <w:t>的投标文件相互混装。</w:t>
      </w:r>
    </w:p>
    <w:p w14:paraId="3D8E3EEE">
      <w:pPr>
        <w:pStyle w:val="4"/>
        <w:spacing w:line="360" w:lineRule="auto"/>
        <w:ind w:firstLine="422"/>
        <w:rPr>
          <w:rFonts w:ascii="Times New Roman" w:hAnsi="Times New Roman"/>
        </w:rPr>
      </w:pPr>
      <w:r>
        <w:rPr>
          <w:rFonts w:ascii="Times New Roman" w:hAnsi="Times New Roman"/>
        </w:rPr>
        <w:t>5.9 评标</w:t>
      </w:r>
    </w:p>
    <w:p w14:paraId="605B16BB">
      <w:pPr>
        <w:pStyle w:val="126"/>
        <w:snapToGrid w:val="0"/>
        <w:spacing w:line="360" w:lineRule="auto"/>
        <w:ind w:firstLine="420"/>
        <w:rPr>
          <w:rFonts w:ascii="Times New Roman" w:hAnsi="Times New Roman"/>
        </w:rPr>
      </w:pPr>
      <w:r>
        <w:rPr>
          <w:rFonts w:ascii="Times New Roman" w:hAnsi="Times New Roman"/>
        </w:rPr>
        <w:t>5.9.1 采购人将按相关规定组织评标委员会，对投标文件进行审查、比较和评价。</w:t>
      </w:r>
    </w:p>
    <w:p w14:paraId="5DE5F427">
      <w:pPr>
        <w:pStyle w:val="126"/>
        <w:snapToGrid w:val="0"/>
        <w:spacing w:line="360" w:lineRule="auto"/>
        <w:ind w:firstLine="420"/>
        <w:rPr>
          <w:rFonts w:ascii="Times New Roman" w:hAnsi="Times New Roman"/>
        </w:rPr>
      </w:pPr>
      <w:r>
        <w:rPr>
          <w:rFonts w:ascii="Times New Roman" w:hAnsi="Times New Roman"/>
        </w:rPr>
        <w:t>5.9.2评标办法</w:t>
      </w:r>
    </w:p>
    <w:p w14:paraId="3FB6E7A4">
      <w:pPr>
        <w:pStyle w:val="126"/>
        <w:snapToGrid w:val="0"/>
        <w:spacing w:line="360" w:lineRule="auto"/>
        <w:ind w:firstLine="420"/>
        <w:rPr>
          <w:rFonts w:ascii="Times New Roman" w:hAnsi="Times New Roman"/>
        </w:rPr>
      </w:pPr>
      <w:r>
        <w:rPr>
          <w:rFonts w:ascii="Times New Roman" w:hAnsi="Times New Roman"/>
        </w:rPr>
        <w:t>评标办法详见第四章。</w:t>
      </w:r>
    </w:p>
    <w:p w14:paraId="51B065F2">
      <w:pPr>
        <w:pStyle w:val="4"/>
        <w:spacing w:line="360" w:lineRule="auto"/>
        <w:ind w:firstLine="422"/>
        <w:rPr>
          <w:rFonts w:ascii="Times New Roman" w:hAnsi="Times New Roman"/>
        </w:rPr>
      </w:pPr>
      <w:r>
        <w:rPr>
          <w:rFonts w:ascii="Times New Roman" w:hAnsi="Times New Roman"/>
        </w:rPr>
        <w:t>5.10 有效</w:t>
      </w:r>
      <w:r>
        <w:rPr>
          <w:rFonts w:hint="eastAsia" w:ascii="Times New Roman" w:hAnsi="Times New Roman"/>
        </w:rPr>
        <w:t>供应商</w:t>
      </w:r>
      <w:r>
        <w:rPr>
          <w:rFonts w:ascii="Times New Roman" w:hAnsi="Times New Roman"/>
        </w:rPr>
        <w:t>少于三家的情况处理</w:t>
      </w:r>
    </w:p>
    <w:p w14:paraId="526BB2C6">
      <w:pPr>
        <w:pStyle w:val="126"/>
        <w:snapToGrid w:val="0"/>
        <w:spacing w:line="360" w:lineRule="auto"/>
        <w:ind w:firstLine="420"/>
        <w:rPr>
          <w:rFonts w:ascii="Times New Roman" w:hAnsi="Times New Roman"/>
        </w:rPr>
      </w:pPr>
      <w:r>
        <w:rPr>
          <w:rFonts w:ascii="Times New Roman" w:hAnsi="Times New Roman"/>
        </w:rPr>
        <w:t>评审期间，出现符合资格条件的供应商或者对采购文件做出实质响应的供应商不足三家，本标项作废标处理，重新组织采购</w:t>
      </w:r>
      <w:r>
        <w:rPr>
          <w:rFonts w:hint="eastAsia" w:ascii="Times New Roman" w:hAnsi="Times New Roman"/>
        </w:rPr>
        <w:t>。</w:t>
      </w:r>
    </w:p>
    <w:p w14:paraId="7E32C82F">
      <w:pPr>
        <w:pStyle w:val="4"/>
        <w:spacing w:line="360" w:lineRule="auto"/>
        <w:ind w:firstLine="422"/>
        <w:rPr>
          <w:rFonts w:ascii="Times New Roman" w:hAnsi="Times New Roman"/>
        </w:rPr>
      </w:pPr>
      <w:r>
        <w:rPr>
          <w:rFonts w:ascii="Times New Roman" w:hAnsi="Times New Roman"/>
        </w:rPr>
        <w:t>5.11 废标</w:t>
      </w:r>
    </w:p>
    <w:p w14:paraId="29573B0B">
      <w:pPr>
        <w:pStyle w:val="126"/>
        <w:snapToGrid w:val="0"/>
        <w:spacing w:line="360" w:lineRule="auto"/>
        <w:ind w:firstLine="420"/>
        <w:rPr>
          <w:rFonts w:ascii="Times New Roman" w:hAnsi="Times New Roman"/>
        </w:rPr>
      </w:pPr>
      <w:r>
        <w:rPr>
          <w:rFonts w:ascii="Times New Roman" w:hAnsi="Times New Roman"/>
        </w:rPr>
        <w:t>在招标采购中，出现下列情形之一的，应予废标：</w:t>
      </w:r>
    </w:p>
    <w:p w14:paraId="4BED0DCB">
      <w:pPr>
        <w:pStyle w:val="126"/>
        <w:snapToGrid w:val="0"/>
        <w:spacing w:line="360" w:lineRule="auto"/>
        <w:ind w:firstLine="420"/>
        <w:rPr>
          <w:rFonts w:ascii="Times New Roman" w:hAnsi="Times New Roman"/>
        </w:rPr>
      </w:pPr>
      <w:r>
        <w:rPr>
          <w:rFonts w:ascii="Times New Roman" w:hAnsi="Times New Roman"/>
        </w:rPr>
        <w:t>（1）符合采购文件规定废标情形的；</w:t>
      </w:r>
    </w:p>
    <w:p w14:paraId="1E174EB0">
      <w:pPr>
        <w:pStyle w:val="126"/>
        <w:snapToGrid w:val="0"/>
        <w:spacing w:line="360" w:lineRule="auto"/>
        <w:ind w:firstLine="420"/>
        <w:rPr>
          <w:rFonts w:ascii="Times New Roman" w:hAnsi="Times New Roman"/>
        </w:rPr>
      </w:pPr>
      <w:r>
        <w:rPr>
          <w:rFonts w:ascii="Times New Roman" w:hAnsi="Times New Roman"/>
        </w:rPr>
        <w:t>（2）出现影响采购公正的违法、违规行为的；</w:t>
      </w:r>
    </w:p>
    <w:p w14:paraId="4928896B">
      <w:pPr>
        <w:pStyle w:val="126"/>
        <w:snapToGrid w:val="0"/>
        <w:spacing w:line="360" w:lineRule="auto"/>
        <w:ind w:firstLine="420"/>
        <w:rPr>
          <w:rFonts w:ascii="Times New Roman" w:hAnsi="Times New Roman"/>
        </w:rPr>
      </w:pPr>
      <w:r>
        <w:rPr>
          <w:rFonts w:ascii="Times New Roman" w:hAnsi="Times New Roman"/>
        </w:rPr>
        <w:t>（3）</w:t>
      </w:r>
      <w:r>
        <w:rPr>
          <w:rFonts w:hint="eastAsia" w:ascii="Times New Roman" w:hAnsi="Times New Roman"/>
        </w:rPr>
        <w:t>供应商</w:t>
      </w:r>
      <w:r>
        <w:rPr>
          <w:rFonts w:ascii="Times New Roman" w:hAnsi="Times New Roman"/>
        </w:rPr>
        <w:t>的报价均超过了采购预算，采购人不能支付的；</w:t>
      </w:r>
    </w:p>
    <w:p w14:paraId="433FCED8">
      <w:pPr>
        <w:pStyle w:val="126"/>
        <w:snapToGrid w:val="0"/>
        <w:spacing w:line="360" w:lineRule="auto"/>
        <w:ind w:firstLine="420"/>
        <w:rPr>
          <w:rFonts w:ascii="Times New Roman" w:hAnsi="Times New Roman"/>
        </w:rPr>
      </w:pPr>
      <w:r>
        <w:rPr>
          <w:rFonts w:ascii="Times New Roman" w:hAnsi="Times New Roman"/>
        </w:rPr>
        <w:t>（4）因重大变故，采购任务取消的；</w:t>
      </w:r>
    </w:p>
    <w:p w14:paraId="35EA27A3">
      <w:pPr>
        <w:pStyle w:val="4"/>
        <w:spacing w:line="360" w:lineRule="auto"/>
        <w:ind w:firstLine="422"/>
        <w:rPr>
          <w:rFonts w:ascii="Times New Roman" w:hAnsi="Times New Roman"/>
        </w:rPr>
      </w:pPr>
      <w:r>
        <w:rPr>
          <w:rFonts w:ascii="Times New Roman" w:hAnsi="Times New Roman"/>
        </w:rPr>
        <w:t>5.12 确定采购结果</w:t>
      </w:r>
    </w:p>
    <w:p w14:paraId="645215C2">
      <w:pPr>
        <w:pStyle w:val="126"/>
        <w:snapToGrid w:val="0"/>
        <w:spacing w:line="360" w:lineRule="auto"/>
        <w:ind w:firstLine="420"/>
        <w:rPr>
          <w:rFonts w:ascii="Times New Roman" w:hAnsi="Times New Roman"/>
        </w:rPr>
      </w:pPr>
      <w:r>
        <w:rPr>
          <w:rFonts w:ascii="Times New Roman" w:hAnsi="Times New Roman"/>
          <w:szCs w:val="21"/>
        </w:rPr>
        <w:t>采购代理机构自评审结束之日起2个工作日内将评审报告送交采购人。采购人自收到评审报告之日起5个工作日内在评审报告推荐的中标候选人中按顺序确定中标人。</w:t>
      </w:r>
    </w:p>
    <w:p w14:paraId="010A3ACE">
      <w:pPr>
        <w:pStyle w:val="4"/>
        <w:spacing w:line="360" w:lineRule="auto"/>
        <w:ind w:firstLine="422"/>
        <w:rPr>
          <w:rFonts w:ascii="Times New Roman" w:hAnsi="Times New Roman"/>
        </w:rPr>
      </w:pPr>
      <w:r>
        <w:rPr>
          <w:rFonts w:ascii="Times New Roman" w:hAnsi="Times New Roman"/>
        </w:rPr>
        <w:t>5.13 结果公告</w:t>
      </w:r>
    </w:p>
    <w:p w14:paraId="5E489079">
      <w:pPr>
        <w:pStyle w:val="126"/>
        <w:snapToGrid w:val="0"/>
        <w:spacing w:line="360" w:lineRule="auto"/>
        <w:ind w:firstLine="420"/>
        <w:rPr>
          <w:rFonts w:ascii="Times New Roman" w:hAnsi="Times New Roman"/>
          <w:szCs w:val="21"/>
        </w:rPr>
      </w:pPr>
      <w:r>
        <w:rPr>
          <w:rFonts w:ascii="Times New Roman" w:hAnsi="Times New Roman"/>
          <w:szCs w:val="21"/>
        </w:rPr>
        <w:t>采购代理机构自中标人确定之日起2个工作日内，在省级以上财政部门指定的媒体上公告中标结果，在公告中标结果的同时，采购代理机构向中标人发出中标通知书。</w:t>
      </w:r>
    </w:p>
    <w:p w14:paraId="4BB04FA5">
      <w:pPr>
        <w:pStyle w:val="4"/>
        <w:spacing w:line="360" w:lineRule="auto"/>
        <w:ind w:firstLine="422"/>
        <w:rPr>
          <w:rFonts w:ascii="Times New Roman" w:hAnsi="Times New Roman"/>
        </w:rPr>
      </w:pPr>
      <w:r>
        <w:rPr>
          <w:rFonts w:ascii="Times New Roman" w:hAnsi="Times New Roman"/>
        </w:rPr>
        <w:t>5.</w:t>
      </w:r>
      <w:r>
        <w:rPr>
          <w:rFonts w:ascii="Times New Roman" w:hAnsi="Times New Roman"/>
          <w:bCs/>
        </w:rPr>
        <w:t xml:space="preserve">14 </w:t>
      </w:r>
      <w:r>
        <w:rPr>
          <w:rFonts w:ascii="Times New Roman" w:hAnsi="Times New Roman"/>
        </w:rPr>
        <w:t>采购过程、采购结果质疑</w:t>
      </w:r>
    </w:p>
    <w:p w14:paraId="12AE3C6D">
      <w:pPr>
        <w:pStyle w:val="126"/>
        <w:snapToGrid w:val="0"/>
        <w:spacing w:line="360" w:lineRule="auto"/>
        <w:ind w:firstLine="420"/>
        <w:rPr>
          <w:rFonts w:ascii="Times New Roman" w:hAnsi="Times New Roman"/>
        </w:rPr>
      </w:pPr>
      <w:r>
        <w:rPr>
          <w:rFonts w:ascii="Times New Roman" w:hAnsi="Times New Roman"/>
        </w:rPr>
        <w:t>5.14.1</w:t>
      </w:r>
      <w:r>
        <w:rPr>
          <w:rFonts w:hint="eastAsia" w:ascii="Times New Roman" w:hAnsi="Times New Roman"/>
        </w:rPr>
        <w:t>供应商</w:t>
      </w:r>
      <w:r>
        <w:rPr>
          <w:rFonts w:ascii="Times New Roman" w:hAnsi="Times New Roman"/>
        </w:rPr>
        <w:t>认为采购过程、采购结果使自己的合法权益受到损害的，</w:t>
      </w:r>
      <w:r>
        <w:rPr>
          <w:rFonts w:hint="eastAsia" w:ascii="Times New Roman" w:hAnsi="Times New Roman"/>
        </w:rPr>
        <w:t>供应商</w:t>
      </w:r>
      <w:r>
        <w:rPr>
          <w:rFonts w:ascii="Times New Roman" w:hAnsi="Times New Roman"/>
        </w:rPr>
        <w:t>可以提出书面质疑。</w:t>
      </w:r>
    </w:p>
    <w:p w14:paraId="0C2C818F">
      <w:pPr>
        <w:pStyle w:val="126"/>
        <w:snapToGrid w:val="0"/>
        <w:spacing w:line="360" w:lineRule="auto"/>
        <w:ind w:firstLine="420"/>
        <w:rPr>
          <w:rFonts w:ascii="Times New Roman" w:hAnsi="Times New Roman"/>
        </w:rPr>
      </w:pPr>
      <w:r>
        <w:rPr>
          <w:rFonts w:ascii="Times New Roman" w:hAnsi="Times New Roman"/>
        </w:rPr>
        <w:t>5.14.2质疑书须包括以下内容：</w:t>
      </w:r>
    </w:p>
    <w:p w14:paraId="024B22AD">
      <w:pPr>
        <w:pStyle w:val="126"/>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6A24138E">
      <w:pPr>
        <w:pStyle w:val="126"/>
        <w:snapToGrid w:val="0"/>
        <w:spacing w:line="360" w:lineRule="auto"/>
        <w:ind w:firstLine="420"/>
        <w:rPr>
          <w:rFonts w:ascii="Times New Roman" w:hAnsi="Times New Roman"/>
        </w:rPr>
      </w:pPr>
      <w:r>
        <w:rPr>
          <w:rFonts w:ascii="Times New Roman" w:hAnsi="Times New Roman"/>
        </w:rPr>
        <w:t>（二）质疑项目的名称、编号；</w:t>
      </w:r>
    </w:p>
    <w:p w14:paraId="21C55C8B">
      <w:pPr>
        <w:pStyle w:val="126"/>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496DA0A7">
      <w:pPr>
        <w:pStyle w:val="126"/>
        <w:snapToGrid w:val="0"/>
        <w:spacing w:line="360" w:lineRule="auto"/>
        <w:ind w:firstLine="420"/>
        <w:rPr>
          <w:rFonts w:ascii="Times New Roman" w:hAnsi="Times New Roman"/>
        </w:rPr>
      </w:pPr>
      <w:r>
        <w:rPr>
          <w:rFonts w:ascii="Times New Roman" w:hAnsi="Times New Roman"/>
        </w:rPr>
        <w:t>（四）事实依据；</w:t>
      </w:r>
    </w:p>
    <w:p w14:paraId="39BF1E93">
      <w:pPr>
        <w:pStyle w:val="126"/>
        <w:snapToGrid w:val="0"/>
        <w:spacing w:line="360" w:lineRule="auto"/>
        <w:ind w:firstLine="420"/>
        <w:rPr>
          <w:rFonts w:ascii="Times New Roman" w:hAnsi="Times New Roman"/>
        </w:rPr>
      </w:pPr>
      <w:r>
        <w:rPr>
          <w:rFonts w:ascii="Times New Roman" w:hAnsi="Times New Roman"/>
        </w:rPr>
        <w:t>（五）必要的法律依据；</w:t>
      </w:r>
    </w:p>
    <w:p w14:paraId="34EE9800">
      <w:pPr>
        <w:pStyle w:val="126"/>
        <w:snapToGrid w:val="0"/>
        <w:spacing w:line="360" w:lineRule="auto"/>
        <w:ind w:firstLine="420"/>
        <w:rPr>
          <w:rFonts w:ascii="Times New Roman" w:hAnsi="Times New Roman"/>
        </w:rPr>
      </w:pPr>
      <w:r>
        <w:rPr>
          <w:rFonts w:ascii="Times New Roman" w:hAnsi="Times New Roman"/>
        </w:rPr>
        <w:t>（六）提出质疑的日期。</w:t>
      </w:r>
    </w:p>
    <w:p w14:paraId="6530526A">
      <w:pPr>
        <w:pStyle w:val="126"/>
        <w:snapToGrid w:val="0"/>
        <w:spacing w:line="360" w:lineRule="auto"/>
        <w:ind w:firstLine="420"/>
        <w:rPr>
          <w:rFonts w:ascii="Times New Roman" w:hAnsi="Times New Roman"/>
        </w:rPr>
      </w:pPr>
      <w:r>
        <w:rPr>
          <w:rFonts w:ascii="Times New Roman" w:hAnsi="Times New Roman"/>
        </w:rPr>
        <w:t>5.14.3采购过程的质疑期限自各采购程序环节结束之日起计算，7个工作日内向采购代理机构提出，逾期提出不予受理。</w:t>
      </w:r>
    </w:p>
    <w:p w14:paraId="5D2585C3">
      <w:pPr>
        <w:pStyle w:val="126"/>
        <w:snapToGrid w:val="0"/>
        <w:spacing w:line="360" w:lineRule="auto"/>
        <w:ind w:firstLine="420"/>
        <w:rPr>
          <w:rFonts w:ascii="Times New Roman" w:hAnsi="Times New Roman"/>
        </w:rPr>
      </w:pPr>
      <w:r>
        <w:rPr>
          <w:rFonts w:ascii="Times New Roman" w:hAnsi="Times New Roman"/>
        </w:rPr>
        <w:t>采购结果的质疑期限自采购结果公告</w:t>
      </w:r>
      <w:r>
        <w:rPr>
          <w:rFonts w:ascii="Times New Roman" w:hAnsi="Times New Roman"/>
          <w:szCs w:val="21"/>
        </w:rPr>
        <w:t>期限届满之日（自本公告发布之日起至第2日24时止）</w:t>
      </w:r>
      <w:r>
        <w:rPr>
          <w:rFonts w:ascii="Times New Roman" w:hAnsi="Times New Roman"/>
        </w:rPr>
        <w:t>之日起计算，7个工作日内向采购代理机构提出，逾期提出不予受理。</w:t>
      </w:r>
    </w:p>
    <w:p w14:paraId="2C95AC88">
      <w:pPr>
        <w:pStyle w:val="126"/>
        <w:snapToGrid w:val="0"/>
        <w:spacing w:line="360" w:lineRule="auto"/>
        <w:ind w:firstLine="420"/>
        <w:rPr>
          <w:rFonts w:ascii="Times New Roman" w:hAnsi="Times New Roman"/>
        </w:rPr>
      </w:pPr>
      <w:r>
        <w:rPr>
          <w:rFonts w:ascii="Times New Roman" w:hAnsi="Times New Roman"/>
        </w:rPr>
        <w:t>5.14.4质疑书中涉及的相关材料中有外文资料的，应当将与质疑相关的外文资料完整、客观、真实地翻译为中文，并注明翻译人员姓名、工作单位、联系方式等信息。</w:t>
      </w:r>
    </w:p>
    <w:p w14:paraId="4E466542">
      <w:pPr>
        <w:pStyle w:val="126"/>
        <w:snapToGrid w:val="0"/>
        <w:spacing w:line="360" w:lineRule="auto"/>
        <w:ind w:firstLine="420"/>
        <w:rPr>
          <w:rFonts w:ascii="Times New Roman" w:hAnsi="Times New Roman"/>
        </w:rPr>
      </w:pPr>
      <w:r>
        <w:rPr>
          <w:rFonts w:ascii="Times New Roman" w:hAnsi="Times New Roman"/>
        </w:rPr>
        <w:t>5.14.5质疑书必须署名，供应商为自然人的，应当由本人签字；供应商为法人或者其他组织的，应当由法定代表人、主要负责人，或者其授权代表签字或者盖章，并加盖公章，否则不予受理。</w:t>
      </w:r>
    </w:p>
    <w:p w14:paraId="0185EAC6">
      <w:pPr>
        <w:pStyle w:val="126"/>
        <w:snapToGrid w:val="0"/>
        <w:spacing w:line="360" w:lineRule="auto"/>
        <w:ind w:firstLine="420"/>
        <w:rPr>
          <w:rFonts w:ascii="Times New Roman" w:hAnsi="Times New Roman"/>
        </w:rPr>
      </w:pPr>
      <w:r>
        <w:rPr>
          <w:rFonts w:ascii="Times New Roman" w:hAnsi="Times New Roman"/>
        </w:rPr>
        <w:t>5.14.6质疑书以直接提交、传真或邮寄方式提交（一式三份）。</w:t>
      </w:r>
    </w:p>
    <w:p w14:paraId="1F095CBB">
      <w:pPr>
        <w:pStyle w:val="126"/>
        <w:snapToGrid w:val="0"/>
        <w:spacing w:line="360" w:lineRule="auto"/>
        <w:ind w:firstLine="420"/>
        <w:rPr>
          <w:rFonts w:ascii="Times New Roman" w:hAnsi="Times New Roman"/>
        </w:rPr>
      </w:pPr>
      <w:r>
        <w:rPr>
          <w:rFonts w:ascii="Times New Roman" w:hAnsi="Times New Roman"/>
        </w:rPr>
        <w:t>5.14.7质疑书以传真形式提交后，同时须向采购代理机构提交质疑书原件，采购代理机构以收到原件之日作为收到质疑日。</w:t>
      </w:r>
    </w:p>
    <w:p w14:paraId="64D54D81">
      <w:pPr>
        <w:pStyle w:val="126"/>
        <w:snapToGrid w:val="0"/>
        <w:spacing w:line="360" w:lineRule="auto"/>
        <w:ind w:firstLine="420"/>
        <w:rPr>
          <w:rFonts w:ascii="Times New Roman" w:hAnsi="Times New Roman"/>
        </w:rPr>
      </w:pPr>
      <w:r>
        <w:rPr>
          <w:rFonts w:ascii="Times New Roman" w:hAnsi="Times New Roman"/>
        </w:rPr>
        <w:t>5.14.8供应商不得捏造事实、提供虚假材料或者以非法手段取得证明材料进行质疑。</w:t>
      </w:r>
    </w:p>
    <w:p w14:paraId="56F6AAD2">
      <w:pPr>
        <w:pStyle w:val="4"/>
        <w:spacing w:line="360" w:lineRule="auto"/>
        <w:ind w:firstLine="422"/>
        <w:rPr>
          <w:rFonts w:ascii="Times New Roman" w:hAnsi="Times New Roman"/>
        </w:rPr>
      </w:pPr>
      <w:r>
        <w:rPr>
          <w:rFonts w:ascii="Times New Roman" w:hAnsi="Times New Roman"/>
        </w:rPr>
        <w:t>5.15 发出中标通知书</w:t>
      </w:r>
    </w:p>
    <w:p w14:paraId="6F1ACC36">
      <w:pPr>
        <w:pStyle w:val="126"/>
        <w:snapToGrid w:val="0"/>
        <w:spacing w:line="360" w:lineRule="auto"/>
        <w:ind w:firstLine="420"/>
        <w:rPr>
          <w:rFonts w:ascii="Times New Roman" w:hAnsi="Times New Roman"/>
        </w:rPr>
      </w:pPr>
      <w:r>
        <w:rPr>
          <w:rFonts w:ascii="Times New Roman" w:hAnsi="Times New Roman"/>
        </w:rPr>
        <w:t>5.15.1采购人及采购代理机构将以书面形式向中标人发出中标通知书。中标通知书发出后，采购人不得违法改变中标结果，中标人无正当理由不得放弃中标。</w:t>
      </w:r>
    </w:p>
    <w:p w14:paraId="57E0D232">
      <w:pPr>
        <w:pStyle w:val="4"/>
        <w:spacing w:line="360" w:lineRule="auto"/>
        <w:ind w:firstLine="422"/>
        <w:rPr>
          <w:rFonts w:ascii="Times New Roman" w:hAnsi="Times New Roman"/>
        </w:rPr>
      </w:pPr>
      <w:r>
        <w:rPr>
          <w:rFonts w:ascii="Times New Roman" w:hAnsi="Times New Roman"/>
        </w:rPr>
        <w:t>5.16 签订合同</w:t>
      </w:r>
    </w:p>
    <w:p w14:paraId="51C99C80">
      <w:pPr>
        <w:pStyle w:val="126"/>
        <w:snapToGrid w:val="0"/>
        <w:spacing w:line="360" w:lineRule="auto"/>
        <w:ind w:firstLine="420"/>
        <w:rPr>
          <w:rFonts w:ascii="Times New Roman" w:hAnsi="Times New Roman"/>
        </w:rPr>
      </w:pPr>
      <w:r>
        <w:rPr>
          <w:rFonts w:ascii="Times New Roman" w:hAnsi="Times New Roman"/>
        </w:rPr>
        <w:t>5.16.1采购人应当自中标通知书发出之日起30日内，按照采购文件和中标人投标文件的规定，与中标人签订书面合同。所签订的合同不得对采购文件确定的事项和中标人投标文件作实质性修改。</w:t>
      </w:r>
    </w:p>
    <w:p w14:paraId="32A8846F">
      <w:pPr>
        <w:pStyle w:val="126"/>
        <w:snapToGrid w:val="0"/>
        <w:spacing w:line="360" w:lineRule="auto"/>
        <w:ind w:firstLine="420"/>
        <w:rPr>
          <w:rFonts w:ascii="Times New Roman" w:hAnsi="Times New Roman"/>
        </w:rPr>
      </w:pPr>
      <w:r>
        <w:rPr>
          <w:rFonts w:ascii="Times New Roman" w:hAnsi="Times New Roman"/>
        </w:rPr>
        <w:t>5.16.2采购文件及补充文件、中标人的投标文件及投标修改文件、评标过程中有关澄清文件和中标通知书均作为合同附件。</w:t>
      </w:r>
    </w:p>
    <w:p w14:paraId="2546C8EC">
      <w:pPr>
        <w:pStyle w:val="126"/>
        <w:snapToGrid w:val="0"/>
        <w:spacing w:line="360" w:lineRule="auto"/>
        <w:ind w:firstLine="420"/>
        <w:rPr>
          <w:rFonts w:ascii="Times New Roman" w:hAnsi="Times New Roman"/>
        </w:rPr>
      </w:pPr>
      <w:r>
        <w:rPr>
          <w:rFonts w:ascii="Times New Roman" w:hAnsi="Times New Roman"/>
        </w:rPr>
        <w:t>5.16.3拒签合同的责任</w:t>
      </w:r>
    </w:p>
    <w:p w14:paraId="1E609E0D">
      <w:pPr>
        <w:pStyle w:val="126"/>
        <w:snapToGrid w:val="0"/>
        <w:spacing w:line="360" w:lineRule="auto"/>
        <w:ind w:firstLine="420"/>
        <w:rPr>
          <w:rFonts w:ascii="Times New Roman" w:hAnsi="Times New Roman"/>
        </w:rPr>
      </w:pPr>
      <w:r>
        <w:rPr>
          <w:rFonts w:ascii="Times New Roman" w:hAnsi="Times New Roman"/>
        </w:rPr>
        <w:t>中标人接到中标通知书后，在规定时间内借故否认已经承诺的条件而拒签合同者，以投标违约处理，应赔偿采购人由此造成的直接经济损失。</w:t>
      </w:r>
    </w:p>
    <w:p w14:paraId="56FF989A">
      <w:pPr>
        <w:pStyle w:val="4"/>
        <w:spacing w:line="360" w:lineRule="auto"/>
        <w:ind w:firstLine="422"/>
        <w:rPr>
          <w:rFonts w:ascii="Times New Roman" w:hAnsi="Times New Roman"/>
        </w:rPr>
      </w:pPr>
      <w:r>
        <w:rPr>
          <w:rFonts w:ascii="Times New Roman" w:hAnsi="Times New Roman"/>
        </w:rPr>
        <w:t>5.17 采购代理服务费</w:t>
      </w:r>
    </w:p>
    <w:p w14:paraId="711BCD39">
      <w:pPr>
        <w:pStyle w:val="126"/>
        <w:snapToGrid w:val="0"/>
        <w:spacing w:line="360" w:lineRule="auto"/>
        <w:ind w:firstLine="420"/>
        <w:rPr>
          <w:rFonts w:ascii="Times New Roman" w:hAnsi="Times New Roman"/>
        </w:rPr>
      </w:pPr>
      <w:r>
        <w:rPr>
          <w:rFonts w:ascii="Times New Roman" w:hAnsi="Times New Roman"/>
        </w:rPr>
        <w:t>5.17.1 中标人须向采购代理机构按如下标准和规定交纳中标服务费。</w:t>
      </w:r>
    </w:p>
    <w:p w14:paraId="23DAB3CB">
      <w:pPr>
        <w:pStyle w:val="126"/>
        <w:snapToGrid w:val="0"/>
        <w:spacing w:line="360" w:lineRule="auto"/>
        <w:ind w:firstLine="420"/>
        <w:rPr>
          <w:rFonts w:ascii="Times New Roman" w:hAnsi="Times New Roman"/>
        </w:rPr>
      </w:pPr>
      <w:r>
        <w:rPr>
          <w:rFonts w:ascii="Times New Roman" w:hAnsi="Times New Roman"/>
        </w:rPr>
        <w:t>5.17.2 以</w:t>
      </w:r>
      <w:r>
        <w:rPr>
          <w:rFonts w:hint="eastAsia" w:ascii="Times New Roman" w:hAnsi="Times New Roman"/>
        </w:rPr>
        <w:t>预算金额</w:t>
      </w:r>
      <w:r>
        <w:rPr>
          <w:spacing w:val="20"/>
          <w:szCs w:val="21"/>
        </w:rPr>
        <w:t>P</w:t>
      </w:r>
      <w:r>
        <w:rPr>
          <w:rFonts w:ascii="Times New Roman" w:hAnsi="Times New Roman"/>
        </w:rPr>
        <w:t>作为收费的计算基数。</w:t>
      </w:r>
    </w:p>
    <w:p w14:paraId="637584F0">
      <w:pPr>
        <w:pStyle w:val="126"/>
        <w:snapToGrid w:val="0"/>
        <w:spacing w:line="360" w:lineRule="auto"/>
        <w:ind w:firstLine="420"/>
        <w:rPr>
          <w:rFonts w:ascii="Times New Roman" w:hAnsi="Times New Roman"/>
        </w:rPr>
      </w:pPr>
      <w:r>
        <w:rPr>
          <w:rFonts w:ascii="Times New Roman" w:hAnsi="Times New Roman"/>
        </w:rPr>
        <w:t>5.17.3 中标服务费按计价[2002]1980号文规定</w:t>
      </w:r>
      <w:r>
        <w:rPr>
          <w:rFonts w:hint="eastAsia" w:ascii="Times New Roman" w:hAnsi="Times New Roman"/>
        </w:rPr>
        <w:t>的80%</w:t>
      </w:r>
      <w:r>
        <w:rPr>
          <w:rFonts w:ascii="Times New Roman" w:hAnsi="Times New Roman"/>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706033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F4C454B">
            <w:pPr>
              <w:widowControl/>
              <w:spacing w:after="156" w:line="360" w:lineRule="auto"/>
              <w:jc w:val="center"/>
              <w:rPr>
                <w:kern w:val="0"/>
                <w:szCs w:val="21"/>
              </w:rPr>
            </w:pPr>
            <w:bookmarkStart w:id="25" w:name="RANGE!A9"/>
            <w:r>
              <w:rPr>
                <w:rFonts w:hint="eastAsia"/>
                <w:kern w:val="0"/>
                <w:szCs w:val="21"/>
              </w:rPr>
              <w:t>预算</w:t>
            </w:r>
            <w:r>
              <w:rPr>
                <w:kern w:val="0"/>
                <w:szCs w:val="21"/>
              </w:rPr>
              <w:t>金额</w:t>
            </w:r>
            <w:r>
              <w:rPr>
                <w:spacing w:val="20"/>
                <w:szCs w:val="21"/>
              </w:rPr>
              <w:t>P</w:t>
            </w:r>
            <w:r>
              <w:rPr>
                <w:kern w:val="0"/>
                <w:szCs w:val="21"/>
              </w:rPr>
              <w:t>（万元人民币）</w:t>
            </w:r>
            <w:bookmarkEnd w:id="25"/>
          </w:p>
        </w:tc>
        <w:tc>
          <w:tcPr>
            <w:tcW w:w="4315" w:type="dxa"/>
          </w:tcPr>
          <w:p w14:paraId="32950EDE">
            <w:pPr>
              <w:widowControl/>
              <w:spacing w:after="156" w:line="360" w:lineRule="auto"/>
              <w:jc w:val="center"/>
              <w:rPr>
                <w:kern w:val="0"/>
                <w:szCs w:val="21"/>
              </w:rPr>
            </w:pPr>
            <w:r>
              <w:rPr>
                <w:kern w:val="0"/>
                <w:szCs w:val="21"/>
              </w:rPr>
              <w:t>货物</w:t>
            </w:r>
            <w:r>
              <w:rPr>
                <w:rFonts w:hint="eastAsia"/>
                <w:kern w:val="0"/>
                <w:szCs w:val="21"/>
              </w:rPr>
              <w:t>采购代理</w:t>
            </w:r>
            <w:r>
              <w:rPr>
                <w:kern w:val="0"/>
                <w:szCs w:val="21"/>
              </w:rPr>
              <w:t>服务费（万元人民币）</w:t>
            </w:r>
          </w:p>
        </w:tc>
      </w:tr>
      <w:tr w14:paraId="160180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D3F1064">
            <w:pPr>
              <w:widowControl/>
              <w:spacing w:after="156" w:line="360" w:lineRule="auto"/>
              <w:jc w:val="center"/>
              <w:rPr>
                <w:kern w:val="0"/>
                <w:szCs w:val="21"/>
              </w:rPr>
            </w:pPr>
            <w:r>
              <w:rPr>
                <w:kern w:val="0"/>
                <w:szCs w:val="21"/>
              </w:rPr>
              <w:t>100以下</w:t>
            </w:r>
          </w:p>
        </w:tc>
        <w:tc>
          <w:tcPr>
            <w:tcW w:w="4315" w:type="dxa"/>
            <w:vAlign w:val="center"/>
          </w:tcPr>
          <w:p w14:paraId="7F69C582">
            <w:pPr>
              <w:tabs>
                <w:tab w:val="left" w:pos="0"/>
              </w:tabs>
              <w:spacing w:line="360" w:lineRule="auto"/>
              <w:jc w:val="center"/>
              <w:rPr>
                <w:spacing w:val="20"/>
                <w:szCs w:val="21"/>
              </w:rPr>
            </w:pPr>
            <w:r>
              <w:rPr>
                <w:spacing w:val="20"/>
                <w:szCs w:val="21"/>
              </w:rPr>
              <w:t>P*1.5%</w:t>
            </w:r>
          </w:p>
        </w:tc>
      </w:tr>
      <w:tr w14:paraId="7AE081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419C7BD5">
            <w:pPr>
              <w:widowControl/>
              <w:spacing w:after="156" w:line="360" w:lineRule="auto"/>
              <w:jc w:val="center"/>
              <w:rPr>
                <w:kern w:val="0"/>
                <w:szCs w:val="21"/>
              </w:rPr>
            </w:pPr>
            <w:r>
              <w:rPr>
                <w:kern w:val="0"/>
                <w:szCs w:val="21"/>
              </w:rPr>
              <w:t>100-500</w:t>
            </w:r>
          </w:p>
        </w:tc>
        <w:tc>
          <w:tcPr>
            <w:tcW w:w="4315" w:type="dxa"/>
            <w:vAlign w:val="center"/>
          </w:tcPr>
          <w:p w14:paraId="3917A160">
            <w:pPr>
              <w:tabs>
                <w:tab w:val="left" w:pos="0"/>
              </w:tabs>
              <w:spacing w:line="360" w:lineRule="auto"/>
              <w:jc w:val="center"/>
              <w:rPr>
                <w:spacing w:val="20"/>
                <w:szCs w:val="21"/>
              </w:rPr>
            </w:pPr>
            <w:r>
              <w:rPr>
                <w:spacing w:val="20"/>
                <w:szCs w:val="21"/>
              </w:rPr>
              <w:t>0.4+P*1.1%</w:t>
            </w:r>
          </w:p>
        </w:tc>
      </w:tr>
      <w:tr w14:paraId="2FFBBD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597ECFF2">
            <w:pPr>
              <w:widowControl/>
              <w:spacing w:after="156" w:line="360" w:lineRule="auto"/>
              <w:jc w:val="center"/>
              <w:rPr>
                <w:kern w:val="0"/>
                <w:szCs w:val="21"/>
              </w:rPr>
            </w:pPr>
            <w:r>
              <w:rPr>
                <w:kern w:val="0"/>
                <w:szCs w:val="21"/>
              </w:rPr>
              <w:t>500-1000</w:t>
            </w:r>
          </w:p>
        </w:tc>
        <w:tc>
          <w:tcPr>
            <w:tcW w:w="4315" w:type="dxa"/>
            <w:vAlign w:val="center"/>
          </w:tcPr>
          <w:p w14:paraId="0176BA84">
            <w:pPr>
              <w:tabs>
                <w:tab w:val="left" w:pos="0"/>
              </w:tabs>
              <w:spacing w:line="360" w:lineRule="auto"/>
              <w:jc w:val="center"/>
              <w:rPr>
                <w:spacing w:val="20"/>
                <w:szCs w:val="21"/>
              </w:rPr>
            </w:pPr>
            <w:r>
              <w:rPr>
                <w:spacing w:val="20"/>
                <w:szCs w:val="21"/>
              </w:rPr>
              <w:t>1.9+P*0.8%</w:t>
            </w:r>
          </w:p>
        </w:tc>
      </w:tr>
      <w:tr w14:paraId="50413A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2182C3C4">
            <w:pPr>
              <w:widowControl/>
              <w:spacing w:after="156" w:line="360" w:lineRule="auto"/>
              <w:jc w:val="center"/>
              <w:rPr>
                <w:kern w:val="0"/>
                <w:szCs w:val="21"/>
              </w:rPr>
            </w:pPr>
            <w:r>
              <w:rPr>
                <w:kern w:val="0"/>
                <w:szCs w:val="21"/>
              </w:rPr>
              <w:t>1000-5000</w:t>
            </w:r>
          </w:p>
        </w:tc>
        <w:tc>
          <w:tcPr>
            <w:tcW w:w="4315" w:type="dxa"/>
            <w:vAlign w:val="center"/>
          </w:tcPr>
          <w:p w14:paraId="1B2B8715">
            <w:pPr>
              <w:tabs>
                <w:tab w:val="left" w:pos="0"/>
              </w:tabs>
              <w:spacing w:line="360" w:lineRule="auto"/>
              <w:jc w:val="center"/>
              <w:rPr>
                <w:spacing w:val="20"/>
                <w:szCs w:val="21"/>
              </w:rPr>
            </w:pPr>
            <w:r>
              <w:rPr>
                <w:spacing w:val="20"/>
                <w:szCs w:val="21"/>
              </w:rPr>
              <w:t>4.9+P*0.5%</w:t>
            </w:r>
          </w:p>
        </w:tc>
      </w:tr>
      <w:tr w14:paraId="2375F8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CA2CBC0">
            <w:pPr>
              <w:widowControl/>
              <w:spacing w:after="156" w:line="360" w:lineRule="auto"/>
              <w:jc w:val="center"/>
              <w:rPr>
                <w:kern w:val="0"/>
                <w:szCs w:val="21"/>
              </w:rPr>
            </w:pPr>
            <w:r>
              <w:rPr>
                <w:kern w:val="0"/>
                <w:szCs w:val="21"/>
              </w:rPr>
              <w:t>5000-10000</w:t>
            </w:r>
          </w:p>
        </w:tc>
        <w:tc>
          <w:tcPr>
            <w:tcW w:w="4315" w:type="dxa"/>
            <w:vAlign w:val="center"/>
          </w:tcPr>
          <w:p w14:paraId="139E1F3F">
            <w:pPr>
              <w:tabs>
                <w:tab w:val="left" w:pos="0"/>
              </w:tabs>
              <w:spacing w:line="360" w:lineRule="auto"/>
              <w:jc w:val="center"/>
              <w:rPr>
                <w:spacing w:val="20"/>
                <w:szCs w:val="21"/>
              </w:rPr>
            </w:pPr>
            <w:r>
              <w:rPr>
                <w:spacing w:val="20"/>
                <w:szCs w:val="21"/>
              </w:rPr>
              <w:t>17.4+P*0.25%</w:t>
            </w:r>
          </w:p>
        </w:tc>
      </w:tr>
      <w:tr w14:paraId="2C467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63FCD2D1">
            <w:pPr>
              <w:widowControl/>
              <w:spacing w:after="156" w:line="360" w:lineRule="auto"/>
              <w:jc w:val="center"/>
              <w:rPr>
                <w:kern w:val="0"/>
                <w:szCs w:val="21"/>
              </w:rPr>
            </w:pPr>
            <w:r>
              <w:rPr>
                <w:kern w:val="0"/>
                <w:szCs w:val="21"/>
              </w:rPr>
              <w:t>10000-100000</w:t>
            </w:r>
          </w:p>
        </w:tc>
        <w:tc>
          <w:tcPr>
            <w:tcW w:w="4315" w:type="dxa"/>
            <w:vAlign w:val="center"/>
          </w:tcPr>
          <w:p w14:paraId="769E18E0">
            <w:pPr>
              <w:tabs>
                <w:tab w:val="left" w:pos="0"/>
              </w:tabs>
              <w:spacing w:line="360" w:lineRule="auto"/>
              <w:jc w:val="center"/>
              <w:rPr>
                <w:spacing w:val="20"/>
                <w:szCs w:val="21"/>
              </w:rPr>
            </w:pPr>
            <w:r>
              <w:rPr>
                <w:spacing w:val="20"/>
                <w:szCs w:val="21"/>
              </w:rPr>
              <w:t>37.4+P*0.05%</w:t>
            </w:r>
          </w:p>
        </w:tc>
      </w:tr>
    </w:tbl>
    <w:p w14:paraId="55C68A4A">
      <w:pPr>
        <w:pStyle w:val="2"/>
        <w:snapToGrid w:val="0"/>
        <w:rPr>
          <w:rFonts w:ascii="Times New Roman" w:hAnsi="Times New Roman" w:eastAsia="宋体"/>
          <w:color w:val="auto"/>
        </w:rPr>
      </w:pPr>
      <w:r>
        <w:rPr>
          <w:rFonts w:ascii="Times New Roman" w:hAnsi="Times New Roman" w:eastAsia="宋体"/>
          <w:color w:val="auto"/>
        </w:rPr>
        <w:br w:type="page"/>
      </w:r>
      <w:bookmarkStart w:id="26" w:name="_Toc495317671"/>
      <w:r>
        <w:rPr>
          <w:rFonts w:ascii="Times New Roman" w:hAnsi="Times New Roman" w:eastAsia="宋体"/>
          <w:color w:val="auto"/>
        </w:rPr>
        <w:t>第四章  评标办法</w:t>
      </w:r>
      <w:bookmarkEnd w:id="26"/>
    </w:p>
    <w:p w14:paraId="5F3B8BFA">
      <w:pPr>
        <w:adjustRightInd w:val="0"/>
        <w:snapToGrid w:val="0"/>
        <w:spacing w:line="360" w:lineRule="auto"/>
        <w:ind w:firstLine="420" w:firstLineChars="200"/>
      </w:pPr>
      <w:r>
        <w:rPr>
          <w:rFonts w:hint="eastAsia"/>
        </w:rPr>
        <w:t>本项目参照政府采购法相关规定</w:t>
      </w:r>
      <w:r>
        <w:t>，结合本项目的实际情况，制定本评标办法。</w:t>
      </w:r>
    </w:p>
    <w:p w14:paraId="4DA05332">
      <w:pPr>
        <w:adjustRightInd w:val="0"/>
        <w:snapToGrid w:val="0"/>
        <w:spacing w:line="360" w:lineRule="auto"/>
        <w:ind w:firstLine="422" w:firstLineChars="200"/>
        <w:rPr>
          <w:b/>
          <w:bCs/>
        </w:rPr>
      </w:pPr>
      <w:r>
        <w:rPr>
          <w:b/>
          <w:bCs/>
        </w:rPr>
        <w:t>一、总则</w:t>
      </w:r>
    </w:p>
    <w:p w14:paraId="0ABF7BDD">
      <w:pPr>
        <w:snapToGrid w:val="0"/>
        <w:spacing w:line="360" w:lineRule="auto"/>
        <w:ind w:firstLine="420" w:firstLineChars="200"/>
      </w:pPr>
      <w: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F34FB36">
      <w:pPr>
        <w:snapToGrid w:val="0"/>
        <w:spacing w:line="360" w:lineRule="auto"/>
        <w:ind w:firstLine="420" w:firstLineChars="200"/>
      </w:pPr>
      <w:r>
        <w:t>对未中标人，评标委员会不作任何落标解释。</w:t>
      </w:r>
    </w:p>
    <w:p w14:paraId="4A95BB98">
      <w:pPr>
        <w:snapToGrid w:val="0"/>
        <w:spacing w:line="360" w:lineRule="auto"/>
        <w:ind w:firstLine="420" w:firstLineChars="200"/>
      </w:pPr>
      <w:r>
        <w:t>评标委员会成员对需要共同认定的事项存在争议的，应当按照少数服从多数的原则作出结论。持不同意见的评标委员会成员应当在评标报告上签署不同意见及理由，否则视为同意评标报告。</w:t>
      </w:r>
    </w:p>
    <w:p w14:paraId="3A103D7F">
      <w:pPr>
        <w:adjustRightInd w:val="0"/>
        <w:snapToGrid w:val="0"/>
        <w:spacing w:line="360" w:lineRule="auto"/>
        <w:ind w:firstLine="422" w:firstLineChars="200"/>
        <w:rPr>
          <w:b/>
          <w:bCs/>
        </w:rPr>
      </w:pPr>
      <w:r>
        <w:rPr>
          <w:b/>
          <w:bCs/>
        </w:rPr>
        <w:t>二、评标组织</w:t>
      </w:r>
    </w:p>
    <w:p w14:paraId="5789FE61">
      <w:pPr>
        <w:snapToGrid w:val="0"/>
        <w:spacing w:line="360" w:lineRule="auto"/>
        <w:ind w:firstLine="420" w:firstLineChars="200"/>
      </w:pPr>
      <w:r>
        <w:t>评标工作由招标采购单位依法组建的评标委员会负责。评标委员会负责审标、询标、评审等工作，并向采购人提出评审意见和评标报告。</w:t>
      </w:r>
    </w:p>
    <w:p w14:paraId="255A7A15">
      <w:pPr>
        <w:adjustRightInd w:val="0"/>
        <w:snapToGrid w:val="0"/>
        <w:spacing w:line="360" w:lineRule="auto"/>
        <w:ind w:firstLine="422" w:firstLineChars="200"/>
        <w:rPr>
          <w:b/>
          <w:bCs/>
        </w:rPr>
      </w:pPr>
      <w:r>
        <w:rPr>
          <w:b/>
          <w:bCs/>
        </w:rPr>
        <w:t>三、评标纪律</w:t>
      </w:r>
    </w:p>
    <w:p w14:paraId="0DC2546B">
      <w:pPr>
        <w:adjustRightInd w:val="0"/>
        <w:snapToGrid w:val="0"/>
        <w:spacing w:line="360" w:lineRule="auto"/>
        <w:ind w:firstLine="420" w:firstLineChars="200"/>
        <w:rPr>
          <w:snapToGrid w:val="0"/>
          <w:kern w:val="0"/>
          <w:szCs w:val="21"/>
        </w:rPr>
      </w:pPr>
      <w:r>
        <w:rPr>
          <w:snapToGrid w:val="0"/>
          <w:kern w:val="0"/>
          <w:szCs w:val="21"/>
        </w:rPr>
        <w:t>1.评标是招标工作的重要环节，评标工作在评标委员会内独立进行。评标委员会将按照评标原则的要求，公正、平等地对待所有</w:t>
      </w:r>
      <w:r>
        <w:rPr>
          <w:rFonts w:hint="eastAsia"/>
          <w:snapToGrid w:val="0"/>
          <w:kern w:val="0"/>
          <w:szCs w:val="21"/>
        </w:rPr>
        <w:t>供应商</w:t>
      </w:r>
      <w:r>
        <w:rPr>
          <w:snapToGrid w:val="0"/>
          <w:kern w:val="0"/>
          <w:szCs w:val="21"/>
        </w:rPr>
        <w:t>。</w:t>
      </w:r>
    </w:p>
    <w:p w14:paraId="25CBA3B2">
      <w:pPr>
        <w:adjustRightInd w:val="0"/>
        <w:snapToGrid w:val="0"/>
        <w:spacing w:line="360" w:lineRule="auto"/>
        <w:ind w:firstLine="420" w:firstLineChars="200"/>
        <w:rPr>
          <w:snapToGrid w:val="0"/>
          <w:kern w:val="0"/>
          <w:szCs w:val="21"/>
        </w:rPr>
      </w:pPr>
      <w:r>
        <w:rPr>
          <w:snapToGrid w:val="0"/>
          <w:kern w:val="0"/>
          <w:szCs w:val="21"/>
        </w:rPr>
        <w:t>2.所有评标人员应忠于职守、廉洁自律、秉公办事、不徇私情。</w:t>
      </w:r>
    </w:p>
    <w:p w14:paraId="4E9E1D6D">
      <w:pPr>
        <w:adjustRightInd w:val="0"/>
        <w:snapToGrid w:val="0"/>
        <w:spacing w:line="360" w:lineRule="auto"/>
        <w:ind w:firstLine="420" w:firstLineChars="200"/>
        <w:rPr>
          <w:snapToGrid w:val="0"/>
          <w:kern w:val="0"/>
          <w:szCs w:val="21"/>
        </w:rPr>
      </w:pPr>
      <w:r>
        <w:rPr>
          <w:snapToGrid w:val="0"/>
          <w:kern w:val="0"/>
          <w:szCs w:val="21"/>
        </w:rPr>
        <w:t>3.评标人员不得接受或参加</w:t>
      </w:r>
      <w:r>
        <w:rPr>
          <w:rFonts w:hint="eastAsia"/>
          <w:snapToGrid w:val="0"/>
          <w:kern w:val="0"/>
          <w:szCs w:val="21"/>
        </w:rPr>
        <w:t>供应商</w:t>
      </w:r>
      <w:r>
        <w:rPr>
          <w:snapToGrid w:val="0"/>
          <w:kern w:val="0"/>
          <w:szCs w:val="21"/>
        </w:rPr>
        <w:t>或与投标有关的单位、组织或个人的有碍公务的宴请、娱乐活动等，不得以任何形式弄虚作假。</w:t>
      </w:r>
    </w:p>
    <w:p w14:paraId="5D7D9B80">
      <w:pPr>
        <w:adjustRightInd w:val="0"/>
        <w:snapToGrid w:val="0"/>
        <w:spacing w:line="360" w:lineRule="auto"/>
        <w:ind w:firstLine="420" w:firstLineChars="200"/>
        <w:rPr>
          <w:snapToGrid w:val="0"/>
          <w:kern w:val="0"/>
          <w:szCs w:val="21"/>
        </w:rPr>
      </w:pPr>
      <w:r>
        <w:rPr>
          <w:snapToGrid w:val="0"/>
          <w:kern w:val="0"/>
          <w:szCs w:val="21"/>
        </w:rPr>
        <w:t>4.评标期间，评标人员不得随意出入评标地点、与外界通讯、会客等。</w:t>
      </w:r>
    </w:p>
    <w:p w14:paraId="47FE56B3">
      <w:pPr>
        <w:adjustRightInd w:val="0"/>
        <w:snapToGrid w:val="0"/>
        <w:spacing w:line="360" w:lineRule="auto"/>
        <w:ind w:firstLine="420" w:firstLineChars="200"/>
        <w:rPr>
          <w:snapToGrid w:val="0"/>
          <w:kern w:val="0"/>
          <w:szCs w:val="21"/>
        </w:rPr>
      </w:pPr>
      <w:r>
        <w:rPr>
          <w:snapToGrid w:val="0"/>
          <w:kern w:val="0"/>
          <w:szCs w:val="21"/>
        </w:rPr>
        <w:t>5.在投标文件的审查、澄清、评价和比较以及授予合同的过程中，</w:t>
      </w:r>
      <w:r>
        <w:rPr>
          <w:rFonts w:hint="eastAsia"/>
          <w:snapToGrid w:val="0"/>
          <w:kern w:val="0"/>
          <w:szCs w:val="21"/>
        </w:rPr>
        <w:t>供应商</w:t>
      </w:r>
      <w:r>
        <w:rPr>
          <w:snapToGrid w:val="0"/>
          <w:kern w:val="0"/>
          <w:szCs w:val="21"/>
        </w:rPr>
        <w:t>对采购人、采购机构人员及评标委员会成员施加影响的任何行为，都将导致被取消投标资格。</w:t>
      </w:r>
    </w:p>
    <w:p w14:paraId="6C4BF8DE">
      <w:pPr>
        <w:adjustRightInd w:val="0"/>
        <w:snapToGrid w:val="0"/>
        <w:spacing w:line="360" w:lineRule="auto"/>
        <w:ind w:firstLine="420" w:firstLineChars="200"/>
        <w:rPr>
          <w:snapToGrid w:val="0"/>
          <w:kern w:val="0"/>
          <w:szCs w:val="21"/>
        </w:rPr>
      </w:pPr>
      <w:r>
        <w:rPr>
          <w:snapToGrid w:val="0"/>
          <w:kern w:val="0"/>
          <w:szCs w:val="21"/>
        </w:rPr>
        <w:t>6.为保证评标的公正性，在评标过程中，评标委员会成员不得与</w:t>
      </w:r>
      <w:r>
        <w:rPr>
          <w:rFonts w:hint="eastAsia"/>
          <w:snapToGrid w:val="0"/>
          <w:kern w:val="0"/>
          <w:szCs w:val="21"/>
        </w:rPr>
        <w:t>供应商</w:t>
      </w:r>
      <w:r>
        <w:rPr>
          <w:snapToGrid w:val="0"/>
          <w:kern w:val="0"/>
          <w:szCs w:val="21"/>
        </w:rPr>
        <w:t>或与中标结果有利害关系的人进行私下接触。在评标工作结束后，凡与评标情况有接触的任何人，不得将评标情况扩散出评标委员会以外。</w:t>
      </w:r>
    </w:p>
    <w:p w14:paraId="61011A58">
      <w:pPr>
        <w:adjustRightInd w:val="0"/>
        <w:snapToGrid w:val="0"/>
        <w:spacing w:line="360" w:lineRule="auto"/>
        <w:ind w:firstLine="420" w:firstLineChars="200"/>
        <w:rPr>
          <w:snapToGrid w:val="0"/>
          <w:kern w:val="0"/>
          <w:szCs w:val="21"/>
        </w:rPr>
      </w:pPr>
      <w:r>
        <w:rPr>
          <w:snapToGrid w:val="0"/>
          <w:kern w:val="0"/>
          <w:szCs w:val="21"/>
        </w:rPr>
        <w:t>7.评标过程中，评标专家对</w:t>
      </w:r>
      <w:r>
        <w:rPr>
          <w:rFonts w:hint="eastAsia"/>
          <w:snapToGrid w:val="0"/>
          <w:kern w:val="0"/>
          <w:szCs w:val="21"/>
        </w:rPr>
        <w:t>供应商</w:t>
      </w:r>
      <w:r>
        <w:rPr>
          <w:snapToGrid w:val="0"/>
          <w:kern w:val="0"/>
          <w:szCs w:val="21"/>
        </w:rPr>
        <w:t>的优劣情况，以及认为差异较大的情况等，应以书面意见作出真实、专业、诚恳负责的表述，不得违背客观、公正的原则。</w:t>
      </w:r>
    </w:p>
    <w:p w14:paraId="1D2CB43B">
      <w:pPr>
        <w:adjustRightInd w:val="0"/>
        <w:snapToGrid w:val="0"/>
        <w:spacing w:line="360" w:lineRule="auto"/>
        <w:ind w:firstLine="420" w:firstLineChars="200"/>
        <w:rPr>
          <w:snapToGrid w:val="0"/>
          <w:kern w:val="0"/>
          <w:szCs w:val="21"/>
        </w:rPr>
      </w:pPr>
      <w:r>
        <w:rPr>
          <w:snapToGrid w:val="0"/>
          <w:kern w:val="0"/>
          <w:szCs w:val="21"/>
        </w:rPr>
        <w:t>8.评标结束后，各评标人员应将全部资料整理上交采购人，严禁将评标过程中的任何资料带出评标现场向</w:t>
      </w:r>
      <w:r>
        <w:rPr>
          <w:rFonts w:hint="eastAsia"/>
          <w:snapToGrid w:val="0"/>
          <w:kern w:val="0"/>
          <w:szCs w:val="21"/>
        </w:rPr>
        <w:t>供应商</w:t>
      </w:r>
      <w:r>
        <w:rPr>
          <w:snapToGrid w:val="0"/>
          <w:kern w:val="0"/>
          <w:szCs w:val="21"/>
        </w:rPr>
        <w:t>或其他单位提供。</w:t>
      </w:r>
    </w:p>
    <w:p w14:paraId="57B7A385">
      <w:pPr>
        <w:adjustRightInd w:val="0"/>
        <w:snapToGrid w:val="0"/>
        <w:spacing w:line="360" w:lineRule="auto"/>
        <w:ind w:firstLine="420" w:firstLineChars="200"/>
        <w:rPr>
          <w:snapToGrid w:val="0"/>
          <w:kern w:val="0"/>
          <w:szCs w:val="21"/>
        </w:rPr>
      </w:pPr>
      <w:r>
        <w:rPr>
          <w:snapToGrid w:val="0"/>
          <w:kern w:val="0"/>
          <w:szCs w:val="21"/>
        </w:rPr>
        <w:t>9.在中标结果公布前应对评标委员会成员名单予以保密。</w:t>
      </w:r>
    </w:p>
    <w:p w14:paraId="68D8290F">
      <w:pPr>
        <w:adjustRightInd w:val="0"/>
        <w:snapToGrid w:val="0"/>
        <w:spacing w:line="360" w:lineRule="auto"/>
        <w:ind w:firstLine="420" w:firstLineChars="200"/>
        <w:rPr>
          <w:snapToGrid w:val="0"/>
          <w:kern w:val="0"/>
          <w:szCs w:val="21"/>
        </w:rPr>
      </w:pPr>
      <w:r>
        <w:rPr>
          <w:snapToGrid w:val="0"/>
          <w:kern w:val="0"/>
          <w:szCs w:val="21"/>
        </w:rPr>
        <w:t>10.评标委员会对各</w:t>
      </w:r>
      <w:r>
        <w:rPr>
          <w:rFonts w:hint="eastAsia"/>
          <w:snapToGrid w:val="0"/>
          <w:kern w:val="0"/>
          <w:szCs w:val="21"/>
        </w:rPr>
        <w:t>供应商</w:t>
      </w:r>
      <w:r>
        <w:rPr>
          <w:snapToGrid w:val="0"/>
          <w:kern w:val="0"/>
          <w:szCs w:val="21"/>
        </w:rPr>
        <w:t>的商业秘密予以保密。</w:t>
      </w:r>
    </w:p>
    <w:p w14:paraId="64032654">
      <w:pPr>
        <w:adjustRightInd w:val="0"/>
        <w:snapToGrid w:val="0"/>
        <w:spacing w:line="360" w:lineRule="auto"/>
        <w:ind w:firstLine="420" w:firstLineChars="200"/>
        <w:rPr>
          <w:snapToGrid w:val="0"/>
          <w:kern w:val="0"/>
          <w:szCs w:val="21"/>
        </w:rPr>
      </w:pPr>
      <w:r>
        <w:rPr>
          <w:snapToGrid w:val="0"/>
          <w:kern w:val="0"/>
          <w:szCs w:val="21"/>
        </w:rPr>
        <w:t>11.评标委员会成员应当客观、公正地履行职责，遵守职业道德，对所提出的评审意见承担个人责任。</w:t>
      </w:r>
    </w:p>
    <w:p w14:paraId="44705FBB">
      <w:pPr>
        <w:adjustRightInd w:val="0"/>
        <w:snapToGrid w:val="0"/>
        <w:spacing w:line="360" w:lineRule="auto"/>
        <w:ind w:firstLine="420" w:firstLineChars="200"/>
        <w:rPr>
          <w:snapToGrid w:val="0"/>
          <w:kern w:val="0"/>
          <w:szCs w:val="21"/>
        </w:rPr>
      </w:pPr>
      <w:r>
        <w:rPr>
          <w:snapToGrid w:val="0"/>
          <w:kern w:val="0"/>
          <w:szCs w:val="21"/>
        </w:rPr>
        <w:t>12.在整个评标过程中，</w:t>
      </w:r>
      <w:r>
        <w:rPr>
          <w:rFonts w:hint="eastAsia"/>
          <w:snapToGrid w:val="0"/>
          <w:kern w:val="0"/>
          <w:szCs w:val="21"/>
        </w:rPr>
        <w:t>供应商</w:t>
      </w:r>
      <w:r>
        <w:rPr>
          <w:snapToGrid w:val="0"/>
          <w:kern w:val="0"/>
          <w:szCs w:val="21"/>
        </w:rPr>
        <w:t>企图影响招标结果的任何活动，可能导致其投标失败。如有违法行为，将依法追究其法律责任。</w:t>
      </w:r>
    </w:p>
    <w:p w14:paraId="0E3443C5">
      <w:pPr>
        <w:adjustRightInd w:val="0"/>
        <w:snapToGrid w:val="0"/>
        <w:spacing w:line="360" w:lineRule="auto"/>
        <w:ind w:firstLine="422" w:firstLineChars="200"/>
        <w:rPr>
          <w:b/>
          <w:bCs/>
        </w:rPr>
      </w:pPr>
      <w:r>
        <w:rPr>
          <w:b/>
          <w:bCs/>
        </w:rPr>
        <w:t>四、评标程序</w:t>
      </w:r>
    </w:p>
    <w:p w14:paraId="73837269">
      <w:pPr>
        <w:adjustRightInd w:val="0"/>
        <w:snapToGrid w:val="0"/>
        <w:spacing w:line="360" w:lineRule="auto"/>
        <w:ind w:firstLine="420" w:firstLineChars="200"/>
        <w:rPr>
          <w:snapToGrid w:val="0"/>
          <w:kern w:val="0"/>
          <w:szCs w:val="21"/>
        </w:rPr>
      </w:pPr>
      <w:r>
        <w:rPr>
          <w:snapToGrid w:val="0"/>
          <w:kern w:val="0"/>
          <w:szCs w:val="21"/>
        </w:rPr>
        <w:t>1.本项目采用不公开方式评标，评标的依据为采购文件和投标文件。</w:t>
      </w:r>
    </w:p>
    <w:p w14:paraId="3C5CFD11">
      <w:pPr>
        <w:adjustRightInd w:val="0"/>
        <w:snapToGrid w:val="0"/>
        <w:spacing w:line="360" w:lineRule="auto"/>
        <w:ind w:firstLine="420" w:firstLineChars="200"/>
        <w:rPr>
          <w:snapToGrid w:val="0"/>
          <w:kern w:val="0"/>
          <w:szCs w:val="21"/>
        </w:rPr>
      </w:pPr>
      <w:r>
        <w:rPr>
          <w:snapToGrid w:val="0"/>
          <w:kern w:val="0"/>
          <w:szCs w:val="21"/>
        </w:rPr>
        <w:t>2.熟悉采购文件和评标办法。</w:t>
      </w:r>
    </w:p>
    <w:p w14:paraId="68FF9C6F">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采购代理机构</w:t>
      </w:r>
      <w:r>
        <w:rPr>
          <w:snapToGrid w:val="0"/>
          <w:kern w:val="0"/>
          <w:szCs w:val="21"/>
        </w:rPr>
        <w:t>按照采购文件规定的时间、地点及程序组织评审。评审程序如下：</w:t>
      </w:r>
    </w:p>
    <w:p w14:paraId="28421CEA">
      <w:pPr>
        <w:adjustRightInd w:val="0"/>
        <w:snapToGrid w:val="0"/>
        <w:spacing w:line="360" w:lineRule="auto"/>
        <w:ind w:firstLine="420" w:firstLineChars="200"/>
        <w:rPr>
          <w:szCs w:val="21"/>
        </w:rPr>
      </w:pPr>
      <w:r>
        <w:rPr>
          <w:szCs w:val="21"/>
        </w:rPr>
        <w:t>1）开启评审场地的录音录像采集设备，并确保其正常运行。</w:t>
      </w:r>
    </w:p>
    <w:p w14:paraId="0893342B">
      <w:pPr>
        <w:adjustRightInd w:val="0"/>
        <w:snapToGrid w:val="0"/>
        <w:spacing w:line="360" w:lineRule="auto"/>
        <w:ind w:firstLine="420" w:firstLineChars="200"/>
        <w:rPr>
          <w:szCs w:val="21"/>
        </w:rPr>
      </w:pPr>
      <w:r>
        <w:rPr>
          <w:szCs w:val="21"/>
        </w:rPr>
        <w:t>2）核验出席评审活动现场的评审小组各成员和相关监督人员身份，并要求其分别登记、签到，按规定统一收缴、保存其通讯工具，无关人员一律拒绝其进入评审现场。</w:t>
      </w:r>
    </w:p>
    <w:p w14:paraId="41FA2897">
      <w:pPr>
        <w:adjustRightInd w:val="0"/>
        <w:snapToGrid w:val="0"/>
        <w:spacing w:line="360" w:lineRule="auto"/>
        <w:ind w:firstLine="420" w:firstLineChars="200"/>
        <w:rPr>
          <w:szCs w:val="21"/>
        </w:rPr>
      </w:pPr>
      <w:r>
        <w:rPr>
          <w:szCs w:val="21"/>
        </w:rPr>
        <w:t>3）介绍评审现场的人员情况，宣布评审工作纪律，告知评审人员应当回避情形；组织推选评审小组组长。</w:t>
      </w:r>
    </w:p>
    <w:p w14:paraId="380430B7">
      <w:pPr>
        <w:adjustRightInd w:val="0"/>
        <w:snapToGrid w:val="0"/>
        <w:spacing w:line="360" w:lineRule="auto"/>
        <w:ind w:firstLine="420" w:firstLineChars="200"/>
        <w:rPr>
          <w:szCs w:val="21"/>
        </w:rPr>
      </w:pPr>
      <w:r>
        <w:rPr>
          <w:szCs w:val="21"/>
        </w:rPr>
        <w:t>4）通报报名参加本项目采购的</w:t>
      </w:r>
      <w:r>
        <w:rPr>
          <w:rFonts w:hint="eastAsia"/>
          <w:szCs w:val="21"/>
        </w:rPr>
        <w:t>供应商</w:t>
      </w:r>
      <w:r>
        <w:rPr>
          <w:szCs w:val="21"/>
        </w:rPr>
        <w:t>名单及资格预审情况（如有），宣读最终提交采购响应文件的</w:t>
      </w:r>
      <w:r>
        <w:rPr>
          <w:rFonts w:hint="eastAsia"/>
          <w:szCs w:val="21"/>
        </w:rPr>
        <w:t>供应商</w:t>
      </w:r>
      <w:r>
        <w:rPr>
          <w:szCs w:val="21"/>
        </w:rPr>
        <w:t>名单，组织评审小组各位成员签订《</w:t>
      </w:r>
      <w:r>
        <w:rPr>
          <w:rFonts w:hint="eastAsia"/>
          <w:szCs w:val="21"/>
        </w:rPr>
        <w:t>采购</w:t>
      </w:r>
      <w:r>
        <w:rPr>
          <w:szCs w:val="21"/>
        </w:rPr>
        <w:t>评审人员廉洁自律承诺书》。</w:t>
      </w:r>
    </w:p>
    <w:p w14:paraId="46ADD001">
      <w:pPr>
        <w:adjustRightInd w:val="0"/>
        <w:snapToGrid w:val="0"/>
        <w:spacing w:line="360" w:lineRule="auto"/>
        <w:ind w:firstLine="420" w:firstLineChars="200"/>
        <w:rPr>
          <w:szCs w:val="21"/>
        </w:rPr>
      </w:pPr>
      <w:r>
        <w:rPr>
          <w:szCs w:val="21"/>
        </w:rPr>
        <w:t>5）根据需要简要介绍采购文件（含补充文件）制定及质疑答复情况、按书面陈述项目基本情况及评审工作需注意事项等。</w:t>
      </w:r>
    </w:p>
    <w:p w14:paraId="098F5319">
      <w:pPr>
        <w:adjustRightInd w:val="0"/>
        <w:snapToGrid w:val="0"/>
        <w:spacing w:line="360" w:lineRule="auto"/>
        <w:ind w:firstLine="420" w:firstLineChars="200"/>
        <w:rPr>
          <w:szCs w:val="21"/>
        </w:rPr>
      </w:pPr>
      <w:r>
        <w:rPr>
          <w:szCs w:val="21"/>
        </w:rPr>
        <w:t>6）评审小组组长组织评审人员独立评审。评审小组对拟认定为采购响应文件无效、</w:t>
      </w:r>
      <w:r>
        <w:rPr>
          <w:rFonts w:hint="eastAsia"/>
          <w:szCs w:val="21"/>
        </w:rPr>
        <w:t>供应商</w:t>
      </w:r>
      <w:r>
        <w:rPr>
          <w:szCs w:val="21"/>
        </w:rPr>
        <w:t>资格不符合的，应组织相关</w:t>
      </w:r>
      <w:r>
        <w:rPr>
          <w:rFonts w:hint="eastAsia"/>
          <w:szCs w:val="21"/>
        </w:rPr>
        <w:t>供应商</w:t>
      </w:r>
      <w:r>
        <w:rPr>
          <w:szCs w:val="21"/>
        </w:rPr>
        <w:t>代表进行陈述、澄清或申辩。</w:t>
      </w:r>
    </w:p>
    <w:p w14:paraId="7A0B5965">
      <w:pPr>
        <w:adjustRightInd w:val="0"/>
        <w:snapToGrid w:val="0"/>
        <w:spacing w:line="360" w:lineRule="auto"/>
        <w:ind w:firstLine="420" w:firstLineChars="200"/>
        <w:rPr>
          <w:snapToGrid w:val="0"/>
          <w:kern w:val="0"/>
          <w:szCs w:val="21"/>
        </w:rPr>
      </w:pPr>
      <w:r>
        <w:rPr>
          <w:snapToGrid w:val="0"/>
          <w:kern w:val="0"/>
          <w:szCs w:val="21"/>
        </w:rPr>
        <w:t>授权代表对澄清、说明或者补正内容未签字确认的，将自行承担由此可能导致的对其不利的评审结果，评标委员会按少数服从多数原则对相关内容进行评判。</w:t>
      </w:r>
    </w:p>
    <w:p w14:paraId="10F0C461">
      <w:pPr>
        <w:adjustRightInd w:val="0"/>
        <w:snapToGrid w:val="0"/>
        <w:spacing w:line="360" w:lineRule="auto"/>
        <w:ind w:firstLine="420" w:firstLineChars="200"/>
        <w:rPr>
          <w:szCs w:val="21"/>
        </w:rPr>
      </w:pPr>
      <w:r>
        <w:rPr>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724F52E">
      <w:pPr>
        <w:adjustRightInd w:val="0"/>
        <w:snapToGrid w:val="0"/>
        <w:spacing w:line="360" w:lineRule="auto"/>
        <w:ind w:firstLine="420" w:firstLineChars="200"/>
        <w:rPr>
          <w:szCs w:val="21"/>
        </w:rPr>
      </w:pPr>
      <w:r>
        <w:rPr>
          <w:szCs w:val="21"/>
        </w:rPr>
        <w:t>4.起草评审报告，所有评审人员须在评审报告上签字确认。</w:t>
      </w:r>
    </w:p>
    <w:p w14:paraId="1294D016">
      <w:pPr>
        <w:adjustRightInd w:val="0"/>
        <w:snapToGrid w:val="0"/>
        <w:spacing w:line="360" w:lineRule="auto"/>
        <w:ind w:firstLine="420" w:firstLineChars="200"/>
        <w:rPr>
          <w:szCs w:val="21"/>
        </w:rPr>
      </w:pPr>
      <w:r>
        <w:rPr>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rPr>
        <w:t>采购文件</w:t>
      </w:r>
      <w:r>
        <w:rPr>
          <w:szCs w:val="21"/>
        </w:rPr>
        <w:t>存在歧义、重大缺陷导致评标工作无法进行，或者</w:t>
      </w:r>
      <w:r>
        <w:rPr>
          <w:rFonts w:hint="eastAsia"/>
          <w:szCs w:val="21"/>
        </w:rPr>
        <w:t>采购文件</w:t>
      </w:r>
      <w:r>
        <w:rPr>
          <w:szCs w:val="21"/>
        </w:rPr>
        <w:t>内容违反国家有关强制性规定的，可停止评标工作，重新组织采购活动。评审人员拒绝在评审报告中签字又不说明其不同意见或理由的，由现场监督员记录在案后，可视为同意评审结果。</w:t>
      </w:r>
    </w:p>
    <w:p w14:paraId="47D1CB1B">
      <w:pPr>
        <w:adjustRightInd w:val="0"/>
        <w:snapToGrid w:val="0"/>
        <w:spacing w:line="360" w:lineRule="auto"/>
        <w:ind w:firstLine="420" w:firstLineChars="200"/>
        <w:rPr>
          <w:snapToGrid w:val="0"/>
          <w:kern w:val="0"/>
          <w:szCs w:val="21"/>
        </w:rPr>
      </w:pPr>
      <w:r>
        <w:rPr>
          <w:snapToGrid w:val="0"/>
          <w:kern w:val="0"/>
          <w:szCs w:val="21"/>
        </w:rPr>
        <w:t>评审报告是根据</w:t>
      </w:r>
      <w:r>
        <w:rPr>
          <w:szCs w:val="21"/>
        </w:rPr>
        <w:t>评审人员</w:t>
      </w:r>
      <w:r>
        <w:rPr>
          <w:snapToGrid w:val="0"/>
          <w:kern w:val="0"/>
          <w:szCs w:val="21"/>
        </w:rPr>
        <w:t>签字的原始评标记录和评标结果编写的报告，其主要内容包括：</w:t>
      </w:r>
    </w:p>
    <w:p w14:paraId="6ABD0746">
      <w:pPr>
        <w:adjustRightInd w:val="0"/>
        <w:snapToGrid w:val="0"/>
        <w:spacing w:line="360" w:lineRule="auto"/>
        <w:ind w:firstLine="420" w:firstLineChars="200"/>
        <w:rPr>
          <w:szCs w:val="21"/>
        </w:rPr>
      </w:pPr>
      <w:r>
        <w:rPr>
          <w:snapToGrid w:val="0"/>
          <w:kern w:val="0"/>
          <w:szCs w:val="21"/>
        </w:rPr>
        <w:t>1）</w:t>
      </w:r>
      <w:r>
        <w:rPr>
          <w:szCs w:val="21"/>
        </w:rPr>
        <w:t>采购项目基本情况：</w:t>
      </w:r>
      <w:r>
        <w:rPr>
          <w:rFonts w:hint="eastAsia"/>
          <w:szCs w:val="21"/>
        </w:rPr>
        <w:t>采购代理机构</w:t>
      </w:r>
      <w:r>
        <w:rPr>
          <w:szCs w:val="21"/>
        </w:rPr>
        <w:t>，项目名称，项目编号，采购内容，预算执行确认书编号，采购预算金额，采购方式，发布公告时间；公告发布网站，采购响应截止时间，购买采购文件单位情况，采购响应单位情况等</w:t>
      </w:r>
    </w:p>
    <w:p w14:paraId="27FC1732">
      <w:pPr>
        <w:adjustRightInd w:val="0"/>
        <w:snapToGrid w:val="0"/>
        <w:spacing w:line="360" w:lineRule="auto"/>
        <w:ind w:firstLine="420" w:firstLineChars="200"/>
        <w:rPr>
          <w:szCs w:val="21"/>
        </w:rPr>
      </w:pPr>
      <w:r>
        <w:rPr>
          <w:szCs w:val="21"/>
        </w:rPr>
        <w:t>2）评审小组组成；</w:t>
      </w:r>
    </w:p>
    <w:p w14:paraId="47FE4756">
      <w:pPr>
        <w:adjustRightInd w:val="0"/>
        <w:snapToGrid w:val="0"/>
        <w:spacing w:line="360" w:lineRule="auto"/>
        <w:ind w:firstLine="420" w:firstLineChars="200"/>
        <w:rPr>
          <w:szCs w:val="21"/>
        </w:rPr>
      </w:pPr>
      <w:r>
        <w:rPr>
          <w:szCs w:val="21"/>
        </w:rPr>
        <w:t>3）评审方法和标准；</w:t>
      </w:r>
    </w:p>
    <w:p w14:paraId="65E9BF3D">
      <w:pPr>
        <w:adjustRightInd w:val="0"/>
        <w:snapToGrid w:val="0"/>
        <w:spacing w:line="360" w:lineRule="auto"/>
        <w:ind w:firstLine="420" w:firstLineChars="200"/>
        <w:rPr>
          <w:szCs w:val="21"/>
        </w:rPr>
      </w:pPr>
      <w:r>
        <w:rPr>
          <w:szCs w:val="21"/>
        </w:rPr>
        <w:t>4）评审情况及说明；</w:t>
      </w:r>
    </w:p>
    <w:p w14:paraId="713E370F">
      <w:pPr>
        <w:adjustRightInd w:val="0"/>
        <w:snapToGrid w:val="0"/>
        <w:spacing w:line="360" w:lineRule="auto"/>
        <w:ind w:firstLine="420" w:firstLineChars="200"/>
        <w:rPr>
          <w:szCs w:val="21"/>
        </w:rPr>
      </w:pPr>
      <w:r>
        <w:rPr>
          <w:szCs w:val="21"/>
        </w:rPr>
        <w:t>5）评标结果和中标候选人排序；</w:t>
      </w:r>
    </w:p>
    <w:p w14:paraId="13F5C8DB">
      <w:pPr>
        <w:adjustRightInd w:val="0"/>
        <w:snapToGrid w:val="0"/>
        <w:spacing w:line="360" w:lineRule="auto"/>
        <w:ind w:firstLine="420" w:firstLineChars="200"/>
      </w:pPr>
      <w:r>
        <w:rPr>
          <w:szCs w:val="21"/>
        </w:rPr>
        <w:t>6）评标委员会的授标建议。</w:t>
      </w:r>
    </w:p>
    <w:p w14:paraId="5C4999AD">
      <w:pPr>
        <w:adjustRightInd w:val="0"/>
        <w:snapToGrid w:val="0"/>
        <w:spacing w:line="360" w:lineRule="auto"/>
        <w:ind w:firstLine="422" w:firstLineChars="200"/>
        <w:rPr>
          <w:b/>
          <w:bCs/>
        </w:rPr>
      </w:pPr>
      <w:r>
        <w:rPr>
          <w:b/>
          <w:bCs/>
        </w:rPr>
        <w:t>五、评标细则</w:t>
      </w:r>
    </w:p>
    <w:p w14:paraId="39F2B349">
      <w:pPr>
        <w:pStyle w:val="48"/>
        <w:adjustRightInd w:val="0"/>
        <w:snapToGrid w:val="0"/>
        <w:spacing w:line="360" w:lineRule="auto"/>
        <w:ind w:firstLine="420" w:firstLineChars="200"/>
        <w:rPr>
          <w:rFonts w:ascii="Times New Roman"/>
          <w:sz w:val="21"/>
          <w:szCs w:val="21"/>
        </w:rPr>
      </w:pPr>
      <w:r>
        <w:rPr>
          <w:rFonts w:ascii="Times New Roman"/>
          <w:sz w:val="21"/>
          <w:szCs w:val="21"/>
        </w:rPr>
        <w:t>1.本项目采用综合评分法（总分100分），评标委员会根据本评审办法进行评审，对各供应商的价格、商务、技术等评分因素在分值范围内进行各自打分。每个供应商最终得分=价格分+商务技术分。</w:t>
      </w:r>
    </w:p>
    <w:p w14:paraId="739F472E">
      <w:pPr>
        <w:pStyle w:val="48"/>
        <w:adjustRightInd w:val="0"/>
        <w:snapToGrid w:val="0"/>
        <w:spacing w:line="360" w:lineRule="auto"/>
        <w:ind w:firstLine="420" w:firstLineChars="200"/>
        <w:rPr>
          <w:rFonts w:ascii="Times New Roman"/>
          <w:sz w:val="21"/>
          <w:szCs w:val="21"/>
        </w:rPr>
      </w:pPr>
      <w:r>
        <w:rPr>
          <w:rFonts w:ascii="Times New Roman"/>
          <w:sz w:val="21"/>
          <w:szCs w:val="21"/>
        </w:rPr>
        <w:t>2.评审时，评标委员会各成员应当独立对每个有效响应的文件进行评价、打分，然后汇总每个供应商每项评分因素的得分。</w:t>
      </w:r>
    </w:p>
    <w:p w14:paraId="25D3C3B4">
      <w:pPr>
        <w:pStyle w:val="48"/>
        <w:adjustRightInd w:val="0"/>
        <w:snapToGrid w:val="0"/>
        <w:spacing w:line="360" w:lineRule="auto"/>
        <w:ind w:firstLine="420" w:firstLineChars="200"/>
        <w:rPr>
          <w:rFonts w:ascii="Times New Roman"/>
          <w:sz w:val="21"/>
          <w:szCs w:val="21"/>
        </w:rPr>
      </w:pPr>
      <w:r>
        <w:rPr>
          <w:rFonts w:ascii="Times New Roman"/>
          <w:sz w:val="21"/>
          <w:szCs w:val="21"/>
        </w:rPr>
        <w:t>3.对供应商的价格分等客观评分项的评分应当一致，对其他需要借助专业知识评判的主观评分项，应当严格按照评分细则公正评分。</w:t>
      </w:r>
      <w:r>
        <w:rPr>
          <w:rFonts w:hint="eastAsia" w:ascii="Times New Roman"/>
          <w:sz w:val="21"/>
          <w:szCs w:val="21"/>
        </w:rPr>
        <w:t>评审小组成员个人主观打分偏离所有评审小组成员主观打分平均值30%以上的，由评审委员会启动评分畸高、畸低行为认定程序。</w:t>
      </w:r>
    </w:p>
    <w:p w14:paraId="40975ED8">
      <w:pPr>
        <w:pStyle w:val="48"/>
        <w:adjustRightInd w:val="0"/>
        <w:snapToGrid w:val="0"/>
        <w:spacing w:line="360" w:lineRule="auto"/>
        <w:ind w:firstLine="420" w:firstLineChars="200"/>
        <w:rPr>
          <w:rFonts w:ascii="Times New Roman"/>
          <w:sz w:val="21"/>
          <w:szCs w:val="21"/>
        </w:rPr>
      </w:pPr>
      <w:r>
        <w:rPr>
          <w:rFonts w:ascii="Times New Roman"/>
          <w:sz w:val="21"/>
          <w:szCs w:val="21"/>
        </w:rPr>
        <w:t>4.采用综合评分法的，评标结果按评审后得分由高到低顺序排列。得分相同的，按投标报价由低到高顺序排列。得分且投标报价相同的并列。投标文件满足</w:t>
      </w:r>
      <w:r>
        <w:rPr>
          <w:rFonts w:hint="eastAsia" w:ascii="Times New Roman"/>
          <w:sz w:val="21"/>
          <w:szCs w:val="21"/>
        </w:rPr>
        <w:t>采购文件</w:t>
      </w:r>
      <w:r>
        <w:rPr>
          <w:rFonts w:ascii="Times New Roman"/>
          <w:sz w:val="21"/>
          <w:szCs w:val="21"/>
        </w:rPr>
        <w:t>全部实质性要求，且按照评审因素的量化指标评审得分最高的</w:t>
      </w:r>
      <w:r>
        <w:rPr>
          <w:rFonts w:hint="eastAsia" w:ascii="Times New Roman"/>
          <w:sz w:val="21"/>
          <w:szCs w:val="21"/>
        </w:rPr>
        <w:t>供应商</w:t>
      </w:r>
      <w:r>
        <w:rPr>
          <w:rFonts w:ascii="Times New Roman"/>
          <w:sz w:val="21"/>
          <w:szCs w:val="21"/>
        </w:rPr>
        <w:t>为排名第一的中标候选人。</w:t>
      </w:r>
      <w:r>
        <w:rPr>
          <w:rFonts w:hint="eastAsia" w:ascii="Times New Roman"/>
          <w:sz w:val="21"/>
          <w:szCs w:val="21"/>
        </w:rPr>
        <w:t>本项目推荐一名中标候选人。</w:t>
      </w:r>
    </w:p>
    <w:p w14:paraId="171EB842">
      <w:pPr>
        <w:pStyle w:val="48"/>
        <w:adjustRightInd w:val="0"/>
        <w:snapToGrid w:val="0"/>
        <w:spacing w:line="360" w:lineRule="auto"/>
        <w:ind w:firstLine="420" w:firstLineChars="200"/>
        <w:rPr>
          <w:rFonts w:ascii="Times New Roman"/>
          <w:sz w:val="21"/>
          <w:szCs w:val="21"/>
        </w:rPr>
      </w:pPr>
      <w:r>
        <w:rPr>
          <w:rFonts w:ascii="Times New Roman"/>
          <w:sz w:val="21"/>
          <w:szCs w:val="21"/>
        </w:rPr>
        <w:t>5.评分因素及分值范围</w:t>
      </w:r>
    </w:p>
    <w:p w14:paraId="29F07C2C">
      <w:pPr>
        <w:snapToGrid w:val="0"/>
        <w:spacing w:line="360" w:lineRule="auto"/>
        <w:ind w:firstLine="420" w:firstLineChars="200"/>
        <w:rPr>
          <w:szCs w:val="21"/>
        </w:rPr>
      </w:pPr>
      <w:bookmarkStart w:id="27" w:name="_Toc345320402"/>
      <w:r>
        <w:rPr>
          <w:szCs w:val="21"/>
        </w:rPr>
        <w:t>1）</w:t>
      </w:r>
      <w:r>
        <w:rPr>
          <w:b/>
          <w:bCs/>
          <w:szCs w:val="21"/>
        </w:rPr>
        <w:t>商务技术分</w:t>
      </w:r>
      <w:bookmarkEnd w:id="27"/>
      <w:r>
        <w:rPr>
          <w:rFonts w:hint="eastAsia"/>
          <w:b/>
          <w:bCs/>
          <w:szCs w:val="21"/>
        </w:rPr>
        <w:t>（80分）</w:t>
      </w:r>
    </w:p>
    <w:p w14:paraId="21A6BFFA">
      <w:pPr>
        <w:pStyle w:val="65"/>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w:t>
      </w:r>
      <w:r>
        <w:rPr>
          <w:rFonts w:hint="eastAsia" w:eastAsia="宋体"/>
          <w:color w:val="auto"/>
          <w:sz w:val="21"/>
          <w:szCs w:val="21"/>
        </w:rPr>
        <w:t>一</w:t>
      </w:r>
      <w:r>
        <w:rPr>
          <w:rFonts w:eastAsia="宋体"/>
          <w:color w:val="auto"/>
          <w:sz w:val="21"/>
          <w:szCs w:val="21"/>
        </w:rPr>
        <w:t>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95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0"/>
        <w:gridCol w:w="6468"/>
        <w:gridCol w:w="978"/>
      </w:tblGrid>
      <w:tr w14:paraId="68DA4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3543A3A9">
            <w:pPr>
              <w:spacing w:line="360" w:lineRule="auto"/>
              <w:jc w:val="left"/>
              <w:rPr>
                <w:rFonts w:hint="eastAsia" w:ascii="宋体" w:hAnsi="宋体" w:cs="宋体"/>
                <w:b/>
                <w:szCs w:val="21"/>
              </w:rPr>
            </w:pPr>
            <w:r>
              <w:rPr>
                <w:rFonts w:hint="eastAsia" w:ascii="宋体" w:hAnsi="宋体" w:cs="宋体"/>
                <w:b/>
                <w:szCs w:val="21"/>
              </w:rPr>
              <w:t>序号</w:t>
            </w:r>
          </w:p>
        </w:tc>
        <w:tc>
          <w:tcPr>
            <w:tcW w:w="1270" w:type="dxa"/>
            <w:vAlign w:val="center"/>
          </w:tcPr>
          <w:p w14:paraId="3EF5642F">
            <w:pPr>
              <w:spacing w:line="360" w:lineRule="auto"/>
              <w:jc w:val="left"/>
              <w:rPr>
                <w:rFonts w:hint="eastAsia" w:ascii="宋体" w:hAnsi="宋体" w:cs="宋体"/>
                <w:b/>
                <w:szCs w:val="21"/>
              </w:rPr>
            </w:pPr>
            <w:r>
              <w:rPr>
                <w:rFonts w:hint="eastAsia" w:ascii="宋体" w:hAnsi="宋体" w:cs="宋体"/>
                <w:b/>
                <w:szCs w:val="21"/>
              </w:rPr>
              <w:t>评分因素</w:t>
            </w:r>
          </w:p>
        </w:tc>
        <w:tc>
          <w:tcPr>
            <w:tcW w:w="6468" w:type="dxa"/>
            <w:vAlign w:val="center"/>
          </w:tcPr>
          <w:p w14:paraId="6F88AB77">
            <w:pPr>
              <w:spacing w:line="360" w:lineRule="auto"/>
              <w:jc w:val="left"/>
              <w:rPr>
                <w:rFonts w:hint="eastAsia" w:ascii="宋体" w:hAnsi="宋体" w:cs="宋体"/>
                <w:b/>
                <w:szCs w:val="21"/>
              </w:rPr>
            </w:pPr>
            <w:r>
              <w:rPr>
                <w:rFonts w:hint="eastAsia" w:ascii="宋体" w:hAnsi="宋体" w:cs="宋体"/>
                <w:b/>
                <w:szCs w:val="21"/>
              </w:rPr>
              <w:t>评分细则</w:t>
            </w:r>
          </w:p>
        </w:tc>
        <w:tc>
          <w:tcPr>
            <w:tcW w:w="978" w:type="dxa"/>
            <w:vAlign w:val="center"/>
          </w:tcPr>
          <w:p w14:paraId="102120CF">
            <w:pPr>
              <w:spacing w:line="360" w:lineRule="auto"/>
              <w:jc w:val="left"/>
              <w:rPr>
                <w:rFonts w:hint="eastAsia" w:ascii="宋体" w:hAnsi="宋体" w:cs="宋体"/>
                <w:b/>
                <w:szCs w:val="21"/>
              </w:rPr>
            </w:pPr>
            <w:r>
              <w:rPr>
                <w:rFonts w:hint="eastAsia" w:ascii="宋体" w:hAnsi="宋体" w:cs="宋体"/>
                <w:b/>
                <w:szCs w:val="21"/>
              </w:rPr>
              <w:t>分值</w:t>
            </w:r>
          </w:p>
        </w:tc>
      </w:tr>
      <w:tr w14:paraId="0DAE8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25CB333F">
            <w:pPr>
              <w:spacing w:line="360" w:lineRule="auto"/>
              <w:jc w:val="left"/>
              <w:rPr>
                <w:rFonts w:hint="eastAsia" w:ascii="宋体" w:hAnsi="宋体" w:cs="宋体"/>
                <w:b/>
                <w:szCs w:val="21"/>
              </w:rPr>
            </w:pPr>
            <w:r>
              <w:rPr>
                <w:rFonts w:hint="eastAsia" w:ascii="宋体" w:hAnsi="宋体" w:cs="宋体"/>
                <w:b/>
                <w:szCs w:val="21"/>
              </w:rPr>
              <w:t>一</w:t>
            </w:r>
          </w:p>
        </w:tc>
        <w:tc>
          <w:tcPr>
            <w:tcW w:w="7738" w:type="dxa"/>
            <w:gridSpan w:val="2"/>
            <w:vAlign w:val="center"/>
          </w:tcPr>
          <w:p w14:paraId="725BE3B1">
            <w:pPr>
              <w:spacing w:line="360" w:lineRule="auto"/>
              <w:jc w:val="left"/>
              <w:rPr>
                <w:rFonts w:hint="eastAsia" w:ascii="宋体" w:hAnsi="宋体" w:cs="宋体"/>
                <w:b/>
                <w:szCs w:val="21"/>
              </w:rPr>
            </w:pPr>
            <w:r>
              <w:rPr>
                <w:rFonts w:hint="eastAsia" w:ascii="宋体" w:hAnsi="宋体" w:cs="宋体"/>
                <w:b/>
                <w:szCs w:val="21"/>
              </w:rPr>
              <w:t>商务资信</w:t>
            </w:r>
          </w:p>
        </w:tc>
        <w:tc>
          <w:tcPr>
            <w:tcW w:w="978" w:type="dxa"/>
            <w:vAlign w:val="center"/>
          </w:tcPr>
          <w:p w14:paraId="2CCF6AC2">
            <w:pPr>
              <w:spacing w:line="360" w:lineRule="auto"/>
              <w:jc w:val="left"/>
              <w:rPr>
                <w:rFonts w:hint="eastAsia" w:ascii="宋体" w:hAnsi="宋体" w:cs="宋体"/>
                <w:bCs/>
                <w:szCs w:val="21"/>
              </w:rPr>
            </w:pPr>
          </w:p>
        </w:tc>
      </w:tr>
      <w:tr w14:paraId="6448A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74374F53">
            <w:pPr>
              <w:spacing w:line="360" w:lineRule="auto"/>
              <w:jc w:val="left"/>
              <w:rPr>
                <w:rFonts w:hint="eastAsia" w:ascii="宋体" w:hAnsi="宋体" w:cs="宋体"/>
                <w:bCs/>
                <w:szCs w:val="21"/>
              </w:rPr>
            </w:pPr>
            <w:r>
              <w:rPr>
                <w:rFonts w:hint="eastAsia" w:ascii="宋体" w:hAnsi="宋体" w:cs="宋体"/>
                <w:bCs/>
                <w:szCs w:val="21"/>
              </w:rPr>
              <w:t>1</w:t>
            </w:r>
          </w:p>
        </w:tc>
        <w:tc>
          <w:tcPr>
            <w:tcW w:w="1270" w:type="dxa"/>
            <w:vAlign w:val="center"/>
          </w:tcPr>
          <w:p w14:paraId="5690FD5C">
            <w:pPr>
              <w:spacing w:line="360" w:lineRule="auto"/>
              <w:jc w:val="left"/>
              <w:rPr>
                <w:rFonts w:hint="eastAsia" w:ascii="宋体" w:hAnsi="宋体" w:cs="宋体"/>
                <w:bCs/>
                <w:szCs w:val="21"/>
              </w:rPr>
            </w:pPr>
            <w:r>
              <w:rPr>
                <w:rFonts w:hint="eastAsia" w:ascii="宋体" w:hAnsi="宋体" w:cs="宋体"/>
                <w:bCs/>
                <w:szCs w:val="21"/>
              </w:rPr>
              <w:t>业绩</w:t>
            </w:r>
          </w:p>
        </w:tc>
        <w:tc>
          <w:tcPr>
            <w:tcW w:w="6468" w:type="dxa"/>
            <w:vAlign w:val="center"/>
          </w:tcPr>
          <w:p w14:paraId="252D8969">
            <w:pPr>
              <w:spacing w:line="360" w:lineRule="auto"/>
              <w:jc w:val="left"/>
              <w:rPr>
                <w:rFonts w:hint="eastAsia" w:ascii="宋体" w:hAnsi="宋体" w:cs="宋体"/>
                <w:bCs/>
                <w:szCs w:val="21"/>
              </w:rPr>
            </w:pPr>
            <w:r>
              <w:rPr>
                <w:rFonts w:hint="eastAsia" w:ascii="宋体" w:hAnsi="宋体" w:cs="宋体"/>
                <w:bCs/>
                <w:szCs w:val="21"/>
              </w:rPr>
              <w:t>投标人2022年1月1日（以签订和合同时间为准）以来类似互联网医院运维相关服务案例，每提供一个得0.5分；最多得1分。（必须提供合同复印件，否则不得分）。</w:t>
            </w:r>
          </w:p>
        </w:tc>
        <w:tc>
          <w:tcPr>
            <w:tcW w:w="978" w:type="dxa"/>
            <w:vAlign w:val="center"/>
          </w:tcPr>
          <w:p w14:paraId="1FFC42B5">
            <w:pPr>
              <w:spacing w:line="360" w:lineRule="auto"/>
              <w:jc w:val="center"/>
              <w:rPr>
                <w:rFonts w:hint="eastAsia" w:ascii="宋体" w:hAnsi="宋体" w:cs="宋体"/>
                <w:bCs/>
                <w:szCs w:val="21"/>
              </w:rPr>
            </w:pPr>
            <w:r>
              <w:rPr>
                <w:rFonts w:hint="eastAsia" w:ascii="宋体" w:hAnsi="宋体" w:cs="宋体"/>
                <w:bCs/>
                <w:szCs w:val="21"/>
              </w:rPr>
              <w:t>1</w:t>
            </w:r>
          </w:p>
        </w:tc>
      </w:tr>
      <w:tr w14:paraId="61D3A1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43B20109">
            <w:pPr>
              <w:spacing w:line="360" w:lineRule="auto"/>
              <w:jc w:val="left"/>
              <w:rPr>
                <w:rFonts w:hint="eastAsia" w:ascii="宋体" w:hAnsi="宋体" w:cs="宋体"/>
                <w:bCs/>
                <w:szCs w:val="21"/>
              </w:rPr>
            </w:pPr>
            <w:r>
              <w:rPr>
                <w:rFonts w:hint="eastAsia" w:ascii="宋体" w:hAnsi="宋体" w:cs="宋体"/>
                <w:bCs/>
                <w:szCs w:val="21"/>
              </w:rPr>
              <w:t>2</w:t>
            </w:r>
          </w:p>
        </w:tc>
        <w:tc>
          <w:tcPr>
            <w:tcW w:w="1270" w:type="dxa"/>
            <w:shd w:val="clear" w:color="auto" w:fill="auto"/>
            <w:vAlign w:val="center"/>
          </w:tcPr>
          <w:p w14:paraId="4FFE9B1B">
            <w:pPr>
              <w:spacing w:line="360" w:lineRule="auto"/>
              <w:jc w:val="left"/>
              <w:rPr>
                <w:rFonts w:hint="eastAsia" w:ascii="宋体" w:hAnsi="宋体" w:cs="宋体"/>
                <w:bCs/>
                <w:szCs w:val="21"/>
              </w:rPr>
            </w:pPr>
            <w:r>
              <w:rPr>
                <w:rFonts w:hint="eastAsia" w:ascii="宋体" w:hAnsi="宋体" w:cs="宋体"/>
                <w:bCs/>
                <w:szCs w:val="21"/>
              </w:rPr>
              <w:t>投标人认证证书</w:t>
            </w:r>
          </w:p>
        </w:tc>
        <w:tc>
          <w:tcPr>
            <w:tcW w:w="6468" w:type="dxa"/>
            <w:shd w:val="clear" w:color="auto" w:fill="auto"/>
            <w:vAlign w:val="center"/>
          </w:tcPr>
          <w:p w14:paraId="762B510A">
            <w:pPr>
              <w:spacing w:line="360" w:lineRule="auto"/>
              <w:jc w:val="left"/>
              <w:rPr>
                <w:rFonts w:hint="eastAsia" w:ascii="宋体" w:hAnsi="宋体" w:cs="宋体"/>
                <w:bCs/>
                <w:szCs w:val="21"/>
              </w:rPr>
            </w:pPr>
            <w:r>
              <w:rPr>
                <w:rFonts w:hint="eastAsia" w:ascii="宋体" w:hAnsi="宋体" w:cs="宋体"/>
                <w:bCs/>
                <w:szCs w:val="21"/>
              </w:rPr>
              <w:t>投标人具有有效的有效的认证范围含智慧医疗系统的ISO9001质量管理体系认证证书、ISO27001信息安全管理体系认证证书，每提供1个得1分，最高2分。提供证书复印件，否则不得分。</w:t>
            </w:r>
          </w:p>
        </w:tc>
        <w:tc>
          <w:tcPr>
            <w:tcW w:w="978" w:type="dxa"/>
            <w:shd w:val="clear" w:color="auto" w:fill="auto"/>
            <w:vAlign w:val="center"/>
          </w:tcPr>
          <w:p w14:paraId="45AEBEDA">
            <w:pPr>
              <w:spacing w:line="360" w:lineRule="auto"/>
              <w:jc w:val="center"/>
              <w:rPr>
                <w:rFonts w:hint="eastAsia" w:ascii="宋体" w:hAnsi="宋体" w:cs="宋体"/>
                <w:bCs/>
                <w:szCs w:val="21"/>
              </w:rPr>
            </w:pPr>
            <w:r>
              <w:rPr>
                <w:rFonts w:hint="eastAsia" w:ascii="宋体" w:hAnsi="宋体" w:cs="宋体"/>
                <w:bCs/>
                <w:szCs w:val="21"/>
              </w:rPr>
              <w:t>2</w:t>
            </w:r>
          </w:p>
        </w:tc>
      </w:tr>
      <w:tr w14:paraId="199ACF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13C5D23C">
            <w:pPr>
              <w:spacing w:line="360" w:lineRule="auto"/>
              <w:jc w:val="left"/>
              <w:rPr>
                <w:rFonts w:hint="eastAsia" w:ascii="宋体" w:hAnsi="宋体" w:cs="宋体"/>
                <w:bCs/>
                <w:szCs w:val="21"/>
              </w:rPr>
            </w:pPr>
            <w:r>
              <w:rPr>
                <w:rFonts w:hint="eastAsia" w:ascii="宋体" w:hAnsi="宋体" w:cs="宋体"/>
                <w:bCs/>
                <w:szCs w:val="21"/>
              </w:rPr>
              <w:t>3</w:t>
            </w:r>
          </w:p>
        </w:tc>
        <w:tc>
          <w:tcPr>
            <w:tcW w:w="1270" w:type="dxa"/>
            <w:shd w:val="clear" w:color="auto" w:fill="auto"/>
            <w:vAlign w:val="center"/>
          </w:tcPr>
          <w:p w14:paraId="71B5108E">
            <w:pPr>
              <w:spacing w:line="360" w:lineRule="auto"/>
              <w:jc w:val="left"/>
              <w:rPr>
                <w:rFonts w:hint="eastAsia" w:ascii="宋体" w:hAnsi="宋体" w:cs="宋体"/>
                <w:bCs/>
                <w:szCs w:val="21"/>
              </w:rPr>
            </w:pPr>
            <w:r>
              <w:rPr>
                <w:rFonts w:hint="eastAsia" w:ascii="宋体" w:hAnsi="宋体" w:cs="宋体"/>
                <w:bCs/>
                <w:szCs w:val="21"/>
              </w:rPr>
              <w:t>投标人自主研发能力</w:t>
            </w:r>
          </w:p>
        </w:tc>
        <w:tc>
          <w:tcPr>
            <w:tcW w:w="6468" w:type="dxa"/>
            <w:shd w:val="clear" w:color="auto" w:fill="auto"/>
            <w:vAlign w:val="center"/>
          </w:tcPr>
          <w:p w14:paraId="17978180">
            <w:pPr>
              <w:spacing w:line="360" w:lineRule="auto"/>
              <w:jc w:val="left"/>
            </w:pPr>
            <w:r>
              <w:rPr>
                <w:rFonts w:hint="eastAsia"/>
              </w:rPr>
              <w:t>投标人具有产品自主研发能力，具有统一应用网关、居民电子健康档案查询系统、医保个人信息授权系统、医保大数据监管系统、中药代煎监管服务平台、聚合支付、数据交换、数据质控类、云药房慢性病处方平台系统、互联网医保移动结算支付系统、互联网医院在线问诊系统、互联网医院电子处方系统等相关的软件著作权。每个得0.5分，最多得6分。</w:t>
            </w:r>
          </w:p>
          <w:p w14:paraId="57F86321">
            <w:pPr>
              <w:spacing w:line="360" w:lineRule="auto"/>
              <w:jc w:val="left"/>
              <w:rPr>
                <w:rFonts w:hint="eastAsia" w:ascii="宋体" w:hAnsi="宋体" w:cs="宋体"/>
                <w:bCs/>
                <w:szCs w:val="21"/>
              </w:rPr>
            </w:pPr>
            <w:r>
              <w:rPr>
                <w:rFonts w:hint="eastAsia"/>
              </w:rPr>
              <w:t>需提供证书复印件，否则不得分。</w:t>
            </w:r>
          </w:p>
        </w:tc>
        <w:tc>
          <w:tcPr>
            <w:tcW w:w="978" w:type="dxa"/>
            <w:shd w:val="clear" w:color="auto" w:fill="auto"/>
            <w:vAlign w:val="center"/>
          </w:tcPr>
          <w:p w14:paraId="4FABAD53">
            <w:pPr>
              <w:spacing w:line="360" w:lineRule="auto"/>
              <w:jc w:val="center"/>
              <w:rPr>
                <w:rFonts w:hint="eastAsia" w:ascii="宋体" w:hAnsi="宋体" w:cs="宋体"/>
                <w:bCs/>
                <w:szCs w:val="21"/>
              </w:rPr>
            </w:pPr>
            <w:r>
              <w:rPr>
                <w:rFonts w:hint="eastAsia" w:ascii="宋体" w:hAnsi="宋体" w:cs="宋体"/>
                <w:bCs/>
                <w:szCs w:val="21"/>
              </w:rPr>
              <w:t>6</w:t>
            </w:r>
          </w:p>
        </w:tc>
      </w:tr>
      <w:tr w14:paraId="2E5BD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7C7766CE">
            <w:pPr>
              <w:spacing w:line="360" w:lineRule="auto"/>
              <w:jc w:val="left"/>
              <w:rPr>
                <w:rFonts w:hint="eastAsia" w:ascii="宋体" w:hAnsi="宋体" w:cs="宋体"/>
                <w:b/>
                <w:szCs w:val="21"/>
              </w:rPr>
            </w:pPr>
            <w:r>
              <w:rPr>
                <w:rFonts w:hint="eastAsia" w:ascii="宋体" w:hAnsi="宋体" w:cs="宋体"/>
                <w:b/>
                <w:szCs w:val="21"/>
              </w:rPr>
              <w:t>二</w:t>
            </w:r>
          </w:p>
        </w:tc>
        <w:tc>
          <w:tcPr>
            <w:tcW w:w="7738" w:type="dxa"/>
            <w:gridSpan w:val="2"/>
            <w:vAlign w:val="center"/>
          </w:tcPr>
          <w:p w14:paraId="05FDFD5D">
            <w:pPr>
              <w:spacing w:line="360" w:lineRule="auto"/>
              <w:jc w:val="left"/>
              <w:rPr>
                <w:rFonts w:hint="eastAsia" w:ascii="宋体" w:hAnsi="宋体" w:cs="宋体"/>
                <w:b/>
                <w:szCs w:val="21"/>
              </w:rPr>
            </w:pPr>
            <w:r>
              <w:rPr>
                <w:rFonts w:hint="eastAsia" w:ascii="宋体" w:hAnsi="宋体" w:cs="宋体"/>
                <w:b/>
                <w:szCs w:val="21"/>
              </w:rPr>
              <w:t>技术要求</w:t>
            </w:r>
          </w:p>
        </w:tc>
        <w:tc>
          <w:tcPr>
            <w:tcW w:w="978" w:type="dxa"/>
            <w:vAlign w:val="center"/>
          </w:tcPr>
          <w:p w14:paraId="39FCBD7E">
            <w:pPr>
              <w:spacing w:line="360" w:lineRule="auto"/>
              <w:jc w:val="center"/>
              <w:rPr>
                <w:rFonts w:hint="eastAsia" w:ascii="宋体" w:hAnsi="宋体" w:cs="宋体"/>
                <w:bCs/>
                <w:szCs w:val="21"/>
              </w:rPr>
            </w:pPr>
          </w:p>
        </w:tc>
      </w:tr>
      <w:tr w14:paraId="3826A1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25562211">
            <w:pPr>
              <w:spacing w:line="360" w:lineRule="auto"/>
              <w:jc w:val="left"/>
              <w:rPr>
                <w:rFonts w:hint="eastAsia" w:ascii="宋体" w:hAnsi="宋体" w:cs="宋体"/>
                <w:bCs/>
                <w:szCs w:val="21"/>
              </w:rPr>
            </w:pPr>
            <w:r>
              <w:rPr>
                <w:rFonts w:hint="eastAsia" w:ascii="宋体" w:hAnsi="宋体" w:cs="宋体"/>
                <w:bCs/>
                <w:szCs w:val="21"/>
              </w:rPr>
              <w:t>2</w:t>
            </w:r>
          </w:p>
        </w:tc>
        <w:tc>
          <w:tcPr>
            <w:tcW w:w="1270" w:type="dxa"/>
            <w:vAlign w:val="center"/>
          </w:tcPr>
          <w:p w14:paraId="6ADA9C2C">
            <w:pPr>
              <w:spacing w:line="360" w:lineRule="auto"/>
              <w:jc w:val="left"/>
              <w:rPr>
                <w:rFonts w:hint="eastAsia" w:ascii="宋体" w:hAnsi="宋体" w:cs="宋体"/>
                <w:bCs/>
                <w:szCs w:val="21"/>
              </w:rPr>
            </w:pPr>
            <w:r>
              <w:rPr>
                <w:rFonts w:hint="eastAsia" w:ascii="宋体" w:hAnsi="宋体" w:cs="宋体"/>
                <w:bCs/>
                <w:szCs w:val="21"/>
              </w:rPr>
              <w:t>技术指标及货物规格</w:t>
            </w:r>
          </w:p>
        </w:tc>
        <w:tc>
          <w:tcPr>
            <w:tcW w:w="6468" w:type="dxa"/>
            <w:vAlign w:val="center"/>
          </w:tcPr>
          <w:p w14:paraId="250240EF">
            <w:pPr>
              <w:spacing w:line="360" w:lineRule="auto"/>
              <w:jc w:val="left"/>
              <w:rPr>
                <w:rFonts w:hint="eastAsia" w:ascii="宋体" w:hAnsi="宋体" w:cs="宋体"/>
                <w:bCs/>
                <w:szCs w:val="21"/>
              </w:rPr>
            </w:pPr>
            <w:r>
              <w:rPr>
                <w:rFonts w:hint="eastAsia" w:ascii="宋体" w:hAnsi="宋体" w:cs="宋体"/>
                <w:bCs/>
                <w:szCs w:val="21"/>
              </w:rPr>
              <w:t>技术指标对招标文件的第二章“二、采购内容及需求”响应情况，各项技术参数、性能，每1条不满足采购文件要求</w:t>
            </w:r>
            <w:r>
              <w:rPr>
                <w:rFonts w:hint="eastAsia" w:ascii="宋体" w:hAnsi="宋体" w:cs="宋体"/>
                <w:szCs w:val="21"/>
              </w:rPr>
              <w:t>扣4分，扣完为止。</w:t>
            </w:r>
          </w:p>
        </w:tc>
        <w:tc>
          <w:tcPr>
            <w:tcW w:w="978" w:type="dxa"/>
            <w:vAlign w:val="center"/>
          </w:tcPr>
          <w:p w14:paraId="33913AF2">
            <w:pPr>
              <w:spacing w:line="360" w:lineRule="auto"/>
              <w:jc w:val="center"/>
              <w:rPr>
                <w:rFonts w:hint="eastAsia" w:ascii="宋体" w:hAnsi="宋体" w:cs="宋体"/>
                <w:bCs/>
                <w:szCs w:val="21"/>
              </w:rPr>
            </w:pPr>
            <w:r>
              <w:rPr>
                <w:rFonts w:hint="eastAsia" w:ascii="宋体" w:hAnsi="宋体" w:cs="宋体"/>
                <w:bCs/>
                <w:szCs w:val="21"/>
              </w:rPr>
              <w:t>36</w:t>
            </w:r>
          </w:p>
        </w:tc>
      </w:tr>
      <w:tr w14:paraId="5F1DA2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588B596A">
            <w:pPr>
              <w:spacing w:line="360" w:lineRule="auto"/>
              <w:jc w:val="left"/>
              <w:rPr>
                <w:rFonts w:hint="eastAsia" w:ascii="宋体" w:hAnsi="宋体" w:cs="宋体"/>
                <w:bCs/>
                <w:szCs w:val="21"/>
              </w:rPr>
            </w:pPr>
            <w:r>
              <w:rPr>
                <w:rFonts w:hint="eastAsia" w:ascii="宋体" w:hAnsi="宋体" w:cs="宋体"/>
                <w:bCs/>
                <w:szCs w:val="21"/>
              </w:rPr>
              <w:t>3</w:t>
            </w:r>
          </w:p>
        </w:tc>
        <w:tc>
          <w:tcPr>
            <w:tcW w:w="1270" w:type="dxa"/>
            <w:vAlign w:val="center"/>
          </w:tcPr>
          <w:p w14:paraId="4A7780DB">
            <w:pPr>
              <w:spacing w:line="360" w:lineRule="auto"/>
              <w:rPr>
                <w:rFonts w:hint="eastAsia" w:ascii="宋体" w:hAnsi="宋体" w:cs="宋体"/>
                <w:bCs/>
                <w:szCs w:val="21"/>
              </w:rPr>
            </w:pPr>
            <w:r>
              <w:rPr>
                <w:rFonts w:hint="eastAsia"/>
              </w:rPr>
              <w:t>项目总体服务方案</w:t>
            </w:r>
          </w:p>
        </w:tc>
        <w:tc>
          <w:tcPr>
            <w:tcW w:w="6468" w:type="dxa"/>
            <w:shd w:val="clear" w:color="auto" w:fill="auto"/>
            <w:vAlign w:val="center"/>
          </w:tcPr>
          <w:p w14:paraId="16D4493D">
            <w:pPr>
              <w:spacing w:line="360" w:lineRule="auto"/>
              <w:rPr>
                <w:color w:val="000000"/>
                <w:szCs w:val="21"/>
              </w:rPr>
            </w:pPr>
            <w:r>
              <w:rPr>
                <w:rFonts w:hint="eastAsia"/>
              </w:rPr>
              <w:t>根据投标人提供的对本项目目标、内容和范围准确地把握程度，进行评分，0-5分。</w:t>
            </w:r>
          </w:p>
        </w:tc>
        <w:tc>
          <w:tcPr>
            <w:tcW w:w="978" w:type="dxa"/>
            <w:shd w:val="clear" w:color="auto" w:fill="auto"/>
            <w:vAlign w:val="center"/>
          </w:tcPr>
          <w:p w14:paraId="1E34D922">
            <w:pPr>
              <w:spacing w:line="360" w:lineRule="auto"/>
              <w:jc w:val="center"/>
              <w:rPr>
                <w:color w:val="000000"/>
                <w:szCs w:val="21"/>
              </w:rPr>
            </w:pPr>
            <w:r>
              <w:rPr>
                <w:rFonts w:hint="eastAsia"/>
              </w:rPr>
              <w:t>5</w:t>
            </w:r>
          </w:p>
        </w:tc>
      </w:tr>
      <w:tr w14:paraId="5D0B0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shd w:val="clear" w:color="auto" w:fill="auto"/>
            <w:vAlign w:val="center"/>
          </w:tcPr>
          <w:p w14:paraId="54E95F3C">
            <w:pPr>
              <w:spacing w:line="360" w:lineRule="auto"/>
              <w:jc w:val="left"/>
              <w:rPr>
                <w:rFonts w:hint="eastAsia" w:ascii="宋体" w:hAnsi="宋体" w:cs="宋体"/>
                <w:bCs/>
                <w:szCs w:val="21"/>
              </w:rPr>
            </w:pPr>
            <w:r>
              <w:rPr>
                <w:rFonts w:hint="eastAsia" w:ascii="宋体" w:hAnsi="宋体" w:cs="宋体"/>
                <w:bCs/>
                <w:szCs w:val="21"/>
              </w:rPr>
              <w:t>4</w:t>
            </w:r>
          </w:p>
        </w:tc>
        <w:tc>
          <w:tcPr>
            <w:tcW w:w="1270" w:type="dxa"/>
            <w:shd w:val="clear" w:color="auto" w:fill="auto"/>
            <w:vAlign w:val="center"/>
          </w:tcPr>
          <w:p w14:paraId="7EBADB1A">
            <w:pPr>
              <w:spacing w:line="360" w:lineRule="auto"/>
              <w:rPr>
                <w:rFonts w:hint="eastAsia" w:ascii="宋体" w:hAnsi="宋体" w:cs="宋体"/>
                <w:bCs/>
                <w:szCs w:val="21"/>
              </w:rPr>
            </w:pPr>
            <w:r>
              <w:rPr>
                <w:rFonts w:hint="eastAsia"/>
              </w:rPr>
              <w:t>运维策略和运维营计划</w:t>
            </w:r>
          </w:p>
        </w:tc>
        <w:tc>
          <w:tcPr>
            <w:tcW w:w="6468" w:type="dxa"/>
            <w:shd w:val="clear" w:color="auto" w:fill="auto"/>
            <w:vAlign w:val="center"/>
          </w:tcPr>
          <w:p w14:paraId="10C9F43A">
            <w:pPr>
              <w:spacing w:line="360" w:lineRule="auto"/>
              <w:rPr>
                <w:color w:val="000000"/>
                <w:szCs w:val="21"/>
              </w:rPr>
            </w:pPr>
            <w:r>
              <w:rPr>
                <w:rFonts w:hint="eastAsia"/>
              </w:rPr>
              <w:t>根据投标人提供的互联网医院咨询业务、互联网+服务等项目的收款、结算、运维配合等方案，进行评分，0-5分。</w:t>
            </w:r>
          </w:p>
        </w:tc>
        <w:tc>
          <w:tcPr>
            <w:tcW w:w="978" w:type="dxa"/>
            <w:shd w:val="clear" w:color="auto" w:fill="auto"/>
            <w:vAlign w:val="center"/>
          </w:tcPr>
          <w:p w14:paraId="0B01C203">
            <w:pPr>
              <w:spacing w:line="360" w:lineRule="auto"/>
              <w:jc w:val="center"/>
              <w:rPr>
                <w:color w:val="000000"/>
                <w:szCs w:val="21"/>
              </w:rPr>
            </w:pPr>
            <w:r>
              <w:rPr>
                <w:rFonts w:hint="eastAsia"/>
              </w:rPr>
              <w:t>5</w:t>
            </w:r>
          </w:p>
        </w:tc>
      </w:tr>
      <w:tr w14:paraId="26AAA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shd w:val="clear" w:color="auto" w:fill="auto"/>
            <w:vAlign w:val="center"/>
          </w:tcPr>
          <w:p w14:paraId="4CB91CBB">
            <w:pPr>
              <w:spacing w:line="360" w:lineRule="auto"/>
              <w:jc w:val="left"/>
              <w:rPr>
                <w:rFonts w:hint="eastAsia" w:ascii="宋体" w:hAnsi="宋体" w:cs="宋体"/>
                <w:bCs/>
                <w:szCs w:val="21"/>
              </w:rPr>
            </w:pPr>
            <w:r>
              <w:rPr>
                <w:rFonts w:hint="eastAsia" w:ascii="宋体" w:hAnsi="宋体" w:cs="宋体"/>
                <w:bCs/>
                <w:szCs w:val="21"/>
              </w:rPr>
              <w:t>5</w:t>
            </w:r>
          </w:p>
        </w:tc>
        <w:tc>
          <w:tcPr>
            <w:tcW w:w="1270" w:type="dxa"/>
            <w:vAlign w:val="center"/>
          </w:tcPr>
          <w:p w14:paraId="72A4AB0E">
            <w:pPr>
              <w:spacing w:line="360" w:lineRule="auto"/>
              <w:rPr>
                <w:rFonts w:hint="eastAsia" w:ascii="宋体" w:hAnsi="宋体" w:cs="宋体"/>
                <w:bCs/>
                <w:szCs w:val="21"/>
              </w:rPr>
            </w:pPr>
            <w:r>
              <w:rPr>
                <w:rFonts w:hint="eastAsia"/>
              </w:rPr>
              <w:t>项目实施方案</w:t>
            </w:r>
          </w:p>
        </w:tc>
        <w:tc>
          <w:tcPr>
            <w:tcW w:w="6468" w:type="dxa"/>
            <w:shd w:val="clear" w:color="auto" w:fill="auto"/>
            <w:vAlign w:val="center"/>
          </w:tcPr>
          <w:p w14:paraId="6D4E1419">
            <w:pPr>
              <w:spacing w:line="360" w:lineRule="auto"/>
              <w:rPr>
                <w:color w:val="000000"/>
                <w:szCs w:val="21"/>
              </w:rPr>
            </w:pPr>
            <w:r>
              <w:rPr>
                <w:rFonts w:hint="eastAsia"/>
              </w:rPr>
              <w:t>根据投标人提供的项目组织实施方案，包括组织机构、实施场所、工作时间进度表、工作程序和步骤、管理和协调方法等，进行评分，0-5分。</w:t>
            </w:r>
          </w:p>
        </w:tc>
        <w:tc>
          <w:tcPr>
            <w:tcW w:w="978" w:type="dxa"/>
            <w:shd w:val="clear" w:color="auto" w:fill="auto"/>
            <w:vAlign w:val="center"/>
          </w:tcPr>
          <w:p w14:paraId="11CF2BDF">
            <w:pPr>
              <w:spacing w:line="360" w:lineRule="auto"/>
              <w:jc w:val="center"/>
              <w:rPr>
                <w:color w:val="000000"/>
                <w:szCs w:val="21"/>
              </w:rPr>
            </w:pPr>
            <w:r>
              <w:rPr>
                <w:rFonts w:hint="eastAsia"/>
              </w:rPr>
              <w:t>5</w:t>
            </w:r>
          </w:p>
        </w:tc>
      </w:tr>
      <w:tr w14:paraId="21DF6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437108D7">
            <w:pPr>
              <w:spacing w:line="360" w:lineRule="auto"/>
              <w:jc w:val="left"/>
              <w:rPr>
                <w:rFonts w:hint="eastAsia" w:ascii="宋体" w:hAnsi="宋体" w:cs="宋体"/>
                <w:b/>
                <w:szCs w:val="21"/>
              </w:rPr>
            </w:pPr>
            <w:r>
              <w:rPr>
                <w:rFonts w:hint="eastAsia" w:ascii="宋体" w:hAnsi="宋体" w:cs="宋体"/>
                <w:b/>
                <w:szCs w:val="21"/>
              </w:rPr>
              <w:t>三</w:t>
            </w:r>
          </w:p>
        </w:tc>
        <w:tc>
          <w:tcPr>
            <w:tcW w:w="7738" w:type="dxa"/>
            <w:gridSpan w:val="2"/>
            <w:vAlign w:val="center"/>
          </w:tcPr>
          <w:p w14:paraId="7FB67B47">
            <w:pPr>
              <w:spacing w:line="360" w:lineRule="auto"/>
              <w:jc w:val="left"/>
              <w:rPr>
                <w:rFonts w:hint="eastAsia" w:ascii="宋体" w:hAnsi="宋体" w:cs="宋体"/>
                <w:b/>
                <w:szCs w:val="21"/>
              </w:rPr>
            </w:pPr>
            <w:r>
              <w:rPr>
                <w:rFonts w:hint="eastAsia" w:ascii="宋体" w:hAnsi="宋体" w:cs="宋体"/>
                <w:b/>
                <w:szCs w:val="21"/>
              </w:rPr>
              <w:t>人员配置</w:t>
            </w:r>
          </w:p>
        </w:tc>
        <w:tc>
          <w:tcPr>
            <w:tcW w:w="978" w:type="dxa"/>
            <w:vAlign w:val="center"/>
          </w:tcPr>
          <w:p w14:paraId="2DAA502D">
            <w:pPr>
              <w:spacing w:line="360" w:lineRule="auto"/>
              <w:jc w:val="center"/>
              <w:rPr>
                <w:rFonts w:hint="eastAsia" w:ascii="宋体" w:hAnsi="宋体" w:cs="宋体"/>
                <w:bCs/>
                <w:szCs w:val="21"/>
              </w:rPr>
            </w:pPr>
          </w:p>
        </w:tc>
      </w:tr>
      <w:tr w14:paraId="575E9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72C45865">
            <w:pPr>
              <w:spacing w:line="360" w:lineRule="auto"/>
              <w:jc w:val="left"/>
              <w:rPr>
                <w:rFonts w:hint="eastAsia" w:ascii="宋体" w:hAnsi="宋体" w:cs="宋体"/>
                <w:bCs/>
                <w:szCs w:val="21"/>
              </w:rPr>
            </w:pPr>
            <w:r>
              <w:rPr>
                <w:rFonts w:hint="eastAsia" w:ascii="宋体" w:hAnsi="宋体" w:cs="宋体"/>
                <w:bCs/>
                <w:szCs w:val="21"/>
              </w:rPr>
              <w:t>8</w:t>
            </w:r>
          </w:p>
        </w:tc>
        <w:tc>
          <w:tcPr>
            <w:tcW w:w="1270" w:type="dxa"/>
            <w:vAlign w:val="center"/>
          </w:tcPr>
          <w:p w14:paraId="4B79224D">
            <w:pPr>
              <w:spacing w:line="360" w:lineRule="auto"/>
              <w:jc w:val="left"/>
              <w:rPr>
                <w:rFonts w:hint="eastAsia" w:ascii="宋体" w:hAnsi="宋体" w:cs="宋体"/>
                <w:bCs/>
                <w:szCs w:val="21"/>
              </w:rPr>
            </w:pPr>
            <w:r>
              <w:rPr>
                <w:rFonts w:hint="eastAsia" w:ascii="宋体" w:hAnsi="宋体"/>
                <w:color w:val="000000"/>
                <w:szCs w:val="21"/>
              </w:rPr>
              <w:t>项目组实施人员情况</w:t>
            </w:r>
          </w:p>
        </w:tc>
        <w:tc>
          <w:tcPr>
            <w:tcW w:w="6468" w:type="dxa"/>
            <w:shd w:val="clear" w:color="auto" w:fill="auto"/>
            <w:vAlign w:val="center"/>
          </w:tcPr>
          <w:p w14:paraId="61F3E277">
            <w:pPr>
              <w:spacing w:line="360" w:lineRule="auto"/>
              <w:jc w:val="left"/>
              <w:rPr>
                <w:rFonts w:hint="eastAsia" w:ascii="宋体" w:hAnsi="宋体"/>
                <w:color w:val="000000"/>
                <w:szCs w:val="21"/>
              </w:rPr>
            </w:pPr>
            <w:r>
              <w:rPr>
                <w:rFonts w:hint="eastAsia" w:ascii="宋体" w:hAnsi="宋体"/>
                <w:color w:val="000000"/>
                <w:szCs w:val="21"/>
              </w:rPr>
              <w:t>项目组实施人员：</w:t>
            </w:r>
            <w:r>
              <w:rPr>
                <w:rFonts w:hint="eastAsia"/>
              </w:rPr>
              <w:t>团队人员需具备执业药师或健康管理师三级或医师资格证（初级及以上）。每提供一类资质证书，得2分，最多得6分</w:t>
            </w:r>
            <w:r>
              <w:rPr>
                <w:rFonts w:hint="eastAsia" w:ascii="宋体" w:hAnsi="宋体"/>
                <w:color w:val="000000"/>
                <w:szCs w:val="21"/>
              </w:rPr>
              <w:t>；</w:t>
            </w:r>
          </w:p>
          <w:p w14:paraId="2065DD0F">
            <w:pPr>
              <w:spacing w:line="360" w:lineRule="auto"/>
              <w:jc w:val="left"/>
              <w:rPr>
                <w:color w:val="000000"/>
                <w:szCs w:val="21"/>
              </w:rPr>
            </w:pPr>
            <w:r>
              <w:rPr>
                <w:rFonts w:hint="eastAsia" w:ascii="宋体" w:hAnsi="宋体"/>
                <w:color w:val="000000"/>
                <w:szCs w:val="21"/>
              </w:rPr>
              <w:t>提供项目组人员证书、劳动合同或近三个月内任意一个月的参保证明</w:t>
            </w:r>
          </w:p>
        </w:tc>
        <w:tc>
          <w:tcPr>
            <w:tcW w:w="978" w:type="dxa"/>
            <w:shd w:val="clear" w:color="auto" w:fill="auto"/>
            <w:vAlign w:val="center"/>
          </w:tcPr>
          <w:p w14:paraId="1E3B6E7B">
            <w:pPr>
              <w:spacing w:line="360" w:lineRule="auto"/>
              <w:jc w:val="center"/>
              <w:rPr>
                <w:color w:val="000000"/>
                <w:szCs w:val="21"/>
              </w:rPr>
            </w:pPr>
            <w:r>
              <w:rPr>
                <w:rFonts w:hint="eastAsia"/>
                <w:color w:val="000000"/>
                <w:szCs w:val="21"/>
              </w:rPr>
              <w:t>6</w:t>
            </w:r>
          </w:p>
        </w:tc>
      </w:tr>
      <w:tr w14:paraId="3634B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2F4BD92F">
            <w:pPr>
              <w:spacing w:line="360" w:lineRule="auto"/>
              <w:jc w:val="left"/>
              <w:rPr>
                <w:rFonts w:hint="eastAsia" w:ascii="宋体" w:hAnsi="宋体" w:cs="宋体"/>
                <w:b/>
                <w:szCs w:val="21"/>
              </w:rPr>
            </w:pPr>
            <w:r>
              <w:rPr>
                <w:rFonts w:hint="eastAsia" w:ascii="宋体" w:hAnsi="宋体" w:cs="宋体"/>
                <w:b/>
                <w:szCs w:val="21"/>
              </w:rPr>
              <w:t>四</w:t>
            </w:r>
          </w:p>
        </w:tc>
        <w:tc>
          <w:tcPr>
            <w:tcW w:w="7738" w:type="dxa"/>
            <w:gridSpan w:val="2"/>
            <w:vAlign w:val="center"/>
          </w:tcPr>
          <w:p w14:paraId="4EB9E0AF">
            <w:pPr>
              <w:spacing w:line="360" w:lineRule="auto"/>
              <w:jc w:val="left"/>
              <w:rPr>
                <w:rFonts w:hint="eastAsia" w:ascii="宋体" w:hAnsi="宋体" w:cs="宋体"/>
                <w:b/>
                <w:szCs w:val="21"/>
              </w:rPr>
            </w:pPr>
            <w:r>
              <w:rPr>
                <w:rFonts w:hint="eastAsia" w:ascii="宋体" w:hAnsi="宋体" w:cs="宋体"/>
                <w:b/>
                <w:szCs w:val="21"/>
              </w:rPr>
              <w:t>服务要求</w:t>
            </w:r>
          </w:p>
        </w:tc>
        <w:tc>
          <w:tcPr>
            <w:tcW w:w="978" w:type="dxa"/>
            <w:vAlign w:val="center"/>
          </w:tcPr>
          <w:p w14:paraId="0E721FD8">
            <w:pPr>
              <w:spacing w:line="360" w:lineRule="auto"/>
              <w:jc w:val="center"/>
              <w:rPr>
                <w:rFonts w:hint="eastAsia" w:ascii="宋体" w:hAnsi="宋体" w:cs="宋体"/>
                <w:bCs/>
                <w:szCs w:val="21"/>
              </w:rPr>
            </w:pPr>
          </w:p>
        </w:tc>
      </w:tr>
      <w:tr w14:paraId="1D99E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30071F7D">
            <w:pPr>
              <w:spacing w:line="360" w:lineRule="auto"/>
              <w:jc w:val="left"/>
              <w:rPr>
                <w:rFonts w:hint="eastAsia" w:ascii="宋体" w:hAnsi="宋体" w:cs="宋体"/>
                <w:bCs/>
                <w:szCs w:val="21"/>
              </w:rPr>
            </w:pPr>
            <w:r>
              <w:rPr>
                <w:rFonts w:hint="eastAsia" w:ascii="宋体" w:hAnsi="宋体" w:cs="宋体"/>
                <w:bCs/>
                <w:szCs w:val="21"/>
              </w:rPr>
              <w:t>10</w:t>
            </w:r>
          </w:p>
        </w:tc>
        <w:tc>
          <w:tcPr>
            <w:tcW w:w="1270" w:type="dxa"/>
            <w:vAlign w:val="center"/>
          </w:tcPr>
          <w:p w14:paraId="499DE624">
            <w:pPr>
              <w:spacing w:line="360" w:lineRule="auto"/>
              <w:jc w:val="left"/>
              <w:rPr>
                <w:rFonts w:hint="eastAsia" w:ascii="宋体" w:hAnsi="宋体" w:cs="宋体"/>
                <w:bCs/>
                <w:szCs w:val="21"/>
              </w:rPr>
            </w:pPr>
            <w:r>
              <w:rPr>
                <w:rFonts w:hint="eastAsia" w:ascii="宋体" w:hAnsi="宋体"/>
                <w:color w:val="000000"/>
                <w:szCs w:val="21"/>
              </w:rPr>
              <w:t>安全方案</w:t>
            </w:r>
          </w:p>
        </w:tc>
        <w:tc>
          <w:tcPr>
            <w:tcW w:w="6468" w:type="dxa"/>
            <w:vAlign w:val="center"/>
          </w:tcPr>
          <w:p w14:paraId="135E9DC5">
            <w:pPr>
              <w:spacing w:line="360" w:lineRule="auto"/>
              <w:jc w:val="left"/>
              <w:rPr>
                <w:rFonts w:hint="eastAsia" w:ascii="宋体" w:hAnsi="宋体" w:cs="宋体"/>
                <w:szCs w:val="21"/>
              </w:rPr>
            </w:pPr>
            <w:r>
              <w:rPr>
                <w:rFonts w:hint="eastAsia" w:ascii="宋体" w:hAnsi="宋体"/>
                <w:color w:val="000000"/>
                <w:szCs w:val="21"/>
              </w:rPr>
              <w:t>根据投标人针对本项目提供的数据安全保障方案，0-5分</w:t>
            </w:r>
          </w:p>
        </w:tc>
        <w:tc>
          <w:tcPr>
            <w:tcW w:w="978" w:type="dxa"/>
            <w:vAlign w:val="center"/>
          </w:tcPr>
          <w:p w14:paraId="5396373A">
            <w:pPr>
              <w:spacing w:line="360" w:lineRule="auto"/>
              <w:jc w:val="center"/>
              <w:rPr>
                <w:rFonts w:hint="eastAsia" w:ascii="宋体" w:hAnsi="宋体" w:cs="宋体"/>
                <w:bCs/>
                <w:szCs w:val="21"/>
              </w:rPr>
            </w:pPr>
            <w:r>
              <w:rPr>
                <w:rFonts w:hint="eastAsia"/>
                <w:color w:val="000000"/>
                <w:szCs w:val="21"/>
              </w:rPr>
              <w:t>5</w:t>
            </w:r>
          </w:p>
        </w:tc>
      </w:tr>
      <w:tr w14:paraId="039F7C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2C3E7545">
            <w:pPr>
              <w:spacing w:line="360" w:lineRule="auto"/>
              <w:jc w:val="left"/>
              <w:rPr>
                <w:rFonts w:hint="eastAsia" w:ascii="宋体" w:hAnsi="宋体" w:cs="宋体"/>
                <w:bCs/>
                <w:szCs w:val="21"/>
              </w:rPr>
            </w:pPr>
            <w:r>
              <w:rPr>
                <w:rFonts w:hint="eastAsia" w:ascii="宋体" w:hAnsi="宋体" w:cs="宋体"/>
                <w:bCs/>
                <w:szCs w:val="21"/>
              </w:rPr>
              <w:t>11</w:t>
            </w:r>
          </w:p>
        </w:tc>
        <w:tc>
          <w:tcPr>
            <w:tcW w:w="1270" w:type="dxa"/>
            <w:vAlign w:val="center"/>
          </w:tcPr>
          <w:p w14:paraId="6E468B20">
            <w:pPr>
              <w:spacing w:line="360" w:lineRule="auto"/>
              <w:jc w:val="left"/>
              <w:rPr>
                <w:rFonts w:hint="eastAsia" w:ascii="宋体" w:hAnsi="宋体" w:cs="宋体"/>
                <w:bCs/>
                <w:szCs w:val="21"/>
              </w:rPr>
            </w:pPr>
            <w:r>
              <w:rPr>
                <w:rFonts w:hint="eastAsia" w:ascii="宋体" w:hAnsi="宋体"/>
                <w:color w:val="000000"/>
                <w:szCs w:val="21"/>
              </w:rPr>
              <w:t>紧急预案方案</w:t>
            </w:r>
          </w:p>
        </w:tc>
        <w:tc>
          <w:tcPr>
            <w:tcW w:w="6468" w:type="dxa"/>
            <w:vAlign w:val="center"/>
          </w:tcPr>
          <w:p w14:paraId="2C36E7D6">
            <w:pPr>
              <w:spacing w:line="360" w:lineRule="auto"/>
              <w:jc w:val="left"/>
              <w:rPr>
                <w:rFonts w:hint="eastAsia" w:ascii="宋体" w:hAnsi="宋体" w:cs="宋体"/>
                <w:bCs/>
                <w:szCs w:val="21"/>
              </w:rPr>
            </w:pPr>
            <w:r>
              <w:rPr>
                <w:rFonts w:hint="eastAsia" w:ascii="宋体" w:hAnsi="宋体"/>
                <w:color w:val="000000"/>
                <w:szCs w:val="21"/>
              </w:rPr>
              <w:t>根据投标人针对本项目提供的应急方案（包含但不限于项目风险、质量等突发情况）0-5分</w:t>
            </w:r>
          </w:p>
        </w:tc>
        <w:tc>
          <w:tcPr>
            <w:tcW w:w="978" w:type="dxa"/>
            <w:vAlign w:val="center"/>
          </w:tcPr>
          <w:p w14:paraId="339BCA84">
            <w:pPr>
              <w:spacing w:line="360" w:lineRule="auto"/>
              <w:jc w:val="center"/>
              <w:rPr>
                <w:rFonts w:hint="eastAsia" w:ascii="宋体" w:hAnsi="宋体" w:cs="宋体"/>
                <w:bCs/>
                <w:szCs w:val="21"/>
              </w:rPr>
            </w:pPr>
            <w:r>
              <w:rPr>
                <w:rFonts w:hint="eastAsia"/>
                <w:color w:val="000000"/>
                <w:szCs w:val="21"/>
              </w:rPr>
              <w:t>5</w:t>
            </w:r>
          </w:p>
        </w:tc>
      </w:tr>
      <w:tr w14:paraId="666842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Align w:val="center"/>
          </w:tcPr>
          <w:p w14:paraId="19B07E8E">
            <w:pPr>
              <w:spacing w:line="360" w:lineRule="auto"/>
              <w:jc w:val="left"/>
              <w:rPr>
                <w:rFonts w:hint="eastAsia" w:ascii="宋体" w:hAnsi="宋体" w:cs="宋体"/>
                <w:bCs/>
                <w:szCs w:val="21"/>
              </w:rPr>
            </w:pPr>
            <w:r>
              <w:rPr>
                <w:rFonts w:hint="eastAsia" w:ascii="宋体" w:hAnsi="宋体" w:cs="宋体"/>
                <w:bCs/>
                <w:szCs w:val="21"/>
              </w:rPr>
              <w:t>12</w:t>
            </w:r>
          </w:p>
        </w:tc>
        <w:tc>
          <w:tcPr>
            <w:tcW w:w="1270" w:type="dxa"/>
            <w:vAlign w:val="center"/>
          </w:tcPr>
          <w:p w14:paraId="00CBD9CF">
            <w:pPr>
              <w:spacing w:line="360" w:lineRule="auto"/>
              <w:jc w:val="left"/>
              <w:rPr>
                <w:rFonts w:hint="eastAsia" w:ascii="宋体" w:hAnsi="宋体" w:cs="宋体"/>
                <w:bCs/>
                <w:szCs w:val="21"/>
              </w:rPr>
            </w:pPr>
            <w:r>
              <w:rPr>
                <w:rFonts w:hint="eastAsia" w:ascii="宋体" w:hAnsi="宋体"/>
                <w:color w:val="000000"/>
                <w:szCs w:val="21"/>
              </w:rPr>
              <w:t>培训方案</w:t>
            </w:r>
          </w:p>
        </w:tc>
        <w:tc>
          <w:tcPr>
            <w:tcW w:w="6468" w:type="dxa"/>
            <w:vAlign w:val="center"/>
          </w:tcPr>
          <w:p w14:paraId="2A4EFB02">
            <w:pPr>
              <w:spacing w:line="360" w:lineRule="auto"/>
              <w:jc w:val="left"/>
              <w:rPr>
                <w:rFonts w:hint="eastAsia" w:ascii="宋体" w:hAnsi="宋体" w:cs="宋体"/>
                <w:bCs/>
                <w:szCs w:val="21"/>
              </w:rPr>
            </w:pPr>
            <w:r>
              <w:rPr>
                <w:rFonts w:hint="eastAsia" w:ascii="宋体" w:hAnsi="宋体"/>
                <w:color w:val="000000"/>
                <w:szCs w:val="21"/>
              </w:rPr>
              <w:t>培训计划应包括培训内容、培训计划等内容，方案应尽可能全面、详尽、合理、科学，并有相应的考核办法，0-4分</w:t>
            </w:r>
          </w:p>
        </w:tc>
        <w:tc>
          <w:tcPr>
            <w:tcW w:w="978" w:type="dxa"/>
            <w:vAlign w:val="center"/>
          </w:tcPr>
          <w:p w14:paraId="435C2CBB">
            <w:pPr>
              <w:spacing w:line="360" w:lineRule="auto"/>
              <w:jc w:val="center"/>
              <w:rPr>
                <w:rFonts w:hint="eastAsia" w:ascii="宋体" w:hAnsi="宋体" w:cs="宋体"/>
                <w:bCs/>
                <w:szCs w:val="21"/>
              </w:rPr>
            </w:pPr>
            <w:r>
              <w:rPr>
                <w:rFonts w:hint="eastAsia"/>
                <w:color w:val="000000"/>
                <w:szCs w:val="21"/>
              </w:rPr>
              <w:t>4</w:t>
            </w:r>
          </w:p>
        </w:tc>
      </w:tr>
    </w:tbl>
    <w:p w14:paraId="26474C59">
      <w:pPr>
        <w:pStyle w:val="65"/>
        <w:adjustRightInd w:val="0"/>
        <w:snapToGrid w:val="0"/>
        <w:spacing w:line="360" w:lineRule="auto"/>
        <w:ind w:firstLine="420"/>
        <w:rPr>
          <w:rFonts w:eastAsia="宋体"/>
          <w:color w:val="auto"/>
          <w:sz w:val="21"/>
          <w:szCs w:val="21"/>
        </w:rPr>
      </w:pPr>
    </w:p>
    <w:p w14:paraId="7529B686">
      <w:pPr>
        <w:pStyle w:val="65"/>
        <w:adjustRightInd w:val="0"/>
        <w:snapToGrid w:val="0"/>
        <w:spacing w:line="360" w:lineRule="auto"/>
        <w:ind w:firstLine="420"/>
        <w:rPr>
          <w:rFonts w:eastAsia="宋体"/>
          <w:color w:val="auto"/>
          <w:sz w:val="21"/>
          <w:szCs w:val="21"/>
        </w:rPr>
      </w:pPr>
    </w:p>
    <w:p w14:paraId="2F4E0631">
      <w:pPr>
        <w:pStyle w:val="65"/>
        <w:adjustRightInd w:val="0"/>
        <w:snapToGrid w:val="0"/>
        <w:spacing w:line="360" w:lineRule="auto"/>
        <w:ind w:firstLine="420"/>
        <w:rPr>
          <w:rFonts w:eastAsia="宋体"/>
          <w:color w:val="auto"/>
          <w:sz w:val="21"/>
          <w:szCs w:val="21"/>
        </w:rPr>
      </w:pPr>
      <w:bookmarkStart w:id="28" w:name="_Toc345320401"/>
      <w:r>
        <w:rPr>
          <w:rFonts w:eastAsia="宋体"/>
          <w:color w:val="auto"/>
          <w:sz w:val="21"/>
          <w:szCs w:val="21"/>
        </w:rPr>
        <w:t>2）</w:t>
      </w:r>
      <w:r>
        <w:rPr>
          <w:rFonts w:eastAsia="宋体"/>
          <w:b/>
          <w:color w:val="auto"/>
          <w:sz w:val="21"/>
          <w:szCs w:val="21"/>
        </w:rPr>
        <w:t>价格分</w:t>
      </w:r>
      <w:bookmarkEnd w:id="28"/>
    </w:p>
    <w:p w14:paraId="4A9E2E61">
      <w:pPr>
        <w:widowControl/>
        <w:snapToGrid w:val="0"/>
        <w:spacing w:line="360" w:lineRule="auto"/>
        <w:ind w:firstLine="420" w:firstLineChars="200"/>
        <w:rPr>
          <w:kern w:val="0"/>
          <w:szCs w:val="21"/>
        </w:rPr>
      </w:pPr>
      <w:r>
        <w:rPr>
          <w:rFonts w:hint="eastAsia"/>
          <w:kern w:val="0"/>
          <w:szCs w:val="21"/>
        </w:rPr>
        <w:t>（1）报价1：</w:t>
      </w:r>
      <w:r>
        <w:rPr>
          <w:rStyle w:val="1336"/>
          <w:rFonts w:hint="eastAsia" w:ascii="宋体" w:hAnsi="宋体"/>
          <w:color w:val="000000"/>
          <w:szCs w:val="21"/>
        </w:rPr>
        <w:t>咨询服务费分成比例</w:t>
      </w:r>
    </w:p>
    <w:p w14:paraId="4735DC4B">
      <w:pPr>
        <w:widowControl/>
        <w:snapToGrid w:val="0"/>
        <w:spacing w:line="360" w:lineRule="auto"/>
        <w:ind w:firstLine="420" w:firstLineChars="200"/>
        <w:rPr>
          <w:kern w:val="0"/>
          <w:szCs w:val="21"/>
        </w:rPr>
      </w:pPr>
      <w:r>
        <w:rPr>
          <w:kern w:val="0"/>
          <w:szCs w:val="21"/>
        </w:rPr>
        <w:t>价格评分将在有效</w:t>
      </w:r>
      <w:r>
        <w:rPr>
          <w:rFonts w:hint="eastAsia"/>
          <w:kern w:val="0"/>
          <w:szCs w:val="21"/>
        </w:rPr>
        <w:t>供应商</w:t>
      </w:r>
      <w:r>
        <w:rPr>
          <w:kern w:val="0"/>
          <w:szCs w:val="21"/>
        </w:rPr>
        <w:t>范围内进行，最高得</w:t>
      </w:r>
      <w:r>
        <w:rPr>
          <w:rFonts w:hint="eastAsia"/>
          <w:kern w:val="0"/>
          <w:szCs w:val="21"/>
        </w:rPr>
        <w:t>10</w:t>
      </w:r>
      <w:r>
        <w:rPr>
          <w:kern w:val="0"/>
          <w:szCs w:val="21"/>
        </w:rPr>
        <w:t>分，最低得0分（小数点后保留二位小数，第三位四舍五入）。满足采购文件要求且投标价格最低的</w:t>
      </w:r>
      <w:r>
        <w:rPr>
          <w:b/>
          <w:kern w:val="0"/>
          <w:szCs w:val="21"/>
          <w:u w:val="thick"/>
        </w:rPr>
        <w:t>投标报价</w:t>
      </w:r>
      <w:r>
        <w:rPr>
          <w:kern w:val="0"/>
          <w:szCs w:val="21"/>
        </w:rPr>
        <w:t>为</w:t>
      </w:r>
      <w:r>
        <w:rPr>
          <w:b/>
          <w:kern w:val="0"/>
          <w:szCs w:val="21"/>
          <w:u w:val="thick"/>
        </w:rPr>
        <w:t>评标基准价</w:t>
      </w:r>
      <w:r>
        <w:rPr>
          <w:rFonts w:hint="eastAsia"/>
          <w:b/>
          <w:kern w:val="0"/>
          <w:szCs w:val="21"/>
          <w:u w:val="thick"/>
        </w:rPr>
        <w:t>1</w:t>
      </w:r>
      <w:r>
        <w:rPr>
          <w:kern w:val="0"/>
          <w:szCs w:val="21"/>
        </w:rPr>
        <w:t>，</w:t>
      </w:r>
      <w:r>
        <w:rPr>
          <w:rFonts w:hint="eastAsia"/>
          <w:kern w:val="0"/>
          <w:szCs w:val="21"/>
        </w:rPr>
        <w:t>供应商</w:t>
      </w:r>
      <w:r>
        <w:rPr>
          <w:kern w:val="0"/>
          <w:szCs w:val="21"/>
        </w:rPr>
        <w:t>的价格分统一按照下列公式计算：</w:t>
      </w:r>
    </w:p>
    <w:p w14:paraId="45CE15E1">
      <w:pPr>
        <w:widowControl/>
        <w:snapToGrid w:val="0"/>
        <w:spacing w:line="360" w:lineRule="auto"/>
        <w:ind w:firstLine="420" w:firstLineChars="200"/>
        <w:rPr>
          <w:kern w:val="0"/>
          <w:szCs w:val="21"/>
        </w:rPr>
      </w:pPr>
      <w:r>
        <w:rPr>
          <w:kern w:val="0"/>
          <w:szCs w:val="21"/>
        </w:rPr>
        <w:t>投标报</w:t>
      </w:r>
      <w:r>
        <w:rPr>
          <w:rFonts w:hint="eastAsia"/>
          <w:kern w:val="0"/>
          <w:szCs w:val="21"/>
        </w:rPr>
        <w:t>:1</w:t>
      </w:r>
      <w:r>
        <w:rPr>
          <w:kern w:val="0"/>
          <w:szCs w:val="21"/>
        </w:rPr>
        <w:t>得分=（</w:t>
      </w:r>
      <w:r>
        <w:rPr>
          <w:b/>
          <w:kern w:val="0"/>
          <w:szCs w:val="21"/>
          <w:u w:val="thick"/>
        </w:rPr>
        <w:t>评标基准价</w:t>
      </w:r>
      <w:r>
        <w:rPr>
          <w:rFonts w:hint="eastAsia"/>
          <w:b/>
          <w:kern w:val="0"/>
          <w:szCs w:val="21"/>
          <w:u w:val="thick"/>
        </w:rPr>
        <w:t>1</w:t>
      </w:r>
      <w:r>
        <w:rPr>
          <w:kern w:val="0"/>
          <w:szCs w:val="21"/>
        </w:rPr>
        <w:t>/</w:t>
      </w:r>
      <w:r>
        <w:rPr>
          <w:b/>
          <w:kern w:val="0"/>
          <w:szCs w:val="21"/>
          <w:u w:val="thick"/>
        </w:rPr>
        <w:t>投标报价</w:t>
      </w:r>
      <w:r>
        <w:rPr>
          <w:rFonts w:hint="eastAsia"/>
          <w:b/>
          <w:kern w:val="0"/>
          <w:szCs w:val="21"/>
          <w:u w:val="thick"/>
        </w:rPr>
        <w:t>1</w:t>
      </w:r>
      <w:r>
        <w:rPr>
          <w:kern w:val="0"/>
          <w:szCs w:val="21"/>
        </w:rPr>
        <w:t>）×</w:t>
      </w:r>
      <w:r>
        <w:rPr>
          <w:rFonts w:hint="eastAsia"/>
          <w:kern w:val="0"/>
          <w:szCs w:val="21"/>
        </w:rPr>
        <w:t>10</w:t>
      </w:r>
      <w:r>
        <w:rPr>
          <w:kern w:val="0"/>
          <w:szCs w:val="21"/>
        </w:rPr>
        <w:t>%×100</w:t>
      </w:r>
    </w:p>
    <w:p w14:paraId="3BE4C2CD">
      <w:pPr>
        <w:widowControl/>
        <w:adjustRightInd w:val="0"/>
        <w:snapToGrid w:val="0"/>
        <w:spacing w:line="360" w:lineRule="auto"/>
        <w:ind w:firstLine="420" w:firstLineChars="200"/>
        <w:rPr>
          <w:szCs w:val="21"/>
        </w:rPr>
      </w:pPr>
      <w:r>
        <w:rPr>
          <w:szCs w:val="21"/>
        </w:rPr>
        <w:t>此项由评标委员会集体核实后统一打分。</w:t>
      </w:r>
    </w:p>
    <w:p w14:paraId="5B098A31">
      <w:pPr>
        <w:widowControl/>
        <w:snapToGrid w:val="0"/>
        <w:spacing w:line="360" w:lineRule="auto"/>
        <w:ind w:firstLine="420" w:firstLineChars="200"/>
        <w:rPr>
          <w:kern w:val="0"/>
          <w:szCs w:val="21"/>
        </w:rPr>
      </w:pPr>
      <w:r>
        <w:rPr>
          <w:rFonts w:hint="eastAsia"/>
          <w:kern w:val="0"/>
          <w:szCs w:val="21"/>
        </w:rPr>
        <w:t>（2）报价2：</w:t>
      </w:r>
      <w:r>
        <w:rPr>
          <w:rStyle w:val="1336"/>
          <w:rFonts w:hint="eastAsia" w:ascii="宋体" w:hAnsi="宋体"/>
          <w:color w:val="000000"/>
          <w:szCs w:val="21"/>
        </w:rPr>
        <w:t>便捷配药、服务包服务费分成比例</w:t>
      </w:r>
    </w:p>
    <w:p w14:paraId="0CC2CFBF">
      <w:pPr>
        <w:widowControl/>
        <w:snapToGrid w:val="0"/>
        <w:spacing w:line="360" w:lineRule="auto"/>
        <w:ind w:firstLine="420" w:firstLineChars="200"/>
        <w:rPr>
          <w:kern w:val="0"/>
          <w:szCs w:val="21"/>
        </w:rPr>
      </w:pPr>
      <w:r>
        <w:rPr>
          <w:kern w:val="0"/>
          <w:szCs w:val="21"/>
        </w:rPr>
        <w:t>价格评分将在有效</w:t>
      </w:r>
      <w:r>
        <w:rPr>
          <w:rFonts w:hint="eastAsia"/>
          <w:kern w:val="0"/>
          <w:szCs w:val="21"/>
        </w:rPr>
        <w:t>供应商</w:t>
      </w:r>
      <w:r>
        <w:rPr>
          <w:kern w:val="0"/>
          <w:szCs w:val="21"/>
        </w:rPr>
        <w:t>范围内进行，最高得</w:t>
      </w:r>
      <w:r>
        <w:rPr>
          <w:rFonts w:hint="eastAsia"/>
          <w:kern w:val="0"/>
          <w:szCs w:val="21"/>
        </w:rPr>
        <w:t>10</w:t>
      </w:r>
      <w:r>
        <w:rPr>
          <w:kern w:val="0"/>
          <w:szCs w:val="21"/>
        </w:rPr>
        <w:t>分，最低得0分（小数点后保留二位小数，第三位四舍五入）。满足采购文件要求且投标价格最低的</w:t>
      </w:r>
      <w:r>
        <w:rPr>
          <w:b/>
          <w:kern w:val="0"/>
          <w:szCs w:val="21"/>
          <w:u w:val="thick"/>
        </w:rPr>
        <w:t>投标报价</w:t>
      </w:r>
      <w:r>
        <w:rPr>
          <w:kern w:val="0"/>
          <w:szCs w:val="21"/>
        </w:rPr>
        <w:t>为</w:t>
      </w:r>
      <w:r>
        <w:rPr>
          <w:b/>
          <w:kern w:val="0"/>
          <w:szCs w:val="21"/>
          <w:u w:val="thick"/>
        </w:rPr>
        <w:t>评标基准价</w:t>
      </w:r>
      <w:r>
        <w:rPr>
          <w:rFonts w:hint="eastAsia"/>
          <w:b/>
          <w:kern w:val="0"/>
          <w:szCs w:val="21"/>
          <w:u w:val="thick"/>
        </w:rPr>
        <w:t>2</w:t>
      </w:r>
      <w:r>
        <w:rPr>
          <w:kern w:val="0"/>
          <w:szCs w:val="21"/>
        </w:rPr>
        <w:t>，</w:t>
      </w:r>
      <w:r>
        <w:rPr>
          <w:rFonts w:hint="eastAsia"/>
          <w:kern w:val="0"/>
          <w:szCs w:val="21"/>
        </w:rPr>
        <w:t>供应商</w:t>
      </w:r>
      <w:r>
        <w:rPr>
          <w:kern w:val="0"/>
          <w:szCs w:val="21"/>
        </w:rPr>
        <w:t>的价格分统一按照下列公式计算：</w:t>
      </w:r>
    </w:p>
    <w:p w14:paraId="611D2903">
      <w:pPr>
        <w:widowControl/>
        <w:snapToGrid w:val="0"/>
        <w:spacing w:line="360" w:lineRule="auto"/>
        <w:ind w:firstLine="420" w:firstLineChars="200"/>
        <w:rPr>
          <w:kern w:val="0"/>
          <w:szCs w:val="21"/>
        </w:rPr>
      </w:pPr>
      <w:r>
        <w:rPr>
          <w:kern w:val="0"/>
          <w:szCs w:val="21"/>
        </w:rPr>
        <w:t>投标报价</w:t>
      </w:r>
      <w:r>
        <w:rPr>
          <w:rFonts w:hint="eastAsia"/>
          <w:kern w:val="0"/>
          <w:szCs w:val="21"/>
        </w:rPr>
        <w:t>2</w:t>
      </w:r>
      <w:r>
        <w:rPr>
          <w:kern w:val="0"/>
          <w:szCs w:val="21"/>
        </w:rPr>
        <w:t>得分=（</w:t>
      </w:r>
      <w:r>
        <w:rPr>
          <w:b/>
          <w:kern w:val="0"/>
          <w:szCs w:val="21"/>
          <w:u w:val="thick"/>
        </w:rPr>
        <w:t>评标基准价</w:t>
      </w:r>
      <w:r>
        <w:rPr>
          <w:rFonts w:hint="eastAsia"/>
          <w:b/>
          <w:kern w:val="0"/>
          <w:szCs w:val="21"/>
          <w:u w:val="thick"/>
        </w:rPr>
        <w:t>2</w:t>
      </w:r>
      <w:r>
        <w:rPr>
          <w:kern w:val="0"/>
          <w:szCs w:val="21"/>
        </w:rPr>
        <w:t>/</w:t>
      </w:r>
      <w:r>
        <w:rPr>
          <w:b/>
          <w:kern w:val="0"/>
          <w:szCs w:val="21"/>
          <w:u w:val="thick"/>
        </w:rPr>
        <w:t>投标报价</w:t>
      </w:r>
      <w:r>
        <w:rPr>
          <w:rFonts w:hint="eastAsia"/>
          <w:b/>
          <w:kern w:val="0"/>
          <w:szCs w:val="21"/>
          <w:u w:val="thick"/>
        </w:rPr>
        <w:t>2</w:t>
      </w:r>
      <w:r>
        <w:rPr>
          <w:kern w:val="0"/>
          <w:szCs w:val="21"/>
        </w:rPr>
        <w:t>）×</w:t>
      </w:r>
      <w:r>
        <w:rPr>
          <w:rFonts w:hint="eastAsia"/>
          <w:kern w:val="0"/>
          <w:szCs w:val="21"/>
        </w:rPr>
        <w:t>10</w:t>
      </w:r>
      <w:r>
        <w:rPr>
          <w:kern w:val="0"/>
          <w:szCs w:val="21"/>
        </w:rPr>
        <w:t>%×100</w:t>
      </w:r>
    </w:p>
    <w:p w14:paraId="2A07A7E4">
      <w:pPr>
        <w:widowControl/>
        <w:adjustRightInd w:val="0"/>
        <w:snapToGrid w:val="0"/>
        <w:spacing w:line="360" w:lineRule="auto"/>
        <w:ind w:firstLine="422" w:firstLineChars="200"/>
        <w:rPr>
          <w:b/>
          <w:bCs/>
          <w:kern w:val="0"/>
          <w:szCs w:val="21"/>
        </w:rPr>
      </w:pPr>
      <w:r>
        <w:rPr>
          <w:b/>
          <w:bCs/>
          <w:kern w:val="0"/>
          <w:szCs w:val="21"/>
        </w:rPr>
        <w:t>投标报价得分</w:t>
      </w:r>
      <w:r>
        <w:rPr>
          <w:rFonts w:hint="eastAsia"/>
          <w:b/>
          <w:bCs/>
          <w:kern w:val="0"/>
          <w:szCs w:val="21"/>
        </w:rPr>
        <w:t>=</w:t>
      </w:r>
      <w:r>
        <w:rPr>
          <w:b/>
          <w:bCs/>
          <w:kern w:val="0"/>
          <w:szCs w:val="21"/>
        </w:rPr>
        <w:t>投标报价</w:t>
      </w:r>
      <w:r>
        <w:rPr>
          <w:rFonts w:hint="eastAsia"/>
          <w:b/>
          <w:bCs/>
          <w:kern w:val="0"/>
          <w:szCs w:val="21"/>
        </w:rPr>
        <w:t>1</w:t>
      </w:r>
      <w:r>
        <w:rPr>
          <w:b/>
          <w:bCs/>
          <w:kern w:val="0"/>
          <w:szCs w:val="21"/>
        </w:rPr>
        <w:t>得分</w:t>
      </w:r>
      <w:r>
        <w:rPr>
          <w:rFonts w:hint="eastAsia"/>
          <w:b/>
          <w:bCs/>
          <w:kern w:val="0"/>
          <w:szCs w:val="21"/>
        </w:rPr>
        <w:t>+</w:t>
      </w:r>
      <w:r>
        <w:rPr>
          <w:b/>
          <w:bCs/>
          <w:kern w:val="0"/>
          <w:szCs w:val="21"/>
        </w:rPr>
        <w:t>投标报价</w:t>
      </w:r>
      <w:r>
        <w:rPr>
          <w:rFonts w:hint="eastAsia"/>
          <w:b/>
          <w:bCs/>
          <w:kern w:val="0"/>
          <w:szCs w:val="21"/>
        </w:rPr>
        <w:t>2</w:t>
      </w:r>
      <w:r>
        <w:rPr>
          <w:b/>
          <w:bCs/>
          <w:kern w:val="0"/>
          <w:szCs w:val="21"/>
        </w:rPr>
        <w:t>得分</w:t>
      </w:r>
    </w:p>
    <w:p w14:paraId="3F6708FD">
      <w:pPr>
        <w:widowControl/>
        <w:adjustRightInd w:val="0"/>
        <w:snapToGrid w:val="0"/>
        <w:spacing w:line="360" w:lineRule="auto"/>
        <w:ind w:firstLine="420" w:firstLineChars="200"/>
        <w:rPr>
          <w:szCs w:val="21"/>
        </w:rPr>
      </w:pPr>
      <w:r>
        <w:rPr>
          <w:szCs w:val="21"/>
        </w:rPr>
        <w:t>此项由评标委员会集体核实后统一打分。</w:t>
      </w:r>
    </w:p>
    <w:p w14:paraId="42C712F6">
      <w:pPr>
        <w:widowControl/>
        <w:adjustRightInd w:val="0"/>
        <w:snapToGrid w:val="0"/>
        <w:spacing w:line="360" w:lineRule="auto"/>
        <w:ind w:firstLine="422" w:firstLineChars="200"/>
        <w:rPr>
          <w:b/>
          <w:bCs/>
          <w:szCs w:val="21"/>
        </w:rPr>
      </w:pPr>
    </w:p>
    <w:p w14:paraId="30FC2EAB">
      <w:pPr>
        <w:pStyle w:val="65"/>
        <w:adjustRightInd w:val="0"/>
        <w:snapToGrid w:val="0"/>
        <w:spacing w:line="360" w:lineRule="auto"/>
        <w:ind w:firstLine="422"/>
        <w:rPr>
          <w:rFonts w:eastAsia="宋体"/>
          <w:b/>
          <w:bCs/>
          <w:color w:val="auto"/>
          <w:sz w:val="21"/>
          <w:szCs w:val="21"/>
        </w:rPr>
      </w:pPr>
      <w:r>
        <w:rPr>
          <w:rFonts w:eastAsia="宋体"/>
          <w:b/>
          <w:bCs/>
          <w:color w:val="auto"/>
          <w:sz w:val="21"/>
          <w:szCs w:val="21"/>
        </w:rPr>
        <w:t>六、询标</w:t>
      </w:r>
    </w:p>
    <w:p w14:paraId="24502BCF">
      <w:pPr>
        <w:pStyle w:val="65"/>
        <w:adjustRightInd w:val="0"/>
        <w:snapToGrid w:val="0"/>
        <w:spacing w:line="360" w:lineRule="auto"/>
        <w:ind w:firstLine="420"/>
        <w:rPr>
          <w:rFonts w:eastAsia="宋体"/>
          <w:color w:val="auto"/>
          <w:sz w:val="21"/>
          <w:szCs w:val="21"/>
        </w:rPr>
      </w:pPr>
      <w:r>
        <w:rPr>
          <w:rFonts w:eastAsia="宋体"/>
          <w:color w:val="auto"/>
          <w:sz w:val="21"/>
          <w:szCs w:val="21"/>
        </w:rPr>
        <w:t>对投标文件中存在含义不清楚的内容，必要时评标委员会要求</w:t>
      </w:r>
      <w:r>
        <w:rPr>
          <w:rFonts w:hint="eastAsia" w:eastAsia="宋体"/>
          <w:color w:val="auto"/>
          <w:sz w:val="21"/>
          <w:szCs w:val="21"/>
        </w:rPr>
        <w:t>供应商</w:t>
      </w:r>
      <w:r>
        <w:rPr>
          <w:rFonts w:eastAsia="宋体"/>
          <w:color w:val="auto"/>
          <w:sz w:val="21"/>
          <w:szCs w:val="21"/>
        </w:rPr>
        <w:t>作必要的澄清、说明或补正。询标记录需</w:t>
      </w:r>
      <w:r>
        <w:rPr>
          <w:rFonts w:hint="eastAsia" w:eastAsia="宋体"/>
          <w:color w:val="auto"/>
          <w:sz w:val="21"/>
          <w:szCs w:val="21"/>
        </w:rPr>
        <w:t>供应商</w:t>
      </w:r>
      <w:r>
        <w:rPr>
          <w:rFonts w:eastAsia="宋体"/>
          <w:color w:val="auto"/>
          <w:sz w:val="21"/>
          <w:szCs w:val="21"/>
        </w:rPr>
        <w:t>授权代表签字确认，它将作为投标文件的一部分。</w:t>
      </w:r>
    </w:p>
    <w:p w14:paraId="43443F36">
      <w:pPr>
        <w:adjustRightInd w:val="0"/>
        <w:snapToGrid w:val="0"/>
        <w:spacing w:line="360" w:lineRule="auto"/>
        <w:ind w:firstLine="422" w:firstLineChars="200"/>
        <w:rPr>
          <w:b/>
          <w:bCs/>
          <w:szCs w:val="21"/>
        </w:rPr>
      </w:pPr>
      <w:r>
        <w:rPr>
          <w:b/>
          <w:bCs/>
          <w:szCs w:val="21"/>
        </w:rPr>
        <w:t>七、修改评标结果</w:t>
      </w:r>
    </w:p>
    <w:p w14:paraId="1D8FE1B5">
      <w:pPr>
        <w:adjustRightInd w:val="0"/>
        <w:snapToGrid w:val="0"/>
        <w:spacing w:line="360" w:lineRule="auto"/>
        <w:ind w:firstLine="420" w:firstLineChars="200"/>
        <w:rPr>
          <w:b/>
          <w:bCs/>
          <w:szCs w:val="21"/>
        </w:rPr>
      </w:pPr>
      <w:r>
        <w:rPr>
          <w:rStyle w:val="1327"/>
          <w:rFonts w:hint="default" w:ascii="Times New Roman" w:hAnsi="Times New Roman"/>
          <w:color w:val="auto"/>
          <w:sz w:val="21"/>
          <w:szCs w:val="21"/>
        </w:rPr>
        <w:t>评标结果汇总完成后，除下列情形外，任何人不得修改评标结果：</w:t>
      </w:r>
    </w:p>
    <w:p w14:paraId="025C1C59">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（一）分值汇总计算错误的</w:t>
      </w:r>
    </w:p>
    <w:p w14:paraId="7BF7A999">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（二）分项评分超出评分标准范围的；</w:t>
      </w:r>
    </w:p>
    <w:p w14:paraId="683D571A">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（三）评标委员会成员对客观评审因素评分不一致的；</w:t>
      </w:r>
    </w:p>
    <w:p w14:paraId="2279AD1E">
      <w:pPr>
        <w:adjustRightInd w:val="0"/>
        <w:ind w:firstLine="420" w:firstLineChars="200"/>
      </w:pPr>
      <w:r>
        <w:rPr>
          <w:rStyle w:val="1327"/>
          <w:rFonts w:hint="default" w:ascii="Times New Roman" w:hAnsi="Times New Roman"/>
          <w:color w:val="auto"/>
          <w:sz w:val="21"/>
          <w:szCs w:val="21"/>
        </w:rPr>
        <w:t>（四）经评标委员会认定评分畸高、畸低的。</w:t>
      </w:r>
      <w:r>
        <w:br w:type="page"/>
      </w:r>
      <w:bookmarkStart w:id="29" w:name="_Toc495317672"/>
      <w:bookmarkStart w:id="30" w:name="_Toc82873328"/>
      <w:bookmarkStart w:id="31" w:name="_Toc211745569"/>
      <w:bookmarkStart w:id="32" w:name="_Toc82338245"/>
    </w:p>
    <w:p w14:paraId="3F8FED63">
      <w:pPr>
        <w:pStyle w:val="2"/>
        <w:adjustRightInd w:val="0"/>
        <w:snapToGrid w:val="0"/>
        <w:rPr>
          <w:rFonts w:hint="eastAsia" w:ascii="Times New Roman" w:hAnsi="Times New Roman" w:cs="宋体"/>
          <w:b w:val="0"/>
          <w:sz w:val="28"/>
          <w:szCs w:val="28"/>
        </w:rPr>
      </w:pPr>
      <w:r>
        <w:rPr>
          <w:rFonts w:hint="eastAsia" w:ascii="Times New Roman" w:hAnsi="Times New Roman" w:eastAsia="宋体" w:cs="宋体"/>
          <w:color w:val="auto"/>
          <w:sz w:val="28"/>
          <w:szCs w:val="28"/>
        </w:rPr>
        <w:t>第五章  采购合同</w:t>
      </w:r>
      <w:bookmarkEnd w:id="29"/>
      <w:bookmarkEnd w:id="30"/>
      <w:bookmarkEnd w:id="31"/>
      <w:bookmarkEnd w:id="32"/>
    </w:p>
    <w:p w14:paraId="5BAB87DA">
      <w:pPr>
        <w:pStyle w:val="76"/>
      </w:pPr>
      <w:bookmarkStart w:id="33" w:name="_Hlk83909597"/>
      <w:bookmarkStart w:id="34" w:name="_Toc82338246"/>
      <w:bookmarkStart w:id="35" w:name="_Toc211745570"/>
      <w:bookmarkStart w:id="36" w:name="_Toc82873329"/>
      <w:bookmarkStart w:id="37" w:name="_Toc495317673"/>
      <w:r>
        <w:tab/>
      </w:r>
      <w:r>
        <w:rPr>
          <w:rFonts w:hint="eastAsia"/>
        </w:rPr>
        <w:t>杭州市第三人民医院</w:t>
      </w:r>
    </w:p>
    <w:p w14:paraId="7F6858DA">
      <w:pPr>
        <w:pStyle w:val="76"/>
      </w:pPr>
      <w:r>
        <w:rPr>
          <w:rFonts w:hint="eastAsia"/>
        </w:rPr>
        <w:t>采购合同书</w:t>
      </w:r>
    </w:p>
    <w:p w14:paraId="721F4242"/>
    <w:p w14:paraId="1AA69E9B"/>
    <w:p w14:paraId="3A8D4B13">
      <w:pPr>
        <w:pStyle w:val="1338"/>
        <w:rPr>
          <w:rFonts w:hint="eastAsia"/>
        </w:rPr>
      </w:pPr>
      <w:r>
        <w:rPr>
          <w:rFonts w:hint="eastAsia"/>
        </w:rPr>
        <w:t xml:space="preserve">合同编号：             </w:t>
      </w:r>
    </w:p>
    <w:p w14:paraId="54032642">
      <w:pPr>
        <w:pStyle w:val="1338"/>
        <w:rPr>
          <w:rFonts w:hint="eastAsia"/>
        </w:rPr>
      </w:pPr>
      <w:r>
        <w:rPr>
          <w:rFonts w:hint="eastAsia"/>
        </w:rPr>
        <w:t xml:space="preserve">项目名称：               </w:t>
      </w:r>
      <w:r>
        <w:t xml:space="preserve"> </w:t>
      </w:r>
    </w:p>
    <w:p w14:paraId="755E6ED9">
      <w:pPr>
        <w:pStyle w:val="1338"/>
        <w:rPr>
          <w:rFonts w:hint="eastAsia"/>
        </w:rPr>
      </w:pPr>
      <w:r>
        <w:rPr>
          <w:rFonts w:hint="eastAsia"/>
        </w:rPr>
        <w:t xml:space="preserve">项目编号：                </w:t>
      </w:r>
    </w:p>
    <w:p w14:paraId="6AC40BC6">
      <w:pPr>
        <w:pStyle w:val="1338"/>
        <w:rPr>
          <w:rFonts w:hint="eastAsia"/>
        </w:rPr>
      </w:pPr>
      <w:r>
        <w:rPr>
          <w:rFonts w:hint="eastAsia"/>
        </w:rPr>
        <w:t>甲    方：杭州市第三人民医院</w:t>
      </w:r>
    </w:p>
    <w:p w14:paraId="41B49D8E">
      <w:pPr>
        <w:pStyle w:val="1338"/>
        <w:rPr>
          <w:rFonts w:hint="eastAsia"/>
        </w:rPr>
      </w:pPr>
      <w:r>
        <w:rPr>
          <w:rFonts w:hint="eastAsia"/>
        </w:rPr>
        <w:t xml:space="preserve">乙    方：                   </w:t>
      </w:r>
      <w:r>
        <w:t xml:space="preserve"> </w:t>
      </w:r>
    </w:p>
    <w:p w14:paraId="2D37F310">
      <w:pPr>
        <w:pStyle w:val="1338"/>
        <w:rPr>
          <w:rFonts w:hint="eastAsia"/>
        </w:rPr>
      </w:pPr>
    </w:p>
    <w:p w14:paraId="5B281F95">
      <w:pPr>
        <w:pStyle w:val="1338"/>
        <w:rPr>
          <w:rFonts w:hint="eastAsia"/>
        </w:rPr>
      </w:pPr>
    </w:p>
    <w:p w14:paraId="0264C707">
      <w:pPr>
        <w:pStyle w:val="1338"/>
        <w:rPr>
          <w:rFonts w:hint="eastAsia"/>
        </w:rPr>
      </w:pPr>
    </w:p>
    <w:p w14:paraId="5430D389">
      <w:pPr>
        <w:pStyle w:val="1338"/>
        <w:rPr>
          <w:rFonts w:hint="eastAsia"/>
        </w:rPr>
      </w:pPr>
    </w:p>
    <w:p w14:paraId="0BC44A6B">
      <w:pPr>
        <w:pStyle w:val="1338"/>
        <w:rPr>
          <w:rFonts w:hint="eastAsia"/>
        </w:rPr>
      </w:pPr>
    </w:p>
    <w:p w14:paraId="566C19F1">
      <w:pPr>
        <w:pStyle w:val="1338"/>
        <w:rPr>
          <w:rFonts w:hint="eastAsia"/>
        </w:rPr>
      </w:pPr>
      <w:r>
        <w:rPr>
          <w:rFonts w:hint="eastAsia"/>
        </w:rPr>
        <w:t>签订地点：浙江省杭州市</w:t>
      </w:r>
    </w:p>
    <w:p w14:paraId="7D857EC8">
      <w:pPr>
        <w:pStyle w:val="1338"/>
        <w:rPr>
          <w:rFonts w:hint="eastAsia"/>
        </w:rPr>
      </w:pPr>
      <w:r>
        <w:rPr>
          <w:rFonts w:hint="eastAsia"/>
        </w:rPr>
        <w:t>签订时间：</w:t>
      </w:r>
      <w:bookmarkStart w:id="38" w:name="_Hlk77853234"/>
      <w:r>
        <w:t xml:space="preserve">    </w:t>
      </w:r>
      <w:bookmarkEnd w:id="38"/>
      <w:r>
        <w:rPr>
          <w:rFonts w:hint="eastAsia"/>
        </w:rPr>
        <w:t>年    月    日</w:t>
      </w:r>
    </w:p>
    <w:p w14:paraId="5E14D262">
      <w:pPr>
        <w:pStyle w:val="1338"/>
        <w:rPr>
          <w:rStyle w:val="1339"/>
          <w:rFonts w:hint="eastAsia"/>
          <w:u w:val="single"/>
        </w:rPr>
      </w:pPr>
      <w:bookmarkStart w:id="39" w:name="_Hlk76721429"/>
      <w:r>
        <w:rPr>
          <w:rStyle w:val="1339"/>
          <w:rFonts w:hint="eastAsia"/>
        </w:rPr>
        <w:t>合同期限：</w:t>
      </w:r>
      <w:bookmarkEnd w:id="39"/>
      <w:r>
        <w:rPr>
          <w:rStyle w:val="1339"/>
          <w:rFonts w:hint="eastAsia"/>
          <w:u w:val="single"/>
        </w:rPr>
        <w:t xml:space="preserve">                   </w:t>
      </w:r>
      <w:r>
        <w:rPr>
          <w:rStyle w:val="1339"/>
          <w:u w:val="single"/>
        </w:rPr>
        <w:t xml:space="preserve"> </w:t>
      </w:r>
    </w:p>
    <w:p w14:paraId="6298C760">
      <w:r>
        <w:rPr>
          <w:rFonts w:ascii="仿宋" w:hAnsi="仿宋"/>
        </w:rPr>
        <w:br w:type="page"/>
      </w:r>
      <w:r>
        <w:rPr>
          <w:rFonts w:hint="eastAsia"/>
        </w:rPr>
        <w:t>1．定义</w:t>
      </w:r>
    </w:p>
    <w:p w14:paraId="6D55A994">
      <w:r>
        <w:rPr>
          <w:rFonts w:hint="eastAsia"/>
        </w:rPr>
        <w:t>1.1 “合同文件”即由甲乙方双方签订的合同格式中的文件，包括所有的补充协议（如有）、本合同、附件、附录和组成合同部分的所有其他文件。</w:t>
      </w:r>
    </w:p>
    <w:p w14:paraId="2331C8B6">
      <w:r>
        <w:rPr>
          <w:rFonts w:hint="eastAsia"/>
        </w:rPr>
        <w:t>1.2“合同价格”系指根据合同规定，在乙方全面正确地履行合同义务时，甲方应支付给乙方的款项。</w:t>
      </w:r>
    </w:p>
    <w:p w14:paraId="40FEF61A">
      <w:r>
        <w:rPr>
          <w:rFonts w:hint="eastAsia"/>
        </w:rPr>
        <w:t>1.3“服务”系指采购文件规定乙方须承担的安装、调试、技术协助、校准、培训以及其它类似的义务。</w:t>
      </w:r>
    </w:p>
    <w:p w14:paraId="6E530189">
      <w:r>
        <w:rPr>
          <w:rFonts w:hint="eastAsia"/>
        </w:rPr>
        <w:t>1.4“现场”系指将要进行系统安装和运转的地点。</w:t>
      </w:r>
    </w:p>
    <w:p w14:paraId="76196409">
      <w:r>
        <w:rPr>
          <w:rFonts w:hint="eastAsia"/>
        </w:rPr>
        <w:t>1.5“验收”系指甲方依据合同（</w:t>
      </w:r>
      <w:r>
        <w:rPr>
          <w:rFonts w:hint="eastAsia"/>
          <w:highlight w:val="yellow"/>
        </w:rPr>
        <w:t>含附件X</w:t>
      </w:r>
      <w:r>
        <w:rPr>
          <w:rFonts w:hint="eastAsia"/>
        </w:rPr>
        <w:t>）规定接受合同所依据的程序和条件。</w:t>
      </w:r>
    </w:p>
    <w:p w14:paraId="0E54844C">
      <w:r>
        <w:rPr>
          <w:rFonts w:hint="eastAsia"/>
        </w:rPr>
        <w:t>2．适用范围</w:t>
      </w:r>
    </w:p>
    <w:p w14:paraId="411743B4">
      <w:r>
        <w:rPr>
          <w:rFonts w:hint="eastAsia"/>
        </w:rPr>
        <w:t>本合同条款适用于本次采购活动。项目实施范围详见附件X（如有）。</w:t>
      </w:r>
    </w:p>
    <w:p w14:paraId="5220B035">
      <w:r>
        <w:rPr>
          <w:rFonts w:hint="eastAsia"/>
        </w:rPr>
        <w:t>3、合同期限</w:t>
      </w:r>
    </w:p>
    <w:p w14:paraId="4B261A65">
      <w:r>
        <w:rPr>
          <w:rFonts w:hint="eastAsia"/>
        </w:rPr>
        <w:t>自</w:t>
      </w:r>
      <w:r>
        <w:rPr>
          <w:rFonts w:ascii="宋体"/>
          <w:szCs w:val="28"/>
          <w:u w:val="single"/>
        </w:rPr>
        <w:t xml:space="preserve">    </w:t>
      </w:r>
      <w:r>
        <w:rPr>
          <w:rFonts w:hint="eastAsia"/>
        </w:rPr>
        <w:t>年</w:t>
      </w:r>
      <w:r>
        <w:rPr>
          <w:rFonts w:ascii="宋体"/>
          <w:szCs w:val="28"/>
          <w:u w:val="single"/>
        </w:rPr>
        <w:t xml:space="preserve">    </w:t>
      </w:r>
      <w:r>
        <w:rPr>
          <w:rFonts w:hint="eastAsia"/>
        </w:rPr>
        <w:t>月</w:t>
      </w:r>
      <w:r>
        <w:rPr>
          <w:rFonts w:ascii="宋体"/>
          <w:szCs w:val="28"/>
          <w:u w:val="single"/>
        </w:rPr>
        <w:t xml:space="preserve">    </w:t>
      </w:r>
      <w:r>
        <w:rPr>
          <w:rFonts w:hint="eastAsia"/>
        </w:rPr>
        <w:t>日至</w:t>
      </w:r>
      <w:r>
        <w:rPr>
          <w:rFonts w:ascii="宋体"/>
          <w:szCs w:val="28"/>
          <w:u w:val="single"/>
        </w:rPr>
        <w:t xml:space="preserve">    </w:t>
      </w:r>
      <w:r>
        <w:rPr>
          <w:rFonts w:hint="eastAsia"/>
        </w:rPr>
        <w:t>年</w:t>
      </w:r>
      <w:r>
        <w:rPr>
          <w:rFonts w:ascii="宋体"/>
          <w:szCs w:val="28"/>
          <w:u w:val="single"/>
        </w:rPr>
        <w:t xml:space="preserve">    </w:t>
      </w:r>
      <w:r>
        <w:rPr>
          <w:rFonts w:hint="eastAsia"/>
        </w:rPr>
        <w:t>月</w:t>
      </w:r>
      <w:r>
        <w:rPr>
          <w:rFonts w:ascii="宋体"/>
          <w:szCs w:val="28"/>
          <w:u w:val="single"/>
        </w:rPr>
        <w:t xml:space="preserve">    </w:t>
      </w:r>
      <w:r>
        <w:rPr>
          <w:rFonts w:hint="eastAsia"/>
        </w:rPr>
        <w:t>日。合同期内，乙方应严格履行合同，向甲方提供采购文件和合同规定的所有服务内容。</w:t>
      </w:r>
    </w:p>
    <w:p w14:paraId="4C3C25B8">
      <w:r>
        <w:rPr>
          <w:rFonts w:hint="eastAsia"/>
        </w:rPr>
        <w:t>4、系统建设</w:t>
      </w:r>
    </w:p>
    <w:p w14:paraId="24BB41EA">
      <w:r>
        <w:rPr>
          <w:rFonts w:hint="eastAsia"/>
        </w:rPr>
        <w:t>4.1 乙方对甲方提供的业务资料、技术资料应严格保密，不得超出本合同之目的使用，亦不得向任何第三方披露。本条款始终长期有效且不因本合同的终止而终止。</w:t>
      </w:r>
    </w:p>
    <w:p w14:paraId="5FC371E2">
      <w:r>
        <w:rPr>
          <w:rFonts w:hint="eastAsia"/>
        </w:rPr>
        <w:t>4.2 乙方对在项目期间所获得的甲方的情报和资料有保密义务，不得超出本合同之目的使用，亦不得向任何第三方披露，泄漏秘密应承担责任。本条款始终长期有效且不因本合同的终止而终止。</w:t>
      </w:r>
    </w:p>
    <w:p w14:paraId="7055F400">
      <w:r>
        <w:rPr>
          <w:rFonts w:hint="eastAsia"/>
        </w:rPr>
        <w:t>4.3 乙方对所提供的产品、技术和服务等拥有合法的占有和处置权，不侵犯任何第三方合法权益，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5DDF925D">
      <w:r>
        <w:rPr>
          <w:rFonts w:hint="eastAsia"/>
        </w:rPr>
        <w:t>5、安装调试</w:t>
      </w:r>
    </w:p>
    <w:p w14:paraId="69727414">
      <w:r>
        <w:rPr>
          <w:rFonts w:hint="eastAsia"/>
        </w:rPr>
        <w:t>5.1 甲方提供堆放材料和工具场地，设备和材料的堆放安全由乙方负责。</w:t>
      </w:r>
    </w:p>
    <w:p w14:paraId="4D91A486">
      <w:r>
        <w:rPr>
          <w:rFonts w:hint="eastAsia"/>
        </w:rPr>
        <w:t>5.2</w:t>
      </w:r>
      <w:r>
        <w:t xml:space="preserve"> </w:t>
      </w:r>
      <w:r>
        <w:rPr>
          <w:rFonts w:hint="eastAsia"/>
        </w:rPr>
        <w:t>乙方项目实施人员须服从甲方、监理管理人员管理，项目质量纳入现场监理。乙方项目实施人员必须遵守现场的各项规章制度。</w:t>
      </w:r>
    </w:p>
    <w:p w14:paraId="34DB9043">
      <w:r>
        <w:rPr>
          <w:rFonts w:hint="eastAsia"/>
        </w:rPr>
        <w:t>6．验收</w:t>
      </w:r>
    </w:p>
    <w:p w14:paraId="5D904BB0">
      <w:r>
        <w:rPr>
          <w:rFonts w:hint="eastAsia"/>
        </w:rPr>
        <w:t>6.1 完成全部任务，由甲方会同有关部门对项目进行最终验收。</w:t>
      </w:r>
    </w:p>
    <w:p w14:paraId="7EEDE8C4">
      <w:r>
        <w:rPr>
          <w:rFonts w:hint="eastAsia"/>
        </w:rPr>
        <w:t>6.2 终验收合格后，甲乙双方共同签署验收报告，交甲方留存。验收通过不视为免除乙方的瑕疵担保责任，乙方仍应按约履行其义务，对服务质量全权负责。</w:t>
      </w:r>
    </w:p>
    <w:p w14:paraId="398B9CD1">
      <w:r>
        <w:rPr>
          <w:rFonts w:hint="eastAsia"/>
        </w:rPr>
        <w:t>6.3 如果发现乙方提供的服务与合同中要求不符，乙方须承担甲方由此发生的一切损失和费用。</w:t>
      </w:r>
    </w:p>
    <w:p w14:paraId="0B1CE355">
      <w:r>
        <w:rPr>
          <w:rFonts w:hint="eastAsia"/>
        </w:rPr>
        <w:t>7．支付</w:t>
      </w:r>
    </w:p>
    <w:p w14:paraId="46102208">
      <w:r>
        <w:rPr>
          <w:rFonts w:hint="eastAsia"/>
        </w:rPr>
        <w:t>7.1 合同总金额不超过70万元。</w:t>
      </w:r>
    </w:p>
    <w:p w14:paraId="16F35A6F">
      <w:r>
        <w:rPr>
          <w:rFonts w:hint="eastAsia"/>
        </w:rPr>
        <w:t>7.2 （1）合同签订后，乙方每季度向甲方申请，甲方根据收入向乙方支付服务费。每季度甲方需对乙方的服务质量进行考核，考核内容详见《杭州市第三人民医院信息化服务项目质量考核表》（详见合同附件），考核分在90分（含）以上该项目全额支付；考核分在90分以下的，每下降1分，支付费用相对扣除本季度服务费总额的1%，以此类推，扣完为止，付款时《杭州市第三人民医院信息化服务项目质量考核表》作为付款依据之一。如扣除金额占比已达到本季度总额的100%，则不再继续扣除，但甲方有权单方解除本合同，并要求乙方按照合同约定承担违约责任。</w:t>
      </w:r>
    </w:p>
    <w:p w14:paraId="04C6CF31">
      <w:r>
        <w:rPr>
          <w:rFonts w:hint="eastAsia"/>
        </w:rPr>
        <w:t>（2）服务费组成如下：</w:t>
      </w:r>
    </w:p>
    <w:p w14:paraId="6C63A843">
      <w:r>
        <w:rPr>
          <w:rFonts w:hint="eastAsia"/>
        </w:rPr>
        <w:t>（2.1）咨询服务费=甲方在线咨询收入*中标价1，该部分年度总预算不超过15万元，如服务期内咨询服务费超过15万元，乙方仍继续按采购要求提供服务，采购人不再为超出部分支付费用。如中标方因《杭州市第三人民医院信息化服务项目质量考核表》考核扣款，该扣款金额计入该部分年度总预算中。</w:t>
      </w:r>
    </w:p>
    <w:p w14:paraId="163354D4">
      <w:r>
        <w:rPr>
          <w:rFonts w:hint="eastAsia"/>
        </w:rPr>
        <w:t xml:space="preserve">（2.2） 便捷配药、服务包服务费=甲方便捷配药服务包收入之和*中标价2，该服务费年度总预算不超过55万元，如服务期内服务费超过55万元，乙方仍继续按采购要求提供服务，采购人不再为超出部分支付费用。 如乙方因《杭州市第三人民医院信息化服务项目质量考核表》考核扣款，该扣款金额计入该部分年度总预算中。 </w:t>
      </w:r>
    </w:p>
    <w:p w14:paraId="66FA7EDD">
      <w:r>
        <w:rPr>
          <w:rFonts w:hint="eastAsia"/>
        </w:rPr>
        <w:t>7.3如乙方存在违约情形应向甲方支付违约金或赔偿甲方损失的，甲方有权在待支付的费用中直接扣除相应款项，乙方应按照扣款后的金额开具符合甲方要求的正式税务发票。</w:t>
      </w:r>
    </w:p>
    <w:p w14:paraId="044C05A0">
      <w:r>
        <w:rPr>
          <w:rFonts w:hint="eastAsia"/>
        </w:rPr>
        <w:t>7.4如乙方提供的票据不符合甲方要求或甲乙双方对于支付金额有争议的，甲方有权待乙方提供符合甲方要求的正式税务发票后或争议解决后再行支付，且该行为不构成违约。</w:t>
      </w:r>
    </w:p>
    <w:p w14:paraId="15D83908">
      <w:r>
        <w:rPr>
          <w:rFonts w:hint="eastAsia"/>
        </w:rPr>
        <w:t>8．延期交付与核定损失额</w:t>
      </w:r>
    </w:p>
    <w:p w14:paraId="56DD142F">
      <w:r>
        <w:rPr>
          <w:rFonts w:hint="eastAsia"/>
        </w:rPr>
        <w:t>8.1如果乙方在正常情况下未能按合同规定的时间按期交付使用，乙方应承担相应后果。如果乙方未能按合同规定履行其义务，甲方有权追究乙方的违约责任。</w:t>
      </w:r>
    </w:p>
    <w:p w14:paraId="43ADD17E">
      <w:r>
        <w:rPr>
          <w:rFonts w:hint="eastAsia"/>
          <w:lang w:val="zh-CN"/>
        </w:rPr>
        <w:t xml:space="preserve">8.2 </w:t>
      </w:r>
      <w:r>
        <w:rPr>
          <w:rFonts w:hint="eastAsia"/>
        </w:rPr>
        <w:t>本合同中提及的甲方“经济损失”、“经济赔偿”以及“损失”等，均包括但不限于直接损失、间接损失和甲方因维权而产生的诉讼费、律师费、保全费、保全担保费、公证费、鉴定费和执行费等一切损失。</w:t>
      </w:r>
    </w:p>
    <w:p w14:paraId="6F5B1E0D">
      <w:r>
        <w:rPr>
          <w:rFonts w:hint="eastAsia"/>
        </w:rPr>
        <w:t>9．不可抗力</w:t>
      </w:r>
    </w:p>
    <w:p w14:paraId="16FDCC63">
      <w:r>
        <w:rPr>
          <w:rFonts w:hint="eastAsia"/>
        </w:rPr>
        <w:t>签约双方任一方由于不可抗力事故的影响而不能执行合同时，应及时通知合同相对方，履行合同的期限应予以延长，具体延长时间由双方协商确认。不可抗力事故系指甲乙双方在缔结合同时所不能预见的，并且它的发生及其后果无法避免和无法克服的事故。</w:t>
      </w:r>
    </w:p>
    <w:p w14:paraId="76327748">
      <w:r>
        <w:rPr>
          <w:rFonts w:hint="eastAsia"/>
        </w:rPr>
        <w:t>10. 乙方的责任与义务</w:t>
      </w:r>
    </w:p>
    <w:p w14:paraId="57B91F6A">
      <w:r>
        <w:rPr>
          <w:rFonts w:hint="eastAsia"/>
        </w:rPr>
        <w:t>10.1 乙方应为浙江省政府采购注册供应商，如尚未注册，应在签订合同前，登陆浙江省政府采购网进行注册并将书面资料提交采购机构复核备案。</w:t>
      </w:r>
    </w:p>
    <w:p w14:paraId="3B1E8055">
      <w:r>
        <w:rPr>
          <w:rFonts w:hint="eastAsia"/>
        </w:rPr>
        <w:t>10.2 根据应标文件的承诺向甲方委派项目人员。</w:t>
      </w:r>
    </w:p>
    <w:p w14:paraId="166DBBAB">
      <w:r>
        <w:rPr>
          <w:rFonts w:hint="eastAsia"/>
        </w:rPr>
        <w:t>10.3 在履行本合同义务的期间，应运用合理的技能，认真、勤奋的工作。</w:t>
      </w:r>
    </w:p>
    <w:p w14:paraId="4FB2DD25">
      <w:r>
        <w:rPr>
          <w:rFonts w:hint="eastAsia"/>
        </w:rPr>
        <w:t>10.4 在本合同期内或合同终止后，未征得甲方书面同意，不得泄漏与本项目、本合同有关的技术、资料等，不得以任何形式侵害甲方的知识产权。</w:t>
      </w:r>
    </w:p>
    <w:p w14:paraId="3B41BE86">
      <w:r>
        <w:rPr>
          <w:rFonts w:hint="eastAsia"/>
        </w:rPr>
        <w:t>10.5 负责本系统项目建设及整体联动，负责处理好与其他项目实施单位的协调。</w:t>
      </w:r>
    </w:p>
    <w:p w14:paraId="5835C836">
      <w:r>
        <w:rPr>
          <w:rFonts w:hint="eastAsia"/>
        </w:rPr>
        <w:t>11. 甲方的责任与义务</w:t>
      </w:r>
    </w:p>
    <w:p w14:paraId="4A6CFF97">
      <w:r>
        <w:rPr>
          <w:rFonts w:hint="eastAsia"/>
        </w:rPr>
        <w:t>11.1 甲方应当主要负责项目建设的所有外部关系的联系与协调，为乙方工作提供良好的外部条件。</w:t>
      </w:r>
    </w:p>
    <w:p w14:paraId="4E2B4FA0">
      <w:r>
        <w:rPr>
          <w:rFonts w:hint="eastAsia"/>
        </w:rPr>
        <w:t>11.2 甲方应当按双方约定的内容和时间，向乙方提供与项目建设有关的项目等资料。</w:t>
      </w:r>
    </w:p>
    <w:p w14:paraId="612FB18B">
      <w:r>
        <w:rPr>
          <w:rFonts w:hint="eastAsia"/>
        </w:rPr>
        <w:t>11.3 甲方应当就乙方书面提交并要求做出决定的与本项目有关的事宜做出书面决定。</w:t>
      </w:r>
    </w:p>
    <w:p w14:paraId="6C5B4056">
      <w:r>
        <w:rPr>
          <w:rFonts w:hint="eastAsia"/>
        </w:rPr>
        <w:t>11.4 甲方应授权一名熟悉本项目情况、能迅速做出决定的项目代表，负责与乙方联系。更换代表，要提前通知乙方。</w:t>
      </w:r>
    </w:p>
    <w:p w14:paraId="73F6DA3B">
      <w:r>
        <w:rPr>
          <w:rFonts w:hint="eastAsia"/>
        </w:rPr>
        <w:t>11.5 甲方有与乙方订立补充合同的签订权。</w:t>
      </w:r>
    </w:p>
    <w:p w14:paraId="596FD616">
      <w:r>
        <w:rPr>
          <w:rFonts w:hint="eastAsia"/>
        </w:rPr>
        <w:t>11.6 甲方有对项目规模、设计标准、规范和设计使用功能要求的认定权，以及对项目建设、设计变更的审批权。</w:t>
      </w:r>
    </w:p>
    <w:p w14:paraId="1FBBF28B">
      <w:r>
        <w:rPr>
          <w:rFonts w:hint="eastAsia"/>
        </w:rPr>
        <w:t>11.7 甲方有权要求乙方提交工作月度报告及专项报告等。</w:t>
      </w:r>
    </w:p>
    <w:p w14:paraId="1B19261A">
      <w:r>
        <w:rPr>
          <w:rFonts w:hint="eastAsia"/>
        </w:rPr>
        <w:t>12. 合同生效、变更和终止</w:t>
      </w:r>
    </w:p>
    <w:p w14:paraId="112CEFD7">
      <w:r>
        <w:rPr>
          <w:rFonts w:hint="eastAsia"/>
        </w:rPr>
        <w:t>12.1 本合同经甲乙双方法定代表人或其委托人签字并加盖单位公章或合同专用章后生效。</w:t>
      </w:r>
    </w:p>
    <w:p w14:paraId="4F83841E">
      <w:r>
        <w:rPr>
          <w:rFonts w:hint="eastAsia"/>
        </w:rPr>
        <w:t>12.2</w:t>
      </w:r>
      <w:r>
        <w:t xml:space="preserve"> </w:t>
      </w:r>
      <w:r>
        <w:rPr>
          <w:rFonts w:hint="eastAsia"/>
        </w:rPr>
        <w:t>在合同的有效期内，如因甲方的原因，导致项目建设进度的推迟或延误而超过约定的日期，甲乙双方应协商，重新约定相应延长的合同期。因乙方的责任，导致项目建设进度的推迟或延误而超过约定的日期，由乙方承担违约责任。</w:t>
      </w:r>
    </w:p>
    <w:p w14:paraId="6EC0B7B8">
      <w:r>
        <w:rPr>
          <w:rFonts w:hint="eastAsia"/>
        </w:rPr>
        <w:t>12.3 在合同签订后，非因乙方原因导致的实际情况发生变化，使得乙方不能全部或部分执行项目时，乙方应当立即通知甲方。该项目的完成时间是否延长或</w:t>
      </w:r>
      <w:r>
        <w:t>当</w:t>
      </w:r>
      <w:r>
        <w:rPr>
          <w:rFonts w:hint="eastAsia"/>
        </w:rPr>
        <w:t>恢复执行项目时，是否需增加时间用于恢复执行，由双方另行协商确定。</w:t>
      </w:r>
    </w:p>
    <w:p w14:paraId="311E1507">
      <w:r>
        <w:rPr>
          <w:rFonts w:hint="eastAsia"/>
        </w:rPr>
        <w:t>12.4 当事人一方要求变更或解除合同时，应当在30天前通知对方，因擅自变更或解除合同使</w:t>
      </w:r>
      <w:r>
        <w:t>一方</w:t>
      </w:r>
      <w:r>
        <w:rPr>
          <w:rFonts w:hint="eastAsia"/>
        </w:rPr>
        <w:t>遭受损失的，除依法可以免除责任的外，应由责任方负责赔偿。变更或解除合同的通知或协议应当采取书面形式，协议未达成之前，原合同仍然有效。</w:t>
      </w:r>
    </w:p>
    <w:p w14:paraId="7927E68D">
      <w:r>
        <w:rPr>
          <w:rFonts w:hint="eastAsia"/>
        </w:rPr>
        <w:t>13. 违约责任</w:t>
      </w:r>
    </w:p>
    <w:p w14:paraId="285CAAD5">
      <w:r>
        <w:rPr>
          <w:rFonts w:hint="eastAsia"/>
        </w:rPr>
        <w:t>1</w:t>
      </w:r>
      <w:r>
        <w:t>3</w:t>
      </w:r>
      <w:r>
        <w:rPr>
          <w:rFonts w:hint="eastAsia"/>
        </w:rPr>
        <w:t>.1 乙方应当履行合同约定的义务，如有违反，须承担相应的违约责任。</w:t>
      </w:r>
    </w:p>
    <w:p w14:paraId="29E92F51">
      <w:r>
        <w:t>13.2 乙方须按</w:t>
      </w:r>
      <w:r>
        <w:rPr>
          <w:rFonts w:hint="eastAsia"/>
        </w:rPr>
        <w:t>合同要求</w:t>
      </w:r>
      <w:r>
        <w:t>完成甲方要求的运行维护等服务内容，并会同甲方及有关部门共同按有关规范</w:t>
      </w:r>
      <w:r>
        <w:rPr>
          <w:rFonts w:hint="eastAsia"/>
        </w:rPr>
        <w:t>完成终</w:t>
      </w:r>
      <w:r>
        <w:t>验收。如</w:t>
      </w:r>
      <w:r>
        <w:rPr>
          <w:rFonts w:hint="eastAsia"/>
        </w:rPr>
        <w:t>终</w:t>
      </w:r>
      <w:r>
        <w:t>验收不合格的，乙方应</w:t>
      </w:r>
      <w:r>
        <w:rPr>
          <w:rFonts w:hint="eastAsia"/>
        </w:rPr>
        <w:t>按照甲方要求自费</w:t>
      </w:r>
      <w:r>
        <w:t>无条件返工至合格并负责返工所产生的全部费用和所造成的经济损失</w:t>
      </w:r>
      <w:r>
        <w:rPr>
          <w:rFonts w:hint="eastAsia"/>
        </w:rPr>
        <w:t>。如未按甲方要求进行返工或经两次返工仍不合格的，甲方有权提前终止本合同，乙方应向甲方支付对应服务费部分年度总预算上限3</w:t>
      </w:r>
      <w:r>
        <w:t>0%的违约金；如该违约金不足以弥补甲方因此所遭受的全部损失的，乙方应予补足</w:t>
      </w:r>
      <w:r>
        <w:rPr>
          <w:rFonts w:hint="eastAsia"/>
        </w:rPr>
        <w:t>。</w:t>
      </w:r>
    </w:p>
    <w:p w14:paraId="5C5CB163">
      <w:r>
        <w:rPr>
          <w:rFonts w:hint="eastAsia"/>
        </w:rPr>
        <w:t xml:space="preserve">13.3 </w:t>
      </w:r>
      <w:r>
        <w:t>如因乙方原因导致不能按期</w:t>
      </w:r>
      <w:r>
        <w:rPr>
          <w:rFonts w:hint="eastAsia"/>
        </w:rPr>
        <w:t>进行终</w:t>
      </w:r>
      <w:r>
        <w:t>验收的，由此而造成推迟交付的时间按超期计算，每超过一天乙方按本项目总价款的1‰赔偿甲方的经济损失，累计</w:t>
      </w:r>
      <w:r>
        <w:rPr>
          <w:rFonts w:hint="eastAsia"/>
        </w:rPr>
        <w:t>逾期</w:t>
      </w:r>
      <w:r>
        <w:t>达到</w:t>
      </w:r>
      <w:r>
        <w:rPr>
          <w:rFonts w:hint="eastAsia"/>
        </w:rPr>
        <w:t>30日的，乙方应向甲方支付对应服务费部分年度总预算上限</w:t>
      </w:r>
      <w:r>
        <w:t>20%的违约金</w:t>
      </w:r>
      <w:r>
        <w:rPr>
          <w:rFonts w:hint="eastAsia"/>
        </w:rPr>
        <w:t>，且</w:t>
      </w:r>
      <w:r>
        <w:t>甲方有权</w:t>
      </w:r>
      <w:r>
        <w:rPr>
          <w:rFonts w:hint="eastAsia"/>
        </w:rPr>
        <w:t>提前</w:t>
      </w:r>
      <w:r>
        <w:t>终止合同并停止支付项目尾款；如该违约金不足以弥补甲方因此所遭受的全部损失的，乙方应予补足。</w:t>
      </w:r>
    </w:p>
    <w:p w14:paraId="71FAFE01">
      <w:r>
        <w:rPr>
          <w:rFonts w:hint="eastAsia"/>
        </w:rPr>
        <w:t>1</w:t>
      </w:r>
      <w:r>
        <w:t>3</w:t>
      </w:r>
      <w:r>
        <w:rPr>
          <w:rFonts w:hint="eastAsia"/>
        </w:rPr>
        <w:t>.4 因乙方原因造成与本项目衔接相关的其他系统不能正常运行或酿成重大事故（正常工作日系统中断一天或一天以上以及比前述情况更为严重的）的，乙方应承担全部法律责任，并向甲方支付合同项下全部服务费年度总预算上限30%的违约金，如该违约金不足以弥补甲方因此所遭受的全部损失的，乙方应予以补足。</w:t>
      </w:r>
    </w:p>
    <w:p w14:paraId="309C8048">
      <w:r>
        <w:rPr>
          <w:rFonts w:hint="eastAsia"/>
        </w:rPr>
        <w:t>1</w:t>
      </w:r>
      <w:r>
        <w:t>3</w:t>
      </w:r>
      <w:r>
        <w:rPr>
          <w:rFonts w:hint="eastAsia"/>
        </w:rPr>
        <w:t>.5 履行本合同的过程中，确因在现有水平和条件下难以克服的技术困难，导致部分或全部失败所造成的损失，风险责任由乙方全部承担。</w:t>
      </w:r>
    </w:p>
    <w:p w14:paraId="5338C1FD">
      <w:r>
        <w:rPr>
          <w:rFonts w:hint="eastAsia"/>
        </w:rPr>
        <w:t>1</w:t>
      </w:r>
      <w:r>
        <w:t>3</w:t>
      </w:r>
      <w:r>
        <w:rPr>
          <w:rFonts w:hint="eastAsia"/>
        </w:rPr>
        <w:t>.6 因不可抗力导致合同不能全部或部分履行，甲、乙双方协商解决。</w:t>
      </w:r>
    </w:p>
    <w:p w14:paraId="4B2716BC">
      <w:r>
        <w:rPr>
          <w:rFonts w:hint="eastAsia"/>
        </w:rPr>
        <w:t>1</w:t>
      </w:r>
      <w:r>
        <w:t>3</w:t>
      </w:r>
      <w:r>
        <w:rPr>
          <w:rFonts w:hint="eastAsia"/>
        </w:rPr>
        <w:t xml:space="preserve">.7 其他约定：除合同文件另有约定的外，如乙方未能按照合同文件规定履行其义务的，应向甲方支付对应服务费部分年度总预算上限15%的违约金；如该违约金不足以弥补甲方因此所遭受的全部损失的，乙方应予补足。                              </w:t>
      </w:r>
    </w:p>
    <w:p w14:paraId="2D82CA9D">
      <w:r>
        <w:rPr>
          <w:rFonts w:hint="eastAsia"/>
        </w:rPr>
        <w:t>14．项目质量</w:t>
      </w:r>
    </w:p>
    <w:p w14:paraId="3763CD17">
      <w:r>
        <w:rPr>
          <w:rFonts w:hint="eastAsia"/>
        </w:rPr>
        <w:t>1</w:t>
      </w:r>
      <w:r>
        <w:t>4</w:t>
      </w:r>
      <w:r>
        <w:rPr>
          <w:rFonts w:hint="eastAsia"/>
        </w:rPr>
        <w:t>.1 乙方保证按ISO9000系列标准或相应的质量管理和质量保证体系，对项目实施、调试、检测等各个环节进行严格的质量和质量控制。</w:t>
      </w:r>
    </w:p>
    <w:p w14:paraId="4BD2C602">
      <w:r>
        <w:rPr>
          <w:rFonts w:hint="eastAsia"/>
        </w:rPr>
        <w:t>1</w:t>
      </w:r>
      <w:r>
        <w:t>4</w:t>
      </w:r>
      <w:r>
        <w:rPr>
          <w:rFonts w:hint="eastAsia"/>
        </w:rPr>
        <w:t>.2 乙方须严格按设计方案和国家现行项目实施验收规范有关规定，精心组织实施。</w:t>
      </w:r>
    </w:p>
    <w:p w14:paraId="2F66656C">
      <w:r>
        <w:rPr>
          <w:rFonts w:hint="eastAsia"/>
        </w:rPr>
        <w:t>1</w:t>
      </w:r>
      <w:r>
        <w:t>4</w:t>
      </w:r>
      <w:r>
        <w:rPr>
          <w:rFonts w:hint="eastAsia"/>
        </w:rPr>
        <w:t>.3 项目的质量、技术标准如在采购文件和投标文件中无相应说明，则按中华人民共和国有关部门颁布的最新的国家、地方或专业（部）标准或相应的国际标准执行。没有国家、地方或专业（部）标准的，按企业标准执行。</w:t>
      </w:r>
    </w:p>
    <w:p w14:paraId="01C06DA4">
      <w:r>
        <w:rPr>
          <w:rFonts w:hint="eastAsia"/>
        </w:rPr>
        <w:t>1</w:t>
      </w:r>
      <w:r>
        <w:t>4</w:t>
      </w:r>
      <w:r>
        <w:rPr>
          <w:rFonts w:hint="eastAsia"/>
        </w:rPr>
        <w:t>.4 项目实施过程中应严格做好安全防范措施，如乙方项目实施人员在实施中违反操作规定造成人员伤亡事故或实施现场防范措施设置不明造成人员伤害事故或财产损失的，一切责任均由乙方负责。如因此造成甲方损失的，亦应由乙方赔偿。</w:t>
      </w:r>
    </w:p>
    <w:p w14:paraId="7A5AC6E7">
      <w:r>
        <w:rPr>
          <w:rFonts w:hint="eastAsia"/>
        </w:rPr>
        <w:t>15. 争议处理</w:t>
      </w:r>
    </w:p>
    <w:p w14:paraId="7D8526AC">
      <w:r>
        <w:t xml:space="preserve">15.1 </w:t>
      </w:r>
      <w:r>
        <w:rPr>
          <w:rFonts w:hint="eastAsia"/>
        </w:rPr>
        <w:t>适用法律：本合同应按照中华人民共和国的法律进行解释。</w:t>
      </w:r>
    </w:p>
    <w:p w14:paraId="1D020CC5">
      <w:r>
        <w:t xml:space="preserve">15.2 </w:t>
      </w:r>
      <w:r>
        <w:rPr>
          <w:rFonts w:hint="eastAsia"/>
        </w:rPr>
        <w:t>因履行本合同引起的或与本合同有关争议，甲乙双方应友好协商；协商不成的，任何一方可向甲方所在地人民法院起诉。</w:t>
      </w:r>
    </w:p>
    <w:p w14:paraId="0B0BE93D">
      <w:r>
        <w:rPr>
          <w:rFonts w:hint="eastAsia"/>
        </w:rPr>
        <w:t>16. 其他</w:t>
      </w:r>
    </w:p>
    <w:p w14:paraId="58C2B248">
      <w:r>
        <w:rPr>
          <w:rFonts w:hint="eastAsia"/>
        </w:rPr>
        <w:t>16.1 本合同（</w:t>
      </w:r>
      <w:r>
        <w:rPr>
          <w:rFonts w:hint="eastAsia"/>
          <w:highlight w:val="yellow"/>
        </w:rPr>
        <w:t>含附件X</w:t>
      </w:r>
      <w:r>
        <w:rPr>
          <w:rFonts w:hint="eastAsia"/>
        </w:rPr>
        <w:t>）一式  份，甲方执叁份；乙方执  份。</w:t>
      </w:r>
    </w:p>
    <w:p w14:paraId="556A9F91">
      <w:r>
        <w:rPr>
          <w:rFonts w:hint="eastAsia"/>
        </w:rPr>
        <w:t>16.2 未经过甲方的书面同意，乙方不得转让其应履行的合同项下的义务，和将部分或全部合同项下的义务转包、分包给其他单位完成。</w:t>
      </w:r>
    </w:p>
    <w:p w14:paraId="1F7A5DD0">
      <w:r>
        <w:rPr>
          <w:rFonts w:hint="eastAsia"/>
        </w:rPr>
        <w:t>16.3 乙方不得参与可能与合同规定的与甲方的利益相冲突的任何活动。</w:t>
      </w:r>
    </w:p>
    <w:p w14:paraId="40D57944">
      <w:r>
        <w:rPr>
          <w:rFonts w:hint="eastAsia"/>
        </w:rPr>
        <w:t>16.4 乙方人员在甲方场地工作时，应遵守甲方相关规章、制度。</w:t>
      </w:r>
    </w:p>
    <w:p w14:paraId="49FC9EA6">
      <w:r>
        <w:rPr>
          <w:rFonts w:hint="eastAsia"/>
        </w:rPr>
        <w:t>16.5 本合同任何一方给另一方的通知，都应以书面或电传/传真/电报的形式发送，而另一方应以书面形式确认并发送到对方明确的地址。</w:t>
      </w:r>
    </w:p>
    <w:p w14:paraId="26132E5F">
      <w:r>
        <w:rPr>
          <w:rFonts w:hint="eastAsia"/>
        </w:rPr>
        <w:t>16.6 合同履行期内甲乙双方均不得随意变更或解除合同。合同若有未尽事宜，需经双方共同协商，订立补充协议，补充协议与本合同有同等法律效力。</w:t>
      </w:r>
    </w:p>
    <w:p w14:paraId="7D3F026F">
      <w:r>
        <w:rPr>
          <w:rFonts w:hint="eastAsia"/>
        </w:rPr>
        <w:t>16.7 采购文件、应标文件及评标过程中形成的文字资料、询标纪要均作为本合同的组成部分。</w:t>
      </w:r>
    </w:p>
    <w:p w14:paraId="3188703E">
      <w:r>
        <w:rPr>
          <w:rFonts w:hint="eastAsia"/>
        </w:rPr>
        <w:t>16.</w:t>
      </w:r>
      <w:r>
        <w:t>8</w:t>
      </w:r>
      <w:r>
        <w:rPr>
          <w:rFonts w:hint="eastAsia"/>
        </w:rPr>
        <w:t xml:space="preserve"> 本合同有效期限：自合同生效之日起至     年   月    日止。</w:t>
      </w:r>
    </w:p>
    <w:tbl>
      <w:tblPr>
        <w:tblStyle w:val="80"/>
        <w:tblW w:w="8952" w:type="dxa"/>
        <w:tblInd w:w="108" w:type="dxa"/>
        <w:tblLayout w:type="fixed"/>
        <w:tblCellMar>
          <w:top w:w="0" w:type="dxa"/>
          <w:left w:w="108" w:type="dxa"/>
          <w:bottom w:w="0" w:type="dxa"/>
          <w:right w:w="108" w:type="dxa"/>
        </w:tblCellMar>
      </w:tblPr>
      <w:tblGrid>
        <w:gridCol w:w="4479"/>
        <w:gridCol w:w="4473"/>
      </w:tblGrid>
      <w:tr w14:paraId="039D801B">
        <w:tblPrEx>
          <w:tblCellMar>
            <w:top w:w="0" w:type="dxa"/>
            <w:left w:w="108" w:type="dxa"/>
            <w:bottom w:w="0" w:type="dxa"/>
            <w:right w:w="108" w:type="dxa"/>
          </w:tblCellMar>
        </w:tblPrEx>
        <w:tc>
          <w:tcPr>
            <w:tcW w:w="4479" w:type="dxa"/>
            <w:vAlign w:val="center"/>
          </w:tcPr>
          <w:p w14:paraId="5CDD6FF2">
            <w:pPr>
              <w:pStyle w:val="1340"/>
              <w:ind w:firstLine="422"/>
              <w:rPr>
                <w:rFonts w:hint="eastAsia"/>
              </w:rPr>
            </w:pPr>
            <w:r>
              <w:rPr>
                <w:rFonts w:hint="eastAsia"/>
              </w:rPr>
              <w:t>甲 方：杭州市第三人民医院</w:t>
            </w:r>
          </w:p>
        </w:tc>
        <w:tc>
          <w:tcPr>
            <w:tcW w:w="4473" w:type="dxa"/>
            <w:vAlign w:val="center"/>
          </w:tcPr>
          <w:p w14:paraId="7A6D7FC1">
            <w:pPr>
              <w:pStyle w:val="1340"/>
              <w:ind w:firstLine="422"/>
              <w:rPr>
                <w:rFonts w:hint="eastAsia"/>
              </w:rPr>
            </w:pPr>
            <w:r>
              <w:rPr>
                <w:rFonts w:hint="eastAsia"/>
              </w:rPr>
              <w:t xml:space="preserve">乙 方： </w:t>
            </w:r>
          </w:p>
        </w:tc>
      </w:tr>
      <w:tr w14:paraId="15002493">
        <w:tblPrEx>
          <w:tblCellMar>
            <w:top w:w="0" w:type="dxa"/>
            <w:left w:w="108" w:type="dxa"/>
            <w:bottom w:w="0" w:type="dxa"/>
            <w:right w:w="108" w:type="dxa"/>
          </w:tblCellMar>
        </w:tblPrEx>
        <w:tc>
          <w:tcPr>
            <w:tcW w:w="4479" w:type="dxa"/>
          </w:tcPr>
          <w:p w14:paraId="7401AC64">
            <w:pPr>
              <w:pStyle w:val="1340"/>
              <w:ind w:firstLine="422"/>
              <w:rPr>
                <w:rFonts w:hint="eastAsia"/>
              </w:rPr>
            </w:pPr>
            <w:r>
              <w:rPr>
                <w:rFonts w:hint="eastAsia"/>
              </w:rPr>
              <w:t>（盖章）</w:t>
            </w:r>
          </w:p>
        </w:tc>
        <w:tc>
          <w:tcPr>
            <w:tcW w:w="4473" w:type="dxa"/>
          </w:tcPr>
          <w:p w14:paraId="58CB6D66">
            <w:pPr>
              <w:pStyle w:val="1340"/>
              <w:ind w:firstLine="422"/>
              <w:rPr>
                <w:rFonts w:hint="eastAsia"/>
              </w:rPr>
            </w:pPr>
            <w:r>
              <w:rPr>
                <w:rFonts w:hint="eastAsia"/>
              </w:rPr>
              <w:t>（盖章）</w:t>
            </w:r>
          </w:p>
        </w:tc>
      </w:tr>
      <w:tr w14:paraId="2048971B">
        <w:tblPrEx>
          <w:tblCellMar>
            <w:top w:w="0" w:type="dxa"/>
            <w:left w:w="108" w:type="dxa"/>
            <w:bottom w:w="0" w:type="dxa"/>
            <w:right w:w="108" w:type="dxa"/>
          </w:tblCellMar>
        </w:tblPrEx>
        <w:tc>
          <w:tcPr>
            <w:tcW w:w="4479" w:type="dxa"/>
          </w:tcPr>
          <w:p w14:paraId="0D3255E5">
            <w:pPr>
              <w:pStyle w:val="1340"/>
              <w:ind w:firstLine="422"/>
              <w:rPr>
                <w:rFonts w:hint="eastAsia"/>
              </w:rPr>
            </w:pPr>
            <w:r>
              <w:rPr>
                <w:rFonts w:hint="eastAsia"/>
              </w:rPr>
              <w:t>法人或授权代表：</w:t>
            </w:r>
          </w:p>
        </w:tc>
        <w:tc>
          <w:tcPr>
            <w:tcW w:w="4473" w:type="dxa"/>
          </w:tcPr>
          <w:p w14:paraId="6FEA375F">
            <w:pPr>
              <w:pStyle w:val="1340"/>
              <w:ind w:firstLine="422"/>
              <w:rPr>
                <w:rFonts w:hint="eastAsia"/>
              </w:rPr>
            </w:pPr>
            <w:r>
              <w:rPr>
                <w:rFonts w:hint="eastAsia"/>
              </w:rPr>
              <w:t>法人或授权代表：</w:t>
            </w:r>
          </w:p>
        </w:tc>
      </w:tr>
      <w:tr w14:paraId="2132F50D">
        <w:tblPrEx>
          <w:tblCellMar>
            <w:top w:w="0" w:type="dxa"/>
            <w:left w:w="108" w:type="dxa"/>
            <w:bottom w:w="0" w:type="dxa"/>
            <w:right w:w="108" w:type="dxa"/>
          </w:tblCellMar>
        </w:tblPrEx>
        <w:tc>
          <w:tcPr>
            <w:tcW w:w="4479" w:type="dxa"/>
          </w:tcPr>
          <w:p w14:paraId="511DF7CB">
            <w:pPr>
              <w:pStyle w:val="1340"/>
              <w:ind w:firstLine="422"/>
              <w:rPr>
                <w:rFonts w:hint="eastAsia"/>
              </w:rPr>
            </w:pPr>
            <w:r>
              <w:rPr>
                <w:rFonts w:hint="eastAsia"/>
              </w:rPr>
              <w:t>通讯地址：杭州市西湖大道3</w:t>
            </w:r>
            <w:r>
              <w:t>8</w:t>
            </w:r>
            <w:r>
              <w:rPr>
                <w:rFonts w:hint="eastAsia"/>
              </w:rPr>
              <w:t>号</w:t>
            </w:r>
          </w:p>
        </w:tc>
        <w:tc>
          <w:tcPr>
            <w:tcW w:w="4473" w:type="dxa"/>
          </w:tcPr>
          <w:p w14:paraId="481F9D6D">
            <w:pPr>
              <w:pStyle w:val="1340"/>
              <w:ind w:firstLine="422"/>
              <w:rPr>
                <w:rFonts w:hint="eastAsia"/>
              </w:rPr>
            </w:pPr>
            <w:r>
              <w:rPr>
                <w:rFonts w:hint="eastAsia"/>
              </w:rPr>
              <w:t>通讯地址：</w:t>
            </w:r>
          </w:p>
        </w:tc>
      </w:tr>
      <w:tr w14:paraId="1476E44D">
        <w:tblPrEx>
          <w:tblCellMar>
            <w:top w:w="0" w:type="dxa"/>
            <w:left w:w="108" w:type="dxa"/>
            <w:bottom w:w="0" w:type="dxa"/>
            <w:right w:w="108" w:type="dxa"/>
          </w:tblCellMar>
        </w:tblPrEx>
        <w:tc>
          <w:tcPr>
            <w:tcW w:w="4479" w:type="dxa"/>
          </w:tcPr>
          <w:p w14:paraId="18E70986">
            <w:pPr>
              <w:pStyle w:val="1340"/>
              <w:ind w:firstLine="422"/>
              <w:rPr>
                <w:rFonts w:hint="eastAsia"/>
              </w:rPr>
            </w:pPr>
            <w:r>
              <w:rPr>
                <w:rFonts w:hint="eastAsia"/>
              </w:rPr>
              <w:t>联系人：</w:t>
            </w:r>
          </w:p>
          <w:p w14:paraId="45545CD9">
            <w:pPr>
              <w:pStyle w:val="1340"/>
              <w:ind w:firstLine="422"/>
              <w:rPr>
                <w:rFonts w:hint="eastAsia"/>
              </w:rPr>
            </w:pPr>
            <w:r>
              <w:rPr>
                <w:rFonts w:hint="eastAsia"/>
              </w:rPr>
              <w:t>经办人：</w:t>
            </w:r>
          </w:p>
        </w:tc>
        <w:tc>
          <w:tcPr>
            <w:tcW w:w="4473" w:type="dxa"/>
          </w:tcPr>
          <w:p w14:paraId="72841454">
            <w:pPr>
              <w:pStyle w:val="1340"/>
              <w:ind w:firstLine="422"/>
              <w:rPr>
                <w:rFonts w:hint="eastAsia"/>
              </w:rPr>
            </w:pPr>
            <w:r>
              <w:rPr>
                <w:rFonts w:hint="eastAsia"/>
              </w:rPr>
              <w:t>联系人：</w:t>
            </w:r>
          </w:p>
        </w:tc>
      </w:tr>
      <w:tr w14:paraId="26D11186">
        <w:tblPrEx>
          <w:tblCellMar>
            <w:top w:w="0" w:type="dxa"/>
            <w:left w:w="108" w:type="dxa"/>
            <w:bottom w:w="0" w:type="dxa"/>
            <w:right w:w="108" w:type="dxa"/>
          </w:tblCellMar>
        </w:tblPrEx>
        <w:tc>
          <w:tcPr>
            <w:tcW w:w="4479" w:type="dxa"/>
          </w:tcPr>
          <w:p w14:paraId="7CC78860">
            <w:pPr>
              <w:pStyle w:val="1340"/>
              <w:ind w:firstLine="422"/>
              <w:rPr>
                <w:rFonts w:hint="eastAsia"/>
              </w:rPr>
            </w:pPr>
            <w:r>
              <w:rPr>
                <w:rFonts w:hint="eastAsia"/>
              </w:rPr>
              <w:t>开 户 行：</w:t>
            </w:r>
          </w:p>
        </w:tc>
        <w:tc>
          <w:tcPr>
            <w:tcW w:w="4473" w:type="dxa"/>
          </w:tcPr>
          <w:p w14:paraId="231B50F3">
            <w:pPr>
              <w:pStyle w:val="1340"/>
              <w:ind w:firstLine="422"/>
              <w:rPr>
                <w:rFonts w:hint="eastAsia"/>
              </w:rPr>
            </w:pPr>
            <w:r>
              <w:rPr>
                <w:rFonts w:hint="eastAsia"/>
              </w:rPr>
              <w:t>开 户 行：</w:t>
            </w:r>
          </w:p>
        </w:tc>
      </w:tr>
      <w:tr w14:paraId="467355D8">
        <w:tblPrEx>
          <w:tblCellMar>
            <w:top w:w="0" w:type="dxa"/>
            <w:left w:w="108" w:type="dxa"/>
            <w:bottom w:w="0" w:type="dxa"/>
            <w:right w:w="108" w:type="dxa"/>
          </w:tblCellMar>
        </w:tblPrEx>
        <w:tc>
          <w:tcPr>
            <w:tcW w:w="4479" w:type="dxa"/>
          </w:tcPr>
          <w:p w14:paraId="79B5C0F5">
            <w:pPr>
              <w:pStyle w:val="1340"/>
              <w:ind w:firstLine="422"/>
              <w:rPr>
                <w:rFonts w:hint="eastAsia"/>
              </w:rPr>
            </w:pPr>
            <w:r>
              <w:rPr>
                <w:rFonts w:hint="eastAsia"/>
              </w:rPr>
              <w:t>账    号：</w:t>
            </w:r>
          </w:p>
        </w:tc>
        <w:tc>
          <w:tcPr>
            <w:tcW w:w="4473" w:type="dxa"/>
          </w:tcPr>
          <w:p w14:paraId="69C0DD2C">
            <w:pPr>
              <w:pStyle w:val="1340"/>
              <w:ind w:firstLine="422"/>
              <w:rPr>
                <w:rFonts w:hint="eastAsia"/>
              </w:rPr>
            </w:pPr>
            <w:r>
              <w:rPr>
                <w:rFonts w:hint="eastAsia"/>
              </w:rPr>
              <w:t>账    号：</w:t>
            </w:r>
          </w:p>
        </w:tc>
      </w:tr>
      <w:tr w14:paraId="6740A107">
        <w:tblPrEx>
          <w:tblCellMar>
            <w:top w:w="0" w:type="dxa"/>
            <w:left w:w="108" w:type="dxa"/>
            <w:bottom w:w="0" w:type="dxa"/>
            <w:right w:w="108" w:type="dxa"/>
          </w:tblCellMar>
        </w:tblPrEx>
        <w:tc>
          <w:tcPr>
            <w:tcW w:w="4479" w:type="dxa"/>
          </w:tcPr>
          <w:p w14:paraId="4CD6CFFC">
            <w:pPr>
              <w:pStyle w:val="1340"/>
              <w:ind w:firstLine="422"/>
              <w:rPr>
                <w:rFonts w:hint="eastAsia"/>
              </w:rPr>
            </w:pPr>
            <w:r>
              <w:rPr>
                <w:rFonts w:hint="eastAsia"/>
              </w:rPr>
              <w:t>电    话：</w:t>
            </w:r>
          </w:p>
        </w:tc>
        <w:tc>
          <w:tcPr>
            <w:tcW w:w="4473" w:type="dxa"/>
          </w:tcPr>
          <w:p w14:paraId="6F3E03BF">
            <w:pPr>
              <w:pStyle w:val="1340"/>
              <w:ind w:firstLine="422"/>
              <w:rPr>
                <w:rFonts w:hint="eastAsia"/>
              </w:rPr>
            </w:pPr>
            <w:r>
              <w:rPr>
                <w:rFonts w:hint="eastAsia"/>
              </w:rPr>
              <w:t>电    话：</w:t>
            </w:r>
          </w:p>
        </w:tc>
      </w:tr>
    </w:tbl>
    <w:p w14:paraId="22320759">
      <w:pPr>
        <w:rPr>
          <w:snapToGrid w:val="0"/>
        </w:rPr>
      </w:pPr>
    </w:p>
    <w:p w14:paraId="1EEDA5DC">
      <w:pPr>
        <w:rPr>
          <w:sz w:val="24"/>
        </w:rPr>
      </w:pPr>
      <w:r>
        <w:rPr>
          <w:rFonts w:hint="eastAsia"/>
          <w:snapToGrid w:val="0"/>
        </w:rPr>
        <w:t xml:space="preserve"> </w:t>
      </w:r>
      <w:r>
        <w:rPr>
          <w:snapToGrid w:val="0"/>
        </w:rPr>
        <w:t xml:space="preserve">                               </w:t>
      </w:r>
      <w:r>
        <w:rPr>
          <w:rFonts w:hint="eastAsia"/>
          <w:sz w:val="24"/>
        </w:rPr>
        <w:t>签订日期</w:t>
      </w:r>
      <w:bookmarkEnd w:id="33"/>
    </w:p>
    <w:p w14:paraId="4A3C39DE"/>
    <w:p w14:paraId="54178DEB"/>
    <w:p w14:paraId="64CCB96A">
      <w:r>
        <w:drawing>
          <wp:inline distT="0" distB="0" distL="0" distR="0">
            <wp:extent cx="6787515" cy="4799965"/>
            <wp:effectExtent l="3175" t="0" r="0" b="0"/>
            <wp:docPr id="17837289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2890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5400000">
                      <a:off x="0" y="0"/>
                      <a:ext cx="6816211" cy="4820421"/>
                    </a:xfrm>
                    <a:prstGeom prst="rect">
                      <a:avLst/>
                    </a:prstGeom>
                    <a:noFill/>
                    <a:ln>
                      <a:noFill/>
                    </a:ln>
                  </pic:spPr>
                </pic:pic>
              </a:graphicData>
            </a:graphic>
          </wp:inline>
        </w:drawing>
      </w:r>
    </w:p>
    <w:p w14:paraId="18738933">
      <w:r>
        <w:br w:type="page"/>
      </w:r>
    </w:p>
    <w:p w14:paraId="63B3CEC9">
      <w:pPr>
        <w:pStyle w:val="2"/>
        <w:snapToGrid w:val="0"/>
        <w:rPr>
          <w:rFonts w:ascii="Times New Roman" w:hAnsi="Times New Roman"/>
          <w:color w:val="auto"/>
        </w:rPr>
      </w:pPr>
      <w:r>
        <w:rPr>
          <w:rFonts w:ascii="Times New Roman" w:hAnsi="Times New Roman"/>
          <w:color w:val="auto"/>
        </w:rPr>
        <w:t>第六章  投标文件格式</w:t>
      </w:r>
      <w:bookmarkEnd w:id="34"/>
      <w:bookmarkEnd w:id="35"/>
      <w:bookmarkEnd w:id="36"/>
      <w:bookmarkEnd w:id="37"/>
    </w:p>
    <w:p w14:paraId="2E159487">
      <w:pPr>
        <w:snapToGrid w:val="0"/>
        <w:spacing w:line="300" w:lineRule="auto"/>
        <w:jc w:val="center"/>
      </w:pPr>
      <w:r>
        <w:t>（未提供格式的由</w:t>
      </w:r>
      <w:r>
        <w:rPr>
          <w:rFonts w:hint="eastAsia"/>
        </w:rPr>
        <w:t>供应商</w:t>
      </w:r>
      <w:r>
        <w:t>自拟）</w:t>
      </w:r>
    </w:p>
    <w:p w14:paraId="042DBC1E">
      <w:pPr>
        <w:snapToGrid w:val="0"/>
        <w:spacing w:line="300" w:lineRule="auto"/>
        <w:jc w:val="center"/>
      </w:pPr>
    </w:p>
    <w:p w14:paraId="7A2A2604">
      <w:pPr>
        <w:pStyle w:val="3"/>
        <w:ind w:firstLine="422"/>
        <w:rPr>
          <w:rFonts w:ascii="Times New Roman" w:hAnsi="Times New Roman"/>
        </w:rPr>
      </w:pPr>
      <w:bookmarkStart w:id="40" w:name="_Toc437953145"/>
      <w:bookmarkStart w:id="41" w:name="_Toc345575534"/>
      <w:r>
        <w:rPr>
          <w:rFonts w:ascii="Times New Roman" w:hAnsi="Times New Roman"/>
        </w:rPr>
        <w:t>报价文件封面</w:t>
      </w:r>
      <w:bookmarkEnd w:id="40"/>
      <w:bookmarkEnd w:id="41"/>
    </w:p>
    <w:p w14:paraId="224C31C9">
      <w:pPr>
        <w:tabs>
          <w:tab w:val="left" w:pos="2580"/>
          <w:tab w:val="left" w:pos="5940"/>
        </w:tabs>
        <w:autoSpaceDE w:val="0"/>
        <w:autoSpaceDN w:val="0"/>
        <w:adjustRightInd w:val="0"/>
        <w:snapToGrid w:val="0"/>
        <w:spacing w:line="300" w:lineRule="auto"/>
        <w:ind w:right="-20"/>
        <w:jc w:val="right"/>
        <w:rPr>
          <w:kern w:val="0"/>
          <w:sz w:val="28"/>
        </w:rPr>
      </w:pPr>
    </w:p>
    <w:p w14:paraId="3E81B14D">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50B003DC">
      <w:pPr>
        <w:tabs>
          <w:tab w:val="left" w:pos="2580"/>
          <w:tab w:val="left" w:pos="5940"/>
        </w:tabs>
        <w:autoSpaceDE w:val="0"/>
        <w:autoSpaceDN w:val="0"/>
        <w:adjustRightInd w:val="0"/>
        <w:snapToGrid w:val="0"/>
        <w:spacing w:line="300" w:lineRule="auto"/>
        <w:ind w:right="-20"/>
        <w:rPr>
          <w:kern w:val="0"/>
          <w:sz w:val="24"/>
        </w:rPr>
      </w:pPr>
    </w:p>
    <w:p w14:paraId="17DFFD7B">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42519AC3">
      <w:pPr>
        <w:tabs>
          <w:tab w:val="left" w:pos="2580"/>
          <w:tab w:val="left" w:pos="5940"/>
        </w:tabs>
        <w:autoSpaceDE w:val="0"/>
        <w:autoSpaceDN w:val="0"/>
        <w:adjustRightInd w:val="0"/>
        <w:snapToGrid w:val="0"/>
        <w:spacing w:line="300" w:lineRule="auto"/>
        <w:ind w:right="-20"/>
        <w:rPr>
          <w:kern w:val="0"/>
          <w:sz w:val="24"/>
        </w:rPr>
      </w:pPr>
    </w:p>
    <w:p w14:paraId="0B5AC571">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13CBF797">
      <w:pPr>
        <w:tabs>
          <w:tab w:val="left" w:pos="2580"/>
          <w:tab w:val="left" w:pos="5940"/>
        </w:tabs>
        <w:autoSpaceDE w:val="0"/>
        <w:autoSpaceDN w:val="0"/>
        <w:adjustRightInd w:val="0"/>
        <w:snapToGrid w:val="0"/>
        <w:spacing w:line="300" w:lineRule="auto"/>
        <w:ind w:right="-20"/>
        <w:rPr>
          <w:kern w:val="0"/>
          <w:sz w:val="24"/>
        </w:rPr>
      </w:pPr>
    </w:p>
    <w:p w14:paraId="78E646F1">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1A51B5B4">
      <w:pPr>
        <w:autoSpaceDE w:val="0"/>
        <w:autoSpaceDN w:val="0"/>
        <w:adjustRightInd w:val="0"/>
        <w:snapToGrid w:val="0"/>
        <w:spacing w:line="300" w:lineRule="auto"/>
        <w:jc w:val="left"/>
        <w:rPr>
          <w:kern w:val="0"/>
          <w:sz w:val="24"/>
        </w:rPr>
      </w:pPr>
    </w:p>
    <w:p w14:paraId="128A437C">
      <w:pPr>
        <w:autoSpaceDE w:val="0"/>
        <w:autoSpaceDN w:val="0"/>
        <w:adjustRightInd w:val="0"/>
        <w:snapToGrid w:val="0"/>
        <w:spacing w:line="300" w:lineRule="auto"/>
        <w:jc w:val="left"/>
        <w:rPr>
          <w:kern w:val="0"/>
          <w:sz w:val="24"/>
        </w:rPr>
      </w:pPr>
    </w:p>
    <w:p w14:paraId="2FC199E0">
      <w:pPr>
        <w:autoSpaceDE w:val="0"/>
        <w:autoSpaceDN w:val="0"/>
        <w:adjustRightInd w:val="0"/>
        <w:snapToGrid w:val="0"/>
        <w:spacing w:line="300" w:lineRule="auto"/>
        <w:jc w:val="left"/>
        <w:rPr>
          <w:kern w:val="0"/>
          <w:sz w:val="24"/>
        </w:rPr>
      </w:pPr>
    </w:p>
    <w:p w14:paraId="47B96538">
      <w:pPr>
        <w:autoSpaceDE w:val="0"/>
        <w:autoSpaceDN w:val="0"/>
        <w:adjustRightInd w:val="0"/>
        <w:snapToGrid w:val="0"/>
        <w:spacing w:line="300" w:lineRule="auto"/>
        <w:jc w:val="left"/>
        <w:rPr>
          <w:kern w:val="0"/>
          <w:sz w:val="24"/>
        </w:rPr>
      </w:pPr>
    </w:p>
    <w:p w14:paraId="4831C53B">
      <w:pPr>
        <w:autoSpaceDE w:val="0"/>
        <w:autoSpaceDN w:val="0"/>
        <w:adjustRightInd w:val="0"/>
        <w:snapToGrid w:val="0"/>
        <w:spacing w:line="300" w:lineRule="auto"/>
        <w:jc w:val="left"/>
        <w:rPr>
          <w:kern w:val="0"/>
          <w:sz w:val="24"/>
        </w:rPr>
      </w:pPr>
    </w:p>
    <w:p w14:paraId="38694F79">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5887E6D0">
      <w:pPr>
        <w:tabs>
          <w:tab w:val="left" w:pos="1805"/>
          <w:tab w:val="left" w:pos="5360"/>
        </w:tabs>
        <w:autoSpaceDE w:val="0"/>
        <w:autoSpaceDN w:val="0"/>
        <w:adjustRightInd w:val="0"/>
        <w:snapToGrid w:val="0"/>
        <w:spacing w:line="300" w:lineRule="auto"/>
        <w:ind w:right="-20"/>
        <w:jc w:val="center"/>
        <w:rPr>
          <w:kern w:val="0"/>
          <w:sz w:val="72"/>
        </w:rPr>
      </w:pPr>
      <w:r>
        <w:rPr>
          <w:kern w:val="0"/>
          <w:sz w:val="52"/>
        </w:rPr>
        <w:t>（报价文件）</w:t>
      </w:r>
    </w:p>
    <w:p w14:paraId="3F587474">
      <w:pPr>
        <w:autoSpaceDE w:val="0"/>
        <w:autoSpaceDN w:val="0"/>
        <w:adjustRightInd w:val="0"/>
        <w:snapToGrid w:val="0"/>
        <w:spacing w:line="300" w:lineRule="auto"/>
        <w:jc w:val="left"/>
        <w:rPr>
          <w:kern w:val="0"/>
          <w:sz w:val="16"/>
        </w:rPr>
      </w:pPr>
    </w:p>
    <w:p w14:paraId="54CBF739">
      <w:pPr>
        <w:autoSpaceDE w:val="0"/>
        <w:autoSpaceDN w:val="0"/>
        <w:adjustRightInd w:val="0"/>
        <w:snapToGrid w:val="0"/>
        <w:spacing w:line="300" w:lineRule="auto"/>
        <w:jc w:val="left"/>
        <w:rPr>
          <w:kern w:val="0"/>
          <w:sz w:val="20"/>
        </w:rPr>
      </w:pPr>
    </w:p>
    <w:p w14:paraId="4296AE96">
      <w:pPr>
        <w:autoSpaceDE w:val="0"/>
        <w:autoSpaceDN w:val="0"/>
        <w:adjustRightInd w:val="0"/>
        <w:snapToGrid w:val="0"/>
        <w:spacing w:line="300" w:lineRule="auto"/>
        <w:jc w:val="left"/>
        <w:rPr>
          <w:kern w:val="0"/>
          <w:sz w:val="20"/>
        </w:rPr>
      </w:pPr>
    </w:p>
    <w:p w14:paraId="12F12565">
      <w:pPr>
        <w:autoSpaceDE w:val="0"/>
        <w:autoSpaceDN w:val="0"/>
        <w:adjustRightInd w:val="0"/>
        <w:snapToGrid w:val="0"/>
        <w:spacing w:line="300" w:lineRule="auto"/>
        <w:jc w:val="left"/>
        <w:rPr>
          <w:kern w:val="0"/>
          <w:sz w:val="20"/>
        </w:rPr>
      </w:pPr>
    </w:p>
    <w:p w14:paraId="667C5606">
      <w:pPr>
        <w:autoSpaceDE w:val="0"/>
        <w:autoSpaceDN w:val="0"/>
        <w:adjustRightInd w:val="0"/>
        <w:snapToGrid w:val="0"/>
        <w:spacing w:line="300" w:lineRule="auto"/>
        <w:jc w:val="left"/>
        <w:rPr>
          <w:kern w:val="0"/>
          <w:sz w:val="20"/>
        </w:rPr>
      </w:pPr>
    </w:p>
    <w:p w14:paraId="3F254AE8">
      <w:pPr>
        <w:autoSpaceDE w:val="0"/>
        <w:autoSpaceDN w:val="0"/>
        <w:adjustRightInd w:val="0"/>
        <w:snapToGrid w:val="0"/>
        <w:spacing w:line="300" w:lineRule="auto"/>
        <w:jc w:val="left"/>
        <w:rPr>
          <w:kern w:val="0"/>
          <w:sz w:val="20"/>
        </w:rPr>
      </w:pPr>
    </w:p>
    <w:p w14:paraId="399CC898">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（盖单位公章</w:t>
      </w:r>
      <w:r>
        <w:rPr>
          <w:rFonts w:hint="eastAsia"/>
          <w:kern w:val="0"/>
          <w:sz w:val="28"/>
        </w:rPr>
        <w:t>或电子签章</w:t>
      </w:r>
      <w:r>
        <w:rPr>
          <w:kern w:val="0"/>
          <w:sz w:val="28"/>
        </w:rPr>
        <w:t>）</w:t>
      </w:r>
    </w:p>
    <w:p w14:paraId="269AAAE1">
      <w:pPr>
        <w:tabs>
          <w:tab w:val="left" w:pos="6080"/>
          <w:tab w:val="left" w:pos="6640"/>
        </w:tabs>
        <w:autoSpaceDE w:val="0"/>
        <w:autoSpaceDN w:val="0"/>
        <w:adjustRightInd w:val="0"/>
        <w:snapToGrid w:val="0"/>
        <w:spacing w:line="300" w:lineRule="auto"/>
        <w:ind w:left="774" w:right="403"/>
        <w:jc w:val="left"/>
        <w:rPr>
          <w:kern w:val="0"/>
          <w:sz w:val="28"/>
        </w:rPr>
      </w:pPr>
    </w:p>
    <w:p w14:paraId="7BB82697">
      <w:pPr>
        <w:tabs>
          <w:tab w:val="left" w:pos="6080"/>
          <w:tab w:val="left" w:pos="6640"/>
        </w:tabs>
        <w:autoSpaceDE w:val="0"/>
        <w:autoSpaceDN w:val="0"/>
        <w:adjustRightInd w:val="0"/>
        <w:snapToGrid w:val="0"/>
        <w:spacing w:line="300" w:lineRule="auto"/>
        <w:ind w:left="774" w:right="403"/>
        <w:jc w:val="left"/>
        <w:rPr>
          <w:kern w:val="0"/>
          <w:sz w:val="28"/>
        </w:rPr>
      </w:pPr>
    </w:p>
    <w:p w14:paraId="5119991B">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2DB6EC26">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6B011630">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（1）开标一览表；</w:t>
      </w:r>
    </w:p>
    <w:p w14:paraId="319194B8">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w:t>
      </w:r>
      <w:r>
        <w:rPr>
          <w:rFonts w:hint="eastAsia"/>
          <w:kern w:val="0"/>
          <w:sz w:val="24"/>
        </w:rPr>
        <w:t>2</w:t>
      </w:r>
      <w:r>
        <w:rPr>
          <w:kern w:val="0"/>
          <w:sz w:val="24"/>
        </w:rPr>
        <w:t>）</w:t>
      </w:r>
      <w:r>
        <w:rPr>
          <w:rFonts w:hint="eastAsia"/>
          <w:kern w:val="0"/>
          <w:sz w:val="24"/>
        </w:rPr>
        <w:t>供应商</w:t>
      </w:r>
      <w:r>
        <w:rPr>
          <w:kern w:val="0"/>
          <w:sz w:val="24"/>
        </w:rPr>
        <w:t>认为有必要提供的其它文件。</w:t>
      </w:r>
    </w:p>
    <w:p w14:paraId="10752296">
      <w:pPr>
        <w:snapToGrid w:val="0"/>
        <w:spacing w:line="300" w:lineRule="auto"/>
        <w:jc w:val="center"/>
      </w:pPr>
    </w:p>
    <w:p w14:paraId="79D000CD">
      <w:pPr>
        <w:pStyle w:val="3"/>
        <w:ind w:firstLine="422"/>
        <w:rPr>
          <w:rFonts w:ascii="Times New Roman" w:hAnsi="Times New Roman"/>
        </w:rPr>
      </w:pPr>
      <w:r>
        <w:rPr>
          <w:rFonts w:ascii="Times New Roman" w:hAnsi="Times New Roman"/>
        </w:rPr>
        <w:br w:type="page"/>
      </w:r>
      <w:bookmarkStart w:id="42" w:name="_Toc336683579"/>
      <w:bookmarkStart w:id="43" w:name="_Toc345575539"/>
      <w:r>
        <w:rPr>
          <w:rFonts w:ascii="Times New Roman" w:hAnsi="Times New Roman"/>
        </w:rPr>
        <w:t>1、开标一览表格式</w:t>
      </w:r>
      <w:bookmarkEnd w:id="42"/>
      <w:bookmarkEnd w:id="43"/>
    </w:p>
    <w:p w14:paraId="4FA21D5C">
      <w:pPr>
        <w:snapToGrid w:val="0"/>
        <w:spacing w:line="300" w:lineRule="auto"/>
        <w:jc w:val="center"/>
        <w:rPr>
          <w:b/>
          <w:bCs/>
          <w:sz w:val="32"/>
          <w:szCs w:val="32"/>
        </w:rPr>
      </w:pPr>
      <w:r>
        <w:rPr>
          <w:b/>
          <w:bCs/>
          <w:sz w:val="32"/>
          <w:szCs w:val="32"/>
        </w:rPr>
        <w:t>开标一览表</w:t>
      </w:r>
    </w:p>
    <w:p w14:paraId="7CDBEB51">
      <w:pPr>
        <w:pStyle w:val="40"/>
        <w:adjustRightInd w:val="0"/>
        <w:snapToGrid w:val="0"/>
        <w:spacing w:line="300" w:lineRule="auto"/>
        <w:rPr>
          <w:rFonts w:ascii="Times New Roman" w:hAnsi="Times New Roman"/>
        </w:rPr>
      </w:pPr>
      <w:r>
        <w:rPr>
          <w:rFonts w:ascii="Times New Roman" w:hAnsi="Times New Roman"/>
        </w:rPr>
        <w:t>项目名称：</w:t>
      </w:r>
    </w:p>
    <w:p w14:paraId="078BF406">
      <w:pPr>
        <w:pStyle w:val="40"/>
        <w:adjustRightInd w:val="0"/>
        <w:snapToGrid w:val="0"/>
        <w:spacing w:line="300" w:lineRule="auto"/>
        <w:rPr>
          <w:rFonts w:ascii="Times New Roman" w:hAnsi="Times New Roman"/>
          <w:u w:val="single"/>
        </w:rPr>
      </w:pPr>
    </w:p>
    <w:p w14:paraId="3D146516">
      <w:pPr>
        <w:pStyle w:val="40"/>
        <w:adjustRightInd w:val="0"/>
        <w:snapToGrid w:val="0"/>
        <w:spacing w:line="300" w:lineRule="auto"/>
        <w:rPr>
          <w:rFonts w:ascii="Times New Roman" w:hAnsi="Times New Roman"/>
        </w:rPr>
      </w:pPr>
      <w:r>
        <w:rPr>
          <w:rFonts w:ascii="Times New Roman" w:hAnsi="Times New Roman"/>
        </w:rPr>
        <w:t>招标项目编号：</w:t>
      </w:r>
    </w:p>
    <w:p w14:paraId="71E9B21D">
      <w:pPr>
        <w:pStyle w:val="40"/>
        <w:adjustRightInd w:val="0"/>
        <w:snapToGrid w:val="0"/>
        <w:spacing w:line="300" w:lineRule="auto"/>
        <w:rPr>
          <w:rFonts w:ascii="Times New Roman" w:hAnsi="Times New Roman"/>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3F8359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Merge w:val="restart"/>
            <w:vAlign w:val="center"/>
          </w:tcPr>
          <w:p w14:paraId="5176422B">
            <w:pPr>
              <w:spacing w:line="480" w:lineRule="auto"/>
            </w:pPr>
            <w:r>
              <w:t>投标</w:t>
            </w:r>
            <w:r>
              <w:rPr>
                <w:rFonts w:hint="eastAsia"/>
              </w:rPr>
              <w:t>比例</w:t>
            </w:r>
          </w:p>
        </w:tc>
        <w:tc>
          <w:tcPr>
            <w:tcW w:w="5442" w:type="dxa"/>
            <w:vAlign w:val="center"/>
          </w:tcPr>
          <w:p w14:paraId="1B39E9AA">
            <w:pPr>
              <w:spacing w:line="360" w:lineRule="auto"/>
              <w:rPr>
                <w:rStyle w:val="1336"/>
                <w:rFonts w:hint="eastAsia" w:ascii="宋体" w:hAnsi="宋体"/>
                <w:color w:val="000000"/>
                <w:szCs w:val="21"/>
              </w:rPr>
            </w:pPr>
          </w:p>
          <w:p w14:paraId="0D684132">
            <w:pPr>
              <w:spacing w:line="360" w:lineRule="auto"/>
              <w:rPr>
                <w:u w:val="single"/>
              </w:rPr>
            </w:pPr>
            <w:r>
              <w:rPr>
                <w:rStyle w:val="1336"/>
                <w:rFonts w:hint="eastAsia" w:ascii="宋体" w:hAnsi="宋体"/>
                <w:color w:val="000000"/>
                <w:szCs w:val="21"/>
              </w:rPr>
              <w:t>咨询服务费报价</w:t>
            </w:r>
            <w:r>
              <w:t>：</w:t>
            </w:r>
            <w:r>
              <w:rPr>
                <w:u w:val="single"/>
              </w:rPr>
              <w:t xml:space="preserve">           </w:t>
            </w:r>
            <w:r>
              <w:rPr>
                <w:rFonts w:hint="eastAsia"/>
                <w:u w:val="single"/>
              </w:rPr>
              <w:t>%</w:t>
            </w:r>
          </w:p>
          <w:p w14:paraId="471C1C5E">
            <w:pPr>
              <w:spacing w:line="360" w:lineRule="auto"/>
              <w:rPr>
                <w:u w:val="single"/>
              </w:rPr>
            </w:pPr>
          </w:p>
        </w:tc>
      </w:tr>
      <w:tr w14:paraId="1A517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Merge w:val="continue"/>
            <w:vAlign w:val="center"/>
          </w:tcPr>
          <w:p w14:paraId="1FA9DFA1">
            <w:pPr>
              <w:spacing w:line="480" w:lineRule="auto"/>
            </w:pPr>
          </w:p>
        </w:tc>
        <w:tc>
          <w:tcPr>
            <w:tcW w:w="5442" w:type="dxa"/>
            <w:vAlign w:val="center"/>
          </w:tcPr>
          <w:p w14:paraId="7B216C69">
            <w:pPr>
              <w:spacing w:line="360" w:lineRule="auto"/>
              <w:rPr>
                <w:rStyle w:val="1336"/>
                <w:rFonts w:hint="eastAsia" w:ascii="宋体" w:hAnsi="宋体"/>
                <w:color w:val="000000"/>
                <w:szCs w:val="21"/>
              </w:rPr>
            </w:pPr>
          </w:p>
          <w:p w14:paraId="0CA2F2D0">
            <w:pPr>
              <w:spacing w:line="360" w:lineRule="auto"/>
              <w:rPr>
                <w:u w:val="single"/>
              </w:rPr>
            </w:pPr>
            <w:r>
              <w:rPr>
                <w:rStyle w:val="1336"/>
                <w:rFonts w:hint="eastAsia" w:ascii="宋体" w:hAnsi="宋体"/>
                <w:color w:val="000000"/>
                <w:szCs w:val="21"/>
              </w:rPr>
              <w:t>便捷配药、服务包服务费报价</w:t>
            </w:r>
            <w:r>
              <w:t>：</w:t>
            </w:r>
            <w:r>
              <w:rPr>
                <w:u w:val="single"/>
              </w:rPr>
              <w:t xml:space="preserve">           </w:t>
            </w:r>
            <w:r>
              <w:rPr>
                <w:rFonts w:hint="eastAsia"/>
                <w:u w:val="single"/>
              </w:rPr>
              <w:t>%</w:t>
            </w:r>
          </w:p>
          <w:p w14:paraId="7FA8B099">
            <w:pPr>
              <w:spacing w:line="360" w:lineRule="auto"/>
              <w:rPr>
                <w:u w:val="single"/>
              </w:rPr>
            </w:pPr>
          </w:p>
        </w:tc>
      </w:tr>
    </w:tbl>
    <w:p w14:paraId="2D20E0E3">
      <w:pPr>
        <w:pStyle w:val="40"/>
        <w:adjustRightInd w:val="0"/>
        <w:snapToGrid w:val="0"/>
        <w:spacing w:line="300" w:lineRule="auto"/>
        <w:rPr>
          <w:rFonts w:ascii="Times New Roman" w:hAnsi="Times New Roman"/>
        </w:rPr>
      </w:pPr>
    </w:p>
    <w:p w14:paraId="79F9A4C2">
      <w:pPr>
        <w:adjustRightInd w:val="0"/>
        <w:snapToGrid w:val="0"/>
        <w:spacing w:line="300" w:lineRule="auto"/>
        <w:ind w:firstLine="420" w:firstLineChars="200"/>
      </w:pPr>
      <w:r>
        <w:t>注：</w:t>
      </w:r>
    </w:p>
    <w:p w14:paraId="3F621F65">
      <w:pPr>
        <w:adjustRightInd w:val="0"/>
        <w:snapToGrid w:val="0"/>
        <w:spacing w:line="300" w:lineRule="auto"/>
        <w:ind w:firstLine="420" w:firstLineChars="200"/>
      </w:pPr>
      <w:r>
        <w:t>1、具体价格明细详见《投标价格组成明细表》。</w:t>
      </w:r>
    </w:p>
    <w:p w14:paraId="4EE6A63A">
      <w:pPr>
        <w:adjustRightInd w:val="0"/>
        <w:snapToGrid w:val="0"/>
        <w:spacing w:line="300" w:lineRule="auto"/>
        <w:ind w:firstLine="420" w:firstLineChars="200"/>
      </w:pPr>
      <w:r>
        <w:rPr>
          <w:rFonts w:hint="eastAsia"/>
        </w:rPr>
        <w:t>2</w:t>
      </w:r>
      <w:r>
        <w:t>、开标一览表上任何超出采购文件的优惠内容均不计入评标。</w:t>
      </w:r>
    </w:p>
    <w:p w14:paraId="1A931D05">
      <w:pPr>
        <w:adjustRightInd w:val="0"/>
        <w:snapToGrid w:val="0"/>
        <w:spacing w:line="300" w:lineRule="auto"/>
        <w:ind w:firstLine="420" w:firstLineChars="200"/>
      </w:pPr>
      <w:r>
        <w:rPr>
          <w:rFonts w:hint="eastAsia"/>
        </w:rPr>
        <w:t>3</w:t>
      </w:r>
      <w:r>
        <w:t>、表格可扩展。</w:t>
      </w:r>
    </w:p>
    <w:p w14:paraId="42E74D87">
      <w:pPr>
        <w:adjustRightInd w:val="0"/>
        <w:snapToGrid w:val="0"/>
        <w:spacing w:line="300" w:lineRule="auto"/>
        <w:ind w:firstLine="420" w:firstLineChars="200"/>
      </w:pPr>
    </w:p>
    <w:p w14:paraId="01BFD113">
      <w:pPr>
        <w:adjustRightInd w:val="0"/>
        <w:snapToGrid w:val="0"/>
        <w:spacing w:line="300" w:lineRule="auto"/>
        <w:ind w:firstLine="420" w:firstLineChars="200"/>
      </w:pPr>
      <w:r>
        <w:rPr>
          <w:rFonts w:hint="eastAsia"/>
        </w:rPr>
        <w:t>供应商</w:t>
      </w:r>
      <w:r>
        <w:t>全称（</w:t>
      </w:r>
      <w:r>
        <w:rPr>
          <w:rFonts w:hint="eastAsia"/>
        </w:rPr>
        <w:t>盖单位公章或电子签章</w:t>
      </w:r>
      <w:r>
        <w:t>）：</w:t>
      </w:r>
    </w:p>
    <w:p w14:paraId="462B19B4">
      <w:pPr>
        <w:adjustRightInd w:val="0"/>
        <w:snapToGrid w:val="0"/>
        <w:spacing w:line="300" w:lineRule="auto"/>
        <w:ind w:firstLine="420" w:firstLineChars="200"/>
      </w:pPr>
    </w:p>
    <w:p w14:paraId="53901950">
      <w:pPr>
        <w:adjustRightInd w:val="0"/>
        <w:snapToGrid w:val="0"/>
        <w:spacing w:line="300" w:lineRule="auto"/>
        <w:ind w:firstLine="420" w:firstLineChars="200"/>
      </w:pPr>
    </w:p>
    <w:p w14:paraId="6AACF27C">
      <w:pPr>
        <w:adjustRightInd w:val="0"/>
        <w:snapToGrid w:val="0"/>
        <w:spacing w:line="300" w:lineRule="auto"/>
        <w:ind w:firstLine="420" w:firstLineChars="200"/>
        <w:rPr>
          <w:u w:val="single"/>
        </w:rPr>
      </w:pPr>
      <w:r>
        <w:t xml:space="preserve">日期：  </w:t>
      </w:r>
      <w:r>
        <w:rPr>
          <w:kern w:val="0"/>
          <w:szCs w:val="21"/>
        </w:rPr>
        <w:t>年  月  日</w:t>
      </w:r>
    </w:p>
    <w:p w14:paraId="011D50DE">
      <w:pPr>
        <w:pStyle w:val="3"/>
        <w:ind w:firstLine="422"/>
        <w:rPr>
          <w:rFonts w:ascii="Times New Roman" w:hAnsi="Times New Roman"/>
          <w:kern w:val="0"/>
          <w:szCs w:val="21"/>
        </w:rPr>
      </w:pPr>
      <w:r>
        <w:rPr>
          <w:rFonts w:ascii="Times New Roman" w:hAnsi="Times New Roman"/>
        </w:rPr>
        <w:br w:type="page"/>
      </w:r>
      <w:r>
        <w:rPr>
          <w:rFonts w:hint="eastAsia" w:ascii="Times New Roman" w:hAnsi="Times New Roman"/>
          <w:kern w:val="0"/>
          <w:szCs w:val="21"/>
        </w:rPr>
        <w:t>2</w:t>
      </w:r>
      <w:r>
        <w:rPr>
          <w:rFonts w:ascii="Times New Roman" w:hAnsi="Times New Roman"/>
        </w:rPr>
        <w:t>、</w:t>
      </w:r>
      <w:r>
        <w:rPr>
          <w:rFonts w:ascii="Times New Roman" w:hAnsi="Times New Roman"/>
        </w:rPr>
        <w:tab/>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697EDBB6">
      <w:pPr>
        <w:pStyle w:val="3"/>
        <w:ind w:firstLine="413" w:firstLineChars="196"/>
        <w:rPr>
          <w:rFonts w:ascii="Times New Roman" w:hAnsi="Times New Roman"/>
        </w:rPr>
      </w:pPr>
      <w:r>
        <w:rPr>
          <w:rFonts w:ascii="Times New Roman" w:hAnsi="Times New Roman"/>
          <w:kern w:val="0"/>
          <w:szCs w:val="21"/>
        </w:rPr>
        <w:br w:type="page"/>
      </w:r>
      <w:bookmarkStart w:id="44" w:name="_Toc437953149"/>
      <w:bookmarkStart w:id="45" w:name="_Toc345575538"/>
      <w:bookmarkStart w:id="46" w:name="_Toc336683578"/>
      <w:r>
        <w:rPr>
          <w:rFonts w:hint="eastAsia" w:ascii="Times New Roman" w:hAnsi="Times New Roman"/>
          <w:kern w:val="0"/>
        </w:rPr>
        <w:t>资格文件</w:t>
      </w:r>
      <w:r>
        <w:rPr>
          <w:rFonts w:ascii="Times New Roman" w:hAnsi="Times New Roman"/>
          <w:kern w:val="0"/>
        </w:rPr>
        <w:t>封面</w:t>
      </w:r>
      <w:bookmarkEnd w:id="44"/>
    </w:p>
    <w:p w14:paraId="7F0D8AEB">
      <w:pPr>
        <w:tabs>
          <w:tab w:val="left" w:pos="2580"/>
          <w:tab w:val="left" w:pos="5940"/>
        </w:tabs>
        <w:autoSpaceDE w:val="0"/>
        <w:autoSpaceDN w:val="0"/>
        <w:adjustRightInd w:val="0"/>
        <w:snapToGrid w:val="0"/>
        <w:spacing w:line="300" w:lineRule="auto"/>
        <w:ind w:right="-20" w:firstLine="735" w:firstLineChars="350"/>
      </w:pPr>
    </w:p>
    <w:p w14:paraId="7D2B7F0B">
      <w:pPr>
        <w:tabs>
          <w:tab w:val="left" w:pos="2580"/>
          <w:tab w:val="left" w:pos="5940"/>
        </w:tabs>
        <w:autoSpaceDE w:val="0"/>
        <w:autoSpaceDN w:val="0"/>
        <w:adjustRightInd w:val="0"/>
        <w:snapToGrid w:val="0"/>
        <w:spacing w:line="300" w:lineRule="auto"/>
        <w:ind w:right="-20"/>
        <w:jc w:val="right"/>
        <w:rPr>
          <w:kern w:val="0"/>
          <w:sz w:val="28"/>
        </w:rPr>
      </w:pPr>
    </w:p>
    <w:p w14:paraId="7DB4B93C">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226C4826">
      <w:pPr>
        <w:tabs>
          <w:tab w:val="left" w:pos="2580"/>
          <w:tab w:val="left" w:pos="5940"/>
        </w:tabs>
        <w:autoSpaceDE w:val="0"/>
        <w:autoSpaceDN w:val="0"/>
        <w:adjustRightInd w:val="0"/>
        <w:snapToGrid w:val="0"/>
        <w:spacing w:line="300" w:lineRule="auto"/>
        <w:ind w:right="-20"/>
        <w:rPr>
          <w:kern w:val="0"/>
          <w:sz w:val="24"/>
        </w:rPr>
      </w:pPr>
    </w:p>
    <w:p w14:paraId="7B24A1C7">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6D1A69F6">
      <w:pPr>
        <w:tabs>
          <w:tab w:val="left" w:pos="2580"/>
          <w:tab w:val="left" w:pos="5940"/>
        </w:tabs>
        <w:autoSpaceDE w:val="0"/>
        <w:autoSpaceDN w:val="0"/>
        <w:adjustRightInd w:val="0"/>
        <w:snapToGrid w:val="0"/>
        <w:spacing w:line="300" w:lineRule="auto"/>
        <w:ind w:right="-20"/>
        <w:rPr>
          <w:kern w:val="0"/>
          <w:sz w:val="24"/>
        </w:rPr>
      </w:pPr>
    </w:p>
    <w:p w14:paraId="50472F35">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7660AC75">
      <w:pPr>
        <w:tabs>
          <w:tab w:val="left" w:pos="2580"/>
          <w:tab w:val="left" w:pos="5940"/>
        </w:tabs>
        <w:autoSpaceDE w:val="0"/>
        <w:autoSpaceDN w:val="0"/>
        <w:adjustRightInd w:val="0"/>
        <w:snapToGrid w:val="0"/>
        <w:spacing w:line="300" w:lineRule="auto"/>
        <w:ind w:right="-20"/>
        <w:rPr>
          <w:kern w:val="0"/>
          <w:sz w:val="24"/>
        </w:rPr>
      </w:pPr>
    </w:p>
    <w:p w14:paraId="67FF6502">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2E576AC5">
      <w:pPr>
        <w:autoSpaceDE w:val="0"/>
        <w:autoSpaceDN w:val="0"/>
        <w:adjustRightInd w:val="0"/>
        <w:snapToGrid w:val="0"/>
        <w:spacing w:line="300" w:lineRule="auto"/>
        <w:jc w:val="left"/>
        <w:rPr>
          <w:kern w:val="0"/>
          <w:sz w:val="24"/>
        </w:rPr>
      </w:pPr>
    </w:p>
    <w:p w14:paraId="69E8A5A2">
      <w:pPr>
        <w:autoSpaceDE w:val="0"/>
        <w:autoSpaceDN w:val="0"/>
        <w:adjustRightInd w:val="0"/>
        <w:snapToGrid w:val="0"/>
        <w:spacing w:line="300" w:lineRule="auto"/>
        <w:jc w:val="left"/>
        <w:rPr>
          <w:kern w:val="0"/>
          <w:sz w:val="24"/>
        </w:rPr>
      </w:pPr>
    </w:p>
    <w:p w14:paraId="6E5E2152">
      <w:pPr>
        <w:autoSpaceDE w:val="0"/>
        <w:autoSpaceDN w:val="0"/>
        <w:adjustRightInd w:val="0"/>
        <w:snapToGrid w:val="0"/>
        <w:spacing w:line="300" w:lineRule="auto"/>
        <w:jc w:val="left"/>
        <w:rPr>
          <w:kern w:val="0"/>
          <w:sz w:val="24"/>
        </w:rPr>
      </w:pPr>
    </w:p>
    <w:p w14:paraId="63BE129D">
      <w:pPr>
        <w:autoSpaceDE w:val="0"/>
        <w:autoSpaceDN w:val="0"/>
        <w:adjustRightInd w:val="0"/>
        <w:snapToGrid w:val="0"/>
        <w:spacing w:line="300" w:lineRule="auto"/>
        <w:jc w:val="left"/>
        <w:rPr>
          <w:kern w:val="0"/>
          <w:sz w:val="24"/>
        </w:rPr>
      </w:pPr>
    </w:p>
    <w:p w14:paraId="041B824F">
      <w:pPr>
        <w:autoSpaceDE w:val="0"/>
        <w:autoSpaceDN w:val="0"/>
        <w:adjustRightInd w:val="0"/>
        <w:snapToGrid w:val="0"/>
        <w:spacing w:line="300" w:lineRule="auto"/>
        <w:jc w:val="left"/>
        <w:rPr>
          <w:kern w:val="0"/>
          <w:sz w:val="24"/>
        </w:rPr>
      </w:pPr>
    </w:p>
    <w:p w14:paraId="0DC704CC">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6531E506">
      <w:pPr>
        <w:tabs>
          <w:tab w:val="left" w:pos="1805"/>
          <w:tab w:val="left" w:pos="5360"/>
        </w:tabs>
        <w:autoSpaceDE w:val="0"/>
        <w:autoSpaceDN w:val="0"/>
        <w:adjustRightInd w:val="0"/>
        <w:snapToGrid w:val="0"/>
        <w:spacing w:line="300" w:lineRule="auto"/>
        <w:ind w:right="-20"/>
        <w:jc w:val="center"/>
        <w:rPr>
          <w:kern w:val="0"/>
          <w:sz w:val="72"/>
        </w:rPr>
      </w:pPr>
      <w:r>
        <w:rPr>
          <w:kern w:val="0"/>
          <w:sz w:val="52"/>
        </w:rPr>
        <w:t>（</w:t>
      </w:r>
      <w:r>
        <w:rPr>
          <w:rFonts w:hint="eastAsia"/>
          <w:kern w:val="0"/>
          <w:sz w:val="52"/>
        </w:rPr>
        <w:t>资格文件</w:t>
      </w:r>
      <w:r>
        <w:rPr>
          <w:kern w:val="0"/>
          <w:sz w:val="52"/>
        </w:rPr>
        <w:t>）</w:t>
      </w:r>
    </w:p>
    <w:p w14:paraId="73E8A43D">
      <w:pPr>
        <w:autoSpaceDE w:val="0"/>
        <w:autoSpaceDN w:val="0"/>
        <w:adjustRightInd w:val="0"/>
        <w:snapToGrid w:val="0"/>
        <w:spacing w:line="300" w:lineRule="auto"/>
        <w:jc w:val="left"/>
        <w:rPr>
          <w:kern w:val="0"/>
          <w:sz w:val="16"/>
        </w:rPr>
      </w:pPr>
    </w:p>
    <w:p w14:paraId="731C685E">
      <w:pPr>
        <w:autoSpaceDE w:val="0"/>
        <w:autoSpaceDN w:val="0"/>
        <w:adjustRightInd w:val="0"/>
        <w:snapToGrid w:val="0"/>
        <w:spacing w:line="300" w:lineRule="auto"/>
        <w:jc w:val="left"/>
        <w:rPr>
          <w:kern w:val="0"/>
          <w:sz w:val="20"/>
        </w:rPr>
      </w:pPr>
    </w:p>
    <w:p w14:paraId="5B0D5C2A">
      <w:pPr>
        <w:autoSpaceDE w:val="0"/>
        <w:autoSpaceDN w:val="0"/>
        <w:adjustRightInd w:val="0"/>
        <w:snapToGrid w:val="0"/>
        <w:spacing w:line="300" w:lineRule="auto"/>
        <w:jc w:val="left"/>
        <w:rPr>
          <w:kern w:val="0"/>
          <w:sz w:val="20"/>
        </w:rPr>
      </w:pPr>
    </w:p>
    <w:p w14:paraId="79C9C9BD">
      <w:pPr>
        <w:autoSpaceDE w:val="0"/>
        <w:autoSpaceDN w:val="0"/>
        <w:adjustRightInd w:val="0"/>
        <w:snapToGrid w:val="0"/>
        <w:spacing w:line="300" w:lineRule="auto"/>
        <w:jc w:val="left"/>
        <w:rPr>
          <w:kern w:val="0"/>
          <w:sz w:val="20"/>
        </w:rPr>
      </w:pPr>
    </w:p>
    <w:p w14:paraId="2505DDF1">
      <w:pPr>
        <w:autoSpaceDE w:val="0"/>
        <w:autoSpaceDN w:val="0"/>
        <w:adjustRightInd w:val="0"/>
        <w:snapToGrid w:val="0"/>
        <w:spacing w:line="300" w:lineRule="auto"/>
        <w:jc w:val="left"/>
        <w:rPr>
          <w:kern w:val="0"/>
          <w:sz w:val="20"/>
        </w:rPr>
      </w:pPr>
    </w:p>
    <w:p w14:paraId="10B5228B">
      <w:pPr>
        <w:autoSpaceDE w:val="0"/>
        <w:autoSpaceDN w:val="0"/>
        <w:adjustRightInd w:val="0"/>
        <w:snapToGrid w:val="0"/>
        <w:spacing w:line="300" w:lineRule="auto"/>
        <w:jc w:val="left"/>
        <w:rPr>
          <w:kern w:val="0"/>
          <w:sz w:val="20"/>
        </w:rPr>
      </w:pPr>
    </w:p>
    <w:p w14:paraId="38EECB59">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4027D586">
      <w:pPr>
        <w:tabs>
          <w:tab w:val="left" w:pos="6080"/>
          <w:tab w:val="left" w:pos="6640"/>
        </w:tabs>
        <w:autoSpaceDE w:val="0"/>
        <w:autoSpaceDN w:val="0"/>
        <w:adjustRightInd w:val="0"/>
        <w:snapToGrid w:val="0"/>
        <w:spacing w:line="300" w:lineRule="auto"/>
        <w:ind w:left="774" w:right="403"/>
        <w:jc w:val="left"/>
        <w:rPr>
          <w:kern w:val="0"/>
          <w:sz w:val="28"/>
        </w:rPr>
      </w:pPr>
    </w:p>
    <w:p w14:paraId="7D56048D">
      <w:pPr>
        <w:tabs>
          <w:tab w:val="left" w:pos="6080"/>
          <w:tab w:val="left" w:pos="6640"/>
        </w:tabs>
        <w:autoSpaceDE w:val="0"/>
        <w:autoSpaceDN w:val="0"/>
        <w:adjustRightInd w:val="0"/>
        <w:snapToGrid w:val="0"/>
        <w:spacing w:line="300" w:lineRule="auto"/>
        <w:ind w:left="774" w:right="403"/>
        <w:jc w:val="left"/>
        <w:rPr>
          <w:kern w:val="0"/>
          <w:sz w:val="28"/>
        </w:rPr>
      </w:pPr>
    </w:p>
    <w:p w14:paraId="2F605D94">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2FDD795D">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bookmarkEnd w:id="45"/>
    <w:bookmarkEnd w:id="46"/>
    <w:p w14:paraId="33E9369D">
      <w:pPr>
        <w:pStyle w:val="126"/>
        <w:snapToGrid w:val="0"/>
        <w:spacing w:line="360" w:lineRule="auto"/>
        <w:ind w:firstLine="420"/>
      </w:pPr>
    </w:p>
    <w:p w14:paraId="081B6176">
      <w:pPr>
        <w:pStyle w:val="126"/>
        <w:snapToGrid w:val="0"/>
        <w:spacing w:line="360" w:lineRule="auto"/>
        <w:ind w:firstLine="420"/>
        <w:rPr>
          <w:rFonts w:ascii="Times New Roman" w:hAnsi="Times New Roman"/>
        </w:rPr>
      </w:pPr>
      <w:r>
        <w:rPr>
          <w:rFonts w:hint="eastAsia"/>
        </w:rPr>
        <w:t>以联合体形式参加本项目投标的，联合体各方均应当提供如下资格证明材料。</w:t>
      </w:r>
    </w:p>
    <w:p w14:paraId="54B1F78C">
      <w:pPr>
        <w:pStyle w:val="126"/>
        <w:snapToGrid w:val="0"/>
        <w:spacing w:line="360" w:lineRule="auto"/>
        <w:ind w:firstLine="420"/>
        <w:rPr>
          <w:rFonts w:ascii="Times New Roman" w:hAnsi="Times New Roman"/>
        </w:rPr>
      </w:pPr>
      <w:r>
        <w:rPr>
          <w:rFonts w:hint="eastAsia" w:ascii="Times New Roman" w:hAnsi="Times New Roman"/>
        </w:rPr>
        <w:t>（1）符合</w:t>
      </w:r>
      <w:r>
        <w:rPr>
          <w:rFonts w:hint="eastAsia" w:ascii="宋体" w:hAnsi="宋体" w:cs="宋体"/>
          <w:kern w:val="0"/>
          <w:szCs w:val="21"/>
        </w:rPr>
        <w:t>投标人资格要求</w:t>
      </w:r>
      <w:r>
        <w:rPr>
          <w:rFonts w:hint="eastAsia" w:ascii="Times New Roman" w:hAnsi="Times New Roman"/>
        </w:rPr>
        <w:t>的相关证明材料；</w:t>
      </w:r>
    </w:p>
    <w:p w14:paraId="221F4DE5">
      <w:pPr>
        <w:pStyle w:val="126"/>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33815CAF">
      <w:pPr>
        <w:pStyle w:val="126"/>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721C2B52">
      <w:pPr>
        <w:pStyle w:val="126"/>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26EEB56D">
      <w:pPr>
        <w:pStyle w:val="126"/>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561C7C5C">
      <w:pPr>
        <w:pStyle w:val="126"/>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42E8CE0C">
      <w:pPr>
        <w:pStyle w:val="126"/>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6F0C7FCD">
      <w:pPr>
        <w:pStyle w:val="126"/>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256C0787">
      <w:pPr>
        <w:pStyle w:val="126"/>
        <w:snapToGrid w:val="0"/>
        <w:spacing w:line="360" w:lineRule="auto"/>
        <w:ind w:firstLine="420"/>
        <w:rPr>
          <w:rFonts w:ascii="Times New Roman" w:hAnsi="Times New Roman"/>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5EF9E961">
      <w:pPr>
        <w:pStyle w:val="126"/>
        <w:snapToGrid w:val="0"/>
        <w:spacing w:line="360" w:lineRule="auto"/>
        <w:ind w:firstLine="420"/>
        <w:rPr>
          <w:rFonts w:ascii="Times New Roman" w:hAnsi="Times New Roman"/>
        </w:rPr>
      </w:pPr>
      <w:r>
        <w:rPr>
          <w:rFonts w:hint="eastAsia" w:ascii="Times New Roman" w:hAnsi="Times New Roman"/>
        </w:rPr>
        <w:t>b.符合参与采购活动资格条件的承诺函；</w:t>
      </w:r>
    </w:p>
    <w:p w14:paraId="4F604E3E">
      <w:pPr>
        <w:pStyle w:val="126"/>
        <w:snapToGrid w:val="0"/>
        <w:spacing w:line="360" w:lineRule="auto"/>
        <w:ind w:firstLine="420"/>
        <w:rPr>
          <w:rFonts w:ascii="Times New Roman" w:hAnsi="Times New Roman"/>
        </w:rPr>
      </w:pPr>
      <w:r>
        <w:rPr>
          <w:rFonts w:hint="eastAsia" w:ascii="Times New Roman" w:hAnsi="Times New Roman"/>
        </w:rPr>
        <w:t>c.商业信誉：</w:t>
      </w:r>
    </w:p>
    <w:p w14:paraId="396011F7">
      <w:pPr>
        <w:pStyle w:val="126"/>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163EF2E2">
      <w:pPr>
        <w:pStyle w:val="126"/>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5A5CDA13">
      <w:pPr>
        <w:pStyle w:val="126"/>
        <w:snapToGrid w:val="0"/>
        <w:spacing w:line="360" w:lineRule="auto"/>
        <w:ind w:firstLine="420"/>
        <w:rPr>
          <w:rFonts w:ascii="Times New Roman" w:hAnsi="Times New Roman"/>
        </w:rPr>
      </w:pPr>
      <w:r>
        <w:rPr>
          <w:rFonts w:hint="eastAsia"/>
        </w:rPr>
        <w:t>（2）落实采购政策需满足的资格要求：无</w:t>
      </w:r>
    </w:p>
    <w:p w14:paraId="1028C9C5">
      <w:pPr>
        <w:pStyle w:val="126"/>
        <w:snapToGrid w:val="0"/>
        <w:spacing w:line="360" w:lineRule="auto"/>
        <w:ind w:firstLine="420"/>
        <w:rPr>
          <w:rFonts w:ascii="Times New Roman" w:hAnsi="Times New Roman"/>
        </w:rPr>
      </w:pPr>
      <w:r>
        <w:rPr>
          <w:rFonts w:hint="eastAsia" w:ascii="Times New Roman" w:hAnsi="Times New Roman"/>
        </w:rPr>
        <w:t>（3）特定资格条件：无。</w:t>
      </w:r>
    </w:p>
    <w:p w14:paraId="270A6B45">
      <w:pPr>
        <w:pStyle w:val="126"/>
        <w:snapToGrid w:val="0"/>
        <w:spacing w:line="360" w:lineRule="auto"/>
        <w:ind w:firstLine="420"/>
      </w:pPr>
      <w:r>
        <w:rPr>
          <w:rFonts w:hint="eastAsia" w:ascii="Times New Roman" w:hAnsi="Times New Roman"/>
        </w:rPr>
        <w:t>（4）联合协议（如为联合体投标）。</w:t>
      </w:r>
    </w:p>
    <w:p w14:paraId="29BCE777">
      <w:pPr>
        <w:pStyle w:val="74"/>
        <w:tabs>
          <w:tab w:val="left" w:pos="630"/>
          <w:tab w:val="left" w:pos="840"/>
          <w:tab w:val="left" w:pos="1050"/>
        </w:tabs>
        <w:adjustRightInd w:val="0"/>
        <w:snapToGrid w:val="0"/>
        <w:spacing w:before="0" w:beforeAutospacing="0" w:after="0" w:afterAutospacing="0" w:line="360" w:lineRule="auto"/>
        <w:rPr>
          <w:rFonts w:hint="eastAsia" w:cs="宋体"/>
          <w:bCs/>
          <w:sz w:val="21"/>
          <w:szCs w:val="21"/>
        </w:rPr>
      </w:pPr>
      <w:r>
        <w:rPr>
          <w:rFonts w:ascii="Times New Roman" w:hAnsi="Times New Roman"/>
        </w:rPr>
        <w:br w:type="page"/>
      </w:r>
      <w:r>
        <w:rPr>
          <w:rFonts w:hint="eastAsia" w:cs="宋体"/>
          <w:bCs/>
          <w:sz w:val="21"/>
          <w:szCs w:val="21"/>
        </w:rPr>
        <w:t>基本资格条件相关证明材料</w:t>
      </w:r>
    </w:p>
    <w:p w14:paraId="2DEAB296">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bCs/>
          <w:sz w:val="21"/>
          <w:szCs w:val="21"/>
        </w:rPr>
      </w:pPr>
      <w:r>
        <w:rPr>
          <w:rFonts w:hint="eastAsia" w:cs="宋体"/>
          <w:bCs/>
          <w:sz w:val="21"/>
          <w:szCs w:val="21"/>
        </w:rPr>
        <w:t>具有独立承担民事责任能力的证明材料：</w:t>
      </w:r>
    </w:p>
    <w:p w14:paraId="2440F7DD">
      <w:pPr>
        <w:pStyle w:val="74"/>
        <w:tabs>
          <w:tab w:val="left" w:pos="630"/>
          <w:tab w:val="left" w:pos="840"/>
          <w:tab w:val="left" w:pos="1050"/>
        </w:tabs>
        <w:adjustRightInd w:val="0"/>
        <w:snapToGrid w:val="0"/>
        <w:spacing w:before="0" w:beforeAutospacing="0" w:after="0" w:afterAutospacing="0" w:line="360" w:lineRule="auto"/>
        <w:ind w:left="420"/>
        <w:rPr>
          <w:rFonts w:hint="eastAsia" w:cs="宋体"/>
          <w:bCs/>
          <w:sz w:val="21"/>
          <w:szCs w:val="21"/>
        </w:rPr>
      </w:pPr>
      <w:r>
        <w:rPr>
          <w:rFonts w:hint="eastAsia" w:cs="宋体"/>
          <w:bCs/>
          <w:sz w:val="21"/>
          <w:szCs w:val="21"/>
        </w:rPr>
        <w:t>投标人须在投标文件中出具符合以下情况的证明材料复印件（五选一）：</w:t>
      </w:r>
    </w:p>
    <w:p w14:paraId="5C4C32AA">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rPr>
      </w:pPr>
      <w:r>
        <w:rPr>
          <w:rFonts w:hint="eastAsia" w:cs="宋体"/>
          <w:bCs/>
          <w:sz w:val="21"/>
          <w:szCs w:val="21"/>
        </w:rPr>
        <w:t>如投标人是企业（包括合伙企业），提供在工商部门注册的有效“企业法人营业执照”或“营业执照”；</w:t>
      </w:r>
    </w:p>
    <w:p w14:paraId="3AD97C92">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rPr>
      </w:pPr>
      <w:r>
        <w:rPr>
          <w:rFonts w:hint="eastAsia" w:cs="宋体"/>
          <w:bCs/>
          <w:sz w:val="21"/>
          <w:szCs w:val="21"/>
        </w:rPr>
        <w:t>如投标人是事业单位，提供有效的“事业单位法人证书”；</w:t>
      </w:r>
    </w:p>
    <w:p w14:paraId="08516F0F">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rPr>
      </w:pPr>
      <w:r>
        <w:rPr>
          <w:rFonts w:hint="eastAsia" w:cs="宋体"/>
          <w:bCs/>
          <w:sz w:val="21"/>
          <w:szCs w:val="21"/>
        </w:rPr>
        <w:t>如投标人是非企业专业服务机构的，提供执业许可证等证明文件；</w:t>
      </w:r>
    </w:p>
    <w:p w14:paraId="6373A520">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rPr>
      </w:pPr>
      <w:r>
        <w:rPr>
          <w:rFonts w:hint="eastAsia" w:cs="宋体"/>
          <w:bCs/>
          <w:sz w:val="21"/>
          <w:szCs w:val="21"/>
        </w:rPr>
        <w:t>如投标人是个体工商户，提供有效的“个体工商户营业执照”；</w:t>
      </w:r>
    </w:p>
    <w:p w14:paraId="23E04CB3">
      <w:pPr>
        <w:pStyle w:val="74"/>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rPr>
      </w:pPr>
      <w:r>
        <w:rPr>
          <w:rFonts w:hint="eastAsia" w:cs="宋体"/>
          <w:bCs/>
          <w:sz w:val="21"/>
          <w:szCs w:val="21"/>
        </w:rPr>
        <w:t>如投标人是自然人，提供有效的自然人身份证明（居民身份证正反面或公安机关出具的临时居民身份证正反面或港澳台胞证或护照）。</w:t>
      </w:r>
    </w:p>
    <w:p w14:paraId="15C21AC9">
      <w:pPr>
        <w:pStyle w:val="74"/>
        <w:tabs>
          <w:tab w:val="left" w:pos="312"/>
        </w:tabs>
        <w:adjustRightInd w:val="0"/>
        <w:snapToGrid w:val="0"/>
        <w:spacing w:before="0" w:beforeAutospacing="0" w:after="0" w:afterAutospacing="0" w:line="360" w:lineRule="auto"/>
        <w:rPr>
          <w:rFonts w:hint="eastAsia" w:cs="宋体"/>
          <w:bCs/>
          <w:sz w:val="21"/>
          <w:szCs w:val="21"/>
        </w:rPr>
      </w:pPr>
    </w:p>
    <w:p w14:paraId="638A8C8B">
      <w:pPr>
        <w:pStyle w:val="74"/>
        <w:tabs>
          <w:tab w:val="left" w:pos="312"/>
        </w:tabs>
        <w:adjustRightInd w:val="0"/>
        <w:snapToGrid w:val="0"/>
        <w:spacing w:before="0" w:beforeAutospacing="0" w:after="0" w:afterAutospacing="0" w:line="360" w:lineRule="auto"/>
        <w:ind w:left="420" w:leftChars="200"/>
        <w:rPr>
          <w:rFonts w:hint="eastAsia" w:cs="宋体"/>
          <w:sz w:val="21"/>
          <w:szCs w:val="21"/>
        </w:rPr>
      </w:pPr>
      <w:r>
        <w:rPr>
          <w:rFonts w:hint="eastAsia" w:cs="宋体"/>
          <w:b/>
          <w:bCs/>
          <w:sz w:val="21"/>
          <w:szCs w:val="21"/>
        </w:rPr>
        <w:br w:type="page"/>
      </w:r>
    </w:p>
    <w:p w14:paraId="7861166C">
      <w:pPr>
        <w:pStyle w:val="74"/>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sz w:val="21"/>
          <w:szCs w:val="21"/>
        </w:rPr>
      </w:pPr>
      <w:r>
        <w:rPr>
          <w:rFonts w:hint="eastAsia" w:cs="宋体"/>
          <w:sz w:val="21"/>
          <w:szCs w:val="21"/>
        </w:rPr>
        <w:t>符合参与采购活动资格条件的承诺函：</w:t>
      </w:r>
    </w:p>
    <w:p w14:paraId="04A17511">
      <w:pPr>
        <w:pStyle w:val="74"/>
        <w:adjustRightInd w:val="0"/>
        <w:snapToGrid w:val="0"/>
        <w:spacing w:before="0" w:beforeAutospacing="0" w:after="0" w:afterAutospacing="0" w:line="360" w:lineRule="auto"/>
        <w:ind w:left="420" w:leftChars="200"/>
        <w:rPr>
          <w:rFonts w:hint="eastAsia" w:cs="宋体"/>
          <w:sz w:val="21"/>
          <w:szCs w:val="21"/>
        </w:rPr>
      </w:pPr>
    </w:p>
    <w:p w14:paraId="615EC36D">
      <w:pPr>
        <w:pStyle w:val="74"/>
        <w:adjustRightInd w:val="0"/>
        <w:snapToGrid w:val="0"/>
        <w:spacing w:before="0" w:beforeAutospacing="0" w:after="0" w:afterAutospacing="0" w:line="360" w:lineRule="auto"/>
        <w:jc w:val="center"/>
        <w:rPr>
          <w:rFonts w:hint="eastAsia" w:cs="宋体"/>
          <w:sz w:val="32"/>
          <w:szCs w:val="32"/>
        </w:rPr>
      </w:pPr>
      <w:r>
        <w:rPr>
          <w:rFonts w:hint="eastAsia" w:cs="宋体"/>
          <w:sz w:val="32"/>
          <w:szCs w:val="32"/>
        </w:rPr>
        <w:t>承诺函</w:t>
      </w:r>
    </w:p>
    <w:p w14:paraId="5ABD95FE">
      <w:pPr>
        <w:spacing w:line="480" w:lineRule="auto"/>
        <w:rPr>
          <w:rFonts w:hint="eastAsia" w:ascii="宋体" w:hAnsi="宋体" w:cs="宋体"/>
          <w:szCs w:val="21"/>
          <w:u w:val="single"/>
        </w:rPr>
      </w:pPr>
    </w:p>
    <w:p w14:paraId="58FD96BA">
      <w:pPr>
        <w:spacing w:line="480" w:lineRule="auto"/>
        <w:rPr>
          <w:rFonts w:hint="eastAsia" w:ascii="宋体" w:hAnsi="宋体" w:cs="宋体"/>
          <w:szCs w:val="21"/>
          <w:u w:val="single"/>
        </w:rPr>
      </w:pPr>
      <w:r>
        <w:rPr>
          <w:rFonts w:hint="eastAsia" w:ascii="宋体" w:hAnsi="宋体" w:cs="宋体"/>
          <w:szCs w:val="21"/>
          <w:u w:val="single"/>
        </w:rPr>
        <w:t>（采购人）：</w:t>
      </w:r>
    </w:p>
    <w:p w14:paraId="74A26F5C">
      <w:pPr>
        <w:pStyle w:val="74"/>
        <w:spacing w:before="0" w:beforeAutospacing="0" w:after="0" w:afterAutospacing="0" w:line="480" w:lineRule="auto"/>
        <w:ind w:firstLine="840" w:firstLineChars="400"/>
        <w:rPr>
          <w:rFonts w:hint="eastAsia" w:cs="宋体"/>
          <w:sz w:val="21"/>
          <w:szCs w:val="21"/>
        </w:rPr>
      </w:pPr>
    </w:p>
    <w:p w14:paraId="74A98BFB">
      <w:pPr>
        <w:pStyle w:val="74"/>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（投标人全称）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 xml:space="preserve">    </w:t>
      </w:r>
      <w:r>
        <w:rPr>
          <w:rFonts w:hint="eastAsia" w:cs="宋体"/>
          <w:i/>
          <w:iCs/>
          <w:sz w:val="21"/>
          <w:szCs w:val="21"/>
          <w:u w:val="single"/>
        </w:rPr>
        <w:t xml:space="preserve">  （项目名称）   </w:t>
      </w:r>
      <w:r>
        <w:rPr>
          <w:rFonts w:hint="eastAsia" w:cs="宋体"/>
          <w:sz w:val="21"/>
          <w:szCs w:val="21"/>
        </w:rPr>
        <w:t>采购活动，针对投标人资格要求做如下承诺：</w:t>
      </w:r>
    </w:p>
    <w:p w14:paraId="3F80892C">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我方具有良好的商业信誉和健全的财务会计制度；</w:t>
      </w:r>
    </w:p>
    <w:p w14:paraId="75093CC7">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我方具有履行本项目合同所必需的设备和专业技术能力；</w:t>
      </w:r>
    </w:p>
    <w:p w14:paraId="5D04F9E8">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我方没有缴纳税收和社会保障等方面的失信记录；</w:t>
      </w:r>
    </w:p>
    <w:p w14:paraId="5955BB5F">
      <w:pPr>
        <w:pStyle w:val="74"/>
        <w:numPr>
          <w:ilvl w:val="0"/>
          <w:numId w:val="3"/>
        </w:numPr>
        <w:shd w:val="clear" w:color="auto" w:fill="FFFFFF"/>
        <w:spacing w:before="0" w:beforeAutospacing="0" w:after="0" w:afterAutospacing="0" w:line="480" w:lineRule="auto"/>
        <w:ind w:firstLine="420" w:firstLineChars="200"/>
        <w:rPr>
          <w:rFonts w:hint="eastAsia" w:cs="宋体"/>
          <w:sz w:val="21"/>
          <w:szCs w:val="21"/>
        </w:rPr>
      </w:pPr>
      <w:r>
        <w:rPr>
          <w:rFonts w:hint="eastAsia" w:cs="宋体"/>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AFB9436">
      <w:pPr>
        <w:pStyle w:val="74"/>
        <w:spacing w:before="0" w:beforeAutospacing="0" w:after="0" w:afterAutospacing="0" w:line="480" w:lineRule="auto"/>
        <w:ind w:firstLine="420" w:firstLineChars="200"/>
        <w:rPr>
          <w:rFonts w:hint="eastAsia" w:cs="宋体"/>
          <w:sz w:val="21"/>
          <w:szCs w:val="21"/>
        </w:rPr>
      </w:pPr>
      <w:r>
        <w:rPr>
          <w:rFonts w:hint="eastAsia" w:cs="宋体"/>
          <w:sz w:val="21"/>
          <w:szCs w:val="21"/>
        </w:rPr>
        <w:t>我方对上述承诺内容的真实性负责。如有虚假，将依法承担相应责任。</w:t>
      </w:r>
    </w:p>
    <w:p w14:paraId="769CD503">
      <w:pPr>
        <w:pStyle w:val="74"/>
        <w:spacing w:before="0" w:beforeAutospacing="0" w:after="0" w:afterAutospacing="0" w:line="480" w:lineRule="auto"/>
        <w:ind w:firstLine="420" w:firstLineChars="200"/>
        <w:rPr>
          <w:rFonts w:hint="eastAsia" w:cs="宋体"/>
          <w:sz w:val="21"/>
          <w:szCs w:val="21"/>
        </w:rPr>
      </w:pPr>
    </w:p>
    <w:p w14:paraId="41F1A69C">
      <w:pPr>
        <w:pStyle w:val="74"/>
        <w:spacing w:before="0" w:beforeAutospacing="0" w:after="0" w:afterAutospacing="0" w:line="480" w:lineRule="auto"/>
        <w:ind w:firstLine="422" w:firstLineChars="200"/>
        <w:rPr>
          <w:rFonts w:hint="eastAsia" w:cs="宋体"/>
          <w:b/>
          <w:bCs/>
          <w:sz w:val="21"/>
          <w:szCs w:val="21"/>
        </w:rPr>
      </w:pPr>
    </w:p>
    <w:p w14:paraId="75F16C36">
      <w:pPr>
        <w:pStyle w:val="74"/>
        <w:spacing w:before="0" w:beforeAutospacing="0" w:after="0" w:afterAutospacing="0" w:line="480" w:lineRule="auto"/>
        <w:ind w:firstLine="420" w:firstLineChars="200"/>
        <w:rPr>
          <w:rFonts w:hint="eastAsia" w:cs="宋体"/>
          <w:sz w:val="21"/>
          <w:szCs w:val="21"/>
        </w:rPr>
      </w:pPr>
      <w:r>
        <w:rPr>
          <w:rFonts w:hint="eastAsia" w:cs="宋体"/>
          <w:sz w:val="21"/>
          <w:szCs w:val="21"/>
        </w:rPr>
        <w:t>供应商名称（盖单位公章或电子签章）：</w:t>
      </w:r>
    </w:p>
    <w:p w14:paraId="39951A96">
      <w:pPr>
        <w:pStyle w:val="3"/>
        <w:ind w:firstLine="411" w:firstLineChars="196"/>
        <w:rPr>
          <w:rFonts w:ascii="Times New Roman" w:hAnsi="Times New Roman"/>
        </w:rPr>
      </w:pPr>
      <w:r>
        <w:rPr>
          <w:rFonts w:hint="eastAsia" w:ascii="宋体" w:hAnsi="宋体" w:cs="宋体"/>
          <w:b w:val="0"/>
          <w:bCs w:val="0"/>
          <w:szCs w:val="21"/>
        </w:rPr>
        <w:t xml:space="preserve">日期：  年  月  日    </w:t>
      </w:r>
    </w:p>
    <w:p w14:paraId="0E41B55C">
      <w:pPr>
        <w:pStyle w:val="126"/>
        <w:snapToGrid w:val="0"/>
        <w:spacing w:line="360" w:lineRule="auto"/>
        <w:ind w:firstLine="420"/>
        <w:rPr>
          <w:rFonts w:ascii="Times New Roman" w:hAnsi="Times New Roman"/>
        </w:rPr>
      </w:pPr>
      <w:r>
        <w:rPr>
          <w:rFonts w:ascii="Times New Roman" w:hAnsi="Times New Roman"/>
        </w:rPr>
        <w:br w:type="page"/>
      </w:r>
      <w:r>
        <w:rPr>
          <w:rFonts w:hint="eastAsia"/>
        </w:rPr>
        <w:t>（2）落实采购政策需满足的资格要求：无</w:t>
      </w:r>
    </w:p>
    <w:p w14:paraId="10A59D2B">
      <w:pPr>
        <w:pStyle w:val="3"/>
        <w:ind w:firstLine="411" w:firstLineChars="196"/>
        <w:rPr>
          <w:rFonts w:ascii="Times New Roman" w:hAnsi="Times New Roman"/>
          <w:b w:val="0"/>
          <w:bCs w:val="0"/>
        </w:rPr>
      </w:pPr>
    </w:p>
    <w:p w14:paraId="0CD51906">
      <w:pPr>
        <w:pStyle w:val="3"/>
        <w:ind w:firstLine="411" w:firstLineChars="196"/>
        <w:rPr>
          <w:rFonts w:ascii="Times New Roman" w:hAnsi="Times New Roman"/>
          <w:b w:val="0"/>
          <w:bCs w:val="0"/>
        </w:rPr>
      </w:pPr>
    </w:p>
    <w:p w14:paraId="5708D42B">
      <w:pPr>
        <w:pStyle w:val="3"/>
        <w:ind w:firstLine="411" w:firstLineChars="196"/>
        <w:rPr>
          <w:rFonts w:ascii="Times New Roman" w:hAnsi="Times New Roman"/>
          <w:b w:val="0"/>
          <w:bCs w:val="0"/>
        </w:rPr>
      </w:pPr>
    </w:p>
    <w:p w14:paraId="70F0E4CB">
      <w:pPr>
        <w:pStyle w:val="3"/>
        <w:ind w:firstLine="411" w:firstLineChars="196"/>
        <w:rPr>
          <w:rFonts w:ascii="Times New Roman" w:hAnsi="Times New Roman"/>
          <w:b w:val="0"/>
          <w:bCs w:val="0"/>
        </w:rPr>
      </w:pPr>
    </w:p>
    <w:p w14:paraId="064B3BB9">
      <w:pPr>
        <w:pStyle w:val="3"/>
        <w:ind w:firstLine="411" w:firstLineChars="196"/>
        <w:rPr>
          <w:rFonts w:ascii="Times New Roman" w:hAnsi="Times New Roman"/>
          <w:b w:val="0"/>
          <w:bCs w:val="0"/>
        </w:rPr>
      </w:pPr>
      <w:r>
        <w:rPr>
          <w:rFonts w:hint="eastAsia" w:ascii="Times New Roman" w:hAnsi="Times New Roman"/>
          <w:b w:val="0"/>
          <w:bCs w:val="0"/>
        </w:rPr>
        <w:t>（3）特定资格条件：无。</w:t>
      </w:r>
    </w:p>
    <w:p w14:paraId="1AA2C91D">
      <w:pPr>
        <w:pStyle w:val="126"/>
        <w:snapToGrid w:val="0"/>
        <w:spacing w:line="360" w:lineRule="auto"/>
        <w:ind w:firstLine="420"/>
        <w:rPr>
          <w:rFonts w:ascii="Times New Roman" w:hAnsi="Times New Roman"/>
        </w:rPr>
      </w:pPr>
      <w:r>
        <w:br w:type="page"/>
      </w:r>
      <w:r>
        <w:rPr>
          <w:rFonts w:hint="eastAsia"/>
        </w:rPr>
        <w:t>（4）</w:t>
      </w:r>
      <w:r>
        <w:rPr>
          <w:rFonts w:hint="eastAsia" w:ascii="Times New Roman" w:hAnsi="Times New Roman"/>
        </w:rPr>
        <w:t>联合协议（如为联合体投标）</w:t>
      </w:r>
    </w:p>
    <w:p w14:paraId="7CB4A180">
      <w:pPr>
        <w:jc w:val="center"/>
        <w:rPr>
          <w:b/>
          <w:sz w:val="32"/>
          <w:szCs w:val="32"/>
        </w:rPr>
      </w:pPr>
      <w:r>
        <w:rPr>
          <w:rFonts w:hAnsi="宋体"/>
          <w:b/>
          <w:sz w:val="32"/>
          <w:szCs w:val="32"/>
        </w:rPr>
        <w:t>联合协议</w:t>
      </w:r>
    </w:p>
    <w:p w14:paraId="782FB96F">
      <w:pPr>
        <w:spacing w:line="360" w:lineRule="auto"/>
        <w:ind w:firstLine="420" w:firstLineChars="200"/>
        <w:jc w:val="left"/>
        <w:rPr>
          <w:bCs/>
          <w:szCs w:val="21"/>
        </w:rPr>
      </w:pPr>
    </w:p>
    <w:p w14:paraId="7F399751">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14:paraId="2B68FECA">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14:paraId="26FCBC77">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14:paraId="221E9F3B">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14:paraId="72E2C8B3">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%，小微企业合同金额达到</w:t>
      </w:r>
      <w:r>
        <w:rPr>
          <w:szCs w:val="21"/>
          <w:u w:val="single"/>
        </w:rPr>
        <w:t xml:space="preserve"> </w:t>
      </w:r>
      <w:r>
        <w:rPr>
          <w:rFonts w:hint="eastAsia"/>
          <w:szCs w:val="21"/>
          <w:u w:val="single"/>
        </w:rPr>
        <w:t xml:space="preserve">  </w:t>
      </w:r>
      <w:r>
        <w:rPr>
          <w:szCs w:val="21"/>
          <w:u w:val="single"/>
        </w:rPr>
        <w:t xml:space="preserve"> </w:t>
      </w:r>
      <w:r>
        <w:rPr>
          <w:szCs w:val="21"/>
        </w:rPr>
        <w:t>%</w:t>
      </w:r>
      <w:r>
        <w:rPr>
          <w:kern w:val="0"/>
          <w:szCs w:val="21"/>
          <w:lang w:val="zh-CN"/>
        </w:rPr>
        <w:t>。</w:t>
      </w:r>
    </w:p>
    <w:p w14:paraId="5E7B4EE6">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14:paraId="4E5ADC50">
      <w:pPr>
        <w:snapToGrid w:val="0"/>
        <w:spacing w:line="360" w:lineRule="auto"/>
        <w:ind w:firstLine="576"/>
        <w:rPr>
          <w:kern w:val="0"/>
          <w:szCs w:val="21"/>
          <w:lang w:val="zh-CN"/>
        </w:rPr>
      </w:pPr>
      <w:r>
        <w:rPr>
          <w:kern w:val="0"/>
          <w:szCs w:val="21"/>
          <w:lang w:val="zh-CN"/>
        </w:rPr>
        <w:t>六、有关本次联合投标的其他事宜：</w:t>
      </w:r>
    </w:p>
    <w:p w14:paraId="536D844E">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14:paraId="75A8CDD8">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14:paraId="7B0A3093">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14:paraId="769FD513">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0501A1FE">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644571F3">
      <w:pPr>
        <w:snapToGrid w:val="0"/>
        <w:spacing w:line="360" w:lineRule="auto"/>
        <w:ind w:firstLine="5040" w:firstLineChars="2400"/>
        <w:rPr>
          <w:szCs w:val="21"/>
        </w:rPr>
      </w:pPr>
      <w:r>
        <w:rPr>
          <w:kern w:val="0"/>
          <w:szCs w:val="21"/>
          <w:lang w:val="zh-CN"/>
        </w:rPr>
        <w:t>……</w:t>
      </w:r>
    </w:p>
    <w:p w14:paraId="412B1CDA">
      <w:pPr>
        <w:pStyle w:val="2"/>
        <w:rPr>
          <w:rFonts w:ascii="Times New Roman" w:hAnsi="Times New Roman" w:eastAsia="宋体"/>
          <w:b w:val="0"/>
          <w:bCs/>
          <w:color w:val="auto"/>
          <w:sz w:val="21"/>
          <w:szCs w:val="21"/>
        </w:rPr>
      </w:pPr>
      <w:r>
        <w:rPr>
          <w:rFonts w:ascii="Times New Roman" w:hAnsi="Times New Roman" w:eastAsia="宋体"/>
          <w:color w:val="auto"/>
          <w:kern w:val="0"/>
          <w:sz w:val="21"/>
          <w:szCs w:val="21"/>
          <w:lang w:val="zh-CN"/>
        </w:rPr>
        <w:t xml:space="preserve">                                            </w:t>
      </w:r>
      <w:r>
        <w:rPr>
          <w:rFonts w:ascii="Times New Roman" w:hAnsi="Times New Roman" w:eastAsia="宋体"/>
          <w:b w:val="0"/>
          <w:bCs/>
          <w:color w:val="auto"/>
          <w:kern w:val="0"/>
          <w:sz w:val="21"/>
          <w:szCs w:val="21"/>
          <w:lang w:val="zh-CN"/>
        </w:rPr>
        <w:t xml:space="preserve">   日期：</w:t>
      </w:r>
      <w:r>
        <w:rPr>
          <w:rFonts w:hint="eastAsia" w:ascii="Times New Roman" w:hAnsi="Times New Roman" w:eastAsia="宋体"/>
          <w:b w:val="0"/>
          <w:bCs/>
          <w:color w:val="auto"/>
          <w:kern w:val="0"/>
          <w:sz w:val="21"/>
          <w:szCs w:val="21"/>
        </w:rPr>
        <w:t xml:space="preserve">  </w:t>
      </w:r>
      <w:r>
        <w:rPr>
          <w:rFonts w:ascii="Times New Roman" w:hAnsi="Times New Roman" w:eastAsia="宋体"/>
          <w:b w:val="0"/>
          <w:bCs/>
          <w:color w:val="auto"/>
          <w:kern w:val="0"/>
          <w:sz w:val="21"/>
          <w:szCs w:val="21"/>
          <w:lang w:val="zh-CN"/>
        </w:rPr>
        <w:t xml:space="preserve">  年  月   日</w:t>
      </w:r>
    </w:p>
    <w:p w14:paraId="2DD1F904">
      <w:pPr>
        <w:pStyle w:val="126"/>
        <w:snapToGrid w:val="0"/>
        <w:spacing w:line="360" w:lineRule="auto"/>
        <w:ind w:firstLine="420"/>
        <w:rPr>
          <w:rFonts w:ascii="Times New Roman" w:hAnsi="Times New Roman"/>
        </w:rPr>
      </w:pPr>
    </w:p>
    <w:p w14:paraId="5E039277">
      <w:pPr>
        <w:pStyle w:val="3"/>
        <w:ind w:firstLine="413" w:firstLineChars="196"/>
        <w:rPr>
          <w:rFonts w:ascii="Times New Roman" w:hAnsi="Times New Roman"/>
        </w:rPr>
      </w:pPr>
      <w:r>
        <w:rPr>
          <w:rFonts w:ascii="Times New Roman" w:hAnsi="Times New Roman"/>
        </w:rPr>
        <w:br w:type="page"/>
      </w:r>
      <w:r>
        <w:rPr>
          <w:rFonts w:ascii="Times New Roman" w:hAnsi="Times New Roman"/>
          <w:kern w:val="0"/>
        </w:rPr>
        <w:t>商务技术文件封面</w:t>
      </w:r>
    </w:p>
    <w:p w14:paraId="09DA8C98">
      <w:pPr>
        <w:tabs>
          <w:tab w:val="left" w:pos="2580"/>
          <w:tab w:val="left" w:pos="5940"/>
        </w:tabs>
        <w:autoSpaceDE w:val="0"/>
        <w:autoSpaceDN w:val="0"/>
        <w:adjustRightInd w:val="0"/>
        <w:snapToGrid w:val="0"/>
        <w:spacing w:line="300" w:lineRule="auto"/>
        <w:ind w:right="-20" w:firstLine="735" w:firstLineChars="350"/>
      </w:pPr>
    </w:p>
    <w:p w14:paraId="0F52D0DF">
      <w:pPr>
        <w:tabs>
          <w:tab w:val="left" w:pos="2580"/>
          <w:tab w:val="left" w:pos="5940"/>
        </w:tabs>
        <w:autoSpaceDE w:val="0"/>
        <w:autoSpaceDN w:val="0"/>
        <w:adjustRightInd w:val="0"/>
        <w:snapToGrid w:val="0"/>
        <w:spacing w:line="300" w:lineRule="auto"/>
        <w:ind w:right="-20"/>
        <w:jc w:val="right"/>
        <w:rPr>
          <w:kern w:val="0"/>
          <w:sz w:val="28"/>
        </w:rPr>
      </w:pPr>
    </w:p>
    <w:p w14:paraId="57B04455">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4EAA6FF4">
      <w:pPr>
        <w:tabs>
          <w:tab w:val="left" w:pos="2580"/>
          <w:tab w:val="left" w:pos="5940"/>
        </w:tabs>
        <w:autoSpaceDE w:val="0"/>
        <w:autoSpaceDN w:val="0"/>
        <w:adjustRightInd w:val="0"/>
        <w:snapToGrid w:val="0"/>
        <w:spacing w:line="300" w:lineRule="auto"/>
        <w:ind w:right="-20"/>
        <w:rPr>
          <w:kern w:val="0"/>
          <w:sz w:val="24"/>
        </w:rPr>
      </w:pPr>
    </w:p>
    <w:p w14:paraId="3DCC0A98">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02C2F131">
      <w:pPr>
        <w:tabs>
          <w:tab w:val="left" w:pos="2580"/>
          <w:tab w:val="left" w:pos="5940"/>
        </w:tabs>
        <w:autoSpaceDE w:val="0"/>
        <w:autoSpaceDN w:val="0"/>
        <w:adjustRightInd w:val="0"/>
        <w:snapToGrid w:val="0"/>
        <w:spacing w:line="300" w:lineRule="auto"/>
        <w:ind w:right="-20"/>
        <w:rPr>
          <w:kern w:val="0"/>
          <w:sz w:val="24"/>
        </w:rPr>
      </w:pPr>
    </w:p>
    <w:p w14:paraId="0216973B">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091D583B">
      <w:pPr>
        <w:tabs>
          <w:tab w:val="left" w:pos="2580"/>
          <w:tab w:val="left" w:pos="5940"/>
        </w:tabs>
        <w:autoSpaceDE w:val="0"/>
        <w:autoSpaceDN w:val="0"/>
        <w:adjustRightInd w:val="0"/>
        <w:snapToGrid w:val="0"/>
        <w:spacing w:line="300" w:lineRule="auto"/>
        <w:ind w:right="-20"/>
        <w:rPr>
          <w:kern w:val="0"/>
          <w:sz w:val="24"/>
        </w:rPr>
      </w:pPr>
    </w:p>
    <w:p w14:paraId="0B2D4FCB">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73B4848A">
      <w:pPr>
        <w:autoSpaceDE w:val="0"/>
        <w:autoSpaceDN w:val="0"/>
        <w:adjustRightInd w:val="0"/>
        <w:snapToGrid w:val="0"/>
        <w:spacing w:line="300" w:lineRule="auto"/>
        <w:jc w:val="left"/>
        <w:rPr>
          <w:kern w:val="0"/>
          <w:sz w:val="24"/>
        </w:rPr>
      </w:pPr>
    </w:p>
    <w:p w14:paraId="0D43F5EC">
      <w:pPr>
        <w:autoSpaceDE w:val="0"/>
        <w:autoSpaceDN w:val="0"/>
        <w:adjustRightInd w:val="0"/>
        <w:snapToGrid w:val="0"/>
        <w:spacing w:line="300" w:lineRule="auto"/>
        <w:jc w:val="left"/>
        <w:rPr>
          <w:kern w:val="0"/>
          <w:sz w:val="24"/>
        </w:rPr>
      </w:pPr>
    </w:p>
    <w:p w14:paraId="250BA877">
      <w:pPr>
        <w:autoSpaceDE w:val="0"/>
        <w:autoSpaceDN w:val="0"/>
        <w:adjustRightInd w:val="0"/>
        <w:snapToGrid w:val="0"/>
        <w:spacing w:line="300" w:lineRule="auto"/>
        <w:jc w:val="left"/>
        <w:rPr>
          <w:kern w:val="0"/>
          <w:sz w:val="24"/>
        </w:rPr>
      </w:pPr>
    </w:p>
    <w:p w14:paraId="4564647F">
      <w:pPr>
        <w:autoSpaceDE w:val="0"/>
        <w:autoSpaceDN w:val="0"/>
        <w:adjustRightInd w:val="0"/>
        <w:snapToGrid w:val="0"/>
        <w:spacing w:line="300" w:lineRule="auto"/>
        <w:jc w:val="left"/>
        <w:rPr>
          <w:kern w:val="0"/>
          <w:sz w:val="24"/>
        </w:rPr>
      </w:pPr>
    </w:p>
    <w:p w14:paraId="5C7493E4">
      <w:pPr>
        <w:autoSpaceDE w:val="0"/>
        <w:autoSpaceDN w:val="0"/>
        <w:adjustRightInd w:val="0"/>
        <w:snapToGrid w:val="0"/>
        <w:spacing w:line="300" w:lineRule="auto"/>
        <w:jc w:val="left"/>
        <w:rPr>
          <w:kern w:val="0"/>
          <w:sz w:val="24"/>
        </w:rPr>
      </w:pPr>
    </w:p>
    <w:p w14:paraId="3110EB80">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0BE307CC">
      <w:pPr>
        <w:tabs>
          <w:tab w:val="left" w:pos="1805"/>
          <w:tab w:val="left" w:pos="5360"/>
        </w:tabs>
        <w:autoSpaceDE w:val="0"/>
        <w:autoSpaceDN w:val="0"/>
        <w:adjustRightInd w:val="0"/>
        <w:snapToGrid w:val="0"/>
        <w:spacing w:line="300" w:lineRule="auto"/>
        <w:ind w:right="-20"/>
        <w:jc w:val="center"/>
        <w:rPr>
          <w:kern w:val="0"/>
          <w:sz w:val="72"/>
        </w:rPr>
      </w:pPr>
      <w:r>
        <w:rPr>
          <w:kern w:val="0"/>
          <w:sz w:val="52"/>
        </w:rPr>
        <w:t>（商务技术文件）</w:t>
      </w:r>
    </w:p>
    <w:p w14:paraId="48C0EFAF">
      <w:pPr>
        <w:autoSpaceDE w:val="0"/>
        <w:autoSpaceDN w:val="0"/>
        <w:adjustRightInd w:val="0"/>
        <w:snapToGrid w:val="0"/>
        <w:spacing w:line="300" w:lineRule="auto"/>
        <w:jc w:val="left"/>
        <w:rPr>
          <w:kern w:val="0"/>
          <w:sz w:val="16"/>
        </w:rPr>
      </w:pPr>
    </w:p>
    <w:p w14:paraId="2AD74C44">
      <w:pPr>
        <w:autoSpaceDE w:val="0"/>
        <w:autoSpaceDN w:val="0"/>
        <w:adjustRightInd w:val="0"/>
        <w:snapToGrid w:val="0"/>
        <w:spacing w:line="300" w:lineRule="auto"/>
        <w:jc w:val="left"/>
        <w:rPr>
          <w:kern w:val="0"/>
          <w:sz w:val="20"/>
        </w:rPr>
      </w:pPr>
    </w:p>
    <w:p w14:paraId="0BC06E32">
      <w:pPr>
        <w:autoSpaceDE w:val="0"/>
        <w:autoSpaceDN w:val="0"/>
        <w:adjustRightInd w:val="0"/>
        <w:snapToGrid w:val="0"/>
        <w:spacing w:line="300" w:lineRule="auto"/>
        <w:jc w:val="left"/>
        <w:rPr>
          <w:kern w:val="0"/>
          <w:sz w:val="20"/>
        </w:rPr>
      </w:pPr>
    </w:p>
    <w:p w14:paraId="1F023416">
      <w:pPr>
        <w:autoSpaceDE w:val="0"/>
        <w:autoSpaceDN w:val="0"/>
        <w:adjustRightInd w:val="0"/>
        <w:snapToGrid w:val="0"/>
        <w:spacing w:line="300" w:lineRule="auto"/>
        <w:jc w:val="left"/>
        <w:rPr>
          <w:kern w:val="0"/>
          <w:sz w:val="20"/>
        </w:rPr>
      </w:pPr>
    </w:p>
    <w:p w14:paraId="39A6345F">
      <w:pPr>
        <w:autoSpaceDE w:val="0"/>
        <w:autoSpaceDN w:val="0"/>
        <w:adjustRightInd w:val="0"/>
        <w:snapToGrid w:val="0"/>
        <w:spacing w:line="300" w:lineRule="auto"/>
        <w:jc w:val="left"/>
        <w:rPr>
          <w:kern w:val="0"/>
          <w:sz w:val="20"/>
        </w:rPr>
      </w:pPr>
    </w:p>
    <w:p w14:paraId="2B2B197B">
      <w:pPr>
        <w:autoSpaceDE w:val="0"/>
        <w:autoSpaceDN w:val="0"/>
        <w:adjustRightInd w:val="0"/>
        <w:snapToGrid w:val="0"/>
        <w:spacing w:line="300" w:lineRule="auto"/>
        <w:jc w:val="left"/>
        <w:rPr>
          <w:kern w:val="0"/>
          <w:sz w:val="20"/>
        </w:rPr>
      </w:pPr>
    </w:p>
    <w:p w14:paraId="4B3A1B4B">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09EAC7E0">
      <w:pPr>
        <w:tabs>
          <w:tab w:val="left" w:pos="6080"/>
          <w:tab w:val="left" w:pos="6640"/>
        </w:tabs>
        <w:autoSpaceDE w:val="0"/>
        <w:autoSpaceDN w:val="0"/>
        <w:adjustRightInd w:val="0"/>
        <w:snapToGrid w:val="0"/>
        <w:spacing w:line="300" w:lineRule="auto"/>
        <w:ind w:left="774" w:right="403"/>
        <w:jc w:val="left"/>
        <w:rPr>
          <w:kern w:val="0"/>
          <w:sz w:val="28"/>
        </w:rPr>
      </w:pPr>
    </w:p>
    <w:p w14:paraId="2F2DCCE9">
      <w:pPr>
        <w:tabs>
          <w:tab w:val="left" w:pos="6080"/>
          <w:tab w:val="left" w:pos="6640"/>
        </w:tabs>
        <w:autoSpaceDE w:val="0"/>
        <w:autoSpaceDN w:val="0"/>
        <w:adjustRightInd w:val="0"/>
        <w:snapToGrid w:val="0"/>
        <w:spacing w:line="300" w:lineRule="auto"/>
        <w:ind w:left="774" w:right="403"/>
        <w:jc w:val="left"/>
        <w:rPr>
          <w:kern w:val="0"/>
          <w:sz w:val="28"/>
        </w:rPr>
      </w:pPr>
    </w:p>
    <w:p w14:paraId="39D16D02">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049CB5D0">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340EA36A">
      <w:pPr>
        <w:pStyle w:val="126"/>
        <w:snapToGrid w:val="0"/>
        <w:spacing w:line="360" w:lineRule="auto"/>
        <w:ind w:firstLine="0" w:firstLineChars="0"/>
        <w:rPr>
          <w:rFonts w:ascii="Times New Roman" w:hAnsi="Times New Roman"/>
        </w:rPr>
      </w:pPr>
      <w:r>
        <w:rPr>
          <w:rFonts w:ascii="Times New Roman" w:hAnsi="Times New Roman"/>
        </w:rPr>
        <w:t>（1）投标函；</w:t>
      </w:r>
    </w:p>
    <w:p w14:paraId="3EDA5CA5">
      <w:pPr>
        <w:pStyle w:val="126"/>
        <w:snapToGrid w:val="0"/>
        <w:spacing w:line="360" w:lineRule="auto"/>
        <w:ind w:firstLine="0" w:firstLineChars="0"/>
        <w:rPr>
          <w:rFonts w:ascii="Times New Roman" w:hAnsi="Times New Roman"/>
        </w:rPr>
      </w:pPr>
      <w:r>
        <w:rPr>
          <w:rFonts w:ascii="Times New Roman" w:hAnsi="Times New Roman"/>
        </w:rPr>
        <w:t>（2）</w:t>
      </w:r>
      <w:r>
        <w:rPr>
          <w:rFonts w:hint="eastAsia" w:ascii="Times New Roman" w:hAnsi="Times New Roman"/>
        </w:rPr>
        <w:t>服务</w:t>
      </w:r>
      <w:r>
        <w:rPr>
          <w:rFonts w:ascii="Times New Roman" w:hAnsi="Times New Roman"/>
        </w:rPr>
        <w:t>清单；</w:t>
      </w:r>
    </w:p>
    <w:p w14:paraId="1B1DFEB6">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）产品性能说明；</w:t>
      </w:r>
    </w:p>
    <w:p w14:paraId="33F60EEC">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）技术规格偏离表；</w:t>
      </w:r>
    </w:p>
    <w:p w14:paraId="56FD8673">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）商务条款偏离表；</w:t>
      </w:r>
    </w:p>
    <w:p w14:paraId="1814516C">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6</w:t>
      </w:r>
      <w:r>
        <w:rPr>
          <w:rFonts w:ascii="Times New Roman" w:hAnsi="Times New Roman"/>
        </w:rPr>
        <w:t>）法定代表人资格证明书；</w:t>
      </w:r>
    </w:p>
    <w:p w14:paraId="6ED65BDE">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）法定代表人授权委托书（法定代表人签署不需提供此书）；</w:t>
      </w:r>
    </w:p>
    <w:p w14:paraId="6948539D">
      <w:pPr>
        <w:pStyle w:val="126"/>
        <w:snapToGrid w:val="0"/>
        <w:spacing w:line="360" w:lineRule="auto"/>
        <w:ind w:firstLine="0" w:firstLineChars="0"/>
        <w:rPr>
          <w:rFonts w:ascii="Times New Roman" w:hAnsi="Times New Roman"/>
        </w:rPr>
      </w:pPr>
      <w:r>
        <w:rPr>
          <w:rFonts w:ascii="Times New Roman" w:hAnsi="Times New Roman"/>
        </w:rPr>
        <w:t>法定代表人及授权代表身份证正反面复印件；</w:t>
      </w:r>
    </w:p>
    <w:p w14:paraId="7A7C3B21">
      <w:pPr>
        <w:pStyle w:val="126"/>
        <w:snapToGrid w:val="0"/>
        <w:spacing w:line="360" w:lineRule="auto"/>
        <w:ind w:firstLine="0" w:firstLineChars="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366F1F0C">
      <w:pPr>
        <w:pStyle w:val="126"/>
        <w:snapToGrid w:val="0"/>
        <w:spacing w:line="360" w:lineRule="auto"/>
        <w:ind w:firstLine="0" w:firstLineChars="0"/>
        <w:rPr>
          <w:rFonts w:ascii="Times New Roman" w:hAnsi="Times New Roman"/>
        </w:rPr>
      </w:pPr>
    </w:p>
    <w:p w14:paraId="671DAAF2">
      <w:pPr>
        <w:pStyle w:val="126"/>
        <w:snapToGrid w:val="0"/>
        <w:spacing w:line="360" w:lineRule="auto"/>
        <w:ind w:firstLine="0" w:firstLineChars="0"/>
        <w:rPr>
          <w:rFonts w:ascii="Times New Roman" w:hAnsi="Times New Roman"/>
        </w:rPr>
      </w:pPr>
    </w:p>
    <w:p w14:paraId="3ED9B3EC">
      <w:pPr>
        <w:pStyle w:val="126"/>
        <w:snapToGrid w:val="0"/>
        <w:spacing w:line="360" w:lineRule="auto"/>
        <w:ind w:firstLine="0" w:firstLineChars="0"/>
        <w:rPr>
          <w:rFonts w:ascii="Times New Roman" w:hAnsi="Times New Roman"/>
        </w:rPr>
      </w:pPr>
    </w:p>
    <w:p w14:paraId="70C91904">
      <w:pPr>
        <w:pStyle w:val="126"/>
        <w:snapToGrid w:val="0"/>
        <w:spacing w:line="360" w:lineRule="auto"/>
        <w:ind w:firstLine="0" w:firstLineChars="0"/>
        <w:rPr>
          <w:rFonts w:ascii="Times New Roman" w:hAnsi="Times New Roman"/>
        </w:rPr>
      </w:pPr>
    </w:p>
    <w:p w14:paraId="3D735885">
      <w:pPr>
        <w:pStyle w:val="126"/>
        <w:snapToGrid w:val="0"/>
        <w:spacing w:line="360" w:lineRule="auto"/>
        <w:ind w:firstLine="0" w:firstLineChars="0"/>
        <w:rPr>
          <w:rFonts w:ascii="Times New Roman" w:hAnsi="Times New Roman"/>
        </w:rPr>
      </w:pPr>
    </w:p>
    <w:p w14:paraId="34CEBB08">
      <w:pPr>
        <w:pStyle w:val="126"/>
        <w:snapToGrid w:val="0"/>
        <w:spacing w:line="360" w:lineRule="auto"/>
        <w:ind w:firstLine="0" w:firstLineChars="0"/>
        <w:rPr>
          <w:rFonts w:ascii="Times New Roman" w:hAnsi="Times New Roman"/>
        </w:rPr>
      </w:pPr>
    </w:p>
    <w:p w14:paraId="6FD126E3">
      <w:pPr>
        <w:pStyle w:val="126"/>
        <w:snapToGrid w:val="0"/>
        <w:spacing w:line="360" w:lineRule="auto"/>
        <w:ind w:firstLine="0" w:firstLineChars="0"/>
        <w:rPr>
          <w:rFonts w:ascii="Times New Roman" w:hAnsi="Times New Roman"/>
        </w:rPr>
      </w:pPr>
    </w:p>
    <w:p w14:paraId="5CA16736">
      <w:pPr>
        <w:pStyle w:val="126"/>
        <w:snapToGrid w:val="0"/>
        <w:spacing w:line="360" w:lineRule="auto"/>
        <w:ind w:firstLine="0" w:firstLineChars="0"/>
        <w:rPr>
          <w:rFonts w:ascii="Times New Roman" w:hAnsi="Times New Roman"/>
        </w:rPr>
      </w:pPr>
      <w:r>
        <w:rPr>
          <w:rFonts w:hint="eastAsia" w:ascii="Times New Roman" w:hAnsi="Times New Roman"/>
        </w:rPr>
        <w:t>（14）投标人认为有必要提供的其它文件（附：中标服务费支付承</w:t>
      </w:r>
      <w:r>
        <w:rPr>
          <w:rFonts w:ascii="Times New Roman" w:hAnsi="Times New Roman"/>
        </w:rPr>
        <w:t>诺书）。</w:t>
      </w:r>
    </w:p>
    <w:p w14:paraId="061AABBE">
      <w:pPr>
        <w:pStyle w:val="126"/>
        <w:snapToGrid w:val="0"/>
        <w:spacing w:line="360" w:lineRule="auto"/>
        <w:ind w:firstLine="0" w:firstLineChars="0"/>
      </w:pPr>
    </w:p>
    <w:p w14:paraId="2EC3D7B1">
      <w:pPr>
        <w:pStyle w:val="126"/>
        <w:snapToGrid w:val="0"/>
        <w:spacing w:line="360" w:lineRule="auto"/>
        <w:ind w:firstLine="0" w:firstLineChars="0"/>
      </w:pPr>
    </w:p>
    <w:p w14:paraId="783DD724">
      <w:pPr>
        <w:pStyle w:val="126"/>
        <w:snapToGrid w:val="0"/>
        <w:spacing w:line="288" w:lineRule="auto"/>
        <w:ind w:firstLine="0" w:firstLineChars="0"/>
        <w:rPr>
          <w:rFonts w:ascii="Times New Roman" w:hAnsi="Times New Roman"/>
        </w:rPr>
      </w:pPr>
      <w:r>
        <w:rPr>
          <w:rFonts w:ascii="Times New Roman" w:hAnsi="Times New Roman"/>
        </w:rPr>
        <w:br w:type="page"/>
      </w:r>
      <w:r>
        <w:rPr>
          <w:rFonts w:hint="eastAsia" w:ascii="Times New Roman" w:hAnsi="Times New Roman"/>
        </w:rPr>
        <w:t>1</w:t>
      </w:r>
      <w:r>
        <w:rPr>
          <w:rFonts w:ascii="Times New Roman" w:hAnsi="Times New Roman"/>
        </w:rPr>
        <w:t>、投标函格式</w:t>
      </w:r>
    </w:p>
    <w:p w14:paraId="2E780199">
      <w:pPr>
        <w:snapToGrid w:val="0"/>
        <w:spacing w:line="300" w:lineRule="auto"/>
        <w:jc w:val="center"/>
        <w:rPr>
          <w:b/>
          <w:bCs/>
          <w:sz w:val="32"/>
          <w:szCs w:val="32"/>
        </w:rPr>
      </w:pPr>
      <w:r>
        <w:rPr>
          <w:b/>
          <w:bCs/>
          <w:sz w:val="32"/>
          <w:szCs w:val="32"/>
        </w:rPr>
        <w:t>投标函</w:t>
      </w:r>
    </w:p>
    <w:p w14:paraId="75887C3A">
      <w:pPr>
        <w:pStyle w:val="40"/>
        <w:adjustRightInd w:val="0"/>
        <w:snapToGrid w:val="0"/>
        <w:spacing w:line="300" w:lineRule="auto"/>
        <w:rPr>
          <w:rFonts w:ascii="Times New Roman" w:hAnsi="Times New Roman"/>
        </w:rPr>
      </w:pPr>
      <w:r>
        <w:rPr>
          <w:rFonts w:ascii="Times New Roman" w:hAnsi="Times New Roman"/>
          <w:u w:val="single"/>
        </w:rPr>
        <w:t>（采购人单位名称）</w:t>
      </w:r>
      <w:r>
        <w:rPr>
          <w:rFonts w:ascii="Times New Roman" w:hAnsi="Times New Roman"/>
        </w:rPr>
        <w:t>：</w:t>
      </w:r>
    </w:p>
    <w:p w14:paraId="4D468E91">
      <w:pPr>
        <w:pStyle w:val="40"/>
        <w:adjustRightInd w:val="0"/>
        <w:snapToGrid w:val="0"/>
        <w:spacing w:line="300" w:lineRule="auto"/>
        <w:rPr>
          <w:rFonts w:ascii="Times New Roman" w:hAnsi="Times New Roman"/>
        </w:rPr>
      </w:pPr>
      <w:r>
        <w:rPr>
          <w:rFonts w:hint="eastAsia" w:ascii="Times New Roman" w:hAnsi="Times New Roman"/>
          <w:u w:val="single"/>
        </w:rPr>
        <w:t>浙江国际招投标有限公司</w:t>
      </w:r>
      <w:r>
        <w:rPr>
          <w:rFonts w:ascii="Times New Roman" w:hAnsi="Times New Roman"/>
        </w:rPr>
        <w:t>：</w:t>
      </w:r>
    </w:p>
    <w:p w14:paraId="1917558D">
      <w:pPr>
        <w:pStyle w:val="40"/>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rPr>
        <w:t>供应商</w:t>
      </w:r>
      <w:r>
        <w:rPr>
          <w:rFonts w:ascii="Times New Roman" w:hAnsi="Times New Roman"/>
        </w:rPr>
        <w:t>全称）参加贵方组织的（项目名称）（招标项目编号）招标的有关活动，并对（项目名称）进行投标。为此我方：</w:t>
      </w:r>
    </w:p>
    <w:p w14:paraId="1842A27E">
      <w:pPr>
        <w:adjustRightInd w:val="0"/>
        <w:snapToGrid w:val="0"/>
        <w:spacing w:line="300" w:lineRule="auto"/>
        <w:ind w:firstLine="420" w:firstLineChars="200"/>
        <w:rPr>
          <w:szCs w:val="21"/>
        </w:rPr>
      </w:pPr>
      <w:r>
        <w:rPr>
          <w:szCs w:val="21"/>
        </w:rPr>
        <w:t>1、承诺在</w:t>
      </w:r>
      <w:r>
        <w:rPr>
          <w:rFonts w:hint="eastAsia"/>
          <w:szCs w:val="21"/>
        </w:rPr>
        <w:t>供应商</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14:paraId="0018C668">
      <w:pPr>
        <w:adjustRightInd w:val="0"/>
        <w:snapToGrid w:val="0"/>
        <w:spacing w:line="300" w:lineRule="auto"/>
        <w:ind w:firstLine="420" w:firstLineChars="200"/>
        <w:rPr>
          <w:szCs w:val="21"/>
        </w:rPr>
      </w:pPr>
      <w:r>
        <w:rPr>
          <w:szCs w:val="21"/>
        </w:rPr>
        <w:t>2、承诺已经具备</w:t>
      </w:r>
      <w:r>
        <w:rPr>
          <w:rFonts w:hint="eastAsia"/>
          <w:szCs w:val="21"/>
        </w:rPr>
        <w:t>本项目</w:t>
      </w:r>
      <w:r>
        <w:rPr>
          <w:szCs w:val="21"/>
        </w:rPr>
        <w:t>中规定的参加</w:t>
      </w:r>
      <w:r>
        <w:rPr>
          <w:rFonts w:hint="eastAsia"/>
          <w:szCs w:val="21"/>
        </w:rPr>
        <w:t>本</w:t>
      </w:r>
      <w:r>
        <w:rPr>
          <w:szCs w:val="21"/>
        </w:rPr>
        <w:t>采购活动的</w:t>
      </w:r>
      <w:r>
        <w:rPr>
          <w:rFonts w:hint="eastAsia"/>
          <w:szCs w:val="21"/>
        </w:rPr>
        <w:t>供应商</w:t>
      </w:r>
      <w:r>
        <w:rPr>
          <w:szCs w:val="21"/>
        </w:rPr>
        <w:t>应当具备的条件及采购人规定的特定条件。</w:t>
      </w:r>
    </w:p>
    <w:p w14:paraId="0DD58E41">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14:paraId="13B8738A">
      <w:pPr>
        <w:adjustRightInd w:val="0"/>
        <w:snapToGrid w:val="0"/>
        <w:spacing w:line="300" w:lineRule="auto"/>
        <w:ind w:firstLine="420" w:firstLineChars="200"/>
        <w:rPr>
          <w:szCs w:val="21"/>
        </w:rPr>
      </w:pPr>
      <w:r>
        <w:rPr>
          <w:szCs w:val="21"/>
        </w:rPr>
        <w:t>4、提供</w:t>
      </w:r>
      <w:r>
        <w:rPr>
          <w:rFonts w:hint="eastAsia"/>
          <w:kern w:val="44"/>
          <w:szCs w:val="21"/>
        </w:rPr>
        <w:t>供应商</w:t>
      </w:r>
      <w:r>
        <w:rPr>
          <w:kern w:val="44"/>
          <w:szCs w:val="21"/>
        </w:rPr>
        <w:t>须知</w:t>
      </w:r>
      <w:r>
        <w:rPr>
          <w:szCs w:val="21"/>
        </w:rPr>
        <w:t>规定的全部投标文件。</w:t>
      </w:r>
    </w:p>
    <w:p w14:paraId="6FAFECEC">
      <w:pPr>
        <w:adjustRightInd w:val="0"/>
        <w:snapToGrid w:val="0"/>
        <w:spacing w:line="300" w:lineRule="auto"/>
        <w:ind w:firstLine="420" w:firstLineChars="200"/>
      </w:pPr>
      <w:r>
        <w:rPr>
          <w:szCs w:val="21"/>
        </w:rPr>
        <w:t>5、投标</w:t>
      </w:r>
      <w:r>
        <w:t>报价详见《开标一览表》。</w:t>
      </w:r>
    </w:p>
    <w:p w14:paraId="684512B8">
      <w:pPr>
        <w:adjustRightInd w:val="0"/>
        <w:snapToGrid w:val="0"/>
        <w:spacing w:line="300" w:lineRule="auto"/>
        <w:ind w:firstLine="420" w:firstLineChars="200"/>
        <w:rPr>
          <w:szCs w:val="21"/>
        </w:rPr>
      </w:pPr>
      <w:r>
        <w:rPr>
          <w:szCs w:val="21"/>
        </w:rPr>
        <w:t>6、保证遵守采购文件中的其他有关规定。</w:t>
      </w:r>
    </w:p>
    <w:p w14:paraId="6B7A53CA">
      <w:pPr>
        <w:adjustRightInd w:val="0"/>
        <w:snapToGrid w:val="0"/>
        <w:spacing w:line="300" w:lineRule="auto"/>
        <w:ind w:firstLine="420" w:firstLineChars="200"/>
        <w:rPr>
          <w:szCs w:val="21"/>
        </w:rPr>
      </w:pPr>
      <w:r>
        <w:rPr>
          <w:szCs w:val="21"/>
        </w:rPr>
        <w:t>7、完全理解不一定接受最低价中标。</w:t>
      </w:r>
    </w:p>
    <w:p w14:paraId="199D2062">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B187BAB">
      <w:pPr>
        <w:adjustRightInd w:val="0"/>
        <w:snapToGrid w:val="0"/>
        <w:spacing w:line="300" w:lineRule="auto"/>
        <w:ind w:firstLine="420" w:firstLineChars="200"/>
        <w:rPr>
          <w:szCs w:val="21"/>
        </w:rPr>
      </w:pPr>
      <w:r>
        <w:rPr>
          <w:szCs w:val="21"/>
        </w:rPr>
        <w:t>9、保证忠实地执行双方所签订的合同，并承担合同规定的责任和义务。</w:t>
      </w:r>
    </w:p>
    <w:p w14:paraId="45B36C80">
      <w:pPr>
        <w:adjustRightInd w:val="0"/>
        <w:snapToGrid w:val="0"/>
        <w:spacing w:line="300" w:lineRule="auto"/>
        <w:ind w:firstLine="420" w:firstLineChars="200"/>
        <w:rPr>
          <w:szCs w:val="21"/>
        </w:rPr>
      </w:pPr>
      <w:r>
        <w:rPr>
          <w:szCs w:val="21"/>
        </w:rPr>
        <w:t>10、我方承诺不存在以下情况：</w:t>
      </w:r>
    </w:p>
    <w:p w14:paraId="189F2B96">
      <w:pPr>
        <w:adjustRightInd w:val="0"/>
        <w:snapToGrid w:val="0"/>
        <w:spacing w:line="300" w:lineRule="auto"/>
        <w:ind w:firstLine="420" w:firstLineChars="200"/>
        <w:rPr>
          <w:szCs w:val="21"/>
        </w:rPr>
      </w:pPr>
      <w:r>
        <w:rPr>
          <w:szCs w:val="21"/>
        </w:rPr>
        <w:t>a）提供虚假材料谋取中标、成交的；</w:t>
      </w:r>
    </w:p>
    <w:p w14:paraId="071488C0">
      <w:pPr>
        <w:adjustRightInd w:val="0"/>
        <w:snapToGrid w:val="0"/>
        <w:spacing w:line="300" w:lineRule="auto"/>
        <w:ind w:firstLine="420" w:firstLineChars="200"/>
        <w:rPr>
          <w:szCs w:val="21"/>
        </w:rPr>
      </w:pPr>
      <w:r>
        <w:rPr>
          <w:szCs w:val="21"/>
        </w:rPr>
        <w:t>b）采取不正当手段诋毁、排挤其他供应商的；</w:t>
      </w:r>
    </w:p>
    <w:p w14:paraId="2D8337B8">
      <w:pPr>
        <w:adjustRightInd w:val="0"/>
        <w:snapToGrid w:val="0"/>
        <w:spacing w:line="300" w:lineRule="auto"/>
        <w:ind w:firstLine="420" w:firstLineChars="200"/>
        <w:rPr>
          <w:szCs w:val="21"/>
        </w:rPr>
      </w:pPr>
      <w:r>
        <w:rPr>
          <w:szCs w:val="21"/>
        </w:rPr>
        <w:t>c）与采购人、其它供应商或者采购代理机构恶意串通的；</w:t>
      </w:r>
    </w:p>
    <w:p w14:paraId="3100EB92">
      <w:pPr>
        <w:adjustRightInd w:val="0"/>
        <w:snapToGrid w:val="0"/>
        <w:spacing w:line="300" w:lineRule="auto"/>
        <w:ind w:firstLine="420" w:firstLineChars="200"/>
        <w:rPr>
          <w:szCs w:val="21"/>
        </w:rPr>
      </w:pPr>
      <w:r>
        <w:rPr>
          <w:szCs w:val="21"/>
        </w:rPr>
        <w:t>d）向采购人、采购代理机构行贿或者提供其他不正当利益的；</w:t>
      </w:r>
    </w:p>
    <w:p w14:paraId="4F2BD12D">
      <w:pPr>
        <w:adjustRightInd w:val="0"/>
        <w:snapToGrid w:val="0"/>
        <w:spacing w:line="300" w:lineRule="auto"/>
        <w:ind w:firstLine="420" w:firstLineChars="200"/>
        <w:rPr>
          <w:szCs w:val="21"/>
        </w:rPr>
      </w:pPr>
      <w:r>
        <w:rPr>
          <w:szCs w:val="21"/>
        </w:rPr>
        <w:t>e）在招标采购过程中与采购人进行协商谈判的；</w:t>
      </w:r>
    </w:p>
    <w:p w14:paraId="45D3E044">
      <w:pPr>
        <w:adjustRightInd w:val="0"/>
        <w:snapToGrid w:val="0"/>
        <w:spacing w:line="300" w:lineRule="auto"/>
        <w:ind w:firstLine="420" w:firstLineChars="200"/>
        <w:rPr>
          <w:szCs w:val="21"/>
        </w:rPr>
      </w:pPr>
      <w:r>
        <w:rPr>
          <w:szCs w:val="21"/>
        </w:rPr>
        <w:t>f）拒绝有关部门监督检查或提供虚假情况的。</w:t>
      </w:r>
    </w:p>
    <w:p w14:paraId="5C01EBAA">
      <w:pPr>
        <w:pStyle w:val="40"/>
        <w:adjustRightInd w:val="0"/>
        <w:snapToGrid w:val="0"/>
        <w:spacing w:line="300" w:lineRule="auto"/>
        <w:ind w:firstLine="480"/>
        <w:rPr>
          <w:rFonts w:ascii="Times New Roman" w:hAnsi="Times New Roman"/>
        </w:rPr>
      </w:pPr>
    </w:p>
    <w:p w14:paraId="0AB9A435">
      <w:pPr>
        <w:pStyle w:val="40"/>
        <w:adjustRightInd w:val="0"/>
        <w:snapToGrid w:val="0"/>
        <w:spacing w:line="300" w:lineRule="auto"/>
        <w:ind w:firstLine="480"/>
        <w:rPr>
          <w:rFonts w:ascii="Times New Roman" w:hAnsi="Times New Roman"/>
          <w:u w:val="single"/>
        </w:rPr>
      </w:pPr>
      <w:r>
        <w:rPr>
          <w:rFonts w:hint="eastAsia" w:ascii="Times New Roman" w:hAnsi="Times New Roman"/>
        </w:rPr>
        <w:t>供应商</w:t>
      </w:r>
      <w:r>
        <w:rPr>
          <w:rFonts w:ascii="Times New Roman" w:hAnsi="Times New Roman"/>
        </w:rPr>
        <w:t>全称（</w:t>
      </w:r>
      <w:r>
        <w:rPr>
          <w:rFonts w:hint="eastAsia" w:ascii="Times New Roman" w:hAnsi="Times New Roman"/>
        </w:rPr>
        <w:t>盖单位公章或电子签章</w:t>
      </w:r>
      <w:r>
        <w:rPr>
          <w:rFonts w:ascii="Times New Roman" w:hAnsi="Times New Roman"/>
        </w:rPr>
        <w:t>）：</w:t>
      </w:r>
    </w:p>
    <w:p w14:paraId="7A67F4F7">
      <w:pPr>
        <w:pStyle w:val="40"/>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14:paraId="171895BB">
      <w:pPr>
        <w:pStyle w:val="40"/>
        <w:adjustRightInd w:val="0"/>
        <w:snapToGrid w:val="0"/>
        <w:spacing w:line="300" w:lineRule="auto"/>
        <w:ind w:firstLine="480"/>
        <w:rPr>
          <w:rFonts w:ascii="Times New Roman" w:hAnsi="Times New Roman"/>
        </w:rPr>
      </w:pPr>
      <w:r>
        <w:rPr>
          <w:rFonts w:ascii="Times New Roman" w:hAnsi="Times New Roman"/>
        </w:rPr>
        <w:t>单位地址：</w:t>
      </w:r>
    </w:p>
    <w:p w14:paraId="5827A029">
      <w:pPr>
        <w:pStyle w:val="40"/>
        <w:adjustRightInd w:val="0"/>
        <w:snapToGrid w:val="0"/>
        <w:spacing w:line="300" w:lineRule="auto"/>
        <w:ind w:firstLine="480"/>
        <w:rPr>
          <w:rFonts w:ascii="Times New Roman" w:hAnsi="Times New Roman"/>
        </w:rPr>
      </w:pPr>
      <w:r>
        <w:rPr>
          <w:rFonts w:ascii="Times New Roman" w:hAnsi="Times New Roman"/>
        </w:rPr>
        <w:t>邮编：</w:t>
      </w:r>
    </w:p>
    <w:p w14:paraId="7F8F3F75">
      <w:pPr>
        <w:pStyle w:val="40"/>
        <w:adjustRightInd w:val="0"/>
        <w:snapToGrid w:val="0"/>
        <w:spacing w:line="300" w:lineRule="auto"/>
        <w:ind w:firstLine="480"/>
        <w:rPr>
          <w:rFonts w:ascii="Times New Roman" w:hAnsi="Times New Roman"/>
        </w:rPr>
      </w:pPr>
      <w:r>
        <w:rPr>
          <w:rFonts w:ascii="Times New Roman" w:hAnsi="Times New Roman"/>
        </w:rPr>
        <w:t>电话：</w:t>
      </w:r>
    </w:p>
    <w:p w14:paraId="74A69E1E">
      <w:pPr>
        <w:pStyle w:val="40"/>
        <w:adjustRightInd w:val="0"/>
        <w:snapToGrid w:val="0"/>
        <w:spacing w:line="300" w:lineRule="auto"/>
        <w:ind w:firstLine="480"/>
        <w:rPr>
          <w:rFonts w:ascii="Times New Roman" w:hAnsi="Times New Roman"/>
          <w:u w:val="single"/>
        </w:rPr>
      </w:pPr>
      <w:r>
        <w:rPr>
          <w:rFonts w:ascii="Times New Roman" w:hAnsi="Times New Roman"/>
        </w:rPr>
        <w:t>传真：</w:t>
      </w:r>
    </w:p>
    <w:p w14:paraId="0D813D71">
      <w:pPr>
        <w:pStyle w:val="3"/>
        <w:ind w:firstLine="422"/>
        <w:rPr>
          <w:rFonts w:ascii="Times New Roman" w:hAnsi="Times New Roman"/>
          <w:sz w:val="32"/>
        </w:rPr>
      </w:pPr>
      <w:r>
        <w:rPr>
          <w:rFonts w:ascii="Times New Roman" w:hAnsi="Times New Roman"/>
        </w:rPr>
        <w:br w:type="page"/>
      </w:r>
      <w:bookmarkStart w:id="47" w:name="_Toc335039028"/>
      <w:bookmarkStart w:id="48" w:name="_Toc426996340"/>
      <w:r>
        <w:rPr>
          <w:rFonts w:hint="eastAsia" w:ascii="Times New Roman" w:hAnsi="Times New Roman"/>
        </w:rPr>
        <w:t>2</w:t>
      </w:r>
      <w:r>
        <w:rPr>
          <w:rFonts w:ascii="Times New Roman" w:hAnsi="Times New Roman"/>
        </w:rPr>
        <w:t>、</w:t>
      </w:r>
      <w:r>
        <w:rPr>
          <w:rFonts w:hint="eastAsia" w:ascii="Times New Roman" w:hAnsi="Times New Roman"/>
        </w:rPr>
        <w:t>服务</w:t>
      </w:r>
      <w:r>
        <w:rPr>
          <w:rFonts w:ascii="Times New Roman" w:hAnsi="Times New Roman"/>
        </w:rPr>
        <w:t>清单</w:t>
      </w:r>
      <w:bookmarkEnd w:id="47"/>
      <w:bookmarkEnd w:id="48"/>
    </w:p>
    <w:p w14:paraId="7857C3E7">
      <w:pPr>
        <w:widowControl/>
        <w:snapToGrid w:val="0"/>
        <w:spacing w:line="300" w:lineRule="auto"/>
      </w:pPr>
      <w:r>
        <w:br w:type="page"/>
      </w:r>
    </w:p>
    <w:p w14:paraId="090D7CF4">
      <w:pPr>
        <w:snapToGrid w:val="0"/>
        <w:spacing w:line="300" w:lineRule="auto"/>
      </w:pPr>
      <w:r>
        <w:rPr>
          <w:rFonts w:hint="eastAsia"/>
        </w:rPr>
        <w:t>3</w:t>
      </w:r>
      <w:r>
        <w:t>、产品性能说明；</w:t>
      </w:r>
    </w:p>
    <w:p w14:paraId="695DC0CB">
      <w:r>
        <w:br w:type="page"/>
      </w:r>
      <w:r>
        <w:rPr>
          <w:rFonts w:hint="eastAsia"/>
        </w:rPr>
        <w:t>4</w:t>
      </w:r>
      <w:r>
        <w:t>、技术规格偏离表</w:t>
      </w:r>
    </w:p>
    <w:p w14:paraId="351B2338">
      <w:pPr>
        <w:snapToGrid w:val="0"/>
        <w:spacing w:line="300" w:lineRule="auto"/>
        <w:jc w:val="center"/>
        <w:rPr>
          <w:rFonts w:eastAsia="华文中宋"/>
          <w:b/>
          <w:bCs/>
          <w:sz w:val="32"/>
          <w:szCs w:val="32"/>
        </w:rPr>
      </w:pPr>
      <w:r>
        <w:rPr>
          <w:rFonts w:eastAsia="华文中宋"/>
          <w:b/>
          <w:bCs/>
          <w:sz w:val="32"/>
          <w:szCs w:val="32"/>
        </w:rPr>
        <w:t>技术规格偏离表</w:t>
      </w:r>
    </w:p>
    <w:p w14:paraId="544EB90B">
      <w:pPr>
        <w:snapToGrid w:val="0"/>
        <w:spacing w:line="300" w:lineRule="auto"/>
        <w:rPr>
          <w:u w:val="single"/>
        </w:rPr>
      </w:pPr>
      <w:r>
        <w:t>项目名称：</w:t>
      </w:r>
    </w:p>
    <w:p w14:paraId="5B7AC959">
      <w:pPr>
        <w:snapToGrid w:val="0"/>
        <w:spacing w:line="300" w:lineRule="auto"/>
        <w:rPr>
          <w:u w:val="single"/>
        </w:rPr>
      </w:pPr>
      <w:r>
        <w:t>招标项目编号：</w:t>
      </w:r>
    </w:p>
    <w:p w14:paraId="23489B27">
      <w:pPr>
        <w:snapToGrid w:val="0"/>
        <w:spacing w:line="300" w:lineRule="auto"/>
      </w:pPr>
      <w:r>
        <w:t>标项内容：</w:t>
      </w:r>
    </w:p>
    <w:p w14:paraId="3ACC0861">
      <w:pPr>
        <w:snapToGrid w:val="0"/>
        <w:spacing w:line="300" w:lineRule="auto"/>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4480E3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05D8F92">
            <w:pPr>
              <w:spacing w:after="156"/>
              <w:jc w:val="center"/>
              <w:rPr>
                <w:szCs w:val="21"/>
              </w:rPr>
            </w:pPr>
            <w:r>
              <w:rPr>
                <w:szCs w:val="21"/>
              </w:rPr>
              <w:t>序号</w:t>
            </w:r>
          </w:p>
        </w:tc>
        <w:tc>
          <w:tcPr>
            <w:tcW w:w="2458" w:type="dxa"/>
            <w:vAlign w:val="center"/>
          </w:tcPr>
          <w:p w14:paraId="2E46B58B">
            <w:pPr>
              <w:spacing w:after="156"/>
              <w:jc w:val="center"/>
              <w:rPr>
                <w:szCs w:val="21"/>
              </w:rPr>
            </w:pPr>
            <w:r>
              <w:rPr>
                <w:szCs w:val="21"/>
              </w:rPr>
              <w:t>招标</w:t>
            </w:r>
            <w:r>
              <w:t>要求</w:t>
            </w:r>
          </w:p>
        </w:tc>
        <w:tc>
          <w:tcPr>
            <w:tcW w:w="2458" w:type="dxa"/>
            <w:vAlign w:val="center"/>
          </w:tcPr>
          <w:p w14:paraId="4CDCD017">
            <w:pPr>
              <w:spacing w:after="156"/>
              <w:jc w:val="center"/>
              <w:rPr>
                <w:szCs w:val="21"/>
              </w:rPr>
            </w:pPr>
            <w:r>
              <w:rPr>
                <w:szCs w:val="21"/>
              </w:rPr>
              <w:t>投标</w:t>
            </w:r>
            <w:r>
              <w:t>响应</w:t>
            </w:r>
          </w:p>
        </w:tc>
        <w:tc>
          <w:tcPr>
            <w:tcW w:w="1432" w:type="dxa"/>
            <w:vAlign w:val="center"/>
          </w:tcPr>
          <w:p w14:paraId="13B44558">
            <w:pPr>
              <w:spacing w:after="156"/>
              <w:jc w:val="center"/>
              <w:rPr>
                <w:szCs w:val="21"/>
              </w:rPr>
            </w:pPr>
            <w:r>
              <w:rPr>
                <w:szCs w:val="21"/>
              </w:rPr>
              <w:t>偏离情况</w:t>
            </w:r>
          </w:p>
        </w:tc>
        <w:tc>
          <w:tcPr>
            <w:tcW w:w="1432" w:type="dxa"/>
            <w:vAlign w:val="center"/>
          </w:tcPr>
          <w:p w14:paraId="7566BD87">
            <w:pPr>
              <w:spacing w:after="156"/>
              <w:jc w:val="center"/>
              <w:rPr>
                <w:szCs w:val="21"/>
              </w:rPr>
            </w:pPr>
            <w:r>
              <w:rPr>
                <w:szCs w:val="21"/>
              </w:rPr>
              <w:t>说明</w:t>
            </w:r>
          </w:p>
        </w:tc>
      </w:tr>
      <w:tr w14:paraId="78D5B8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0F8F08BC">
            <w:pPr>
              <w:spacing w:after="156"/>
              <w:jc w:val="center"/>
              <w:rPr>
                <w:szCs w:val="21"/>
              </w:rPr>
            </w:pPr>
          </w:p>
        </w:tc>
        <w:tc>
          <w:tcPr>
            <w:tcW w:w="2458" w:type="dxa"/>
            <w:vAlign w:val="center"/>
          </w:tcPr>
          <w:p w14:paraId="5875860E">
            <w:pPr>
              <w:spacing w:after="156"/>
              <w:jc w:val="center"/>
              <w:rPr>
                <w:szCs w:val="21"/>
              </w:rPr>
            </w:pPr>
          </w:p>
        </w:tc>
        <w:tc>
          <w:tcPr>
            <w:tcW w:w="2458" w:type="dxa"/>
            <w:vAlign w:val="center"/>
          </w:tcPr>
          <w:p w14:paraId="352D67C6">
            <w:pPr>
              <w:spacing w:after="156"/>
              <w:jc w:val="center"/>
              <w:rPr>
                <w:szCs w:val="21"/>
              </w:rPr>
            </w:pPr>
          </w:p>
        </w:tc>
        <w:tc>
          <w:tcPr>
            <w:tcW w:w="1432" w:type="dxa"/>
            <w:vAlign w:val="center"/>
          </w:tcPr>
          <w:p w14:paraId="370ADDD1">
            <w:pPr>
              <w:spacing w:after="156"/>
              <w:jc w:val="center"/>
              <w:rPr>
                <w:szCs w:val="21"/>
              </w:rPr>
            </w:pPr>
          </w:p>
        </w:tc>
        <w:tc>
          <w:tcPr>
            <w:tcW w:w="1432" w:type="dxa"/>
            <w:vAlign w:val="center"/>
          </w:tcPr>
          <w:p w14:paraId="1B4AF193">
            <w:pPr>
              <w:spacing w:after="156"/>
              <w:jc w:val="center"/>
              <w:rPr>
                <w:szCs w:val="21"/>
              </w:rPr>
            </w:pPr>
          </w:p>
        </w:tc>
      </w:tr>
      <w:tr w14:paraId="7F53EB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1C67B3E">
            <w:pPr>
              <w:spacing w:after="156"/>
              <w:jc w:val="center"/>
              <w:rPr>
                <w:szCs w:val="21"/>
              </w:rPr>
            </w:pPr>
          </w:p>
        </w:tc>
        <w:tc>
          <w:tcPr>
            <w:tcW w:w="2458" w:type="dxa"/>
            <w:vAlign w:val="center"/>
          </w:tcPr>
          <w:p w14:paraId="628B8CA2">
            <w:pPr>
              <w:spacing w:after="156"/>
              <w:jc w:val="center"/>
              <w:rPr>
                <w:szCs w:val="21"/>
              </w:rPr>
            </w:pPr>
          </w:p>
        </w:tc>
        <w:tc>
          <w:tcPr>
            <w:tcW w:w="2458" w:type="dxa"/>
            <w:vAlign w:val="center"/>
          </w:tcPr>
          <w:p w14:paraId="2D29200B">
            <w:pPr>
              <w:spacing w:after="156"/>
              <w:jc w:val="center"/>
              <w:rPr>
                <w:szCs w:val="21"/>
              </w:rPr>
            </w:pPr>
          </w:p>
        </w:tc>
        <w:tc>
          <w:tcPr>
            <w:tcW w:w="1432" w:type="dxa"/>
            <w:vAlign w:val="center"/>
          </w:tcPr>
          <w:p w14:paraId="23AAE093">
            <w:pPr>
              <w:spacing w:after="156"/>
              <w:jc w:val="center"/>
              <w:rPr>
                <w:szCs w:val="21"/>
              </w:rPr>
            </w:pPr>
          </w:p>
        </w:tc>
        <w:tc>
          <w:tcPr>
            <w:tcW w:w="1432" w:type="dxa"/>
            <w:vAlign w:val="center"/>
          </w:tcPr>
          <w:p w14:paraId="14951D30">
            <w:pPr>
              <w:spacing w:after="156"/>
              <w:jc w:val="center"/>
              <w:rPr>
                <w:szCs w:val="21"/>
              </w:rPr>
            </w:pPr>
          </w:p>
        </w:tc>
      </w:tr>
      <w:tr w14:paraId="26D71D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36C7D40F">
            <w:pPr>
              <w:spacing w:after="156"/>
              <w:jc w:val="center"/>
              <w:rPr>
                <w:szCs w:val="21"/>
              </w:rPr>
            </w:pPr>
          </w:p>
        </w:tc>
        <w:tc>
          <w:tcPr>
            <w:tcW w:w="2458" w:type="dxa"/>
            <w:vAlign w:val="center"/>
          </w:tcPr>
          <w:p w14:paraId="00EC4E82">
            <w:pPr>
              <w:spacing w:after="156"/>
              <w:jc w:val="center"/>
              <w:rPr>
                <w:szCs w:val="21"/>
              </w:rPr>
            </w:pPr>
          </w:p>
        </w:tc>
        <w:tc>
          <w:tcPr>
            <w:tcW w:w="2458" w:type="dxa"/>
            <w:vAlign w:val="center"/>
          </w:tcPr>
          <w:p w14:paraId="272885DE">
            <w:pPr>
              <w:spacing w:after="156"/>
              <w:jc w:val="center"/>
              <w:rPr>
                <w:szCs w:val="21"/>
              </w:rPr>
            </w:pPr>
          </w:p>
        </w:tc>
        <w:tc>
          <w:tcPr>
            <w:tcW w:w="1432" w:type="dxa"/>
            <w:vAlign w:val="center"/>
          </w:tcPr>
          <w:p w14:paraId="39AE4432">
            <w:pPr>
              <w:spacing w:after="156"/>
              <w:jc w:val="center"/>
              <w:rPr>
                <w:szCs w:val="21"/>
              </w:rPr>
            </w:pPr>
          </w:p>
        </w:tc>
        <w:tc>
          <w:tcPr>
            <w:tcW w:w="1432" w:type="dxa"/>
            <w:vAlign w:val="center"/>
          </w:tcPr>
          <w:p w14:paraId="66AC5C48">
            <w:pPr>
              <w:spacing w:after="156"/>
              <w:jc w:val="center"/>
              <w:rPr>
                <w:szCs w:val="21"/>
              </w:rPr>
            </w:pPr>
          </w:p>
        </w:tc>
      </w:tr>
      <w:tr w14:paraId="121F95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79C0239">
            <w:pPr>
              <w:spacing w:after="156"/>
              <w:jc w:val="center"/>
              <w:rPr>
                <w:szCs w:val="21"/>
              </w:rPr>
            </w:pPr>
          </w:p>
        </w:tc>
        <w:tc>
          <w:tcPr>
            <w:tcW w:w="2458" w:type="dxa"/>
            <w:vAlign w:val="center"/>
          </w:tcPr>
          <w:p w14:paraId="4C60A82C">
            <w:pPr>
              <w:spacing w:after="156"/>
              <w:jc w:val="center"/>
              <w:rPr>
                <w:szCs w:val="21"/>
              </w:rPr>
            </w:pPr>
          </w:p>
        </w:tc>
        <w:tc>
          <w:tcPr>
            <w:tcW w:w="2458" w:type="dxa"/>
            <w:vAlign w:val="center"/>
          </w:tcPr>
          <w:p w14:paraId="61B9ABE6">
            <w:pPr>
              <w:spacing w:after="156"/>
              <w:jc w:val="center"/>
              <w:rPr>
                <w:szCs w:val="21"/>
              </w:rPr>
            </w:pPr>
          </w:p>
        </w:tc>
        <w:tc>
          <w:tcPr>
            <w:tcW w:w="1432" w:type="dxa"/>
            <w:vAlign w:val="center"/>
          </w:tcPr>
          <w:p w14:paraId="4FD3569F">
            <w:pPr>
              <w:spacing w:after="156"/>
              <w:jc w:val="center"/>
              <w:rPr>
                <w:szCs w:val="21"/>
              </w:rPr>
            </w:pPr>
          </w:p>
        </w:tc>
        <w:tc>
          <w:tcPr>
            <w:tcW w:w="1432" w:type="dxa"/>
            <w:vAlign w:val="center"/>
          </w:tcPr>
          <w:p w14:paraId="4EB7B464">
            <w:pPr>
              <w:spacing w:after="156"/>
              <w:jc w:val="center"/>
              <w:rPr>
                <w:szCs w:val="21"/>
              </w:rPr>
            </w:pPr>
          </w:p>
        </w:tc>
      </w:tr>
      <w:tr w14:paraId="3E2E7A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9237ADB">
            <w:pPr>
              <w:spacing w:after="156"/>
              <w:jc w:val="center"/>
              <w:rPr>
                <w:szCs w:val="21"/>
              </w:rPr>
            </w:pPr>
          </w:p>
        </w:tc>
        <w:tc>
          <w:tcPr>
            <w:tcW w:w="2458" w:type="dxa"/>
            <w:vAlign w:val="center"/>
          </w:tcPr>
          <w:p w14:paraId="350C95DF">
            <w:pPr>
              <w:spacing w:after="156"/>
              <w:jc w:val="center"/>
              <w:rPr>
                <w:szCs w:val="21"/>
              </w:rPr>
            </w:pPr>
          </w:p>
        </w:tc>
        <w:tc>
          <w:tcPr>
            <w:tcW w:w="2458" w:type="dxa"/>
            <w:vAlign w:val="center"/>
          </w:tcPr>
          <w:p w14:paraId="0ADD86A4">
            <w:pPr>
              <w:spacing w:after="156"/>
              <w:jc w:val="center"/>
              <w:rPr>
                <w:szCs w:val="21"/>
              </w:rPr>
            </w:pPr>
          </w:p>
        </w:tc>
        <w:tc>
          <w:tcPr>
            <w:tcW w:w="1432" w:type="dxa"/>
            <w:vAlign w:val="center"/>
          </w:tcPr>
          <w:p w14:paraId="5F6B2D0F">
            <w:pPr>
              <w:spacing w:after="156"/>
              <w:jc w:val="center"/>
              <w:rPr>
                <w:szCs w:val="21"/>
              </w:rPr>
            </w:pPr>
          </w:p>
        </w:tc>
        <w:tc>
          <w:tcPr>
            <w:tcW w:w="1432" w:type="dxa"/>
            <w:vAlign w:val="center"/>
          </w:tcPr>
          <w:p w14:paraId="1C9F77FA">
            <w:pPr>
              <w:spacing w:after="156"/>
              <w:jc w:val="center"/>
              <w:rPr>
                <w:szCs w:val="21"/>
              </w:rPr>
            </w:pPr>
          </w:p>
        </w:tc>
      </w:tr>
    </w:tbl>
    <w:p w14:paraId="44EB8591">
      <w:pPr>
        <w:snapToGrid w:val="0"/>
        <w:spacing w:line="300" w:lineRule="auto"/>
      </w:pPr>
    </w:p>
    <w:p w14:paraId="18578BEA"/>
    <w:p w14:paraId="2C9125A4">
      <w:pPr>
        <w:widowControl/>
        <w:jc w:val="left"/>
      </w:pPr>
    </w:p>
    <w:p w14:paraId="72218039">
      <w:pPr>
        <w:pStyle w:val="2"/>
        <w:rPr>
          <w:color w:val="auto"/>
        </w:rPr>
      </w:pPr>
    </w:p>
    <w:p w14:paraId="29C02353">
      <w:pPr>
        <w:snapToGrid w:val="0"/>
        <w:spacing w:line="300" w:lineRule="auto"/>
      </w:pPr>
    </w:p>
    <w:p w14:paraId="7E3B8B4F">
      <w:pPr>
        <w:snapToGrid w:val="0"/>
        <w:spacing w:line="300" w:lineRule="auto"/>
        <w:rPr>
          <w:u w:val="single"/>
        </w:rPr>
      </w:pPr>
    </w:p>
    <w:p w14:paraId="1804BBDB">
      <w:pPr>
        <w:snapToGrid w:val="0"/>
        <w:spacing w:line="300" w:lineRule="auto"/>
        <w:rPr>
          <w:spacing w:val="20"/>
          <w:u w:val="single"/>
        </w:rPr>
      </w:pPr>
      <w:r>
        <w:rPr>
          <w:rFonts w:hint="eastAsia"/>
        </w:rPr>
        <w:t>供应商</w:t>
      </w:r>
      <w:r>
        <w:t>全称（</w:t>
      </w:r>
      <w:r>
        <w:rPr>
          <w:rFonts w:hint="eastAsia"/>
        </w:rPr>
        <w:t>盖单位公章或电子签章</w:t>
      </w:r>
      <w:r>
        <w:t>）：</w:t>
      </w:r>
    </w:p>
    <w:p w14:paraId="672C1A11">
      <w:pPr>
        <w:snapToGrid w:val="0"/>
        <w:spacing w:line="300" w:lineRule="auto"/>
      </w:pPr>
      <w:r>
        <w:rPr>
          <w:spacing w:val="20"/>
        </w:rPr>
        <w:t xml:space="preserve">日期：  </w:t>
      </w:r>
      <w:r>
        <w:t>年  月  日</w:t>
      </w:r>
    </w:p>
    <w:p w14:paraId="3FFECB31">
      <w:pPr>
        <w:snapToGrid w:val="0"/>
        <w:spacing w:line="300" w:lineRule="auto"/>
      </w:pPr>
    </w:p>
    <w:p w14:paraId="52AC114D">
      <w:pPr>
        <w:snapToGrid w:val="0"/>
        <w:spacing w:line="300" w:lineRule="auto"/>
      </w:pPr>
      <w:r>
        <w:t>注：</w:t>
      </w:r>
    </w:p>
    <w:p w14:paraId="28F5B58F">
      <w:pPr>
        <w:snapToGrid w:val="0"/>
        <w:spacing w:line="300" w:lineRule="auto"/>
      </w:pPr>
      <w:r>
        <w:t>1、与第</w:t>
      </w:r>
      <w:r>
        <w:rPr>
          <w:szCs w:val="21"/>
        </w:rPr>
        <w:t>二章，采购内容及需求</w:t>
      </w:r>
      <w:r>
        <w:rPr>
          <w:rFonts w:hint="eastAsia"/>
          <w:szCs w:val="21"/>
        </w:rPr>
        <w:t>“</w:t>
      </w:r>
      <w:r>
        <w:rPr>
          <w:szCs w:val="21"/>
        </w:rPr>
        <w:t>招标技术要求</w:t>
      </w:r>
      <w:r>
        <w:rPr>
          <w:rFonts w:hint="eastAsia"/>
          <w:szCs w:val="21"/>
        </w:rPr>
        <w:t>”</w:t>
      </w:r>
      <w:r>
        <w:rPr>
          <w:szCs w:val="21"/>
        </w:rPr>
        <w:t>逐条对</w:t>
      </w:r>
      <w:r>
        <w:t>应</w:t>
      </w:r>
    </w:p>
    <w:p w14:paraId="418E952D">
      <w:pPr>
        <w:snapToGrid w:val="0"/>
        <w:spacing w:line="300" w:lineRule="auto"/>
      </w:pPr>
      <w:r>
        <w:t>2、“偏离情况”栏填写：“正偏离”或“负偏离”或“符合”</w:t>
      </w:r>
    </w:p>
    <w:p w14:paraId="6D9ADDE2">
      <w:pPr>
        <w:snapToGrid w:val="0"/>
        <w:spacing w:line="300" w:lineRule="auto"/>
        <w:rPr>
          <w:spacing w:val="20"/>
        </w:rPr>
      </w:pPr>
    </w:p>
    <w:p w14:paraId="730C92BC">
      <w:pPr>
        <w:pStyle w:val="3"/>
        <w:ind w:firstLine="502"/>
        <w:rPr>
          <w:rFonts w:ascii="Times New Roman" w:hAnsi="Times New Roman"/>
        </w:rPr>
      </w:pPr>
      <w:r>
        <w:rPr>
          <w:rFonts w:ascii="Times New Roman" w:hAnsi="Times New Roman"/>
          <w:spacing w:val="20"/>
        </w:rPr>
        <w:br w:type="page"/>
      </w:r>
      <w:r>
        <w:rPr>
          <w:rFonts w:hint="eastAsia" w:ascii="Times New Roman" w:hAnsi="Times New Roman"/>
        </w:rPr>
        <w:t>5</w:t>
      </w:r>
      <w:r>
        <w:rPr>
          <w:rFonts w:ascii="Times New Roman" w:hAnsi="Times New Roman"/>
        </w:rPr>
        <w:t>、商务条款偏离表</w:t>
      </w:r>
    </w:p>
    <w:p w14:paraId="64953820">
      <w:pPr>
        <w:snapToGrid w:val="0"/>
        <w:spacing w:line="300" w:lineRule="auto"/>
        <w:jc w:val="center"/>
        <w:rPr>
          <w:rFonts w:eastAsia="华文中宋"/>
          <w:b/>
          <w:bCs/>
          <w:sz w:val="32"/>
          <w:szCs w:val="32"/>
        </w:rPr>
      </w:pPr>
      <w:r>
        <w:rPr>
          <w:rFonts w:eastAsia="华文中宋"/>
          <w:b/>
          <w:bCs/>
          <w:sz w:val="32"/>
          <w:szCs w:val="32"/>
        </w:rPr>
        <w:t>商务条款偏离表</w:t>
      </w:r>
    </w:p>
    <w:p w14:paraId="178748DF">
      <w:pPr>
        <w:snapToGrid w:val="0"/>
        <w:spacing w:line="300" w:lineRule="auto"/>
        <w:rPr>
          <w:u w:val="single"/>
        </w:rPr>
      </w:pPr>
      <w:r>
        <w:t>项目名称：</w:t>
      </w:r>
    </w:p>
    <w:p w14:paraId="40B3C68A">
      <w:pPr>
        <w:snapToGrid w:val="0"/>
        <w:spacing w:line="300" w:lineRule="auto"/>
        <w:rPr>
          <w:u w:val="single"/>
        </w:rPr>
      </w:pPr>
      <w:r>
        <w:t>招标项目编号：</w:t>
      </w:r>
    </w:p>
    <w:p w14:paraId="24D2F356">
      <w:pPr>
        <w:snapToGrid w:val="0"/>
        <w:spacing w:line="300" w:lineRule="auto"/>
      </w:pPr>
      <w:r>
        <w:t>标项内容：</w:t>
      </w:r>
    </w:p>
    <w:p w14:paraId="4DD98BD2">
      <w:pPr>
        <w:snapToGrid w:val="0"/>
        <w:spacing w:line="300" w:lineRule="auto"/>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16E269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EF6FB4A">
            <w:pPr>
              <w:spacing w:after="156"/>
              <w:jc w:val="center"/>
              <w:rPr>
                <w:szCs w:val="21"/>
              </w:rPr>
            </w:pPr>
            <w:r>
              <w:rPr>
                <w:szCs w:val="21"/>
              </w:rPr>
              <w:t>序号</w:t>
            </w:r>
          </w:p>
        </w:tc>
        <w:tc>
          <w:tcPr>
            <w:tcW w:w="2458" w:type="dxa"/>
            <w:vAlign w:val="center"/>
          </w:tcPr>
          <w:p w14:paraId="2230BD85">
            <w:pPr>
              <w:spacing w:after="156"/>
              <w:jc w:val="center"/>
              <w:rPr>
                <w:szCs w:val="21"/>
              </w:rPr>
            </w:pPr>
            <w:r>
              <w:rPr>
                <w:szCs w:val="21"/>
              </w:rPr>
              <w:t>招标</w:t>
            </w:r>
            <w:r>
              <w:t>要求</w:t>
            </w:r>
          </w:p>
        </w:tc>
        <w:tc>
          <w:tcPr>
            <w:tcW w:w="2458" w:type="dxa"/>
            <w:vAlign w:val="center"/>
          </w:tcPr>
          <w:p w14:paraId="677521CB">
            <w:pPr>
              <w:spacing w:after="156"/>
              <w:jc w:val="center"/>
              <w:rPr>
                <w:szCs w:val="21"/>
              </w:rPr>
            </w:pPr>
            <w:r>
              <w:rPr>
                <w:szCs w:val="21"/>
              </w:rPr>
              <w:t>投标</w:t>
            </w:r>
            <w:r>
              <w:t>响应</w:t>
            </w:r>
          </w:p>
        </w:tc>
        <w:tc>
          <w:tcPr>
            <w:tcW w:w="1432" w:type="dxa"/>
            <w:vAlign w:val="center"/>
          </w:tcPr>
          <w:p w14:paraId="49FEFD76">
            <w:pPr>
              <w:spacing w:after="156"/>
              <w:jc w:val="center"/>
              <w:rPr>
                <w:szCs w:val="21"/>
              </w:rPr>
            </w:pPr>
            <w:r>
              <w:rPr>
                <w:szCs w:val="21"/>
              </w:rPr>
              <w:t>偏离情况</w:t>
            </w:r>
          </w:p>
        </w:tc>
        <w:tc>
          <w:tcPr>
            <w:tcW w:w="1432" w:type="dxa"/>
            <w:vAlign w:val="center"/>
          </w:tcPr>
          <w:p w14:paraId="4CD89ECA">
            <w:pPr>
              <w:spacing w:after="156"/>
              <w:jc w:val="center"/>
              <w:rPr>
                <w:szCs w:val="21"/>
              </w:rPr>
            </w:pPr>
            <w:r>
              <w:rPr>
                <w:szCs w:val="21"/>
              </w:rPr>
              <w:t>说明</w:t>
            </w:r>
          </w:p>
        </w:tc>
      </w:tr>
      <w:tr w14:paraId="52AD4D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7CB18B86">
            <w:pPr>
              <w:spacing w:after="156"/>
              <w:jc w:val="center"/>
              <w:rPr>
                <w:szCs w:val="21"/>
              </w:rPr>
            </w:pPr>
          </w:p>
        </w:tc>
        <w:tc>
          <w:tcPr>
            <w:tcW w:w="2458" w:type="dxa"/>
            <w:vAlign w:val="center"/>
          </w:tcPr>
          <w:p w14:paraId="5750A4AC">
            <w:pPr>
              <w:spacing w:after="156"/>
              <w:jc w:val="center"/>
              <w:rPr>
                <w:szCs w:val="21"/>
              </w:rPr>
            </w:pPr>
          </w:p>
        </w:tc>
        <w:tc>
          <w:tcPr>
            <w:tcW w:w="2458" w:type="dxa"/>
            <w:vAlign w:val="center"/>
          </w:tcPr>
          <w:p w14:paraId="5ADF07C8">
            <w:pPr>
              <w:spacing w:after="156"/>
              <w:jc w:val="center"/>
              <w:rPr>
                <w:szCs w:val="21"/>
              </w:rPr>
            </w:pPr>
          </w:p>
        </w:tc>
        <w:tc>
          <w:tcPr>
            <w:tcW w:w="1432" w:type="dxa"/>
            <w:vAlign w:val="center"/>
          </w:tcPr>
          <w:p w14:paraId="20BB6832">
            <w:pPr>
              <w:spacing w:after="156"/>
              <w:jc w:val="center"/>
              <w:rPr>
                <w:szCs w:val="21"/>
              </w:rPr>
            </w:pPr>
          </w:p>
        </w:tc>
        <w:tc>
          <w:tcPr>
            <w:tcW w:w="1432" w:type="dxa"/>
            <w:vAlign w:val="center"/>
          </w:tcPr>
          <w:p w14:paraId="2E8DC4C0">
            <w:pPr>
              <w:spacing w:after="156"/>
              <w:jc w:val="center"/>
              <w:rPr>
                <w:szCs w:val="21"/>
              </w:rPr>
            </w:pPr>
          </w:p>
        </w:tc>
      </w:tr>
      <w:tr w14:paraId="41B3DCB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A247A08">
            <w:pPr>
              <w:spacing w:after="156"/>
              <w:jc w:val="center"/>
              <w:rPr>
                <w:szCs w:val="21"/>
              </w:rPr>
            </w:pPr>
          </w:p>
        </w:tc>
        <w:tc>
          <w:tcPr>
            <w:tcW w:w="2458" w:type="dxa"/>
            <w:vAlign w:val="center"/>
          </w:tcPr>
          <w:p w14:paraId="4D04A6E6">
            <w:pPr>
              <w:spacing w:after="156"/>
              <w:jc w:val="center"/>
              <w:rPr>
                <w:szCs w:val="21"/>
              </w:rPr>
            </w:pPr>
          </w:p>
        </w:tc>
        <w:tc>
          <w:tcPr>
            <w:tcW w:w="2458" w:type="dxa"/>
            <w:vAlign w:val="center"/>
          </w:tcPr>
          <w:p w14:paraId="25B862F7">
            <w:pPr>
              <w:spacing w:after="156"/>
              <w:jc w:val="center"/>
              <w:rPr>
                <w:szCs w:val="21"/>
              </w:rPr>
            </w:pPr>
          </w:p>
        </w:tc>
        <w:tc>
          <w:tcPr>
            <w:tcW w:w="1432" w:type="dxa"/>
            <w:vAlign w:val="center"/>
          </w:tcPr>
          <w:p w14:paraId="54D098D1">
            <w:pPr>
              <w:spacing w:after="156"/>
              <w:jc w:val="center"/>
              <w:rPr>
                <w:szCs w:val="21"/>
              </w:rPr>
            </w:pPr>
          </w:p>
        </w:tc>
        <w:tc>
          <w:tcPr>
            <w:tcW w:w="1432" w:type="dxa"/>
            <w:vAlign w:val="center"/>
          </w:tcPr>
          <w:p w14:paraId="3BF649C1">
            <w:pPr>
              <w:spacing w:after="156"/>
              <w:jc w:val="center"/>
              <w:rPr>
                <w:szCs w:val="21"/>
              </w:rPr>
            </w:pPr>
          </w:p>
        </w:tc>
      </w:tr>
      <w:tr w14:paraId="19E7531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EB10394">
            <w:pPr>
              <w:spacing w:after="156"/>
              <w:jc w:val="center"/>
              <w:rPr>
                <w:szCs w:val="21"/>
              </w:rPr>
            </w:pPr>
          </w:p>
        </w:tc>
        <w:tc>
          <w:tcPr>
            <w:tcW w:w="2458" w:type="dxa"/>
            <w:vAlign w:val="center"/>
          </w:tcPr>
          <w:p w14:paraId="6A41CA30">
            <w:pPr>
              <w:spacing w:after="156"/>
              <w:jc w:val="center"/>
              <w:rPr>
                <w:szCs w:val="21"/>
              </w:rPr>
            </w:pPr>
          </w:p>
        </w:tc>
        <w:tc>
          <w:tcPr>
            <w:tcW w:w="2458" w:type="dxa"/>
            <w:vAlign w:val="center"/>
          </w:tcPr>
          <w:p w14:paraId="03EDAA18">
            <w:pPr>
              <w:spacing w:after="156"/>
              <w:jc w:val="center"/>
              <w:rPr>
                <w:szCs w:val="21"/>
              </w:rPr>
            </w:pPr>
          </w:p>
        </w:tc>
        <w:tc>
          <w:tcPr>
            <w:tcW w:w="1432" w:type="dxa"/>
            <w:vAlign w:val="center"/>
          </w:tcPr>
          <w:p w14:paraId="66E3D7EF">
            <w:pPr>
              <w:spacing w:after="156"/>
              <w:jc w:val="center"/>
              <w:rPr>
                <w:szCs w:val="21"/>
              </w:rPr>
            </w:pPr>
          </w:p>
        </w:tc>
        <w:tc>
          <w:tcPr>
            <w:tcW w:w="1432" w:type="dxa"/>
            <w:vAlign w:val="center"/>
          </w:tcPr>
          <w:p w14:paraId="651FA474">
            <w:pPr>
              <w:spacing w:after="156"/>
              <w:jc w:val="center"/>
              <w:rPr>
                <w:szCs w:val="21"/>
              </w:rPr>
            </w:pPr>
          </w:p>
        </w:tc>
      </w:tr>
      <w:tr w14:paraId="5950AC3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4176B36C">
            <w:pPr>
              <w:spacing w:after="156"/>
              <w:jc w:val="center"/>
              <w:rPr>
                <w:szCs w:val="21"/>
              </w:rPr>
            </w:pPr>
          </w:p>
        </w:tc>
        <w:tc>
          <w:tcPr>
            <w:tcW w:w="2458" w:type="dxa"/>
            <w:vAlign w:val="center"/>
          </w:tcPr>
          <w:p w14:paraId="586852D6">
            <w:pPr>
              <w:spacing w:after="156"/>
              <w:jc w:val="center"/>
              <w:rPr>
                <w:szCs w:val="21"/>
              </w:rPr>
            </w:pPr>
          </w:p>
        </w:tc>
        <w:tc>
          <w:tcPr>
            <w:tcW w:w="2458" w:type="dxa"/>
            <w:vAlign w:val="center"/>
          </w:tcPr>
          <w:p w14:paraId="4AB1E77D">
            <w:pPr>
              <w:spacing w:after="156"/>
              <w:jc w:val="center"/>
              <w:rPr>
                <w:szCs w:val="21"/>
              </w:rPr>
            </w:pPr>
          </w:p>
        </w:tc>
        <w:tc>
          <w:tcPr>
            <w:tcW w:w="1432" w:type="dxa"/>
            <w:vAlign w:val="center"/>
          </w:tcPr>
          <w:p w14:paraId="1A013743">
            <w:pPr>
              <w:spacing w:after="156"/>
              <w:jc w:val="center"/>
              <w:rPr>
                <w:szCs w:val="21"/>
              </w:rPr>
            </w:pPr>
          </w:p>
        </w:tc>
        <w:tc>
          <w:tcPr>
            <w:tcW w:w="1432" w:type="dxa"/>
            <w:vAlign w:val="center"/>
          </w:tcPr>
          <w:p w14:paraId="61B5B6A7">
            <w:pPr>
              <w:spacing w:after="156"/>
              <w:jc w:val="center"/>
              <w:rPr>
                <w:szCs w:val="21"/>
              </w:rPr>
            </w:pPr>
          </w:p>
        </w:tc>
      </w:tr>
      <w:tr w14:paraId="29A662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51CB4BD3">
            <w:pPr>
              <w:spacing w:after="156"/>
              <w:jc w:val="center"/>
              <w:rPr>
                <w:szCs w:val="21"/>
              </w:rPr>
            </w:pPr>
          </w:p>
        </w:tc>
        <w:tc>
          <w:tcPr>
            <w:tcW w:w="2458" w:type="dxa"/>
            <w:vAlign w:val="center"/>
          </w:tcPr>
          <w:p w14:paraId="728947CF">
            <w:pPr>
              <w:spacing w:after="156"/>
              <w:jc w:val="center"/>
              <w:rPr>
                <w:szCs w:val="21"/>
              </w:rPr>
            </w:pPr>
          </w:p>
        </w:tc>
        <w:tc>
          <w:tcPr>
            <w:tcW w:w="2458" w:type="dxa"/>
            <w:vAlign w:val="center"/>
          </w:tcPr>
          <w:p w14:paraId="2B9F3107">
            <w:pPr>
              <w:spacing w:after="156"/>
              <w:jc w:val="center"/>
              <w:rPr>
                <w:szCs w:val="21"/>
              </w:rPr>
            </w:pPr>
          </w:p>
        </w:tc>
        <w:tc>
          <w:tcPr>
            <w:tcW w:w="1432" w:type="dxa"/>
            <w:vAlign w:val="center"/>
          </w:tcPr>
          <w:p w14:paraId="2AD84859">
            <w:pPr>
              <w:spacing w:after="156"/>
              <w:jc w:val="center"/>
              <w:rPr>
                <w:szCs w:val="21"/>
              </w:rPr>
            </w:pPr>
          </w:p>
        </w:tc>
        <w:tc>
          <w:tcPr>
            <w:tcW w:w="1432" w:type="dxa"/>
            <w:vAlign w:val="center"/>
          </w:tcPr>
          <w:p w14:paraId="44E91E86">
            <w:pPr>
              <w:spacing w:after="156"/>
              <w:jc w:val="center"/>
              <w:rPr>
                <w:szCs w:val="21"/>
              </w:rPr>
            </w:pPr>
          </w:p>
        </w:tc>
      </w:tr>
    </w:tbl>
    <w:p w14:paraId="0FFA5224">
      <w:pPr>
        <w:snapToGrid w:val="0"/>
        <w:spacing w:line="300" w:lineRule="auto"/>
      </w:pPr>
    </w:p>
    <w:p w14:paraId="7BBB6CFD">
      <w:pPr>
        <w:snapToGrid w:val="0"/>
        <w:spacing w:line="300" w:lineRule="auto"/>
      </w:pPr>
    </w:p>
    <w:p w14:paraId="0E8204FB">
      <w:pPr>
        <w:snapToGrid w:val="0"/>
        <w:spacing w:line="300" w:lineRule="auto"/>
        <w:rPr>
          <w:u w:val="single"/>
        </w:rPr>
      </w:pPr>
    </w:p>
    <w:p w14:paraId="6B5F4FBD">
      <w:pPr>
        <w:snapToGrid w:val="0"/>
        <w:spacing w:line="300" w:lineRule="auto"/>
        <w:rPr>
          <w:spacing w:val="20"/>
          <w:u w:val="single"/>
        </w:rPr>
      </w:pPr>
      <w:r>
        <w:rPr>
          <w:rFonts w:hint="eastAsia"/>
        </w:rPr>
        <w:t>供应商</w:t>
      </w:r>
      <w:r>
        <w:t>全称（</w:t>
      </w:r>
      <w:r>
        <w:rPr>
          <w:rFonts w:hint="eastAsia"/>
        </w:rPr>
        <w:t>盖单位公章或电子签章</w:t>
      </w:r>
      <w:r>
        <w:t>）：</w:t>
      </w:r>
    </w:p>
    <w:p w14:paraId="2D44C25A">
      <w:pPr>
        <w:snapToGrid w:val="0"/>
        <w:spacing w:line="300" w:lineRule="auto"/>
      </w:pPr>
      <w:r>
        <w:rPr>
          <w:spacing w:val="20"/>
        </w:rPr>
        <w:t xml:space="preserve">日期：  </w:t>
      </w:r>
      <w:r>
        <w:t>年  月  日</w:t>
      </w:r>
    </w:p>
    <w:p w14:paraId="7B30A728">
      <w:pPr>
        <w:snapToGrid w:val="0"/>
        <w:spacing w:line="300" w:lineRule="auto"/>
      </w:pPr>
    </w:p>
    <w:p w14:paraId="5A13AC80">
      <w:pPr>
        <w:snapToGrid w:val="0"/>
        <w:spacing w:line="300" w:lineRule="auto"/>
      </w:pPr>
      <w:r>
        <w:t>注：</w:t>
      </w:r>
    </w:p>
    <w:p w14:paraId="07792D3B">
      <w:pPr>
        <w:snapToGrid w:val="0"/>
        <w:spacing w:line="300" w:lineRule="auto"/>
      </w:pPr>
      <w:r>
        <w:t>1、与第二章，采购内容及需求“商务要求”逐条对应</w:t>
      </w:r>
    </w:p>
    <w:p w14:paraId="7EFB6B0A">
      <w:pPr>
        <w:snapToGrid w:val="0"/>
        <w:spacing w:line="300" w:lineRule="auto"/>
      </w:pPr>
      <w:r>
        <w:t>2、“偏离情况”栏填写：“正偏离”或“负偏离”或“符合”</w:t>
      </w:r>
    </w:p>
    <w:p w14:paraId="388E3444">
      <w:pPr>
        <w:spacing w:line="360" w:lineRule="auto"/>
        <w:ind w:firstLine="500" w:firstLineChars="200"/>
        <w:rPr>
          <w:rFonts w:hint="eastAsia" w:hAnsi="宋体"/>
          <w:sz w:val="24"/>
        </w:rPr>
      </w:pPr>
      <w:r>
        <w:rPr>
          <w:spacing w:val="20"/>
        </w:rPr>
        <w:br w:type="page"/>
      </w:r>
    </w:p>
    <w:p w14:paraId="241356A6">
      <w:pPr>
        <w:pStyle w:val="126"/>
        <w:snapToGrid w:val="0"/>
        <w:spacing w:line="288" w:lineRule="auto"/>
        <w:ind w:firstLine="0" w:firstLineChars="0"/>
        <w:rPr>
          <w:rFonts w:ascii="Times New Roman" w:hAnsi="Times New Roman"/>
        </w:rPr>
      </w:pPr>
      <w:r>
        <w:rPr>
          <w:rFonts w:hint="eastAsia" w:ascii="Times New Roman" w:hAnsi="Times New Roman"/>
        </w:rPr>
        <w:t>6、</w:t>
      </w:r>
      <w:r>
        <w:rPr>
          <w:rFonts w:ascii="Times New Roman" w:hAnsi="Times New Roman"/>
        </w:rPr>
        <w:t>法定代表人资格证明书</w:t>
      </w:r>
    </w:p>
    <w:p w14:paraId="499216F7">
      <w:pPr>
        <w:snapToGrid w:val="0"/>
        <w:spacing w:line="300" w:lineRule="auto"/>
        <w:jc w:val="center"/>
        <w:rPr>
          <w:rFonts w:eastAsia="华文中宋"/>
          <w:b/>
          <w:bCs/>
          <w:sz w:val="32"/>
          <w:szCs w:val="32"/>
        </w:rPr>
      </w:pPr>
      <w:r>
        <w:rPr>
          <w:rFonts w:eastAsia="华文中宋"/>
          <w:b/>
          <w:bCs/>
          <w:sz w:val="32"/>
          <w:szCs w:val="32"/>
        </w:rPr>
        <w:t>法定代表人资格证明书</w:t>
      </w:r>
    </w:p>
    <w:p w14:paraId="25097C1E">
      <w:pPr>
        <w:adjustRightInd w:val="0"/>
        <w:snapToGrid w:val="0"/>
        <w:spacing w:line="360" w:lineRule="auto"/>
        <w:ind w:firstLine="420" w:firstLineChars="200"/>
        <w:rPr>
          <w:szCs w:val="21"/>
        </w:rPr>
      </w:pPr>
    </w:p>
    <w:p w14:paraId="248C93A7">
      <w:pPr>
        <w:adjustRightInd w:val="0"/>
        <w:snapToGrid w:val="0"/>
        <w:spacing w:line="360" w:lineRule="auto"/>
        <w:ind w:firstLine="420" w:firstLineChars="200"/>
        <w:rPr>
          <w:szCs w:val="21"/>
        </w:rPr>
      </w:pPr>
    </w:p>
    <w:p w14:paraId="005A5BCF">
      <w:pPr>
        <w:adjustRightInd w:val="0"/>
        <w:snapToGrid w:val="0"/>
        <w:spacing w:line="360" w:lineRule="auto"/>
        <w:ind w:firstLine="420" w:firstLineChars="200"/>
        <w:rPr>
          <w:szCs w:val="21"/>
          <w:u w:val="single"/>
        </w:rPr>
      </w:pPr>
      <w:r>
        <w:rPr>
          <w:szCs w:val="21"/>
        </w:rPr>
        <w:t>投标人名称：</w:t>
      </w:r>
    </w:p>
    <w:p w14:paraId="3DAFFAD2">
      <w:pPr>
        <w:adjustRightInd w:val="0"/>
        <w:snapToGrid w:val="0"/>
        <w:spacing w:line="360" w:lineRule="auto"/>
        <w:ind w:firstLine="420" w:firstLineChars="200"/>
        <w:rPr>
          <w:szCs w:val="21"/>
          <w:u w:val="single"/>
        </w:rPr>
      </w:pPr>
      <w:r>
        <w:rPr>
          <w:szCs w:val="21"/>
        </w:rPr>
        <w:t>法定地址：</w:t>
      </w:r>
    </w:p>
    <w:p w14:paraId="204A3639">
      <w:pPr>
        <w:adjustRightInd w:val="0"/>
        <w:snapToGrid w:val="0"/>
        <w:spacing w:line="360" w:lineRule="auto"/>
        <w:ind w:firstLine="420" w:firstLineChars="200"/>
        <w:rPr>
          <w:szCs w:val="21"/>
        </w:rPr>
      </w:pPr>
      <w:r>
        <w:rPr>
          <w:szCs w:val="21"/>
        </w:rPr>
        <w:t>姓名：</w:t>
      </w:r>
    </w:p>
    <w:p w14:paraId="3AAE1DD1">
      <w:pPr>
        <w:adjustRightInd w:val="0"/>
        <w:snapToGrid w:val="0"/>
        <w:spacing w:line="360" w:lineRule="auto"/>
        <w:ind w:firstLine="420" w:firstLineChars="200"/>
        <w:rPr>
          <w:szCs w:val="21"/>
        </w:rPr>
      </w:pPr>
      <w:r>
        <w:rPr>
          <w:szCs w:val="21"/>
        </w:rPr>
        <w:t>性别：</w:t>
      </w:r>
    </w:p>
    <w:p w14:paraId="32612F49">
      <w:pPr>
        <w:adjustRightInd w:val="0"/>
        <w:snapToGrid w:val="0"/>
        <w:spacing w:line="360" w:lineRule="auto"/>
        <w:ind w:firstLine="420" w:firstLineChars="200"/>
        <w:rPr>
          <w:szCs w:val="21"/>
        </w:rPr>
      </w:pPr>
      <w:r>
        <w:rPr>
          <w:szCs w:val="21"/>
        </w:rPr>
        <w:t>年龄：</w:t>
      </w:r>
    </w:p>
    <w:p w14:paraId="26BCF6C6">
      <w:pPr>
        <w:adjustRightInd w:val="0"/>
        <w:snapToGrid w:val="0"/>
        <w:spacing w:line="360" w:lineRule="auto"/>
        <w:ind w:firstLine="420" w:firstLineChars="200"/>
        <w:rPr>
          <w:szCs w:val="21"/>
          <w:u w:val="single"/>
        </w:rPr>
      </w:pPr>
      <w:r>
        <w:rPr>
          <w:szCs w:val="21"/>
        </w:rPr>
        <w:t>职务：</w:t>
      </w:r>
    </w:p>
    <w:p w14:paraId="761A357C">
      <w:pPr>
        <w:adjustRightInd w:val="0"/>
        <w:snapToGrid w:val="0"/>
        <w:spacing w:line="360" w:lineRule="auto"/>
        <w:ind w:firstLine="420" w:firstLineChars="200"/>
        <w:rPr>
          <w:szCs w:val="21"/>
          <w:u w:val="single"/>
        </w:rPr>
      </w:pPr>
      <w:r>
        <w:rPr>
          <w:szCs w:val="21"/>
        </w:rPr>
        <w:t>身份证号码：</w:t>
      </w:r>
    </w:p>
    <w:p w14:paraId="4D6982DB">
      <w:pPr>
        <w:adjustRightInd w:val="0"/>
        <w:snapToGrid w:val="0"/>
        <w:spacing w:line="360" w:lineRule="auto"/>
        <w:ind w:firstLine="420" w:firstLineChars="200"/>
        <w:rPr>
          <w:szCs w:val="21"/>
        </w:rPr>
      </w:pPr>
      <w:r>
        <w:rPr>
          <w:szCs w:val="21"/>
        </w:rPr>
        <w:t>该同志系公司法定代表人。</w:t>
      </w:r>
    </w:p>
    <w:p w14:paraId="6398556B">
      <w:pPr>
        <w:adjustRightInd w:val="0"/>
        <w:snapToGrid w:val="0"/>
        <w:spacing w:line="360" w:lineRule="auto"/>
        <w:ind w:firstLine="420" w:firstLineChars="200"/>
        <w:rPr>
          <w:szCs w:val="21"/>
        </w:rPr>
      </w:pPr>
      <w:r>
        <w:rPr>
          <w:szCs w:val="21"/>
        </w:rPr>
        <w:t>特此证明！</w:t>
      </w:r>
    </w:p>
    <w:p w14:paraId="0DEFCB39">
      <w:pPr>
        <w:adjustRightInd w:val="0"/>
        <w:snapToGrid w:val="0"/>
        <w:spacing w:line="360" w:lineRule="auto"/>
        <w:ind w:firstLine="420" w:firstLineChars="200"/>
        <w:rPr>
          <w:szCs w:val="21"/>
        </w:rPr>
      </w:pPr>
    </w:p>
    <w:p w14:paraId="62E35094">
      <w:pPr>
        <w:adjustRightInd w:val="0"/>
        <w:snapToGrid w:val="0"/>
        <w:spacing w:line="360" w:lineRule="auto"/>
        <w:ind w:firstLine="420" w:firstLineChars="200"/>
        <w:rPr>
          <w:szCs w:val="21"/>
        </w:rPr>
      </w:pPr>
    </w:p>
    <w:p w14:paraId="1DC3621E">
      <w:pPr>
        <w:snapToGrid w:val="0"/>
        <w:spacing w:line="300" w:lineRule="auto"/>
        <w:ind w:firstLine="420" w:firstLineChars="200"/>
        <w:rPr>
          <w:spacing w:val="20"/>
          <w:u w:val="single"/>
        </w:rPr>
      </w:pPr>
      <w:r>
        <w:rPr>
          <w:rFonts w:hint="eastAsia"/>
        </w:rPr>
        <w:t>供应商</w:t>
      </w:r>
      <w:r>
        <w:t>全称（</w:t>
      </w:r>
      <w:r>
        <w:rPr>
          <w:rFonts w:hint="eastAsia"/>
        </w:rPr>
        <w:t>盖单位公章或电子签章</w:t>
      </w:r>
      <w:r>
        <w:t>）：</w:t>
      </w:r>
    </w:p>
    <w:p w14:paraId="57A1A7F8">
      <w:pPr>
        <w:adjustRightInd w:val="0"/>
        <w:snapToGrid w:val="0"/>
        <w:spacing w:line="360" w:lineRule="auto"/>
        <w:ind w:firstLine="500" w:firstLineChars="200"/>
        <w:rPr>
          <w:szCs w:val="21"/>
        </w:rPr>
      </w:pPr>
      <w:r>
        <w:rPr>
          <w:spacing w:val="20"/>
        </w:rPr>
        <w:t xml:space="preserve">日期：  </w:t>
      </w:r>
      <w:r>
        <w:t xml:space="preserve">年  月  </w:t>
      </w:r>
    </w:p>
    <w:p w14:paraId="19CD982A">
      <w:pPr>
        <w:adjustRightInd w:val="0"/>
        <w:snapToGrid w:val="0"/>
        <w:spacing w:line="360" w:lineRule="auto"/>
        <w:ind w:firstLine="420" w:firstLineChars="200"/>
        <w:rPr>
          <w:szCs w:val="21"/>
        </w:rPr>
      </w:pPr>
    </w:p>
    <w:p w14:paraId="55859EC6">
      <w:pPr>
        <w:spacing w:line="360" w:lineRule="auto"/>
        <w:ind w:firstLine="420" w:firstLineChars="200"/>
        <w:rPr>
          <w:szCs w:val="21"/>
        </w:rPr>
      </w:pPr>
      <w:r>
        <w:rPr>
          <w:szCs w:val="21"/>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8EE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0BD91532">
            <w:pPr>
              <w:spacing w:line="360" w:lineRule="auto"/>
              <w:rPr>
                <w:szCs w:val="21"/>
              </w:rPr>
            </w:pPr>
            <w:r>
              <w:rPr>
                <w:szCs w:val="21"/>
              </w:rPr>
              <w:t>法定代表人身份证复印件</w:t>
            </w:r>
          </w:p>
          <w:p w14:paraId="2339AC33">
            <w:pPr>
              <w:spacing w:line="360" w:lineRule="auto"/>
              <w:rPr>
                <w:szCs w:val="21"/>
              </w:rPr>
            </w:pPr>
          </w:p>
        </w:tc>
      </w:tr>
    </w:tbl>
    <w:p w14:paraId="71E11808">
      <w:pPr>
        <w:adjustRightInd w:val="0"/>
        <w:snapToGrid w:val="0"/>
        <w:spacing w:line="360" w:lineRule="auto"/>
        <w:ind w:firstLine="420" w:firstLineChars="200"/>
        <w:rPr>
          <w:szCs w:val="21"/>
        </w:rPr>
      </w:pPr>
    </w:p>
    <w:p w14:paraId="2AC37685">
      <w:pPr>
        <w:adjustRightInd w:val="0"/>
        <w:snapToGrid w:val="0"/>
        <w:spacing w:line="360" w:lineRule="auto"/>
        <w:ind w:firstLine="420" w:firstLineChars="200"/>
        <w:rPr>
          <w:szCs w:val="21"/>
        </w:rPr>
      </w:pPr>
    </w:p>
    <w:p w14:paraId="5413185A">
      <w:pPr>
        <w:pStyle w:val="3"/>
        <w:ind w:firstLine="413" w:firstLineChars="196"/>
        <w:rPr>
          <w:rFonts w:ascii="Times New Roman" w:hAnsi="Times New Roman"/>
        </w:rPr>
      </w:pPr>
      <w:r>
        <w:rPr>
          <w:rFonts w:ascii="Times New Roman" w:hAnsi="Times New Roman"/>
        </w:rPr>
        <w:br w:type="page"/>
      </w:r>
      <w:r>
        <w:rPr>
          <w:rFonts w:hint="eastAsia" w:ascii="Times New Roman" w:hAnsi="Times New Roman"/>
        </w:rPr>
        <w:t>7</w:t>
      </w:r>
      <w:r>
        <w:rPr>
          <w:rFonts w:ascii="Times New Roman" w:hAnsi="Times New Roman"/>
        </w:rPr>
        <w:t>、法定代表人授权委托书</w:t>
      </w:r>
    </w:p>
    <w:p w14:paraId="4240361B">
      <w:pPr>
        <w:snapToGrid w:val="0"/>
        <w:spacing w:line="300" w:lineRule="auto"/>
        <w:jc w:val="center"/>
        <w:rPr>
          <w:rFonts w:eastAsia="华文中宋"/>
          <w:b/>
          <w:bCs/>
          <w:sz w:val="32"/>
          <w:szCs w:val="32"/>
        </w:rPr>
      </w:pPr>
      <w:r>
        <w:rPr>
          <w:rFonts w:eastAsia="华文中宋"/>
          <w:b/>
          <w:bCs/>
          <w:sz w:val="32"/>
          <w:szCs w:val="32"/>
        </w:rPr>
        <w:t>法定代表人授权委托书</w:t>
      </w:r>
    </w:p>
    <w:p w14:paraId="69344CB7">
      <w:pPr>
        <w:snapToGrid w:val="0"/>
        <w:spacing w:line="300" w:lineRule="auto"/>
        <w:jc w:val="center"/>
        <w:rPr>
          <w:rFonts w:eastAsia="华文中宋"/>
          <w:b/>
          <w:bCs/>
          <w:sz w:val="32"/>
          <w:szCs w:val="32"/>
        </w:rPr>
      </w:pPr>
      <w:r>
        <w:t>（法定代表人签署不需提供此书）</w:t>
      </w:r>
    </w:p>
    <w:p w14:paraId="63EA3513">
      <w:pPr>
        <w:spacing w:line="360" w:lineRule="auto"/>
        <w:rPr>
          <w:szCs w:val="21"/>
        </w:rPr>
      </w:pPr>
    </w:p>
    <w:p w14:paraId="0242DC35">
      <w:pPr>
        <w:snapToGrid w:val="0"/>
        <w:spacing w:line="360" w:lineRule="auto"/>
        <w:rPr>
          <w:szCs w:val="21"/>
        </w:rPr>
      </w:pPr>
      <w:r>
        <w:rPr>
          <w:bCs/>
          <w:szCs w:val="21"/>
        </w:rPr>
        <w:t>致：</w:t>
      </w:r>
      <w:r>
        <w:rPr>
          <w:szCs w:val="21"/>
          <w:u w:val="single"/>
        </w:rPr>
        <w:t xml:space="preserve">    </w:t>
      </w:r>
      <w:r>
        <w:rPr>
          <w:szCs w:val="21"/>
        </w:rPr>
        <w:t>_（采购代理机构）：</w:t>
      </w:r>
    </w:p>
    <w:p w14:paraId="678B9508">
      <w:pPr>
        <w:snapToGrid w:val="0"/>
        <w:spacing w:line="360" w:lineRule="auto"/>
        <w:rPr>
          <w:b/>
          <w:bCs/>
          <w:szCs w:val="21"/>
        </w:rPr>
      </w:pPr>
    </w:p>
    <w:p w14:paraId="4783950F">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0D83A8ED">
      <w:pPr>
        <w:snapToGrid w:val="0"/>
        <w:spacing w:line="360" w:lineRule="auto"/>
        <w:ind w:firstLine="420" w:firstLineChars="200"/>
        <w:rPr>
          <w:szCs w:val="21"/>
        </w:rPr>
      </w:pPr>
      <w:r>
        <w:rPr>
          <w:szCs w:val="21"/>
        </w:rPr>
        <w:t>我方对被授权人的签名事项负全部责任。</w:t>
      </w:r>
    </w:p>
    <w:p w14:paraId="0BFC4923">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5935EF8E">
      <w:pPr>
        <w:snapToGrid w:val="0"/>
        <w:spacing w:line="360" w:lineRule="auto"/>
        <w:ind w:firstLine="420" w:firstLineChars="200"/>
        <w:rPr>
          <w:szCs w:val="21"/>
        </w:rPr>
      </w:pPr>
      <w:r>
        <w:rPr>
          <w:szCs w:val="21"/>
        </w:rPr>
        <w:t>被授权人无转委托权，特此委托。</w:t>
      </w:r>
    </w:p>
    <w:p w14:paraId="1C5F3B76">
      <w:pPr>
        <w:snapToGrid w:val="0"/>
        <w:spacing w:line="360" w:lineRule="auto"/>
        <w:rPr>
          <w:szCs w:val="21"/>
        </w:rPr>
      </w:pPr>
    </w:p>
    <w:p w14:paraId="14BFDE8D">
      <w:pPr>
        <w:snapToGrid w:val="0"/>
        <w:spacing w:line="360" w:lineRule="auto"/>
        <w:rPr>
          <w:szCs w:val="21"/>
        </w:rPr>
      </w:pPr>
      <w:r>
        <w:rPr>
          <w:szCs w:val="21"/>
        </w:rPr>
        <w:t>被授权人</w:t>
      </w:r>
      <w:r>
        <w:rPr>
          <w:rFonts w:hint="eastAsia"/>
          <w:szCs w:val="21"/>
        </w:rPr>
        <w:t>姓名</w:t>
      </w:r>
      <w:r>
        <w:rPr>
          <w:szCs w:val="21"/>
        </w:rPr>
        <w:t>：</w:t>
      </w:r>
      <w:r>
        <w:rPr>
          <w:szCs w:val="21"/>
          <w:u w:val="single"/>
        </w:rPr>
        <w:t xml:space="preserve">                    </w:t>
      </w:r>
    </w:p>
    <w:p w14:paraId="668F33A7">
      <w:pPr>
        <w:snapToGrid w:val="0"/>
        <w:spacing w:line="360" w:lineRule="auto"/>
        <w:rPr>
          <w:szCs w:val="21"/>
        </w:rPr>
      </w:pPr>
      <w:r>
        <w:rPr>
          <w:szCs w:val="21"/>
        </w:rPr>
        <w:t>职        务：</w:t>
      </w:r>
      <w:r>
        <w:rPr>
          <w:szCs w:val="21"/>
          <w:u w:val="single"/>
        </w:rPr>
        <w:t xml:space="preserve">                    </w:t>
      </w:r>
    </w:p>
    <w:p w14:paraId="65DEACFF">
      <w:pPr>
        <w:snapToGrid w:val="0"/>
        <w:spacing w:line="360" w:lineRule="auto"/>
        <w:rPr>
          <w:szCs w:val="21"/>
        </w:rPr>
      </w:pPr>
      <w:r>
        <w:rPr>
          <w:szCs w:val="21"/>
        </w:rPr>
        <w:t>被授权人身份证号码：</w:t>
      </w:r>
      <w:r>
        <w:rPr>
          <w:szCs w:val="21"/>
          <w:u w:val="single"/>
        </w:rPr>
        <w:t xml:space="preserve">              </w:t>
      </w:r>
    </w:p>
    <w:p w14:paraId="214F1896">
      <w:pPr>
        <w:snapToGrid w:val="0"/>
        <w:spacing w:line="360" w:lineRule="auto"/>
        <w:rPr>
          <w:szCs w:val="21"/>
        </w:rPr>
      </w:pPr>
    </w:p>
    <w:p w14:paraId="5744F341">
      <w:pPr>
        <w:snapToGrid w:val="0"/>
        <w:spacing w:line="360" w:lineRule="auto"/>
        <w:rPr>
          <w:szCs w:val="21"/>
          <w:u w:val="single"/>
        </w:rPr>
      </w:pPr>
      <w:r>
        <w:rPr>
          <w:szCs w:val="21"/>
        </w:rPr>
        <w:t>法定代表人</w:t>
      </w:r>
      <w:r>
        <w:rPr>
          <w:rFonts w:hint="eastAsia"/>
          <w:szCs w:val="21"/>
        </w:rPr>
        <w:t>姓名</w:t>
      </w:r>
      <w:r>
        <w:rPr>
          <w:szCs w:val="21"/>
        </w:rPr>
        <w:t>：</w:t>
      </w:r>
      <w:r>
        <w:rPr>
          <w:szCs w:val="21"/>
          <w:u w:val="single"/>
        </w:rPr>
        <w:t xml:space="preserve">                  </w:t>
      </w:r>
    </w:p>
    <w:p w14:paraId="62550F9C">
      <w:pPr>
        <w:snapToGrid w:val="0"/>
        <w:spacing w:line="360" w:lineRule="auto"/>
        <w:rPr>
          <w:szCs w:val="21"/>
          <w:u w:val="single"/>
        </w:rPr>
      </w:pPr>
      <w:r>
        <w:rPr>
          <w:szCs w:val="21"/>
        </w:rPr>
        <w:t>职          务：</w:t>
      </w:r>
      <w:r>
        <w:rPr>
          <w:szCs w:val="21"/>
          <w:u w:val="single"/>
        </w:rPr>
        <w:t xml:space="preserve">                  </w:t>
      </w:r>
    </w:p>
    <w:p w14:paraId="5C876FC3">
      <w:pPr>
        <w:snapToGrid w:val="0"/>
        <w:spacing w:line="360" w:lineRule="auto"/>
        <w:rPr>
          <w:szCs w:val="21"/>
          <w:u w:val="single"/>
        </w:rPr>
      </w:pPr>
      <w:r>
        <w:rPr>
          <w:szCs w:val="21"/>
        </w:rPr>
        <w:t>身份证号码：</w:t>
      </w:r>
      <w:r>
        <w:rPr>
          <w:szCs w:val="21"/>
          <w:u w:val="single"/>
        </w:rPr>
        <w:t xml:space="preserve">                     </w:t>
      </w:r>
    </w:p>
    <w:p w14:paraId="3BCA7F06">
      <w:pPr>
        <w:snapToGrid w:val="0"/>
        <w:spacing w:line="360" w:lineRule="auto"/>
        <w:rPr>
          <w:szCs w:val="21"/>
          <w:u w:val="single"/>
        </w:rPr>
      </w:pPr>
    </w:p>
    <w:p w14:paraId="75076E54">
      <w:pPr>
        <w:snapToGrid w:val="0"/>
        <w:spacing w:line="300" w:lineRule="auto"/>
        <w:rPr>
          <w:spacing w:val="20"/>
          <w:u w:val="single"/>
        </w:rPr>
      </w:pPr>
      <w:r>
        <w:rPr>
          <w:rFonts w:hint="eastAsia"/>
        </w:rPr>
        <w:t>供应商</w:t>
      </w:r>
      <w:r>
        <w:t>全称（</w:t>
      </w:r>
      <w:r>
        <w:rPr>
          <w:rFonts w:hint="eastAsia"/>
        </w:rPr>
        <w:t>盖单位公章或电子签章</w:t>
      </w:r>
      <w:r>
        <w:t>）：</w:t>
      </w:r>
    </w:p>
    <w:p w14:paraId="0D0E3A7F">
      <w:pPr>
        <w:spacing w:line="360" w:lineRule="auto"/>
        <w:rPr>
          <w:szCs w:val="21"/>
        </w:rPr>
      </w:pPr>
      <w:r>
        <w:rPr>
          <w:szCs w:val="21"/>
        </w:rPr>
        <w:t>签署时间：   年    月    日</w:t>
      </w:r>
    </w:p>
    <w:p w14:paraId="27A25804">
      <w:pPr>
        <w:spacing w:line="360" w:lineRule="auto"/>
        <w:rPr>
          <w:szCs w:val="21"/>
        </w:rPr>
      </w:pPr>
    </w:p>
    <w:p w14:paraId="6C17CAAF">
      <w:pPr>
        <w:spacing w:line="360" w:lineRule="auto"/>
        <w:rPr>
          <w:szCs w:val="21"/>
        </w:rPr>
      </w:pPr>
      <w:r>
        <w:rPr>
          <w:szCs w:val="21"/>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03B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05AD1186">
            <w:pPr>
              <w:spacing w:line="360" w:lineRule="auto"/>
              <w:rPr>
                <w:szCs w:val="21"/>
              </w:rPr>
            </w:pPr>
            <w:r>
              <w:rPr>
                <w:szCs w:val="21"/>
              </w:rPr>
              <w:t>法定代表人身份证复印件</w:t>
            </w:r>
          </w:p>
          <w:p w14:paraId="740F1C99">
            <w:pPr>
              <w:spacing w:line="360" w:lineRule="auto"/>
              <w:rPr>
                <w:szCs w:val="21"/>
              </w:rPr>
            </w:pPr>
          </w:p>
        </w:tc>
        <w:tc>
          <w:tcPr>
            <w:tcW w:w="2340" w:type="dxa"/>
            <w:tcBorders>
              <w:top w:val="nil"/>
              <w:bottom w:val="nil"/>
            </w:tcBorders>
          </w:tcPr>
          <w:p w14:paraId="3AA78514">
            <w:pPr>
              <w:widowControl/>
              <w:jc w:val="left"/>
              <w:rPr>
                <w:szCs w:val="21"/>
              </w:rPr>
            </w:pPr>
          </w:p>
          <w:p w14:paraId="49021C45">
            <w:pPr>
              <w:spacing w:line="360" w:lineRule="auto"/>
              <w:rPr>
                <w:szCs w:val="21"/>
              </w:rPr>
            </w:pPr>
          </w:p>
        </w:tc>
        <w:tc>
          <w:tcPr>
            <w:tcW w:w="2700" w:type="dxa"/>
          </w:tcPr>
          <w:p w14:paraId="36C75DEC">
            <w:pPr>
              <w:spacing w:line="360" w:lineRule="auto"/>
              <w:rPr>
                <w:szCs w:val="21"/>
              </w:rPr>
            </w:pPr>
            <w:r>
              <w:rPr>
                <w:szCs w:val="21"/>
              </w:rPr>
              <w:t>被授权人身份证复印件</w:t>
            </w:r>
          </w:p>
        </w:tc>
      </w:tr>
    </w:tbl>
    <w:p w14:paraId="2A9EE89E">
      <w:pPr>
        <w:widowControl/>
        <w:autoSpaceDE w:val="0"/>
        <w:autoSpaceDN w:val="0"/>
        <w:spacing w:line="360" w:lineRule="auto"/>
        <w:jc w:val="center"/>
        <w:textAlignment w:val="bottom"/>
        <w:rPr>
          <w:szCs w:val="21"/>
        </w:rPr>
      </w:pPr>
    </w:p>
    <w:p w14:paraId="3DA35A84">
      <w:pPr>
        <w:spacing w:line="360" w:lineRule="auto"/>
        <w:rPr>
          <w:szCs w:val="21"/>
          <w:u w:val="single"/>
        </w:rPr>
      </w:pPr>
      <w:r>
        <w:t>附：社保机构出具的投标截止日前6个月内授权代表的投标单位社保缴纳证明，任职不足6个月的可提供劳动合同证明文件</w:t>
      </w:r>
    </w:p>
    <w:p w14:paraId="5AE012A2">
      <w:pPr>
        <w:pStyle w:val="126"/>
        <w:snapToGrid w:val="0"/>
        <w:spacing w:line="360" w:lineRule="auto"/>
        <w:ind w:firstLine="0" w:firstLineChars="0"/>
        <w:rPr>
          <w:rFonts w:ascii="Times New Roman" w:hAnsi="Times New Roman"/>
        </w:rPr>
      </w:pPr>
      <w:r>
        <w:rPr>
          <w:rFonts w:ascii="Times New Roman" w:hAnsi="Times New Roman"/>
          <w:szCs w:val="21"/>
        </w:rPr>
        <w:br w:type="page"/>
      </w:r>
    </w:p>
    <w:p w14:paraId="065AAB7A">
      <w:pPr>
        <w:pStyle w:val="126"/>
        <w:snapToGrid w:val="0"/>
        <w:spacing w:line="360" w:lineRule="auto"/>
        <w:ind w:firstLine="0" w:firstLineChars="0"/>
        <w:rPr>
          <w:rFonts w:ascii="Times New Roman" w:hAnsi="Times New Roman"/>
          <w:b/>
          <w:bCs/>
        </w:rPr>
      </w:pPr>
    </w:p>
    <w:p w14:paraId="216F3A94">
      <w:pPr>
        <w:pStyle w:val="126"/>
        <w:snapToGrid w:val="0"/>
        <w:spacing w:line="360" w:lineRule="auto"/>
        <w:ind w:firstLine="0" w:firstLineChars="0"/>
        <w:rPr>
          <w:rFonts w:ascii="Times New Roman" w:hAnsi="Times New Roman"/>
          <w:b/>
          <w:bCs/>
        </w:rPr>
      </w:pPr>
    </w:p>
    <w:p w14:paraId="2CFF101B">
      <w:pPr>
        <w:pStyle w:val="126"/>
        <w:snapToGrid w:val="0"/>
        <w:spacing w:line="360" w:lineRule="auto"/>
        <w:ind w:firstLine="0" w:firstLineChars="0"/>
        <w:rPr>
          <w:rFonts w:ascii="Times New Roman" w:hAnsi="Times New Roman"/>
          <w:b/>
          <w:bCs/>
        </w:rPr>
      </w:pPr>
    </w:p>
    <w:p w14:paraId="3812061E">
      <w:pPr>
        <w:pStyle w:val="126"/>
        <w:snapToGrid w:val="0"/>
        <w:spacing w:line="360" w:lineRule="auto"/>
        <w:ind w:firstLine="0" w:firstLineChars="0"/>
        <w:rPr>
          <w:rFonts w:ascii="Times New Roman" w:hAnsi="Times New Roman"/>
          <w:b/>
          <w:bCs/>
        </w:rPr>
      </w:pPr>
    </w:p>
    <w:p w14:paraId="2871B52A">
      <w:pPr>
        <w:pStyle w:val="126"/>
        <w:snapToGrid w:val="0"/>
        <w:spacing w:line="360" w:lineRule="auto"/>
        <w:ind w:firstLine="0" w:firstLineChars="0"/>
        <w:rPr>
          <w:rFonts w:ascii="Times New Roman" w:hAnsi="Times New Roman"/>
          <w:b/>
          <w:bCs/>
        </w:rPr>
      </w:pPr>
    </w:p>
    <w:p w14:paraId="5E442AB8">
      <w:pPr>
        <w:pStyle w:val="126"/>
        <w:snapToGrid w:val="0"/>
        <w:spacing w:line="360" w:lineRule="auto"/>
        <w:ind w:firstLine="0" w:firstLineChars="0"/>
        <w:rPr>
          <w:rFonts w:ascii="Times New Roman" w:hAnsi="Times New Roman"/>
          <w:b/>
          <w:bCs/>
        </w:rPr>
      </w:pPr>
    </w:p>
    <w:p w14:paraId="343AB6C5">
      <w:pPr>
        <w:pStyle w:val="126"/>
        <w:snapToGrid w:val="0"/>
        <w:spacing w:line="360" w:lineRule="auto"/>
        <w:ind w:firstLine="0" w:firstLineChars="0"/>
        <w:rPr>
          <w:rFonts w:ascii="Times New Roman" w:hAnsi="Times New Roman"/>
          <w:b/>
          <w:bCs/>
        </w:rPr>
      </w:pPr>
      <w:r>
        <w:rPr>
          <w:rFonts w:hint="eastAsia" w:ascii="Times New Roman" w:hAnsi="Times New Roman"/>
          <w:b/>
          <w:bCs/>
        </w:rPr>
        <w:t>14、投标人认为有必要提供的其它文件（附：中标服务费支付承</w:t>
      </w:r>
      <w:r>
        <w:rPr>
          <w:rFonts w:ascii="Times New Roman" w:hAnsi="Times New Roman"/>
          <w:b/>
          <w:bCs/>
        </w:rPr>
        <w:t>诺书）。</w:t>
      </w:r>
    </w:p>
    <w:p w14:paraId="077B8F3F">
      <w:pPr>
        <w:rPr>
          <w:rFonts w:hint="eastAsia" w:hAnsi="宋体"/>
          <w:b/>
          <w:bCs/>
        </w:rPr>
      </w:pPr>
    </w:p>
    <w:p w14:paraId="3B5A9BB6">
      <w:pPr>
        <w:rPr>
          <w:rFonts w:hint="eastAsia" w:hAnsi="宋体"/>
          <w:b/>
          <w:bCs/>
        </w:rPr>
      </w:pPr>
      <w:r>
        <w:rPr>
          <w:rFonts w:hint="eastAsia" w:hAnsi="宋体"/>
          <w:b/>
          <w:bCs/>
        </w:rPr>
        <w:br w:type="page"/>
      </w:r>
    </w:p>
    <w:p w14:paraId="3333C31C">
      <w:pPr>
        <w:rPr>
          <w:rFonts w:hint="eastAsia" w:hAnsi="宋体"/>
          <w:b/>
          <w:bCs/>
        </w:rPr>
      </w:pPr>
    </w:p>
    <w:p w14:paraId="0DA6148D">
      <w:pPr>
        <w:rPr>
          <w:b/>
        </w:rPr>
      </w:pPr>
    </w:p>
    <w:p w14:paraId="1E64025D">
      <w:pPr>
        <w:rPr>
          <w:b/>
        </w:rPr>
      </w:pPr>
    </w:p>
    <w:p w14:paraId="33F695A6">
      <w:pPr>
        <w:rPr>
          <w:b/>
        </w:rPr>
      </w:pPr>
      <w:r>
        <w:rPr>
          <w:rFonts w:hint="eastAsia"/>
          <w:b/>
        </w:rPr>
        <w:t>14</w:t>
      </w:r>
      <w:r>
        <w:rPr>
          <w:b/>
        </w:rPr>
        <w:t>、</w:t>
      </w:r>
      <w:r>
        <w:rPr>
          <w:b/>
        </w:rPr>
        <w:tab/>
      </w:r>
      <w:r>
        <w:rPr>
          <w:b/>
        </w:rPr>
        <w:t>投标人认为有必要提供的其它文件。</w:t>
      </w:r>
    </w:p>
    <w:p w14:paraId="5DE6014C">
      <w:pPr>
        <w:rPr>
          <w:b/>
        </w:rPr>
      </w:pPr>
    </w:p>
    <w:p w14:paraId="09BFC250">
      <w:pPr>
        <w:spacing w:line="360" w:lineRule="auto"/>
      </w:pPr>
    </w:p>
    <w:p w14:paraId="781ABBF0">
      <w:pPr>
        <w:pStyle w:val="3"/>
        <w:ind w:firstLine="413" w:firstLineChars="196"/>
      </w:pPr>
      <w:r>
        <w:rPr>
          <w:rFonts w:hint="eastAsia"/>
        </w:rPr>
        <w:t>附：</w:t>
      </w:r>
      <w:r>
        <w:t>中标服务费支付承诺书</w:t>
      </w:r>
    </w:p>
    <w:p w14:paraId="0F40CB5A"/>
    <w:p w14:paraId="6F5C24FD"/>
    <w:p w14:paraId="70D693BD"/>
    <w:p w14:paraId="7A39DCDE">
      <w:pPr>
        <w:jc w:val="center"/>
        <w:rPr>
          <w:b/>
          <w:sz w:val="28"/>
          <w:szCs w:val="28"/>
        </w:rPr>
      </w:pPr>
      <w:r>
        <w:rPr>
          <w:b/>
          <w:sz w:val="28"/>
          <w:szCs w:val="28"/>
        </w:rPr>
        <w:t>中标服务费支付承诺书</w:t>
      </w:r>
    </w:p>
    <w:p w14:paraId="2F7F44F8">
      <w:pPr>
        <w:spacing w:line="360" w:lineRule="auto"/>
        <w:jc w:val="center"/>
        <w:rPr>
          <w:b/>
          <w:sz w:val="28"/>
          <w:szCs w:val="28"/>
        </w:rPr>
      </w:pPr>
    </w:p>
    <w:p w14:paraId="5155079F">
      <w:pPr>
        <w:pStyle w:val="3"/>
        <w:spacing w:line="360" w:lineRule="auto"/>
        <w:ind w:firstLine="470" w:firstLineChars="196"/>
        <w:rPr>
          <w:rFonts w:ascii="Times New Roman" w:hAnsi="Times New Roman"/>
          <w:b w:val="0"/>
          <w:sz w:val="24"/>
          <w:szCs w:val="24"/>
          <w:u w:val="single"/>
        </w:rPr>
      </w:pPr>
      <w:r>
        <w:rPr>
          <w:rFonts w:hint="eastAsia" w:ascii="Times New Roman" w:hAnsi="Times New Roman"/>
          <w:b w:val="0"/>
          <w:sz w:val="24"/>
          <w:szCs w:val="24"/>
          <w:u w:val="single"/>
        </w:rPr>
        <w:t>浙江国际招投标有限公司：</w:t>
      </w:r>
    </w:p>
    <w:p w14:paraId="2F4222B7">
      <w:pPr>
        <w:pStyle w:val="3"/>
        <w:spacing w:line="360" w:lineRule="auto"/>
        <w:ind w:firstLine="480"/>
        <w:rPr>
          <w:rFonts w:ascii="Times New Roman" w:hAnsi="Times New Roman"/>
          <w:b w:val="0"/>
          <w:sz w:val="24"/>
          <w:szCs w:val="24"/>
        </w:rPr>
      </w:pPr>
    </w:p>
    <w:p w14:paraId="63EE9A85">
      <w:pPr>
        <w:pStyle w:val="3"/>
        <w:spacing w:line="360" w:lineRule="auto"/>
        <w:ind w:left="479" w:leftChars="228" w:firstLine="0" w:firstLineChars="0"/>
        <w:rPr>
          <w:rFonts w:ascii="Times New Roman" w:hAnsi="Times New Roman"/>
          <w:b w:val="0"/>
          <w:sz w:val="24"/>
          <w:szCs w:val="24"/>
        </w:rPr>
      </w:pPr>
      <w:r>
        <w:rPr>
          <w:rFonts w:hint="eastAsia" w:ascii="Times New Roman" w:hAnsi="Times New Roman"/>
          <w:b w:val="0"/>
          <w:sz w:val="24"/>
          <w:szCs w:val="24"/>
        </w:rPr>
        <w:t xml:space="preserve">    本单位在此承诺：如在本项目中标，中标之日起5个工作日之内，向贵公司按采购文件约定支付中标服务费。</w:t>
      </w:r>
    </w:p>
    <w:p w14:paraId="25D146BA">
      <w:pPr>
        <w:spacing w:line="360" w:lineRule="auto"/>
      </w:pPr>
    </w:p>
    <w:p w14:paraId="762D6A15">
      <w:pPr>
        <w:spacing w:line="360" w:lineRule="auto"/>
      </w:pPr>
    </w:p>
    <w:p w14:paraId="2D8B4016">
      <w:pPr>
        <w:spacing w:line="360" w:lineRule="auto"/>
      </w:pPr>
    </w:p>
    <w:p w14:paraId="5C887055">
      <w:pPr>
        <w:snapToGrid w:val="0"/>
        <w:spacing w:line="300" w:lineRule="auto"/>
        <w:ind w:firstLine="3990" w:firstLineChars="1900"/>
        <w:rPr>
          <w:spacing w:val="20"/>
          <w:u w:val="single"/>
        </w:rPr>
      </w:pPr>
      <w:r>
        <w:rPr>
          <w:rFonts w:hint="eastAsia"/>
        </w:rPr>
        <w:t>供应商</w:t>
      </w:r>
      <w:r>
        <w:t>全称（</w:t>
      </w:r>
      <w:r>
        <w:rPr>
          <w:rFonts w:hint="eastAsia"/>
        </w:rPr>
        <w:t>盖单位公章或电子签章</w:t>
      </w:r>
      <w:r>
        <w:t>）：</w:t>
      </w:r>
    </w:p>
    <w:p w14:paraId="3A1EF7E6">
      <w:pPr>
        <w:snapToGrid w:val="0"/>
        <w:spacing w:line="360" w:lineRule="auto"/>
        <w:jc w:val="right"/>
        <w:rPr>
          <w:spacing w:val="20"/>
          <w:u w:val="single"/>
        </w:rPr>
      </w:pPr>
    </w:p>
    <w:p w14:paraId="4EA8ECAB">
      <w:pPr>
        <w:spacing w:line="360" w:lineRule="auto"/>
        <w:ind w:right="375"/>
        <w:jc w:val="right"/>
      </w:pPr>
      <w:r>
        <w:rPr>
          <w:spacing w:val="20"/>
        </w:rPr>
        <w:t xml:space="preserve">日期：  </w:t>
      </w:r>
      <w:r>
        <w:t>年  月  日</w:t>
      </w:r>
    </w:p>
    <w:p w14:paraId="194024EE">
      <w:pPr>
        <w:spacing w:line="360" w:lineRule="auto"/>
        <w:ind w:right="480"/>
      </w:pPr>
    </w:p>
    <w:p w14:paraId="6EDD0A09">
      <w:pPr>
        <w:spacing w:line="360" w:lineRule="auto"/>
        <w:ind w:right="480"/>
      </w:pPr>
    </w:p>
    <w:p w14:paraId="7F03716E">
      <w:pPr>
        <w:spacing w:line="360" w:lineRule="auto"/>
        <w:ind w:right="480"/>
      </w:pPr>
    </w:p>
    <w:p w14:paraId="6378D3CC">
      <w:pPr>
        <w:spacing w:line="360" w:lineRule="auto"/>
        <w:ind w:right="480"/>
      </w:pPr>
    </w:p>
    <w:p w14:paraId="42473F80">
      <w:pPr>
        <w:spacing w:line="360" w:lineRule="auto"/>
        <w:ind w:right="480"/>
        <w:rPr>
          <w:sz w:val="24"/>
        </w:rPr>
      </w:pPr>
    </w:p>
    <w:p w14:paraId="238BD15D">
      <w:pPr>
        <w:pStyle w:val="422"/>
        <w:ind w:left="0" w:leftChars="0" w:firstLine="0" w:firstLineChars="0"/>
        <w:rPr>
          <w:rFonts w:hint="eastAsia" w:ascii="宋体" w:hAnsi="宋体" w:cs="宋体"/>
          <w:b w:val="0"/>
          <w:bCs w:val="0"/>
          <w:sz w:val="24"/>
          <w:szCs w:val="24"/>
        </w:rPr>
      </w:pPr>
      <w:r>
        <w:rPr>
          <w:rFonts w:ascii="宋体" w:hAnsi="宋体" w:cs="宋体"/>
          <w:b w:val="0"/>
          <w:bCs w:val="0"/>
          <w:sz w:val="24"/>
          <w:szCs w:val="24"/>
        </w:rPr>
        <w:t>单位：浙江国际招投标有限公司 </w:t>
      </w:r>
    </w:p>
    <w:p w14:paraId="11E327C8">
      <w:pPr>
        <w:pStyle w:val="422"/>
        <w:ind w:left="0" w:leftChars="0" w:firstLine="0" w:firstLineChars="0"/>
        <w:rPr>
          <w:rFonts w:hint="eastAsia" w:ascii="宋体" w:hAnsi="宋体" w:cs="宋体"/>
          <w:b w:val="0"/>
          <w:bCs w:val="0"/>
          <w:sz w:val="24"/>
          <w:szCs w:val="24"/>
        </w:rPr>
      </w:pPr>
      <w:r>
        <w:rPr>
          <w:rFonts w:ascii="宋体" w:hAnsi="宋体" w:cs="宋体"/>
          <w:b w:val="0"/>
          <w:bCs w:val="0"/>
          <w:sz w:val="24"/>
          <w:szCs w:val="24"/>
        </w:rPr>
        <w:t>开户银行：工商银行杭州武林支行</w:t>
      </w:r>
    </w:p>
    <w:p w14:paraId="37AADF59">
      <w:pPr>
        <w:pStyle w:val="422"/>
        <w:ind w:left="0" w:leftChars="0" w:firstLine="0" w:firstLineChars="0"/>
      </w:pPr>
      <w:r>
        <w:rPr>
          <w:rFonts w:ascii="宋体" w:hAnsi="宋体" w:cs="宋体"/>
          <w:b w:val="0"/>
          <w:bCs w:val="0"/>
          <w:sz w:val="24"/>
          <w:szCs w:val="24"/>
        </w:rPr>
        <w:t>账号：1202021209906782015</w:t>
      </w:r>
      <w:r>
        <w:rPr>
          <w:rFonts w:hint="eastAsia" w:ascii="宋体" w:hAnsi="宋体" w:cs="宋体"/>
          <w:b w:val="0"/>
          <w:bCs w:val="0"/>
          <w:kern w:val="0"/>
          <w:sz w:val="24"/>
          <w:szCs w:val="24"/>
        </w:rPr>
        <w:br w:type="page"/>
      </w:r>
      <w:r>
        <w:rPr>
          <w:rFonts w:hint="eastAsia"/>
        </w:rPr>
        <w:t>附件1</w:t>
      </w:r>
    </w:p>
    <w:p w14:paraId="605C2FFD">
      <w:pPr>
        <w:ind w:left="420"/>
      </w:pPr>
    </w:p>
    <w:p w14:paraId="5E261BB1">
      <w:pPr>
        <w:pStyle w:val="1008"/>
        <w:widowControl w:val="0"/>
        <w:snapToGrid w:val="0"/>
        <w:spacing w:line="500" w:lineRule="exact"/>
        <w:jc w:val="center"/>
        <w:rPr>
          <w:rFonts w:hAnsi="宋体" w:cs="方正小标宋简体"/>
          <w:b/>
          <w:sz w:val="28"/>
          <w:szCs w:val="28"/>
        </w:rPr>
      </w:pPr>
      <w:r>
        <w:rPr>
          <w:rFonts w:hAnsi="宋体" w:cs="方正小标宋简体"/>
          <w:b/>
          <w:sz w:val="28"/>
          <w:szCs w:val="28"/>
        </w:rPr>
        <w:t>采购活动现场确认声明书</w:t>
      </w:r>
    </w:p>
    <w:p w14:paraId="0D9D84E3">
      <w:pPr>
        <w:pStyle w:val="1008"/>
        <w:widowControl w:val="0"/>
        <w:adjustRightInd w:val="0"/>
        <w:snapToGrid w:val="0"/>
        <w:spacing w:line="360" w:lineRule="auto"/>
        <w:jc w:val="both"/>
        <w:rPr>
          <w:rFonts w:ascii="仿宋" w:hAnsi="仿宋"/>
          <w:kern w:val="0"/>
          <w:szCs w:val="21"/>
          <w:u w:val="single"/>
        </w:rPr>
      </w:pPr>
    </w:p>
    <w:p w14:paraId="20FA34C6">
      <w:pPr>
        <w:pStyle w:val="1008"/>
        <w:widowControl w:val="0"/>
        <w:adjustRightInd w:val="0"/>
        <w:snapToGrid w:val="0"/>
        <w:spacing w:line="360" w:lineRule="auto"/>
        <w:jc w:val="both"/>
        <w:rPr>
          <w:rFonts w:ascii="仿宋" w:hAnsi="仿宋"/>
          <w:b/>
          <w:szCs w:val="21"/>
        </w:rPr>
      </w:pPr>
      <w:r>
        <w:rPr>
          <w:rFonts w:ascii="仿宋" w:hAnsi="仿宋"/>
          <w:kern w:val="0"/>
          <w:szCs w:val="21"/>
          <w:u w:val="single"/>
        </w:rPr>
        <w:t>浙江国际招投标有限公司</w:t>
      </w:r>
      <w:r>
        <w:rPr>
          <w:rFonts w:ascii="仿宋" w:hAnsi="仿宋"/>
          <w:kern w:val="0"/>
          <w:szCs w:val="21"/>
        </w:rPr>
        <w:t>：</w:t>
      </w:r>
    </w:p>
    <w:p w14:paraId="4B8F5C8B">
      <w:pPr>
        <w:pStyle w:val="1008"/>
        <w:widowControl w:val="0"/>
        <w:adjustRightInd w:val="0"/>
        <w:snapToGrid w:val="0"/>
        <w:spacing w:line="360" w:lineRule="auto"/>
        <w:ind w:firstLine="444" w:firstLineChars="200"/>
        <w:jc w:val="both"/>
        <w:rPr>
          <w:rFonts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    ）</w:t>
      </w:r>
      <w:r>
        <w:rPr>
          <w:rFonts w:ascii="仿宋" w:hAnsi="仿宋"/>
          <w:spacing w:val="6"/>
          <w:szCs w:val="21"/>
        </w:rPr>
        <w:t xml:space="preserve">采购活动，经与本单位法人代表（负责人）联系确认，现就有关公平竞争事项郑重声明如下： </w:t>
      </w:r>
    </w:p>
    <w:p w14:paraId="10D67301">
      <w:pPr>
        <w:pStyle w:val="1009"/>
        <w:widowControl/>
        <w:numPr>
          <w:ilvl w:val="0"/>
          <w:numId w:val="4"/>
        </w:numPr>
        <w:adjustRightInd w:val="0"/>
        <w:snapToGrid w:val="0"/>
        <w:spacing w:line="360" w:lineRule="auto"/>
        <w:ind w:firstLine="396" w:firstLineChars="189"/>
        <w:rPr>
          <w:rFonts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4385EC67">
      <w:pPr>
        <w:pStyle w:val="1009"/>
        <w:widowControl/>
        <w:adjustRightInd w:val="0"/>
        <w:snapToGrid w:val="0"/>
        <w:spacing w:line="360" w:lineRule="auto"/>
        <w:ind w:firstLine="200"/>
        <w:rPr>
          <w:rFonts w:ascii="仿宋" w:hAnsi="仿宋"/>
          <w:kern w:val="0"/>
          <w:szCs w:val="21"/>
        </w:rPr>
      </w:pPr>
      <w:r>
        <w:rPr>
          <w:rFonts w:ascii="仿宋" w:hAnsi="仿宋"/>
          <w:kern w:val="0"/>
          <w:szCs w:val="21"/>
        </w:rPr>
        <w:t xml:space="preserve">  A.投资关系    B.行政隶属关系    C.业务指导关系</w:t>
      </w:r>
    </w:p>
    <w:p w14:paraId="2BC50F02">
      <w:pPr>
        <w:pStyle w:val="1009"/>
        <w:widowControl/>
        <w:adjustRightInd w:val="0"/>
        <w:snapToGrid w:val="0"/>
        <w:spacing w:line="360" w:lineRule="auto"/>
        <w:ind w:firstLine="200"/>
        <w:rPr>
          <w:rFonts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14:paraId="283510FB">
      <w:pPr>
        <w:pStyle w:val="1009"/>
        <w:widowControl/>
        <w:adjustRightInd w:val="0"/>
        <w:snapToGrid w:val="0"/>
        <w:spacing w:line="360" w:lineRule="auto"/>
        <w:ind w:firstLine="200"/>
        <w:rPr>
          <w:rFonts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60238382">
      <w:pPr>
        <w:pStyle w:val="1008"/>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A.法定代表人或负责人或实际控制人是同一人</w:t>
      </w:r>
    </w:p>
    <w:p w14:paraId="595323AA">
      <w:pPr>
        <w:pStyle w:val="1008"/>
        <w:widowControl w:val="0"/>
        <w:adjustRightInd w:val="0"/>
        <w:snapToGrid w:val="0"/>
        <w:spacing w:line="360" w:lineRule="auto"/>
        <w:ind w:firstLine="200"/>
        <w:jc w:val="both"/>
        <w:rPr>
          <w:rFonts w:ascii="仿宋" w:hAnsi="仿宋"/>
          <w:spacing w:val="6"/>
          <w:szCs w:val="21"/>
        </w:rPr>
      </w:pPr>
      <w:r>
        <w:rPr>
          <w:rFonts w:ascii="仿宋" w:hAnsi="仿宋"/>
          <w:kern w:val="0"/>
          <w:szCs w:val="21"/>
        </w:rPr>
        <w:t xml:space="preserve">  B.法定代表人或负责人或实际控制人是夫妻关系</w:t>
      </w:r>
    </w:p>
    <w:p w14:paraId="4F66A74F">
      <w:pPr>
        <w:pStyle w:val="1008"/>
        <w:widowControl w:val="0"/>
        <w:adjustRightInd w:val="0"/>
        <w:snapToGrid w:val="0"/>
        <w:spacing w:line="360" w:lineRule="auto"/>
        <w:ind w:firstLine="200"/>
        <w:jc w:val="both"/>
        <w:rPr>
          <w:rFonts w:ascii="仿宋" w:hAnsi="仿宋"/>
          <w:spacing w:val="6"/>
          <w:szCs w:val="21"/>
        </w:rPr>
      </w:pPr>
      <w:r>
        <w:rPr>
          <w:rFonts w:ascii="仿宋" w:hAnsi="仿宋"/>
          <w:kern w:val="0"/>
          <w:szCs w:val="21"/>
        </w:rPr>
        <w:t xml:space="preserve">  C.法定代表人或负责人或实际控制人是直系血亲关系</w:t>
      </w:r>
    </w:p>
    <w:p w14:paraId="236560CF">
      <w:pPr>
        <w:pStyle w:val="1008"/>
        <w:widowControl w:val="0"/>
        <w:adjustRightInd w:val="0"/>
        <w:snapToGrid w:val="0"/>
        <w:spacing w:line="360" w:lineRule="auto"/>
        <w:ind w:firstLine="200"/>
        <w:jc w:val="both"/>
        <w:rPr>
          <w:rFonts w:ascii="仿宋" w:hAnsi="仿宋"/>
          <w:spacing w:val="6"/>
          <w:szCs w:val="21"/>
        </w:rPr>
      </w:pPr>
      <w:r>
        <w:rPr>
          <w:rFonts w:ascii="仿宋" w:hAnsi="仿宋"/>
          <w:kern w:val="0"/>
          <w:szCs w:val="21"/>
        </w:rPr>
        <w:t xml:space="preserve">  D.法定代表人或负责人或实际控制人存在三代以内旁系血亲关系</w:t>
      </w:r>
    </w:p>
    <w:p w14:paraId="77EFB131">
      <w:pPr>
        <w:pStyle w:val="1008"/>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E.法定代表人或负责人或实际控制人存在近姻亲关系</w:t>
      </w:r>
    </w:p>
    <w:p w14:paraId="1FD6E595">
      <w:pPr>
        <w:pStyle w:val="1008"/>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F.法定代表人或负责人或实际控制人存在股份控制或实际控制关系</w:t>
      </w:r>
    </w:p>
    <w:p w14:paraId="7FEB3553">
      <w:pPr>
        <w:pStyle w:val="1008"/>
        <w:widowControl w:val="0"/>
        <w:adjustRightInd w:val="0"/>
        <w:snapToGrid w:val="0"/>
        <w:spacing w:line="360" w:lineRule="auto"/>
        <w:ind w:firstLine="200"/>
        <w:jc w:val="both"/>
        <w:rPr>
          <w:rFonts w:ascii="仿宋" w:hAnsi="仿宋"/>
          <w:kern w:val="0"/>
          <w:szCs w:val="21"/>
        </w:rPr>
      </w:pPr>
      <w:r>
        <w:rPr>
          <w:rFonts w:ascii="仿宋" w:hAnsi="仿宋"/>
          <w:kern w:val="0"/>
          <w:szCs w:val="21"/>
        </w:rPr>
        <w:t xml:space="preserve">  G.存在共同直接或间接投资设立子公司、联营企业和合营企业情况</w:t>
      </w:r>
    </w:p>
    <w:p w14:paraId="4FF2D55F">
      <w:pPr>
        <w:pStyle w:val="1008"/>
        <w:widowControl w:val="0"/>
        <w:adjustRightInd w:val="0"/>
        <w:snapToGrid w:val="0"/>
        <w:spacing w:line="360" w:lineRule="auto"/>
        <w:ind w:firstLine="200"/>
        <w:jc w:val="both"/>
        <w:rPr>
          <w:rFonts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272D8B49">
      <w:pPr>
        <w:pStyle w:val="1008"/>
        <w:widowControl w:val="0"/>
        <w:adjustRightInd w:val="0"/>
        <w:snapToGrid w:val="0"/>
        <w:spacing w:line="360" w:lineRule="auto"/>
        <w:ind w:firstLine="200"/>
        <w:jc w:val="both"/>
        <w:rPr>
          <w:rFonts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68985ACC">
      <w:pPr>
        <w:pStyle w:val="1009"/>
        <w:widowControl/>
        <w:numPr>
          <w:ilvl w:val="0"/>
          <w:numId w:val="5"/>
        </w:numPr>
        <w:adjustRightInd w:val="0"/>
        <w:snapToGrid w:val="0"/>
        <w:spacing w:line="360" w:lineRule="auto"/>
        <w:ind w:firstLine="396" w:firstLineChars="189"/>
        <w:rPr>
          <w:rFonts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14:paraId="7F8F88AD">
      <w:pPr>
        <w:pStyle w:val="1009"/>
        <w:widowControl/>
        <w:numPr>
          <w:ilvl w:val="0"/>
          <w:numId w:val="5"/>
        </w:numPr>
        <w:adjustRightInd w:val="0"/>
        <w:snapToGrid w:val="0"/>
        <w:spacing w:line="360" w:lineRule="auto"/>
        <w:ind w:firstLine="396" w:firstLineChars="189"/>
        <w:rPr>
          <w:rFonts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14:paraId="3731E921">
      <w:pPr>
        <w:pStyle w:val="1009"/>
        <w:widowControl/>
        <w:adjustRightInd w:val="0"/>
        <w:snapToGrid w:val="0"/>
        <w:spacing w:line="360" w:lineRule="auto"/>
        <w:rPr>
          <w:rFonts w:ascii="仿宋" w:hAnsi="仿宋"/>
          <w:kern w:val="0"/>
          <w:szCs w:val="21"/>
        </w:rPr>
      </w:pPr>
    </w:p>
    <w:p w14:paraId="4FF97B45">
      <w:pPr>
        <w:pStyle w:val="1009"/>
        <w:widowControl/>
        <w:adjustRightInd w:val="0"/>
        <w:snapToGrid w:val="0"/>
        <w:spacing w:line="360" w:lineRule="auto"/>
        <w:rPr>
          <w:rFonts w:ascii="仿宋" w:hAnsi="仿宋"/>
          <w:kern w:val="0"/>
          <w:szCs w:val="21"/>
        </w:rPr>
      </w:pPr>
    </w:p>
    <w:p w14:paraId="361AE353">
      <w:pPr>
        <w:pStyle w:val="1008"/>
        <w:widowControl w:val="0"/>
        <w:adjustRightInd w:val="0"/>
        <w:snapToGrid w:val="0"/>
        <w:spacing w:line="360" w:lineRule="auto"/>
        <w:ind w:firstLine="420" w:firstLineChars="200"/>
        <w:jc w:val="both"/>
        <w:rPr>
          <w:rFonts w:ascii="仿宋" w:hAnsi="仿宋"/>
          <w:szCs w:val="21"/>
        </w:rPr>
      </w:pPr>
      <w:r>
        <w:rPr>
          <w:rFonts w:ascii="仿宋" w:hAnsi="仿宋"/>
          <w:szCs w:val="21"/>
        </w:rPr>
        <w:t xml:space="preserve">                                                （供应商代表签名）</w:t>
      </w:r>
    </w:p>
    <w:p w14:paraId="5BE2F353">
      <w:pPr>
        <w:adjustRightInd w:val="0"/>
        <w:snapToGrid w:val="0"/>
        <w:spacing w:line="360" w:lineRule="auto"/>
        <w:jc w:val="right"/>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5C7E1A8D">
      <w:pPr>
        <w:spacing w:line="360" w:lineRule="auto"/>
      </w:pPr>
      <w:r>
        <w:br w:type="page"/>
      </w:r>
      <w:r>
        <w:rPr>
          <w:rFonts w:hint="eastAsia"/>
        </w:rPr>
        <w:t>附件2</w:t>
      </w:r>
    </w:p>
    <w:p w14:paraId="51C48C32">
      <w:pPr>
        <w:spacing w:line="360" w:lineRule="auto"/>
        <w:jc w:val="center"/>
        <w:rPr>
          <w:rFonts w:hint="eastAsia" w:ascii="宋体" w:hAnsi="宋体" w:cs="宋体"/>
          <w:sz w:val="24"/>
        </w:rPr>
      </w:pPr>
      <w:r>
        <w:rPr>
          <w:rFonts w:hint="eastAsia" w:ascii="宋体" w:hAnsi="宋体" w:cs="宋体"/>
          <w:sz w:val="24"/>
        </w:rPr>
        <w:t>中标通知书接收函</w:t>
      </w:r>
    </w:p>
    <w:p w14:paraId="30CDACF5">
      <w:pPr>
        <w:spacing w:line="360" w:lineRule="auto"/>
        <w:rPr>
          <w:sz w:val="24"/>
        </w:rPr>
      </w:pPr>
    </w:p>
    <w:p w14:paraId="04E6F213">
      <w:pPr>
        <w:adjustRightInd w:val="0"/>
        <w:snapToGrid w:val="0"/>
        <w:spacing w:line="360" w:lineRule="auto"/>
        <w:ind w:firstLine="547" w:firstLineChars="228"/>
        <w:rPr>
          <w:rFonts w:hint="eastAsia" w:ascii="宋体" w:hAnsi="宋体" w:cs="宋体"/>
          <w:sz w:val="24"/>
        </w:rPr>
      </w:pPr>
    </w:p>
    <w:p w14:paraId="1BFEB759">
      <w:pPr>
        <w:spacing w:line="360" w:lineRule="auto"/>
        <w:ind w:firstLine="480" w:firstLineChars="200"/>
        <w:rPr>
          <w:sz w:val="24"/>
          <w:u w:val="single"/>
        </w:rPr>
      </w:pPr>
      <w:r>
        <w:rPr>
          <w:rFonts w:hint="eastAsia"/>
          <w:sz w:val="24"/>
        </w:rPr>
        <w:t>我公司接收本项目中标通知书的邮箱为：</w:t>
      </w:r>
      <w:r>
        <w:rPr>
          <w:rFonts w:hint="eastAsia"/>
          <w:sz w:val="24"/>
          <w:u w:val="single"/>
        </w:rPr>
        <w:t xml:space="preserve">                                 </w:t>
      </w:r>
    </w:p>
    <w:p w14:paraId="2B935CAC">
      <w:pPr>
        <w:spacing w:line="360" w:lineRule="auto"/>
        <w:rPr>
          <w:sz w:val="24"/>
        </w:rPr>
      </w:pPr>
    </w:p>
    <w:p w14:paraId="016E74ED">
      <w:pPr>
        <w:snapToGrid w:val="0"/>
        <w:spacing w:line="360" w:lineRule="auto"/>
        <w:rPr>
          <w:u w:val="single"/>
        </w:rPr>
      </w:pPr>
    </w:p>
    <w:p w14:paraId="0A4E4018">
      <w:pPr>
        <w:snapToGrid w:val="0"/>
        <w:spacing w:line="360" w:lineRule="auto"/>
        <w:rPr>
          <w:sz w:val="24"/>
        </w:rPr>
      </w:pPr>
      <w:r>
        <w:rPr>
          <w:rFonts w:hint="eastAsia"/>
          <w:sz w:val="24"/>
        </w:rPr>
        <w:t>供应商</w:t>
      </w:r>
      <w:r>
        <w:rPr>
          <w:sz w:val="24"/>
        </w:rPr>
        <w:t>全称（</w:t>
      </w:r>
      <w:r>
        <w:rPr>
          <w:rFonts w:hint="eastAsia"/>
          <w:sz w:val="24"/>
        </w:rPr>
        <w:t>盖单位公章或电子签章</w:t>
      </w:r>
      <w:r>
        <w:rPr>
          <w:sz w:val="24"/>
        </w:rPr>
        <w:t>）：</w:t>
      </w:r>
    </w:p>
    <w:p w14:paraId="0EA79FE1">
      <w:pPr>
        <w:snapToGrid w:val="0"/>
        <w:spacing w:line="360" w:lineRule="auto"/>
        <w:rPr>
          <w:sz w:val="24"/>
        </w:rPr>
      </w:pPr>
      <w:r>
        <w:rPr>
          <w:sz w:val="24"/>
        </w:rPr>
        <w:t>日期：  年  月  日</w:t>
      </w:r>
    </w:p>
    <w:p w14:paraId="32E07149">
      <w:pPr>
        <w:snapToGrid w:val="0"/>
        <w:spacing w:line="360" w:lineRule="auto"/>
        <w:rPr>
          <w:sz w:val="24"/>
        </w:rPr>
      </w:pPr>
    </w:p>
    <w:p w14:paraId="73EC270B"/>
    <w:p w14:paraId="7865635C">
      <w:pPr>
        <w:snapToGrid w:val="0"/>
        <w:spacing w:line="360" w:lineRule="auto"/>
        <w:rPr>
          <w:sz w:val="24"/>
        </w:rPr>
      </w:pPr>
      <w:r>
        <w:rPr>
          <w:rFonts w:hint="eastAsia"/>
          <w:sz w:val="24"/>
        </w:rPr>
        <w:t>通讯地址：</w:t>
      </w:r>
    </w:p>
    <w:p w14:paraId="2FC1BCBC">
      <w:pPr>
        <w:snapToGrid w:val="0"/>
        <w:spacing w:line="360" w:lineRule="auto"/>
        <w:rPr>
          <w:sz w:val="24"/>
        </w:rPr>
      </w:pPr>
      <w:r>
        <w:rPr>
          <w:rFonts w:hint="eastAsia"/>
          <w:sz w:val="24"/>
        </w:rPr>
        <w:t>联系人：</w:t>
      </w:r>
    </w:p>
    <w:p w14:paraId="37DD4504">
      <w:pPr>
        <w:snapToGrid w:val="0"/>
        <w:spacing w:line="360" w:lineRule="auto"/>
        <w:rPr>
          <w:sz w:val="24"/>
        </w:rPr>
      </w:pPr>
      <w:r>
        <w:rPr>
          <w:rFonts w:hint="eastAsia"/>
          <w:sz w:val="24"/>
        </w:rPr>
        <w:t>联系手机：</w:t>
      </w:r>
    </w:p>
    <w:p w14:paraId="02FD4184"/>
    <w:p w14:paraId="31DB4920"/>
    <w:p w14:paraId="2D76D99E"/>
    <w:p w14:paraId="300BD1EA">
      <w:pPr>
        <w:spacing w:line="240" w:lineRule="atLeast"/>
        <w:rPr>
          <w:rFonts w:hint="eastAsia" w:ascii="宋体" w:hAnsi="宋体"/>
          <w:b/>
        </w:rPr>
      </w:pPr>
      <w:r>
        <w:rPr>
          <w:rFonts w:ascii="宋体" w:hAnsi="宋体"/>
          <w:b/>
        </w:rPr>
        <w:t>────────────────────────────────────────</w:t>
      </w:r>
    </w:p>
    <w:p w14:paraId="539A8244">
      <w:pPr>
        <w:spacing w:line="240" w:lineRule="atLeast"/>
        <w:jc w:val="center"/>
        <w:rPr>
          <w:rFonts w:hint="eastAsia" w:ascii="宋体" w:hAnsi="宋体"/>
          <w:b/>
        </w:rPr>
      </w:pPr>
    </w:p>
    <w:p w14:paraId="1CA8723F">
      <w:pPr>
        <w:spacing w:line="360" w:lineRule="auto"/>
        <w:rPr>
          <w:rFonts w:hint="eastAsia" w:ascii="宋体" w:hAnsi="宋体" w:cs="宋体"/>
          <w:sz w:val="24"/>
        </w:rPr>
      </w:pPr>
    </w:p>
    <w:p w14:paraId="7C58F030">
      <w:pPr>
        <w:spacing w:line="360" w:lineRule="auto"/>
        <w:rPr>
          <w:rFonts w:hint="eastAsia" w:ascii="宋体" w:hAnsi="宋体" w:cs="宋体"/>
          <w:sz w:val="24"/>
        </w:rPr>
      </w:pPr>
      <w:r>
        <w:rPr>
          <w:rFonts w:hint="eastAsia" w:ascii="宋体" w:hAnsi="宋体" w:cs="宋体"/>
          <w:sz w:val="24"/>
        </w:rPr>
        <w:t>说明</w:t>
      </w:r>
    </w:p>
    <w:p w14:paraId="519AB397">
      <w:pPr>
        <w:pStyle w:val="422"/>
        <w:spacing w:line="360" w:lineRule="auto"/>
        <w:ind w:left="0" w:leftChars="0" w:firstLine="629" w:firstLineChars="0"/>
        <w:rPr>
          <w:rFonts w:ascii="Times New Roman" w:hAnsi="Times New Roman"/>
          <w:b w:val="0"/>
          <w:bCs w:val="0"/>
          <w:sz w:val="24"/>
          <w:szCs w:val="24"/>
        </w:rPr>
      </w:pPr>
    </w:p>
    <w:p w14:paraId="43C344B2">
      <w:pPr>
        <w:pStyle w:val="422"/>
        <w:spacing w:line="360" w:lineRule="auto"/>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中标通知书扫描件会发送至投标人指定邮箱，投标人收到邮件即视为收到中标通知书，须在收到中标通知书之日起30日内与采购人签订合同。</w:t>
      </w:r>
    </w:p>
    <w:p w14:paraId="4A8F67D1">
      <w:pPr>
        <w:pStyle w:val="422"/>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如需中标通知书原件，请联系招标代理机构项目负责人现场或邮寄获得。</w:t>
      </w:r>
    </w:p>
    <w:p w14:paraId="0447E362">
      <w:pPr>
        <w:spacing w:line="360" w:lineRule="auto"/>
        <w:jc w:val="left"/>
        <w:rPr>
          <w:b/>
          <w:spacing w:val="6"/>
          <w:szCs w:val="21"/>
        </w:rPr>
      </w:pPr>
      <w:r>
        <w:rPr>
          <w:rFonts w:hint="eastAsia"/>
          <w:sz w:val="24"/>
        </w:rPr>
        <w:br w:type="page"/>
      </w:r>
      <w:r>
        <w:rPr>
          <w:b/>
          <w:spacing w:val="6"/>
          <w:szCs w:val="21"/>
        </w:rPr>
        <w:t>附件3：质疑函范本及制作说明</w:t>
      </w:r>
    </w:p>
    <w:p w14:paraId="493ED95E">
      <w:pPr>
        <w:spacing w:line="360" w:lineRule="auto"/>
        <w:jc w:val="center"/>
        <w:rPr>
          <w:b/>
          <w:spacing w:val="6"/>
          <w:szCs w:val="21"/>
        </w:rPr>
      </w:pPr>
      <w:r>
        <w:rPr>
          <w:b/>
          <w:spacing w:val="6"/>
          <w:szCs w:val="21"/>
        </w:rPr>
        <w:t>质疑函范本</w:t>
      </w:r>
    </w:p>
    <w:p w14:paraId="63CDB848">
      <w:pPr>
        <w:snapToGrid w:val="0"/>
        <w:spacing w:before="240" w:beforeLines="100" w:line="360" w:lineRule="auto"/>
        <w:rPr>
          <w:bCs/>
          <w:szCs w:val="21"/>
        </w:rPr>
      </w:pPr>
      <w:r>
        <w:rPr>
          <w:bCs/>
          <w:szCs w:val="21"/>
        </w:rPr>
        <w:t>一、质疑供应商基本信息</w:t>
      </w:r>
    </w:p>
    <w:p w14:paraId="183BBE90">
      <w:pPr>
        <w:snapToGrid w:val="0"/>
        <w:spacing w:line="360" w:lineRule="auto"/>
        <w:rPr>
          <w:szCs w:val="21"/>
          <w:u w:val="dotted"/>
        </w:rPr>
      </w:pPr>
      <w:r>
        <w:rPr>
          <w:szCs w:val="21"/>
        </w:rPr>
        <w:t>质疑供应商：</w:t>
      </w:r>
      <w:r>
        <w:rPr>
          <w:szCs w:val="21"/>
          <w:u w:val="dotted"/>
        </w:rPr>
        <w:t xml:space="preserve">                                        </w:t>
      </w:r>
    </w:p>
    <w:p w14:paraId="5D8BF883">
      <w:pPr>
        <w:snapToGrid w:val="0"/>
        <w:spacing w:line="360" w:lineRule="auto"/>
        <w:rPr>
          <w:szCs w:val="21"/>
        </w:rPr>
      </w:pPr>
      <w:r>
        <w:rPr>
          <w:szCs w:val="21"/>
        </w:rPr>
        <w:t>地址：</w:t>
      </w:r>
      <w:r>
        <w:rPr>
          <w:szCs w:val="21"/>
          <w:u w:val="dotted"/>
        </w:rPr>
        <w:t xml:space="preserve">                          </w:t>
      </w:r>
      <w:r>
        <w:rPr>
          <w:szCs w:val="21"/>
        </w:rPr>
        <w:t>邮编：</w:t>
      </w:r>
      <w:r>
        <w:rPr>
          <w:szCs w:val="21"/>
          <w:u w:val="dotted"/>
        </w:rPr>
        <w:t xml:space="preserve">                                                   </w:t>
      </w:r>
    </w:p>
    <w:p w14:paraId="3A4ABC42">
      <w:pPr>
        <w:snapToGrid w:val="0"/>
        <w:spacing w:line="360" w:lineRule="auto"/>
        <w:rPr>
          <w:szCs w:val="21"/>
        </w:rPr>
      </w:pPr>
      <w:r>
        <w:rPr>
          <w:szCs w:val="21"/>
        </w:rPr>
        <w:t>联系人：</w:t>
      </w:r>
      <w:r>
        <w:rPr>
          <w:szCs w:val="21"/>
          <w:u w:val="dotted"/>
        </w:rPr>
        <w:t xml:space="preserve">                      </w:t>
      </w:r>
      <w:r>
        <w:rPr>
          <w:szCs w:val="21"/>
        </w:rPr>
        <w:t>联系电话：</w:t>
      </w:r>
      <w:r>
        <w:rPr>
          <w:szCs w:val="21"/>
          <w:u w:val="dotted"/>
        </w:rPr>
        <w:t xml:space="preserve">                              </w:t>
      </w:r>
    </w:p>
    <w:p w14:paraId="32C65DF5">
      <w:pPr>
        <w:snapToGrid w:val="0"/>
        <w:spacing w:line="360" w:lineRule="auto"/>
        <w:rPr>
          <w:szCs w:val="21"/>
          <w:u w:val="dotted"/>
        </w:rPr>
      </w:pPr>
      <w:r>
        <w:rPr>
          <w:szCs w:val="21"/>
        </w:rPr>
        <w:t>授权代表：</w:t>
      </w:r>
      <w:r>
        <w:rPr>
          <w:szCs w:val="21"/>
          <w:u w:val="dotted"/>
        </w:rPr>
        <w:t xml:space="preserve">                                          </w:t>
      </w:r>
    </w:p>
    <w:p w14:paraId="4E8935C2">
      <w:pPr>
        <w:snapToGrid w:val="0"/>
        <w:spacing w:line="360" w:lineRule="auto"/>
        <w:rPr>
          <w:szCs w:val="21"/>
        </w:rPr>
      </w:pPr>
      <w:r>
        <w:rPr>
          <w:szCs w:val="21"/>
        </w:rPr>
        <w:t>联系电话：</w:t>
      </w:r>
      <w:r>
        <w:rPr>
          <w:szCs w:val="21"/>
          <w:u w:val="dotted"/>
        </w:rPr>
        <w:t xml:space="preserve">                                           </w:t>
      </w:r>
      <w:r>
        <w:rPr>
          <w:szCs w:val="21"/>
        </w:rPr>
        <w:t xml:space="preserve"> </w:t>
      </w:r>
    </w:p>
    <w:p w14:paraId="09D97BA5">
      <w:pPr>
        <w:snapToGrid w:val="0"/>
        <w:spacing w:line="360" w:lineRule="auto"/>
        <w:rPr>
          <w:szCs w:val="21"/>
        </w:rPr>
      </w:pPr>
      <w:r>
        <w:rPr>
          <w:szCs w:val="21"/>
        </w:rPr>
        <w:t xml:space="preserve">地址： </w:t>
      </w:r>
      <w:r>
        <w:rPr>
          <w:szCs w:val="21"/>
          <w:u w:val="dotted"/>
        </w:rPr>
        <w:t xml:space="preserve">                        </w:t>
      </w:r>
      <w:r>
        <w:rPr>
          <w:szCs w:val="21"/>
        </w:rPr>
        <w:t>邮编：</w:t>
      </w:r>
      <w:r>
        <w:rPr>
          <w:szCs w:val="21"/>
          <w:u w:val="dotted"/>
        </w:rPr>
        <w:t xml:space="preserve">                                                </w:t>
      </w:r>
    </w:p>
    <w:p w14:paraId="5394993E">
      <w:pPr>
        <w:snapToGrid w:val="0"/>
        <w:spacing w:line="360" w:lineRule="auto"/>
        <w:rPr>
          <w:bCs/>
          <w:szCs w:val="21"/>
        </w:rPr>
      </w:pPr>
      <w:r>
        <w:rPr>
          <w:bCs/>
          <w:szCs w:val="21"/>
        </w:rPr>
        <w:t>二、质疑项目基本情况</w:t>
      </w:r>
    </w:p>
    <w:p w14:paraId="62472A4D">
      <w:pPr>
        <w:snapToGrid w:val="0"/>
        <w:spacing w:line="360" w:lineRule="auto"/>
        <w:rPr>
          <w:szCs w:val="21"/>
        </w:rPr>
      </w:pPr>
      <w:r>
        <w:rPr>
          <w:szCs w:val="21"/>
        </w:rPr>
        <w:t>质疑项目的名称：</w:t>
      </w:r>
      <w:r>
        <w:rPr>
          <w:szCs w:val="21"/>
          <w:u w:val="dotted"/>
        </w:rPr>
        <w:t xml:space="preserve">                                      </w:t>
      </w:r>
    </w:p>
    <w:p w14:paraId="545E9986">
      <w:pPr>
        <w:snapToGrid w:val="0"/>
        <w:spacing w:line="360" w:lineRule="auto"/>
        <w:rPr>
          <w:szCs w:val="21"/>
        </w:rPr>
      </w:pPr>
      <w:r>
        <w:rPr>
          <w:szCs w:val="21"/>
        </w:rPr>
        <w:t>质疑项目的编号：</w:t>
      </w:r>
      <w:r>
        <w:rPr>
          <w:szCs w:val="21"/>
          <w:u w:val="dotted"/>
        </w:rPr>
        <w:t xml:space="preserve">               </w:t>
      </w:r>
      <w:r>
        <w:rPr>
          <w:szCs w:val="21"/>
        </w:rPr>
        <w:t>包号：</w:t>
      </w:r>
      <w:r>
        <w:rPr>
          <w:szCs w:val="21"/>
          <w:u w:val="dotted"/>
        </w:rPr>
        <w:t xml:space="preserve">                 </w:t>
      </w:r>
    </w:p>
    <w:p w14:paraId="7B658D36">
      <w:pPr>
        <w:snapToGrid w:val="0"/>
        <w:spacing w:line="360" w:lineRule="auto"/>
        <w:rPr>
          <w:szCs w:val="21"/>
          <w:u w:val="dotted"/>
        </w:rPr>
      </w:pPr>
      <w:r>
        <w:rPr>
          <w:szCs w:val="21"/>
        </w:rPr>
        <w:t>采购人名称：</w:t>
      </w:r>
      <w:r>
        <w:rPr>
          <w:szCs w:val="21"/>
          <w:u w:val="dotted"/>
        </w:rPr>
        <w:t xml:space="preserve">                                         </w:t>
      </w:r>
    </w:p>
    <w:p w14:paraId="3B38B751">
      <w:pPr>
        <w:snapToGrid w:val="0"/>
        <w:spacing w:line="360" w:lineRule="auto"/>
        <w:rPr>
          <w:szCs w:val="21"/>
        </w:rPr>
      </w:pPr>
      <w:r>
        <w:rPr>
          <w:szCs w:val="21"/>
        </w:rPr>
        <w:t>采购文件获取日期：</w:t>
      </w:r>
      <w:r>
        <w:rPr>
          <w:szCs w:val="21"/>
          <w:u w:val="dotted"/>
        </w:rPr>
        <w:t xml:space="preserve">                                           </w:t>
      </w:r>
    </w:p>
    <w:p w14:paraId="0D9F9AB4">
      <w:pPr>
        <w:snapToGrid w:val="0"/>
        <w:spacing w:line="360" w:lineRule="auto"/>
        <w:rPr>
          <w:bCs/>
          <w:szCs w:val="21"/>
        </w:rPr>
      </w:pPr>
      <w:r>
        <w:rPr>
          <w:bCs/>
          <w:szCs w:val="21"/>
        </w:rPr>
        <w:t>三、质疑事项具体内容</w:t>
      </w:r>
    </w:p>
    <w:p w14:paraId="043B9FB4">
      <w:pPr>
        <w:snapToGrid w:val="0"/>
        <w:spacing w:line="360" w:lineRule="auto"/>
        <w:rPr>
          <w:szCs w:val="21"/>
          <w:u w:val="dotted"/>
        </w:rPr>
      </w:pPr>
      <w:r>
        <w:rPr>
          <w:szCs w:val="21"/>
        </w:rPr>
        <w:t>质疑事项1：</w:t>
      </w:r>
      <w:r>
        <w:rPr>
          <w:szCs w:val="21"/>
          <w:u w:val="dotted"/>
        </w:rPr>
        <w:t xml:space="preserve">                                         </w:t>
      </w:r>
    </w:p>
    <w:p w14:paraId="50EB1ABB">
      <w:pPr>
        <w:snapToGrid w:val="0"/>
        <w:spacing w:line="360" w:lineRule="auto"/>
        <w:rPr>
          <w:szCs w:val="21"/>
          <w:u w:val="dotted"/>
        </w:rPr>
      </w:pPr>
      <w:r>
        <w:rPr>
          <w:szCs w:val="21"/>
        </w:rPr>
        <w:t>事实依据：</w:t>
      </w:r>
      <w:r>
        <w:rPr>
          <w:szCs w:val="21"/>
          <w:u w:val="dotted"/>
        </w:rPr>
        <w:t xml:space="preserve">                                          </w:t>
      </w:r>
    </w:p>
    <w:p w14:paraId="406CD01D">
      <w:pPr>
        <w:snapToGrid w:val="0"/>
        <w:spacing w:line="360" w:lineRule="auto"/>
        <w:rPr>
          <w:szCs w:val="21"/>
        </w:rPr>
      </w:pPr>
      <w:r>
        <w:rPr>
          <w:szCs w:val="21"/>
          <w:u w:val="dotted"/>
        </w:rPr>
        <w:t xml:space="preserve">                                                       </w:t>
      </w:r>
    </w:p>
    <w:p w14:paraId="47E5F4FD">
      <w:pPr>
        <w:snapToGrid w:val="0"/>
        <w:spacing w:line="360" w:lineRule="auto"/>
        <w:rPr>
          <w:szCs w:val="21"/>
          <w:u w:val="dotted"/>
        </w:rPr>
      </w:pPr>
      <w:r>
        <w:rPr>
          <w:szCs w:val="21"/>
        </w:rPr>
        <w:t>法律依据：</w:t>
      </w:r>
      <w:r>
        <w:rPr>
          <w:szCs w:val="21"/>
          <w:u w:val="dotted"/>
        </w:rPr>
        <w:t xml:space="preserve">                                          </w:t>
      </w:r>
    </w:p>
    <w:p w14:paraId="422ADE08">
      <w:pPr>
        <w:snapToGrid w:val="0"/>
        <w:spacing w:line="360" w:lineRule="auto"/>
        <w:rPr>
          <w:szCs w:val="21"/>
          <w:u w:val="dotted"/>
        </w:rPr>
      </w:pPr>
      <w:r>
        <w:rPr>
          <w:szCs w:val="21"/>
          <w:u w:val="dotted"/>
        </w:rPr>
        <w:t xml:space="preserve">                                                     </w:t>
      </w:r>
    </w:p>
    <w:p w14:paraId="78FC9877">
      <w:pPr>
        <w:snapToGrid w:val="0"/>
        <w:spacing w:line="360" w:lineRule="auto"/>
        <w:rPr>
          <w:szCs w:val="21"/>
          <w:u w:val="dotted"/>
        </w:rPr>
      </w:pPr>
      <w:r>
        <w:rPr>
          <w:szCs w:val="21"/>
        </w:rPr>
        <w:t>质疑事项2</w:t>
      </w:r>
    </w:p>
    <w:p w14:paraId="1D031CD1">
      <w:pPr>
        <w:snapToGrid w:val="0"/>
        <w:spacing w:line="360" w:lineRule="auto"/>
        <w:rPr>
          <w:szCs w:val="21"/>
        </w:rPr>
      </w:pPr>
      <w:r>
        <w:rPr>
          <w:szCs w:val="21"/>
        </w:rPr>
        <w:t>……</w:t>
      </w:r>
    </w:p>
    <w:p w14:paraId="2D06E267">
      <w:pPr>
        <w:snapToGrid w:val="0"/>
        <w:spacing w:line="360" w:lineRule="auto"/>
        <w:rPr>
          <w:bCs/>
          <w:szCs w:val="21"/>
        </w:rPr>
      </w:pPr>
      <w:r>
        <w:rPr>
          <w:bCs/>
          <w:szCs w:val="21"/>
        </w:rPr>
        <w:t>四、与质疑事项相关的质疑请求</w:t>
      </w:r>
    </w:p>
    <w:p w14:paraId="2B0C49A2">
      <w:pPr>
        <w:snapToGrid w:val="0"/>
        <w:spacing w:line="360" w:lineRule="auto"/>
        <w:rPr>
          <w:szCs w:val="21"/>
          <w:u w:val="dotted"/>
        </w:rPr>
      </w:pPr>
      <w:r>
        <w:rPr>
          <w:szCs w:val="21"/>
        </w:rPr>
        <w:t>请求：</w:t>
      </w:r>
      <w:r>
        <w:rPr>
          <w:szCs w:val="21"/>
          <w:u w:val="dotted"/>
        </w:rPr>
        <w:t xml:space="preserve">                                               </w:t>
      </w:r>
    </w:p>
    <w:p w14:paraId="52A22EC7">
      <w:pPr>
        <w:spacing w:line="360" w:lineRule="auto"/>
        <w:rPr>
          <w:szCs w:val="21"/>
        </w:rPr>
      </w:pPr>
      <w:r>
        <w:rPr>
          <w:szCs w:val="21"/>
        </w:rPr>
        <w:t xml:space="preserve">签字(签章)：                   公章：                      </w:t>
      </w:r>
    </w:p>
    <w:p w14:paraId="73252BBD">
      <w:pPr>
        <w:spacing w:line="360" w:lineRule="auto"/>
        <w:rPr>
          <w:szCs w:val="21"/>
        </w:rPr>
      </w:pPr>
      <w:r>
        <w:rPr>
          <w:szCs w:val="21"/>
        </w:rPr>
        <w:t xml:space="preserve">日期：    </w:t>
      </w:r>
    </w:p>
    <w:p w14:paraId="113710CA">
      <w:pPr>
        <w:spacing w:line="360" w:lineRule="auto"/>
        <w:rPr>
          <w:b/>
          <w:szCs w:val="21"/>
        </w:rPr>
      </w:pPr>
    </w:p>
    <w:p w14:paraId="31F45270">
      <w:pPr>
        <w:spacing w:line="360" w:lineRule="auto"/>
        <w:rPr>
          <w:b/>
          <w:szCs w:val="21"/>
        </w:rPr>
      </w:pPr>
    </w:p>
    <w:p w14:paraId="254C1FBD">
      <w:pPr>
        <w:spacing w:line="360" w:lineRule="auto"/>
        <w:rPr>
          <w:b/>
          <w:szCs w:val="21"/>
        </w:rPr>
      </w:pPr>
      <w:r>
        <w:rPr>
          <w:b/>
          <w:szCs w:val="21"/>
        </w:rPr>
        <w:t>质疑函制作说明：</w:t>
      </w:r>
    </w:p>
    <w:p w14:paraId="5CF731D6">
      <w:pPr>
        <w:widowControl/>
        <w:spacing w:line="360" w:lineRule="auto"/>
        <w:ind w:firstLine="420" w:firstLineChars="200"/>
        <w:jc w:val="left"/>
        <w:rPr>
          <w:szCs w:val="21"/>
        </w:rPr>
      </w:pPr>
      <w:r>
        <w:rPr>
          <w:szCs w:val="21"/>
        </w:rPr>
        <w:t>1.供应商提出质疑时，应提交质疑函和必要的证明材料。</w:t>
      </w:r>
    </w:p>
    <w:p w14:paraId="76F2E616">
      <w:pPr>
        <w:widowControl/>
        <w:spacing w:line="360" w:lineRule="auto"/>
        <w:ind w:firstLine="420" w:firstLineChars="200"/>
        <w:jc w:val="left"/>
        <w:rPr>
          <w:szCs w:val="21"/>
        </w:rPr>
      </w:pPr>
      <w:r>
        <w:rPr>
          <w:szCs w:val="21"/>
        </w:rPr>
        <w:t>2.质疑供应商若委托代理人进行质疑的，质疑函应按要求列明“授权代表”的有关内容，并在附件中提交由质疑</w:t>
      </w:r>
      <w:r>
        <w:rPr>
          <w:kern w:val="0"/>
          <w:szCs w:val="21"/>
        </w:rPr>
        <w:t>供应商签署的授权委托书。授权委托书应载明代理人的姓名或者名称、代理事项、具体权限、期限和相关事项。</w:t>
      </w:r>
    </w:p>
    <w:p w14:paraId="2688144C">
      <w:pPr>
        <w:widowControl/>
        <w:spacing w:line="360" w:lineRule="auto"/>
        <w:ind w:firstLine="420" w:firstLineChars="200"/>
        <w:jc w:val="left"/>
        <w:rPr>
          <w:szCs w:val="21"/>
        </w:rPr>
      </w:pPr>
      <w:r>
        <w:rPr>
          <w:szCs w:val="21"/>
        </w:rPr>
        <w:t>3.质疑供应商若对项目的某一分包进行质疑，质疑函中应列明具体分包号。</w:t>
      </w:r>
    </w:p>
    <w:p w14:paraId="7B32ACE4">
      <w:pPr>
        <w:widowControl/>
        <w:spacing w:line="360" w:lineRule="auto"/>
        <w:ind w:firstLine="420" w:firstLineChars="200"/>
        <w:jc w:val="left"/>
        <w:rPr>
          <w:szCs w:val="21"/>
        </w:rPr>
      </w:pPr>
      <w:r>
        <w:rPr>
          <w:szCs w:val="21"/>
        </w:rPr>
        <w:t>4.质疑函的质疑事项应具体、明确，并有必要的事实依据和法律依据。</w:t>
      </w:r>
    </w:p>
    <w:p w14:paraId="178AA6BF">
      <w:pPr>
        <w:widowControl/>
        <w:spacing w:line="360" w:lineRule="auto"/>
        <w:ind w:firstLine="420" w:firstLineChars="200"/>
        <w:jc w:val="left"/>
        <w:rPr>
          <w:szCs w:val="21"/>
        </w:rPr>
      </w:pPr>
      <w:r>
        <w:rPr>
          <w:szCs w:val="21"/>
        </w:rPr>
        <w:t>5.质疑函的质疑请求应与质疑事项相关。</w:t>
      </w:r>
    </w:p>
    <w:p w14:paraId="0B69B2AD">
      <w:pPr>
        <w:widowControl/>
        <w:spacing w:line="360" w:lineRule="auto"/>
        <w:ind w:firstLine="420" w:firstLineChars="200"/>
        <w:jc w:val="left"/>
        <w:rPr>
          <w:szCs w:val="21"/>
        </w:rPr>
      </w:pPr>
      <w:r>
        <w:rPr>
          <w:szCs w:val="21"/>
        </w:rPr>
        <w:t>6.质疑供应商为自然人的，质疑函应由本人签字；质疑供应商为法人或者其他组织的，质疑函应由法定代表人、主要负责人，或者其授权代表签字或者盖章，并加盖公章。</w:t>
      </w:r>
    </w:p>
    <w:p w14:paraId="2D45D550">
      <w:pPr>
        <w:spacing w:line="360" w:lineRule="auto"/>
        <w:jc w:val="left"/>
        <w:rPr>
          <w:b/>
          <w:spacing w:val="6"/>
          <w:szCs w:val="21"/>
        </w:rPr>
      </w:pPr>
      <w:r>
        <w:rPr>
          <w:b/>
          <w:spacing w:val="6"/>
          <w:szCs w:val="21"/>
        </w:rPr>
        <w:br w:type="page"/>
      </w:r>
      <w:r>
        <w:rPr>
          <w:b/>
          <w:spacing w:val="6"/>
          <w:szCs w:val="21"/>
        </w:rPr>
        <w:t>附件4：投诉书范本及制作说明</w:t>
      </w:r>
    </w:p>
    <w:p w14:paraId="65F51854">
      <w:pPr>
        <w:spacing w:line="360" w:lineRule="auto"/>
        <w:jc w:val="center"/>
        <w:rPr>
          <w:b/>
          <w:szCs w:val="21"/>
        </w:rPr>
      </w:pPr>
    </w:p>
    <w:p w14:paraId="06112222">
      <w:pPr>
        <w:spacing w:line="360" w:lineRule="auto"/>
        <w:jc w:val="center"/>
        <w:rPr>
          <w:b/>
          <w:spacing w:val="6"/>
          <w:szCs w:val="21"/>
        </w:rPr>
      </w:pPr>
      <w:r>
        <w:rPr>
          <w:b/>
          <w:spacing w:val="6"/>
          <w:szCs w:val="21"/>
        </w:rPr>
        <w:t>投诉书范本</w:t>
      </w:r>
    </w:p>
    <w:p w14:paraId="766C543E">
      <w:pPr>
        <w:spacing w:line="360" w:lineRule="auto"/>
        <w:rPr>
          <w:szCs w:val="21"/>
        </w:rPr>
      </w:pPr>
      <w:r>
        <w:rPr>
          <w:szCs w:val="21"/>
        </w:rPr>
        <w:t>一、投诉相关主体基本情况</w:t>
      </w:r>
    </w:p>
    <w:p w14:paraId="2B8052F4">
      <w:pPr>
        <w:spacing w:line="360" w:lineRule="auto"/>
        <w:rPr>
          <w:szCs w:val="21"/>
          <w:u w:val="dotted"/>
        </w:rPr>
      </w:pPr>
      <w:r>
        <w:rPr>
          <w:szCs w:val="21"/>
        </w:rPr>
        <w:t>投诉人：</w:t>
      </w:r>
      <w:r>
        <w:rPr>
          <w:szCs w:val="21"/>
          <w:u w:val="dotted"/>
        </w:rPr>
        <w:t xml:space="preserve">                                               </w:t>
      </w:r>
    </w:p>
    <w:p w14:paraId="5B01BDBC">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3345001E">
      <w:pPr>
        <w:tabs>
          <w:tab w:val="left" w:pos="6510"/>
        </w:tabs>
        <w:spacing w:line="360" w:lineRule="auto"/>
        <w:jc w:val="left"/>
        <w:rPr>
          <w:szCs w:val="21"/>
        </w:rPr>
      </w:pPr>
      <w:r>
        <w:rPr>
          <w:szCs w:val="21"/>
        </w:rPr>
        <w:t>法定代表人/主要负责人：</w:t>
      </w:r>
      <w:r>
        <w:rPr>
          <w:szCs w:val="21"/>
          <w:u w:val="dotted"/>
        </w:rPr>
        <w:t xml:space="preserve">                                   </w:t>
      </w:r>
      <w:r>
        <w:rPr>
          <w:szCs w:val="21"/>
        </w:rPr>
        <w:t xml:space="preserve">  </w:t>
      </w:r>
    </w:p>
    <w:p w14:paraId="1B855693">
      <w:pPr>
        <w:tabs>
          <w:tab w:val="left" w:pos="6510"/>
        </w:tabs>
        <w:spacing w:line="360" w:lineRule="auto"/>
        <w:rPr>
          <w:szCs w:val="21"/>
          <w:u w:val="dotted"/>
        </w:rPr>
      </w:pPr>
      <w:r>
        <w:rPr>
          <w:szCs w:val="21"/>
        </w:rPr>
        <w:t>联系电话：</w:t>
      </w:r>
      <w:r>
        <w:rPr>
          <w:szCs w:val="21"/>
          <w:u w:val="dotted"/>
        </w:rPr>
        <w:t xml:space="preserve">                                             </w:t>
      </w:r>
    </w:p>
    <w:p w14:paraId="19A1604B">
      <w:pPr>
        <w:spacing w:line="360" w:lineRule="auto"/>
        <w:rPr>
          <w:szCs w:val="21"/>
          <w:u w:val="dotted"/>
        </w:rPr>
      </w:pPr>
      <w:r>
        <w:rPr>
          <w:szCs w:val="21"/>
        </w:rPr>
        <w:t>授权代表：</w:t>
      </w:r>
      <w:r>
        <w:rPr>
          <w:szCs w:val="21"/>
          <w:u w:val="dotted"/>
        </w:rPr>
        <w:t xml:space="preserve">             </w:t>
      </w:r>
      <w:r>
        <w:rPr>
          <w:szCs w:val="21"/>
        </w:rPr>
        <w:t>联系电话</w:t>
      </w:r>
      <w:r>
        <w:rPr>
          <w:szCs w:val="21"/>
          <w:u w:val="dotted"/>
        </w:rPr>
        <w:t xml:space="preserve">：                  </w:t>
      </w:r>
    </w:p>
    <w:p w14:paraId="4A2F45A8">
      <w:pPr>
        <w:spacing w:line="360" w:lineRule="auto"/>
        <w:rPr>
          <w:szCs w:val="21"/>
          <w:u w:val="dotted"/>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r>
        <w:rPr>
          <w:szCs w:val="21"/>
          <w:u w:val="dotted"/>
        </w:rPr>
        <w:t xml:space="preserve">                   </w:t>
      </w:r>
    </w:p>
    <w:p w14:paraId="7315A865">
      <w:pPr>
        <w:spacing w:line="360" w:lineRule="auto"/>
        <w:rPr>
          <w:szCs w:val="21"/>
          <w:u w:val="single"/>
        </w:rPr>
      </w:pPr>
      <w:r>
        <w:rPr>
          <w:szCs w:val="21"/>
        </w:rPr>
        <w:t>被投诉人1：</w:t>
      </w:r>
      <w:r>
        <w:rPr>
          <w:szCs w:val="21"/>
          <w:u w:val="dotted"/>
        </w:rPr>
        <w:t xml:space="preserve">                                           </w:t>
      </w:r>
      <w:r>
        <w:rPr>
          <w:szCs w:val="21"/>
          <w:u w:val="single"/>
        </w:rPr>
        <w:t xml:space="preserve">  </w:t>
      </w:r>
    </w:p>
    <w:p w14:paraId="51D4576C">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24B0759B">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79BC967B">
      <w:pPr>
        <w:spacing w:line="360" w:lineRule="auto"/>
        <w:rPr>
          <w:szCs w:val="21"/>
        </w:rPr>
      </w:pPr>
      <w:r>
        <w:rPr>
          <w:szCs w:val="21"/>
        </w:rPr>
        <w:t>被投诉人2</w:t>
      </w:r>
    </w:p>
    <w:p w14:paraId="258CEEFD">
      <w:pPr>
        <w:spacing w:line="360" w:lineRule="auto"/>
        <w:rPr>
          <w:szCs w:val="21"/>
          <w:u w:val="dotted"/>
        </w:rPr>
      </w:pPr>
      <w:r>
        <w:rPr>
          <w:szCs w:val="21"/>
        </w:rPr>
        <w:t>……</w:t>
      </w:r>
    </w:p>
    <w:p w14:paraId="126691C8">
      <w:pPr>
        <w:spacing w:line="360" w:lineRule="auto"/>
        <w:rPr>
          <w:szCs w:val="21"/>
          <w:u w:val="single"/>
        </w:rPr>
      </w:pPr>
      <w:r>
        <w:rPr>
          <w:szCs w:val="21"/>
        </w:rPr>
        <w:t>相关供应商：</w:t>
      </w:r>
      <w:r>
        <w:rPr>
          <w:szCs w:val="21"/>
          <w:u w:val="dotted"/>
        </w:rPr>
        <w:t xml:space="preserve">                                           </w:t>
      </w:r>
      <w:r>
        <w:rPr>
          <w:szCs w:val="21"/>
          <w:u w:val="single"/>
        </w:rPr>
        <w:t xml:space="preserve">    </w:t>
      </w:r>
    </w:p>
    <w:p w14:paraId="2FFD16CC">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5059D723">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1B6B533E">
      <w:pPr>
        <w:spacing w:line="360" w:lineRule="auto"/>
        <w:rPr>
          <w:szCs w:val="21"/>
        </w:rPr>
      </w:pPr>
      <w:r>
        <w:rPr>
          <w:szCs w:val="21"/>
        </w:rPr>
        <w:t>二、投诉项目基本情况</w:t>
      </w:r>
    </w:p>
    <w:p w14:paraId="54D39DFD">
      <w:pPr>
        <w:spacing w:line="360" w:lineRule="auto"/>
        <w:rPr>
          <w:szCs w:val="21"/>
          <w:u w:val="dotted"/>
        </w:rPr>
      </w:pPr>
      <w:r>
        <w:rPr>
          <w:szCs w:val="21"/>
        </w:rPr>
        <w:t>采购</w:t>
      </w:r>
      <w:r>
        <w:rPr>
          <w:kern w:val="0"/>
          <w:szCs w:val="21"/>
          <w:lang w:val="zh-CN"/>
        </w:rPr>
        <w:t>项目名称</w:t>
      </w:r>
      <w:r>
        <w:rPr>
          <w:szCs w:val="21"/>
        </w:rPr>
        <w:t>：</w:t>
      </w:r>
      <w:r>
        <w:rPr>
          <w:szCs w:val="21"/>
          <w:u w:val="dotted"/>
        </w:rPr>
        <w:t xml:space="preserve">                                        </w:t>
      </w:r>
    </w:p>
    <w:p w14:paraId="5C82EC69">
      <w:pPr>
        <w:spacing w:line="360" w:lineRule="auto"/>
        <w:rPr>
          <w:szCs w:val="21"/>
          <w:u w:val="single"/>
        </w:rPr>
      </w:pPr>
      <w:r>
        <w:rPr>
          <w:szCs w:val="21"/>
        </w:rPr>
        <w:t>采购项目编号：</w:t>
      </w:r>
      <w:r>
        <w:rPr>
          <w:szCs w:val="21"/>
          <w:u w:val="dotted"/>
        </w:rPr>
        <w:t xml:space="preserve">                 </w:t>
      </w:r>
      <w:r>
        <w:rPr>
          <w:szCs w:val="21"/>
        </w:rPr>
        <w:t>包号：</w:t>
      </w:r>
      <w:r>
        <w:rPr>
          <w:szCs w:val="21"/>
          <w:u w:val="dotted"/>
        </w:rPr>
        <w:t xml:space="preserve">              </w:t>
      </w:r>
    </w:p>
    <w:p w14:paraId="72EF21CD">
      <w:pPr>
        <w:spacing w:line="360" w:lineRule="auto"/>
        <w:rPr>
          <w:szCs w:val="21"/>
        </w:rPr>
      </w:pPr>
      <w:r>
        <w:rPr>
          <w:szCs w:val="21"/>
        </w:rPr>
        <w:t>采购人名称：</w:t>
      </w:r>
      <w:r>
        <w:rPr>
          <w:szCs w:val="21"/>
          <w:u w:val="dotted"/>
        </w:rPr>
        <w:t xml:space="preserve">                                           </w:t>
      </w:r>
      <w:r>
        <w:rPr>
          <w:szCs w:val="21"/>
          <w:u w:val="single"/>
        </w:rPr>
        <w:t xml:space="preserve">  </w:t>
      </w:r>
    </w:p>
    <w:p w14:paraId="397F3469">
      <w:pPr>
        <w:spacing w:line="360" w:lineRule="auto"/>
        <w:rPr>
          <w:szCs w:val="21"/>
          <w:u w:val="single"/>
        </w:rPr>
      </w:pPr>
      <w:r>
        <w:rPr>
          <w:szCs w:val="21"/>
        </w:rPr>
        <w:t>代理机构名称：</w:t>
      </w:r>
      <w:r>
        <w:rPr>
          <w:szCs w:val="21"/>
          <w:u w:val="dotted"/>
        </w:rPr>
        <w:t xml:space="preserve">                                         </w:t>
      </w:r>
    </w:p>
    <w:p w14:paraId="2797D904">
      <w:pPr>
        <w:spacing w:line="360" w:lineRule="auto"/>
        <w:rPr>
          <w:szCs w:val="21"/>
          <w:u w:val="dotted"/>
        </w:rPr>
      </w:pPr>
      <w:r>
        <w:rPr>
          <w:szCs w:val="21"/>
        </w:rPr>
        <w:t>采购文件公告：</w:t>
      </w:r>
      <w:r>
        <w:rPr>
          <w:szCs w:val="21"/>
          <w:u w:val="dotted"/>
        </w:rPr>
        <w:t xml:space="preserve">是/否 </w:t>
      </w:r>
      <w:r>
        <w:rPr>
          <w:szCs w:val="21"/>
        </w:rPr>
        <w:t>公告期限：</w:t>
      </w:r>
      <w:r>
        <w:rPr>
          <w:szCs w:val="21"/>
          <w:u w:val="dotted"/>
        </w:rPr>
        <w:t xml:space="preserve">                                 </w:t>
      </w:r>
    </w:p>
    <w:p w14:paraId="0C56B4EC">
      <w:pPr>
        <w:spacing w:line="360" w:lineRule="auto"/>
        <w:rPr>
          <w:szCs w:val="21"/>
          <w:u w:val="single"/>
        </w:rPr>
      </w:pPr>
      <w:r>
        <w:rPr>
          <w:szCs w:val="21"/>
        </w:rPr>
        <w:t>采购结果公告：</w:t>
      </w:r>
      <w:r>
        <w:rPr>
          <w:szCs w:val="21"/>
          <w:u w:val="dotted"/>
        </w:rPr>
        <w:t xml:space="preserve">是/否 </w:t>
      </w:r>
      <w:r>
        <w:rPr>
          <w:szCs w:val="21"/>
        </w:rPr>
        <w:t>公告期限：</w:t>
      </w:r>
      <w:r>
        <w:rPr>
          <w:szCs w:val="21"/>
          <w:u w:val="dotted"/>
        </w:rPr>
        <w:t xml:space="preserve">                        </w:t>
      </w:r>
    </w:p>
    <w:p w14:paraId="42D75725">
      <w:pPr>
        <w:spacing w:line="360" w:lineRule="auto"/>
        <w:rPr>
          <w:szCs w:val="21"/>
        </w:rPr>
      </w:pPr>
      <w:r>
        <w:rPr>
          <w:szCs w:val="21"/>
        </w:rPr>
        <w:t>三、质疑基本情况</w:t>
      </w:r>
    </w:p>
    <w:p w14:paraId="27D14A72">
      <w:pPr>
        <w:spacing w:line="360" w:lineRule="auto"/>
        <w:ind w:firstLine="420" w:firstLineChars="200"/>
        <w:rPr>
          <w:szCs w:val="21"/>
          <w:u w:val="dotted"/>
        </w:rPr>
      </w:pPr>
      <w:r>
        <w:rPr>
          <w:szCs w:val="21"/>
        </w:rPr>
        <w:t>投诉人于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日,向</w:t>
      </w:r>
      <w:r>
        <w:rPr>
          <w:szCs w:val="21"/>
          <w:u w:val="dotted"/>
        </w:rPr>
        <w:t xml:space="preserve">                   </w:t>
      </w:r>
      <w:r>
        <w:rPr>
          <w:szCs w:val="21"/>
        </w:rPr>
        <w:t>提出质疑，质疑事项为：</w:t>
      </w:r>
      <w:r>
        <w:rPr>
          <w:szCs w:val="21"/>
          <w:u w:val="dotted"/>
        </w:rPr>
        <w:t xml:space="preserve">                                </w:t>
      </w:r>
    </w:p>
    <w:p w14:paraId="0246E5DC">
      <w:pPr>
        <w:spacing w:line="360" w:lineRule="auto"/>
        <w:rPr>
          <w:szCs w:val="21"/>
          <w:u w:val="dotted"/>
        </w:rPr>
      </w:pPr>
      <w:r>
        <w:rPr>
          <w:szCs w:val="21"/>
          <w:u w:val="dotted"/>
        </w:rPr>
        <w:t xml:space="preserve">                                                     </w:t>
      </w:r>
      <w:r>
        <w:rPr>
          <w:szCs w:val="21"/>
        </w:rPr>
        <w:t xml:space="preserve">  </w:t>
      </w:r>
    </w:p>
    <w:p w14:paraId="636EDAF0">
      <w:pPr>
        <w:spacing w:line="360" w:lineRule="auto"/>
        <w:ind w:firstLine="315" w:firstLineChars="150"/>
        <w:rPr>
          <w:szCs w:val="21"/>
        </w:rPr>
      </w:pPr>
      <w:r>
        <w:rPr>
          <w:szCs w:val="21"/>
          <w:u w:val="dotted"/>
        </w:rPr>
        <w:t>采购人/代理机构</w:t>
      </w:r>
      <w:r>
        <w:rPr>
          <w:szCs w:val="21"/>
        </w:rPr>
        <w:t>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日,就质疑事项作出了答复/没有在法定期限内作出答复。</w:t>
      </w:r>
    </w:p>
    <w:p w14:paraId="0A70CB91">
      <w:pPr>
        <w:spacing w:line="360" w:lineRule="auto"/>
        <w:rPr>
          <w:szCs w:val="21"/>
        </w:rPr>
      </w:pPr>
      <w:r>
        <w:rPr>
          <w:szCs w:val="21"/>
        </w:rPr>
        <w:t>四、投诉事项具体内容</w:t>
      </w:r>
    </w:p>
    <w:p w14:paraId="0B31DE1A">
      <w:pPr>
        <w:spacing w:line="360" w:lineRule="auto"/>
        <w:rPr>
          <w:szCs w:val="21"/>
          <w:u w:val="single"/>
        </w:rPr>
      </w:pPr>
      <w:r>
        <w:rPr>
          <w:szCs w:val="21"/>
        </w:rPr>
        <w:t>投诉事项 1：</w:t>
      </w:r>
      <w:r>
        <w:rPr>
          <w:szCs w:val="21"/>
          <w:u w:val="dotted"/>
        </w:rPr>
        <w:t xml:space="preserve">                                       </w:t>
      </w:r>
    </w:p>
    <w:p w14:paraId="5350D69D">
      <w:pPr>
        <w:spacing w:line="360" w:lineRule="auto"/>
        <w:rPr>
          <w:szCs w:val="21"/>
        </w:rPr>
      </w:pPr>
      <w:r>
        <w:rPr>
          <w:szCs w:val="21"/>
        </w:rPr>
        <w:t>事实依据：</w:t>
      </w:r>
      <w:r>
        <w:rPr>
          <w:szCs w:val="21"/>
          <w:u w:val="dotted"/>
        </w:rPr>
        <w:t xml:space="preserve">                                         </w:t>
      </w:r>
    </w:p>
    <w:p w14:paraId="21B35D13">
      <w:pPr>
        <w:spacing w:line="360" w:lineRule="auto"/>
        <w:rPr>
          <w:szCs w:val="21"/>
          <w:u w:val="dotted"/>
        </w:rPr>
      </w:pPr>
      <w:r>
        <w:rPr>
          <w:szCs w:val="21"/>
          <w:u w:val="dotted"/>
        </w:rPr>
        <w:t xml:space="preserve">                                                      </w:t>
      </w:r>
    </w:p>
    <w:p w14:paraId="312E68E9">
      <w:pPr>
        <w:spacing w:line="360" w:lineRule="auto"/>
        <w:rPr>
          <w:szCs w:val="21"/>
          <w:u w:val="single"/>
        </w:rPr>
      </w:pPr>
      <w:r>
        <w:rPr>
          <w:szCs w:val="21"/>
        </w:rPr>
        <w:t>法律依据：</w:t>
      </w:r>
      <w:r>
        <w:rPr>
          <w:szCs w:val="21"/>
          <w:u w:val="dotted"/>
        </w:rPr>
        <w:t xml:space="preserve">                                          </w:t>
      </w:r>
    </w:p>
    <w:p w14:paraId="3063467B">
      <w:pPr>
        <w:spacing w:line="360" w:lineRule="auto"/>
        <w:rPr>
          <w:szCs w:val="21"/>
          <w:u w:val="dotted"/>
        </w:rPr>
      </w:pPr>
      <w:r>
        <w:rPr>
          <w:szCs w:val="21"/>
          <w:u w:val="dotted"/>
        </w:rPr>
        <w:t xml:space="preserve">                                                      </w:t>
      </w:r>
    </w:p>
    <w:p w14:paraId="7856956B">
      <w:pPr>
        <w:spacing w:line="360" w:lineRule="auto"/>
        <w:rPr>
          <w:szCs w:val="21"/>
        </w:rPr>
      </w:pPr>
      <w:r>
        <w:rPr>
          <w:szCs w:val="21"/>
        </w:rPr>
        <w:t>投诉事项2</w:t>
      </w:r>
    </w:p>
    <w:p w14:paraId="3563A107">
      <w:pPr>
        <w:spacing w:line="360" w:lineRule="auto"/>
        <w:rPr>
          <w:szCs w:val="21"/>
          <w:u w:val="dotted"/>
        </w:rPr>
      </w:pPr>
      <w:r>
        <w:rPr>
          <w:szCs w:val="21"/>
        </w:rPr>
        <w:t>……</w:t>
      </w:r>
    </w:p>
    <w:p w14:paraId="187ECE84">
      <w:pPr>
        <w:spacing w:line="360" w:lineRule="auto"/>
        <w:rPr>
          <w:szCs w:val="21"/>
        </w:rPr>
      </w:pPr>
      <w:r>
        <w:rPr>
          <w:szCs w:val="21"/>
        </w:rPr>
        <w:t>五、与投诉事项相关的投诉请求</w:t>
      </w:r>
    </w:p>
    <w:p w14:paraId="5E494212">
      <w:pPr>
        <w:spacing w:line="360" w:lineRule="auto"/>
        <w:rPr>
          <w:szCs w:val="21"/>
        </w:rPr>
      </w:pPr>
      <w:r>
        <w:rPr>
          <w:szCs w:val="21"/>
        </w:rPr>
        <w:t>请求：</w:t>
      </w:r>
      <w:r>
        <w:rPr>
          <w:szCs w:val="21"/>
          <w:u w:val="dotted"/>
        </w:rPr>
        <w:t xml:space="preserve">                                              </w:t>
      </w:r>
      <w:r>
        <w:rPr>
          <w:szCs w:val="21"/>
        </w:rPr>
        <w:t xml:space="preserve"> </w:t>
      </w:r>
    </w:p>
    <w:p w14:paraId="1350FEF0">
      <w:pPr>
        <w:spacing w:line="360" w:lineRule="auto"/>
        <w:rPr>
          <w:szCs w:val="21"/>
          <w:u w:val="single"/>
        </w:rPr>
      </w:pPr>
      <w:r>
        <w:rPr>
          <w:szCs w:val="21"/>
        </w:rPr>
        <w:t xml:space="preserve">                                                                                                    </w:t>
      </w:r>
    </w:p>
    <w:p w14:paraId="0F6A838F">
      <w:pPr>
        <w:spacing w:line="360" w:lineRule="auto"/>
        <w:rPr>
          <w:szCs w:val="21"/>
        </w:rPr>
      </w:pPr>
      <w:r>
        <w:rPr>
          <w:szCs w:val="21"/>
        </w:rPr>
        <w:t xml:space="preserve">签字(签章)：                   公章：                      </w:t>
      </w:r>
    </w:p>
    <w:p w14:paraId="16A057B1">
      <w:pPr>
        <w:spacing w:line="360" w:lineRule="auto"/>
        <w:rPr>
          <w:szCs w:val="21"/>
        </w:rPr>
      </w:pPr>
      <w:r>
        <w:rPr>
          <w:szCs w:val="21"/>
        </w:rPr>
        <w:t xml:space="preserve">日期：    </w:t>
      </w:r>
    </w:p>
    <w:p w14:paraId="18687895">
      <w:pPr>
        <w:spacing w:line="360" w:lineRule="auto"/>
        <w:rPr>
          <w:b/>
          <w:szCs w:val="21"/>
        </w:rPr>
      </w:pPr>
    </w:p>
    <w:p w14:paraId="55598D70">
      <w:pPr>
        <w:spacing w:line="360" w:lineRule="auto"/>
        <w:rPr>
          <w:b/>
          <w:szCs w:val="21"/>
        </w:rPr>
      </w:pPr>
    </w:p>
    <w:p w14:paraId="2E81D4E2">
      <w:pPr>
        <w:spacing w:line="360" w:lineRule="auto"/>
        <w:rPr>
          <w:b/>
          <w:szCs w:val="21"/>
        </w:rPr>
      </w:pPr>
      <w:r>
        <w:rPr>
          <w:b/>
          <w:szCs w:val="21"/>
        </w:rPr>
        <w:t>投诉书制作说明：</w:t>
      </w:r>
    </w:p>
    <w:p w14:paraId="00BEE701">
      <w:pPr>
        <w:widowControl/>
        <w:spacing w:line="360" w:lineRule="auto"/>
        <w:ind w:firstLine="420" w:firstLineChars="200"/>
        <w:rPr>
          <w:kern w:val="0"/>
          <w:szCs w:val="21"/>
        </w:rPr>
      </w:pPr>
      <w:r>
        <w:rPr>
          <w:szCs w:val="21"/>
        </w:rPr>
        <w:t>1.投诉人提起投诉时，应当提交投诉书和必要的证明材料，并按照被投诉人和与投诉事项有关的供应商数量提供投诉书副本。</w:t>
      </w:r>
    </w:p>
    <w:p w14:paraId="2FAC8C77">
      <w:pPr>
        <w:widowControl/>
        <w:spacing w:line="360" w:lineRule="auto"/>
        <w:ind w:firstLine="420" w:firstLineChars="200"/>
        <w:jc w:val="left"/>
        <w:rPr>
          <w:kern w:val="0"/>
          <w:szCs w:val="21"/>
        </w:rPr>
      </w:pPr>
      <w:r>
        <w:rPr>
          <w:szCs w:val="21"/>
        </w:rPr>
        <w:t>2.投诉人若委托代理人进行投诉的，投诉书应按照要求列明“授权代表”的有关内容，并在附件中提交由</w:t>
      </w:r>
      <w:r>
        <w:rPr>
          <w:kern w:val="0"/>
          <w:szCs w:val="21"/>
        </w:rPr>
        <w:t>投诉人签署的授权委托书。授权委托书应当载明代理人的姓名或者名称、代理事项、具体权限、期限和相关事项。</w:t>
      </w:r>
    </w:p>
    <w:p w14:paraId="286D7D53">
      <w:pPr>
        <w:widowControl/>
        <w:spacing w:line="360" w:lineRule="auto"/>
        <w:ind w:firstLine="420" w:firstLineChars="200"/>
        <w:jc w:val="left"/>
        <w:rPr>
          <w:szCs w:val="21"/>
        </w:rPr>
      </w:pPr>
      <w:r>
        <w:rPr>
          <w:szCs w:val="21"/>
        </w:rPr>
        <w:t>3.投诉人若对项目的某一分包进行投诉，投诉书应列明具体分包号。</w:t>
      </w:r>
    </w:p>
    <w:p w14:paraId="066CA00B">
      <w:pPr>
        <w:widowControl/>
        <w:spacing w:line="360" w:lineRule="auto"/>
        <w:ind w:firstLine="420" w:firstLineChars="200"/>
        <w:jc w:val="left"/>
        <w:rPr>
          <w:szCs w:val="21"/>
        </w:rPr>
      </w:pPr>
      <w:r>
        <w:rPr>
          <w:szCs w:val="21"/>
        </w:rPr>
        <w:t>4.投诉书应简要列明质疑事项，质疑函、质疑答复等作为附件材料提供。</w:t>
      </w:r>
    </w:p>
    <w:p w14:paraId="65C7C013">
      <w:pPr>
        <w:widowControl/>
        <w:spacing w:line="360" w:lineRule="auto"/>
        <w:ind w:firstLine="420" w:firstLineChars="200"/>
        <w:jc w:val="left"/>
        <w:rPr>
          <w:szCs w:val="21"/>
        </w:rPr>
      </w:pPr>
      <w:r>
        <w:rPr>
          <w:szCs w:val="21"/>
        </w:rPr>
        <w:t>5.投诉书的投诉事项应具体、明确，并有必要的事实依据和法律依据。</w:t>
      </w:r>
    </w:p>
    <w:p w14:paraId="0D944BB6">
      <w:pPr>
        <w:widowControl/>
        <w:spacing w:line="360" w:lineRule="auto"/>
        <w:ind w:firstLine="420" w:firstLineChars="200"/>
        <w:jc w:val="left"/>
        <w:rPr>
          <w:szCs w:val="21"/>
        </w:rPr>
      </w:pPr>
      <w:r>
        <w:rPr>
          <w:szCs w:val="21"/>
        </w:rPr>
        <w:t>6.投诉书的投诉请求应与投诉事项相关。</w:t>
      </w:r>
    </w:p>
    <w:p w14:paraId="17468A90">
      <w:pPr>
        <w:widowControl/>
        <w:spacing w:line="360" w:lineRule="auto"/>
        <w:ind w:firstLine="420" w:firstLineChars="200"/>
        <w:jc w:val="left"/>
        <w:rPr>
          <w:kern w:val="0"/>
          <w:szCs w:val="21"/>
        </w:rPr>
      </w:pPr>
      <w:r>
        <w:rPr>
          <w:szCs w:val="21"/>
        </w:rPr>
        <w:t>7.投诉人为自然人的，投诉书应当由本人签字；投诉人为法人或者其他组织的，投诉书应当由法定代表人、主要负责人，或者其授权代表签字或者盖章，并加盖公章。</w:t>
      </w:r>
    </w:p>
    <w:p w14:paraId="614EC85C">
      <w:pPr>
        <w:pStyle w:val="422"/>
        <w:ind w:left="0" w:leftChars="0" w:firstLine="422" w:firstLineChars="200"/>
        <w:rPr>
          <w:rFonts w:ascii="Times New Roman" w:hAnsi="Times New Roman"/>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2D6743-70B4-4ED8-94A4-6681318DC12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87DF97E2-D738-40EF-BBF5-585C169DDE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DBEA4EA3-3D66-4E50-90F9-6A14EB7AC2F6}"/>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AD69C80-70E3-4955-9214-8F8185BA8766}"/>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MS UI Gothic">
    <w:panose1 w:val="020B0600070205080204"/>
    <w:charset w:val="80"/>
    <w:family w:val="swiss"/>
    <w:pitch w:val="default"/>
    <w:sig w:usb0="E00002FF" w:usb1="6AC7FDFB" w:usb2="08000012" w:usb3="00000000" w:csb0="4002009F" w:csb1="DFD7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8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55218DE3-6923-46E1-981D-214066379F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A320">
    <w:pPr>
      <w:pStyle w:val="51"/>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E69D">
    <w:pPr>
      <w:pStyle w:val="51"/>
      <w:framePr w:wrap="around" w:vAnchor="text" w:hAnchor="margin" w:xAlign="center" w:y="1"/>
      <w:rPr>
        <w:rStyle w:val="85"/>
      </w:rPr>
    </w:pPr>
    <w:r>
      <w:fldChar w:fldCharType="begin"/>
    </w:r>
    <w:r>
      <w:rPr>
        <w:rStyle w:val="85"/>
      </w:rPr>
      <w:instrText xml:space="preserve">PAGE  </w:instrText>
    </w:r>
    <w:r>
      <w:fldChar w:fldCharType="end"/>
    </w:r>
  </w:p>
  <w:p w14:paraId="529F4E9E">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3D70"/>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5F8"/>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396B"/>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0320"/>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35B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43FC"/>
    <w:rsid w:val="004C608B"/>
    <w:rsid w:val="004D3DB2"/>
    <w:rsid w:val="004D609C"/>
    <w:rsid w:val="004D7C13"/>
    <w:rsid w:val="004E0B2D"/>
    <w:rsid w:val="004E0CA1"/>
    <w:rsid w:val="004E265E"/>
    <w:rsid w:val="004E3372"/>
    <w:rsid w:val="004E34C4"/>
    <w:rsid w:val="004F029E"/>
    <w:rsid w:val="004F0D0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155"/>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00D"/>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0B1C"/>
    <w:rsid w:val="00985892"/>
    <w:rsid w:val="00985ECE"/>
    <w:rsid w:val="0098726A"/>
    <w:rsid w:val="00987B1B"/>
    <w:rsid w:val="0099259A"/>
    <w:rsid w:val="009959E7"/>
    <w:rsid w:val="00996EB8"/>
    <w:rsid w:val="009A19E3"/>
    <w:rsid w:val="009A2B1E"/>
    <w:rsid w:val="009A3EC5"/>
    <w:rsid w:val="009A78DB"/>
    <w:rsid w:val="009A7FDE"/>
    <w:rsid w:val="009B36ED"/>
    <w:rsid w:val="009B5F2C"/>
    <w:rsid w:val="009B60D0"/>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14F34"/>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D7BAB"/>
    <w:rsid w:val="00BE39A2"/>
    <w:rsid w:val="00BF00D3"/>
    <w:rsid w:val="00BF21B9"/>
    <w:rsid w:val="00BF2454"/>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493D"/>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5F4"/>
    <w:rsid w:val="00E06875"/>
    <w:rsid w:val="00E10944"/>
    <w:rsid w:val="00E10CB6"/>
    <w:rsid w:val="00E15C40"/>
    <w:rsid w:val="00E23A6F"/>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504736"/>
    <w:rsid w:val="059A6A00"/>
    <w:rsid w:val="059C797B"/>
    <w:rsid w:val="05D10289"/>
    <w:rsid w:val="05D51295"/>
    <w:rsid w:val="05F45A09"/>
    <w:rsid w:val="05FC4B31"/>
    <w:rsid w:val="0621477E"/>
    <w:rsid w:val="066E1BC1"/>
    <w:rsid w:val="066F12AC"/>
    <w:rsid w:val="06B04863"/>
    <w:rsid w:val="06B66A52"/>
    <w:rsid w:val="06C66263"/>
    <w:rsid w:val="06E81CB3"/>
    <w:rsid w:val="0709430D"/>
    <w:rsid w:val="07174E15"/>
    <w:rsid w:val="07194A8A"/>
    <w:rsid w:val="07480532"/>
    <w:rsid w:val="077245B7"/>
    <w:rsid w:val="078C68AE"/>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3F5346"/>
    <w:rsid w:val="0A404C49"/>
    <w:rsid w:val="0A582796"/>
    <w:rsid w:val="0A8F3EBD"/>
    <w:rsid w:val="0AA57275"/>
    <w:rsid w:val="0AB71BC3"/>
    <w:rsid w:val="0ABF34B5"/>
    <w:rsid w:val="0ABF4D02"/>
    <w:rsid w:val="0B005796"/>
    <w:rsid w:val="0B141A6B"/>
    <w:rsid w:val="0B1E411A"/>
    <w:rsid w:val="0B261DB4"/>
    <w:rsid w:val="0B571229"/>
    <w:rsid w:val="0B622414"/>
    <w:rsid w:val="0B7427DE"/>
    <w:rsid w:val="0BFC81D6"/>
    <w:rsid w:val="0C241F11"/>
    <w:rsid w:val="0C332387"/>
    <w:rsid w:val="0C3E5745"/>
    <w:rsid w:val="0C751537"/>
    <w:rsid w:val="0C8A134F"/>
    <w:rsid w:val="0C99082D"/>
    <w:rsid w:val="0CA1164E"/>
    <w:rsid w:val="0CB16030"/>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53428F"/>
    <w:rsid w:val="10721882"/>
    <w:rsid w:val="108825E2"/>
    <w:rsid w:val="108F4FB1"/>
    <w:rsid w:val="10A219FE"/>
    <w:rsid w:val="10E213DC"/>
    <w:rsid w:val="10ED2640"/>
    <w:rsid w:val="116414B9"/>
    <w:rsid w:val="11CB5E3D"/>
    <w:rsid w:val="11F97F81"/>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2D239E"/>
    <w:rsid w:val="15B7436C"/>
    <w:rsid w:val="15DA25E1"/>
    <w:rsid w:val="164C3BAB"/>
    <w:rsid w:val="166C5148"/>
    <w:rsid w:val="167E6870"/>
    <w:rsid w:val="16AB3EC2"/>
    <w:rsid w:val="16E37952"/>
    <w:rsid w:val="16EC0E5F"/>
    <w:rsid w:val="16F531DD"/>
    <w:rsid w:val="171777E9"/>
    <w:rsid w:val="171D66D9"/>
    <w:rsid w:val="1733381F"/>
    <w:rsid w:val="175E11BC"/>
    <w:rsid w:val="17671434"/>
    <w:rsid w:val="17745B06"/>
    <w:rsid w:val="177F55E5"/>
    <w:rsid w:val="178D2752"/>
    <w:rsid w:val="178F4BF9"/>
    <w:rsid w:val="17B13632"/>
    <w:rsid w:val="17D3661F"/>
    <w:rsid w:val="17D36975"/>
    <w:rsid w:val="17F23AAF"/>
    <w:rsid w:val="18027B12"/>
    <w:rsid w:val="1803292B"/>
    <w:rsid w:val="181A4065"/>
    <w:rsid w:val="188B0A95"/>
    <w:rsid w:val="189A44B4"/>
    <w:rsid w:val="18C20594"/>
    <w:rsid w:val="18DE6C39"/>
    <w:rsid w:val="192F0878"/>
    <w:rsid w:val="19436634"/>
    <w:rsid w:val="196A224C"/>
    <w:rsid w:val="199B112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E2543D"/>
    <w:rsid w:val="1AFE4788"/>
    <w:rsid w:val="1B064E2C"/>
    <w:rsid w:val="1B332719"/>
    <w:rsid w:val="1B4A3CA9"/>
    <w:rsid w:val="1BB2268A"/>
    <w:rsid w:val="1BD614EF"/>
    <w:rsid w:val="1BE44C56"/>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50557"/>
    <w:rsid w:val="22471176"/>
    <w:rsid w:val="22597EF7"/>
    <w:rsid w:val="22791B01"/>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6D4CF0"/>
    <w:rsid w:val="26821442"/>
    <w:rsid w:val="26D8257F"/>
    <w:rsid w:val="26DD1E74"/>
    <w:rsid w:val="275D2FB6"/>
    <w:rsid w:val="276D259D"/>
    <w:rsid w:val="27A02EA3"/>
    <w:rsid w:val="27CF6884"/>
    <w:rsid w:val="27D36DD5"/>
    <w:rsid w:val="283273C5"/>
    <w:rsid w:val="28333D17"/>
    <w:rsid w:val="286E4D4F"/>
    <w:rsid w:val="28900E16"/>
    <w:rsid w:val="28AF339E"/>
    <w:rsid w:val="28BA5491"/>
    <w:rsid w:val="28E22A73"/>
    <w:rsid w:val="28E22C2D"/>
    <w:rsid w:val="28EF40E2"/>
    <w:rsid w:val="292702AA"/>
    <w:rsid w:val="29294708"/>
    <w:rsid w:val="29387FBC"/>
    <w:rsid w:val="295D70D9"/>
    <w:rsid w:val="298A3433"/>
    <w:rsid w:val="29B261EE"/>
    <w:rsid w:val="29CF181E"/>
    <w:rsid w:val="29F37AEB"/>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E24215"/>
    <w:rsid w:val="2DF1231F"/>
    <w:rsid w:val="2DF3280D"/>
    <w:rsid w:val="2E041B65"/>
    <w:rsid w:val="2E0A72C8"/>
    <w:rsid w:val="2E11316D"/>
    <w:rsid w:val="2E3503AF"/>
    <w:rsid w:val="2E4044AC"/>
    <w:rsid w:val="2E494A56"/>
    <w:rsid w:val="2E580034"/>
    <w:rsid w:val="2E586286"/>
    <w:rsid w:val="2E6D7772"/>
    <w:rsid w:val="2EA8720D"/>
    <w:rsid w:val="2ED05F2C"/>
    <w:rsid w:val="2EFE3960"/>
    <w:rsid w:val="2F2C584A"/>
    <w:rsid w:val="2F5D538B"/>
    <w:rsid w:val="2F5F051D"/>
    <w:rsid w:val="2F797671"/>
    <w:rsid w:val="2FAE3959"/>
    <w:rsid w:val="30137C59"/>
    <w:rsid w:val="3050602F"/>
    <w:rsid w:val="305C2F7D"/>
    <w:rsid w:val="30640398"/>
    <w:rsid w:val="308B5E1C"/>
    <w:rsid w:val="30D31646"/>
    <w:rsid w:val="30F027A5"/>
    <w:rsid w:val="31056B6D"/>
    <w:rsid w:val="314D37F5"/>
    <w:rsid w:val="31A035F2"/>
    <w:rsid w:val="32067705"/>
    <w:rsid w:val="323F58AE"/>
    <w:rsid w:val="325025F3"/>
    <w:rsid w:val="32615633"/>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D9603A"/>
    <w:rsid w:val="36F0462C"/>
    <w:rsid w:val="3722036D"/>
    <w:rsid w:val="376004E6"/>
    <w:rsid w:val="37A87D59"/>
    <w:rsid w:val="37B657CF"/>
    <w:rsid w:val="37FE2C92"/>
    <w:rsid w:val="386F1ED9"/>
    <w:rsid w:val="38D440A8"/>
    <w:rsid w:val="38D70119"/>
    <w:rsid w:val="38D92525"/>
    <w:rsid w:val="391600CF"/>
    <w:rsid w:val="39797C10"/>
    <w:rsid w:val="3981130E"/>
    <w:rsid w:val="398C7BEE"/>
    <w:rsid w:val="39B134BA"/>
    <w:rsid w:val="39B23B55"/>
    <w:rsid w:val="3A305C0C"/>
    <w:rsid w:val="3A397757"/>
    <w:rsid w:val="3A3D3237"/>
    <w:rsid w:val="3A6A405B"/>
    <w:rsid w:val="3A76539D"/>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560E91"/>
    <w:rsid w:val="3D645268"/>
    <w:rsid w:val="3D687B67"/>
    <w:rsid w:val="3DA61A48"/>
    <w:rsid w:val="3DB97D1F"/>
    <w:rsid w:val="3DBC481D"/>
    <w:rsid w:val="3DDC0C7C"/>
    <w:rsid w:val="3DF7705C"/>
    <w:rsid w:val="3E3E4857"/>
    <w:rsid w:val="3E4B7A1D"/>
    <w:rsid w:val="3E976E68"/>
    <w:rsid w:val="3EEE0080"/>
    <w:rsid w:val="3EEF3931"/>
    <w:rsid w:val="3F771F82"/>
    <w:rsid w:val="3FC06C64"/>
    <w:rsid w:val="3FF5BC50"/>
    <w:rsid w:val="40081B56"/>
    <w:rsid w:val="400A4834"/>
    <w:rsid w:val="40201F22"/>
    <w:rsid w:val="40642868"/>
    <w:rsid w:val="40671125"/>
    <w:rsid w:val="40A1518E"/>
    <w:rsid w:val="40F04293"/>
    <w:rsid w:val="40F41AF4"/>
    <w:rsid w:val="41372A17"/>
    <w:rsid w:val="416F7716"/>
    <w:rsid w:val="418040B9"/>
    <w:rsid w:val="41B6305A"/>
    <w:rsid w:val="42145BD1"/>
    <w:rsid w:val="4234724D"/>
    <w:rsid w:val="42421985"/>
    <w:rsid w:val="42925CEB"/>
    <w:rsid w:val="429D4825"/>
    <w:rsid w:val="42C00723"/>
    <w:rsid w:val="42D355FF"/>
    <w:rsid w:val="42EB034A"/>
    <w:rsid w:val="43120CA1"/>
    <w:rsid w:val="43384391"/>
    <w:rsid w:val="43B02F88"/>
    <w:rsid w:val="43DE5648"/>
    <w:rsid w:val="43E23FBA"/>
    <w:rsid w:val="43F407E8"/>
    <w:rsid w:val="43FA058C"/>
    <w:rsid w:val="43FF5037"/>
    <w:rsid w:val="44014863"/>
    <w:rsid w:val="441324B3"/>
    <w:rsid w:val="444035EC"/>
    <w:rsid w:val="44463437"/>
    <w:rsid w:val="44706CB8"/>
    <w:rsid w:val="447A63F1"/>
    <w:rsid w:val="4486725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CC4A1C"/>
    <w:rsid w:val="45E36925"/>
    <w:rsid w:val="4616667A"/>
    <w:rsid w:val="465F3743"/>
    <w:rsid w:val="46A55988"/>
    <w:rsid w:val="46AE08B3"/>
    <w:rsid w:val="46B81B60"/>
    <w:rsid w:val="46BB00AD"/>
    <w:rsid w:val="46E91893"/>
    <w:rsid w:val="470E2BF1"/>
    <w:rsid w:val="472D7CF0"/>
    <w:rsid w:val="474927B8"/>
    <w:rsid w:val="47BF0B21"/>
    <w:rsid w:val="47E2786B"/>
    <w:rsid w:val="47EE05D5"/>
    <w:rsid w:val="47F156B8"/>
    <w:rsid w:val="47FF0C96"/>
    <w:rsid w:val="4800556C"/>
    <w:rsid w:val="483978C3"/>
    <w:rsid w:val="48A779AB"/>
    <w:rsid w:val="48B93B9B"/>
    <w:rsid w:val="48BF71D5"/>
    <w:rsid w:val="48EF6AE9"/>
    <w:rsid w:val="49003C7E"/>
    <w:rsid w:val="490C0EAD"/>
    <w:rsid w:val="4919240C"/>
    <w:rsid w:val="493807D9"/>
    <w:rsid w:val="495378C4"/>
    <w:rsid w:val="49C63C2B"/>
    <w:rsid w:val="49F8118A"/>
    <w:rsid w:val="4A2607DD"/>
    <w:rsid w:val="4A37573B"/>
    <w:rsid w:val="4ACD594D"/>
    <w:rsid w:val="4B7342A7"/>
    <w:rsid w:val="4BB502F8"/>
    <w:rsid w:val="4BC17AB6"/>
    <w:rsid w:val="4C021709"/>
    <w:rsid w:val="4C081969"/>
    <w:rsid w:val="4C5603C6"/>
    <w:rsid w:val="4CBD39C5"/>
    <w:rsid w:val="4CF4336D"/>
    <w:rsid w:val="4CFD5677"/>
    <w:rsid w:val="4D16313C"/>
    <w:rsid w:val="4D1C4537"/>
    <w:rsid w:val="4D853C2C"/>
    <w:rsid w:val="4DDA28BA"/>
    <w:rsid w:val="4DE832FD"/>
    <w:rsid w:val="4E377211"/>
    <w:rsid w:val="4E3844BD"/>
    <w:rsid w:val="4E8934AF"/>
    <w:rsid w:val="4F195165"/>
    <w:rsid w:val="4F514ABF"/>
    <w:rsid w:val="4F8F3A41"/>
    <w:rsid w:val="4FBA7C05"/>
    <w:rsid w:val="4FC32DBB"/>
    <w:rsid w:val="4FEF9DBE"/>
    <w:rsid w:val="50310CCE"/>
    <w:rsid w:val="5033343F"/>
    <w:rsid w:val="50736CC9"/>
    <w:rsid w:val="50812FC2"/>
    <w:rsid w:val="50A218B6"/>
    <w:rsid w:val="50D9276D"/>
    <w:rsid w:val="514379B7"/>
    <w:rsid w:val="51494E7A"/>
    <w:rsid w:val="51CA03FD"/>
    <w:rsid w:val="520768B1"/>
    <w:rsid w:val="5299079A"/>
    <w:rsid w:val="52A02067"/>
    <w:rsid w:val="52DB5CCA"/>
    <w:rsid w:val="52DF2079"/>
    <w:rsid w:val="52E8017F"/>
    <w:rsid w:val="53183FEB"/>
    <w:rsid w:val="537A5F9E"/>
    <w:rsid w:val="53895230"/>
    <w:rsid w:val="53D446F2"/>
    <w:rsid w:val="53D651EE"/>
    <w:rsid w:val="53DF706D"/>
    <w:rsid w:val="54A30F3B"/>
    <w:rsid w:val="54B11BE0"/>
    <w:rsid w:val="54D173E9"/>
    <w:rsid w:val="54E83D10"/>
    <w:rsid w:val="55603BFD"/>
    <w:rsid w:val="55AF5D23"/>
    <w:rsid w:val="55C65606"/>
    <w:rsid w:val="55F15CA9"/>
    <w:rsid w:val="56151579"/>
    <w:rsid w:val="561612F7"/>
    <w:rsid w:val="56420ABE"/>
    <w:rsid w:val="56804FD9"/>
    <w:rsid w:val="569B776C"/>
    <w:rsid w:val="56C65BD3"/>
    <w:rsid w:val="56F244F8"/>
    <w:rsid w:val="56FA6BBD"/>
    <w:rsid w:val="570C114E"/>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B22E5C"/>
    <w:rsid w:val="5AD07020"/>
    <w:rsid w:val="5AE46ECC"/>
    <w:rsid w:val="5B0F67EC"/>
    <w:rsid w:val="5B162C0A"/>
    <w:rsid w:val="5B254C44"/>
    <w:rsid w:val="5B27321E"/>
    <w:rsid w:val="5B345677"/>
    <w:rsid w:val="5B9C2F9E"/>
    <w:rsid w:val="5B9E3BDB"/>
    <w:rsid w:val="5BA05FCF"/>
    <w:rsid w:val="5BCC5EF2"/>
    <w:rsid w:val="5BEE0CC1"/>
    <w:rsid w:val="5C471E16"/>
    <w:rsid w:val="5CE05656"/>
    <w:rsid w:val="5D026AB5"/>
    <w:rsid w:val="5D0336DD"/>
    <w:rsid w:val="5D207771"/>
    <w:rsid w:val="5D4015CD"/>
    <w:rsid w:val="5D440FA8"/>
    <w:rsid w:val="5D5B51F7"/>
    <w:rsid w:val="5D7001A8"/>
    <w:rsid w:val="5D7762F3"/>
    <w:rsid w:val="5DB113F6"/>
    <w:rsid w:val="5DDA6C00"/>
    <w:rsid w:val="5E2B7C9F"/>
    <w:rsid w:val="5EB47EC0"/>
    <w:rsid w:val="5EB546FA"/>
    <w:rsid w:val="5FB47823"/>
    <w:rsid w:val="5FF385FB"/>
    <w:rsid w:val="60114363"/>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BC4510"/>
    <w:rsid w:val="62DE2DEB"/>
    <w:rsid w:val="62E418BB"/>
    <w:rsid w:val="62ED4D68"/>
    <w:rsid w:val="63024F4B"/>
    <w:rsid w:val="6342167E"/>
    <w:rsid w:val="634A0090"/>
    <w:rsid w:val="63897A72"/>
    <w:rsid w:val="63FF2C9A"/>
    <w:rsid w:val="640226E3"/>
    <w:rsid w:val="641A59B7"/>
    <w:rsid w:val="641D7091"/>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961102"/>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AE3068"/>
    <w:rsid w:val="69B11670"/>
    <w:rsid w:val="69F509F8"/>
    <w:rsid w:val="6A0C2394"/>
    <w:rsid w:val="6A1B5FC9"/>
    <w:rsid w:val="6A282F05"/>
    <w:rsid w:val="6A5FC163"/>
    <w:rsid w:val="6A6133C5"/>
    <w:rsid w:val="6A7E3830"/>
    <w:rsid w:val="6ABC2FD9"/>
    <w:rsid w:val="6B347DAA"/>
    <w:rsid w:val="6B4D0511"/>
    <w:rsid w:val="6B695FFA"/>
    <w:rsid w:val="6B733D98"/>
    <w:rsid w:val="6B744878"/>
    <w:rsid w:val="6B786613"/>
    <w:rsid w:val="6B796189"/>
    <w:rsid w:val="6B9FCCDE"/>
    <w:rsid w:val="6BB63811"/>
    <w:rsid w:val="6BE22CEF"/>
    <w:rsid w:val="6BE50759"/>
    <w:rsid w:val="6BF516F4"/>
    <w:rsid w:val="6C197F0F"/>
    <w:rsid w:val="6C1D2F02"/>
    <w:rsid w:val="6C2E4645"/>
    <w:rsid w:val="6C3F1329"/>
    <w:rsid w:val="6C407070"/>
    <w:rsid w:val="6CBC5656"/>
    <w:rsid w:val="6D067661"/>
    <w:rsid w:val="6D1709F7"/>
    <w:rsid w:val="6D746D80"/>
    <w:rsid w:val="6D77E5CD"/>
    <w:rsid w:val="6DB43319"/>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804061"/>
    <w:rsid w:val="708F0AF3"/>
    <w:rsid w:val="70AB00B0"/>
    <w:rsid w:val="70B71B45"/>
    <w:rsid w:val="70D77F30"/>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C53B6E"/>
    <w:rsid w:val="72D22CA0"/>
    <w:rsid w:val="73445EC2"/>
    <w:rsid w:val="7369556A"/>
    <w:rsid w:val="737B4E77"/>
    <w:rsid w:val="738A5E3D"/>
    <w:rsid w:val="73927111"/>
    <w:rsid w:val="73A1050E"/>
    <w:rsid w:val="73B976BC"/>
    <w:rsid w:val="73D4453E"/>
    <w:rsid w:val="73DD5247"/>
    <w:rsid w:val="73F43D49"/>
    <w:rsid w:val="74493C73"/>
    <w:rsid w:val="74522394"/>
    <w:rsid w:val="74EE6D18"/>
    <w:rsid w:val="75297606"/>
    <w:rsid w:val="75382BF6"/>
    <w:rsid w:val="753D6768"/>
    <w:rsid w:val="758F6E36"/>
    <w:rsid w:val="75FF4979"/>
    <w:rsid w:val="76095450"/>
    <w:rsid w:val="764F29B0"/>
    <w:rsid w:val="76915D93"/>
    <w:rsid w:val="77162492"/>
    <w:rsid w:val="771B144D"/>
    <w:rsid w:val="77902F97"/>
    <w:rsid w:val="77C3206A"/>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655F7C"/>
    <w:rsid w:val="7CB41EA6"/>
    <w:rsid w:val="7CC0228C"/>
    <w:rsid w:val="7CC91C09"/>
    <w:rsid w:val="7CD336D5"/>
    <w:rsid w:val="7D29590B"/>
    <w:rsid w:val="7D6572F5"/>
    <w:rsid w:val="7D7963E5"/>
    <w:rsid w:val="7D7E776D"/>
    <w:rsid w:val="7DC3133B"/>
    <w:rsid w:val="7DF70B05"/>
    <w:rsid w:val="7E1A15E1"/>
    <w:rsid w:val="7E274A97"/>
    <w:rsid w:val="7E372421"/>
    <w:rsid w:val="7E3F70D4"/>
    <w:rsid w:val="7E493E93"/>
    <w:rsid w:val="7E4A2FD1"/>
    <w:rsid w:val="7E6BDB6B"/>
    <w:rsid w:val="7EB22415"/>
    <w:rsid w:val="7EB4618D"/>
    <w:rsid w:val="7EB55A72"/>
    <w:rsid w:val="7EF63593"/>
    <w:rsid w:val="7EFF92EA"/>
    <w:rsid w:val="7F231B4A"/>
    <w:rsid w:val="7F380DA1"/>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1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3"/>
    <w:next w:val="53"/>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6"/>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6"/>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6"/>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6"/>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6"/>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6"/>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6"/>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6"/>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6"/>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6"/>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5"/>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6"/>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6"/>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6"/>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6"/>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6"/>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6"/>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3"/>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2"/>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文本首行缩进 字符"/>
    <w:link w:val="78"/>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0"/>
    <w:qFormat/>
    <w:uiPriority w:val="0"/>
    <w:rPr>
      <w:rFonts w:ascii="宋体" w:hAnsi="Courier New" w:eastAsia="宋体"/>
      <w:kern w:val="2"/>
      <w:sz w:val="21"/>
      <w:lang w:val="en-US" w:eastAsia="zh-CN" w:bidi="ar-SA"/>
    </w:rPr>
  </w:style>
  <w:style w:type="character" w:customStyle="1" w:styleId="1029">
    <w:name w:val="日期 字符"/>
    <w:link w:val="47"/>
    <w:qFormat/>
    <w:uiPriority w:val="0"/>
    <w:rPr>
      <w:color w:val="000000"/>
      <w:kern w:val="2"/>
      <w:sz w:val="24"/>
      <w:szCs w:val="24"/>
    </w:rPr>
  </w:style>
  <w:style w:type="character" w:customStyle="1" w:styleId="1030">
    <w:name w:val="正文文本缩进 2 字符"/>
    <w:link w:val="48"/>
    <w:qFormat/>
    <w:uiPriority w:val="99"/>
    <w:rPr>
      <w:rFonts w:ascii="宋体"/>
      <w:sz w:val="24"/>
    </w:rPr>
  </w:style>
  <w:style w:type="character" w:customStyle="1" w:styleId="1031">
    <w:name w:val="尾注文本 字符"/>
    <w:link w:val="49"/>
    <w:qFormat/>
    <w:uiPriority w:val="0"/>
    <w:rPr>
      <w:rFonts w:ascii="Arial" w:hAnsi="Arial" w:eastAsia="PMingLiU"/>
      <w:lang w:val="en-GB" w:eastAsia="zh-TW"/>
    </w:rPr>
  </w:style>
  <w:style w:type="character" w:customStyle="1" w:styleId="1032">
    <w:name w:val="批注框文本 字符"/>
    <w:link w:val="50"/>
    <w:qFormat/>
    <w:uiPriority w:val="99"/>
    <w:rPr>
      <w:kern w:val="2"/>
      <w:sz w:val="18"/>
      <w:szCs w:val="18"/>
    </w:rPr>
  </w:style>
  <w:style w:type="character" w:customStyle="1" w:styleId="1033">
    <w:name w:val="页脚 字符"/>
    <w:link w:val="51"/>
    <w:qFormat/>
    <w:uiPriority w:val="99"/>
    <w:rPr>
      <w:rFonts w:eastAsia="宋体"/>
      <w:kern w:val="2"/>
      <w:sz w:val="18"/>
      <w:szCs w:val="18"/>
      <w:lang w:val="en-US" w:eastAsia="zh-CN" w:bidi="ar-SA"/>
    </w:rPr>
  </w:style>
  <w:style w:type="character" w:customStyle="1" w:styleId="1034">
    <w:name w:val="页眉 字符"/>
    <w:link w:val="53"/>
    <w:qFormat/>
    <w:uiPriority w:val="99"/>
    <w:rPr>
      <w:rFonts w:eastAsia="宋体"/>
      <w:kern w:val="2"/>
      <w:sz w:val="18"/>
      <w:szCs w:val="18"/>
      <w:lang w:val="en-US" w:eastAsia="zh-CN" w:bidi="ar-SA"/>
    </w:rPr>
  </w:style>
  <w:style w:type="character" w:customStyle="1" w:styleId="1035">
    <w:name w:val="签名 字符"/>
    <w:link w:val="54"/>
    <w:qFormat/>
    <w:uiPriority w:val="0"/>
    <w:rPr>
      <w:rFonts w:ascii="Arial" w:hAnsi="Arial" w:eastAsia="PMingLiU"/>
      <w:lang w:val="en-GB" w:eastAsia="zh-TW"/>
    </w:rPr>
  </w:style>
  <w:style w:type="character" w:customStyle="1" w:styleId="1036">
    <w:name w:val="副标题 字符"/>
    <w:link w:val="59"/>
    <w:qFormat/>
    <w:uiPriority w:val="0"/>
    <w:rPr>
      <w:rFonts w:ascii="Cambria" w:hAnsi="Cambria" w:eastAsia="宋体"/>
      <w:b/>
      <w:bCs/>
      <w:kern w:val="28"/>
      <w:sz w:val="32"/>
      <w:szCs w:val="32"/>
      <w:lang w:val="en-US" w:eastAsia="zh-CN" w:bidi="ar-SA"/>
    </w:rPr>
  </w:style>
  <w:style w:type="character" w:customStyle="1" w:styleId="1037">
    <w:name w:val="脚注文本 字符"/>
    <w:link w:val="62"/>
    <w:qFormat/>
    <w:uiPriority w:val="0"/>
    <w:rPr>
      <w:rFonts w:ascii="Arial" w:hAnsi="Arial"/>
      <w:lang w:eastAsia="en-US"/>
    </w:rPr>
  </w:style>
  <w:style w:type="character" w:customStyle="1" w:styleId="1038">
    <w:name w:val="正文文本缩进 3 字符"/>
    <w:link w:val="65"/>
    <w:qFormat/>
    <w:locked/>
    <w:uiPriority w:val="99"/>
    <w:rPr>
      <w:rFonts w:eastAsia="黑体"/>
      <w:color w:val="000000"/>
      <w:kern w:val="2"/>
      <w:sz w:val="24"/>
      <w:szCs w:val="24"/>
    </w:rPr>
  </w:style>
  <w:style w:type="character" w:customStyle="1" w:styleId="1039">
    <w:name w:val="正文文本 2 字符"/>
    <w:link w:val="71"/>
    <w:qFormat/>
    <w:uiPriority w:val="0"/>
    <w:rPr>
      <w:b/>
      <w:bCs/>
      <w:color w:val="000000"/>
      <w:kern w:val="2"/>
      <w:sz w:val="28"/>
      <w:szCs w:val="24"/>
    </w:rPr>
  </w:style>
  <w:style w:type="character" w:customStyle="1" w:styleId="1040">
    <w:name w:val="HTML 预设格式 字符"/>
    <w:link w:val="73"/>
    <w:qFormat/>
    <w:uiPriority w:val="0"/>
    <w:rPr>
      <w:rFonts w:ascii="宋体" w:hAnsi="宋体" w:cs="宋体"/>
      <w:sz w:val="24"/>
      <w:szCs w:val="24"/>
    </w:rPr>
  </w:style>
  <w:style w:type="character" w:customStyle="1" w:styleId="1041">
    <w:name w:val="普通(网站) 字符"/>
    <w:link w:val="74"/>
    <w:qFormat/>
    <w:uiPriority w:val="0"/>
    <w:rPr>
      <w:rFonts w:ascii="宋体" w:hAnsi="宋体"/>
      <w:sz w:val="24"/>
      <w:szCs w:val="24"/>
    </w:rPr>
  </w:style>
  <w:style w:type="character" w:customStyle="1" w:styleId="1042">
    <w:name w:val="标题 字符"/>
    <w:link w:val="76"/>
    <w:qFormat/>
    <w:uiPriority w:val="10"/>
    <w:rPr>
      <w:kern w:val="2"/>
      <w:sz w:val="30"/>
      <w:szCs w:val="24"/>
    </w:rPr>
  </w:style>
  <w:style w:type="character" w:customStyle="1" w:styleId="1043">
    <w:name w:val="批注主题 字符"/>
    <w:link w:val="77"/>
    <w:qFormat/>
    <w:uiPriority w:val="0"/>
    <w:rPr>
      <w:b/>
      <w:bCs/>
      <w:kern w:val="2"/>
      <w:sz w:val="21"/>
    </w:rPr>
  </w:style>
  <w:style w:type="character" w:customStyle="1" w:styleId="1044">
    <w:name w:val="正文文本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336">
    <w:name w:val="无"/>
    <w:qFormat/>
    <w:uiPriority w:val="0"/>
  </w:style>
  <w:style w:type="paragraph" w:customStyle="1" w:styleId="133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338">
    <w:name w:val="合同首页"/>
    <w:basedOn w:val="1"/>
    <w:link w:val="1339"/>
    <w:qFormat/>
    <w:uiPriority w:val="0"/>
    <w:pPr>
      <w:spacing w:before="120" w:after="120" w:line="360" w:lineRule="auto"/>
      <w:ind w:firstLine="640" w:firstLineChars="200"/>
      <w:jc w:val="left"/>
    </w:pPr>
    <w:rPr>
      <w:rFonts w:ascii="宋体" w:hAnsi="宋体" w:cstheme="minorBidi"/>
      <w:color w:val="000000"/>
      <w:sz w:val="32"/>
      <w:szCs w:val="32"/>
    </w:rPr>
  </w:style>
  <w:style w:type="character" w:customStyle="1" w:styleId="1339">
    <w:name w:val="合同首页 字符"/>
    <w:basedOn w:val="83"/>
    <w:link w:val="1338"/>
    <w:qFormat/>
    <w:uiPriority w:val="0"/>
    <w:rPr>
      <w:rFonts w:ascii="宋体" w:hAnsi="宋体" w:cstheme="minorBidi"/>
      <w:color w:val="000000"/>
      <w:kern w:val="2"/>
      <w:sz w:val="32"/>
      <w:szCs w:val="32"/>
    </w:rPr>
  </w:style>
  <w:style w:type="paragraph" w:customStyle="1" w:styleId="1340">
    <w:name w:val="合同表格"/>
    <w:basedOn w:val="1"/>
    <w:link w:val="1341"/>
    <w:qFormat/>
    <w:uiPriority w:val="0"/>
    <w:pPr>
      <w:snapToGrid w:val="0"/>
      <w:spacing w:before="120" w:after="120"/>
      <w:ind w:firstLine="420" w:firstLineChars="200"/>
      <w:jc w:val="left"/>
    </w:pPr>
    <w:rPr>
      <w:rFonts w:ascii="宋体" w:hAnsi="宋体" w:cs="宋体"/>
      <w:b/>
      <w:bCs/>
      <w:color w:val="000000" w:themeColor="text1"/>
      <w:szCs w:val="22"/>
      <w14:textFill>
        <w14:solidFill>
          <w14:schemeClr w14:val="tx1"/>
        </w14:solidFill>
      </w14:textFill>
    </w:rPr>
  </w:style>
  <w:style w:type="character" w:customStyle="1" w:styleId="1341">
    <w:name w:val="合同表格 字符"/>
    <w:basedOn w:val="83"/>
    <w:link w:val="1340"/>
    <w:qFormat/>
    <w:uiPriority w:val="0"/>
    <w:rPr>
      <w:rFonts w:ascii="宋体" w:hAnsi="宋体" w:cs="宋体"/>
      <w:b/>
      <w:bCs/>
      <w:color w:val="000000" w:themeColor="text1"/>
      <w:kern w:val="2"/>
      <w:sz w:val="21"/>
      <w:szCs w:val="22"/>
      <w14:textFill>
        <w14:solidFill>
          <w14:schemeClr w14:val="tx1"/>
        </w14:solidFill>
      </w14:textFill>
    </w:rPr>
  </w:style>
  <w:style w:type="paragraph" w:customStyle="1" w:styleId="13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26047</Words>
  <Characters>27436</Characters>
  <Lines>255</Lines>
  <Paragraphs>71</Paragraphs>
  <TotalTime>118</TotalTime>
  <ScaleCrop>false</ScaleCrop>
  <LinksUpToDate>false</LinksUpToDate>
  <CharactersWithSpaces>28655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2025-01-07T11:22:44Z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F207D1C55B8744578B8A354C06D9B0B5_13</vt:lpwstr>
  </property>
  <property fmtid="{D5CDD505-2E9C-101B-9397-08002B2CF9AE}" pid="4" name="KSOTemplateDocerSaveRecord">
    <vt:lpwstr>eyJoZGlkIjoiN2I0NDgyYWIxNTBiNTE2YTFhNDc1YmFlNTMyMjI4ZjEiLCJ1c2VySWQiOiI1Nzc1NTIzOTgifQ==</vt:lpwstr>
  </property>
</Properties>
</file>